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FFDA2">
      <w:pPr>
        <w:jc w:val="center"/>
        <w:rPr>
          <w:rFonts w:ascii="宋体" w:hAnsi="宋体" w:cs="宋体"/>
          <w:b/>
          <w:bCs/>
          <w:sz w:val="48"/>
          <w:szCs w:val="48"/>
        </w:rPr>
      </w:pPr>
      <w:r>
        <w:rPr>
          <w:rFonts w:hint="eastAsia" w:ascii="宋体" w:hAnsi="宋体" w:cs="宋体"/>
          <w:sz w:val="44"/>
          <w:szCs w:val="44"/>
        </w:rPr>
        <w:tab/>
      </w:r>
    </w:p>
    <w:p w14:paraId="12839539">
      <w:pPr>
        <w:spacing w:line="360" w:lineRule="auto"/>
        <w:ind w:left="-260" w:leftChars="-189" w:hanging="137" w:hangingChars="38"/>
        <w:jc w:val="center"/>
        <w:rPr>
          <w:rFonts w:ascii="仿宋" w:hAnsi="仿宋" w:eastAsia="仿宋"/>
          <w:b/>
          <w:sz w:val="36"/>
          <w:szCs w:val="36"/>
        </w:rPr>
      </w:pPr>
      <w:r>
        <w:rPr>
          <w:rFonts w:hint="eastAsia" w:ascii="仿宋" w:hAnsi="仿宋" w:eastAsia="仿宋"/>
          <w:b/>
          <w:sz w:val="36"/>
          <w:szCs w:val="36"/>
        </w:rPr>
        <w:t xml:space="preserve">  天生港镇街道2026年度零星工程与农村危旧房</w:t>
      </w:r>
      <w:bookmarkStart w:id="0" w:name="OLE_LINK9"/>
      <w:bookmarkStart w:id="1" w:name="OLE_LINK10"/>
      <w:r>
        <w:rPr>
          <w:rFonts w:hint="eastAsia" w:ascii="仿宋" w:hAnsi="仿宋" w:eastAsia="仿宋"/>
          <w:b/>
          <w:sz w:val="36"/>
          <w:szCs w:val="36"/>
        </w:rPr>
        <w:t>解危解困征收搬迁服务</w:t>
      </w:r>
      <w:bookmarkEnd w:id="0"/>
      <w:bookmarkEnd w:id="1"/>
      <w:r>
        <w:rPr>
          <w:rFonts w:hint="eastAsia" w:ascii="仿宋" w:hAnsi="仿宋" w:eastAsia="仿宋"/>
          <w:b/>
          <w:sz w:val="36"/>
          <w:szCs w:val="36"/>
        </w:rPr>
        <w:t>项目</w:t>
      </w:r>
    </w:p>
    <w:p w14:paraId="14C49F00">
      <w:pPr>
        <w:spacing w:line="1400" w:lineRule="exact"/>
        <w:jc w:val="center"/>
        <w:rPr>
          <w:rFonts w:ascii="宋体" w:hAnsi="宋体"/>
          <w:b/>
          <w:sz w:val="72"/>
          <w:szCs w:val="72"/>
        </w:rPr>
      </w:pPr>
    </w:p>
    <w:p w14:paraId="1CA66FD7">
      <w:pPr>
        <w:pStyle w:val="21"/>
        <w:ind w:firstLine="552"/>
      </w:pPr>
    </w:p>
    <w:p w14:paraId="5722A5EB">
      <w:pPr>
        <w:pStyle w:val="18"/>
      </w:pPr>
    </w:p>
    <w:p w14:paraId="6AF01C80">
      <w:pPr>
        <w:spacing w:line="1400" w:lineRule="exact"/>
        <w:jc w:val="center"/>
        <w:rPr>
          <w:rFonts w:ascii="宋体" w:hAnsi="宋体"/>
          <w:b/>
          <w:sz w:val="72"/>
          <w:szCs w:val="72"/>
        </w:rPr>
      </w:pPr>
      <w:r>
        <w:rPr>
          <w:rFonts w:hint="eastAsia" w:ascii="宋体" w:hAnsi="宋体" w:cs="宋体"/>
          <w:b/>
          <w:bCs/>
          <w:sz w:val="72"/>
          <w:szCs w:val="72"/>
          <w:lang w:val="zh-CN"/>
        </w:rPr>
        <w:t>竞争性谈判</w:t>
      </w:r>
      <w:r>
        <w:rPr>
          <w:rFonts w:hint="eastAsia" w:ascii="宋体" w:hAnsi="宋体"/>
          <w:b/>
          <w:sz w:val="72"/>
          <w:szCs w:val="72"/>
        </w:rPr>
        <w:t>文件</w:t>
      </w:r>
    </w:p>
    <w:p w14:paraId="2FB6B4F9">
      <w:pPr>
        <w:spacing w:line="720" w:lineRule="auto"/>
        <w:jc w:val="center"/>
        <w:rPr>
          <w:rFonts w:ascii="宋体" w:hAnsi="宋体"/>
          <w:b/>
          <w:sz w:val="36"/>
        </w:rPr>
      </w:pPr>
    </w:p>
    <w:p w14:paraId="10FF22A5">
      <w:pPr>
        <w:snapToGrid w:val="0"/>
        <w:spacing w:line="360" w:lineRule="auto"/>
        <w:jc w:val="center"/>
        <w:rPr>
          <w:rFonts w:ascii="宋体" w:hAnsi="宋体"/>
          <w:b/>
          <w:sz w:val="36"/>
        </w:rPr>
      </w:pPr>
    </w:p>
    <w:p w14:paraId="19AB81A5">
      <w:pPr>
        <w:pStyle w:val="9"/>
      </w:pPr>
    </w:p>
    <w:p w14:paraId="6889E998">
      <w:pPr>
        <w:pStyle w:val="9"/>
      </w:pPr>
    </w:p>
    <w:p w14:paraId="4B2B34E1">
      <w:pPr>
        <w:pStyle w:val="9"/>
      </w:pPr>
    </w:p>
    <w:p w14:paraId="460FA3BC"/>
    <w:p w14:paraId="1096B216">
      <w:pPr>
        <w:pStyle w:val="9"/>
      </w:pPr>
    </w:p>
    <w:p w14:paraId="44A8C219">
      <w:pPr>
        <w:pStyle w:val="9"/>
      </w:pPr>
    </w:p>
    <w:p w14:paraId="0AE08216">
      <w:pPr>
        <w:pStyle w:val="9"/>
      </w:pPr>
    </w:p>
    <w:p w14:paraId="13431949">
      <w:pPr>
        <w:pStyle w:val="9"/>
      </w:pPr>
    </w:p>
    <w:p w14:paraId="21D3E4C5"/>
    <w:p w14:paraId="0E2AA13A"/>
    <w:p w14:paraId="7D26B42E"/>
    <w:p w14:paraId="3F047813"/>
    <w:p w14:paraId="3F2579E7"/>
    <w:p w14:paraId="06220178"/>
    <w:p w14:paraId="36C1707D"/>
    <w:p w14:paraId="5FBD3CA7"/>
    <w:p w14:paraId="757F8FA6">
      <w:pPr>
        <w:adjustRightInd w:val="0"/>
        <w:snapToGrid w:val="0"/>
        <w:spacing w:line="360" w:lineRule="auto"/>
        <w:jc w:val="center"/>
        <w:rPr>
          <w:rFonts w:ascii="宋体" w:hAnsi="宋体" w:cs="宋体"/>
          <w:b/>
          <w:sz w:val="30"/>
          <w:szCs w:val="30"/>
        </w:rPr>
      </w:pPr>
      <w:r>
        <w:rPr>
          <w:rFonts w:hint="eastAsia" w:ascii="宋体" w:hAnsi="宋体" w:cs="宋体"/>
          <w:b/>
          <w:sz w:val="32"/>
          <w:szCs w:val="32"/>
        </w:rPr>
        <w:t>采购单位：南通市崇川区天生港镇街道办事处</w:t>
      </w:r>
    </w:p>
    <w:p w14:paraId="407DACBD">
      <w:pPr>
        <w:adjustRightInd w:val="0"/>
        <w:snapToGrid w:val="0"/>
        <w:spacing w:line="360" w:lineRule="auto"/>
        <w:jc w:val="center"/>
        <w:rPr>
          <w:rFonts w:ascii="宋体" w:hAnsi="宋体"/>
          <w:b/>
          <w:sz w:val="44"/>
          <w:szCs w:val="44"/>
        </w:rPr>
      </w:pPr>
      <w:r>
        <w:rPr>
          <w:rFonts w:hint="eastAsia" w:ascii="宋体" w:hAnsi="宋体" w:cs="宋体"/>
          <w:b/>
          <w:sz w:val="32"/>
          <w:szCs w:val="32"/>
        </w:rPr>
        <w:t>二〇二六年</w:t>
      </w:r>
      <w:r>
        <w:rPr>
          <w:rFonts w:hint="eastAsia" w:ascii="宋体" w:hAnsi="宋体" w:cs="宋体"/>
          <w:b/>
          <w:sz w:val="32"/>
          <w:szCs w:val="32"/>
          <w:lang w:val="en-US" w:eastAsia="zh-CN"/>
        </w:rPr>
        <w:t>四</w:t>
      </w:r>
      <w:bookmarkStart w:id="34" w:name="_GoBack"/>
      <w:bookmarkEnd w:id="34"/>
      <w:r>
        <w:rPr>
          <w:rFonts w:hint="eastAsia" w:ascii="宋体" w:hAnsi="宋体" w:cs="宋体"/>
          <w:b/>
          <w:sz w:val="32"/>
          <w:szCs w:val="32"/>
        </w:rPr>
        <w:t>月</w:t>
      </w:r>
      <w:r>
        <w:rPr>
          <w:rFonts w:ascii="宋体" w:hAnsi="宋体"/>
          <w:b/>
          <w:sz w:val="44"/>
          <w:szCs w:val="44"/>
        </w:rPr>
        <w:br w:type="page"/>
      </w:r>
      <w:r>
        <w:rPr>
          <w:rFonts w:hint="eastAsia" w:ascii="宋体" w:hAnsi="宋体"/>
          <w:b/>
          <w:sz w:val="44"/>
          <w:szCs w:val="44"/>
        </w:rPr>
        <w:t>目  录</w:t>
      </w:r>
    </w:p>
    <w:p w14:paraId="45C142BA">
      <w:pPr>
        <w:pStyle w:val="6"/>
        <w:overflowPunct w:val="0"/>
        <w:ind w:firstLine="0"/>
        <w:jc w:val="center"/>
        <w:rPr>
          <w:rFonts w:ascii="宋体" w:hAnsi="宋体" w:eastAsia="宋体"/>
          <w:sz w:val="30"/>
        </w:rPr>
      </w:pPr>
    </w:p>
    <w:p w14:paraId="77880E2B">
      <w:pPr>
        <w:pStyle w:val="17"/>
        <w:tabs>
          <w:tab w:val="right" w:leader="dot" w:pos="9528"/>
        </w:tabs>
        <w:spacing w:line="1000" w:lineRule="exact"/>
        <w:rPr>
          <w:rFonts w:ascii="宋体" w:hAnsi="宋体" w:eastAsia="宋体"/>
          <w:sz w:val="32"/>
          <w:szCs w:val="32"/>
        </w:rPr>
      </w:pPr>
      <w:r>
        <w:rPr>
          <w:rFonts w:ascii="宋体" w:hAnsi="宋体" w:eastAsia="宋体"/>
          <w:b/>
          <w:bCs/>
          <w:sz w:val="36"/>
          <w:szCs w:val="36"/>
        </w:rPr>
        <w:fldChar w:fldCharType="begin"/>
      </w:r>
      <w:r>
        <w:rPr>
          <w:rFonts w:ascii="宋体" w:hAnsi="宋体" w:eastAsia="宋体"/>
          <w:b/>
          <w:bCs/>
          <w:sz w:val="36"/>
          <w:szCs w:val="36"/>
        </w:rPr>
        <w:instrText xml:space="preserve"> TOC \o "1-1"</w:instrText>
      </w:r>
      <w:r>
        <w:rPr>
          <w:rFonts w:ascii="宋体" w:hAnsi="宋体" w:eastAsia="宋体"/>
          <w:b/>
          <w:bCs/>
          <w:sz w:val="36"/>
          <w:szCs w:val="36"/>
        </w:rPr>
        <w:fldChar w:fldCharType="separate"/>
      </w:r>
      <w:r>
        <w:rPr>
          <w:rFonts w:ascii="宋体" w:hAnsi="宋体" w:eastAsia="宋体"/>
          <w:sz w:val="32"/>
          <w:szCs w:val="32"/>
        </w:rPr>
        <w:t xml:space="preserve">第一章 </w:t>
      </w:r>
      <w:r>
        <w:rPr>
          <w:rFonts w:hint="eastAsia" w:ascii="宋体" w:hAnsi="宋体" w:eastAsia="宋体"/>
          <w:sz w:val="32"/>
          <w:szCs w:val="32"/>
        </w:rPr>
        <w:t>竞争性谈判公告</w:t>
      </w:r>
    </w:p>
    <w:p w14:paraId="57CDF92C">
      <w:pPr>
        <w:pStyle w:val="17"/>
        <w:tabs>
          <w:tab w:val="right" w:leader="dot" w:pos="9528"/>
        </w:tabs>
        <w:spacing w:line="1000" w:lineRule="exact"/>
        <w:rPr>
          <w:rFonts w:ascii="宋体" w:hAnsi="宋体" w:eastAsia="宋体"/>
          <w:sz w:val="32"/>
          <w:szCs w:val="32"/>
        </w:rPr>
      </w:pPr>
      <w:r>
        <w:rPr>
          <w:rFonts w:ascii="宋体" w:hAnsi="宋体" w:eastAsia="宋体"/>
          <w:sz w:val="32"/>
          <w:szCs w:val="32"/>
        </w:rPr>
        <w:t xml:space="preserve">第二章 </w:t>
      </w:r>
      <w:r>
        <w:rPr>
          <w:rFonts w:hint="eastAsia" w:ascii="宋体" w:hAnsi="宋体" w:eastAsia="宋体"/>
          <w:sz w:val="32"/>
          <w:szCs w:val="32"/>
        </w:rPr>
        <w:t>谈判</w:t>
      </w:r>
      <w:r>
        <w:rPr>
          <w:rFonts w:ascii="宋体" w:hAnsi="宋体" w:eastAsia="宋体"/>
          <w:sz w:val="32"/>
          <w:szCs w:val="32"/>
        </w:rPr>
        <w:t>须知</w:t>
      </w:r>
    </w:p>
    <w:p w14:paraId="2C02B990">
      <w:pPr>
        <w:pStyle w:val="17"/>
        <w:tabs>
          <w:tab w:val="right" w:leader="dot" w:pos="9528"/>
        </w:tabs>
        <w:spacing w:line="1000" w:lineRule="exact"/>
        <w:rPr>
          <w:rFonts w:ascii="宋体" w:hAnsi="宋体" w:eastAsia="宋体"/>
          <w:sz w:val="32"/>
          <w:szCs w:val="32"/>
        </w:rPr>
      </w:pPr>
      <w:r>
        <w:rPr>
          <w:rFonts w:ascii="宋体" w:hAnsi="宋体" w:eastAsia="宋体"/>
          <w:sz w:val="32"/>
          <w:szCs w:val="32"/>
        </w:rPr>
        <w:t>第三章 项目需求</w:t>
      </w:r>
    </w:p>
    <w:p w14:paraId="470A4A89">
      <w:pPr>
        <w:spacing w:line="1000" w:lineRule="exact"/>
        <w:rPr>
          <w:rFonts w:ascii="宋体" w:hAnsi="宋体"/>
          <w:sz w:val="32"/>
          <w:szCs w:val="32"/>
        </w:rPr>
      </w:pPr>
      <w:bookmarkStart w:id="2" w:name="OLE_LINK30"/>
      <w:bookmarkStart w:id="3" w:name="OLE_LINK31"/>
      <w:r>
        <w:rPr>
          <w:rFonts w:ascii="宋体" w:hAnsi="宋体"/>
          <w:sz w:val="32"/>
          <w:szCs w:val="32"/>
        </w:rPr>
        <w:t>第</w:t>
      </w:r>
      <w:r>
        <w:rPr>
          <w:rFonts w:hint="eastAsia" w:ascii="宋体" w:hAnsi="宋体"/>
          <w:sz w:val="32"/>
          <w:szCs w:val="32"/>
        </w:rPr>
        <w:t>四</w:t>
      </w:r>
      <w:r>
        <w:rPr>
          <w:rFonts w:ascii="宋体" w:hAnsi="宋体"/>
          <w:sz w:val="32"/>
          <w:szCs w:val="32"/>
        </w:rPr>
        <w:t>章</w:t>
      </w:r>
      <w:bookmarkEnd w:id="2"/>
      <w:bookmarkEnd w:id="3"/>
      <w:r>
        <w:rPr>
          <w:rFonts w:ascii="宋体" w:hAnsi="宋体"/>
          <w:sz w:val="32"/>
          <w:szCs w:val="32"/>
        </w:rPr>
        <w:t xml:space="preserve"> 谈判程序和内容</w:t>
      </w:r>
    </w:p>
    <w:p w14:paraId="25A698E6">
      <w:pPr>
        <w:spacing w:line="1000" w:lineRule="exact"/>
      </w:pPr>
      <w:r>
        <w:rPr>
          <w:rFonts w:ascii="宋体" w:hAnsi="宋体"/>
          <w:sz w:val="32"/>
          <w:szCs w:val="32"/>
        </w:rPr>
        <w:t>第</w:t>
      </w:r>
      <w:r>
        <w:rPr>
          <w:rFonts w:hint="eastAsia" w:ascii="宋体" w:hAnsi="宋体"/>
          <w:sz w:val="32"/>
          <w:szCs w:val="32"/>
        </w:rPr>
        <w:t>五</w:t>
      </w:r>
      <w:r>
        <w:rPr>
          <w:rFonts w:ascii="宋体" w:hAnsi="宋体"/>
          <w:sz w:val="32"/>
          <w:szCs w:val="32"/>
        </w:rPr>
        <w:t>章</w:t>
      </w:r>
      <w:r>
        <w:rPr>
          <w:rFonts w:hint="eastAsia" w:ascii="宋体" w:hAnsi="宋体"/>
          <w:sz w:val="32"/>
          <w:szCs w:val="32"/>
        </w:rPr>
        <w:t xml:space="preserve"> 合同授予</w:t>
      </w:r>
    </w:p>
    <w:p w14:paraId="71C5060F">
      <w:pPr>
        <w:pStyle w:val="17"/>
        <w:tabs>
          <w:tab w:val="right" w:leader="dot" w:pos="9528"/>
        </w:tabs>
        <w:spacing w:line="1000" w:lineRule="exact"/>
        <w:rPr>
          <w:rFonts w:ascii="宋体" w:hAnsi="宋体" w:eastAsia="宋体"/>
          <w:sz w:val="32"/>
          <w:szCs w:val="32"/>
        </w:rPr>
      </w:pPr>
      <w:r>
        <w:rPr>
          <w:rFonts w:ascii="宋体" w:hAnsi="宋体" w:eastAsia="宋体"/>
          <w:sz w:val="32"/>
          <w:szCs w:val="32"/>
        </w:rPr>
        <w:t>第</w:t>
      </w:r>
      <w:r>
        <w:rPr>
          <w:rFonts w:hint="eastAsia" w:ascii="宋体" w:hAnsi="宋体" w:eastAsia="宋体"/>
          <w:sz w:val="32"/>
          <w:szCs w:val="32"/>
        </w:rPr>
        <w:t>六</w:t>
      </w:r>
      <w:r>
        <w:rPr>
          <w:rFonts w:ascii="宋体" w:hAnsi="宋体" w:eastAsia="宋体"/>
          <w:sz w:val="32"/>
          <w:szCs w:val="32"/>
        </w:rPr>
        <w:t>章</w:t>
      </w:r>
      <w:r>
        <w:rPr>
          <w:rFonts w:hint="eastAsia" w:ascii="宋体" w:hAnsi="宋体" w:eastAsia="宋体"/>
          <w:sz w:val="32"/>
          <w:szCs w:val="32"/>
        </w:rPr>
        <w:t xml:space="preserve"> 履约验收及付款</w:t>
      </w:r>
    </w:p>
    <w:p w14:paraId="462943A5">
      <w:pPr>
        <w:pStyle w:val="17"/>
        <w:tabs>
          <w:tab w:val="right" w:leader="dot" w:pos="9528"/>
        </w:tabs>
        <w:spacing w:line="1000" w:lineRule="exact"/>
      </w:pPr>
      <w:r>
        <w:rPr>
          <w:rFonts w:hint="eastAsia" w:ascii="宋体" w:hAnsi="宋体" w:eastAsia="宋体"/>
          <w:sz w:val="32"/>
          <w:szCs w:val="32"/>
        </w:rPr>
        <w:t>第七章 质疑提出和处理</w:t>
      </w:r>
    </w:p>
    <w:p w14:paraId="15F03F24">
      <w:pPr>
        <w:pStyle w:val="17"/>
        <w:tabs>
          <w:tab w:val="right" w:leader="dot" w:pos="9528"/>
        </w:tabs>
        <w:spacing w:line="1000" w:lineRule="exact"/>
        <w:rPr>
          <w:rFonts w:ascii="宋体" w:hAnsi="宋体" w:eastAsia="宋体"/>
          <w:sz w:val="32"/>
          <w:szCs w:val="32"/>
        </w:rPr>
      </w:pPr>
      <w:r>
        <w:rPr>
          <w:rFonts w:hint="eastAsia" w:ascii="宋体" w:hAnsi="宋体" w:eastAsia="宋体"/>
          <w:sz w:val="32"/>
          <w:szCs w:val="32"/>
        </w:rPr>
        <w:t>第八章</w:t>
      </w:r>
      <w:r>
        <w:rPr>
          <w:rFonts w:ascii="宋体" w:hAnsi="宋体" w:eastAsia="宋体"/>
          <w:sz w:val="32"/>
          <w:szCs w:val="32"/>
        </w:rPr>
        <w:t xml:space="preserve"> 响应文件格式</w:t>
      </w:r>
    </w:p>
    <w:p w14:paraId="7A58BAD8">
      <w:pPr>
        <w:spacing w:line="1000" w:lineRule="exact"/>
        <w:rPr>
          <w:rFonts w:ascii="宋体" w:hAnsi="宋体"/>
          <w:sz w:val="36"/>
          <w:szCs w:val="36"/>
        </w:rPr>
      </w:pPr>
    </w:p>
    <w:p w14:paraId="0BA7C36A">
      <w:pPr>
        <w:spacing w:line="1000" w:lineRule="exact"/>
        <w:rPr>
          <w:rFonts w:ascii="宋体" w:hAnsi="宋体"/>
          <w:b/>
          <w:bCs/>
          <w:sz w:val="36"/>
          <w:szCs w:val="36"/>
        </w:rPr>
      </w:pPr>
      <w:r>
        <w:rPr>
          <w:rFonts w:ascii="宋体" w:hAnsi="宋体"/>
          <w:b/>
          <w:bCs/>
          <w:sz w:val="36"/>
          <w:szCs w:val="36"/>
        </w:rPr>
        <w:fldChar w:fldCharType="end"/>
      </w:r>
    </w:p>
    <w:p w14:paraId="1170E22E">
      <w:pPr>
        <w:rPr>
          <w:rFonts w:ascii="宋体" w:hAnsi="宋体"/>
          <w:b/>
          <w:bCs/>
          <w:sz w:val="36"/>
          <w:szCs w:val="36"/>
        </w:rPr>
      </w:pPr>
    </w:p>
    <w:p w14:paraId="7C2990D9">
      <w:pPr>
        <w:rPr>
          <w:rFonts w:ascii="宋体" w:hAnsi="宋体"/>
          <w:b/>
          <w:bCs/>
          <w:sz w:val="36"/>
          <w:szCs w:val="36"/>
        </w:rPr>
      </w:pPr>
    </w:p>
    <w:p w14:paraId="07C4472B">
      <w:pPr>
        <w:rPr>
          <w:rFonts w:ascii="宋体" w:hAnsi="宋体"/>
          <w:b/>
          <w:bCs/>
          <w:sz w:val="36"/>
          <w:szCs w:val="36"/>
        </w:rPr>
      </w:pPr>
    </w:p>
    <w:p w14:paraId="379B8CAE">
      <w:pPr>
        <w:rPr>
          <w:rFonts w:ascii="宋体" w:hAnsi="宋体"/>
          <w:b/>
          <w:bCs/>
          <w:sz w:val="36"/>
          <w:szCs w:val="36"/>
        </w:rPr>
      </w:pPr>
    </w:p>
    <w:p w14:paraId="3C322B7C">
      <w:pPr>
        <w:rPr>
          <w:rFonts w:ascii="宋体" w:hAnsi="宋体"/>
          <w:b/>
          <w:bCs/>
          <w:sz w:val="36"/>
          <w:szCs w:val="36"/>
        </w:rPr>
      </w:pPr>
    </w:p>
    <w:p w14:paraId="42F4CE3D">
      <w:pPr>
        <w:snapToGrid w:val="0"/>
        <w:spacing w:line="420" w:lineRule="exact"/>
        <w:rPr>
          <w:rFonts w:ascii="宋体" w:hAnsi="宋体"/>
          <w:b/>
          <w:sz w:val="24"/>
          <w:szCs w:val="24"/>
        </w:rPr>
      </w:pPr>
      <w:r>
        <w:rPr>
          <w:rFonts w:hint="eastAsia" w:ascii="宋体" w:hAnsi="宋体"/>
          <w:b/>
          <w:sz w:val="24"/>
          <w:szCs w:val="24"/>
        </w:rPr>
        <w:t>尊敬的供应商：</w:t>
      </w:r>
    </w:p>
    <w:p w14:paraId="74B5587E">
      <w:pPr>
        <w:snapToGrid w:val="0"/>
        <w:spacing w:line="420" w:lineRule="exact"/>
        <w:ind w:firstLine="482" w:firstLineChars="200"/>
        <w:rPr>
          <w:rFonts w:ascii="宋体" w:hAnsi="宋体"/>
          <w:b/>
          <w:sz w:val="24"/>
          <w:szCs w:val="24"/>
        </w:rPr>
      </w:pPr>
      <w:r>
        <w:rPr>
          <w:rFonts w:hint="eastAsia" w:ascii="宋体" w:hAnsi="宋体"/>
          <w:b/>
          <w:sz w:val="24"/>
          <w:szCs w:val="24"/>
        </w:rPr>
        <w:t>欢迎参加本采购项目。为确保采购过程顺利，请在编制投标文件前仔细阅读本文件的所有条款，并按规定制作与递交响应文件。感谢配合！</w:t>
      </w:r>
    </w:p>
    <w:p w14:paraId="6BE413D2">
      <w:pPr>
        <w:pStyle w:val="4"/>
        <w:keepNext w:val="0"/>
        <w:keepLines w:val="0"/>
        <w:numPr>
          <w:ilvl w:val="0"/>
          <w:numId w:val="1"/>
        </w:numPr>
        <w:adjustRightInd w:val="0"/>
        <w:snapToGrid w:val="0"/>
        <w:spacing w:before="0" w:after="0" w:line="800" w:lineRule="exact"/>
        <w:jc w:val="center"/>
        <w:textAlignment w:val="baseline"/>
        <w:rPr>
          <w:rFonts w:ascii="宋体" w:hAnsi="宋体" w:eastAsia="宋体"/>
          <w:w w:val="80"/>
          <w:szCs w:val="44"/>
        </w:rPr>
      </w:pPr>
      <w:r>
        <w:rPr>
          <w:rFonts w:hint="eastAsia" w:ascii="宋体" w:hAnsi="宋体" w:eastAsia="宋体"/>
          <w:w w:val="80"/>
          <w:szCs w:val="44"/>
        </w:rPr>
        <w:t>竞争性谈判公告</w:t>
      </w:r>
    </w:p>
    <w:p w14:paraId="6AB1662A">
      <w:pPr>
        <w:spacing w:line="480" w:lineRule="exact"/>
        <w:ind w:firstLine="480" w:firstLineChars="200"/>
        <w:jc w:val="left"/>
        <w:rPr>
          <w:rFonts w:asciiTheme="minorEastAsia" w:hAnsiTheme="minorEastAsia" w:eastAsiaTheme="minorEastAsia"/>
          <w:sz w:val="24"/>
          <w:szCs w:val="24"/>
        </w:rPr>
      </w:pPr>
      <w:bookmarkStart w:id="4" w:name="OLE_LINK1"/>
      <w:bookmarkStart w:id="5" w:name="OLE_LINK2"/>
      <w:r>
        <w:rPr>
          <w:rFonts w:hint="eastAsia" w:asciiTheme="minorEastAsia" w:hAnsiTheme="minorEastAsia" w:eastAsiaTheme="minorEastAsia"/>
          <w:bCs/>
          <w:sz w:val="24"/>
        </w:rPr>
        <w:t>项目概况：</w:t>
      </w:r>
      <w:bookmarkStart w:id="6" w:name="OLE_LINK67"/>
      <w:bookmarkStart w:id="7" w:name="OLE_LINK68"/>
      <w:r>
        <w:rPr>
          <w:rFonts w:hint="eastAsia" w:asciiTheme="minorEastAsia" w:hAnsiTheme="minorEastAsia" w:eastAsiaTheme="minorEastAsia"/>
          <w:sz w:val="24"/>
          <w:szCs w:val="24"/>
        </w:rPr>
        <w:t>天生港镇街道</w:t>
      </w:r>
      <w:bookmarkEnd w:id="4"/>
      <w:bookmarkEnd w:id="5"/>
      <w:r>
        <w:rPr>
          <w:rFonts w:hint="eastAsia" w:asciiTheme="minorEastAsia" w:hAnsiTheme="minorEastAsia" w:eastAsiaTheme="minorEastAsia"/>
          <w:sz w:val="24"/>
          <w:szCs w:val="24"/>
        </w:rPr>
        <w:t>2026年度零星工程（民居、非居）与农村危旧房解危解困搬迁征收搬迁</w:t>
      </w:r>
      <w:bookmarkEnd w:id="6"/>
      <w:bookmarkEnd w:id="7"/>
      <w:r>
        <w:rPr>
          <w:rFonts w:hint="eastAsia" w:asciiTheme="minorEastAsia" w:hAnsiTheme="minorEastAsia" w:eastAsiaTheme="minorEastAsia"/>
          <w:sz w:val="24"/>
          <w:szCs w:val="24"/>
        </w:rPr>
        <w:t>服务项目</w:t>
      </w:r>
      <w:r>
        <w:rPr>
          <w:rFonts w:ascii="宋体" w:hAnsi="宋体"/>
          <w:sz w:val="24"/>
        </w:rPr>
        <w:t>的潜在</w:t>
      </w:r>
      <w:r>
        <w:rPr>
          <w:rFonts w:hint="eastAsia" w:asciiTheme="minorEastAsia" w:hAnsiTheme="minorEastAsia" w:eastAsiaTheme="minorEastAsia"/>
          <w:sz w:val="24"/>
        </w:rPr>
        <w:t>供应商应在“南通市崇川区人民政府网”获取采购文件，并于</w:t>
      </w:r>
      <w:r>
        <w:rPr>
          <w:rFonts w:asciiTheme="minorEastAsia" w:hAnsiTheme="minorEastAsia" w:eastAsiaTheme="minorEastAsia"/>
          <w:sz w:val="24"/>
          <w:u w:val="single"/>
        </w:rPr>
        <w:t>202</w:t>
      </w:r>
      <w:r>
        <w:rPr>
          <w:rFonts w:hint="eastAsia" w:asciiTheme="minorEastAsia" w:hAnsiTheme="minorEastAsia" w:eastAsiaTheme="minorEastAsia"/>
          <w:sz w:val="24"/>
          <w:u w:val="single"/>
        </w:rPr>
        <w:t>6年4月15日9时3</w:t>
      </w:r>
      <w:r>
        <w:rPr>
          <w:rFonts w:asciiTheme="minorEastAsia" w:hAnsiTheme="minorEastAsia" w:eastAsiaTheme="minorEastAsia"/>
          <w:sz w:val="24"/>
          <w:u w:val="single"/>
        </w:rPr>
        <w:t>0</w:t>
      </w:r>
      <w:r>
        <w:rPr>
          <w:rFonts w:hint="eastAsia" w:asciiTheme="minorEastAsia" w:hAnsiTheme="minorEastAsia" w:eastAsiaTheme="minorEastAsia"/>
          <w:sz w:val="24"/>
          <w:u w:val="single"/>
        </w:rPr>
        <w:t>分</w:t>
      </w:r>
      <w:r>
        <w:rPr>
          <w:rFonts w:hint="eastAsia" w:asciiTheme="minorEastAsia" w:hAnsiTheme="minorEastAsia" w:eastAsiaTheme="minorEastAsia"/>
          <w:sz w:val="24"/>
        </w:rPr>
        <w:t>（北京时间）前递交响应文件。</w:t>
      </w:r>
    </w:p>
    <w:p w14:paraId="08BC37A0">
      <w:pPr>
        <w:snapToGrid w:val="0"/>
        <w:spacing w:line="460" w:lineRule="exact"/>
        <w:ind w:firstLine="482" w:firstLineChars="200"/>
        <w:rPr>
          <w:b/>
          <w:sz w:val="24"/>
        </w:rPr>
      </w:pPr>
      <w:r>
        <w:rPr>
          <w:b/>
          <w:sz w:val="24"/>
        </w:rPr>
        <w:t>一、项目基本情况</w:t>
      </w:r>
    </w:p>
    <w:p w14:paraId="7DC1F3DA">
      <w:pPr>
        <w:spacing w:line="480" w:lineRule="exact"/>
        <w:ind w:firstLine="480"/>
        <w:rPr>
          <w:rFonts w:asciiTheme="minorEastAsia" w:hAnsiTheme="minorEastAsia" w:eastAsiaTheme="minorEastAsia"/>
          <w:sz w:val="24"/>
        </w:rPr>
      </w:pPr>
      <w:r>
        <w:rPr>
          <w:rFonts w:hint="eastAsia" w:asciiTheme="minorEastAsia" w:hAnsiTheme="minorEastAsia" w:eastAsiaTheme="minorEastAsia"/>
          <w:sz w:val="24"/>
        </w:rPr>
        <w:t>项目地点：南通市崇川区天生港镇街道范围内</w:t>
      </w:r>
    </w:p>
    <w:p w14:paraId="1952D7C3">
      <w:pPr>
        <w:snapToGrid w:val="0"/>
        <w:spacing w:line="460" w:lineRule="exact"/>
        <w:ind w:firstLine="480" w:firstLineChars="200"/>
        <w:rPr>
          <w:sz w:val="24"/>
        </w:rPr>
      </w:pPr>
      <w:r>
        <w:rPr>
          <w:rFonts w:hint="eastAsia"/>
          <w:sz w:val="24"/>
        </w:rPr>
        <w:t>采购方式：竞争性谈判</w:t>
      </w:r>
    </w:p>
    <w:p w14:paraId="03C91C41">
      <w:pPr>
        <w:pStyle w:val="9"/>
        <w:spacing w:line="480" w:lineRule="exact"/>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项目预算：人民币10万元以内（含税）。</w:t>
      </w:r>
    </w:p>
    <w:p w14:paraId="27863C15">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项目需求：</w:t>
      </w:r>
      <w:r>
        <w:rPr>
          <w:rFonts w:cs="Arial" w:asciiTheme="minorEastAsia" w:hAnsiTheme="minorEastAsia" w:eastAsiaTheme="minorEastAsia"/>
          <w:color w:val="333333"/>
          <w:sz w:val="24"/>
          <w:szCs w:val="24"/>
          <w:shd w:val="clear" w:color="auto" w:fill="FFFFFF"/>
        </w:rPr>
        <w:t>具体要求详见第三章《项目需求》。</w:t>
      </w:r>
    </w:p>
    <w:p w14:paraId="2BB09E18">
      <w:pPr>
        <w:spacing w:line="480" w:lineRule="exact"/>
        <w:ind w:firstLine="480" w:firstLineChars="200"/>
        <w:rPr>
          <w:rFonts w:ascii="宋体" w:hAnsi="宋体"/>
          <w:sz w:val="24"/>
          <w:szCs w:val="24"/>
        </w:rPr>
      </w:pPr>
      <w:r>
        <w:rPr>
          <w:rFonts w:hint="eastAsia" w:asciiTheme="minorEastAsia" w:hAnsiTheme="minorEastAsia" w:eastAsiaTheme="minorEastAsia"/>
          <w:sz w:val="24"/>
          <w:szCs w:val="24"/>
        </w:rPr>
        <w:t>项目服务期限：</w:t>
      </w:r>
      <w:r>
        <w:rPr>
          <w:rFonts w:cs="Arial" w:asciiTheme="minorEastAsia" w:hAnsiTheme="minorEastAsia" w:eastAsiaTheme="minorEastAsia"/>
          <w:color w:val="333333"/>
          <w:sz w:val="24"/>
          <w:szCs w:val="24"/>
          <w:shd w:val="clear" w:color="auto" w:fill="FFFFFF"/>
        </w:rPr>
        <w:t>自合同签订之日起12个月</w:t>
      </w:r>
      <w:r>
        <w:rPr>
          <w:rFonts w:hint="eastAsia" w:ascii="宋体" w:hAnsi="宋体"/>
          <w:sz w:val="24"/>
          <w:szCs w:val="24"/>
        </w:rPr>
        <w:t>。</w:t>
      </w:r>
    </w:p>
    <w:p w14:paraId="66BED3A6">
      <w:pPr>
        <w:snapToGrid w:val="0"/>
        <w:spacing w:line="460" w:lineRule="exact"/>
        <w:ind w:firstLine="482" w:firstLineChars="200"/>
        <w:rPr>
          <w:b/>
          <w:sz w:val="24"/>
        </w:rPr>
      </w:pPr>
      <w:r>
        <w:rPr>
          <w:rFonts w:hint="eastAsia"/>
          <w:b/>
          <w:sz w:val="24"/>
        </w:rPr>
        <w:t>二、申请人的资格要求：</w:t>
      </w:r>
    </w:p>
    <w:p w14:paraId="2A6454A9">
      <w:pPr>
        <w:snapToGrid w:val="0"/>
        <w:spacing w:line="460" w:lineRule="exact"/>
        <w:ind w:firstLine="480" w:firstLineChars="200"/>
        <w:rPr>
          <w:sz w:val="24"/>
          <w:highlight w:val="yellow"/>
        </w:rPr>
      </w:pPr>
      <w:r>
        <w:rPr>
          <w:rFonts w:hint="eastAsia"/>
          <w:sz w:val="24"/>
        </w:rPr>
        <w:t>1.</w:t>
      </w:r>
      <w:r>
        <w:rPr>
          <w:rFonts w:hint="eastAsia" w:ascii="宋体" w:hAnsi="宋体"/>
          <w:sz w:val="24"/>
        </w:rPr>
        <w:t xml:space="preserve"> 供应商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r>
        <w:rPr>
          <w:rFonts w:hint="eastAsia"/>
          <w:sz w:val="24"/>
        </w:rPr>
        <w:t>；</w:t>
      </w:r>
    </w:p>
    <w:p w14:paraId="3A69E848">
      <w:pPr>
        <w:snapToGrid w:val="0"/>
        <w:spacing w:line="460" w:lineRule="exact"/>
        <w:ind w:firstLine="480" w:firstLineChars="200"/>
        <w:rPr>
          <w:sz w:val="24"/>
        </w:rPr>
      </w:pPr>
      <w:r>
        <w:rPr>
          <w:rFonts w:hint="eastAsia"/>
          <w:sz w:val="24"/>
        </w:rPr>
        <w:t>2. 未被“信用中国”网站（www.creditchina.gov.cn）列入失信被执行人、重大税收违法案件当事人名单、政府采购严重失信行为记录名单；</w:t>
      </w:r>
    </w:p>
    <w:p w14:paraId="662BB561">
      <w:pPr>
        <w:pStyle w:val="13"/>
        <w:snapToGrid w:val="0"/>
        <w:spacing w:line="480" w:lineRule="exact"/>
        <w:ind w:left="0" w:leftChars="0" w:firstLine="480" w:firstLineChars="200"/>
        <w:jc w:val="left"/>
        <w:rPr>
          <w:rFonts w:ascii="宋体" w:hAnsi="宋体"/>
          <w:sz w:val="24"/>
        </w:rPr>
      </w:pPr>
      <w:r>
        <w:rPr>
          <w:rFonts w:hint="eastAsia" w:ascii="宋体" w:hAnsi="宋体"/>
          <w:sz w:val="24"/>
        </w:rPr>
        <w:t>3、企业法人营业执照证书或事业单位法人证书复印件；</w:t>
      </w:r>
    </w:p>
    <w:p w14:paraId="130454F2">
      <w:pPr>
        <w:pStyle w:val="13"/>
        <w:snapToGrid w:val="0"/>
        <w:spacing w:line="480" w:lineRule="exact"/>
        <w:ind w:left="0" w:leftChars="0" w:firstLine="480" w:firstLineChars="200"/>
        <w:jc w:val="left"/>
        <w:rPr>
          <w:rFonts w:ascii="宋体" w:hAnsi="宋体"/>
          <w:sz w:val="24"/>
        </w:rPr>
      </w:pPr>
      <w:r>
        <w:rPr>
          <w:rFonts w:hint="eastAsia" w:ascii="宋体" w:hAnsi="宋体"/>
          <w:sz w:val="24"/>
        </w:rPr>
        <w:t>4、</w:t>
      </w:r>
      <w:bookmarkStart w:id="8" w:name="OLE_LINK19"/>
      <w:r>
        <w:rPr>
          <w:rFonts w:hint="eastAsia" w:ascii="宋体" w:hAnsi="宋体"/>
          <w:sz w:val="24"/>
        </w:rPr>
        <w:t>房屋征收部门备案的《房屋征收服务机构准入证》</w:t>
      </w:r>
      <w:bookmarkEnd w:id="8"/>
      <w:r>
        <w:rPr>
          <w:rFonts w:hint="eastAsia" w:ascii="宋体" w:hAnsi="宋体"/>
          <w:sz w:val="24"/>
        </w:rPr>
        <w:t>；</w:t>
      </w:r>
    </w:p>
    <w:p w14:paraId="605B881C">
      <w:pPr>
        <w:pStyle w:val="13"/>
        <w:snapToGrid w:val="0"/>
        <w:spacing w:line="480" w:lineRule="exact"/>
        <w:ind w:left="0" w:leftChars="0" w:firstLine="480" w:firstLineChars="200"/>
        <w:jc w:val="left"/>
        <w:rPr>
          <w:rFonts w:ascii="宋体" w:hAnsi="宋体"/>
          <w:sz w:val="24"/>
        </w:rPr>
      </w:pPr>
      <w:r>
        <w:rPr>
          <w:rFonts w:hint="eastAsia" w:ascii="宋体" w:hAnsi="宋体"/>
          <w:sz w:val="24"/>
        </w:rPr>
        <w:t>5、法定代表人参加投标的，必须提供法定代表人身份证明及本人身份证的复印件（须加盖公章）；非法定代表人参加投标的，必须提供法定代表人签名或盖章的授权委托书及被委托人身份证这两项原件的复印件（须加盖公章）；</w:t>
      </w:r>
    </w:p>
    <w:p w14:paraId="55BE9E9A">
      <w:pPr>
        <w:pStyle w:val="13"/>
        <w:snapToGrid w:val="0"/>
        <w:spacing w:line="480" w:lineRule="exact"/>
        <w:ind w:left="0" w:leftChars="0" w:firstLine="480" w:firstLineChars="200"/>
        <w:jc w:val="left"/>
        <w:rPr>
          <w:rFonts w:ascii="宋体" w:hAnsi="宋体"/>
          <w:sz w:val="24"/>
        </w:rPr>
      </w:pPr>
      <w:r>
        <w:rPr>
          <w:rFonts w:hint="eastAsia" w:ascii="宋体" w:hAnsi="宋体"/>
          <w:sz w:val="24"/>
        </w:rPr>
        <w:t>6、</w:t>
      </w:r>
      <w:bookmarkStart w:id="9" w:name="OLE_LINK22"/>
      <w:bookmarkStart w:id="10" w:name="OLE_LINK23"/>
      <w:r>
        <w:rPr>
          <w:rFonts w:hint="eastAsia" w:ascii="宋体" w:hAnsi="宋体"/>
          <w:sz w:val="24"/>
        </w:rPr>
        <w:t>拟派人员要求：拟派项目负责人及项目组成员须具备相关证书；同时提供上述人员证书及投标企业为上述人员缴纳的2025年3月至2026年3月中任意一个月的社保证明并加盖公章</w:t>
      </w:r>
      <w:bookmarkEnd w:id="9"/>
      <w:bookmarkEnd w:id="10"/>
      <w:r>
        <w:rPr>
          <w:rFonts w:hint="eastAsia" w:ascii="宋体" w:hAnsi="宋体"/>
          <w:sz w:val="24"/>
        </w:rPr>
        <w:t>。</w:t>
      </w:r>
    </w:p>
    <w:p w14:paraId="54E6BCB5">
      <w:pPr>
        <w:pStyle w:val="2"/>
        <w:ind w:firstLine="720" w:firstLineChars="300"/>
        <w:rPr>
          <w:rFonts w:ascii="宋体" w:eastAsia="宋体"/>
          <w:bCs w:val="0"/>
          <w:color w:val="auto"/>
          <w:sz w:val="24"/>
          <w:szCs w:val="24"/>
        </w:rPr>
      </w:pPr>
      <w:r>
        <w:rPr>
          <w:rFonts w:hint="eastAsia" w:ascii="宋体" w:eastAsia="宋体"/>
          <w:bCs w:val="0"/>
          <w:color w:val="auto"/>
          <w:sz w:val="24"/>
          <w:szCs w:val="24"/>
        </w:rPr>
        <w:t>投标企业业绩要求：投标企业自2023年1月1日以来（以合同签订实际时间为准）完成过相类似的征收服务项目并提供签订的合同扫描件并加盖公章。</w:t>
      </w:r>
    </w:p>
    <w:p w14:paraId="51454C3D">
      <w:pPr>
        <w:snapToGrid w:val="0"/>
        <w:spacing w:line="460" w:lineRule="exact"/>
        <w:ind w:firstLine="482" w:firstLineChars="200"/>
        <w:rPr>
          <w:rFonts w:ascii="宋体" w:hAnsi="宋体"/>
          <w:b/>
          <w:sz w:val="24"/>
          <w:szCs w:val="24"/>
        </w:rPr>
      </w:pPr>
      <w:r>
        <w:rPr>
          <w:rFonts w:ascii="宋体" w:hAnsi="宋体"/>
          <w:b/>
          <w:sz w:val="24"/>
          <w:szCs w:val="24"/>
        </w:rPr>
        <w:t>三、获取</w:t>
      </w:r>
      <w:r>
        <w:rPr>
          <w:rFonts w:hint="eastAsia" w:ascii="宋体" w:hAnsi="宋体"/>
          <w:b/>
          <w:sz w:val="24"/>
          <w:szCs w:val="24"/>
        </w:rPr>
        <w:t>采购</w:t>
      </w:r>
      <w:r>
        <w:rPr>
          <w:rFonts w:ascii="宋体" w:hAnsi="宋体"/>
          <w:b/>
          <w:sz w:val="24"/>
          <w:szCs w:val="24"/>
        </w:rPr>
        <w:t>文件</w:t>
      </w:r>
    </w:p>
    <w:p w14:paraId="2EDD67E5">
      <w:pPr>
        <w:snapToGrid w:val="0"/>
        <w:spacing w:line="460" w:lineRule="exact"/>
        <w:ind w:firstLine="480" w:firstLineChars="200"/>
        <w:rPr>
          <w:sz w:val="24"/>
        </w:rPr>
      </w:pPr>
      <w:r>
        <w:rPr>
          <w:rFonts w:ascii="宋体" w:hAnsi="宋体"/>
          <w:sz w:val="24"/>
          <w:szCs w:val="24"/>
        </w:rPr>
        <w:t>时间</w:t>
      </w:r>
      <w:r>
        <w:rPr>
          <w:rFonts w:hint="eastAsia" w:ascii="宋体" w:hAnsi="宋体"/>
          <w:sz w:val="24"/>
          <w:szCs w:val="24"/>
        </w:rPr>
        <w:t>：自本公告发布之日起</w:t>
      </w:r>
      <w:r>
        <w:rPr>
          <w:rFonts w:ascii="宋体" w:hAnsi="宋体"/>
          <w:sz w:val="24"/>
          <w:szCs w:val="24"/>
        </w:rPr>
        <w:t>至</w:t>
      </w:r>
      <w:r>
        <w:rPr>
          <w:rFonts w:hint="eastAsia" w:ascii="宋体" w:hAnsi="宋体"/>
          <w:sz w:val="24"/>
          <w:szCs w:val="24"/>
        </w:rPr>
        <w:t>响应</w:t>
      </w:r>
      <w:r>
        <w:rPr>
          <w:rFonts w:ascii="宋体" w:hAnsi="宋体"/>
          <w:sz w:val="24"/>
          <w:szCs w:val="24"/>
        </w:rPr>
        <w:t>文件</w:t>
      </w:r>
      <w:r>
        <w:rPr>
          <w:rFonts w:hint="eastAsia" w:ascii="宋体" w:hAnsi="宋体"/>
          <w:sz w:val="24"/>
          <w:szCs w:val="24"/>
        </w:rPr>
        <w:t>提交截止时间止</w:t>
      </w:r>
      <w:r>
        <w:rPr>
          <w:sz w:val="24"/>
        </w:rPr>
        <w:t>。</w:t>
      </w:r>
    </w:p>
    <w:p w14:paraId="26F6F3D1">
      <w:pPr>
        <w:snapToGrid w:val="0"/>
        <w:spacing w:line="460" w:lineRule="exact"/>
        <w:ind w:firstLine="480" w:firstLineChars="200"/>
        <w:rPr>
          <w:bCs/>
          <w:sz w:val="24"/>
        </w:rPr>
      </w:pPr>
      <w:r>
        <w:rPr>
          <w:rFonts w:hint="eastAsia"/>
          <w:sz w:val="24"/>
        </w:rPr>
        <w:t>地点：</w:t>
      </w:r>
      <w:r>
        <w:rPr>
          <w:rFonts w:hint="eastAsia"/>
          <w:bCs/>
          <w:sz w:val="24"/>
        </w:rPr>
        <w:t>南通市崇川区人民政府网→公告公示栏</w:t>
      </w:r>
    </w:p>
    <w:p w14:paraId="197456B3">
      <w:pPr>
        <w:snapToGrid w:val="0"/>
        <w:spacing w:line="460" w:lineRule="exact"/>
        <w:ind w:firstLine="480" w:firstLineChars="200"/>
        <w:rPr>
          <w:sz w:val="24"/>
        </w:rPr>
      </w:pPr>
      <w:r>
        <w:rPr>
          <w:rFonts w:hint="eastAsia"/>
          <w:sz w:val="24"/>
        </w:rPr>
        <w:t>方式：自行下载</w:t>
      </w:r>
    </w:p>
    <w:p w14:paraId="424C891B">
      <w:pPr>
        <w:snapToGrid w:val="0"/>
        <w:spacing w:line="460" w:lineRule="exact"/>
        <w:ind w:firstLine="482" w:firstLineChars="200"/>
        <w:rPr>
          <w:b/>
          <w:sz w:val="24"/>
        </w:rPr>
      </w:pPr>
      <w:r>
        <w:rPr>
          <w:b/>
          <w:sz w:val="24"/>
        </w:rPr>
        <w:t>四、</w:t>
      </w:r>
      <w:r>
        <w:rPr>
          <w:rFonts w:hint="eastAsia"/>
          <w:b/>
          <w:sz w:val="24"/>
        </w:rPr>
        <w:t>响应</w:t>
      </w:r>
      <w:r>
        <w:rPr>
          <w:b/>
          <w:sz w:val="24"/>
        </w:rPr>
        <w:t>文件</w:t>
      </w:r>
      <w:r>
        <w:rPr>
          <w:rFonts w:hint="eastAsia"/>
          <w:b/>
          <w:sz w:val="24"/>
        </w:rPr>
        <w:t>提交</w:t>
      </w:r>
    </w:p>
    <w:p w14:paraId="03D05D48">
      <w:pPr>
        <w:snapToGrid w:val="0"/>
        <w:spacing w:line="460" w:lineRule="exact"/>
        <w:ind w:firstLine="480" w:firstLineChars="200"/>
        <w:rPr>
          <w:sz w:val="24"/>
        </w:rPr>
      </w:pPr>
      <w:r>
        <w:rPr>
          <w:rFonts w:hint="eastAsia"/>
          <w:sz w:val="24"/>
        </w:rPr>
        <w:t>截止时间：</w:t>
      </w:r>
      <w:r>
        <w:rPr>
          <w:rFonts w:hint="eastAsia"/>
          <w:sz w:val="24"/>
          <w:u w:val="single"/>
        </w:rPr>
        <w:t>2026年4月15日9时30分</w:t>
      </w:r>
      <w:r>
        <w:rPr>
          <w:sz w:val="24"/>
        </w:rPr>
        <w:t>（北京时间）</w:t>
      </w:r>
      <w:r>
        <w:rPr>
          <w:rFonts w:hint="eastAsia"/>
          <w:sz w:val="24"/>
        </w:rPr>
        <w:t>，</w:t>
      </w:r>
      <w:r>
        <w:rPr>
          <w:sz w:val="24"/>
        </w:rPr>
        <w:t>逾时拒绝接收</w:t>
      </w:r>
      <w:r>
        <w:rPr>
          <w:rFonts w:hint="eastAsia"/>
          <w:sz w:val="24"/>
        </w:rPr>
        <w:t>谈判</w:t>
      </w:r>
      <w:r>
        <w:rPr>
          <w:sz w:val="24"/>
        </w:rPr>
        <w:t>响应文件</w:t>
      </w:r>
      <w:r>
        <w:rPr>
          <w:rFonts w:hint="eastAsia"/>
          <w:sz w:val="24"/>
        </w:rPr>
        <w:t>。</w:t>
      </w:r>
    </w:p>
    <w:p w14:paraId="02B8ABAC">
      <w:pPr>
        <w:snapToGrid w:val="0"/>
        <w:spacing w:line="460" w:lineRule="exact"/>
        <w:ind w:firstLine="480" w:firstLineChars="200"/>
        <w:rPr>
          <w:sz w:val="24"/>
        </w:rPr>
      </w:pPr>
      <w:r>
        <w:rPr>
          <w:sz w:val="24"/>
        </w:rPr>
        <w:t>地点：</w:t>
      </w:r>
      <w:r>
        <w:rPr>
          <w:rFonts w:hint="eastAsia"/>
          <w:sz w:val="24"/>
          <w:szCs w:val="24"/>
        </w:rPr>
        <w:t>南通市崇川区厚生路（隆兴福里）天生港镇街道办事处北楼202办公室。</w:t>
      </w:r>
    </w:p>
    <w:p w14:paraId="16344652">
      <w:pPr>
        <w:snapToGrid w:val="0"/>
        <w:spacing w:line="460" w:lineRule="exact"/>
        <w:ind w:firstLine="482" w:firstLineChars="200"/>
        <w:rPr>
          <w:b/>
          <w:sz w:val="24"/>
        </w:rPr>
      </w:pPr>
      <w:r>
        <w:rPr>
          <w:rFonts w:hint="eastAsia"/>
          <w:b/>
          <w:sz w:val="24"/>
        </w:rPr>
        <w:t>五、开启</w:t>
      </w:r>
    </w:p>
    <w:p w14:paraId="689EFDB1">
      <w:pPr>
        <w:snapToGrid w:val="0"/>
        <w:spacing w:line="460" w:lineRule="exact"/>
        <w:ind w:firstLine="480" w:firstLineChars="200"/>
        <w:rPr>
          <w:sz w:val="24"/>
        </w:rPr>
      </w:pPr>
      <w:r>
        <w:rPr>
          <w:rFonts w:hint="eastAsia"/>
          <w:sz w:val="24"/>
        </w:rPr>
        <w:t>时间：</w:t>
      </w:r>
      <w:r>
        <w:rPr>
          <w:rFonts w:hint="eastAsia"/>
          <w:sz w:val="24"/>
          <w:u w:val="single"/>
        </w:rPr>
        <w:t>2026年4月15日9时30分</w:t>
      </w:r>
      <w:r>
        <w:rPr>
          <w:sz w:val="24"/>
        </w:rPr>
        <w:t>（北京时间）</w:t>
      </w:r>
    </w:p>
    <w:p w14:paraId="5673E138">
      <w:pPr>
        <w:snapToGrid w:val="0"/>
        <w:spacing w:line="460" w:lineRule="exact"/>
        <w:ind w:firstLine="480" w:firstLineChars="200"/>
        <w:rPr>
          <w:sz w:val="24"/>
        </w:rPr>
      </w:pPr>
      <w:r>
        <w:rPr>
          <w:rFonts w:hint="eastAsia"/>
          <w:sz w:val="24"/>
        </w:rPr>
        <w:t>地点：</w:t>
      </w:r>
      <w:r>
        <w:rPr>
          <w:rFonts w:hint="eastAsia"/>
          <w:kern w:val="0"/>
          <w:sz w:val="24"/>
        </w:rPr>
        <w:t>南通市崇川区厚生路（隆兴福里）天生港镇街道办事处北楼207会议室，如有变动另行通知。</w:t>
      </w:r>
    </w:p>
    <w:p w14:paraId="6668585E">
      <w:pPr>
        <w:snapToGrid w:val="0"/>
        <w:spacing w:line="460" w:lineRule="exact"/>
        <w:ind w:firstLine="482" w:firstLineChars="200"/>
        <w:rPr>
          <w:b/>
          <w:sz w:val="24"/>
        </w:rPr>
      </w:pPr>
      <w:r>
        <w:rPr>
          <w:rFonts w:hint="eastAsia"/>
          <w:b/>
          <w:sz w:val="24"/>
        </w:rPr>
        <w:t>六</w:t>
      </w:r>
      <w:r>
        <w:rPr>
          <w:b/>
          <w:sz w:val="24"/>
        </w:rPr>
        <w:t>、公告期限</w:t>
      </w:r>
    </w:p>
    <w:p w14:paraId="591986C9">
      <w:pPr>
        <w:snapToGrid w:val="0"/>
        <w:spacing w:line="460" w:lineRule="exact"/>
        <w:ind w:firstLine="480" w:firstLineChars="200"/>
        <w:rPr>
          <w:sz w:val="24"/>
        </w:rPr>
      </w:pPr>
      <w:r>
        <w:rPr>
          <w:sz w:val="24"/>
        </w:rPr>
        <w:t>自本公告发布之日起</w:t>
      </w:r>
      <w:r>
        <w:rPr>
          <w:rFonts w:hint="eastAsia"/>
          <w:sz w:val="24"/>
        </w:rPr>
        <w:t>3</w:t>
      </w:r>
      <w:r>
        <w:rPr>
          <w:sz w:val="24"/>
        </w:rPr>
        <w:t>个工作日。</w:t>
      </w:r>
    </w:p>
    <w:p w14:paraId="7D44AA23">
      <w:pPr>
        <w:snapToGrid w:val="0"/>
        <w:spacing w:line="460" w:lineRule="exact"/>
        <w:ind w:firstLine="482" w:firstLineChars="200"/>
        <w:rPr>
          <w:b/>
          <w:sz w:val="24"/>
        </w:rPr>
      </w:pPr>
      <w:r>
        <w:rPr>
          <w:b/>
          <w:sz w:val="24"/>
        </w:rPr>
        <w:t>七、其他补充事宜</w:t>
      </w:r>
    </w:p>
    <w:p w14:paraId="755CC5CA">
      <w:pPr>
        <w:snapToGrid w:val="0"/>
        <w:spacing w:line="460" w:lineRule="exact"/>
        <w:ind w:firstLine="480" w:firstLineChars="200"/>
        <w:rPr>
          <w:sz w:val="24"/>
        </w:rPr>
      </w:pP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986B792">
      <w:pPr>
        <w:snapToGrid w:val="0"/>
        <w:spacing w:line="460" w:lineRule="exact"/>
        <w:ind w:firstLine="482" w:firstLineChars="200"/>
        <w:rPr>
          <w:b/>
          <w:sz w:val="24"/>
        </w:rPr>
      </w:pPr>
      <w:r>
        <w:rPr>
          <w:rFonts w:hint="eastAsia"/>
          <w:b/>
          <w:sz w:val="24"/>
        </w:rPr>
        <w:t>八、凡</w:t>
      </w:r>
      <w:r>
        <w:rPr>
          <w:b/>
          <w:sz w:val="24"/>
        </w:rPr>
        <w:t>对本次</w:t>
      </w:r>
      <w:r>
        <w:rPr>
          <w:rFonts w:hint="eastAsia"/>
          <w:b/>
          <w:sz w:val="24"/>
        </w:rPr>
        <w:t>采购</w:t>
      </w:r>
      <w:r>
        <w:rPr>
          <w:b/>
          <w:sz w:val="24"/>
        </w:rPr>
        <w:t>提出询问，请按以下方式联系。</w:t>
      </w:r>
    </w:p>
    <w:p w14:paraId="5237ACE8">
      <w:pPr>
        <w:spacing w:line="460" w:lineRule="exact"/>
        <w:ind w:firstLine="480" w:firstLineChars="200"/>
        <w:rPr>
          <w:color w:val="000000"/>
          <w:sz w:val="24"/>
          <w:szCs w:val="24"/>
        </w:rPr>
      </w:pPr>
      <w:r>
        <w:rPr>
          <w:color w:val="000000"/>
          <w:sz w:val="24"/>
          <w:szCs w:val="24"/>
        </w:rPr>
        <w:t>采购人信息</w:t>
      </w:r>
    </w:p>
    <w:p w14:paraId="2EC43283">
      <w:pPr>
        <w:spacing w:line="460" w:lineRule="exact"/>
        <w:ind w:firstLine="480" w:firstLineChars="200"/>
        <w:rPr>
          <w:color w:val="000000"/>
          <w:sz w:val="24"/>
          <w:szCs w:val="24"/>
        </w:rPr>
      </w:pPr>
      <w:r>
        <w:rPr>
          <w:color w:val="000000"/>
          <w:sz w:val="24"/>
          <w:szCs w:val="24"/>
        </w:rPr>
        <w:t>名称：</w:t>
      </w:r>
      <w:r>
        <w:rPr>
          <w:rFonts w:hint="eastAsia"/>
          <w:color w:val="000000"/>
          <w:sz w:val="24"/>
          <w:szCs w:val="24"/>
        </w:rPr>
        <w:t>南通市崇川区天生港镇街道办事处</w:t>
      </w:r>
    </w:p>
    <w:p w14:paraId="1DAFD388">
      <w:pPr>
        <w:spacing w:line="460" w:lineRule="exact"/>
        <w:ind w:firstLine="480" w:firstLineChars="200"/>
        <w:rPr>
          <w:color w:val="000000"/>
          <w:sz w:val="24"/>
          <w:szCs w:val="24"/>
        </w:rPr>
      </w:pPr>
      <w:r>
        <w:rPr>
          <w:color w:val="000000"/>
          <w:sz w:val="24"/>
          <w:szCs w:val="24"/>
        </w:rPr>
        <w:t>地址：</w:t>
      </w:r>
      <w:r>
        <w:rPr>
          <w:rFonts w:hint="eastAsia"/>
          <w:bCs/>
          <w:sz w:val="24"/>
        </w:rPr>
        <w:t>南通市崇川区隆兴福里18号楼</w:t>
      </w:r>
    </w:p>
    <w:p w14:paraId="7E8F66BC">
      <w:pPr>
        <w:spacing w:line="460" w:lineRule="exact"/>
        <w:ind w:firstLine="480" w:firstLineChars="200"/>
        <w:rPr>
          <w:color w:val="000000"/>
          <w:sz w:val="24"/>
          <w:szCs w:val="24"/>
        </w:rPr>
      </w:pPr>
      <w:r>
        <w:rPr>
          <w:color w:val="000000"/>
          <w:sz w:val="24"/>
          <w:szCs w:val="24"/>
        </w:rPr>
        <w:t>联系人：</w:t>
      </w:r>
      <w:r>
        <w:rPr>
          <w:rFonts w:hint="eastAsia"/>
          <w:color w:val="000000"/>
          <w:sz w:val="24"/>
          <w:szCs w:val="24"/>
        </w:rPr>
        <w:t>丁亮</w:t>
      </w:r>
    </w:p>
    <w:p w14:paraId="7E9A0B3E">
      <w:pPr>
        <w:spacing w:line="460" w:lineRule="exact"/>
        <w:ind w:firstLine="480" w:firstLineChars="200"/>
        <w:rPr>
          <w:color w:val="000000"/>
          <w:sz w:val="24"/>
          <w:szCs w:val="24"/>
        </w:rPr>
      </w:pPr>
      <w:r>
        <w:rPr>
          <w:color w:val="000000"/>
          <w:sz w:val="24"/>
          <w:szCs w:val="24"/>
        </w:rPr>
        <w:t>联系方式：</w:t>
      </w:r>
      <w:bookmarkStart w:id="11" w:name="_Toc28359086"/>
      <w:bookmarkStart w:id="12" w:name="_Toc28359009"/>
      <w:r>
        <w:rPr>
          <w:rFonts w:hint="eastAsia"/>
          <w:color w:val="000000"/>
          <w:sz w:val="24"/>
          <w:szCs w:val="24"/>
        </w:rPr>
        <w:t>13951318870</w:t>
      </w:r>
    </w:p>
    <w:bookmarkEnd w:id="11"/>
    <w:bookmarkEnd w:id="12"/>
    <w:p w14:paraId="5DE6E6BE">
      <w:pPr>
        <w:spacing w:line="480" w:lineRule="exact"/>
        <w:ind w:firstLine="707" w:firstLineChars="200"/>
        <w:rPr>
          <w:rFonts w:ascii="宋体" w:hAnsi="宋体"/>
          <w:b/>
          <w:w w:val="80"/>
          <w:kern w:val="44"/>
          <w:sz w:val="44"/>
          <w:szCs w:val="44"/>
        </w:rPr>
      </w:pPr>
    </w:p>
    <w:p w14:paraId="64CEE3D9">
      <w:pPr>
        <w:spacing w:line="480" w:lineRule="exact"/>
        <w:ind w:firstLine="707" w:firstLineChars="200"/>
        <w:rPr>
          <w:rFonts w:ascii="宋体" w:hAnsi="宋体"/>
          <w:b/>
          <w:w w:val="80"/>
          <w:kern w:val="44"/>
          <w:sz w:val="44"/>
          <w:szCs w:val="44"/>
        </w:rPr>
      </w:pPr>
    </w:p>
    <w:p w14:paraId="71780A19">
      <w:pPr>
        <w:spacing w:line="480" w:lineRule="exact"/>
        <w:ind w:firstLine="707" w:firstLineChars="200"/>
        <w:rPr>
          <w:rFonts w:ascii="宋体" w:hAnsi="宋体"/>
          <w:b/>
          <w:w w:val="80"/>
          <w:kern w:val="44"/>
          <w:sz w:val="44"/>
          <w:szCs w:val="44"/>
        </w:rPr>
      </w:pPr>
    </w:p>
    <w:p w14:paraId="6826E485">
      <w:pPr>
        <w:spacing w:line="480" w:lineRule="exact"/>
        <w:ind w:firstLine="707" w:firstLineChars="200"/>
        <w:rPr>
          <w:rFonts w:ascii="宋体" w:hAnsi="宋体"/>
          <w:b/>
          <w:w w:val="80"/>
          <w:kern w:val="44"/>
          <w:sz w:val="44"/>
          <w:szCs w:val="44"/>
        </w:rPr>
      </w:pPr>
    </w:p>
    <w:p w14:paraId="10DE12EA">
      <w:pPr>
        <w:spacing w:line="480" w:lineRule="exact"/>
        <w:ind w:firstLine="707" w:firstLineChars="200"/>
        <w:rPr>
          <w:rFonts w:ascii="宋体" w:hAnsi="宋体"/>
          <w:b/>
          <w:w w:val="80"/>
          <w:kern w:val="44"/>
          <w:sz w:val="44"/>
          <w:szCs w:val="44"/>
        </w:rPr>
      </w:pPr>
    </w:p>
    <w:p w14:paraId="57F0948A">
      <w:pPr>
        <w:spacing w:line="480" w:lineRule="exact"/>
        <w:ind w:firstLine="707" w:firstLineChars="200"/>
        <w:rPr>
          <w:rFonts w:ascii="宋体" w:hAnsi="宋体"/>
          <w:w w:val="80"/>
          <w:sz w:val="44"/>
          <w:szCs w:val="44"/>
        </w:rPr>
      </w:pPr>
      <w:r>
        <w:rPr>
          <w:rFonts w:hint="eastAsia" w:ascii="宋体" w:hAnsi="宋体"/>
          <w:b/>
          <w:w w:val="80"/>
          <w:kern w:val="44"/>
          <w:sz w:val="44"/>
          <w:szCs w:val="44"/>
        </w:rPr>
        <w:t xml:space="preserve">            第二章  竞谈须知</w:t>
      </w:r>
    </w:p>
    <w:p w14:paraId="2F9DF54E">
      <w:pPr>
        <w:snapToGrid w:val="0"/>
        <w:spacing w:line="480" w:lineRule="exact"/>
        <w:ind w:firstLine="482" w:firstLineChars="200"/>
        <w:outlineLvl w:val="0"/>
        <w:rPr>
          <w:b/>
          <w:sz w:val="24"/>
        </w:rPr>
      </w:pPr>
      <w:bookmarkStart w:id="13" w:name="OLE_LINK50"/>
      <w:bookmarkStart w:id="14" w:name="_Toc432763305"/>
      <w:r>
        <w:rPr>
          <w:rFonts w:hint="eastAsia"/>
          <w:b/>
          <w:sz w:val="24"/>
        </w:rPr>
        <w:t>一、谈判文件由采购人解释</w:t>
      </w:r>
    </w:p>
    <w:p w14:paraId="3DB2380D">
      <w:pPr>
        <w:snapToGrid w:val="0"/>
        <w:spacing w:line="480" w:lineRule="exact"/>
        <w:ind w:firstLine="480" w:firstLineChars="200"/>
        <w:rPr>
          <w:sz w:val="24"/>
        </w:rPr>
      </w:pPr>
      <w:r>
        <w:rPr>
          <w:sz w:val="24"/>
        </w:rPr>
        <w:t>1</w:t>
      </w:r>
      <w:r>
        <w:rPr>
          <w:rFonts w:hint="eastAsia"/>
          <w:sz w:val="24"/>
        </w:rPr>
        <w:t>、供应商在获取谈判文件后，应仔细检查谈判文件的所有内容，如对采购活动事项有疑问，应向采购人以书面形式提出，否则视同供应商理解并接受本谈判文件所有内容，由此引起的损失自负。供应商不得在谈判结束后针对谈判文件所有内容提出质疑事项。</w:t>
      </w:r>
    </w:p>
    <w:p w14:paraId="6AC4D231">
      <w:pPr>
        <w:snapToGrid w:val="0"/>
        <w:spacing w:line="480" w:lineRule="exact"/>
        <w:ind w:firstLine="480" w:firstLineChars="200"/>
        <w:rPr>
          <w:sz w:val="24"/>
        </w:rPr>
      </w:pPr>
      <w:r>
        <w:rPr>
          <w:sz w:val="24"/>
        </w:rPr>
        <w:t>2</w:t>
      </w:r>
      <w:r>
        <w:rPr>
          <w:rFonts w:hint="eastAsia"/>
          <w:sz w:val="24"/>
        </w:rPr>
        <w:t>、供应商应认真审阅谈判文件中所有的事项、格式、条款和规范要求等，如果供应商没有按照谈判文件要求提交响应文件，或者响应文件没有对谈判文件做出实质性响应，将被拒绝参与谈判。</w:t>
      </w:r>
    </w:p>
    <w:p w14:paraId="73AFCBAD">
      <w:pPr>
        <w:snapToGrid w:val="0"/>
        <w:spacing w:line="480" w:lineRule="exact"/>
        <w:ind w:firstLine="482" w:firstLineChars="200"/>
        <w:rPr>
          <w:b/>
          <w:sz w:val="24"/>
        </w:rPr>
      </w:pPr>
      <w:r>
        <w:rPr>
          <w:rFonts w:hint="eastAsia"/>
          <w:b/>
          <w:sz w:val="24"/>
        </w:rPr>
        <w:t>二、谈判文件的澄清、修改、答疑</w:t>
      </w:r>
    </w:p>
    <w:p w14:paraId="28E97E4E">
      <w:pPr>
        <w:pStyle w:val="10"/>
        <w:snapToGrid w:val="0"/>
        <w:spacing w:line="480" w:lineRule="exact"/>
        <w:ind w:firstLine="480" w:firstLineChars="200"/>
        <w:contextualSpacing/>
        <w:rPr>
          <w:sz w:val="24"/>
        </w:rPr>
      </w:pPr>
      <w:r>
        <w:rPr>
          <w:rFonts w:hint="eastAsia"/>
          <w:sz w:val="24"/>
        </w:rPr>
        <w:t>采购人可以对已发出的谈判文件进行必要的澄清或者修改，澄清或者修改的内容作为谈判文件的组成部分。澄清或者修改的内容可能影响响应文件编制的，采购人将在提交首次响应文件截止之日</w:t>
      </w:r>
      <w:r>
        <w:rPr>
          <w:sz w:val="24"/>
        </w:rPr>
        <w:t>3</w:t>
      </w:r>
      <w:r>
        <w:rPr>
          <w:rFonts w:hint="eastAsia"/>
          <w:sz w:val="24"/>
        </w:rPr>
        <w:t>个工作日前，以网上公告形式通知所有接收谈判文件的供应商；不足</w:t>
      </w:r>
      <w:r>
        <w:rPr>
          <w:sz w:val="24"/>
        </w:rPr>
        <w:t>3</w:t>
      </w:r>
      <w:r>
        <w:rPr>
          <w:rFonts w:hint="eastAsia"/>
          <w:sz w:val="24"/>
        </w:rPr>
        <w:t>个工作日的，应当顺延提交首次响应文件截止之日。</w:t>
      </w:r>
    </w:p>
    <w:p w14:paraId="2200886C">
      <w:pPr>
        <w:pStyle w:val="10"/>
        <w:snapToGrid w:val="0"/>
        <w:spacing w:line="480" w:lineRule="exact"/>
        <w:ind w:firstLine="480" w:firstLineChars="200"/>
        <w:contextualSpacing/>
        <w:rPr>
          <w:sz w:val="24"/>
          <w:lang w:val="zh-CN"/>
        </w:rPr>
      </w:pPr>
      <w:r>
        <w:rPr>
          <w:rFonts w:hint="eastAsia"/>
          <w:sz w:val="24"/>
        </w:rPr>
        <w:t>供应商由于对谈判文件的任何推论和误解以及采购人对有</w:t>
      </w:r>
      <w:r>
        <w:rPr>
          <w:rFonts w:hint="eastAsia"/>
          <w:sz w:val="24"/>
          <w:lang w:val="zh-CN"/>
        </w:rPr>
        <w:t>关问题的口头解释所造成的后果，均由供应商自负。</w:t>
      </w:r>
    </w:p>
    <w:p w14:paraId="09533BF2">
      <w:pPr>
        <w:pStyle w:val="10"/>
        <w:snapToGrid w:val="0"/>
        <w:spacing w:line="480" w:lineRule="exact"/>
        <w:ind w:firstLine="480" w:firstLineChars="200"/>
        <w:contextualSpacing/>
        <w:rPr>
          <w:sz w:val="24"/>
        </w:rPr>
      </w:pPr>
      <w:r>
        <w:rPr>
          <w:rFonts w:hint="eastAsia"/>
          <w:sz w:val="24"/>
          <w:lang w:val="zh-CN"/>
        </w:rPr>
        <w:t>本采购单位可视情组织答疑会。</w:t>
      </w:r>
    </w:p>
    <w:p w14:paraId="32ABF5D0">
      <w:pPr>
        <w:autoSpaceDE w:val="0"/>
        <w:autoSpaceDN w:val="0"/>
        <w:adjustRightInd w:val="0"/>
        <w:snapToGrid w:val="0"/>
        <w:spacing w:after="120" w:line="480" w:lineRule="exact"/>
        <w:ind w:firstLine="562"/>
        <w:contextualSpacing/>
        <w:rPr>
          <w:b/>
          <w:bCs/>
          <w:sz w:val="24"/>
        </w:rPr>
      </w:pPr>
      <w:r>
        <w:rPr>
          <w:rFonts w:hint="eastAsia"/>
          <w:b/>
          <w:bCs/>
          <w:sz w:val="24"/>
          <w:lang w:val="zh-CN"/>
        </w:rPr>
        <w:t>三、响应文件的编写、</w:t>
      </w:r>
      <w:r>
        <w:rPr>
          <w:rFonts w:hint="eastAsia"/>
          <w:b/>
          <w:sz w:val="24"/>
        </w:rPr>
        <w:t>递交</w:t>
      </w:r>
    </w:p>
    <w:p w14:paraId="133A25C3">
      <w:pPr>
        <w:autoSpaceDE w:val="0"/>
        <w:autoSpaceDN w:val="0"/>
        <w:adjustRightInd w:val="0"/>
        <w:snapToGrid w:val="0"/>
        <w:spacing w:line="480" w:lineRule="exact"/>
        <w:ind w:right="210" w:firstLine="560"/>
        <w:rPr>
          <w:b/>
          <w:sz w:val="24"/>
        </w:rPr>
      </w:pPr>
      <w:r>
        <w:rPr>
          <w:rFonts w:hint="eastAsia"/>
          <w:b/>
          <w:sz w:val="24"/>
        </w:rPr>
        <w:t>（一）响应文件的编写</w:t>
      </w:r>
    </w:p>
    <w:p w14:paraId="57FC8B4A">
      <w:pPr>
        <w:autoSpaceDE w:val="0"/>
        <w:autoSpaceDN w:val="0"/>
        <w:adjustRightInd w:val="0"/>
        <w:snapToGrid w:val="0"/>
        <w:spacing w:line="480" w:lineRule="exact"/>
        <w:ind w:firstLine="480" w:firstLineChars="200"/>
        <w:jc w:val="left"/>
        <w:rPr>
          <w:sz w:val="24"/>
        </w:rPr>
      </w:pPr>
      <w:r>
        <w:rPr>
          <w:rFonts w:hint="eastAsia"/>
          <w:sz w:val="24"/>
          <w:lang w:val="zh-CN"/>
        </w:rPr>
        <w:t>供应商按</w:t>
      </w:r>
      <w:r>
        <w:rPr>
          <w:rFonts w:hint="eastAsia" w:ascii="宋体" w:hAnsi="宋体"/>
          <w:sz w:val="24"/>
          <w:lang w:val="zh-CN"/>
        </w:rPr>
        <w:t>“第八部分 响应文件组成”</w:t>
      </w:r>
      <w:r>
        <w:rPr>
          <w:rFonts w:hint="eastAsia"/>
          <w:sz w:val="24"/>
          <w:lang w:val="zh-CN"/>
        </w:rPr>
        <w:t>要求编写响应文件。</w:t>
      </w:r>
    </w:p>
    <w:p w14:paraId="460DE563">
      <w:pPr>
        <w:snapToGrid w:val="0"/>
        <w:spacing w:line="480" w:lineRule="exact"/>
        <w:ind w:firstLine="482" w:firstLineChars="200"/>
        <w:rPr>
          <w:b/>
          <w:sz w:val="24"/>
        </w:rPr>
      </w:pPr>
      <w:r>
        <w:rPr>
          <w:rFonts w:hint="eastAsia"/>
          <w:b/>
          <w:sz w:val="24"/>
        </w:rPr>
        <w:t>（二）响应文件的递交</w:t>
      </w:r>
    </w:p>
    <w:p w14:paraId="3740EC95">
      <w:pPr>
        <w:snapToGrid w:val="0"/>
        <w:spacing w:line="480" w:lineRule="exact"/>
        <w:ind w:firstLine="480" w:firstLineChars="200"/>
        <w:rPr>
          <w:sz w:val="24"/>
        </w:rPr>
      </w:pPr>
      <w:r>
        <w:rPr>
          <w:sz w:val="24"/>
        </w:rPr>
        <w:t>1</w:t>
      </w:r>
      <w:r>
        <w:rPr>
          <w:rFonts w:hint="eastAsia"/>
          <w:sz w:val="24"/>
        </w:rPr>
        <w:t>、响应文件两部分内容（资格审查文件、报价文件）须分别单独密封，</w:t>
      </w:r>
      <w:r>
        <w:rPr>
          <w:rFonts w:hint="eastAsia"/>
          <w:sz w:val="24"/>
          <w:lang w:val="zh-CN"/>
        </w:rPr>
        <w:t>并牢</w:t>
      </w:r>
      <w:r>
        <w:rPr>
          <w:rFonts w:hint="eastAsia"/>
          <w:sz w:val="24"/>
        </w:rPr>
        <w:t>固装订成册，不得相互混淆，文件自编目录并连续标注页码，不得将内容拆开。报价文件不得出现于其他谈判文件中。</w:t>
      </w:r>
    </w:p>
    <w:p w14:paraId="47C311FB">
      <w:pPr>
        <w:snapToGrid w:val="0"/>
        <w:spacing w:line="480" w:lineRule="exact"/>
        <w:ind w:firstLine="480" w:firstLineChars="200"/>
        <w:rPr>
          <w:sz w:val="24"/>
        </w:rPr>
      </w:pPr>
      <w:r>
        <w:rPr>
          <w:sz w:val="24"/>
        </w:rPr>
        <w:t>2</w:t>
      </w:r>
      <w:r>
        <w:rPr>
          <w:rFonts w:hint="eastAsia"/>
          <w:sz w:val="24"/>
        </w:rPr>
        <w:t>、响应文件每一部分内容均须提供</w:t>
      </w:r>
      <w:r>
        <w:rPr>
          <w:rFonts w:hint="eastAsia" w:ascii="宋体" w:hAnsi="宋体"/>
          <w:b/>
          <w:sz w:val="24"/>
        </w:rPr>
        <w:t>“一正、二副”</w:t>
      </w:r>
      <w:r>
        <w:rPr>
          <w:rFonts w:hint="eastAsia"/>
          <w:sz w:val="24"/>
        </w:rPr>
        <w:t>纸质响应文件，并将正本、副本及图纸类等（如需提供图纸等其他资料的话）合并密封，统一装在一个密封袋或密封箱内（如有</w:t>
      </w:r>
      <w:r>
        <w:rPr>
          <w:sz w:val="24"/>
        </w:rPr>
        <w:t>A3</w:t>
      </w:r>
      <w:r>
        <w:rPr>
          <w:rFonts w:hint="eastAsia"/>
          <w:sz w:val="24"/>
        </w:rPr>
        <w:t>大小的图纸类，可单独密封）。</w:t>
      </w:r>
    </w:p>
    <w:p w14:paraId="0E07DC78">
      <w:pPr>
        <w:snapToGrid w:val="0"/>
        <w:spacing w:line="480" w:lineRule="exact"/>
        <w:ind w:firstLine="480" w:firstLineChars="200"/>
        <w:rPr>
          <w:sz w:val="24"/>
        </w:rPr>
      </w:pPr>
      <w:r>
        <w:rPr>
          <w:sz w:val="24"/>
        </w:rPr>
        <w:t>3</w:t>
      </w:r>
      <w:r>
        <w:rPr>
          <w:rFonts w:hint="eastAsia"/>
          <w:sz w:val="24"/>
        </w:rPr>
        <w:t>、纸质响应文件须</w:t>
      </w:r>
      <w:r>
        <w:rPr>
          <w:rFonts w:hint="eastAsia"/>
          <w:sz w:val="24"/>
          <w:lang w:val="zh-CN"/>
        </w:rPr>
        <w:t>采用</w:t>
      </w:r>
      <w:r>
        <w:rPr>
          <w:sz w:val="24"/>
          <w:lang w:val="zh-CN"/>
        </w:rPr>
        <w:t>A4</w:t>
      </w:r>
      <w:r>
        <w:rPr>
          <w:rFonts w:hint="eastAsia"/>
          <w:sz w:val="24"/>
          <w:lang w:val="zh-CN"/>
        </w:rPr>
        <w:t>纸（</w:t>
      </w:r>
      <w:r>
        <w:rPr>
          <w:rFonts w:hint="eastAsia"/>
          <w:sz w:val="24"/>
        </w:rPr>
        <w:t>图纸等除外），正本须打印并由法定代表人或被授权人签字并加盖单位印章。副本可复印，但须逐页加盖单位印章。文件内容中不得行间插字、涂改、增删，如修补错漏处，须由响应文件签署人签字并加盖公章。</w:t>
      </w:r>
    </w:p>
    <w:p w14:paraId="0F07CCA4">
      <w:pPr>
        <w:snapToGrid w:val="0"/>
        <w:spacing w:line="480" w:lineRule="exact"/>
        <w:ind w:firstLine="480" w:firstLineChars="200"/>
        <w:rPr>
          <w:sz w:val="24"/>
        </w:rPr>
      </w:pPr>
      <w:r>
        <w:rPr>
          <w:sz w:val="24"/>
        </w:rPr>
        <w:t>4</w:t>
      </w:r>
      <w:r>
        <w:rPr>
          <w:rFonts w:hint="eastAsia"/>
          <w:sz w:val="24"/>
        </w:rPr>
        <w:t>、响应文件密封后应标明响应文件项目名称、边缝处加盖单位骑缝章或骑缝签字。</w:t>
      </w:r>
    </w:p>
    <w:p w14:paraId="21F10D47">
      <w:pPr>
        <w:snapToGrid w:val="0"/>
        <w:spacing w:line="480" w:lineRule="exact"/>
        <w:ind w:firstLine="480" w:firstLineChars="200"/>
        <w:rPr>
          <w:sz w:val="24"/>
        </w:rPr>
      </w:pPr>
      <w:r>
        <w:rPr>
          <w:sz w:val="24"/>
        </w:rPr>
        <w:t>5</w:t>
      </w:r>
      <w:r>
        <w:rPr>
          <w:rFonts w:hint="eastAsia"/>
          <w:sz w:val="24"/>
        </w:rPr>
        <w:t>、递交时间：供应商须在规定的响应文件接收截止时间前送达指定地点。</w:t>
      </w:r>
    </w:p>
    <w:p w14:paraId="7C18911E">
      <w:pPr>
        <w:snapToGrid w:val="0"/>
        <w:spacing w:line="480" w:lineRule="exact"/>
        <w:ind w:firstLine="482" w:firstLineChars="200"/>
        <w:rPr>
          <w:b/>
          <w:sz w:val="24"/>
        </w:rPr>
      </w:pPr>
      <w:r>
        <w:rPr>
          <w:rFonts w:hint="eastAsia"/>
          <w:b/>
          <w:sz w:val="24"/>
        </w:rPr>
        <w:t>友情提醒：采购人将拒绝接收未按照谈判文件要求密封的响应文件，拒绝接收在响应文件接收截止时间后递交的响应文件。如果供应商无故不到现场递交纸质谈判响应文件或者故意迟到，影响开评标活动正常进行的，将被列作一般失信行为。</w:t>
      </w:r>
    </w:p>
    <w:p w14:paraId="3F946493">
      <w:pPr>
        <w:snapToGrid w:val="0"/>
        <w:spacing w:line="460" w:lineRule="exact"/>
        <w:ind w:firstLine="482" w:firstLineChars="200"/>
        <w:outlineLvl w:val="1"/>
        <w:rPr>
          <w:rFonts w:ascii="宋体" w:hAnsi="宋体" w:cs="宋体"/>
          <w:b/>
          <w:bCs/>
          <w:sz w:val="24"/>
        </w:rPr>
      </w:pPr>
      <w:r>
        <w:rPr>
          <w:rFonts w:hint="eastAsia" w:ascii="宋体" w:hAnsi="宋体" w:cs="宋体"/>
          <w:b/>
          <w:bCs/>
          <w:sz w:val="24"/>
        </w:rPr>
        <w:t>四、响应文件的有效期</w:t>
      </w:r>
    </w:p>
    <w:p w14:paraId="4F37D919">
      <w:pPr>
        <w:snapToGrid w:val="0"/>
        <w:spacing w:line="460" w:lineRule="exact"/>
        <w:ind w:firstLine="480" w:firstLineChars="200"/>
        <w:rPr>
          <w:sz w:val="24"/>
        </w:rPr>
      </w:pPr>
      <w:r>
        <w:rPr>
          <w:sz w:val="24"/>
        </w:rPr>
        <w:t>1</w:t>
      </w:r>
      <w:r>
        <w:rPr>
          <w:rFonts w:hint="eastAsia"/>
          <w:sz w:val="24"/>
        </w:rPr>
        <w:t>、从响应文件接收截止之日算起，</w:t>
      </w:r>
      <w:r>
        <w:rPr>
          <w:b/>
          <w:sz w:val="24"/>
          <w:u w:val="single"/>
        </w:rPr>
        <w:t xml:space="preserve"> 45 </w:t>
      </w:r>
      <w:r>
        <w:rPr>
          <w:rFonts w:hint="eastAsia"/>
          <w:sz w:val="24"/>
        </w:rPr>
        <w:t>个</w:t>
      </w:r>
      <w:r>
        <w:rPr>
          <w:sz w:val="24"/>
        </w:rPr>
        <w:t>“</w:t>
      </w:r>
      <w:r>
        <w:rPr>
          <w:rFonts w:hint="eastAsia"/>
          <w:sz w:val="24"/>
        </w:rPr>
        <w:t>日历天</w:t>
      </w:r>
      <w:r>
        <w:rPr>
          <w:sz w:val="24"/>
        </w:rPr>
        <w:t>”</w:t>
      </w:r>
      <w:r>
        <w:rPr>
          <w:rFonts w:hint="eastAsia"/>
          <w:sz w:val="24"/>
        </w:rPr>
        <w:t>内响应文件应保持有效。有效期短于这个规定期限的，投标将被拒绝。</w:t>
      </w:r>
    </w:p>
    <w:p w14:paraId="7715A1B8">
      <w:pPr>
        <w:snapToGrid w:val="0"/>
        <w:spacing w:line="460" w:lineRule="exact"/>
        <w:ind w:firstLine="470" w:firstLineChars="196"/>
        <w:outlineLvl w:val="1"/>
        <w:rPr>
          <w:b/>
          <w:sz w:val="24"/>
        </w:rPr>
      </w:pPr>
      <w:r>
        <w:rPr>
          <w:sz w:val="24"/>
        </w:rPr>
        <w:t>2</w:t>
      </w:r>
      <w:r>
        <w:rPr>
          <w:rFonts w:hint="eastAsia"/>
          <w:sz w:val="24"/>
        </w:rPr>
        <w:t>、在特殊情况下，采购人可与响应供应商协商延长响应文件的有效期。这种要求和答复都应以书面、传真、或电报的形式进行。同意延长有效期的响应供应商不能修改响应文件，拒绝接受延期要求的响应供应商的响应文件将被拒绝。</w:t>
      </w:r>
    </w:p>
    <w:p w14:paraId="56F13F74">
      <w:pPr>
        <w:snapToGrid w:val="0"/>
        <w:spacing w:line="480" w:lineRule="exact"/>
        <w:ind w:firstLine="602" w:firstLineChars="250"/>
        <w:rPr>
          <w:b/>
          <w:sz w:val="24"/>
        </w:rPr>
      </w:pPr>
      <w:r>
        <w:rPr>
          <w:rFonts w:hint="eastAsia"/>
          <w:b/>
          <w:sz w:val="24"/>
        </w:rPr>
        <w:t>五、报价准备</w:t>
      </w:r>
    </w:p>
    <w:p w14:paraId="0A47F05A">
      <w:pPr>
        <w:pStyle w:val="75"/>
        <w:snapToGrid w:val="0"/>
        <w:spacing w:line="480" w:lineRule="exact"/>
        <w:ind w:firstLine="494"/>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、本次谈判，供应商必须就所有内容进行报价，少报无效。</w:t>
      </w:r>
    </w:p>
    <w:p w14:paraId="67060E63">
      <w:pPr>
        <w:pStyle w:val="75"/>
        <w:snapToGrid w:val="0"/>
        <w:spacing w:line="480" w:lineRule="exact"/>
        <w:ind w:firstLine="494"/>
        <w:rPr>
          <w:rFonts w:ascii="Times New Roman" w:hAnsi="Times New Roman" w:eastAsia="宋体"/>
          <w:sz w:val="24"/>
          <w:szCs w:val="24"/>
        </w:rPr>
      </w:pPr>
      <w:r>
        <w:rPr>
          <w:rFonts w:ascii="Times New Roman" w:hAnsi="Times New Roman" w:eastAsia="宋体"/>
          <w:sz w:val="24"/>
          <w:szCs w:val="24"/>
        </w:rPr>
        <w:t>2</w:t>
      </w:r>
      <w:r>
        <w:rPr>
          <w:rFonts w:hint="eastAsia" w:ascii="Times New Roman" w:hAnsi="Times New Roman" w:eastAsia="宋体"/>
          <w:sz w:val="24"/>
          <w:szCs w:val="24"/>
        </w:rPr>
        <w:t>、报价应包括本项目的全部费用（含一切必须的辅助材料费用）及相关服务费等。</w:t>
      </w:r>
      <w:r>
        <w:rPr>
          <w:rFonts w:ascii="Times New Roman" w:hAnsi="Times New Roman" w:eastAsia="宋体"/>
          <w:sz w:val="24"/>
          <w:szCs w:val="24"/>
        </w:rPr>
        <w:t xml:space="preserve"> </w:t>
      </w:r>
    </w:p>
    <w:p w14:paraId="33889D79">
      <w:pPr>
        <w:pStyle w:val="75"/>
        <w:snapToGrid w:val="0"/>
        <w:spacing w:line="480" w:lineRule="exact"/>
        <w:ind w:firstLine="494"/>
        <w:rPr>
          <w:rFonts w:ascii="Times New Roman" w:hAnsi="Times New Roman" w:eastAsia="宋体"/>
          <w:sz w:val="24"/>
          <w:szCs w:val="24"/>
        </w:rPr>
      </w:pPr>
      <w:r>
        <w:rPr>
          <w:rFonts w:ascii="Times New Roman" w:hAnsi="Times New Roman" w:eastAsia="宋体"/>
          <w:sz w:val="24"/>
          <w:szCs w:val="24"/>
        </w:rPr>
        <w:t>3</w:t>
      </w:r>
      <w:r>
        <w:rPr>
          <w:rFonts w:hint="eastAsia" w:ascii="Times New Roman" w:hAnsi="Times New Roman" w:eastAsia="宋体"/>
          <w:sz w:val="24"/>
          <w:szCs w:val="24"/>
        </w:rPr>
        <w:t>、最后报价将作为谈判小组评定成交供应商的依据。</w:t>
      </w:r>
    </w:p>
    <w:p w14:paraId="0E4854E0">
      <w:pPr>
        <w:snapToGrid w:val="0"/>
        <w:spacing w:line="480" w:lineRule="exact"/>
        <w:ind w:firstLine="482" w:firstLineChars="200"/>
        <w:rPr>
          <w:sz w:val="24"/>
          <w:szCs w:val="24"/>
        </w:rPr>
      </w:pPr>
      <w:r>
        <w:rPr>
          <w:rFonts w:hint="eastAsia"/>
          <w:b/>
          <w:sz w:val="24"/>
          <w:lang w:val="zh-CN"/>
        </w:rPr>
        <w:t>六、</w:t>
      </w:r>
      <w:r>
        <w:rPr>
          <w:rFonts w:hint="eastAsia"/>
          <w:b/>
          <w:bCs/>
          <w:sz w:val="24"/>
        </w:rPr>
        <w:t>相关费用</w:t>
      </w:r>
    </w:p>
    <w:p w14:paraId="1619F7CD">
      <w:pPr>
        <w:snapToGrid w:val="0"/>
        <w:spacing w:line="460" w:lineRule="exact"/>
        <w:ind w:firstLine="470" w:firstLineChars="196"/>
        <w:outlineLvl w:val="1"/>
        <w:rPr>
          <w:sz w:val="24"/>
        </w:rPr>
      </w:pPr>
      <w:r>
        <w:rPr>
          <w:rFonts w:hint="eastAsia"/>
          <w:sz w:val="24"/>
        </w:rPr>
        <w:t>无论谈判过程和结果如何，参加谈判的供应商自行承担与本次项目谈判有关的</w:t>
      </w:r>
      <w:r>
        <w:rPr>
          <w:rFonts w:hint="eastAsia"/>
          <w:bCs/>
          <w:sz w:val="24"/>
        </w:rPr>
        <w:t>编制谈判响应文件、递交谈判响应文件以及开评标等所涉及的一切费用，</w:t>
      </w:r>
      <w:r>
        <w:rPr>
          <w:rFonts w:hint="eastAsia"/>
          <w:sz w:val="24"/>
        </w:rPr>
        <w:t>采购人对上述费用不负任何责任。</w:t>
      </w:r>
      <w:bookmarkEnd w:id="13"/>
    </w:p>
    <w:p w14:paraId="0F6AB03E">
      <w:pPr>
        <w:snapToGrid w:val="0"/>
        <w:spacing w:line="480" w:lineRule="exact"/>
        <w:rPr>
          <w:rFonts w:ascii="宋体" w:hAnsi="宋体"/>
          <w:sz w:val="24"/>
          <w:szCs w:val="24"/>
        </w:rPr>
      </w:pPr>
    </w:p>
    <w:p w14:paraId="1A8E2945">
      <w:pPr>
        <w:pStyle w:val="2"/>
      </w:pPr>
    </w:p>
    <w:p w14:paraId="2DB1D24A">
      <w:pPr>
        <w:pStyle w:val="3"/>
      </w:pPr>
    </w:p>
    <w:p w14:paraId="41C2BDFF">
      <w:pPr>
        <w:pStyle w:val="3"/>
      </w:pPr>
    </w:p>
    <w:p w14:paraId="2F408EE7">
      <w:pPr>
        <w:pStyle w:val="3"/>
      </w:pPr>
    </w:p>
    <w:p w14:paraId="49217BAA">
      <w:pPr>
        <w:pStyle w:val="3"/>
      </w:pPr>
    </w:p>
    <w:p w14:paraId="6368B6A5">
      <w:pPr>
        <w:pStyle w:val="3"/>
      </w:pPr>
    </w:p>
    <w:p w14:paraId="411D1401">
      <w:pPr>
        <w:pStyle w:val="3"/>
      </w:pPr>
    </w:p>
    <w:p w14:paraId="58B9BE5B">
      <w:pPr>
        <w:pStyle w:val="3"/>
      </w:pPr>
    </w:p>
    <w:p w14:paraId="698D9056">
      <w:pPr>
        <w:pStyle w:val="4"/>
        <w:keepNext w:val="0"/>
        <w:keepLines w:val="0"/>
        <w:adjustRightInd w:val="0"/>
        <w:snapToGrid w:val="0"/>
        <w:spacing w:before="0" w:after="0" w:line="800" w:lineRule="exact"/>
        <w:textAlignment w:val="baseline"/>
        <w:rPr>
          <w:rFonts w:ascii="宋体" w:hAnsi="宋体" w:eastAsia="宋体" w:cs="宋体"/>
          <w:w w:val="80"/>
          <w:szCs w:val="44"/>
        </w:rPr>
      </w:pPr>
    </w:p>
    <w:p w14:paraId="5E76F0E5">
      <w:pPr>
        <w:pStyle w:val="4"/>
        <w:keepNext w:val="0"/>
        <w:keepLines w:val="0"/>
        <w:numPr>
          <w:ilvl w:val="0"/>
          <w:numId w:val="2"/>
        </w:numPr>
        <w:adjustRightInd w:val="0"/>
        <w:snapToGrid w:val="0"/>
        <w:spacing w:before="0" w:after="0" w:line="800" w:lineRule="exact"/>
        <w:jc w:val="center"/>
        <w:textAlignment w:val="baseline"/>
        <w:rPr>
          <w:rFonts w:ascii="宋体" w:hAnsi="宋体" w:eastAsia="宋体" w:cs="宋体"/>
          <w:w w:val="80"/>
          <w:szCs w:val="44"/>
        </w:rPr>
      </w:pPr>
      <w:r>
        <w:rPr>
          <w:rFonts w:hint="eastAsia" w:ascii="宋体" w:hAnsi="宋体" w:eastAsia="宋体" w:cs="宋体"/>
          <w:w w:val="80"/>
          <w:szCs w:val="44"/>
        </w:rPr>
        <w:t xml:space="preserve"> 项目需求</w:t>
      </w:r>
      <w:bookmarkEnd w:id="14"/>
    </w:p>
    <w:p w14:paraId="6329F56C">
      <w:pPr>
        <w:spacing w:line="360" w:lineRule="auto"/>
        <w:ind w:firstLine="482" w:firstLineChars="200"/>
        <w:rPr>
          <w:rFonts w:ascii="宋体" w:hAnsi="宋体" w:cs="宋体"/>
          <w:b/>
          <w:bCs/>
          <w:sz w:val="24"/>
          <w:szCs w:val="24"/>
        </w:rPr>
      </w:pPr>
      <w:r>
        <w:rPr>
          <w:rFonts w:hint="eastAsia" w:ascii="宋体" w:hAnsi="宋体" w:cs="宋体"/>
          <w:b/>
          <w:bCs/>
          <w:sz w:val="24"/>
          <w:szCs w:val="24"/>
        </w:rPr>
        <w:t>一、</w:t>
      </w:r>
      <w:r>
        <w:rPr>
          <w:rFonts w:hint="eastAsia"/>
          <w:b/>
          <w:bCs/>
          <w:sz w:val="24"/>
        </w:rPr>
        <w:t>项目简介</w:t>
      </w:r>
    </w:p>
    <w:p w14:paraId="0D647D19">
      <w:pPr>
        <w:snapToGrid w:val="0"/>
        <w:spacing w:line="480" w:lineRule="exact"/>
        <w:ind w:firstLine="484" w:firstLineChars="202"/>
        <w:rPr>
          <w:rFonts w:ascii="宋体" w:hAnsi="宋体"/>
          <w:bCs/>
          <w:sz w:val="24"/>
          <w:szCs w:val="24"/>
        </w:rPr>
      </w:pPr>
      <w:bookmarkStart w:id="15" w:name="OLE_LINK54"/>
      <w:bookmarkStart w:id="16" w:name="OLE_LINK55"/>
      <w:r>
        <w:rPr>
          <w:rFonts w:hint="eastAsia"/>
          <w:sz w:val="24"/>
          <w:szCs w:val="24"/>
        </w:rPr>
        <w:t>南通市崇川区天生港镇街道办事处</w:t>
      </w:r>
      <w:bookmarkEnd w:id="15"/>
      <w:bookmarkEnd w:id="16"/>
      <w:r>
        <w:rPr>
          <w:sz w:val="24"/>
          <w:szCs w:val="24"/>
        </w:rPr>
        <w:t>拟</w:t>
      </w:r>
      <w:r>
        <w:rPr>
          <w:rFonts w:hint="eastAsia" w:ascii="宋体" w:hAnsi="宋体"/>
          <w:bCs/>
          <w:sz w:val="24"/>
          <w:szCs w:val="24"/>
        </w:rPr>
        <w:t>对规划红线范围内（或双方现场交底）的各产权所有人（承租人）的房屋做好调查摸底、搬迁政策宣传及资料收集等工作</w:t>
      </w:r>
      <w:r>
        <w:rPr>
          <w:sz w:val="24"/>
          <w:szCs w:val="24"/>
        </w:rPr>
        <w:t>，现面向社会邀请符合资质的</w:t>
      </w:r>
      <w:r>
        <w:rPr>
          <w:rFonts w:hint="eastAsia"/>
          <w:sz w:val="24"/>
          <w:szCs w:val="24"/>
        </w:rPr>
        <w:t>供应商</w:t>
      </w:r>
      <w:r>
        <w:rPr>
          <w:sz w:val="24"/>
          <w:szCs w:val="24"/>
        </w:rPr>
        <w:t>参与</w:t>
      </w:r>
      <w:r>
        <w:rPr>
          <w:rFonts w:hint="eastAsia"/>
          <w:sz w:val="24"/>
          <w:szCs w:val="24"/>
        </w:rPr>
        <w:t>谈判</w:t>
      </w:r>
      <w:r>
        <w:rPr>
          <w:rFonts w:hint="eastAsia" w:ascii="宋体" w:hAnsi="宋体"/>
          <w:bCs/>
          <w:sz w:val="24"/>
          <w:szCs w:val="24"/>
        </w:rPr>
        <w:t>。</w:t>
      </w:r>
    </w:p>
    <w:p w14:paraId="36849B52">
      <w:pPr>
        <w:pStyle w:val="9"/>
        <w:spacing w:line="360" w:lineRule="auto"/>
        <w:ind w:firstLine="482" w:firstLineChars="200"/>
        <w:rPr>
          <w:rFonts w:ascii="宋体" w:hAnsi="宋体"/>
          <w:b/>
          <w:bCs/>
          <w:szCs w:val="24"/>
        </w:rPr>
      </w:pPr>
      <w:r>
        <w:rPr>
          <w:rFonts w:hint="eastAsia" w:ascii="宋体" w:hAnsi="宋体"/>
          <w:b/>
          <w:bCs/>
          <w:szCs w:val="24"/>
        </w:rPr>
        <w:t>二、征收搬迁依据标准</w:t>
      </w:r>
    </w:p>
    <w:p w14:paraId="02C4C76F">
      <w:pPr>
        <w:spacing w:line="460" w:lineRule="exact"/>
        <w:ind w:firstLine="480" w:firstLineChars="200"/>
        <w:rPr>
          <w:rFonts w:ascii="宋体" w:hAnsi="宋体"/>
          <w:bCs/>
          <w:sz w:val="24"/>
          <w:szCs w:val="24"/>
        </w:rPr>
      </w:pPr>
      <w:r>
        <w:rPr>
          <w:rFonts w:hint="eastAsia" w:ascii="宋体" w:hAnsi="宋体"/>
          <w:bCs/>
          <w:sz w:val="24"/>
          <w:szCs w:val="24"/>
        </w:rPr>
        <w:t>《中华人民共和国民法典》、《南通市市区国有土地上房屋征收与补偿评估技术细则》（通住建发〔2019〕93号）、《港闸区人民政府关于加强国有土地上房屋征收补偿工作的实施意见》（港闸政〔2013）55号)、《港闸区政府关于明确2017年度国有土地上房屋征收补偿标准的通知》、（港闸政[2017]25号)、《港闸区人民政府关于印发港闸区集体土地征地房屋补偿安置实施细则的通知》（港闸政[2015]163号）、《港闸区人民政府关于印发港闸区集体土地征地房屋补偿标准的通知》（港闸政[2015]164号）及其它相关法律法规。</w:t>
      </w:r>
    </w:p>
    <w:p w14:paraId="49672349">
      <w:pPr>
        <w:spacing w:line="480" w:lineRule="exact"/>
        <w:ind w:firstLine="482" w:firstLineChars="200"/>
        <w:rPr>
          <w:rFonts w:ascii="宋体" w:hAnsi="宋体"/>
          <w:b/>
          <w:sz w:val="30"/>
          <w:szCs w:val="30"/>
        </w:rPr>
      </w:pPr>
      <w:r>
        <w:rPr>
          <w:rFonts w:hint="eastAsia" w:ascii="宋体" w:hAnsi="宋体" w:cs="宋体"/>
          <w:b/>
          <w:sz w:val="24"/>
          <w:szCs w:val="24"/>
        </w:rPr>
        <w:t>三、付款方式</w:t>
      </w:r>
    </w:p>
    <w:p w14:paraId="77D6D240">
      <w:pPr>
        <w:autoSpaceDE w:val="0"/>
        <w:autoSpaceDN w:val="0"/>
        <w:adjustRightInd w:val="0"/>
        <w:snapToGrid w:val="0"/>
        <w:spacing w:line="300" w:lineRule="auto"/>
        <w:ind w:firstLine="480" w:firstLineChars="200"/>
        <w:jc w:val="left"/>
        <w:rPr>
          <w:rFonts w:ascii="宋体" w:hAnsi="宋体" w:cs="宋体"/>
          <w:b/>
          <w:w w:val="80"/>
          <w:kern w:val="44"/>
          <w:sz w:val="44"/>
          <w:szCs w:val="44"/>
        </w:rPr>
      </w:pPr>
      <w:bookmarkStart w:id="17" w:name="OLE_LINK13"/>
      <w:bookmarkStart w:id="18" w:name="OLE_LINK14"/>
      <w:r>
        <w:rPr>
          <w:rFonts w:ascii="宋体" w:hAnsi="宋体"/>
          <w:bCs/>
          <w:sz w:val="24"/>
          <w:szCs w:val="24"/>
        </w:rPr>
        <w:t>待合同期满且</w:t>
      </w:r>
      <w:r>
        <w:rPr>
          <w:rFonts w:hint="eastAsia" w:ascii="宋体" w:hAnsi="宋体"/>
          <w:bCs/>
          <w:sz w:val="24"/>
          <w:szCs w:val="24"/>
        </w:rPr>
        <w:t>所有</w:t>
      </w:r>
      <w:r>
        <w:rPr>
          <w:rFonts w:ascii="宋体" w:hAnsi="宋体"/>
          <w:bCs/>
          <w:sz w:val="24"/>
          <w:szCs w:val="24"/>
        </w:rPr>
        <w:t>搬迁户全部签约拆除后，经审计</w:t>
      </w:r>
      <w:r>
        <w:rPr>
          <w:rFonts w:hint="eastAsia" w:ascii="宋体" w:hAnsi="宋体"/>
          <w:bCs/>
          <w:sz w:val="24"/>
          <w:szCs w:val="24"/>
        </w:rPr>
        <w:t>后</w:t>
      </w:r>
      <w:r>
        <w:rPr>
          <w:rFonts w:ascii="宋体" w:hAnsi="宋体"/>
          <w:bCs/>
          <w:sz w:val="24"/>
          <w:szCs w:val="24"/>
        </w:rPr>
        <w:t>一次性结清款项</w:t>
      </w:r>
      <w:bookmarkEnd w:id="17"/>
      <w:bookmarkEnd w:id="18"/>
      <w:r>
        <w:rPr>
          <w:rFonts w:ascii="宋体" w:hAnsi="宋体"/>
          <w:bCs/>
          <w:sz w:val="24"/>
          <w:szCs w:val="24"/>
        </w:rPr>
        <w:t>，</w:t>
      </w:r>
      <w:r>
        <w:rPr>
          <w:sz w:val="24"/>
          <w:szCs w:val="24"/>
        </w:rPr>
        <w:t>付款前</w:t>
      </w:r>
      <w:r>
        <w:rPr>
          <w:rFonts w:hint="eastAsia"/>
          <w:sz w:val="24"/>
          <w:szCs w:val="24"/>
        </w:rPr>
        <w:t>成交供应商</w:t>
      </w:r>
      <w:r>
        <w:rPr>
          <w:sz w:val="24"/>
          <w:szCs w:val="24"/>
        </w:rPr>
        <w:t>应出具正规发票</w:t>
      </w:r>
      <w:r>
        <w:rPr>
          <w:rFonts w:hint="eastAsia"/>
          <w:sz w:val="24"/>
          <w:szCs w:val="24"/>
        </w:rPr>
        <w:t>，开票时间以采购人通知为准</w:t>
      </w:r>
      <w:r>
        <w:rPr>
          <w:rFonts w:ascii="宋体" w:hAnsi="宋体"/>
          <w:bCs/>
          <w:sz w:val="24"/>
          <w:szCs w:val="24"/>
        </w:rPr>
        <w:t>。</w:t>
      </w:r>
      <w:r>
        <w:rPr>
          <w:rFonts w:ascii="宋体" w:hAnsi="宋体"/>
          <w:sz w:val="24"/>
          <w:szCs w:val="24"/>
        </w:rPr>
        <w:br w:type="page"/>
      </w:r>
      <w:r>
        <w:rPr>
          <w:rFonts w:hint="eastAsia" w:ascii="宋体" w:hAnsi="宋体"/>
          <w:sz w:val="24"/>
          <w:szCs w:val="24"/>
        </w:rPr>
        <w:t xml:space="preserve">                  </w:t>
      </w:r>
      <w:r>
        <w:rPr>
          <w:rFonts w:hint="eastAsia" w:ascii="宋体" w:hAnsi="宋体" w:cs="宋体"/>
          <w:b/>
          <w:w w:val="80"/>
          <w:kern w:val="44"/>
          <w:sz w:val="44"/>
          <w:szCs w:val="44"/>
        </w:rPr>
        <w:t>第四章  竞谈程序和内容</w:t>
      </w:r>
    </w:p>
    <w:p w14:paraId="1D5C1993">
      <w:pPr>
        <w:autoSpaceDE w:val="0"/>
        <w:autoSpaceDN w:val="0"/>
        <w:adjustRightInd w:val="0"/>
        <w:snapToGrid w:val="0"/>
        <w:spacing w:line="460" w:lineRule="exact"/>
        <w:ind w:right="210" w:firstLine="472" w:firstLineChars="196"/>
        <w:rPr>
          <w:b/>
          <w:sz w:val="24"/>
          <w:lang w:val="zh-CN"/>
        </w:rPr>
      </w:pPr>
      <w:r>
        <w:rPr>
          <w:b/>
          <w:sz w:val="24"/>
          <w:lang w:val="zh-CN"/>
        </w:rPr>
        <w:t>一、</w:t>
      </w:r>
      <w:r>
        <w:rPr>
          <w:rFonts w:hint="eastAsia"/>
          <w:b/>
          <w:sz w:val="24"/>
          <w:lang w:val="zh-CN"/>
        </w:rPr>
        <w:t>采购人</w:t>
      </w:r>
      <w:r>
        <w:rPr>
          <w:b/>
          <w:sz w:val="24"/>
          <w:lang w:val="zh-CN"/>
        </w:rPr>
        <w:t>组织竞谈</w:t>
      </w:r>
    </w:p>
    <w:p w14:paraId="754AC74A">
      <w:pPr>
        <w:tabs>
          <w:tab w:val="left" w:pos="3585"/>
        </w:tabs>
        <w:snapToGrid w:val="0"/>
        <w:spacing w:line="460" w:lineRule="exact"/>
        <w:ind w:firstLine="460" w:firstLineChars="192"/>
        <w:rPr>
          <w:rFonts w:cs="宋体"/>
          <w:kern w:val="0"/>
          <w:sz w:val="24"/>
        </w:rPr>
      </w:pPr>
      <w:r>
        <w:rPr>
          <w:kern w:val="0"/>
          <w:sz w:val="24"/>
          <w:lang w:val="zh-CN"/>
        </w:rPr>
        <w:t>响应供应商</w:t>
      </w:r>
      <w:r>
        <w:rPr>
          <w:rFonts w:hint="eastAsia" w:cs="宋体"/>
          <w:kern w:val="0"/>
          <w:sz w:val="24"/>
          <w:lang w:val="zh-CN"/>
        </w:rPr>
        <w:t>须持有效身份</w:t>
      </w:r>
      <w:r>
        <w:rPr>
          <w:rFonts w:hint="eastAsia" w:cs="宋体"/>
          <w:kern w:val="0"/>
          <w:sz w:val="24"/>
        </w:rPr>
        <w:t>证明</w:t>
      </w:r>
      <w:r>
        <w:rPr>
          <w:kern w:val="0"/>
          <w:sz w:val="24"/>
          <w:lang w:val="zh-CN"/>
        </w:rPr>
        <w:t>参加</w:t>
      </w:r>
      <w:r>
        <w:rPr>
          <w:rFonts w:hint="eastAsia"/>
          <w:kern w:val="0"/>
          <w:sz w:val="24"/>
          <w:lang w:val="zh-CN"/>
        </w:rPr>
        <w:t>谈判</w:t>
      </w:r>
      <w:r>
        <w:rPr>
          <w:kern w:val="0"/>
          <w:sz w:val="24"/>
          <w:lang w:val="zh-CN"/>
        </w:rPr>
        <w:t>会</w:t>
      </w:r>
      <w:r>
        <w:rPr>
          <w:rFonts w:hint="eastAsia" w:cs="宋体"/>
          <w:kern w:val="0"/>
          <w:sz w:val="24"/>
          <w:lang w:val="zh-CN"/>
        </w:rPr>
        <w:t>。</w:t>
      </w:r>
    </w:p>
    <w:p w14:paraId="4CE8B9DF">
      <w:pPr>
        <w:autoSpaceDE w:val="0"/>
        <w:autoSpaceDN w:val="0"/>
        <w:adjustRightInd w:val="0"/>
        <w:snapToGrid w:val="0"/>
        <w:spacing w:line="460" w:lineRule="exact"/>
        <w:ind w:right="210" w:firstLine="472" w:firstLineChars="196"/>
        <w:rPr>
          <w:b/>
          <w:sz w:val="24"/>
          <w:lang w:val="zh-CN"/>
        </w:rPr>
      </w:pPr>
      <w:r>
        <w:rPr>
          <w:rFonts w:hint="eastAsia"/>
          <w:b/>
          <w:sz w:val="24"/>
          <w:lang w:val="zh-CN"/>
        </w:rPr>
        <w:t>二、</w:t>
      </w:r>
      <w:r>
        <w:rPr>
          <w:b/>
          <w:sz w:val="24"/>
          <w:lang w:val="zh-CN"/>
        </w:rPr>
        <w:t>竞争性</w:t>
      </w:r>
      <w:r>
        <w:rPr>
          <w:rFonts w:hint="eastAsia"/>
          <w:b/>
          <w:sz w:val="24"/>
          <w:lang w:val="zh-CN"/>
        </w:rPr>
        <w:t>谈判</w:t>
      </w:r>
      <w:r>
        <w:rPr>
          <w:b/>
          <w:sz w:val="24"/>
          <w:lang w:val="zh-CN"/>
        </w:rPr>
        <w:t>小组</w:t>
      </w:r>
      <w:r>
        <w:rPr>
          <w:rFonts w:hint="eastAsia"/>
          <w:b/>
          <w:sz w:val="24"/>
          <w:lang w:val="zh-CN"/>
        </w:rPr>
        <w:t>由采购人依法组建，按照公平、公正、择优的原则进行独立评审。</w:t>
      </w:r>
    </w:p>
    <w:p w14:paraId="5120D704">
      <w:pPr>
        <w:snapToGrid w:val="0"/>
        <w:spacing w:line="460" w:lineRule="exact"/>
        <w:ind w:firstLine="570"/>
        <w:rPr>
          <w:b/>
          <w:bCs/>
          <w:sz w:val="24"/>
        </w:rPr>
      </w:pPr>
      <w:r>
        <w:rPr>
          <w:rFonts w:hint="eastAsia"/>
          <w:b/>
          <w:bCs/>
          <w:sz w:val="24"/>
        </w:rPr>
        <w:t>（一）评审内容</w:t>
      </w:r>
    </w:p>
    <w:p w14:paraId="06B68213">
      <w:pPr>
        <w:snapToGrid w:val="0"/>
        <w:spacing w:line="460" w:lineRule="exact"/>
        <w:ind w:firstLine="480" w:firstLineChars="200"/>
        <w:jc w:val="left"/>
        <w:rPr>
          <w:bCs/>
          <w:sz w:val="24"/>
        </w:rPr>
      </w:pPr>
      <w:r>
        <w:rPr>
          <w:bCs/>
          <w:sz w:val="24"/>
        </w:rPr>
        <w:t>1、是否递交</w:t>
      </w:r>
      <w:r>
        <w:rPr>
          <w:rFonts w:hint="eastAsia"/>
          <w:bCs/>
          <w:sz w:val="24"/>
        </w:rPr>
        <w:t>响应文件</w:t>
      </w:r>
      <w:r>
        <w:rPr>
          <w:bCs/>
          <w:sz w:val="24"/>
        </w:rPr>
        <w:t>；</w:t>
      </w:r>
    </w:p>
    <w:p w14:paraId="5BF403A7">
      <w:pPr>
        <w:snapToGrid w:val="0"/>
        <w:spacing w:line="460" w:lineRule="exact"/>
        <w:ind w:firstLine="480" w:firstLineChars="200"/>
        <w:jc w:val="left"/>
        <w:rPr>
          <w:bCs/>
          <w:sz w:val="24"/>
        </w:rPr>
      </w:pPr>
      <w:r>
        <w:rPr>
          <w:bCs/>
          <w:sz w:val="24"/>
        </w:rPr>
        <w:t>2、</w:t>
      </w:r>
      <w:r>
        <w:rPr>
          <w:rFonts w:hint="eastAsia"/>
          <w:bCs/>
          <w:sz w:val="24"/>
        </w:rPr>
        <w:t>供应商</w:t>
      </w:r>
      <w:r>
        <w:rPr>
          <w:bCs/>
          <w:sz w:val="24"/>
        </w:rPr>
        <w:t>资格是否符合</w:t>
      </w:r>
      <w:r>
        <w:rPr>
          <w:rFonts w:hint="eastAsia"/>
          <w:bCs/>
          <w:sz w:val="24"/>
        </w:rPr>
        <w:t>；</w:t>
      </w:r>
    </w:p>
    <w:p w14:paraId="733B214B">
      <w:pPr>
        <w:snapToGrid w:val="0"/>
        <w:spacing w:line="460" w:lineRule="exact"/>
        <w:ind w:firstLine="480" w:firstLineChars="200"/>
        <w:jc w:val="left"/>
        <w:rPr>
          <w:sz w:val="24"/>
        </w:rPr>
      </w:pPr>
      <w:r>
        <w:rPr>
          <w:sz w:val="24"/>
        </w:rPr>
        <w:t>3、</w:t>
      </w:r>
      <w:r>
        <w:rPr>
          <w:rFonts w:hint="eastAsia"/>
          <w:sz w:val="24"/>
        </w:rPr>
        <w:t>响应文件</w:t>
      </w:r>
      <w:r>
        <w:rPr>
          <w:sz w:val="24"/>
        </w:rPr>
        <w:t>是否完整；</w:t>
      </w:r>
    </w:p>
    <w:p w14:paraId="0455442F">
      <w:pPr>
        <w:snapToGrid w:val="0"/>
        <w:spacing w:line="460" w:lineRule="exact"/>
        <w:ind w:firstLine="480" w:firstLineChars="200"/>
        <w:jc w:val="left"/>
        <w:rPr>
          <w:sz w:val="24"/>
        </w:rPr>
      </w:pPr>
      <w:r>
        <w:rPr>
          <w:sz w:val="24"/>
        </w:rPr>
        <w:t>4、</w:t>
      </w:r>
      <w:r>
        <w:rPr>
          <w:rFonts w:hint="eastAsia"/>
          <w:sz w:val="24"/>
        </w:rPr>
        <w:t>响应文件</w:t>
      </w:r>
      <w:r>
        <w:rPr>
          <w:sz w:val="24"/>
        </w:rPr>
        <w:t>是否恰当地签署；</w:t>
      </w:r>
    </w:p>
    <w:p w14:paraId="5E97534E">
      <w:pPr>
        <w:snapToGrid w:val="0"/>
        <w:spacing w:line="460" w:lineRule="exact"/>
        <w:ind w:firstLine="480" w:firstLineChars="200"/>
        <w:jc w:val="left"/>
        <w:rPr>
          <w:sz w:val="24"/>
        </w:rPr>
      </w:pPr>
      <w:r>
        <w:rPr>
          <w:sz w:val="24"/>
        </w:rPr>
        <w:t>5、是否作出实质性响应（是否有实质性响应，只根据</w:t>
      </w:r>
      <w:r>
        <w:rPr>
          <w:rFonts w:hint="eastAsia"/>
          <w:sz w:val="24"/>
        </w:rPr>
        <w:t>响应文件</w:t>
      </w:r>
      <w:r>
        <w:rPr>
          <w:sz w:val="24"/>
        </w:rPr>
        <w:t>本身，而不寻求外部证据）；</w:t>
      </w:r>
    </w:p>
    <w:p w14:paraId="45A563C4">
      <w:pPr>
        <w:snapToGrid w:val="0"/>
        <w:spacing w:line="460" w:lineRule="exact"/>
        <w:ind w:firstLine="480" w:firstLineChars="200"/>
        <w:jc w:val="left"/>
        <w:rPr>
          <w:sz w:val="24"/>
        </w:rPr>
      </w:pPr>
      <w:r>
        <w:rPr>
          <w:sz w:val="24"/>
        </w:rPr>
        <w:t>6、是否有计算错误。</w:t>
      </w:r>
    </w:p>
    <w:p w14:paraId="46D8C5C3">
      <w:pPr>
        <w:snapToGrid w:val="0"/>
        <w:spacing w:line="460" w:lineRule="exact"/>
        <w:ind w:firstLine="482" w:firstLineChars="200"/>
        <w:rPr>
          <w:b/>
          <w:bCs/>
          <w:sz w:val="24"/>
        </w:rPr>
      </w:pPr>
      <w:r>
        <w:rPr>
          <w:rFonts w:hint="eastAsia"/>
          <w:b/>
          <w:bCs/>
          <w:sz w:val="24"/>
        </w:rPr>
        <w:t>（二）相应的规定</w:t>
      </w:r>
    </w:p>
    <w:p w14:paraId="0B962C1A">
      <w:pPr>
        <w:snapToGrid w:val="0"/>
        <w:spacing w:line="460" w:lineRule="exact"/>
        <w:ind w:firstLine="480" w:firstLineChars="200"/>
        <w:rPr>
          <w:sz w:val="24"/>
        </w:rPr>
      </w:pPr>
      <w:r>
        <w:rPr>
          <w:sz w:val="24"/>
        </w:rPr>
        <w:t>1、</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14:paraId="3F9C123D">
      <w:pPr>
        <w:snapToGrid w:val="0"/>
        <w:spacing w:line="460" w:lineRule="exact"/>
        <w:ind w:firstLine="480" w:firstLineChars="200"/>
        <w:rPr>
          <w:sz w:val="24"/>
        </w:rPr>
      </w:pPr>
      <w:r>
        <w:rPr>
          <w:sz w:val="24"/>
        </w:rPr>
        <w:t>2、大写金额和小写金额不一致的，以大写金额为准；</w:t>
      </w:r>
    </w:p>
    <w:p w14:paraId="16CAA62C">
      <w:pPr>
        <w:snapToGrid w:val="0"/>
        <w:spacing w:line="460" w:lineRule="exact"/>
        <w:ind w:firstLine="480" w:firstLineChars="200"/>
        <w:rPr>
          <w:sz w:val="24"/>
        </w:rPr>
      </w:pPr>
      <w:r>
        <w:rPr>
          <w:sz w:val="24"/>
        </w:rPr>
        <w:t>3、单价金额小数点或者百分比有明显错位的，以</w:t>
      </w:r>
      <w:r>
        <w:rPr>
          <w:rFonts w:hint="eastAsia"/>
          <w:sz w:val="24"/>
        </w:rPr>
        <w:t>报价总表</w:t>
      </w:r>
      <w:r>
        <w:rPr>
          <w:sz w:val="24"/>
        </w:rPr>
        <w:t>的总价为准，并修改单价；</w:t>
      </w:r>
    </w:p>
    <w:p w14:paraId="252CBDFC">
      <w:pPr>
        <w:snapToGrid w:val="0"/>
        <w:spacing w:line="460" w:lineRule="exact"/>
        <w:ind w:firstLine="480" w:firstLineChars="200"/>
        <w:rPr>
          <w:sz w:val="24"/>
        </w:rPr>
      </w:pPr>
      <w:r>
        <w:rPr>
          <w:sz w:val="24"/>
        </w:rPr>
        <w:t>4、总价金额与按单价汇总金额不一致的，以单价金额计算结果为准。</w:t>
      </w:r>
    </w:p>
    <w:p w14:paraId="10026EDA">
      <w:pPr>
        <w:snapToGrid w:val="0"/>
        <w:spacing w:line="460" w:lineRule="exact"/>
        <w:ind w:firstLine="480" w:firstLineChars="200"/>
        <w:rPr>
          <w:sz w:val="24"/>
        </w:rPr>
      </w:pPr>
      <w:r>
        <w:rPr>
          <w:sz w:val="24"/>
        </w:rPr>
        <w:t>同时出现两种以上不一致的，按照前款规定的顺序修正。</w:t>
      </w:r>
      <w:r>
        <w:rPr>
          <w:sz w:val="24"/>
          <w:szCs w:val="24"/>
        </w:rPr>
        <w:t>修正后的报价应当由投标供应商的法定代表人或分支机构负责人或其被授权人签字确认后产生约束力，投标供应商不确认的，其投标无效。</w:t>
      </w:r>
    </w:p>
    <w:p w14:paraId="1B6C2F62">
      <w:pPr>
        <w:tabs>
          <w:tab w:val="left" w:pos="3585"/>
        </w:tabs>
        <w:snapToGrid w:val="0"/>
        <w:spacing w:line="460" w:lineRule="exact"/>
        <w:ind w:firstLine="482" w:firstLineChars="200"/>
        <w:rPr>
          <w:b/>
          <w:bCs/>
          <w:sz w:val="24"/>
        </w:rPr>
      </w:pPr>
      <w:r>
        <w:rPr>
          <w:rFonts w:hint="eastAsia"/>
          <w:b/>
          <w:bCs/>
          <w:sz w:val="24"/>
        </w:rPr>
        <w:t>三、</w:t>
      </w:r>
      <w:r>
        <w:rPr>
          <w:rFonts w:hint="eastAsia"/>
          <w:b/>
          <w:sz w:val="24"/>
        </w:rPr>
        <w:t>陈述、演示、</w:t>
      </w:r>
      <w:r>
        <w:rPr>
          <w:rFonts w:hint="eastAsia"/>
          <w:b/>
          <w:bCs/>
          <w:sz w:val="24"/>
        </w:rPr>
        <w:t>答疑、澄清</w:t>
      </w:r>
    </w:p>
    <w:p w14:paraId="075B6BC4">
      <w:pPr>
        <w:snapToGrid w:val="0"/>
        <w:spacing w:line="460" w:lineRule="exact"/>
        <w:ind w:firstLine="480" w:firstLineChars="200"/>
        <w:rPr>
          <w:b/>
          <w:sz w:val="24"/>
        </w:rPr>
      </w:pPr>
      <w:r>
        <w:rPr>
          <w:rFonts w:hint="eastAsia"/>
          <w:sz w:val="24"/>
          <w:shd w:val="clear" w:color="auto" w:fill="FFFFFF"/>
        </w:rPr>
        <w:t>如谈判小组认为有必要，供应商按谈判小组的要求做陈述、演示、</w:t>
      </w:r>
      <w:r>
        <w:rPr>
          <w:rFonts w:hint="eastAsia"/>
          <w:sz w:val="24"/>
        </w:rPr>
        <w:t>答疑及澄清其响应内容。时间由谈判小组掌握。</w:t>
      </w:r>
    </w:p>
    <w:p w14:paraId="0E740AA2">
      <w:pPr>
        <w:snapToGrid w:val="0"/>
        <w:spacing w:line="460" w:lineRule="exact"/>
        <w:ind w:firstLine="480" w:firstLineChars="200"/>
        <w:rPr>
          <w:sz w:val="24"/>
        </w:rPr>
      </w:pPr>
      <w:r>
        <w:rPr>
          <w:rFonts w:hint="eastAsia"/>
          <w:sz w:val="24"/>
        </w:rPr>
        <w:t>重要澄清答复应是书面的，但不得对响应内容进行实质性修改。</w:t>
      </w:r>
    </w:p>
    <w:p w14:paraId="3936A98B">
      <w:pPr>
        <w:snapToGrid w:val="0"/>
        <w:spacing w:line="460" w:lineRule="exact"/>
        <w:ind w:firstLine="570"/>
        <w:rPr>
          <w:b/>
          <w:sz w:val="24"/>
        </w:rPr>
      </w:pPr>
      <w:r>
        <w:rPr>
          <w:rFonts w:hint="eastAsia"/>
          <w:b/>
          <w:sz w:val="24"/>
        </w:rPr>
        <w:t>四、出现下列情形之一的，作无效响应处理</w:t>
      </w:r>
    </w:p>
    <w:p w14:paraId="486A8A4F">
      <w:pPr>
        <w:snapToGrid w:val="0"/>
        <w:spacing w:line="460" w:lineRule="exact"/>
        <w:ind w:firstLine="480" w:firstLineChars="200"/>
        <w:rPr>
          <w:sz w:val="24"/>
        </w:rPr>
      </w:pPr>
      <w:r>
        <w:rPr>
          <w:rFonts w:hint="eastAsia"/>
          <w:sz w:val="24"/>
        </w:rPr>
        <w:t>1、响应文件</w:t>
      </w:r>
      <w:r>
        <w:rPr>
          <w:sz w:val="24"/>
        </w:rPr>
        <w:t>未按</w:t>
      </w:r>
      <w:r>
        <w:rPr>
          <w:rFonts w:hint="eastAsia"/>
          <w:sz w:val="24"/>
        </w:rPr>
        <w:t>采购文件</w:t>
      </w:r>
      <w:r>
        <w:rPr>
          <w:sz w:val="24"/>
        </w:rPr>
        <w:t>要求密封、签署、盖章及主要资料不齐全</w:t>
      </w:r>
      <w:r>
        <w:rPr>
          <w:rFonts w:hint="eastAsia"/>
          <w:sz w:val="24"/>
        </w:rPr>
        <w:t>；</w:t>
      </w:r>
    </w:p>
    <w:p w14:paraId="34677A5C">
      <w:pPr>
        <w:snapToGrid w:val="0"/>
        <w:spacing w:line="460" w:lineRule="exact"/>
        <w:ind w:firstLine="480" w:firstLineChars="200"/>
        <w:rPr>
          <w:sz w:val="24"/>
        </w:rPr>
      </w:pPr>
      <w:r>
        <w:rPr>
          <w:rFonts w:hint="eastAsia"/>
          <w:sz w:val="24"/>
        </w:rPr>
        <w:t>2、</w:t>
      </w:r>
      <w:r>
        <w:rPr>
          <w:sz w:val="24"/>
        </w:rPr>
        <w:t>不具备</w:t>
      </w:r>
      <w:r>
        <w:rPr>
          <w:rFonts w:hint="eastAsia"/>
          <w:sz w:val="24"/>
        </w:rPr>
        <w:t>采购文件</w:t>
      </w:r>
      <w:r>
        <w:rPr>
          <w:sz w:val="24"/>
        </w:rPr>
        <w:t>中规定的资格要求的</w:t>
      </w:r>
      <w:r>
        <w:rPr>
          <w:rFonts w:hint="eastAsia"/>
          <w:sz w:val="24"/>
        </w:rPr>
        <w:t>；</w:t>
      </w:r>
    </w:p>
    <w:p w14:paraId="290CBA11">
      <w:pPr>
        <w:snapToGrid w:val="0"/>
        <w:spacing w:line="460" w:lineRule="exact"/>
        <w:ind w:firstLine="480" w:firstLineChars="200"/>
        <w:rPr>
          <w:sz w:val="24"/>
        </w:rPr>
      </w:pPr>
      <w:r>
        <w:rPr>
          <w:rFonts w:hint="eastAsia"/>
          <w:sz w:val="24"/>
        </w:rPr>
        <w:t>3、</w:t>
      </w:r>
      <w:r>
        <w:rPr>
          <w:sz w:val="24"/>
        </w:rPr>
        <w:t>未通过符合性检查的；</w:t>
      </w:r>
    </w:p>
    <w:p w14:paraId="75E4F6E3">
      <w:pPr>
        <w:snapToGrid w:val="0"/>
        <w:spacing w:line="460" w:lineRule="exact"/>
        <w:ind w:firstLine="480" w:firstLineChars="200"/>
        <w:rPr>
          <w:sz w:val="24"/>
        </w:rPr>
      </w:pPr>
      <w:r>
        <w:rPr>
          <w:rFonts w:hint="eastAsia"/>
          <w:sz w:val="24"/>
        </w:rPr>
        <w:t>4、</w:t>
      </w:r>
      <w:r>
        <w:rPr>
          <w:sz w:val="24"/>
        </w:rPr>
        <w:t>报价超过</w:t>
      </w:r>
      <w:r>
        <w:rPr>
          <w:rFonts w:hint="eastAsia"/>
          <w:sz w:val="24"/>
        </w:rPr>
        <w:t>采购文件</w:t>
      </w:r>
      <w:r>
        <w:rPr>
          <w:sz w:val="24"/>
        </w:rPr>
        <w:t>中规定的预算金额或者最高限价的；</w:t>
      </w:r>
    </w:p>
    <w:p w14:paraId="11276BE8">
      <w:pPr>
        <w:snapToGrid w:val="0"/>
        <w:spacing w:line="460" w:lineRule="exact"/>
        <w:ind w:firstLine="480" w:firstLineChars="200"/>
        <w:rPr>
          <w:sz w:val="24"/>
        </w:rPr>
      </w:pPr>
      <w:r>
        <w:rPr>
          <w:rFonts w:hint="eastAsia"/>
          <w:sz w:val="24"/>
        </w:rPr>
        <w:t>5、</w:t>
      </w:r>
      <w:r>
        <w:rPr>
          <w:sz w:val="24"/>
        </w:rPr>
        <w:t>同一</w:t>
      </w:r>
      <w:r>
        <w:rPr>
          <w:rFonts w:hint="eastAsia"/>
          <w:sz w:val="24"/>
        </w:rPr>
        <w:t>供应商</w:t>
      </w:r>
      <w:r>
        <w:rPr>
          <w:sz w:val="24"/>
        </w:rPr>
        <w:t>提交两个（含两个）以上不同的</w:t>
      </w:r>
      <w:r>
        <w:rPr>
          <w:rFonts w:hint="eastAsia"/>
          <w:sz w:val="24"/>
        </w:rPr>
        <w:t>响应</w:t>
      </w:r>
      <w:r>
        <w:rPr>
          <w:sz w:val="24"/>
        </w:rPr>
        <w:t>报价的</w:t>
      </w:r>
      <w:r>
        <w:rPr>
          <w:rFonts w:hint="eastAsia"/>
          <w:sz w:val="24"/>
        </w:rPr>
        <w:t>；</w:t>
      </w:r>
    </w:p>
    <w:p w14:paraId="6527E5E5">
      <w:pPr>
        <w:snapToGrid w:val="0"/>
        <w:spacing w:line="460" w:lineRule="exact"/>
        <w:ind w:firstLine="480" w:firstLineChars="200"/>
        <w:rPr>
          <w:sz w:val="24"/>
        </w:rPr>
      </w:pPr>
      <w:r>
        <w:rPr>
          <w:rFonts w:hint="eastAsia"/>
          <w:sz w:val="24"/>
        </w:rPr>
        <w:t>6、报价文件出现在其他响应文件中的；</w:t>
      </w:r>
    </w:p>
    <w:p w14:paraId="5671190E">
      <w:pPr>
        <w:snapToGrid w:val="0"/>
        <w:spacing w:line="460" w:lineRule="exact"/>
        <w:ind w:firstLine="480" w:firstLineChars="200"/>
        <w:rPr>
          <w:sz w:val="24"/>
        </w:rPr>
      </w:pPr>
      <w:r>
        <w:rPr>
          <w:rFonts w:hint="eastAsia"/>
          <w:sz w:val="24"/>
        </w:rPr>
        <w:t>7、响应文件</w:t>
      </w:r>
      <w:r>
        <w:rPr>
          <w:sz w:val="24"/>
        </w:rPr>
        <w:t>含有采购人不能接受的附加条件的；</w:t>
      </w:r>
    </w:p>
    <w:p w14:paraId="44360313">
      <w:pPr>
        <w:snapToGrid w:val="0"/>
        <w:spacing w:line="460" w:lineRule="exact"/>
        <w:ind w:firstLine="480" w:firstLineChars="200"/>
        <w:rPr>
          <w:sz w:val="24"/>
        </w:rPr>
      </w:pPr>
      <w:r>
        <w:rPr>
          <w:rFonts w:hint="eastAsia"/>
          <w:sz w:val="24"/>
        </w:rPr>
        <w:t>8、</w:t>
      </w:r>
      <w:r>
        <w:rPr>
          <w:sz w:val="24"/>
        </w:rPr>
        <w:t>不符合</w:t>
      </w:r>
      <w:r>
        <w:rPr>
          <w:rFonts w:hint="eastAsia"/>
          <w:sz w:val="24"/>
        </w:rPr>
        <w:t>采购文件</w:t>
      </w:r>
      <w:r>
        <w:rPr>
          <w:sz w:val="24"/>
        </w:rPr>
        <w:t>中规定的其他实质性要求</w:t>
      </w:r>
      <w:r>
        <w:rPr>
          <w:rFonts w:hint="eastAsia"/>
          <w:sz w:val="24"/>
        </w:rPr>
        <w:t>和条件的；</w:t>
      </w:r>
    </w:p>
    <w:p w14:paraId="32FFCBB7">
      <w:pPr>
        <w:adjustRightInd w:val="0"/>
        <w:snapToGrid w:val="0"/>
        <w:spacing w:line="460" w:lineRule="exact"/>
        <w:ind w:firstLine="480" w:firstLineChars="200"/>
        <w:rPr>
          <w:sz w:val="24"/>
        </w:rPr>
      </w:pPr>
      <w:r>
        <w:rPr>
          <w:rFonts w:hint="eastAsia"/>
          <w:sz w:val="24"/>
        </w:rPr>
        <w:t>9、资格审查评审结束后进入最后报价环节，最后报价将作为评审价。所有的响应供应商须在规定时间内填写并提交最后报价，未在规定时间内提交最后报价的，视作无效响应处理；</w:t>
      </w:r>
    </w:p>
    <w:p w14:paraId="637CB393">
      <w:pPr>
        <w:snapToGrid w:val="0"/>
        <w:spacing w:line="460" w:lineRule="exact"/>
        <w:ind w:firstLine="480" w:firstLineChars="200"/>
        <w:rPr>
          <w:sz w:val="24"/>
        </w:rPr>
      </w:pPr>
      <w:r>
        <w:rPr>
          <w:rFonts w:hint="eastAsia"/>
          <w:sz w:val="24"/>
        </w:rPr>
        <w:t>10、谈判小组</w:t>
      </w:r>
      <w:r>
        <w:rPr>
          <w:sz w:val="24"/>
        </w:rPr>
        <w:t>认为</w:t>
      </w:r>
      <w:r>
        <w:rPr>
          <w:rFonts w:hint="eastAsia"/>
          <w:sz w:val="24"/>
        </w:rPr>
        <w:t>供应商</w:t>
      </w:r>
      <w:r>
        <w:rPr>
          <w:sz w:val="24"/>
        </w:rPr>
        <w:t>的报价明显低于其他通过符合性审查</w:t>
      </w:r>
      <w:r>
        <w:rPr>
          <w:rFonts w:hint="eastAsia"/>
          <w:sz w:val="24"/>
        </w:rPr>
        <w:t>供应商</w:t>
      </w:r>
      <w:r>
        <w:rPr>
          <w:sz w:val="24"/>
        </w:rPr>
        <w:t>的报价，有可能影响产品质量或者不能诚信履约的，要求其在合理的时间内提供说明，必要时提交相关证明材料；</w:t>
      </w:r>
      <w:r>
        <w:rPr>
          <w:rFonts w:hint="eastAsia"/>
          <w:sz w:val="24"/>
        </w:rPr>
        <w:t>供应商</w:t>
      </w:r>
      <w:r>
        <w:rPr>
          <w:sz w:val="24"/>
        </w:rPr>
        <w:t>不能证明其报价合理性的，</w:t>
      </w:r>
      <w:r>
        <w:rPr>
          <w:rFonts w:hint="eastAsia"/>
          <w:sz w:val="24"/>
        </w:rPr>
        <w:t>谈判小组</w:t>
      </w:r>
      <w:r>
        <w:rPr>
          <w:sz w:val="24"/>
        </w:rPr>
        <w:t>应当将其作为无效</w:t>
      </w:r>
      <w:r>
        <w:rPr>
          <w:rFonts w:hint="eastAsia"/>
          <w:sz w:val="24"/>
        </w:rPr>
        <w:t>响应</w:t>
      </w:r>
      <w:r>
        <w:rPr>
          <w:sz w:val="24"/>
        </w:rPr>
        <w:t>处理</w:t>
      </w:r>
      <w:r>
        <w:rPr>
          <w:rFonts w:hint="eastAsia"/>
          <w:sz w:val="24"/>
        </w:rPr>
        <w:t>；</w:t>
      </w:r>
    </w:p>
    <w:p w14:paraId="0E4B8A9F">
      <w:pPr>
        <w:snapToGrid w:val="0"/>
        <w:spacing w:line="460" w:lineRule="exact"/>
        <w:ind w:firstLine="480" w:firstLineChars="200"/>
        <w:rPr>
          <w:sz w:val="24"/>
        </w:rPr>
      </w:pPr>
      <w:r>
        <w:rPr>
          <w:rFonts w:hint="eastAsia"/>
          <w:sz w:val="24"/>
        </w:rPr>
        <w:t>11、供应商</w:t>
      </w:r>
      <w:r>
        <w:rPr>
          <w:kern w:val="0"/>
          <w:sz w:val="24"/>
        </w:rPr>
        <w:t>被 “信用中国”网站（www.creditchina.gov.cn）</w:t>
      </w:r>
      <w:r>
        <w:rPr>
          <w:sz w:val="24"/>
        </w:rPr>
        <w:t>、“中国政府采购网”（www.ccgp.gov.cn）列入失信被执行人或重大税收违法案件当事人名单或政府采购严重失信行为记录名单。</w:t>
      </w:r>
      <w:r>
        <w:rPr>
          <w:kern w:val="0"/>
          <w:sz w:val="24"/>
        </w:rPr>
        <w:t>或查询“信用中国”</w:t>
      </w:r>
      <w:r>
        <w:rPr>
          <w:sz w:val="24"/>
        </w:rPr>
        <w:t>、“中国政府采购网”等网站</w:t>
      </w:r>
      <w:r>
        <w:rPr>
          <w:kern w:val="0"/>
          <w:sz w:val="24"/>
        </w:rPr>
        <w:t>后发现投标人存在其他不符合</w:t>
      </w:r>
      <w:r>
        <w:rPr>
          <w:rFonts w:hint="eastAsia"/>
          <w:kern w:val="0"/>
          <w:sz w:val="24"/>
        </w:rPr>
        <w:t>采购</w:t>
      </w:r>
      <w:r>
        <w:rPr>
          <w:kern w:val="0"/>
          <w:sz w:val="24"/>
        </w:rPr>
        <w:t>文件规定的信用记录</w:t>
      </w:r>
      <w:r>
        <w:rPr>
          <w:rFonts w:hint="eastAsia"/>
          <w:sz w:val="24"/>
        </w:rPr>
        <w:t>；</w:t>
      </w:r>
    </w:p>
    <w:p w14:paraId="0450F59D">
      <w:pPr>
        <w:snapToGrid w:val="0"/>
        <w:spacing w:line="460" w:lineRule="exact"/>
        <w:ind w:firstLine="480" w:firstLineChars="200"/>
        <w:rPr>
          <w:sz w:val="24"/>
        </w:rPr>
      </w:pPr>
      <w:r>
        <w:rPr>
          <w:rFonts w:hint="eastAsia"/>
          <w:sz w:val="24"/>
        </w:rPr>
        <w:t>12、</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14:paraId="57FB6BB7">
      <w:pPr>
        <w:snapToGrid w:val="0"/>
        <w:spacing w:line="460" w:lineRule="exact"/>
        <w:ind w:firstLine="570"/>
        <w:rPr>
          <w:b/>
          <w:sz w:val="24"/>
        </w:rPr>
      </w:pPr>
      <w:r>
        <w:rPr>
          <w:rFonts w:hint="eastAsia"/>
          <w:b/>
          <w:sz w:val="24"/>
        </w:rPr>
        <w:t>五、出现下列情形之一的，作废标处理</w:t>
      </w:r>
    </w:p>
    <w:p w14:paraId="73BA87A5">
      <w:pPr>
        <w:snapToGrid w:val="0"/>
        <w:spacing w:line="460" w:lineRule="exact"/>
        <w:ind w:firstLine="480" w:firstLineChars="200"/>
        <w:rPr>
          <w:sz w:val="24"/>
        </w:rPr>
      </w:pPr>
      <w:r>
        <w:rPr>
          <w:sz w:val="24"/>
        </w:rPr>
        <w:t>1、符合专业条件的</w:t>
      </w:r>
      <w:r>
        <w:rPr>
          <w:rFonts w:hint="eastAsia"/>
          <w:sz w:val="24"/>
        </w:rPr>
        <w:t>供应商</w:t>
      </w:r>
      <w:r>
        <w:rPr>
          <w:sz w:val="24"/>
        </w:rPr>
        <w:t>或者对</w:t>
      </w:r>
      <w:r>
        <w:rPr>
          <w:rFonts w:hint="eastAsia"/>
          <w:sz w:val="24"/>
        </w:rPr>
        <w:t>采购文件</w:t>
      </w:r>
      <w:r>
        <w:rPr>
          <w:sz w:val="24"/>
        </w:rPr>
        <w:t>作实质响应的</w:t>
      </w:r>
      <w:r>
        <w:rPr>
          <w:rFonts w:hint="eastAsia"/>
          <w:sz w:val="24"/>
        </w:rPr>
        <w:t>供应商</w:t>
      </w:r>
      <w:r>
        <w:rPr>
          <w:sz w:val="24"/>
        </w:rPr>
        <w:t>不足</w:t>
      </w:r>
      <w:r>
        <w:rPr>
          <w:rFonts w:hint="eastAsia"/>
          <w:sz w:val="24"/>
          <w:u w:val="single"/>
        </w:rPr>
        <w:t xml:space="preserve"> 3 </w:t>
      </w:r>
      <w:r>
        <w:rPr>
          <w:sz w:val="24"/>
        </w:rPr>
        <w:t>家的；</w:t>
      </w:r>
    </w:p>
    <w:p w14:paraId="21E74CE9">
      <w:pPr>
        <w:snapToGrid w:val="0"/>
        <w:spacing w:line="460" w:lineRule="exact"/>
        <w:ind w:firstLine="480" w:firstLineChars="200"/>
        <w:rPr>
          <w:sz w:val="24"/>
        </w:rPr>
      </w:pPr>
      <w:r>
        <w:rPr>
          <w:rFonts w:hint="eastAsia"/>
          <w:sz w:val="24"/>
        </w:rPr>
        <w:t>2、</w:t>
      </w:r>
      <w:r>
        <w:rPr>
          <w:sz w:val="24"/>
        </w:rPr>
        <w:t>出现影响采购公正的违法违规行为的；</w:t>
      </w:r>
    </w:p>
    <w:p w14:paraId="4D9586A9">
      <w:pPr>
        <w:snapToGrid w:val="0"/>
        <w:spacing w:line="460" w:lineRule="exact"/>
        <w:ind w:firstLine="480" w:firstLineChars="200"/>
        <w:rPr>
          <w:sz w:val="24"/>
        </w:rPr>
      </w:pPr>
      <w:r>
        <w:rPr>
          <w:sz w:val="24"/>
        </w:rPr>
        <w:t>3、</w:t>
      </w:r>
      <w:r>
        <w:rPr>
          <w:rFonts w:hint="eastAsia"/>
          <w:sz w:val="24"/>
        </w:rPr>
        <w:t>供应商</w:t>
      </w:r>
      <w:r>
        <w:rPr>
          <w:sz w:val="24"/>
        </w:rPr>
        <w:t>的报价均超过了采购预算，采购人不能支付的；</w:t>
      </w:r>
    </w:p>
    <w:p w14:paraId="34B482AA">
      <w:pPr>
        <w:snapToGrid w:val="0"/>
        <w:spacing w:line="460" w:lineRule="exact"/>
        <w:ind w:firstLine="480" w:firstLineChars="200"/>
        <w:rPr>
          <w:sz w:val="24"/>
        </w:rPr>
      </w:pPr>
      <w:r>
        <w:rPr>
          <w:sz w:val="24"/>
        </w:rPr>
        <w:t>4、因重大变故，采购任务取消的</w:t>
      </w:r>
      <w:r>
        <w:rPr>
          <w:rFonts w:hint="eastAsia"/>
          <w:sz w:val="24"/>
        </w:rPr>
        <w:t>；</w:t>
      </w:r>
    </w:p>
    <w:p w14:paraId="6552FEA0">
      <w:pPr>
        <w:snapToGrid w:val="0"/>
        <w:spacing w:line="460" w:lineRule="exact"/>
        <w:ind w:firstLine="480" w:firstLineChars="200"/>
        <w:rPr>
          <w:kern w:val="0"/>
          <w:sz w:val="24"/>
        </w:rPr>
      </w:pPr>
      <w:r>
        <w:rPr>
          <w:rFonts w:hint="eastAsia"/>
          <w:kern w:val="0"/>
          <w:sz w:val="24"/>
        </w:rPr>
        <w:t>5、谈判小组</w:t>
      </w:r>
      <w:r>
        <w:rPr>
          <w:kern w:val="0"/>
          <w:sz w:val="24"/>
        </w:rPr>
        <w:t>认定</w:t>
      </w:r>
      <w:r>
        <w:rPr>
          <w:rFonts w:hint="eastAsia"/>
          <w:kern w:val="0"/>
          <w:sz w:val="24"/>
        </w:rPr>
        <w:t>采购文件</w:t>
      </w:r>
      <w:r>
        <w:rPr>
          <w:kern w:val="0"/>
          <w:sz w:val="24"/>
        </w:rPr>
        <w:t>存在歧义、重大缺陷导致评审工作无法进行</w:t>
      </w:r>
      <w:r>
        <w:rPr>
          <w:rFonts w:hint="eastAsia"/>
          <w:kern w:val="0"/>
          <w:sz w:val="24"/>
        </w:rPr>
        <w:t>；</w:t>
      </w:r>
    </w:p>
    <w:p w14:paraId="0DBB67FB">
      <w:pPr>
        <w:snapToGrid w:val="0"/>
        <w:spacing w:line="460" w:lineRule="exact"/>
        <w:ind w:firstLine="480" w:firstLineChars="200"/>
        <w:rPr>
          <w:kern w:val="0"/>
          <w:sz w:val="24"/>
        </w:rPr>
      </w:pPr>
      <w:r>
        <w:rPr>
          <w:rFonts w:hint="eastAsia"/>
          <w:kern w:val="0"/>
          <w:sz w:val="24"/>
        </w:rPr>
        <w:t>6、</w:t>
      </w:r>
      <w:r>
        <w:rPr>
          <w:kern w:val="0"/>
          <w:sz w:val="24"/>
        </w:rPr>
        <w:t>因系统故障原因造成</w:t>
      </w:r>
      <w:r>
        <w:rPr>
          <w:rFonts w:hint="eastAsia"/>
          <w:kern w:val="0"/>
          <w:sz w:val="24"/>
        </w:rPr>
        <w:t>评审工作无法继续进行的</w:t>
      </w:r>
      <w:r>
        <w:rPr>
          <w:kern w:val="0"/>
          <w:sz w:val="24"/>
        </w:rPr>
        <w:t>。</w:t>
      </w:r>
    </w:p>
    <w:p w14:paraId="5759E504">
      <w:pPr>
        <w:snapToGrid w:val="0"/>
        <w:spacing w:line="460" w:lineRule="exact"/>
        <w:ind w:firstLine="555"/>
        <w:rPr>
          <w:sz w:val="24"/>
        </w:rPr>
      </w:pPr>
      <w:r>
        <w:rPr>
          <w:rFonts w:hint="eastAsia"/>
          <w:sz w:val="24"/>
        </w:rPr>
        <w:t>上述均保留谈判小组认定可以确定为无效响应或废标的其他情况。</w:t>
      </w:r>
    </w:p>
    <w:p w14:paraId="0D1605F5">
      <w:pPr>
        <w:snapToGrid w:val="0"/>
        <w:spacing w:line="460" w:lineRule="exact"/>
        <w:ind w:firstLine="555"/>
        <w:rPr>
          <w:b/>
          <w:sz w:val="24"/>
        </w:rPr>
      </w:pPr>
      <w:r>
        <w:rPr>
          <w:rFonts w:hint="eastAsia"/>
          <w:b/>
          <w:sz w:val="24"/>
        </w:rPr>
        <w:t>六</w:t>
      </w:r>
      <w:r>
        <w:rPr>
          <w:rFonts w:hint="eastAsia"/>
          <w:sz w:val="24"/>
        </w:rPr>
        <w:t>、</w:t>
      </w:r>
      <w:r>
        <w:rPr>
          <w:rFonts w:hint="eastAsia"/>
          <w:b/>
          <w:sz w:val="24"/>
        </w:rPr>
        <w:t>变更为其他方式采购的情形</w:t>
      </w:r>
    </w:p>
    <w:p w14:paraId="65713110">
      <w:pPr>
        <w:autoSpaceDE w:val="0"/>
        <w:autoSpaceDN w:val="0"/>
        <w:adjustRightInd w:val="0"/>
        <w:snapToGrid w:val="0"/>
        <w:spacing w:line="460" w:lineRule="exact"/>
        <w:ind w:firstLine="480" w:firstLineChars="200"/>
        <w:rPr>
          <w:sz w:val="24"/>
          <w:lang w:val="zh-CN"/>
        </w:rPr>
      </w:pPr>
      <w:r>
        <w:rPr>
          <w:rFonts w:hint="eastAsia"/>
          <w:sz w:val="24"/>
        </w:rPr>
        <w:t>响应</w:t>
      </w:r>
      <w:r>
        <w:rPr>
          <w:sz w:val="24"/>
        </w:rPr>
        <w:t>截止时间出现：</w:t>
      </w:r>
      <w:r>
        <w:rPr>
          <w:rFonts w:hint="eastAsia"/>
          <w:sz w:val="24"/>
        </w:rPr>
        <w:t>响应</w:t>
      </w:r>
      <w:r>
        <w:rPr>
          <w:sz w:val="24"/>
        </w:rPr>
        <w:t>的供应商不足</w:t>
      </w:r>
      <w:r>
        <w:rPr>
          <w:rFonts w:hint="eastAsia"/>
          <w:sz w:val="24"/>
          <w:u w:val="single"/>
        </w:rPr>
        <w:t xml:space="preserve"> 3 </w:t>
      </w:r>
      <w:r>
        <w:rPr>
          <w:sz w:val="24"/>
        </w:rPr>
        <w:t>家的，及评</w:t>
      </w:r>
      <w:r>
        <w:rPr>
          <w:rFonts w:hint="eastAsia"/>
          <w:sz w:val="24"/>
        </w:rPr>
        <w:t>审</w:t>
      </w:r>
      <w:r>
        <w:rPr>
          <w:sz w:val="24"/>
        </w:rPr>
        <w:t>中出现符合专业条件的供应商或对</w:t>
      </w:r>
      <w:r>
        <w:rPr>
          <w:rFonts w:hint="eastAsia"/>
          <w:sz w:val="24"/>
        </w:rPr>
        <w:t>采购文件</w:t>
      </w:r>
      <w:r>
        <w:rPr>
          <w:sz w:val="24"/>
        </w:rPr>
        <w:t>作实质响应的</w:t>
      </w:r>
      <w:r>
        <w:rPr>
          <w:rFonts w:hint="eastAsia"/>
          <w:sz w:val="24"/>
        </w:rPr>
        <w:t>供应商</w:t>
      </w:r>
      <w:r>
        <w:rPr>
          <w:sz w:val="24"/>
        </w:rPr>
        <w:t>不足</w:t>
      </w:r>
      <w:r>
        <w:rPr>
          <w:rFonts w:hint="eastAsia"/>
          <w:sz w:val="24"/>
          <w:u w:val="single"/>
        </w:rPr>
        <w:t xml:space="preserve"> 3 </w:t>
      </w:r>
      <w:r>
        <w:rPr>
          <w:sz w:val="24"/>
        </w:rPr>
        <w:t>家如下情形时，除采购任务取消外，采购人视情采取其他方式采购。</w:t>
      </w:r>
      <w:r>
        <w:rPr>
          <w:sz w:val="24"/>
          <w:lang w:val="zh-CN"/>
        </w:rPr>
        <w:t>本次</w:t>
      </w:r>
      <w:r>
        <w:rPr>
          <w:rFonts w:hint="eastAsia"/>
          <w:sz w:val="24"/>
          <w:lang w:val="zh-CN"/>
        </w:rPr>
        <w:t>采购文件</w:t>
      </w:r>
      <w:r>
        <w:rPr>
          <w:sz w:val="24"/>
          <w:lang w:val="zh-CN"/>
        </w:rPr>
        <w:t>中对供应商资质、技术等要求，将作为</w:t>
      </w:r>
      <w:r>
        <w:rPr>
          <w:sz w:val="24"/>
        </w:rPr>
        <w:t>其他</w:t>
      </w:r>
      <w:r>
        <w:rPr>
          <w:sz w:val="24"/>
          <w:lang w:val="zh-CN"/>
        </w:rPr>
        <w:t>方式采购的基本要求和依据。原已经</w:t>
      </w:r>
      <w:r>
        <w:rPr>
          <w:rFonts w:hint="eastAsia"/>
          <w:sz w:val="24"/>
          <w:lang w:val="zh-CN"/>
        </w:rPr>
        <w:t>响应</w:t>
      </w:r>
      <w:r>
        <w:rPr>
          <w:sz w:val="24"/>
          <w:lang w:val="zh-CN"/>
        </w:rPr>
        <w:t>并符合要求的供应商，根据自愿原则，参加</w:t>
      </w:r>
      <w:r>
        <w:rPr>
          <w:sz w:val="24"/>
        </w:rPr>
        <w:t>其他</w:t>
      </w:r>
      <w:r>
        <w:rPr>
          <w:sz w:val="24"/>
          <w:lang w:val="zh-CN"/>
        </w:rPr>
        <w:t>方式采购。</w:t>
      </w:r>
    </w:p>
    <w:p w14:paraId="22BEC198">
      <w:pPr>
        <w:pStyle w:val="77"/>
        <w:snapToGrid w:val="0"/>
        <w:spacing w:before="0" w:after="0" w:line="460" w:lineRule="exact"/>
        <w:ind w:left="0" w:right="0" w:firstLine="482" w:firstLineChars="200"/>
        <w:jc w:val="left"/>
        <w:rPr>
          <w:rFonts w:ascii="Times New Roman" w:hAnsi="Times New Roman"/>
          <w:b/>
        </w:rPr>
      </w:pPr>
      <w:r>
        <w:rPr>
          <w:rFonts w:hint="eastAsia" w:ascii="Times New Roman" w:hAnsi="Times New Roman"/>
          <w:b/>
        </w:rPr>
        <w:t>七、谈判程序及评审方法和标准</w:t>
      </w:r>
    </w:p>
    <w:p w14:paraId="27A0D911">
      <w:pPr>
        <w:autoSpaceDE w:val="0"/>
        <w:autoSpaceDN w:val="0"/>
        <w:adjustRightInd w:val="0"/>
        <w:snapToGrid w:val="0"/>
        <w:spacing w:line="460" w:lineRule="exact"/>
        <w:ind w:firstLine="480" w:firstLineChars="200"/>
        <w:rPr>
          <w:sz w:val="24"/>
        </w:rPr>
      </w:pPr>
      <w:r>
        <w:rPr>
          <w:rFonts w:hint="eastAsia"/>
          <w:sz w:val="24"/>
        </w:rPr>
        <w:t>谈判小组</w:t>
      </w:r>
      <w:r>
        <w:rPr>
          <w:sz w:val="24"/>
        </w:rPr>
        <w:t>审查响应供应商资格，符合资格的供应商接受谈判小组的各轮谈判，在质量和服务相等的前提下，最后报价最低者为成交供应商。</w:t>
      </w:r>
    </w:p>
    <w:p w14:paraId="4D33F002">
      <w:pPr>
        <w:autoSpaceDE w:val="0"/>
        <w:autoSpaceDN w:val="0"/>
        <w:adjustRightInd w:val="0"/>
        <w:snapToGrid w:val="0"/>
        <w:spacing w:line="460" w:lineRule="exact"/>
        <w:ind w:firstLine="480" w:firstLineChars="200"/>
        <w:rPr>
          <w:sz w:val="24"/>
        </w:rPr>
      </w:pPr>
      <w:r>
        <w:rPr>
          <w:rFonts w:hint="eastAsia"/>
          <w:sz w:val="24"/>
        </w:rPr>
        <w:t>资格审查</w:t>
      </w:r>
      <w:r>
        <w:rPr>
          <w:sz w:val="24"/>
        </w:rPr>
        <w:t>评审结束后进入最后报价环节，最后报价将作为评审价。所有的响应供应商须</w:t>
      </w:r>
      <w:r>
        <w:rPr>
          <w:rFonts w:hint="eastAsia"/>
          <w:sz w:val="24"/>
        </w:rPr>
        <w:t>在规定时间</w:t>
      </w:r>
      <w:r>
        <w:rPr>
          <w:sz w:val="24"/>
        </w:rPr>
        <w:t>内填写并提交最后报价，未在规定时间内提交的，视作无效响应处理。</w:t>
      </w:r>
    </w:p>
    <w:p w14:paraId="20D2B4DE">
      <w:pPr>
        <w:autoSpaceDE w:val="0"/>
        <w:autoSpaceDN w:val="0"/>
        <w:adjustRightInd w:val="0"/>
        <w:snapToGrid w:val="0"/>
        <w:spacing w:line="460" w:lineRule="exact"/>
        <w:ind w:firstLine="480" w:firstLineChars="200"/>
        <w:rPr>
          <w:sz w:val="24"/>
        </w:rPr>
      </w:pPr>
      <w:r>
        <w:rPr>
          <w:sz w:val="24"/>
        </w:rPr>
        <w:t>最后报价是供应商响应文件的有效组成部分，提交最后报价的供应商不得少于3家。</w:t>
      </w:r>
    </w:p>
    <w:p w14:paraId="60DF5A30">
      <w:pPr>
        <w:autoSpaceDE w:val="0"/>
        <w:autoSpaceDN w:val="0"/>
        <w:adjustRightInd w:val="0"/>
        <w:snapToGrid w:val="0"/>
        <w:spacing w:line="460" w:lineRule="exact"/>
        <w:ind w:firstLine="480" w:firstLineChars="200"/>
        <w:rPr>
          <w:sz w:val="24"/>
        </w:rPr>
      </w:pPr>
      <w:r>
        <w:rPr>
          <w:sz w:val="24"/>
        </w:rPr>
        <w:t>各供应商最后报价结束后</w:t>
      </w:r>
      <w:r>
        <w:rPr>
          <w:rFonts w:hint="eastAsia"/>
          <w:sz w:val="24"/>
        </w:rPr>
        <w:t>，</w:t>
      </w:r>
      <w:r>
        <w:rPr>
          <w:sz w:val="24"/>
        </w:rPr>
        <w:t>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05FABC7D">
      <w:pPr>
        <w:autoSpaceDE w:val="0"/>
        <w:autoSpaceDN w:val="0"/>
        <w:adjustRightInd w:val="0"/>
        <w:snapToGrid w:val="0"/>
        <w:spacing w:line="460" w:lineRule="exact"/>
        <w:ind w:firstLine="480" w:firstLineChars="200"/>
        <w:rPr>
          <w:sz w:val="24"/>
        </w:rPr>
      </w:pPr>
      <w:r>
        <w:rPr>
          <w:sz w:val="24"/>
        </w:rPr>
        <w:t>评委在认真审阅响应文件的基础上，根据各响应文件的响应程度独立评判。</w:t>
      </w:r>
    </w:p>
    <w:p w14:paraId="02EEF667">
      <w:pPr>
        <w:autoSpaceDE w:val="0"/>
        <w:autoSpaceDN w:val="0"/>
        <w:adjustRightInd w:val="0"/>
        <w:snapToGrid w:val="0"/>
        <w:spacing w:line="460" w:lineRule="exact"/>
        <w:ind w:firstLine="482" w:firstLineChars="200"/>
        <w:rPr>
          <w:b/>
          <w:bCs/>
          <w:sz w:val="24"/>
        </w:rPr>
      </w:pPr>
      <w:r>
        <w:rPr>
          <w:b/>
          <w:bCs/>
          <w:sz w:val="24"/>
        </w:rPr>
        <w:t>（一）</w:t>
      </w:r>
      <w:r>
        <w:rPr>
          <w:rFonts w:hint="eastAsia"/>
          <w:b/>
          <w:bCs/>
          <w:sz w:val="24"/>
        </w:rPr>
        <w:t>谈判小组</w:t>
      </w:r>
      <w:r>
        <w:rPr>
          <w:b/>
          <w:bCs/>
          <w:sz w:val="24"/>
        </w:rPr>
        <w:t>对供应商资格进行审查。</w:t>
      </w:r>
    </w:p>
    <w:p w14:paraId="0D8ECA43">
      <w:pPr>
        <w:autoSpaceDE w:val="0"/>
        <w:autoSpaceDN w:val="0"/>
        <w:adjustRightInd w:val="0"/>
        <w:snapToGrid w:val="0"/>
        <w:spacing w:line="460" w:lineRule="exact"/>
        <w:ind w:firstLine="480" w:firstLineChars="200"/>
        <w:rPr>
          <w:sz w:val="24"/>
        </w:rPr>
      </w:pPr>
      <w:r>
        <w:rPr>
          <w:sz w:val="24"/>
        </w:rPr>
        <w:t>供应商资格不合格的，其响应文件判定为无效响应文件。</w:t>
      </w:r>
    </w:p>
    <w:p w14:paraId="0E3D6E96">
      <w:pPr>
        <w:autoSpaceDE w:val="0"/>
        <w:autoSpaceDN w:val="0"/>
        <w:adjustRightInd w:val="0"/>
        <w:snapToGrid w:val="0"/>
        <w:spacing w:line="460" w:lineRule="exact"/>
        <w:ind w:firstLine="482" w:firstLineChars="200"/>
        <w:rPr>
          <w:sz w:val="24"/>
        </w:rPr>
      </w:pPr>
      <w:r>
        <w:rPr>
          <w:b/>
          <w:bCs/>
          <w:sz w:val="24"/>
        </w:rPr>
        <w:t>（二）谈判小组对符合资格供应商的响应文件进行符合性审查。</w:t>
      </w:r>
    </w:p>
    <w:p w14:paraId="54059455">
      <w:pPr>
        <w:autoSpaceDE w:val="0"/>
        <w:autoSpaceDN w:val="0"/>
        <w:adjustRightInd w:val="0"/>
        <w:snapToGrid w:val="0"/>
        <w:spacing w:line="460" w:lineRule="exact"/>
        <w:ind w:firstLine="480" w:firstLineChars="200"/>
        <w:rPr>
          <w:sz w:val="24"/>
        </w:rPr>
      </w:pPr>
      <w:r>
        <w:rPr>
          <w:sz w:val="24"/>
        </w:rPr>
        <w:t xml:space="preserve">未通过符合性审查的响应文件，将被判为不满足谈判文件实质性要求。 </w:t>
      </w:r>
    </w:p>
    <w:p w14:paraId="188B3D90">
      <w:pPr>
        <w:snapToGrid w:val="0"/>
        <w:spacing w:line="460" w:lineRule="exact"/>
        <w:ind w:firstLine="570"/>
        <w:rPr>
          <w:b/>
          <w:kern w:val="0"/>
          <w:sz w:val="24"/>
        </w:rPr>
      </w:pPr>
      <w:r>
        <w:rPr>
          <w:rFonts w:hint="eastAsia"/>
          <w:b/>
          <w:kern w:val="0"/>
          <w:sz w:val="24"/>
        </w:rPr>
        <w:t>（三）成交供应商的确定</w:t>
      </w:r>
    </w:p>
    <w:p w14:paraId="5A893EA3">
      <w:pPr>
        <w:snapToGrid w:val="0"/>
        <w:spacing w:line="460" w:lineRule="exact"/>
        <w:ind w:firstLine="570"/>
        <w:rPr>
          <w:bCs/>
          <w:sz w:val="24"/>
        </w:rPr>
      </w:pPr>
      <w:r>
        <w:rPr>
          <w:rFonts w:hint="eastAsia"/>
          <w:bCs/>
          <w:sz w:val="24"/>
        </w:rPr>
        <w:t>谈判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14:paraId="0CACE098">
      <w:pPr>
        <w:snapToGrid w:val="0"/>
        <w:spacing w:line="460" w:lineRule="exact"/>
        <w:ind w:firstLine="570"/>
        <w:rPr>
          <w:bCs/>
          <w:sz w:val="24"/>
        </w:rPr>
      </w:pPr>
      <w:r>
        <w:rPr>
          <w:rFonts w:hint="eastAsia"/>
          <w:bCs/>
          <w:sz w:val="24"/>
        </w:rPr>
        <w:t>谈判小组将从质量和服务均能满足采购文件实质性响应要求的供应商中，按照最后报价由低到高顺序推荐3名成交候选供应商，并编写评审报告。</w:t>
      </w:r>
    </w:p>
    <w:p w14:paraId="3FA69C0B">
      <w:pPr>
        <w:snapToGrid w:val="0"/>
        <w:spacing w:line="460" w:lineRule="exact"/>
        <w:ind w:firstLine="570"/>
        <w:rPr>
          <w:rFonts w:ascii="宋体" w:hAnsi="宋体" w:cs="宋体"/>
          <w:bCs/>
          <w:sz w:val="24"/>
        </w:rPr>
      </w:pPr>
      <w:r>
        <w:rPr>
          <w:rFonts w:hint="eastAsia" w:ascii="宋体" w:hAnsi="宋体" w:cs="宋体"/>
          <w:b/>
          <w:sz w:val="24"/>
        </w:rPr>
        <w:t>采购人委托</w:t>
      </w:r>
      <w:r>
        <w:rPr>
          <w:rFonts w:hint="eastAsia" w:hAnsi="宋体" w:cs="宋体"/>
          <w:b/>
          <w:sz w:val="24"/>
        </w:rPr>
        <w:t>谈判小组</w:t>
      </w:r>
      <w:r>
        <w:rPr>
          <w:rFonts w:hint="eastAsia"/>
          <w:bCs/>
          <w:sz w:val="24"/>
        </w:rPr>
        <w:t>从评审报告提出的成交候选供应商中，根据质量和服务均能满足采购文件实质性响应要求且最后报价最低的原则确定成交供应商。</w:t>
      </w:r>
      <w:r>
        <w:rPr>
          <w:rFonts w:hint="eastAsia" w:hAnsi="宋体" w:cs="宋体"/>
          <w:bCs/>
          <w:sz w:val="24"/>
        </w:rPr>
        <w:t>成交</w:t>
      </w:r>
      <w:r>
        <w:rPr>
          <w:rFonts w:hint="eastAsia" w:ascii="宋体" w:hAnsi="宋体" w:cs="宋体"/>
          <w:bCs/>
          <w:sz w:val="24"/>
        </w:rPr>
        <w:t>候选人并列的，由采购人或者采购人委托谈判小组按照现场抽签方式确定</w:t>
      </w:r>
      <w:r>
        <w:rPr>
          <w:rFonts w:hint="eastAsia" w:hAnsi="宋体" w:cs="宋体"/>
          <w:bCs/>
          <w:sz w:val="24"/>
        </w:rPr>
        <w:t>成交</w:t>
      </w:r>
      <w:r>
        <w:rPr>
          <w:rFonts w:hint="eastAsia" w:ascii="宋体" w:hAnsi="宋体" w:cs="宋体"/>
          <w:bCs/>
          <w:sz w:val="24"/>
        </w:rPr>
        <w:t>人。</w:t>
      </w:r>
    </w:p>
    <w:p w14:paraId="6430C86E">
      <w:pPr>
        <w:snapToGrid w:val="0"/>
        <w:spacing w:line="460" w:lineRule="exact"/>
        <w:ind w:firstLine="570"/>
        <w:rPr>
          <w:b/>
          <w:kern w:val="0"/>
          <w:sz w:val="24"/>
        </w:rPr>
      </w:pPr>
      <w:r>
        <w:rPr>
          <w:rFonts w:hint="eastAsia"/>
          <w:b/>
          <w:kern w:val="0"/>
          <w:sz w:val="24"/>
        </w:rPr>
        <w:t>（五）</w:t>
      </w:r>
      <w:r>
        <w:rPr>
          <w:b/>
          <w:kern w:val="0"/>
          <w:sz w:val="24"/>
        </w:rPr>
        <w:t>采购</w:t>
      </w:r>
      <w:r>
        <w:rPr>
          <w:rFonts w:hint="eastAsia"/>
          <w:b/>
          <w:kern w:val="0"/>
          <w:sz w:val="24"/>
        </w:rPr>
        <w:t>人宣布评审结果。</w:t>
      </w:r>
    </w:p>
    <w:p w14:paraId="5F9F2CE0">
      <w:pPr>
        <w:snapToGrid w:val="0"/>
        <w:spacing w:line="460" w:lineRule="exact"/>
        <w:ind w:firstLine="570"/>
        <w:rPr>
          <w:b/>
          <w:kern w:val="0"/>
          <w:sz w:val="24"/>
        </w:rPr>
      </w:pPr>
      <w:r>
        <w:rPr>
          <w:rFonts w:hint="eastAsia"/>
          <w:b/>
          <w:kern w:val="0"/>
          <w:sz w:val="24"/>
        </w:rPr>
        <w:t>（六）公告成交结果</w:t>
      </w:r>
    </w:p>
    <w:p w14:paraId="36D38B5D">
      <w:pPr>
        <w:adjustRightInd w:val="0"/>
        <w:snapToGrid w:val="0"/>
        <w:spacing w:line="460" w:lineRule="exact"/>
        <w:ind w:firstLine="570"/>
        <w:rPr>
          <w:rFonts w:eastAsia="方正仿宋_GBK"/>
          <w:sz w:val="28"/>
          <w:szCs w:val="28"/>
        </w:rPr>
      </w:pPr>
      <w:r>
        <w:rPr>
          <w:rFonts w:hint="eastAsia" w:hAnsi="宋体" w:cs="宋体"/>
          <w:bCs/>
          <w:sz w:val="24"/>
        </w:rPr>
        <w:t>自确定成交供应商之日起2个工作日内，在</w:t>
      </w:r>
      <w:r>
        <w:rPr>
          <w:rFonts w:hint="eastAsia"/>
          <w:sz w:val="24"/>
        </w:rPr>
        <w:t>南通市崇川区人民政府网→公告公示栏</w:t>
      </w:r>
      <w:r>
        <w:rPr>
          <w:rFonts w:hint="eastAsia" w:hAnsi="宋体" w:cs="宋体"/>
          <w:bCs/>
          <w:sz w:val="24"/>
        </w:rPr>
        <w:t>公告成交结果，公告期限为1个工作日。</w:t>
      </w:r>
    </w:p>
    <w:p w14:paraId="11435D67">
      <w:pPr>
        <w:snapToGrid w:val="0"/>
        <w:spacing w:line="460" w:lineRule="exact"/>
        <w:ind w:firstLine="570"/>
        <w:rPr>
          <w:b/>
          <w:kern w:val="0"/>
          <w:sz w:val="24"/>
        </w:rPr>
      </w:pPr>
      <w:r>
        <w:rPr>
          <w:rFonts w:hint="eastAsia"/>
          <w:b/>
          <w:kern w:val="0"/>
          <w:sz w:val="24"/>
        </w:rPr>
        <w:t>（七）发放成交通知书</w:t>
      </w:r>
    </w:p>
    <w:p w14:paraId="61D97CDF">
      <w:pPr>
        <w:snapToGrid w:val="0"/>
        <w:spacing w:line="460" w:lineRule="exact"/>
        <w:ind w:firstLine="480" w:firstLineChars="200"/>
        <w:contextualSpacing/>
        <w:rPr>
          <w:sz w:val="24"/>
          <w:szCs w:val="24"/>
          <w:u w:val="single"/>
        </w:rPr>
      </w:pPr>
      <w:r>
        <w:rPr>
          <w:rFonts w:hint="eastAsia"/>
          <w:sz w:val="24"/>
          <w:szCs w:val="24"/>
        </w:rPr>
        <w:t>成交</w:t>
      </w:r>
      <w:r>
        <w:rPr>
          <w:sz w:val="24"/>
          <w:szCs w:val="24"/>
        </w:rPr>
        <w:t>通知书发放条件和途径：</w:t>
      </w:r>
      <w:r>
        <w:rPr>
          <w:rFonts w:hint="eastAsia"/>
          <w:sz w:val="24"/>
          <w:szCs w:val="24"/>
        </w:rPr>
        <w:t>发布成交</w:t>
      </w:r>
      <w:r>
        <w:rPr>
          <w:sz w:val="24"/>
          <w:szCs w:val="24"/>
        </w:rPr>
        <w:t>结果公告</w:t>
      </w:r>
      <w:r>
        <w:rPr>
          <w:rFonts w:hint="eastAsia"/>
          <w:sz w:val="24"/>
          <w:szCs w:val="24"/>
        </w:rPr>
        <w:t>的同时，采购人应当向成交人发放成交通知书。</w:t>
      </w:r>
    </w:p>
    <w:p w14:paraId="4C0F6BEA">
      <w:pPr>
        <w:snapToGrid w:val="0"/>
        <w:spacing w:line="460" w:lineRule="exact"/>
        <w:ind w:firstLine="480" w:firstLineChars="200"/>
        <w:rPr>
          <w:sz w:val="24"/>
          <w:szCs w:val="24"/>
        </w:rPr>
      </w:pPr>
      <w:r>
        <w:rPr>
          <w:rFonts w:hint="eastAsia"/>
          <w:sz w:val="24"/>
          <w:szCs w:val="24"/>
        </w:rPr>
        <w:t>成交</w:t>
      </w:r>
      <w:r>
        <w:rPr>
          <w:sz w:val="24"/>
          <w:szCs w:val="24"/>
        </w:rPr>
        <w:t>通知书对采购人和</w:t>
      </w:r>
      <w:r>
        <w:rPr>
          <w:rFonts w:hint="eastAsia"/>
          <w:sz w:val="24"/>
          <w:szCs w:val="24"/>
        </w:rPr>
        <w:t>成交</w:t>
      </w:r>
      <w:r>
        <w:rPr>
          <w:sz w:val="24"/>
          <w:szCs w:val="24"/>
        </w:rPr>
        <w:t>供应商均具有法律效力。</w:t>
      </w:r>
      <w:r>
        <w:rPr>
          <w:rFonts w:hint="eastAsia"/>
          <w:sz w:val="24"/>
          <w:szCs w:val="24"/>
        </w:rPr>
        <w:t>成交</w:t>
      </w:r>
      <w:r>
        <w:rPr>
          <w:sz w:val="24"/>
          <w:szCs w:val="24"/>
        </w:rPr>
        <w:t>通知书发出后，采购人改变</w:t>
      </w:r>
      <w:r>
        <w:rPr>
          <w:rFonts w:hint="eastAsia"/>
          <w:sz w:val="24"/>
          <w:szCs w:val="24"/>
        </w:rPr>
        <w:t>成交</w:t>
      </w:r>
      <w:r>
        <w:rPr>
          <w:sz w:val="24"/>
          <w:szCs w:val="24"/>
        </w:rPr>
        <w:t>结果的，或者</w:t>
      </w:r>
      <w:r>
        <w:rPr>
          <w:rFonts w:hint="eastAsia"/>
          <w:sz w:val="24"/>
          <w:szCs w:val="24"/>
        </w:rPr>
        <w:t>成交</w:t>
      </w:r>
      <w:r>
        <w:rPr>
          <w:sz w:val="24"/>
          <w:szCs w:val="24"/>
        </w:rPr>
        <w:t>供应商放弃</w:t>
      </w:r>
      <w:r>
        <w:rPr>
          <w:rFonts w:hint="eastAsia"/>
          <w:sz w:val="24"/>
          <w:szCs w:val="24"/>
        </w:rPr>
        <w:t>成交</w:t>
      </w:r>
      <w:r>
        <w:rPr>
          <w:sz w:val="24"/>
          <w:szCs w:val="24"/>
        </w:rPr>
        <w:t>项目的，应当依法承担法律责任。</w:t>
      </w:r>
    </w:p>
    <w:p w14:paraId="26A6D1FB">
      <w:pPr>
        <w:snapToGrid w:val="0"/>
        <w:spacing w:line="460" w:lineRule="exact"/>
        <w:ind w:firstLine="570"/>
        <w:rPr>
          <w:b/>
          <w:kern w:val="0"/>
          <w:sz w:val="24"/>
          <w:szCs w:val="24"/>
        </w:rPr>
      </w:pPr>
      <w:r>
        <w:rPr>
          <w:rFonts w:hint="eastAsia"/>
          <w:b/>
          <w:kern w:val="0"/>
          <w:sz w:val="24"/>
          <w:szCs w:val="24"/>
        </w:rPr>
        <w:t>八、其他注意事项</w:t>
      </w:r>
    </w:p>
    <w:p w14:paraId="40A8F64E">
      <w:pPr>
        <w:snapToGrid w:val="0"/>
        <w:spacing w:line="460" w:lineRule="exact"/>
        <w:ind w:firstLine="480" w:firstLineChars="200"/>
        <w:rPr>
          <w:sz w:val="24"/>
          <w:szCs w:val="24"/>
        </w:rPr>
      </w:pPr>
      <w:r>
        <w:rPr>
          <w:rFonts w:hint="eastAsia"/>
          <w:sz w:val="24"/>
          <w:szCs w:val="24"/>
        </w:rPr>
        <w:t>1、</w:t>
      </w:r>
      <w:r>
        <w:rPr>
          <w:sz w:val="24"/>
          <w:szCs w:val="24"/>
        </w:rPr>
        <w:t>在</w:t>
      </w:r>
      <w:r>
        <w:rPr>
          <w:rFonts w:hint="eastAsia"/>
          <w:sz w:val="24"/>
          <w:szCs w:val="24"/>
        </w:rPr>
        <w:t>谈判</w:t>
      </w:r>
      <w:r>
        <w:rPr>
          <w:sz w:val="24"/>
          <w:szCs w:val="24"/>
        </w:rPr>
        <w:t>响应、</w:t>
      </w:r>
      <w:r>
        <w:rPr>
          <w:rFonts w:hint="eastAsia"/>
          <w:sz w:val="24"/>
          <w:szCs w:val="24"/>
        </w:rPr>
        <w:t>评审</w:t>
      </w:r>
      <w:r>
        <w:rPr>
          <w:sz w:val="24"/>
          <w:szCs w:val="24"/>
        </w:rPr>
        <w:t>时间，供应商不得向</w:t>
      </w:r>
      <w:r>
        <w:rPr>
          <w:rFonts w:hint="eastAsia"/>
          <w:sz w:val="24"/>
          <w:szCs w:val="24"/>
        </w:rPr>
        <w:t>谈判小组</w:t>
      </w:r>
      <w:r>
        <w:rPr>
          <w:sz w:val="24"/>
          <w:szCs w:val="24"/>
        </w:rPr>
        <w:t>询问情况，不得进行旨在影响</w:t>
      </w:r>
      <w:r>
        <w:rPr>
          <w:rFonts w:hint="eastAsia"/>
          <w:sz w:val="24"/>
          <w:szCs w:val="24"/>
        </w:rPr>
        <w:t>评审</w:t>
      </w:r>
      <w:r>
        <w:rPr>
          <w:sz w:val="24"/>
          <w:szCs w:val="24"/>
        </w:rPr>
        <w:t>结果的活动。</w:t>
      </w:r>
    </w:p>
    <w:p w14:paraId="1B661CCF">
      <w:pPr>
        <w:snapToGrid w:val="0"/>
        <w:spacing w:line="460" w:lineRule="exact"/>
        <w:ind w:firstLine="480" w:firstLineChars="200"/>
        <w:rPr>
          <w:sz w:val="24"/>
          <w:szCs w:val="24"/>
        </w:rPr>
      </w:pPr>
      <w:r>
        <w:rPr>
          <w:rFonts w:hint="eastAsia"/>
          <w:sz w:val="24"/>
          <w:szCs w:val="24"/>
        </w:rPr>
        <w:t>2、谈判小组不得向供应商解释落标原因。</w:t>
      </w:r>
    </w:p>
    <w:p w14:paraId="1BBA152D">
      <w:pPr>
        <w:snapToGrid w:val="0"/>
        <w:spacing w:line="460" w:lineRule="exact"/>
        <w:ind w:firstLine="480" w:firstLineChars="200"/>
        <w:rPr>
          <w:sz w:val="24"/>
          <w:szCs w:val="24"/>
        </w:rPr>
      </w:pPr>
      <w:r>
        <w:rPr>
          <w:sz w:val="24"/>
          <w:szCs w:val="24"/>
        </w:rPr>
        <w:t>3、在</w:t>
      </w:r>
      <w:r>
        <w:rPr>
          <w:rFonts w:hint="eastAsia"/>
          <w:sz w:val="24"/>
          <w:szCs w:val="24"/>
        </w:rPr>
        <w:t>谈判</w:t>
      </w:r>
      <w:r>
        <w:rPr>
          <w:sz w:val="24"/>
          <w:szCs w:val="24"/>
        </w:rPr>
        <w:t>响应、</w:t>
      </w:r>
      <w:r>
        <w:rPr>
          <w:rFonts w:hint="eastAsia"/>
          <w:sz w:val="24"/>
          <w:szCs w:val="24"/>
        </w:rPr>
        <w:t>评审</w:t>
      </w:r>
      <w:r>
        <w:rPr>
          <w:sz w:val="24"/>
          <w:szCs w:val="24"/>
        </w:rPr>
        <w:t>过程中，如果供应商联合故意抬高报价或出现其他不正当行为，采购人有权中止</w:t>
      </w:r>
      <w:r>
        <w:rPr>
          <w:rFonts w:hint="eastAsia"/>
          <w:sz w:val="24"/>
          <w:szCs w:val="24"/>
        </w:rPr>
        <w:t>谈判</w:t>
      </w:r>
      <w:r>
        <w:rPr>
          <w:sz w:val="24"/>
          <w:szCs w:val="24"/>
        </w:rPr>
        <w:t>或评</w:t>
      </w:r>
      <w:r>
        <w:rPr>
          <w:rFonts w:hint="eastAsia"/>
          <w:sz w:val="24"/>
          <w:szCs w:val="24"/>
        </w:rPr>
        <w:t>审</w:t>
      </w:r>
      <w:r>
        <w:rPr>
          <w:sz w:val="24"/>
          <w:szCs w:val="24"/>
        </w:rPr>
        <w:t>。</w:t>
      </w:r>
    </w:p>
    <w:p w14:paraId="18DD800B">
      <w:pPr>
        <w:snapToGrid w:val="0"/>
        <w:spacing w:line="480" w:lineRule="exact"/>
        <w:ind w:firstLine="484" w:firstLineChars="202"/>
        <w:rPr>
          <w:rFonts w:ascii="宋体" w:hAnsi="宋体"/>
          <w:sz w:val="24"/>
          <w:szCs w:val="24"/>
        </w:rPr>
      </w:pPr>
      <w:r>
        <w:rPr>
          <w:rFonts w:hint="eastAsia"/>
          <w:sz w:val="24"/>
          <w:szCs w:val="24"/>
        </w:rPr>
        <w:t>4</w:t>
      </w:r>
      <w:r>
        <w:rPr>
          <w:sz w:val="24"/>
          <w:szCs w:val="24"/>
        </w:rPr>
        <w:t>、凡在</w:t>
      </w:r>
      <w:r>
        <w:rPr>
          <w:rFonts w:hint="eastAsia"/>
          <w:sz w:val="24"/>
          <w:szCs w:val="24"/>
        </w:rPr>
        <w:t>谈判</w:t>
      </w:r>
      <w:r>
        <w:rPr>
          <w:sz w:val="24"/>
          <w:szCs w:val="24"/>
        </w:rPr>
        <w:t>响应、</w:t>
      </w:r>
      <w:r>
        <w:rPr>
          <w:rFonts w:hint="eastAsia"/>
          <w:sz w:val="24"/>
          <w:szCs w:val="24"/>
        </w:rPr>
        <w:t>评审</w:t>
      </w:r>
      <w:r>
        <w:rPr>
          <w:sz w:val="24"/>
          <w:szCs w:val="24"/>
        </w:rPr>
        <w:t>过程中，已提示是否异议的事项，供应商当时没有提出异议的，事后不得针对上述事项提出质疑。</w:t>
      </w:r>
      <w:r>
        <w:rPr>
          <w:rFonts w:hint="eastAsia" w:ascii="宋体" w:hAnsi="宋体"/>
          <w:sz w:val="24"/>
          <w:szCs w:val="24"/>
        </w:rPr>
        <w:t xml:space="preserve"> </w:t>
      </w:r>
    </w:p>
    <w:p w14:paraId="43C71F1B">
      <w:pPr>
        <w:snapToGrid w:val="0"/>
        <w:spacing w:line="480" w:lineRule="exact"/>
        <w:ind w:firstLine="715" w:firstLineChars="202"/>
        <w:rPr>
          <w:rFonts w:ascii="宋体" w:hAnsi="宋体"/>
          <w:b/>
          <w:w w:val="80"/>
          <w:kern w:val="44"/>
          <w:sz w:val="44"/>
          <w:szCs w:val="44"/>
        </w:rPr>
      </w:pPr>
    </w:p>
    <w:p w14:paraId="711C9D33">
      <w:pPr>
        <w:snapToGrid w:val="0"/>
        <w:spacing w:line="480" w:lineRule="exact"/>
        <w:ind w:firstLine="715" w:firstLineChars="202"/>
        <w:rPr>
          <w:rFonts w:ascii="宋体" w:hAnsi="宋体"/>
          <w:b/>
          <w:w w:val="80"/>
          <w:kern w:val="44"/>
          <w:sz w:val="44"/>
          <w:szCs w:val="44"/>
        </w:rPr>
      </w:pPr>
    </w:p>
    <w:p w14:paraId="27894014">
      <w:pPr>
        <w:snapToGrid w:val="0"/>
        <w:spacing w:line="480" w:lineRule="exact"/>
        <w:ind w:firstLine="715" w:firstLineChars="202"/>
        <w:rPr>
          <w:rFonts w:ascii="宋体" w:hAnsi="宋体"/>
          <w:b/>
          <w:w w:val="80"/>
          <w:kern w:val="44"/>
          <w:sz w:val="44"/>
          <w:szCs w:val="44"/>
        </w:rPr>
      </w:pPr>
    </w:p>
    <w:p w14:paraId="3E60587B">
      <w:pPr>
        <w:snapToGrid w:val="0"/>
        <w:spacing w:line="480" w:lineRule="exact"/>
        <w:ind w:firstLine="715" w:firstLineChars="202"/>
        <w:rPr>
          <w:rFonts w:ascii="宋体" w:hAnsi="宋体"/>
          <w:b/>
          <w:w w:val="80"/>
          <w:kern w:val="44"/>
          <w:sz w:val="44"/>
          <w:szCs w:val="44"/>
        </w:rPr>
      </w:pPr>
    </w:p>
    <w:p w14:paraId="5EBB0AE2">
      <w:pPr>
        <w:snapToGrid w:val="0"/>
        <w:spacing w:line="480" w:lineRule="exact"/>
        <w:ind w:firstLine="715" w:firstLineChars="202"/>
        <w:rPr>
          <w:rFonts w:ascii="宋体" w:hAnsi="宋体"/>
          <w:b/>
          <w:w w:val="80"/>
          <w:kern w:val="44"/>
          <w:sz w:val="44"/>
          <w:szCs w:val="44"/>
        </w:rPr>
      </w:pPr>
    </w:p>
    <w:p w14:paraId="14A328AB">
      <w:pPr>
        <w:snapToGrid w:val="0"/>
        <w:spacing w:line="480" w:lineRule="exact"/>
        <w:ind w:firstLine="715" w:firstLineChars="202"/>
        <w:rPr>
          <w:rFonts w:ascii="宋体" w:hAnsi="宋体"/>
          <w:b/>
          <w:w w:val="80"/>
          <w:kern w:val="44"/>
          <w:sz w:val="44"/>
          <w:szCs w:val="44"/>
        </w:rPr>
      </w:pPr>
    </w:p>
    <w:p w14:paraId="351ACF12">
      <w:pPr>
        <w:snapToGrid w:val="0"/>
        <w:spacing w:line="480" w:lineRule="exact"/>
        <w:ind w:firstLine="715" w:firstLineChars="202"/>
        <w:rPr>
          <w:rFonts w:ascii="宋体" w:hAnsi="宋体"/>
          <w:b/>
          <w:w w:val="80"/>
          <w:kern w:val="44"/>
          <w:sz w:val="44"/>
          <w:szCs w:val="44"/>
        </w:rPr>
      </w:pPr>
    </w:p>
    <w:p w14:paraId="60D7AD4A">
      <w:pPr>
        <w:snapToGrid w:val="0"/>
        <w:spacing w:line="480" w:lineRule="exact"/>
        <w:ind w:firstLine="715" w:firstLineChars="202"/>
        <w:rPr>
          <w:rFonts w:ascii="宋体" w:hAnsi="宋体"/>
          <w:b/>
          <w:w w:val="80"/>
          <w:kern w:val="44"/>
          <w:sz w:val="44"/>
          <w:szCs w:val="44"/>
        </w:rPr>
      </w:pPr>
    </w:p>
    <w:p w14:paraId="50001BF9">
      <w:pPr>
        <w:pStyle w:val="2"/>
      </w:pPr>
    </w:p>
    <w:p w14:paraId="280A72BE">
      <w:pPr>
        <w:pStyle w:val="3"/>
      </w:pPr>
    </w:p>
    <w:p w14:paraId="5660EE3F">
      <w:pPr>
        <w:pStyle w:val="3"/>
      </w:pPr>
    </w:p>
    <w:p w14:paraId="4A4E08AF">
      <w:pPr>
        <w:pStyle w:val="3"/>
      </w:pPr>
    </w:p>
    <w:p w14:paraId="1759B11F">
      <w:pPr>
        <w:pStyle w:val="3"/>
      </w:pPr>
    </w:p>
    <w:p w14:paraId="1B748714">
      <w:pPr>
        <w:pStyle w:val="3"/>
      </w:pPr>
    </w:p>
    <w:p w14:paraId="0F83172B">
      <w:pPr>
        <w:pStyle w:val="3"/>
      </w:pPr>
    </w:p>
    <w:p w14:paraId="05AFDC49">
      <w:pPr>
        <w:pStyle w:val="3"/>
      </w:pPr>
    </w:p>
    <w:p w14:paraId="776EBE6A">
      <w:pPr>
        <w:pStyle w:val="3"/>
      </w:pPr>
    </w:p>
    <w:p w14:paraId="63FD9789">
      <w:pPr>
        <w:snapToGrid w:val="0"/>
        <w:spacing w:line="480" w:lineRule="exact"/>
        <w:ind w:firstLine="715" w:firstLineChars="202"/>
        <w:rPr>
          <w:rFonts w:ascii="宋体" w:hAnsi="宋体"/>
          <w:b/>
          <w:w w:val="80"/>
          <w:kern w:val="44"/>
          <w:sz w:val="44"/>
          <w:szCs w:val="44"/>
        </w:rPr>
      </w:pPr>
    </w:p>
    <w:p w14:paraId="00BCBA1E">
      <w:pPr>
        <w:snapToGrid w:val="0"/>
        <w:spacing w:line="480" w:lineRule="exact"/>
        <w:ind w:firstLine="2968" w:firstLineChars="839"/>
        <w:rPr>
          <w:rFonts w:ascii="宋体" w:hAnsi="宋体"/>
          <w:b/>
          <w:w w:val="80"/>
          <w:sz w:val="30"/>
          <w:szCs w:val="30"/>
        </w:rPr>
      </w:pPr>
      <w:r>
        <w:rPr>
          <w:rFonts w:hint="eastAsia" w:ascii="宋体" w:hAnsi="宋体"/>
          <w:b/>
          <w:w w:val="80"/>
          <w:kern w:val="44"/>
          <w:sz w:val="44"/>
          <w:szCs w:val="44"/>
        </w:rPr>
        <w:t>第五章 合同授予</w:t>
      </w:r>
    </w:p>
    <w:p w14:paraId="384C1BA9">
      <w:pPr>
        <w:spacing w:line="420" w:lineRule="exact"/>
        <w:ind w:firstLine="484" w:firstLineChars="202"/>
        <w:rPr>
          <w:rFonts w:ascii="宋体" w:hAnsi="宋体"/>
          <w:kern w:val="0"/>
          <w:sz w:val="24"/>
          <w:szCs w:val="24"/>
        </w:rPr>
      </w:pPr>
      <w:r>
        <w:rPr>
          <w:rFonts w:hint="eastAsia" w:ascii="宋体" w:hAnsi="宋体"/>
          <w:kern w:val="0"/>
          <w:sz w:val="24"/>
          <w:szCs w:val="24"/>
        </w:rPr>
        <w:t>一、成交供应商在中标后15日内与采购单位签订政府采购合同（一式肆份，采购单位、成交供应商各执贰份），所签合同不得对文件作实质性修改，如给采购单位造成损失的，成交供应商还应承担赔偿责任。采购单位不得向成交供应商提出不合理的要求作为签订合同的条件，不得与成交供应商私下订立背离文件实质性内容的协议。</w:t>
      </w:r>
    </w:p>
    <w:p w14:paraId="49874452">
      <w:pPr>
        <w:spacing w:line="420" w:lineRule="exact"/>
        <w:ind w:firstLine="484" w:firstLineChars="202"/>
        <w:rPr>
          <w:rFonts w:ascii="宋体" w:hAnsi="宋体"/>
          <w:kern w:val="0"/>
          <w:sz w:val="24"/>
          <w:szCs w:val="24"/>
        </w:rPr>
      </w:pPr>
      <w:r>
        <w:rPr>
          <w:rFonts w:hint="eastAsia" w:ascii="宋体" w:hAnsi="宋体"/>
          <w:kern w:val="0"/>
          <w:sz w:val="24"/>
          <w:szCs w:val="24"/>
        </w:rPr>
        <w:t>二、成交供应商不得采用转包、分包的形式履行合同，否则，采购单位有权终止合同，造成采购单位损失的，成交供应商应承担相应赔偿责任。</w:t>
      </w:r>
    </w:p>
    <w:p w14:paraId="1333E270">
      <w:pPr>
        <w:spacing w:line="360" w:lineRule="auto"/>
        <w:rPr>
          <w:rFonts w:ascii="Calibri" w:hAnsi="Calibri"/>
          <w:sz w:val="24"/>
          <w:szCs w:val="24"/>
        </w:rPr>
      </w:pPr>
    </w:p>
    <w:p w14:paraId="3C1B66D9">
      <w:pPr>
        <w:pStyle w:val="20"/>
        <w:ind w:firstLine="2615" w:firstLineChars="592"/>
        <w:jc w:val="both"/>
        <w:rPr>
          <w:rFonts w:ascii="宋体" w:hAnsi="宋体" w:cs="宋体"/>
          <w:b/>
          <w:bCs/>
          <w:sz w:val="44"/>
          <w:szCs w:val="44"/>
        </w:rPr>
      </w:pPr>
      <w:r>
        <w:rPr>
          <w:rFonts w:hint="eastAsia" w:hAnsi="宋体"/>
          <w:b/>
          <w:sz w:val="44"/>
          <w:szCs w:val="44"/>
        </w:rPr>
        <w:br w:type="page"/>
      </w:r>
      <w:r>
        <w:rPr>
          <w:rFonts w:hint="eastAsia" w:ascii="宋体" w:hAnsi="宋体" w:cs="宋体"/>
          <w:b/>
          <w:bCs/>
          <w:sz w:val="44"/>
          <w:szCs w:val="44"/>
        </w:rPr>
        <w:t>委托搬迁协议书</w:t>
      </w:r>
    </w:p>
    <w:p w14:paraId="62D36418">
      <w:pPr>
        <w:spacing w:line="460" w:lineRule="exact"/>
        <w:rPr>
          <w:rFonts w:cs="宋体"/>
          <w:sz w:val="30"/>
          <w:szCs w:val="30"/>
        </w:rPr>
      </w:pPr>
      <w:r>
        <w:rPr>
          <w:rFonts w:hint="eastAsia" w:cs="宋体"/>
          <w:sz w:val="30"/>
          <w:szCs w:val="30"/>
        </w:rPr>
        <w:t>委托方：南通市崇川区天生港镇街道办事处   （以下简称甲方）</w:t>
      </w:r>
    </w:p>
    <w:p w14:paraId="6A9FEFDA">
      <w:pPr>
        <w:spacing w:line="460" w:lineRule="exact"/>
        <w:rPr>
          <w:rFonts w:cs="宋体"/>
          <w:sz w:val="30"/>
          <w:szCs w:val="30"/>
        </w:rPr>
      </w:pPr>
      <w:r>
        <w:rPr>
          <w:rFonts w:hint="eastAsia" w:cs="宋体"/>
          <w:sz w:val="30"/>
          <w:szCs w:val="30"/>
        </w:rPr>
        <w:t>受托方：（以下简称乙方）</w:t>
      </w:r>
    </w:p>
    <w:p w14:paraId="33A7CDA7">
      <w:pPr>
        <w:spacing w:line="460" w:lineRule="exact"/>
        <w:ind w:firstLine="600" w:firstLineChars="200"/>
        <w:rPr>
          <w:rFonts w:cs="宋体"/>
          <w:sz w:val="30"/>
          <w:szCs w:val="30"/>
        </w:rPr>
      </w:pPr>
      <w:r>
        <w:rPr>
          <w:rFonts w:hint="eastAsia" w:cs="宋体"/>
          <w:sz w:val="30"/>
          <w:szCs w:val="30"/>
        </w:rPr>
        <w:t>甲方现委托乙方对</w:t>
      </w:r>
      <w:bookmarkStart w:id="19" w:name="OLE_LINK20"/>
      <w:bookmarkStart w:id="20" w:name="OLE_LINK21"/>
      <w:r>
        <w:rPr>
          <w:rFonts w:hint="eastAsia" w:cs="宋体"/>
          <w:b/>
          <w:bCs/>
          <w:sz w:val="30"/>
          <w:szCs w:val="30"/>
          <w:u w:val="single"/>
        </w:rPr>
        <w:t>崇川区天生港镇街道2026年零星工程及农村危旧房解危解困搬迁</w:t>
      </w:r>
      <w:bookmarkEnd w:id="19"/>
      <w:bookmarkEnd w:id="20"/>
      <w:r>
        <w:rPr>
          <w:rFonts w:hint="eastAsia" w:cs="宋体"/>
          <w:sz w:val="30"/>
          <w:szCs w:val="30"/>
        </w:rPr>
        <w:t>工程范围内的房屋实行产权协议搬迁。经商定订立委托协议如下：</w:t>
      </w:r>
    </w:p>
    <w:p w14:paraId="59AF7791">
      <w:pPr>
        <w:spacing w:line="460" w:lineRule="exact"/>
        <w:ind w:firstLine="602" w:firstLineChars="200"/>
        <w:rPr>
          <w:rFonts w:cs="宋体"/>
          <w:b/>
          <w:sz w:val="30"/>
          <w:szCs w:val="30"/>
        </w:rPr>
      </w:pPr>
      <w:r>
        <w:rPr>
          <w:rFonts w:hint="eastAsia" w:cs="宋体"/>
          <w:b/>
          <w:sz w:val="30"/>
          <w:szCs w:val="30"/>
        </w:rPr>
        <w:t>一、委</w:t>
      </w:r>
      <w:bookmarkStart w:id="21" w:name="OLE_LINK27"/>
      <w:bookmarkStart w:id="22" w:name="OLE_LINK26"/>
      <w:r>
        <w:rPr>
          <w:rFonts w:hint="eastAsia" w:cs="宋体"/>
          <w:b/>
          <w:sz w:val="30"/>
          <w:szCs w:val="30"/>
        </w:rPr>
        <w:t>托搬迁</w:t>
      </w:r>
      <w:bookmarkEnd w:id="21"/>
      <w:bookmarkEnd w:id="22"/>
      <w:r>
        <w:rPr>
          <w:rFonts w:hint="eastAsia" w:cs="宋体"/>
          <w:b/>
          <w:sz w:val="30"/>
          <w:szCs w:val="30"/>
        </w:rPr>
        <w:t>内容</w:t>
      </w:r>
    </w:p>
    <w:p w14:paraId="26E0A85E">
      <w:pPr>
        <w:spacing w:line="460" w:lineRule="exact"/>
        <w:ind w:firstLine="600" w:firstLineChars="200"/>
        <w:rPr>
          <w:rFonts w:cs="宋体"/>
          <w:sz w:val="30"/>
          <w:szCs w:val="30"/>
        </w:rPr>
      </w:pPr>
      <w:r>
        <w:rPr>
          <w:rFonts w:hint="eastAsia" w:cs="宋体"/>
          <w:sz w:val="30"/>
          <w:szCs w:val="30"/>
        </w:rPr>
        <w:t>1、</w:t>
      </w:r>
      <w:bookmarkStart w:id="23" w:name="OLE_LINK6"/>
      <w:bookmarkStart w:id="24" w:name="OLE_LINK5"/>
      <w:r>
        <w:rPr>
          <w:rFonts w:hint="eastAsia" w:cs="宋体"/>
          <w:sz w:val="30"/>
          <w:szCs w:val="30"/>
        </w:rPr>
        <w:t>对规划红线范围内（或双方现场交底）的各产权所有人（承租人）的房屋做好调查摸底、搬迁政策宣传及资料收集等工作</w:t>
      </w:r>
      <w:bookmarkEnd w:id="23"/>
      <w:bookmarkEnd w:id="24"/>
      <w:r>
        <w:rPr>
          <w:rFonts w:hint="eastAsia" w:cs="宋体"/>
          <w:sz w:val="30"/>
          <w:szCs w:val="30"/>
        </w:rPr>
        <w:t>；</w:t>
      </w:r>
    </w:p>
    <w:p w14:paraId="68514BD3">
      <w:pPr>
        <w:spacing w:line="460" w:lineRule="exact"/>
        <w:ind w:firstLine="600" w:firstLineChars="200"/>
        <w:rPr>
          <w:rFonts w:cs="宋体"/>
          <w:sz w:val="30"/>
          <w:szCs w:val="30"/>
        </w:rPr>
      </w:pPr>
      <w:r>
        <w:rPr>
          <w:rFonts w:hint="eastAsia" w:cs="宋体"/>
          <w:sz w:val="30"/>
          <w:szCs w:val="30"/>
        </w:rPr>
        <w:t>2、积极协助街道做好洽谈签约工作；</w:t>
      </w:r>
    </w:p>
    <w:p w14:paraId="15DC5F6A">
      <w:pPr>
        <w:spacing w:line="460" w:lineRule="exact"/>
        <w:ind w:firstLine="600" w:firstLineChars="200"/>
        <w:rPr>
          <w:rFonts w:cs="宋体"/>
          <w:sz w:val="30"/>
          <w:szCs w:val="30"/>
        </w:rPr>
      </w:pPr>
      <w:r>
        <w:rPr>
          <w:rFonts w:hint="eastAsia" w:cs="宋体"/>
          <w:sz w:val="30"/>
          <w:szCs w:val="30"/>
        </w:rPr>
        <w:t>3、根据签约内容，安全、及时地做好相关房屋的拆除工作并清理好地面附属物至自然地平。</w:t>
      </w:r>
    </w:p>
    <w:p w14:paraId="29689941">
      <w:pPr>
        <w:spacing w:line="460" w:lineRule="exact"/>
        <w:ind w:firstLine="602" w:firstLineChars="200"/>
        <w:rPr>
          <w:rFonts w:cs="宋体"/>
          <w:b/>
          <w:sz w:val="30"/>
          <w:szCs w:val="30"/>
        </w:rPr>
      </w:pPr>
      <w:r>
        <w:rPr>
          <w:rFonts w:hint="eastAsia" w:cs="宋体"/>
          <w:b/>
          <w:sz w:val="30"/>
          <w:szCs w:val="30"/>
        </w:rPr>
        <w:t>二、搬迁依据</w:t>
      </w:r>
    </w:p>
    <w:p w14:paraId="1210C370">
      <w:pPr>
        <w:spacing w:line="460" w:lineRule="exact"/>
        <w:ind w:firstLine="600" w:firstLineChars="200"/>
        <w:rPr>
          <w:rFonts w:cs="宋体"/>
          <w:sz w:val="30"/>
          <w:szCs w:val="30"/>
        </w:rPr>
      </w:pPr>
      <w:r>
        <w:rPr>
          <w:rFonts w:hint="eastAsia" w:cs="宋体"/>
          <w:sz w:val="30"/>
          <w:szCs w:val="30"/>
        </w:rPr>
        <w:t>《中华人民共和国民法典》、《南通市市区国有土地上房屋征收与补偿评估技术细则》（通住建发〔2019〕93号）、《港闸区人民政府关于加强国有土地上房屋征收补偿工作的实施意见》（港闸政〔2013）55号)、《港闸区政府关于明确2017年度国有土地上房屋征收补偿标准的通知》、（港闸政[2017]25号)、《港闸区人民政府关于印发港闸区集体土地征地房屋补偿安置实施细则的通知》（港闸政[2015]163号）、《港闸区人民政府关于印发港闸区集体土地征地房屋补偿标准的通知》（港闸政[2015]164号）及其它相关法律法规。</w:t>
      </w:r>
    </w:p>
    <w:p w14:paraId="6A0F3882">
      <w:pPr>
        <w:spacing w:line="460" w:lineRule="exact"/>
        <w:ind w:firstLine="602" w:firstLineChars="200"/>
        <w:rPr>
          <w:rFonts w:cs="宋体"/>
          <w:b/>
          <w:sz w:val="30"/>
          <w:szCs w:val="30"/>
        </w:rPr>
      </w:pPr>
      <w:r>
        <w:rPr>
          <w:rFonts w:hint="eastAsia" w:cs="宋体"/>
          <w:b/>
          <w:sz w:val="30"/>
          <w:szCs w:val="30"/>
        </w:rPr>
        <w:t>三、搬迁期限</w:t>
      </w:r>
    </w:p>
    <w:p w14:paraId="5C5C30E0">
      <w:pPr>
        <w:spacing w:line="460" w:lineRule="exact"/>
        <w:ind w:firstLine="600" w:firstLineChars="200"/>
        <w:rPr>
          <w:rFonts w:cs="宋体"/>
          <w:sz w:val="30"/>
          <w:szCs w:val="30"/>
        </w:rPr>
      </w:pPr>
      <w:r>
        <w:rPr>
          <w:rFonts w:hint="eastAsia" w:ascii="宋体" w:hAnsi="宋体"/>
          <w:sz w:val="30"/>
          <w:szCs w:val="30"/>
        </w:rPr>
        <w:t>本项目合同期限自合同签订之日起12个月</w:t>
      </w:r>
      <w:r>
        <w:rPr>
          <w:rFonts w:hint="eastAsia" w:ascii="宋体"/>
          <w:sz w:val="30"/>
          <w:szCs w:val="30"/>
        </w:rPr>
        <w:t>。</w:t>
      </w:r>
    </w:p>
    <w:p w14:paraId="18089BCD">
      <w:pPr>
        <w:spacing w:line="460" w:lineRule="exact"/>
        <w:ind w:firstLine="600" w:firstLineChars="200"/>
        <w:rPr>
          <w:rFonts w:cs="宋体"/>
          <w:sz w:val="30"/>
          <w:szCs w:val="30"/>
        </w:rPr>
      </w:pPr>
      <w:r>
        <w:rPr>
          <w:rFonts w:hint="eastAsia" w:cs="宋体"/>
          <w:sz w:val="30"/>
          <w:szCs w:val="30"/>
        </w:rPr>
        <w:t>进场后，在甲方规定时间内完成签约收房拆除。</w:t>
      </w:r>
    </w:p>
    <w:p w14:paraId="5CC3F563">
      <w:pPr>
        <w:spacing w:line="460" w:lineRule="exact"/>
        <w:ind w:firstLine="602" w:firstLineChars="200"/>
        <w:rPr>
          <w:rFonts w:ascii="宋体" w:hAnsi="宋体"/>
          <w:b/>
          <w:sz w:val="30"/>
          <w:szCs w:val="30"/>
        </w:rPr>
      </w:pPr>
      <w:r>
        <w:rPr>
          <w:rFonts w:hint="eastAsia" w:ascii="宋体" w:hAnsi="宋体"/>
          <w:b/>
          <w:sz w:val="30"/>
          <w:szCs w:val="30"/>
        </w:rPr>
        <w:t>四、管理费用及结算方法</w:t>
      </w:r>
    </w:p>
    <w:p w14:paraId="73587379">
      <w:pPr>
        <w:spacing w:line="500" w:lineRule="exact"/>
        <w:ind w:firstLine="600" w:firstLineChars="200"/>
        <w:rPr>
          <w:rFonts w:ascii="宋体"/>
          <w:bCs/>
          <w:sz w:val="30"/>
          <w:szCs w:val="30"/>
        </w:rPr>
      </w:pPr>
      <w:r>
        <w:rPr>
          <w:rFonts w:hint="eastAsia" w:ascii="宋体" w:hAnsi="宋体"/>
          <w:sz w:val="30"/>
          <w:szCs w:val="30"/>
        </w:rPr>
        <w:t>1、管理费标准：按照投标下浮率</w:t>
      </w:r>
      <w:r>
        <w:rPr>
          <w:rFonts w:hint="eastAsia" w:ascii="宋体" w:hAnsi="宋体"/>
          <w:sz w:val="30"/>
          <w:szCs w:val="30"/>
          <w:u w:val="single"/>
        </w:rPr>
        <w:t xml:space="preserve">    %</w:t>
      </w:r>
      <w:r>
        <w:rPr>
          <w:rFonts w:hint="eastAsia" w:ascii="宋体" w:hAnsi="宋体"/>
          <w:sz w:val="30"/>
          <w:szCs w:val="30"/>
        </w:rPr>
        <w:t>下浮后结算。结算标准</w:t>
      </w:r>
      <w:r>
        <w:rPr>
          <w:rFonts w:hint="eastAsia" w:cs="宋体"/>
          <w:sz w:val="30"/>
          <w:szCs w:val="30"/>
        </w:rPr>
        <w:t>零星民居按合法面积60元每平方米结算；零星非居按国有土地有证房合法面积50元每平方米、集体土地合法面积25元每平方米结算、无证及违章房15元每平方米的标准结算；农村危旧房解危解困工程按合法面积40元每平方米结算支付。</w:t>
      </w:r>
      <w:r>
        <w:rPr>
          <w:rFonts w:hint="eastAsia" w:ascii="宋体"/>
          <w:sz w:val="30"/>
          <w:szCs w:val="30"/>
        </w:rPr>
        <w:t>2、</w:t>
      </w:r>
      <w:bookmarkStart w:id="25" w:name="OLE_LINK15"/>
      <w:r>
        <w:rPr>
          <w:rFonts w:hint="eastAsia" w:ascii="宋体"/>
          <w:sz w:val="30"/>
          <w:szCs w:val="30"/>
        </w:rPr>
        <w:t>本项目结算金额最高不超过人民币10万元</w:t>
      </w:r>
      <w:bookmarkEnd w:id="25"/>
      <w:r>
        <w:rPr>
          <w:rFonts w:hint="eastAsia" w:ascii="宋体"/>
          <w:sz w:val="30"/>
          <w:szCs w:val="30"/>
        </w:rPr>
        <w:t>。</w:t>
      </w:r>
    </w:p>
    <w:p w14:paraId="6A2C3309">
      <w:pPr>
        <w:spacing w:line="500" w:lineRule="exact"/>
        <w:ind w:firstLine="600" w:firstLineChars="200"/>
        <w:rPr>
          <w:rFonts w:cs="宋体"/>
          <w:sz w:val="30"/>
          <w:szCs w:val="30"/>
        </w:rPr>
      </w:pPr>
      <w:r>
        <w:rPr>
          <w:rFonts w:hint="eastAsia" w:ascii="宋体" w:hAnsi="宋体"/>
          <w:sz w:val="30"/>
          <w:szCs w:val="30"/>
        </w:rPr>
        <w:t>3、</w:t>
      </w:r>
      <w:bookmarkStart w:id="26" w:name="OLE_LINK7"/>
      <w:bookmarkStart w:id="27" w:name="OLE_LINK8"/>
      <w:r>
        <w:rPr>
          <w:rFonts w:hint="eastAsia" w:ascii="宋体" w:hAnsi="宋体"/>
          <w:sz w:val="30"/>
          <w:szCs w:val="30"/>
        </w:rPr>
        <w:t>结算</w:t>
      </w:r>
      <w:r>
        <w:rPr>
          <w:rFonts w:hint="eastAsia" w:cs="宋体"/>
          <w:sz w:val="30"/>
          <w:szCs w:val="30"/>
        </w:rPr>
        <w:t>办法：</w:t>
      </w:r>
      <w:bookmarkEnd w:id="26"/>
      <w:bookmarkEnd w:id="27"/>
      <w:r>
        <w:rPr>
          <w:rFonts w:hint="eastAsia" w:cs="宋体"/>
          <w:sz w:val="30"/>
          <w:szCs w:val="30"/>
        </w:rPr>
        <w:t>待合同期满且所有搬迁户全部签约拆除后，经审计后一次性结清款项</w:t>
      </w:r>
    </w:p>
    <w:p w14:paraId="2C0608AA">
      <w:pPr>
        <w:spacing w:line="460" w:lineRule="exact"/>
        <w:ind w:firstLine="602" w:firstLineChars="200"/>
        <w:rPr>
          <w:rFonts w:cs="宋体"/>
          <w:b/>
          <w:sz w:val="30"/>
          <w:szCs w:val="30"/>
        </w:rPr>
      </w:pPr>
      <w:r>
        <w:rPr>
          <w:rFonts w:hint="eastAsia" w:cs="宋体"/>
          <w:b/>
          <w:sz w:val="30"/>
          <w:szCs w:val="30"/>
        </w:rPr>
        <w:t>五、责任和义务</w:t>
      </w:r>
    </w:p>
    <w:p w14:paraId="01DE196D">
      <w:pPr>
        <w:spacing w:line="460" w:lineRule="exact"/>
        <w:ind w:firstLine="600" w:firstLineChars="200"/>
        <w:rPr>
          <w:rFonts w:cs="宋体"/>
          <w:sz w:val="30"/>
          <w:szCs w:val="30"/>
        </w:rPr>
      </w:pPr>
      <w:r>
        <w:rPr>
          <w:rFonts w:hint="eastAsia" w:cs="宋体"/>
          <w:sz w:val="30"/>
          <w:szCs w:val="30"/>
        </w:rPr>
        <w:t>1、乙方应委派具有资质的工作人员实施搬迁工作；</w:t>
      </w:r>
    </w:p>
    <w:p w14:paraId="1F6CB8D3">
      <w:pPr>
        <w:spacing w:line="460" w:lineRule="exact"/>
        <w:ind w:firstLine="600" w:firstLineChars="200"/>
        <w:rPr>
          <w:rFonts w:cs="宋体"/>
          <w:sz w:val="30"/>
          <w:szCs w:val="30"/>
        </w:rPr>
      </w:pPr>
      <w:r>
        <w:rPr>
          <w:rFonts w:hint="eastAsia" w:cs="宋体"/>
          <w:sz w:val="30"/>
          <w:szCs w:val="30"/>
        </w:rPr>
        <w:t>2、乙方在搬迁过程中，负责做好相关法律法规文件的宣传解释工作。</w:t>
      </w:r>
    </w:p>
    <w:p w14:paraId="43BC9F1E">
      <w:pPr>
        <w:spacing w:line="460" w:lineRule="exact"/>
        <w:ind w:firstLine="600" w:firstLineChars="200"/>
        <w:rPr>
          <w:rFonts w:cs="宋体"/>
          <w:sz w:val="30"/>
          <w:szCs w:val="30"/>
        </w:rPr>
      </w:pPr>
      <w:r>
        <w:rPr>
          <w:rFonts w:hint="eastAsia" w:cs="宋体"/>
          <w:sz w:val="30"/>
          <w:szCs w:val="30"/>
        </w:rPr>
        <w:t>3、乙方在搬迁过程中要与评估公司密切配合，相互支持和监督，确保搬迁评估工作顺利进行。</w:t>
      </w:r>
    </w:p>
    <w:p w14:paraId="022AD2DE">
      <w:pPr>
        <w:spacing w:line="460" w:lineRule="exact"/>
        <w:ind w:firstLine="600" w:firstLineChars="200"/>
        <w:rPr>
          <w:rFonts w:cs="宋体"/>
          <w:sz w:val="30"/>
          <w:szCs w:val="30"/>
        </w:rPr>
      </w:pPr>
      <w:r>
        <w:rPr>
          <w:rFonts w:hint="eastAsia" w:cs="宋体"/>
          <w:sz w:val="30"/>
          <w:szCs w:val="30"/>
        </w:rPr>
        <w:t>4、乙方应遵循“公正、公平、公开”的原则，维护搬迁双方当事人的合法权益，严守职业道德。</w:t>
      </w:r>
    </w:p>
    <w:p w14:paraId="15DFE1AA">
      <w:pPr>
        <w:spacing w:line="460" w:lineRule="exact"/>
        <w:ind w:firstLine="602" w:firstLineChars="200"/>
        <w:rPr>
          <w:rFonts w:cs="宋体"/>
          <w:b/>
          <w:sz w:val="30"/>
          <w:szCs w:val="30"/>
        </w:rPr>
      </w:pPr>
      <w:r>
        <w:rPr>
          <w:rFonts w:hint="eastAsia" w:cs="宋体"/>
          <w:b/>
          <w:sz w:val="30"/>
          <w:szCs w:val="30"/>
        </w:rPr>
        <w:t>六、违约责任</w:t>
      </w:r>
    </w:p>
    <w:p w14:paraId="1EB89806">
      <w:pPr>
        <w:spacing w:line="460" w:lineRule="exact"/>
        <w:ind w:firstLine="600" w:firstLineChars="200"/>
        <w:rPr>
          <w:rFonts w:cs="宋体"/>
          <w:sz w:val="30"/>
          <w:szCs w:val="30"/>
        </w:rPr>
      </w:pPr>
      <w:r>
        <w:rPr>
          <w:rFonts w:hint="eastAsia" w:cs="宋体"/>
          <w:sz w:val="30"/>
          <w:szCs w:val="30"/>
        </w:rPr>
        <w:t>1、未按规定搬迁工作，损害搬迁双方当事人利益的，乙方应承担相应的经济损失。</w:t>
      </w:r>
    </w:p>
    <w:p w14:paraId="1D572413">
      <w:pPr>
        <w:spacing w:line="460" w:lineRule="exact"/>
        <w:ind w:firstLine="602" w:firstLineChars="200"/>
        <w:rPr>
          <w:rFonts w:cs="宋体"/>
          <w:b/>
          <w:sz w:val="30"/>
          <w:szCs w:val="30"/>
        </w:rPr>
      </w:pPr>
      <w:r>
        <w:rPr>
          <w:rFonts w:hint="eastAsia" w:cs="宋体"/>
          <w:b/>
          <w:sz w:val="30"/>
          <w:szCs w:val="30"/>
        </w:rPr>
        <w:t>七、其它</w:t>
      </w:r>
    </w:p>
    <w:p w14:paraId="107AD892">
      <w:pPr>
        <w:spacing w:line="460" w:lineRule="exact"/>
        <w:ind w:firstLine="600" w:firstLineChars="200"/>
        <w:rPr>
          <w:rFonts w:cs="宋体"/>
          <w:sz w:val="30"/>
          <w:szCs w:val="30"/>
        </w:rPr>
      </w:pPr>
      <w:r>
        <w:rPr>
          <w:rFonts w:hint="eastAsia" w:cs="宋体"/>
          <w:sz w:val="30"/>
          <w:szCs w:val="30"/>
        </w:rPr>
        <w:t>本协议一式四份，经双方法人签字盖章后生效。甲、乙双方各执两份。</w:t>
      </w:r>
      <w:r>
        <w:rPr>
          <w:rFonts w:hint="eastAsia" w:ascii="宋体" w:hAnsi="宋体"/>
          <w:sz w:val="30"/>
          <w:szCs w:val="30"/>
        </w:rPr>
        <w:t>连续两次出现搬迁洽谈失误，甲方有权终止本协议，另选其它征收服务机构进行。</w:t>
      </w:r>
    </w:p>
    <w:p w14:paraId="082934BE">
      <w:pPr>
        <w:spacing w:line="500" w:lineRule="exact"/>
        <w:rPr>
          <w:rFonts w:ascii="宋体" w:hAnsi="宋体"/>
          <w:b/>
          <w:sz w:val="30"/>
          <w:szCs w:val="30"/>
        </w:rPr>
      </w:pPr>
    </w:p>
    <w:p w14:paraId="485BFFE6">
      <w:pPr>
        <w:pStyle w:val="2"/>
      </w:pPr>
    </w:p>
    <w:p w14:paraId="2117C58A">
      <w:pPr>
        <w:spacing w:line="500" w:lineRule="exact"/>
        <w:ind w:firstLine="630"/>
        <w:rPr>
          <w:rFonts w:ascii="宋体" w:hAnsi="宋体"/>
          <w:sz w:val="30"/>
          <w:szCs w:val="30"/>
        </w:rPr>
      </w:pPr>
      <w:r>
        <w:rPr>
          <w:rFonts w:hint="eastAsia" w:ascii="宋体" w:hAnsi="宋体"/>
          <w:sz w:val="30"/>
          <w:szCs w:val="30"/>
        </w:rPr>
        <w:t>甲方：　　　　　　　　　　　　　　乙方：</w:t>
      </w:r>
    </w:p>
    <w:p w14:paraId="0F98F2B0">
      <w:pPr>
        <w:spacing w:line="500" w:lineRule="exact"/>
        <w:ind w:firstLine="630"/>
        <w:rPr>
          <w:rFonts w:ascii="宋体" w:hAnsi="宋体"/>
          <w:sz w:val="30"/>
          <w:szCs w:val="30"/>
        </w:rPr>
      </w:pPr>
    </w:p>
    <w:p w14:paraId="1CA0EF3D">
      <w:pPr>
        <w:spacing w:line="500" w:lineRule="exact"/>
        <w:ind w:firstLine="630"/>
        <w:rPr>
          <w:rFonts w:ascii="宋体" w:hAnsi="宋体"/>
          <w:sz w:val="30"/>
          <w:szCs w:val="30"/>
        </w:rPr>
      </w:pPr>
      <w:r>
        <w:rPr>
          <w:rFonts w:hint="eastAsia" w:ascii="宋体" w:hAnsi="宋体"/>
          <w:sz w:val="30"/>
          <w:szCs w:val="30"/>
        </w:rPr>
        <w:t>代表人：　　　　　　　　　　　　　代表人：</w:t>
      </w:r>
    </w:p>
    <w:p w14:paraId="516DAD51">
      <w:pPr>
        <w:tabs>
          <w:tab w:val="left" w:pos="1050"/>
          <w:tab w:val="right" w:leader="dot" w:pos="9402"/>
        </w:tabs>
        <w:spacing w:beforeLines="100" w:line="600" w:lineRule="exact"/>
        <w:ind w:firstLine="2476" w:firstLineChars="700"/>
        <w:outlineLvl w:val="0"/>
        <w:rPr>
          <w:rFonts w:ascii="宋体" w:hAnsi="宋体"/>
          <w:b/>
          <w:w w:val="80"/>
          <w:kern w:val="44"/>
          <w:sz w:val="44"/>
          <w:szCs w:val="44"/>
        </w:rPr>
      </w:pPr>
      <w:r>
        <w:rPr>
          <w:rFonts w:hint="eastAsia" w:ascii="宋体" w:hAnsi="宋体"/>
          <w:b/>
          <w:w w:val="80"/>
          <w:kern w:val="44"/>
          <w:sz w:val="44"/>
          <w:szCs w:val="44"/>
        </w:rPr>
        <w:br w:type="page"/>
      </w:r>
      <w:r>
        <w:rPr>
          <w:rFonts w:hint="eastAsia" w:ascii="宋体" w:hAnsi="宋体"/>
          <w:b/>
          <w:w w:val="80"/>
          <w:kern w:val="44"/>
          <w:sz w:val="44"/>
          <w:szCs w:val="44"/>
        </w:rPr>
        <w:t>第六章  履约验收及付款</w:t>
      </w:r>
    </w:p>
    <w:p w14:paraId="7E6E18B4">
      <w:pPr>
        <w:spacing w:line="420" w:lineRule="exact"/>
        <w:ind w:firstLine="484" w:firstLineChars="202"/>
        <w:rPr>
          <w:rFonts w:ascii="宋体" w:hAnsi="宋体"/>
          <w:kern w:val="0"/>
          <w:sz w:val="24"/>
          <w:szCs w:val="24"/>
        </w:rPr>
      </w:pPr>
      <w:r>
        <w:rPr>
          <w:rFonts w:hint="eastAsia" w:ascii="宋体" w:hAnsi="宋体"/>
          <w:kern w:val="0"/>
          <w:sz w:val="24"/>
          <w:szCs w:val="24"/>
        </w:rPr>
        <w:t>一、采购单位和成交供应商应相互配合，按政府采购合同约定积极组织本项目的实施，确保按时完成。</w:t>
      </w:r>
    </w:p>
    <w:p w14:paraId="6776FDA5">
      <w:pPr>
        <w:spacing w:line="420" w:lineRule="exact"/>
        <w:ind w:firstLine="484" w:firstLineChars="202"/>
        <w:rPr>
          <w:rFonts w:ascii="宋体" w:hAnsi="宋体"/>
          <w:kern w:val="0"/>
          <w:sz w:val="24"/>
          <w:szCs w:val="24"/>
        </w:rPr>
      </w:pPr>
      <w:r>
        <w:rPr>
          <w:rFonts w:hint="eastAsia" w:ascii="宋体" w:hAnsi="宋体"/>
          <w:kern w:val="0"/>
          <w:sz w:val="24"/>
          <w:szCs w:val="24"/>
        </w:rPr>
        <w:t>二、工程完成后，成交供应商应向采购单位提出验收申请，同时配合采购单位进行验收。</w:t>
      </w:r>
    </w:p>
    <w:p w14:paraId="2541013D">
      <w:pPr>
        <w:spacing w:line="420" w:lineRule="exact"/>
        <w:ind w:firstLine="484" w:firstLineChars="202"/>
        <w:rPr>
          <w:rFonts w:ascii="宋体" w:hAnsi="宋体"/>
          <w:kern w:val="0"/>
          <w:sz w:val="24"/>
          <w:szCs w:val="24"/>
        </w:rPr>
      </w:pPr>
      <w:r>
        <w:rPr>
          <w:rFonts w:hint="eastAsia" w:ascii="宋体" w:hAnsi="宋体"/>
          <w:kern w:val="0"/>
          <w:sz w:val="24"/>
          <w:szCs w:val="24"/>
        </w:rPr>
        <w:t>三、采购单位、成交供应商不按政府采购合同规定履约，出现违约情形，应当及时纠正或补偿，造成损失的，按合同约定追究违约责任；履约中发现有违法情形的，应由采购单位移交公安等行政执法部门依法查处。</w:t>
      </w:r>
    </w:p>
    <w:p w14:paraId="588679B5">
      <w:pPr>
        <w:snapToGrid w:val="0"/>
        <w:spacing w:line="520" w:lineRule="exact"/>
        <w:rPr>
          <w:rFonts w:ascii="宋体" w:hAnsi="宋体"/>
          <w:bCs/>
          <w:sz w:val="24"/>
          <w:szCs w:val="24"/>
        </w:rPr>
      </w:pPr>
    </w:p>
    <w:p w14:paraId="12F22602">
      <w:pPr>
        <w:pStyle w:val="4"/>
        <w:keepNext w:val="0"/>
        <w:keepLines w:val="0"/>
        <w:adjustRightInd w:val="0"/>
        <w:snapToGrid w:val="0"/>
        <w:spacing w:before="0" w:after="0" w:line="800" w:lineRule="exact"/>
        <w:jc w:val="center"/>
        <w:textAlignment w:val="baseline"/>
        <w:rPr>
          <w:rFonts w:ascii="宋体" w:hAnsi="宋体" w:eastAsia="宋体"/>
          <w:w w:val="80"/>
          <w:szCs w:val="44"/>
        </w:rPr>
      </w:pPr>
      <w:r>
        <w:rPr>
          <w:rFonts w:ascii="宋体" w:hAnsi="宋体" w:eastAsia="宋体"/>
          <w:w w:val="80"/>
          <w:szCs w:val="44"/>
        </w:rPr>
        <w:br w:type="page"/>
      </w:r>
    </w:p>
    <w:p w14:paraId="37D13030">
      <w:pPr>
        <w:snapToGrid w:val="0"/>
        <w:spacing w:line="400" w:lineRule="atLeast"/>
        <w:ind w:firstLine="2530" w:firstLineChars="700"/>
        <w:outlineLvl w:val="0"/>
        <w:rPr>
          <w:rFonts w:ascii="仿宋_GB2312" w:hAnsi="宋体" w:eastAsia="仿宋_GB2312"/>
          <w:b/>
          <w:sz w:val="36"/>
          <w:szCs w:val="36"/>
        </w:rPr>
      </w:pPr>
      <w:r>
        <w:rPr>
          <w:rFonts w:hint="eastAsia" w:ascii="仿宋_GB2312" w:hAnsi="宋体" w:eastAsia="仿宋_GB2312"/>
          <w:b/>
          <w:sz w:val="36"/>
          <w:szCs w:val="36"/>
        </w:rPr>
        <w:t>第七章  质疑提出和处理</w:t>
      </w:r>
    </w:p>
    <w:p w14:paraId="55CFEBC7">
      <w:pPr>
        <w:pStyle w:val="10"/>
        <w:snapToGrid w:val="0"/>
        <w:spacing w:line="480" w:lineRule="exact"/>
        <w:ind w:firstLine="480" w:firstLineChars="200"/>
        <w:contextualSpacing/>
        <w:rPr>
          <w:sz w:val="24"/>
        </w:rPr>
      </w:pPr>
      <w:r>
        <w:rPr>
          <w:sz w:val="24"/>
        </w:rPr>
        <w:t>一、质疑的提出</w:t>
      </w:r>
    </w:p>
    <w:p w14:paraId="4E39C58E">
      <w:pPr>
        <w:pStyle w:val="10"/>
        <w:snapToGrid w:val="0"/>
        <w:spacing w:line="480" w:lineRule="exact"/>
        <w:ind w:firstLine="480" w:firstLineChars="200"/>
        <w:contextualSpacing/>
        <w:rPr>
          <w:sz w:val="24"/>
        </w:rPr>
      </w:pPr>
      <w:r>
        <w:rPr>
          <w:rFonts w:hint="eastAsia"/>
          <w:sz w:val="24"/>
        </w:rPr>
        <w:t>（</w:t>
      </w:r>
      <w:r>
        <w:rPr>
          <w:sz w:val="24"/>
        </w:rPr>
        <w:t>一</w:t>
      </w:r>
      <w:r>
        <w:rPr>
          <w:rFonts w:hint="eastAsia"/>
          <w:sz w:val="24"/>
        </w:rPr>
        <w:t>）</w:t>
      </w:r>
      <w:r>
        <w:rPr>
          <w:sz w:val="24"/>
        </w:rPr>
        <w:t xml:space="preserve">质疑人的身份要求      </w:t>
      </w:r>
    </w:p>
    <w:p w14:paraId="46B816D1">
      <w:pPr>
        <w:pStyle w:val="10"/>
        <w:snapToGrid w:val="0"/>
        <w:spacing w:line="480" w:lineRule="exact"/>
        <w:ind w:firstLine="480" w:firstLineChars="200"/>
        <w:contextualSpacing/>
        <w:rPr>
          <w:sz w:val="24"/>
        </w:rPr>
      </w:pPr>
      <w:r>
        <w:rPr>
          <w:sz w:val="24"/>
        </w:rPr>
        <w:t>1.提出质疑的供应商应当是参与所质疑项目采购活动的供应商。</w:t>
      </w:r>
    </w:p>
    <w:p w14:paraId="495436F7">
      <w:pPr>
        <w:pStyle w:val="10"/>
        <w:snapToGrid w:val="0"/>
        <w:spacing w:line="480" w:lineRule="exact"/>
        <w:ind w:firstLine="480" w:firstLineChars="200"/>
        <w:contextualSpacing/>
        <w:rPr>
          <w:sz w:val="24"/>
        </w:rPr>
      </w:pPr>
      <w:r>
        <w:rPr>
          <w:sz w:val="24"/>
        </w:rPr>
        <w:t>2.潜在供应商已依法获取其可质疑的采购文件的，可以对该文件提出质疑。对采购文件提出质疑的，应当在获取采购文件或者采购文件公告期限届满之日起7个工作日内提出。</w:t>
      </w:r>
    </w:p>
    <w:p w14:paraId="18B4598E">
      <w:pPr>
        <w:pStyle w:val="10"/>
        <w:snapToGrid w:val="0"/>
        <w:spacing w:line="480" w:lineRule="exact"/>
        <w:ind w:firstLine="480" w:firstLineChars="200"/>
        <w:contextualSpacing/>
        <w:rPr>
          <w:sz w:val="24"/>
        </w:rPr>
      </w:pPr>
      <w:r>
        <w:rPr>
          <w:rFonts w:hint="eastAsia"/>
          <w:sz w:val="24"/>
        </w:rPr>
        <w:t>（</w:t>
      </w:r>
      <w:r>
        <w:rPr>
          <w:sz w:val="24"/>
        </w:rPr>
        <w:t>二</w:t>
      </w:r>
      <w:r>
        <w:rPr>
          <w:rFonts w:hint="eastAsia"/>
          <w:sz w:val="24"/>
        </w:rPr>
        <w:t>）</w:t>
      </w:r>
      <w:r>
        <w:rPr>
          <w:sz w:val="24"/>
        </w:rPr>
        <w:t xml:space="preserve">质疑提出的格式要求   </w:t>
      </w:r>
    </w:p>
    <w:p w14:paraId="320C336B">
      <w:pPr>
        <w:pStyle w:val="10"/>
        <w:snapToGrid w:val="0"/>
        <w:spacing w:line="480" w:lineRule="exact"/>
        <w:ind w:firstLine="480" w:firstLineChars="200"/>
        <w:contextualSpacing/>
        <w:rPr>
          <w:sz w:val="24"/>
        </w:rPr>
      </w:pPr>
      <w:r>
        <w:rPr>
          <w:sz w:val="24"/>
        </w:rPr>
        <w:t>1.质疑必须按相关规定提交，质疑实行实名制，不得进行虚假、恶意质疑，未按上述要求提交的质疑函，采购人有权不予受理。</w:t>
      </w:r>
    </w:p>
    <w:p w14:paraId="78188D3B">
      <w:pPr>
        <w:pStyle w:val="10"/>
        <w:snapToGrid w:val="0"/>
        <w:spacing w:line="480" w:lineRule="exact"/>
        <w:ind w:firstLine="480" w:firstLineChars="200"/>
        <w:contextualSpacing/>
        <w:rPr>
          <w:sz w:val="24"/>
        </w:rPr>
      </w:pPr>
      <w:r>
        <w:rPr>
          <w:sz w:val="24"/>
        </w:rPr>
        <w:t xml:space="preserve">2.质疑函应包括：    </w:t>
      </w:r>
    </w:p>
    <w:p w14:paraId="559228A2">
      <w:pPr>
        <w:pStyle w:val="10"/>
        <w:snapToGrid w:val="0"/>
        <w:spacing w:line="480" w:lineRule="exact"/>
        <w:ind w:firstLine="480" w:firstLineChars="200"/>
        <w:contextualSpacing/>
        <w:rPr>
          <w:sz w:val="24"/>
        </w:rPr>
      </w:pPr>
      <w:r>
        <w:rPr>
          <w:sz w:val="24"/>
        </w:rPr>
        <w:t>（1）质疑</w:t>
      </w:r>
      <w:r>
        <w:rPr>
          <w:rFonts w:hint="eastAsia"/>
          <w:sz w:val="24"/>
        </w:rPr>
        <w:t>供应商</w:t>
      </w:r>
      <w:r>
        <w:rPr>
          <w:sz w:val="24"/>
        </w:rPr>
        <w:t>的名称、地址、邮编、联系人及联系电话；</w:t>
      </w:r>
    </w:p>
    <w:p w14:paraId="54099C2C">
      <w:pPr>
        <w:pStyle w:val="10"/>
        <w:snapToGrid w:val="0"/>
        <w:spacing w:line="480" w:lineRule="exact"/>
        <w:ind w:firstLine="480" w:firstLineChars="200"/>
        <w:contextualSpacing/>
        <w:rPr>
          <w:sz w:val="24"/>
        </w:rPr>
      </w:pPr>
      <w:r>
        <w:rPr>
          <w:sz w:val="24"/>
        </w:rPr>
        <w:t>（2）质疑项目的名称；</w:t>
      </w:r>
    </w:p>
    <w:p w14:paraId="472147A5">
      <w:pPr>
        <w:pStyle w:val="10"/>
        <w:snapToGrid w:val="0"/>
        <w:spacing w:line="480" w:lineRule="exact"/>
        <w:ind w:firstLine="480" w:firstLineChars="200"/>
        <w:contextualSpacing/>
        <w:rPr>
          <w:sz w:val="24"/>
        </w:rPr>
      </w:pPr>
      <w:r>
        <w:rPr>
          <w:sz w:val="24"/>
        </w:rPr>
        <w:t>（3）具体、明确的质疑事项和与质疑事项相关的请求；</w:t>
      </w:r>
    </w:p>
    <w:p w14:paraId="1D9216A4">
      <w:pPr>
        <w:pStyle w:val="10"/>
        <w:snapToGrid w:val="0"/>
        <w:spacing w:line="480" w:lineRule="exact"/>
        <w:ind w:firstLine="480" w:firstLineChars="200"/>
        <w:contextualSpacing/>
        <w:rPr>
          <w:sz w:val="24"/>
        </w:rPr>
      </w:pPr>
      <w:r>
        <w:rPr>
          <w:sz w:val="24"/>
        </w:rPr>
        <w:t>（4）事实依据；</w:t>
      </w:r>
    </w:p>
    <w:p w14:paraId="05C9B306">
      <w:pPr>
        <w:pStyle w:val="10"/>
        <w:snapToGrid w:val="0"/>
        <w:spacing w:line="480" w:lineRule="exact"/>
        <w:ind w:firstLine="480" w:firstLineChars="200"/>
        <w:contextualSpacing/>
        <w:rPr>
          <w:sz w:val="24"/>
        </w:rPr>
      </w:pPr>
      <w:r>
        <w:rPr>
          <w:sz w:val="24"/>
        </w:rPr>
        <w:t xml:space="preserve">（5）必要的法律依据；                          </w:t>
      </w:r>
    </w:p>
    <w:p w14:paraId="067A3A7D">
      <w:pPr>
        <w:pStyle w:val="10"/>
        <w:snapToGrid w:val="0"/>
        <w:spacing w:line="480" w:lineRule="exact"/>
        <w:ind w:firstLine="480" w:firstLineChars="200"/>
        <w:contextualSpacing/>
        <w:rPr>
          <w:sz w:val="24"/>
        </w:rPr>
      </w:pPr>
      <w:r>
        <w:rPr>
          <w:sz w:val="24"/>
        </w:rPr>
        <w:t>（6）提出质疑的日期。</w:t>
      </w:r>
    </w:p>
    <w:p w14:paraId="2E7F4560">
      <w:pPr>
        <w:pStyle w:val="10"/>
        <w:snapToGrid w:val="0"/>
        <w:spacing w:line="480" w:lineRule="exact"/>
        <w:ind w:firstLine="480" w:firstLineChars="200"/>
        <w:contextualSpacing/>
        <w:rPr>
          <w:sz w:val="24"/>
        </w:rPr>
      </w:pPr>
      <w:r>
        <w:rPr>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提交授权委托书，并载明委托代理的具体权限和事项。</w:t>
      </w:r>
    </w:p>
    <w:p w14:paraId="527F468B">
      <w:pPr>
        <w:pStyle w:val="10"/>
        <w:snapToGrid w:val="0"/>
        <w:spacing w:line="480" w:lineRule="exact"/>
        <w:ind w:firstLine="480" w:firstLineChars="200"/>
        <w:contextualSpacing/>
        <w:rPr>
          <w:sz w:val="24"/>
        </w:rPr>
      </w:pPr>
      <w:r>
        <w:rPr>
          <w:sz w:val="24"/>
        </w:rPr>
        <w:t>3.质疑函需遵循的原则：</w:t>
      </w:r>
    </w:p>
    <w:p w14:paraId="63A793E7">
      <w:pPr>
        <w:pStyle w:val="10"/>
        <w:snapToGrid w:val="0"/>
        <w:spacing w:line="480" w:lineRule="exact"/>
        <w:ind w:firstLine="480" w:firstLineChars="200"/>
        <w:contextualSpacing/>
        <w:rPr>
          <w:sz w:val="24"/>
        </w:rPr>
      </w:pPr>
      <w:r>
        <w:rPr>
          <w:sz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2445E366">
      <w:pPr>
        <w:pStyle w:val="10"/>
        <w:snapToGrid w:val="0"/>
        <w:spacing w:line="480" w:lineRule="exact"/>
        <w:ind w:firstLine="480" w:firstLineChars="200"/>
        <w:contextualSpacing/>
        <w:rPr>
          <w:sz w:val="24"/>
        </w:rPr>
      </w:pPr>
      <w:r>
        <w:rPr>
          <w:sz w:val="24"/>
        </w:rPr>
        <w:t>（三）质疑提出的时效要求</w:t>
      </w:r>
    </w:p>
    <w:p w14:paraId="6EF18AFD">
      <w:pPr>
        <w:pStyle w:val="10"/>
        <w:snapToGrid w:val="0"/>
        <w:spacing w:line="480" w:lineRule="exact"/>
        <w:ind w:firstLine="480" w:firstLineChars="200"/>
        <w:contextualSpacing/>
        <w:rPr>
          <w:sz w:val="24"/>
        </w:rPr>
      </w:pPr>
      <w:r>
        <w:rPr>
          <w:sz w:val="24"/>
        </w:rPr>
        <w:t>1.</w:t>
      </w:r>
      <w:r>
        <w:rPr>
          <w:rFonts w:hint="eastAsia"/>
          <w:sz w:val="24"/>
        </w:rPr>
        <w:t>供应商</w:t>
      </w:r>
      <w:r>
        <w:rPr>
          <w:sz w:val="24"/>
        </w:rPr>
        <w:t xml:space="preserve">认为采购文件、采购过程和采购结果使自己的权益受到损害的，可以在知道或应知其权益受到损害之日起七个工作日内，以书面形式向采购人提出质疑。上述应知其权益受到损害之日，是指：                       </w:t>
      </w:r>
    </w:p>
    <w:p w14:paraId="5A45931A">
      <w:pPr>
        <w:pStyle w:val="10"/>
        <w:snapToGrid w:val="0"/>
        <w:spacing w:line="480" w:lineRule="exact"/>
        <w:ind w:firstLine="480" w:firstLineChars="200"/>
        <w:contextualSpacing/>
        <w:rPr>
          <w:sz w:val="24"/>
        </w:rPr>
      </w:pPr>
      <w:r>
        <w:rPr>
          <w:sz w:val="24"/>
        </w:rPr>
        <w:t>（1）对可以质疑的采购文件提出质疑的，为收到采购文件之日或者采购文件公告期限届满之日；</w:t>
      </w:r>
    </w:p>
    <w:p w14:paraId="61DA710B">
      <w:pPr>
        <w:pStyle w:val="10"/>
        <w:snapToGrid w:val="0"/>
        <w:spacing w:line="480" w:lineRule="exact"/>
        <w:ind w:firstLine="480" w:firstLineChars="200"/>
        <w:contextualSpacing/>
        <w:rPr>
          <w:sz w:val="24"/>
        </w:rPr>
      </w:pPr>
      <w:r>
        <w:rPr>
          <w:sz w:val="24"/>
        </w:rPr>
        <w:t>（2）对采购过程提出质疑的，为各采购程序环节结束之日；</w:t>
      </w:r>
    </w:p>
    <w:p w14:paraId="5CBCC480">
      <w:pPr>
        <w:pStyle w:val="10"/>
        <w:snapToGrid w:val="0"/>
        <w:spacing w:line="480" w:lineRule="exact"/>
        <w:ind w:firstLine="480" w:firstLineChars="200"/>
        <w:contextualSpacing/>
        <w:rPr>
          <w:sz w:val="24"/>
        </w:rPr>
      </w:pPr>
      <w:r>
        <w:rPr>
          <w:sz w:val="24"/>
        </w:rPr>
        <w:t>（3）对中标或者成交结果提出质疑的，为中标或者成交结果公告期限届满之日。</w:t>
      </w:r>
    </w:p>
    <w:p w14:paraId="4012959B">
      <w:pPr>
        <w:pStyle w:val="10"/>
        <w:snapToGrid w:val="0"/>
        <w:spacing w:line="480" w:lineRule="exact"/>
        <w:ind w:firstLine="480" w:firstLineChars="200"/>
        <w:contextualSpacing/>
        <w:rPr>
          <w:sz w:val="24"/>
        </w:rPr>
      </w:pPr>
      <w:r>
        <w:rPr>
          <w:rFonts w:hint="eastAsia"/>
          <w:sz w:val="24"/>
        </w:rPr>
        <w:t>供应商</w:t>
      </w:r>
      <w:r>
        <w:rPr>
          <w:sz w:val="24"/>
        </w:rPr>
        <w:t>认为采购文件使自己的权益受到损害的，可以向采购人提出质疑；</w:t>
      </w:r>
      <w:r>
        <w:rPr>
          <w:rFonts w:hint="eastAsia"/>
          <w:sz w:val="24"/>
        </w:rPr>
        <w:t>供应商</w:t>
      </w:r>
      <w:r>
        <w:rPr>
          <w:sz w:val="24"/>
        </w:rPr>
        <w:t>认为采购过程和采购结果使自己的权益受到损害的，可以以书面形式向采购人提出质疑。</w:t>
      </w:r>
    </w:p>
    <w:p w14:paraId="4B54D5A9">
      <w:pPr>
        <w:pStyle w:val="10"/>
        <w:snapToGrid w:val="0"/>
        <w:spacing w:line="480" w:lineRule="exact"/>
        <w:ind w:firstLine="480" w:firstLineChars="200"/>
        <w:contextualSpacing/>
        <w:rPr>
          <w:sz w:val="24"/>
        </w:rPr>
      </w:pPr>
      <w:r>
        <w:rPr>
          <w:sz w:val="24"/>
        </w:rPr>
        <w:t>2.</w:t>
      </w:r>
      <w:r>
        <w:rPr>
          <w:rFonts w:hint="eastAsia"/>
          <w:sz w:val="24"/>
        </w:rPr>
        <w:t>供应商</w:t>
      </w:r>
      <w:r>
        <w:rPr>
          <w:sz w:val="24"/>
        </w:rPr>
        <w:t xml:space="preserve">应在法定质疑期一次性提出针对同一采购程序环节的质疑。                         </w:t>
      </w:r>
    </w:p>
    <w:p w14:paraId="1DB2E152">
      <w:pPr>
        <w:pStyle w:val="10"/>
        <w:snapToGrid w:val="0"/>
        <w:spacing w:line="480" w:lineRule="exact"/>
        <w:ind w:firstLine="480" w:firstLineChars="200"/>
        <w:contextualSpacing/>
        <w:rPr>
          <w:sz w:val="24"/>
        </w:rPr>
      </w:pPr>
      <w:r>
        <w:rPr>
          <w:sz w:val="24"/>
        </w:rPr>
        <w:t>二、《质疑函》的受理和答复</w:t>
      </w:r>
    </w:p>
    <w:p w14:paraId="74713817">
      <w:pPr>
        <w:pStyle w:val="10"/>
        <w:snapToGrid w:val="0"/>
        <w:spacing w:line="480" w:lineRule="exact"/>
        <w:ind w:firstLine="480" w:firstLineChars="200"/>
        <w:contextualSpacing/>
        <w:rPr>
          <w:sz w:val="24"/>
        </w:rPr>
      </w:pPr>
      <w:r>
        <w:rPr>
          <w:sz w:val="24"/>
        </w:rPr>
        <w:t>1.采购人收到质疑函后，将对质疑的形式和内容进行审查，如质疑函内容、格式不符合规定，需告知质疑人进行补正。</w:t>
      </w:r>
    </w:p>
    <w:p w14:paraId="2213C036">
      <w:pPr>
        <w:pStyle w:val="10"/>
        <w:snapToGrid w:val="0"/>
        <w:spacing w:line="480" w:lineRule="exact"/>
        <w:ind w:firstLine="480" w:firstLineChars="200"/>
        <w:contextualSpacing/>
        <w:rPr>
          <w:sz w:val="24"/>
        </w:rPr>
      </w:pPr>
      <w:r>
        <w:rPr>
          <w:sz w:val="24"/>
        </w:rPr>
        <w:t>2. 质疑人应当在法定质疑期限内进行补正并重新提交质疑函，拒不补正或者在法定期限内未重新提交质疑函的，为无效质疑，不予受理。</w:t>
      </w:r>
    </w:p>
    <w:p w14:paraId="7E307E34">
      <w:pPr>
        <w:pStyle w:val="10"/>
        <w:snapToGrid w:val="0"/>
        <w:spacing w:line="480" w:lineRule="exact"/>
        <w:ind w:firstLine="480" w:firstLineChars="200"/>
        <w:contextualSpacing/>
        <w:rPr>
          <w:sz w:val="24"/>
        </w:rPr>
      </w:pPr>
      <w:r>
        <w:rPr>
          <w:sz w:val="24"/>
        </w:rPr>
        <w:t>3.采购人答复供应商质疑应当采用书面方式并依法送达，质疑供应商或其委托代理人拒绝签收的视为已经送达。</w:t>
      </w:r>
    </w:p>
    <w:p w14:paraId="24E11D75">
      <w:pPr>
        <w:pStyle w:val="10"/>
        <w:snapToGrid w:val="0"/>
        <w:spacing w:line="480" w:lineRule="exact"/>
        <w:ind w:firstLine="480" w:firstLineChars="200"/>
        <w:contextualSpacing/>
        <w:rPr>
          <w:sz w:val="24"/>
        </w:rPr>
      </w:pPr>
      <w:r>
        <w:rPr>
          <w:sz w:val="24"/>
        </w:rPr>
        <w:t>4.采购人负责供应商质疑答复。</w:t>
      </w:r>
    </w:p>
    <w:p w14:paraId="04EBAEFA">
      <w:pPr>
        <w:pStyle w:val="10"/>
        <w:snapToGrid w:val="0"/>
        <w:spacing w:line="480" w:lineRule="exact"/>
        <w:ind w:firstLine="480" w:firstLineChars="200"/>
        <w:contextualSpacing/>
        <w:rPr>
          <w:sz w:val="24"/>
        </w:rPr>
      </w:pPr>
      <w:r>
        <w:rPr>
          <w:sz w:val="24"/>
        </w:rPr>
        <w:t>三、质疑处理</w:t>
      </w:r>
    </w:p>
    <w:p w14:paraId="38C0B5FB">
      <w:pPr>
        <w:pStyle w:val="10"/>
        <w:snapToGrid w:val="0"/>
        <w:spacing w:line="480" w:lineRule="exact"/>
        <w:ind w:firstLine="480" w:firstLineChars="200"/>
        <w:contextualSpacing/>
        <w:rPr>
          <w:sz w:val="24"/>
        </w:rPr>
      </w:pPr>
      <w:r>
        <w:rPr>
          <w:sz w:val="24"/>
        </w:rPr>
        <w:t>1. 质疑成立的处理</w:t>
      </w:r>
    </w:p>
    <w:p w14:paraId="7B46A65F">
      <w:pPr>
        <w:pStyle w:val="10"/>
        <w:snapToGrid w:val="0"/>
        <w:spacing w:line="480" w:lineRule="exact"/>
        <w:ind w:firstLine="480" w:firstLineChars="200"/>
        <w:contextualSpacing/>
        <w:rPr>
          <w:sz w:val="24"/>
        </w:rPr>
      </w:pPr>
      <w:r>
        <w:rPr>
          <w:sz w:val="24"/>
        </w:rPr>
        <w:t xml:space="preserve">（1）对于内容、格式符合规定的质疑函，采购人在收到投标供应商的书面质疑后七个工作日内作出书面答复，但答复的内容不得涉及商业秘密。                       </w:t>
      </w:r>
    </w:p>
    <w:p w14:paraId="7C1F6BE8">
      <w:pPr>
        <w:pStyle w:val="10"/>
        <w:snapToGrid w:val="0"/>
        <w:spacing w:line="480" w:lineRule="exact"/>
        <w:ind w:firstLine="480" w:firstLineChars="200"/>
        <w:contextualSpacing/>
        <w:rPr>
          <w:sz w:val="24"/>
        </w:rPr>
      </w:pPr>
      <w:r>
        <w:rPr>
          <w:sz w:val="24"/>
        </w:rPr>
        <w:t>（2）对采购文件提出的质疑，依法通过澄清或者修改可以继续开展采购活动的，澄清或者修改采购文件后继续开展采购活动；否则应当修改采购文件后重新开展采购活动。</w:t>
      </w:r>
    </w:p>
    <w:p w14:paraId="61654119">
      <w:pPr>
        <w:pStyle w:val="10"/>
        <w:snapToGrid w:val="0"/>
        <w:spacing w:line="480" w:lineRule="exact"/>
        <w:ind w:firstLine="480" w:firstLineChars="200"/>
        <w:contextualSpacing/>
        <w:rPr>
          <w:sz w:val="24"/>
        </w:rPr>
      </w:pPr>
      <w:r>
        <w:rPr>
          <w:sz w:val="24"/>
        </w:rPr>
        <w:t>（3）对采购过程、中标或者成交结果提出的质疑，合格供应商符合法定数量时，可以从合格的候选人中另行确定中标、成交供应商的，应当依法另行确定</w:t>
      </w:r>
      <w:r>
        <w:rPr>
          <w:rFonts w:hint="eastAsia"/>
          <w:sz w:val="24"/>
        </w:rPr>
        <w:t>成交供应商</w:t>
      </w:r>
      <w:r>
        <w:rPr>
          <w:sz w:val="24"/>
        </w:rPr>
        <w:t>；否则应当重新开展采购活动。</w:t>
      </w:r>
    </w:p>
    <w:p w14:paraId="4D626BAF">
      <w:pPr>
        <w:pStyle w:val="10"/>
        <w:snapToGrid w:val="0"/>
        <w:spacing w:line="480" w:lineRule="exact"/>
        <w:ind w:firstLine="480" w:firstLineChars="200"/>
        <w:contextualSpacing/>
        <w:rPr>
          <w:sz w:val="24"/>
        </w:rPr>
      </w:pPr>
      <w:r>
        <w:rPr>
          <w:sz w:val="24"/>
        </w:rPr>
        <w:t>质疑答复导致中标、成交结果改变的，采购人应当将有关情况书面报告</w:t>
      </w:r>
      <w:r>
        <w:rPr>
          <w:rFonts w:hint="eastAsia"/>
          <w:sz w:val="24"/>
        </w:rPr>
        <w:t>相关</w:t>
      </w:r>
      <w:r>
        <w:rPr>
          <w:sz w:val="24"/>
        </w:rPr>
        <w:t>部门。</w:t>
      </w:r>
    </w:p>
    <w:p w14:paraId="57B52FFA">
      <w:pPr>
        <w:pStyle w:val="10"/>
        <w:snapToGrid w:val="0"/>
        <w:spacing w:line="480" w:lineRule="exact"/>
        <w:ind w:firstLine="480" w:firstLineChars="200"/>
        <w:contextualSpacing/>
        <w:rPr>
          <w:sz w:val="24"/>
        </w:rPr>
      </w:pPr>
      <w:r>
        <w:rPr>
          <w:sz w:val="24"/>
        </w:rPr>
        <w:t>2.质疑不成立的处理</w:t>
      </w:r>
    </w:p>
    <w:p w14:paraId="22C1A450">
      <w:pPr>
        <w:pStyle w:val="10"/>
        <w:snapToGrid w:val="0"/>
        <w:spacing w:line="480" w:lineRule="exact"/>
        <w:ind w:firstLine="480" w:firstLineChars="200"/>
        <w:contextualSpacing/>
        <w:rPr>
          <w:sz w:val="24"/>
        </w:rPr>
      </w:pPr>
      <w:r>
        <w:rPr>
          <w:sz w:val="24"/>
        </w:rPr>
        <w:t xml:space="preserve">若质疑不成立，或者成立未对中标、成交结果构成影响的，继续开展采购活动。 </w:t>
      </w:r>
    </w:p>
    <w:p w14:paraId="0687C7F2">
      <w:pPr>
        <w:pStyle w:val="10"/>
        <w:snapToGrid w:val="0"/>
        <w:spacing w:line="480" w:lineRule="exact"/>
        <w:ind w:firstLine="480" w:firstLineChars="200"/>
        <w:contextualSpacing/>
        <w:rPr>
          <w:sz w:val="24"/>
        </w:rPr>
      </w:pPr>
      <w:r>
        <w:rPr>
          <w:sz w:val="24"/>
        </w:rPr>
        <w:t xml:space="preserve">3.虚假质疑的处理          </w:t>
      </w:r>
    </w:p>
    <w:p w14:paraId="169E6A49">
      <w:pPr>
        <w:pStyle w:val="10"/>
        <w:snapToGrid w:val="0"/>
        <w:spacing w:line="480" w:lineRule="exact"/>
        <w:ind w:firstLine="480" w:firstLineChars="200"/>
        <w:contextualSpacing/>
        <w:rPr>
          <w:sz w:val="24"/>
        </w:rPr>
      </w:pPr>
      <w:r>
        <w:rPr>
          <w:sz w:val="24"/>
        </w:rPr>
        <w:t>（1）</w:t>
      </w:r>
      <w:r>
        <w:rPr>
          <w:rFonts w:hint="eastAsia"/>
          <w:sz w:val="24"/>
        </w:rPr>
        <w:t>供应商</w:t>
      </w:r>
      <w:r>
        <w:rPr>
          <w:sz w:val="24"/>
        </w:rPr>
        <w:t>提出书面质疑必须有理、有据，不得恶意质疑或提交虚假质疑。否则，一经查实，采购人有权依据采购的有关规定，报请监管部门对该</w:t>
      </w:r>
      <w:r>
        <w:rPr>
          <w:rFonts w:hint="eastAsia"/>
          <w:sz w:val="24"/>
        </w:rPr>
        <w:t>供应商</w:t>
      </w:r>
      <w:r>
        <w:rPr>
          <w:sz w:val="24"/>
        </w:rPr>
        <w:t xml:space="preserve">进行相应的行政处罚。                          </w:t>
      </w:r>
    </w:p>
    <w:p w14:paraId="3ACDDD47">
      <w:pPr>
        <w:pStyle w:val="10"/>
        <w:snapToGrid w:val="0"/>
        <w:spacing w:line="480" w:lineRule="exact"/>
        <w:ind w:firstLine="480" w:firstLineChars="200"/>
        <w:contextualSpacing/>
        <w:rPr>
          <w:sz w:val="24"/>
        </w:rPr>
      </w:pPr>
      <w:r>
        <w:rPr>
          <w:sz w:val="24"/>
        </w:rPr>
        <w:t>（2）在江苏省范围内一年累计三次以上质疑，均查无实据的供应商将按失信行为记入该注册供应商诚信档案中。</w:t>
      </w:r>
      <w:r>
        <w:rPr>
          <w:rFonts w:hint="eastAsia"/>
          <w:sz w:val="24"/>
        </w:rPr>
        <w:t xml:space="preserve"> </w:t>
      </w:r>
    </w:p>
    <w:p w14:paraId="1616F9C6">
      <w:pPr>
        <w:pStyle w:val="10"/>
        <w:snapToGrid w:val="0"/>
        <w:spacing w:line="480" w:lineRule="exact"/>
        <w:ind w:firstLine="480" w:firstLineChars="200"/>
        <w:contextualSpacing/>
        <w:rPr>
          <w:sz w:val="24"/>
        </w:rPr>
      </w:pPr>
      <w:r>
        <w:rPr>
          <w:rFonts w:hint="eastAsia"/>
          <w:sz w:val="24"/>
        </w:rPr>
        <w:t>（</w:t>
      </w:r>
      <w:r>
        <w:rPr>
          <w:sz w:val="24"/>
        </w:rPr>
        <w:t>3）采购人受理质疑和答复相关咨询，联系电话详见招标公告。</w:t>
      </w:r>
    </w:p>
    <w:p w14:paraId="06B1A5F1">
      <w:pPr>
        <w:pStyle w:val="10"/>
        <w:numPr>
          <w:ilvl w:val="0"/>
          <w:numId w:val="3"/>
        </w:numPr>
        <w:snapToGrid w:val="0"/>
        <w:spacing w:before="0" w:line="480" w:lineRule="exact"/>
        <w:ind w:firstLine="480" w:firstLineChars="200"/>
        <w:contextualSpacing/>
        <w:rPr>
          <w:sz w:val="24"/>
        </w:rPr>
      </w:pPr>
      <w:r>
        <w:rPr>
          <w:rFonts w:hint="eastAsia"/>
          <w:sz w:val="24"/>
        </w:rPr>
        <w:t>质疑函格式</w:t>
      </w:r>
    </w:p>
    <w:p w14:paraId="680E6C2F">
      <w:pPr>
        <w:jc w:val="center"/>
        <w:rPr>
          <w:rFonts w:ascii="黑体" w:hAnsi="黑体" w:eastAsia="黑体" w:cs="仿宋"/>
          <w:bCs/>
          <w:sz w:val="32"/>
          <w:szCs w:val="32"/>
        </w:rPr>
      </w:pPr>
      <w:r>
        <w:rPr>
          <w:rFonts w:hint="eastAsia" w:ascii="黑体" w:hAnsi="黑体" w:eastAsia="黑体" w:cs="仿宋"/>
          <w:bCs/>
          <w:sz w:val="32"/>
          <w:szCs w:val="32"/>
        </w:rPr>
        <w:t>质疑函范本</w:t>
      </w:r>
    </w:p>
    <w:p w14:paraId="31E2A104">
      <w:pPr>
        <w:adjustRightInd w:val="0"/>
        <w:snapToGrid w:val="0"/>
        <w:spacing w:beforeLines="100" w:line="360" w:lineRule="auto"/>
        <w:rPr>
          <w:bCs/>
          <w:sz w:val="24"/>
        </w:rPr>
      </w:pPr>
      <w:r>
        <w:rPr>
          <w:bCs/>
          <w:sz w:val="24"/>
        </w:rPr>
        <w:t>一、质疑供应商基本信息</w:t>
      </w:r>
    </w:p>
    <w:p w14:paraId="26AABB94">
      <w:pPr>
        <w:adjustRightInd w:val="0"/>
        <w:snapToGrid w:val="0"/>
        <w:spacing w:line="360" w:lineRule="auto"/>
        <w:rPr>
          <w:sz w:val="24"/>
          <w:u w:val="dotted"/>
        </w:rPr>
      </w:pPr>
      <w:r>
        <w:rPr>
          <w:sz w:val="24"/>
        </w:rPr>
        <w:t>质疑供应商：</w:t>
      </w:r>
    </w:p>
    <w:p w14:paraId="7DB2179A">
      <w:pPr>
        <w:adjustRightInd w:val="0"/>
        <w:snapToGrid w:val="0"/>
        <w:spacing w:line="360" w:lineRule="auto"/>
        <w:rPr>
          <w:sz w:val="24"/>
        </w:rPr>
      </w:pPr>
      <w:r>
        <w:rPr>
          <w:sz w:val="24"/>
        </w:rPr>
        <w:t>地址：           邮编：</w:t>
      </w:r>
    </w:p>
    <w:p w14:paraId="3708EF18">
      <w:pPr>
        <w:adjustRightInd w:val="0"/>
        <w:snapToGrid w:val="0"/>
        <w:spacing w:line="360" w:lineRule="auto"/>
        <w:rPr>
          <w:sz w:val="24"/>
        </w:rPr>
      </w:pPr>
      <w:r>
        <w:rPr>
          <w:sz w:val="24"/>
        </w:rPr>
        <w:t>联系人：           联系电话：</w:t>
      </w:r>
    </w:p>
    <w:p w14:paraId="18DFD36C">
      <w:pPr>
        <w:adjustRightInd w:val="0"/>
        <w:snapToGrid w:val="0"/>
        <w:spacing w:line="360" w:lineRule="auto"/>
        <w:rPr>
          <w:sz w:val="24"/>
          <w:u w:val="dotted"/>
        </w:rPr>
      </w:pPr>
      <w:r>
        <w:rPr>
          <w:sz w:val="24"/>
        </w:rPr>
        <w:t>授权代表：</w:t>
      </w:r>
    </w:p>
    <w:p w14:paraId="66983344">
      <w:pPr>
        <w:adjustRightInd w:val="0"/>
        <w:snapToGrid w:val="0"/>
        <w:spacing w:line="360" w:lineRule="auto"/>
        <w:rPr>
          <w:sz w:val="24"/>
        </w:rPr>
      </w:pPr>
      <w:r>
        <w:rPr>
          <w:sz w:val="24"/>
        </w:rPr>
        <w:t>联系电话：</w:t>
      </w:r>
    </w:p>
    <w:p w14:paraId="4268095A">
      <w:pPr>
        <w:adjustRightInd w:val="0"/>
        <w:snapToGrid w:val="0"/>
        <w:spacing w:line="360" w:lineRule="auto"/>
        <w:rPr>
          <w:rFonts w:eastAsia="仿宋"/>
          <w:sz w:val="24"/>
        </w:rPr>
      </w:pPr>
      <w:r>
        <w:rPr>
          <w:sz w:val="24"/>
        </w:rPr>
        <w:t>地址：              邮编：</w:t>
      </w:r>
      <w:r>
        <w:rPr>
          <w:rFonts w:eastAsia="仿宋"/>
          <w:sz w:val="24"/>
        </w:rPr>
        <w:t xml:space="preserve">      </w:t>
      </w:r>
      <w:r>
        <w:rPr>
          <w:sz w:val="24"/>
        </w:rPr>
        <w:t>邮箱：</w:t>
      </w:r>
    </w:p>
    <w:p w14:paraId="3F63EF8A">
      <w:pPr>
        <w:adjustRightInd w:val="0"/>
        <w:snapToGrid w:val="0"/>
        <w:spacing w:line="360" w:lineRule="auto"/>
        <w:rPr>
          <w:bCs/>
          <w:sz w:val="24"/>
        </w:rPr>
      </w:pPr>
      <w:r>
        <w:rPr>
          <w:bCs/>
          <w:sz w:val="24"/>
        </w:rPr>
        <w:t>二、质疑项目基本情况</w:t>
      </w:r>
    </w:p>
    <w:p w14:paraId="56FF6EC9">
      <w:pPr>
        <w:adjustRightInd w:val="0"/>
        <w:snapToGrid w:val="0"/>
        <w:spacing w:line="360" w:lineRule="auto"/>
        <w:rPr>
          <w:sz w:val="24"/>
        </w:rPr>
      </w:pPr>
      <w:r>
        <w:rPr>
          <w:sz w:val="24"/>
        </w:rPr>
        <w:t>质疑项目的名称：</w:t>
      </w:r>
    </w:p>
    <w:p w14:paraId="64B279FE">
      <w:pPr>
        <w:adjustRightInd w:val="0"/>
        <w:snapToGrid w:val="0"/>
        <w:spacing w:line="360" w:lineRule="auto"/>
        <w:rPr>
          <w:sz w:val="24"/>
          <w:u w:val="dotted"/>
        </w:rPr>
      </w:pPr>
      <w:r>
        <w:rPr>
          <w:sz w:val="24"/>
        </w:rPr>
        <w:t>采购人名称：</w:t>
      </w:r>
    </w:p>
    <w:p w14:paraId="1A4258B1">
      <w:pPr>
        <w:adjustRightInd w:val="0"/>
        <w:snapToGrid w:val="0"/>
        <w:spacing w:line="360" w:lineRule="auto"/>
        <w:rPr>
          <w:sz w:val="24"/>
        </w:rPr>
      </w:pPr>
      <w:r>
        <w:rPr>
          <w:sz w:val="24"/>
        </w:rPr>
        <w:t>采购文件获取日期：</w:t>
      </w:r>
    </w:p>
    <w:p w14:paraId="0AAF55CF">
      <w:pPr>
        <w:adjustRightInd w:val="0"/>
        <w:snapToGrid w:val="0"/>
        <w:spacing w:line="360" w:lineRule="auto"/>
        <w:rPr>
          <w:bCs/>
          <w:sz w:val="24"/>
        </w:rPr>
      </w:pPr>
      <w:r>
        <w:rPr>
          <w:bCs/>
          <w:sz w:val="24"/>
        </w:rPr>
        <w:t>三、质疑事项具体内容</w:t>
      </w:r>
    </w:p>
    <w:p w14:paraId="6BB2FECB">
      <w:pPr>
        <w:adjustRightInd w:val="0"/>
        <w:snapToGrid w:val="0"/>
        <w:spacing w:line="360" w:lineRule="auto"/>
        <w:rPr>
          <w:sz w:val="24"/>
          <w:u w:val="dotted"/>
        </w:rPr>
      </w:pPr>
      <w:r>
        <w:rPr>
          <w:sz w:val="24"/>
        </w:rPr>
        <w:t>质疑事项1：</w:t>
      </w:r>
    </w:p>
    <w:p w14:paraId="4CE3204E">
      <w:pPr>
        <w:adjustRightInd w:val="0"/>
        <w:snapToGrid w:val="0"/>
        <w:spacing w:line="360" w:lineRule="auto"/>
        <w:rPr>
          <w:sz w:val="24"/>
          <w:u w:val="dotted"/>
        </w:rPr>
      </w:pPr>
      <w:r>
        <w:rPr>
          <w:sz w:val="24"/>
        </w:rPr>
        <w:t>事实依据：</w:t>
      </w:r>
    </w:p>
    <w:p w14:paraId="2E344704">
      <w:pPr>
        <w:adjustRightInd w:val="0"/>
        <w:snapToGrid w:val="0"/>
        <w:spacing w:line="360" w:lineRule="auto"/>
        <w:rPr>
          <w:sz w:val="24"/>
        </w:rPr>
      </w:pPr>
    </w:p>
    <w:p w14:paraId="54F640F9">
      <w:pPr>
        <w:adjustRightInd w:val="0"/>
        <w:snapToGrid w:val="0"/>
        <w:spacing w:line="360" w:lineRule="auto"/>
        <w:rPr>
          <w:sz w:val="24"/>
          <w:u w:val="dotted"/>
        </w:rPr>
      </w:pPr>
      <w:r>
        <w:rPr>
          <w:sz w:val="24"/>
        </w:rPr>
        <w:t>法律依据：</w:t>
      </w:r>
    </w:p>
    <w:p w14:paraId="0B660324">
      <w:pPr>
        <w:adjustRightInd w:val="0"/>
        <w:snapToGrid w:val="0"/>
        <w:spacing w:line="360" w:lineRule="auto"/>
        <w:rPr>
          <w:sz w:val="24"/>
          <w:u w:val="dotted"/>
        </w:rPr>
      </w:pPr>
    </w:p>
    <w:p w14:paraId="703D457F">
      <w:pPr>
        <w:adjustRightInd w:val="0"/>
        <w:snapToGrid w:val="0"/>
        <w:spacing w:line="360" w:lineRule="auto"/>
        <w:rPr>
          <w:sz w:val="24"/>
          <w:u w:val="dotted"/>
        </w:rPr>
      </w:pPr>
      <w:r>
        <w:rPr>
          <w:sz w:val="24"/>
        </w:rPr>
        <w:t>质疑事项2</w:t>
      </w:r>
    </w:p>
    <w:p w14:paraId="2008D213">
      <w:pPr>
        <w:adjustRightInd w:val="0"/>
        <w:snapToGrid w:val="0"/>
        <w:spacing w:line="360" w:lineRule="auto"/>
        <w:rPr>
          <w:sz w:val="24"/>
        </w:rPr>
      </w:pPr>
      <w:r>
        <w:rPr>
          <w:sz w:val="24"/>
        </w:rPr>
        <w:t>……</w:t>
      </w:r>
    </w:p>
    <w:p w14:paraId="5C05FF1A">
      <w:pPr>
        <w:adjustRightInd w:val="0"/>
        <w:snapToGrid w:val="0"/>
        <w:spacing w:line="360" w:lineRule="auto"/>
        <w:rPr>
          <w:bCs/>
          <w:sz w:val="24"/>
        </w:rPr>
      </w:pPr>
      <w:r>
        <w:rPr>
          <w:bCs/>
          <w:sz w:val="24"/>
        </w:rPr>
        <w:t>四、与质疑事项相关的质疑请求</w:t>
      </w:r>
    </w:p>
    <w:p w14:paraId="4FAB5000">
      <w:pPr>
        <w:adjustRightInd w:val="0"/>
        <w:snapToGrid w:val="0"/>
        <w:spacing w:line="360" w:lineRule="auto"/>
        <w:rPr>
          <w:sz w:val="24"/>
          <w:u w:val="dotted"/>
        </w:rPr>
      </w:pPr>
      <w:r>
        <w:rPr>
          <w:sz w:val="24"/>
        </w:rPr>
        <w:t>请求：</w:t>
      </w:r>
    </w:p>
    <w:p w14:paraId="30D968E0">
      <w:pPr>
        <w:rPr>
          <w:sz w:val="24"/>
        </w:rPr>
      </w:pPr>
      <w:r>
        <w:rPr>
          <w:sz w:val="24"/>
        </w:rPr>
        <w:t>签字</w:t>
      </w:r>
      <w:r>
        <w:rPr>
          <w:rFonts w:hint="eastAsia"/>
          <w:sz w:val="24"/>
        </w:rPr>
        <w:t>（</w:t>
      </w:r>
      <w:r>
        <w:rPr>
          <w:sz w:val="24"/>
        </w:rPr>
        <w:t>签章</w:t>
      </w:r>
      <w:r>
        <w:rPr>
          <w:rFonts w:hint="eastAsia"/>
          <w:sz w:val="24"/>
        </w:rPr>
        <w:t>）</w:t>
      </w:r>
      <w:r>
        <w:rPr>
          <w:sz w:val="24"/>
        </w:rPr>
        <w:t xml:space="preserve">：                   公章：                      </w:t>
      </w:r>
    </w:p>
    <w:p w14:paraId="5CE69B75">
      <w:pPr>
        <w:rPr>
          <w:sz w:val="24"/>
        </w:rPr>
      </w:pPr>
      <w:r>
        <w:rPr>
          <w:sz w:val="24"/>
        </w:rPr>
        <w:t xml:space="preserve">日期：    </w:t>
      </w:r>
    </w:p>
    <w:p w14:paraId="10BE1B70">
      <w:pPr>
        <w:adjustRightInd w:val="0"/>
        <w:snapToGrid w:val="0"/>
        <w:spacing w:line="360" w:lineRule="auto"/>
        <w:rPr>
          <w:sz w:val="24"/>
        </w:rPr>
      </w:pPr>
    </w:p>
    <w:p w14:paraId="3DEEC2B9">
      <w:pPr>
        <w:rPr>
          <w:b/>
          <w:sz w:val="24"/>
        </w:rPr>
      </w:pPr>
    </w:p>
    <w:p w14:paraId="3F7EAEEA">
      <w:pPr>
        <w:spacing w:line="360" w:lineRule="auto"/>
        <w:rPr>
          <w:b/>
          <w:sz w:val="24"/>
        </w:rPr>
      </w:pPr>
      <w:r>
        <w:rPr>
          <w:b/>
          <w:sz w:val="24"/>
        </w:rPr>
        <w:t>质疑函制作说明：</w:t>
      </w:r>
    </w:p>
    <w:p w14:paraId="66973190">
      <w:pPr>
        <w:widowControl/>
        <w:spacing w:line="440" w:lineRule="exact"/>
        <w:ind w:firstLine="480" w:firstLineChars="200"/>
        <w:jc w:val="left"/>
        <w:rPr>
          <w:sz w:val="24"/>
        </w:rPr>
      </w:pPr>
      <w:r>
        <w:rPr>
          <w:sz w:val="24"/>
        </w:rPr>
        <w:t>1.供应商提出质疑时，应提交质疑函和必要的证明材料。</w:t>
      </w:r>
    </w:p>
    <w:p w14:paraId="7F6E1FFD">
      <w:pPr>
        <w:widowControl/>
        <w:spacing w:line="440" w:lineRule="exact"/>
        <w:ind w:firstLine="480" w:firstLineChars="200"/>
        <w:jc w:val="left"/>
        <w:rPr>
          <w:sz w:val="24"/>
        </w:rPr>
      </w:pPr>
      <w:r>
        <w:rPr>
          <w:sz w:val="24"/>
        </w:rPr>
        <w:t>2.质疑供应商若委托代理人进行质疑的，质疑函应按要求列明“授权代表”的有关内容，并在附件中提交由质疑</w:t>
      </w:r>
      <w:r>
        <w:rPr>
          <w:kern w:val="0"/>
          <w:sz w:val="24"/>
        </w:rPr>
        <w:t>供应商签署的授权委托书。授权委托书应载明代理人的姓名或者名称、代理事项、具体权限、期限和相关事项。</w:t>
      </w:r>
    </w:p>
    <w:p w14:paraId="235D7586">
      <w:pPr>
        <w:widowControl/>
        <w:spacing w:line="440" w:lineRule="exact"/>
        <w:ind w:firstLine="480" w:firstLineChars="200"/>
        <w:jc w:val="left"/>
        <w:rPr>
          <w:sz w:val="24"/>
        </w:rPr>
      </w:pPr>
      <w:r>
        <w:rPr>
          <w:sz w:val="24"/>
        </w:rPr>
        <w:t>3.质疑供应商若对项目的某一分包进行质疑，质疑函中应列明具体分包号。</w:t>
      </w:r>
    </w:p>
    <w:p w14:paraId="6EEBB1D7">
      <w:pPr>
        <w:widowControl/>
        <w:spacing w:line="440" w:lineRule="exact"/>
        <w:ind w:firstLine="480" w:firstLineChars="200"/>
        <w:jc w:val="left"/>
        <w:rPr>
          <w:sz w:val="24"/>
        </w:rPr>
      </w:pPr>
      <w:r>
        <w:rPr>
          <w:sz w:val="24"/>
        </w:rPr>
        <w:t>4.质疑函的质疑事项应具体、明确，并有必要的事实依据和法律依据。</w:t>
      </w:r>
    </w:p>
    <w:p w14:paraId="699017DE">
      <w:pPr>
        <w:widowControl/>
        <w:spacing w:line="440" w:lineRule="exact"/>
        <w:ind w:firstLine="480" w:firstLineChars="200"/>
        <w:jc w:val="left"/>
        <w:rPr>
          <w:sz w:val="24"/>
        </w:rPr>
      </w:pPr>
      <w:r>
        <w:rPr>
          <w:sz w:val="24"/>
        </w:rPr>
        <w:t>5.质疑函的质疑请求应与质疑事项相关。</w:t>
      </w:r>
    </w:p>
    <w:p w14:paraId="53EDD54A">
      <w:pPr>
        <w:widowControl/>
        <w:spacing w:line="440" w:lineRule="exact"/>
        <w:ind w:firstLine="480" w:firstLineChars="200"/>
        <w:jc w:val="left"/>
        <w:rPr>
          <w:sz w:val="24"/>
        </w:rPr>
      </w:pPr>
      <w:r>
        <w:rPr>
          <w:sz w:val="24"/>
        </w:rPr>
        <w:t>6.质疑供应商为自然人的，质疑函应由本人签字；质疑供应商为法人或者其他组织的，质疑函应由法定代表人、主要负责人，或者其授权代表签字或者盖章，并加盖公章。</w:t>
      </w:r>
    </w:p>
    <w:p w14:paraId="0A56F5F8"/>
    <w:p w14:paraId="07071A23">
      <w:pPr>
        <w:pStyle w:val="2"/>
      </w:pPr>
    </w:p>
    <w:p w14:paraId="0E60EF9F">
      <w:pPr>
        <w:pStyle w:val="3"/>
      </w:pPr>
    </w:p>
    <w:p w14:paraId="669834D0">
      <w:pPr>
        <w:pStyle w:val="3"/>
      </w:pPr>
    </w:p>
    <w:p w14:paraId="73A23500">
      <w:pPr>
        <w:pStyle w:val="3"/>
      </w:pPr>
    </w:p>
    <w:p w14:paraId="2D2BF607">
      <w:pPr>
        <w:pStyle w:val="3"/>
      </w:pPr>
    </w:p>
    <w:p w14:paraId="65B8B97F">
      <w:pPr>
        <w:pStyle w:val="3"/>
      </w:pPr>
    </w:p>
    <w:p w14:paraId="75332263">
      <w:pPr>
        <w:pStyle w:val="3"/>
      </w:pPr>
    </w:p>
    <w:p w14:paraId="6580FF31">
      <w:pPr>
        <w:pStyle w:val="3"/>
      </w:pPr>
    </w:p>
    <w:p w14:paraId="3BCA0C13">
      <w:pPr>
        <w:pStyle w:val="3"/>
      </w:pPr>
    </w:p>
    <w:p w14:paraId="52E11802">
      <w:pPr>
        <w:pStyle w:val="3"/>
      </w:pPr>
    </w:p>
    <w:p w14:paraId="3779BFF6">
      <w:pPr>
        <w:pStyle w:val="3"/>
      </w:pPr>
    </w:p>
    <w:p w14:paraId="06D4322A">
      <w:pPr>
        <w:pStyle w:val="3"/>
      </w:pPr>
    </w:p>
    <w:p w14:paraId="7F0E9C8C">
      <w:pPr>
        <w:pStyle w:val="3"/>
      </w:pPr>
    </w:p>
    <w:p w14:paraId="6187489C">
      <w:pPr>
        <w:pStyle w:val="3"/>
      </w:pPr>
    </w:p>
    <w:p w14:paraId="3080C608">
      <w:pPr>
        <w:pStyle w:val="3"/>
      </w:pPr>
    </w:p>
    <w:p w14:paraId="0CEACF1D">
      <w:pPr>
        <w:pStyle w:val="3"/>
      </w:pPr>
    </w:p>
    <w:p w14:paraId="6304CD18">
      <w:pPr>
        <w:pStyle w:val="4"/>
        <w:keepNext w:val="0"/>
        <w:keepLines w:val="0"/>
        <w:adjustRightInd w:val="0"/>
        <w:snapToGrid w:val="0"/>
        <w:spacing w:before="0" w:after="0" w:line="800" w:lineRule="exact"/>
        <w:jc w:val="center"/>
        <w:textAlignment w:val="baseline"/>
        <w:rPr>
          <w:rFonts w:ascii="宋体" w:hAnsi="宋体" w:eastAsia="宋体"/>
          <w:w w:val="80"/>
          <w:szCs w:val="44"/>
        </w:rPr>
      </w:pPr>
    </w:p>
    <w:p w14:paraId="7E91DB60">
      <w:pPr>
        <w:pStyle w:val="4"/>
        <w:keepNext w:val="0"/>
        <w:keepLines w:val="0"/>
        <w:adjustRightInd w:val="0"/>
        <w:snapToGrid w:val="0"/>
        <w:spacing w:before="0" w:after="0" w:line="800" w:lineRule="exact"/>
        <w:jc w:val="center"/>
        <w:textAlignment w:val="baseline"/>
        <w:rPr>
          <w:rFonts w:ascii="宋体" w:hAnsi="宋体" w:eastAsia="宋体"/>
          <w:w w:val="80"/>
          <w:szCs w:val="44"/>
        </w:rPr>
      </w:pPr>
      <w:r>
        <w:rPr>
          <w:rFonts w:hint="eastAsia" w:ascii="宋体" w:hAnsi="宋体" w:eastAsia="宋体"/>
          <w:w w:val="80"/>
          <w:szCs w:val="44"/>
        </w:rPr>
        <w:t>第八章  响应文件组成</w:t>
      </w:r>
    </w:p>
    <w:p w14:paraId="49983E2F">
      <w:pPr>
        <w:widowControl/>
        <w:jc w:val="left"/>
        <w:rPr>
          <w:rFonts w:ascii="宋体" w:hAnsi="宋体"/>
          <w:b/>
          <w:bCs/>
          <w:sz w:val="24"/>
          <w:szCs w:val="24"/>
        </w:rPr>
      </w:pPr>
      <w:r>
        <w:rPr>
          <w:rFonts w:hint="eastAsia" w:ascii="宋体" w:hAnsi="宋体"/>
          <w:b/>
          <w:sz w:val="24"/>
          <w:szCs w:val="24"/>
        </w:rPr>
        <w:t>一、资格审查文件相关的格式文件及表格</w:t>
      </w:r>
    </w:p>
    <w:p w14:paraId="67451ADF">
      <w:pPr>
        <w:snapToGrid w:val="0"/>
        <w:spacing w:line="480" w:lineRule="exact"/>
        <w:ind w:firstLine="472" w:firstLineChars="196"/>
        <w:rPr>
          <w:b/>
          <w:sz w:val="24"/>
        </w:rPr>
      </w:pPr>
      <w:r>
        <w:rPr>
          <w:rFonts w:hint="eastAsia"/>
          <w:b/>
          <w:sz w:val="24"/>
        </w:rPr>
        <w:t>一、资格审查文件（不能出现报价）</w:t>
      </w:r>
    </w:p>
    <w:p w14:paraId="3E9449C3">
      <w:pPr>
        <w:numPr>
          <w:ilvl w:val="0"/>
          <w:numId w:val="4"/>
        </w:numPr>
        <w:snapToGrid w:val="0"/>
        <w:spacing w:line="440" w:lineRule="exact"/>
        <w:ind w:firstLine="480" w:firstLineChars="200"/>
        <w:contextualSpacing/>
        <w:rPr>
          <w:kern w:val="0"/>
          <w:sz w:val="24"/>
          <w:lang w:val="zh-CN"/>
        </w:rPr>
      </w:pPr>
      <w:r>
        <w:rPr>
          <w:rFonts w:hint="eastAsia"/>
          <w:kern w:val="0"/>
          <w:sz w:val="24"/>
          <w:lang w:val="zh-CN"/>
        </w:rPr>
        <w:t>供应商声明函原件；</w:t>
      </w:r>
    </w:p>
    <w:p w14:paraId="55B2BCA9">
      <w:pPr>
        <w:numPr>
          <w:ilvl w:val="0"/>
          <w:numId w:val="4"/>
        </w:numPr>
        <w:snapToGrid w:val="0"/>
        <w:spacing w:line="440" w:lineRule="exact"/>
        <w:ind w:firstLine="480" w:firstLineChars="200"/>
        <w:contextualSpacing/>
        <w:rPr>
          <w:kern w:val="0"/>
          <w:sz w:val="24"/>
          <w:lang w:val="zh-CN"/>
        </w:rPr>
      </w:pPr>
      <w:r>
        <w:rPr>
          <w:rFonts w:hint="eastAsia"/>
          <w:kern w:val="0"/>
          <w:sz w:val="24"/>
          <w:lang w:val="zh-CN"/>
        </w:rPr>
        <w:t>法定代表人身份证明书；</w:t>
      </w:r>
    </w:p>
    <w:p w14:paraId="6147099E">
      <w:pPr>
        <w:numPr>
          <w:ilvl w:val="0"/>
          <w:numId w:val="4"/>
        </w:numPr>
        <w:snapToGrid w:val="0"/>
        <w:spacing w:line="440" w:lineRule="exact"/>
        <w:ind w:firstLine="480" w:firstLineChars="200"/>
        <w:contextualSpacing/>
        <w:rPr>
          <w:kern w:val="0"/>
          <w:sz w:val="24"/>
          <w:lang w:val="zh-CN"/>
        </w:rPr>
      </w:pPr>
      <w:r>
        <w:rPr>
          <w:rFonts w:hint="eastAsia"/>
          <w:kern w:val="0"/>
          <w:sz w:val="24"/>
          <w:lang w:val="zh-CN"/>
        </w:rPr>
        <w:t>法定代表人授权委托书原件，授权代表本人身份证复印件；</w:t>
      </w:r>
    </w:p>
    <w:p w14:paraId="7B604FB5">
      <w:pPr>
        <w:numPr>
          <w:ilvl w:val="0"/>
          <w:numId w:val="4"/>
        </w:numPr>
        <w:snapToGrid w:val="0"/>
        <w:spacing w:line="440" w:lineRule="exact"/>
        <w:ind w:firstLine="480" w:firstLineChars="200"/>
        <w:contextualSpacing/>
        <w:rPr>
          <w:kern w:val="0"/>
          <w:sz w:val="24"/>
          <w:lang w:val="zh-CN"/>
        </w:rPr>
      </w:pPr>
      <w:r>
        <w:rPr>
          <w:rFonts w:hint="eastAsia"/>
          <w:kern w:val="0"/>
          <w:sz w:val="24"/>
          <w:lang w:val="zh-CN"/>
        </w:rPr>
        <w:t>供应商信用承诺书；</w:t>
      </w:r>
    </w:p>
    <w:p w14:paraId="7268853E">
      <w:pPr>
        <w:numPr>
          <w:ilvl w:val="0"/>
          <w:numId w:val="4"/>
        </w:numPr>
        <w:snapToGrid w:val="0"/>
        <w:spacing w:line="440" w:lineRule="exact"/>
        <w:ind w:firstLine="480" w:firstLineChars="200"/>
        <w:contextualSpacing/>
        <w:rPr>
          <w:kern w:val="0"/>
          <w:sz w:val="24"/>
          <w:lang w:val="zh-CN"/>
        </w:rPr>
      </w:pPr>
      <w:r>
        <w:rPr>
          <w:rFonts w:hint="eastAsia"/>
          <w:kern w:val="0"/>
          <w:sz w:val="24"/>
          <w:lang w:val="zh-CN"/>
        </w:rPr>
        <w:t>关于资格文件的声明函；</w:t>
      </w:r>
    </w:p>
    <w:p w14:paraId="4682B8BB">
      <w:pPr>
        <w:numPr>
          <w:ilvl w:val="0"/>
          <w:numId w:val="4"/>
        </w:numPr>
        <w:snapToGrid w:val="0"/>
        <w:spacing w:line="440" w:lineRule="exact"/>
        <w:ind w:firstLine="480" w:firstLineChars="200"/>
        <w:contextualSpacing/>
        <w:rPr>
          <w:kern w:val="0"/>
          <w:sz w:val="24"/>
          <w:lang w:val="zh-CN"/>
        </w:rPr>
      </w:pPr>
      <w:r>
        <w:rPr>
          <w:rFonts w:hint="eastAsia"/>
          <w:kern w:val="0"/>
          <w:sz w:val="24"/>
          <w:lang w:val="zh-CN"/>
        </w:rPr>
        <w:t>采购公告资格要求提供相应的佐证材料；</w:t>
      </w:r>
    </w:p>
    <w:p w14:paraId="3F3A15AA">
      <w:pPr>
        <w:snapToGrid w:val="0"/>
        <w:spacing w:line="480" w:lineRule="exact"/>
        <w:ind w:firstLine="480" w:firstLineChars="200"/>
        <w:rPr>
          <w:sz w:val="24"/>
          <w:szCs w:val="24"/>
        </w:rPr>
      </w:pPr>
      <w:r>
        <w:rPr>
          <w:rFonts w:hint="eastAsia"/>
          <w:sz w:val="24"/>
        </w:rPr>
        <w:t>（</w:t>
      </w:r>
      <w:r>
        <w:rPr>
          <w:sz w:val="24"/>
        </w:rPr>
        <w:t>1</w:t>
      </w:r>
      <w:r>
        <w:rPr>
          <w:rFonts w:hint="eastAsia"/>
          <w:sz w:val="24"/>
        </w:rPr>
        <w:t>）</w:t>
      </w:r>
      <w:r>
        <w:rPr>
          <w:rFonts w:hint="eastAsia" w:ascii="宋体" w:hAnsi="宋体"/>
          <w:sz w:val="24"/>
        </w:rPr>
        <w:t>房屋征收部门备案的《房屋征收服务机构准入证》</w:t>
      </w:r>
      <w:r>
        <w:rPr>
          <w:rFonts w:hint="eastAsia"/>
          <w:sz w:val="24"/>
        </w:rPr>
        <w:t>。</w:t>
      </w:r>
    </w:p>
    <w:p w14:paraId="61AA5786">
      <w:pPr>
        <w:snapToGrid w:val="0"/>
        <w:spacing w:line="480" w:lineRule="exact"/>
        <w:ind w:firstLine="480" w:firstLineChars="200"/>
        <w:rPr>
          <w:rFonts w:hint="eastAsia"/>
          <w:b/>
          <w:sz w:val="24"/>
        </w:rPr>
      </w:pPr>
      <w:r>
        <w:rPr>
          <w:rFonts w:hint="eastAsia"/>
          <w:sz w:val="24"/>
        </w:rPr>
        <w:t>（</w:t>
      </w:r>
      <w:r>
        <w:rPr>
          <w:sz w:val="24"/>
        </w:rPr>
        <w:t>2</w:t>
      </w:r>
      <w:r>
        <w:rPr>
          <w:rFonts w:hint="eastAsia"/>
          <w:sz w:val="24"/>
        </w:rPr>
        <w:t>）</w:t>
      </w:r>
      <w:r>
        <w:rPr>
          <w:rFonts w:hint="eastAsia" w:ascii="宋体" w:hAnsi="宋体"/>
          <w:sz w:val="24"/>
        </w:rPr>
        <w:t>拟派人员要求：拟派项目负责人及项目组成员须具备相关证书；同时提供上述人员证书及投标企业为上述人员缴纳的2025年3月至2026年3月中任意一个月的社保证明并加盖公章</w:t>
      </w:r>
    </w:p>
    <w:p w14:paraId="024F4A42">
      <w:pPr>
        <w:snapToGrid w:val="0"/>
        <w:spacing w:line="480" w:lineRule="exact"/>
        <w:ind w:firstLine="480" w:firstLineChars="200"/>
        <w:rPr>
          <w:sz w:val="24"/>
        </w:rPr>
      </w:pPr>
      <w:r>
        <w:rPr>
          <w:rFonts w:hint="eastAsia"/>
          <w:sz w:val="24"/>
        </w:rPr>
        <w:t>（3）具有相关搬迁服务经验，提供服务合同复印件并加盖公章。</w:t>
      </w:r>
    </w:p>
    <w:p w14:paraId="78A43897">
      <w:pPr>
        <w:numPr>
          <w:ilvl w:val="0"/>
          <w:numId w:val="4"/>
        </w:numPr>
        <w:snapToGrid w:val="0"/>
        <w:spacing w:line="440" w:lineRule="exact"/>
        <w:ind w:firstLine="480" w:firstLineChars="200"/>
        <w:contextualSpacing/>
        <w:rPr>
          <w:kern w:val="0"/>
          <w:sz w:val="24"/>
        </w:rPr>
      </w:pPr>
      <w:r>
        <w:rPr>
          <w:rFonts w:hint="eastAsia"/>
          <w:sz w:val="24"/>
        </w:rPr>
        <w:t>未被“信用中国”网站（</w:t>
      </w:r>
      <w:r>
        <w:rPr>
          <w:sz w:val="24"/>
        </w:rPr>
        <w:t>www.creditchina.gov.cn</w:t>
      </w:r>
      <w:r>
        <w:rPr>
          <w:rFonts w:hint="eastAsia"/>
          <w:sz w:val="24"/>
        </w:rPr>
        <w:t>）列入失信被执行人、重大税收违法案件当事人名单、政府采购严重失信行为记录名单，供应商提供相应网站截图并加盖单位公章；</w:t>
      </w:r>
    </w:p>
    <w:p w14:paraId="6F57A6C1">
      <w:pPr>
        <w:numPr>
          <w:ilvl w:val="0"/>
          <w:numId w:val="4"/>
        </w:numPr>
        <w:snapToGrid w:val="0"/>
        <w:spacing w:line="440" w:lineRule="exact"/>
        <w:ind w:firstLine="480" w:firstLineChars="200"/>
        <w:contextualSpacing/>
        <w:rPr>
          <w:kern w:val="0"/>
          <w:sz w:val="24"/>
          <w:lang w:val="zh-CN"/>
        </w:rPr>
      </w:pPr>
      <w:r>
        <w:rPr>
          <w:rFonts w:hint="eastAsia"/>
          <w:kern w:val="0"/>
          <w:sz w:val="24"/>
          <w:lang w:val="zh-CN"/>
        </w:rPr>
        <w:t>其他需要提交的资格审查证明材料。</w:t>
      </w:r>
    </w:p>
    <w:p w14:paraId="0D7B41C4">
      <w:pPr>
        <w:pStyle w:val="75"/>
        <w:snapToGrid w:val="0"/>
        <w:spacing w:line="480" w:lineRule="exact"/>
        <w:ind w:firstLine="482" w:firstLineChars="200"/>
        <w:rPr>
          <w:rFonts w:ascii="Times New Roman" w:hAnsi="Times New Roman" w:eastAsia="宋体"/>
          <w:b/>
          <w:sz w:val="24"/>
          <w:szCs w:val="24"/>
        </w:rPr>
      </w:pPr>
      <w:r>
        <w:rPr>
          <w:rFonts w:hint="eastAsia" w:ascii="Times New Roman" w:hAnsi="Times New Roman" w:eastAsia="宋体"/>
          <w:b/>
          <w:sz w:val="24"/>
          <w:szCs w:val="24"/>
        </w:rPr>
        <w:t>二、报价文件</w:t>
      </w:r>
    </w:p>
    <w:p w14:paraId="661F7373">
      <w:pPr>
        <w:tabs>
          <w:tab w:val="left" w:pos="3375"/>
        </w:tabs>
        <w:autoSpaceDE w:val="0"/>
        <w:autoSpaceDN w:val="0"/>
        <w:adjustRightInd w:val="0"/>
        <w:snapToGrid w:val="0"/>
        <w:spacing w:line="480" w:lineRule="exact"/>
        <w:ind w:left="1" w:firstLine="480" w:firstLineChars="200"/>
        <w:rPr>
          <w:sz w:val="24"/>
          <w:szCs w:val="24"/>
        </w:rPr>
      </w:pPr>
      <w:r>
        <w:rPr>
          <w:sz w:val="24"/>
        </w:rPr>
        <w:t>1</w:t>
      </w:r>
      <w:r>
        <w:rPr>
          <w:rFonts w:hint="eastAsia"/>
          <w:sz w:val="24"/>
        </w:rPr>
        <w:t>、报价总表。</w:t>
      </w:r>
    </w:p>
    <w:p w14:paraId="3EA85A88">
      <w:pPr>
        <w:snapToGrid w:val="0"/>
        <w:spacing w:line="300" w:lineRule="auto"/>
        <w:ind w:firstLine="540" w:firstLineChars="192"/>
        <w:rPr>
          <w:rFonts w:ascii="宋体" w:hAnsi="宋体" w:cs="宋体"/>
          <w:b/>
          <w:kern w:val="0"/>
          <w:sz w:val="28"/>
          <w:szCs w:val="28"/>
          <w:lang w:val="zh-CN"/>
        </w:rPr>
      </w:pPr>
    </w:p>
    <w:p w14:paraId="68995B23">
      <w:pPr>
        <w:snapToGrid w:val="0"/>
        <w:spacing w:line="400" w:lineRule="exact"/>
        <w:rPr>
          <w:rFonts w:eastAsia="方正黑体_GBK"/>
          <w:kern w:val="0"/>
          <w:sz w:val="32"/>
          <w:szCs w:val="32"/>
          <w:lang w:val="zh-CN"/>
        </w:rPr>
      </w:pPr>
      <w:r>
        <w:rPr>
          <w:rFonts w:ascii="Calibri" w:hAnsi="Calibri"/>
          <w:b/>
          <w:bCs/>
          <w:sz w:val="32"/>
          <w:szCs w:val="32"/>
        </w:rPr>
        <w:br w:type="page"/>
      </w:r>
      <w:r>
        <w:rPr>
          <w:rFonts w:hint="eastAsia" w:eastAsia="方正黑体_GBK"/>
          <w:kern w:val="0"/>
          <w:sz w:val="32"/>
          <w:szCs w:val="32"/>
          <w:lang w:val="zh-CN"/>
        </w:rPr>
        <w:t>附件</w:t>
      </w:r>
      <w:r>
        <w:rPr>
          <w:rFonts w:eastAsia="方正黑体_GBK"/>
          <w:kern w:val="0"/>
          <w:sz w:val="32"/>
          <w:szCs w:val="32"/>
          <w:lang w:val="zh-CN"/>
        </w:rPr>
        <w:t>1</w:t>
      </w:r>
    </w:p>
    <w:p w14:paraId="4DE14B4D">
      <w:pPr>
        <w:jc w:val="center"/>
        <w:rPr>
          <w:rFonts w:ascii="宋体" w:hAnsi="宋体"/>
          <w:b/>
          <w:color w:val="000000"/>
          <w:sz w:val="30"/>
          <w:szCs w:val="30"/>
        </w:rPr>
      </w:pPr>
      <w:r>
        <w:rPr>
          <w:rFonts w:hint="eastAsia" w:ascii="宋体" w:hAnsi="宋体"/>
          <w:b/>
          <w:color w:val="000000"/>
          <w:sz w:val="30"/>
          <w:szCs w:val="30"/>
        </w:rPr>
        <w:t>供应商声明函</w:t>
      </w:r>
    </w:p>
    <w:p w14:paraId="436E527D">
      <w:pPr>
        <w:spacing w:line="460" w:lineRule="exact"/>
        <w:rPr>
          <w:rFonts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60F281CC">
      <w:pPr>
        <w:spacing w:line="520" w:lineRule="exact"/>
        <w:ind w:firstLine="480" w:firstLineChars="200"/>
        <w:rPr>
          <w:b/>
          <w:bCs/>
          <w:sz w:val="24"/>
          <w:szCs w:val="24"/>
        </w:rPr>
      </w:pPr>
      <w:r>
        <w:rPr>
          <w:rFonts w:hint="eastAsia"/>
          <w:bCs/>
          <w:sz w:val="24"/>
        </w:rPr>
        <w:t>我单位参加</w:t>
      </w:r>
      <w:bookmarkStart w:id="28" w:name="OLE_LINK69"/>
      <w:bookmarkStart w:id="29" w:name="OLE_LINK70"/>
      <w:r>
        <w:rPr>
          <w:rFonts w:hint="eastAsia" w:asciiTheme="minorEastAsia" w:hAnsiTheme="minorEastAsia" w:eastAsiaTheme="minorEastAsia"/>
          <w:sz w:val="24"/>
          <w:szCs w:val="24"/>
          <w:u w:val="single"/>
        </w:rPr>
        <w:t>天生港镇街道2026年度零星工程（民居、非居）与农村危旧房解危解困搬迁征收搬迁</w:t>
      </w:r>
      <w:bookmarkEnd w:id="28"/>
      <w:bookmarkEnd w:id="29"/>
      <w:r>
        <w:rPr>
          <w:rFonts w:hint="eastAsia"/>
          <w:bCs/>
          <w:sz w:val="24"/>
          <w:szCs w:val="21"/>
        </w:rPr>
        <w:t>（项目名称）投标活动。</w:t>
      </w:r>
      <w:r>
        <w:rPr>
          <w:rFonts w:hint="eastAsia"/>
          <w:bCs/>
          <w:sz w:val="24"/>
        </w:rPr>
        <w:t>我单位</w:t>
      </w:r>
      <w:r>
        <w:rPr>
          <w:rFonts w:hint="eastAsia"/>
          <w:bCs/>
          <w:sz w:val="24"/>
          <w:szCs w:val="21"/>
        </w:rPr>
        <w:t>声明如下：</w:t>
      </w:r>
    </w:p>
    <w:p w14:paraId="6078DAC0">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我单位具有独立承担民事责任的能力；</w:t>
      </w:r>
    </w:p>
    <w:p w14:paraId="52C4A2B9">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我单位具有良好的商业信誉和健全的财务会计制度；</w:t>
      </w:r>
    </w:p>
    <w:p w14:paraId="74265B0F">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我单位具有履行合同所必需的设备和专业技术能力；</w:t>
      </w:r>
      <w:r>
        <w:rPr>
          <w:kern w:val="0"/>
          <w:sz w:val="24"/>
          <w:lang w:val="zh-CN"/>
        </w:rPr>
        <w:t xml:space="preserve"> </w:t>
      </w:r>
    </w:p>
    <w:p w14:paraId="26AA6DF3">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我单位有依法缴纳税收和社会保障资金的良好记录；</w:t>
      </w:r>
    </w:p>
    <w:p w14:paraId="103253C9">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我单位参加采购活动前三年内，在经营活动中没有重大违法记录；在投标截止时间节点，没有被</w:t>
      </w:r>
      <w:r>
        <w:rPr>
          <w:kern w:val="0"/>
          <w:sz w:val="24"/>
          <w:lang w:val="zh-CN"/>
        </w:rPr>
        <w:t>“</w:t>
      </w:r>
      <w:r>
        <w:rPr>
          <w:rFonts w:hint="eastAsia"/>
          <w:kern w:val="0"/>
          <w:sz w:val="24"/>
          <w:lang w:val="zh-CN"/>
        </w:rPr>
        <w:t>信用中国</w:t>
      </w:r>
      <w:r>
        <w:rPr>
          <w:kern w:val="0"/>
          <w:sz w:val="24"/>
          <w:lang w:val="zh-CN"/>
        </w:rPr>
        <w:t>”</w:t>
      </w:r>
      <w:r>
        <w:rPr>
          <w:rFonts w:hint="eastAsia"/>
          <w:kern w:val="0"/>
          <w:sz w:val="24"/>
          <w:lang w:val="zh-CN"/>
        </w:rPr>
        <w:t>网站（</w:t>
      </w:r>
      <w:r>
        <w:rPr>
          <w:kern w:val="0"/>
          <w:sz w:val="24"/>
          <w:lang w:val="zh-CN"/>
        </w:rPr>
        <w:t>www.creditchina.gov.cn</w:t>
      </w:r>
      <w:r>
        <w:rPr>
          <w:rFonts w:hint="eastAsia"/>
          <w:kern w:val="0"/>
          <w:sz w:val="24"/>
          <w:lang w:val="zh-CN"/>
        </w:rPr>
        <w:t>）列入失信被执行人、重大税收违法案件当事人名单、政府采购严重失信行为记录名单；</w:t>
      </w:r>
    </w:p>
    <w:p w14:paraId="6795C069">
      <w:pPr>
        <w:numPr>
          <w:ilvl w:val="0"/>
          <w:numId w:val="5"/>
        </w:numPr>
        <w:snapToGrid w:val="0"/>
        <w:spacing w:line="460" w:lineRule="exact"/>
        <w:ind w:firstLine="480" w:firstLineChars="200"/>
        <w:contextualSpacing/>
        <w:rPr>
          <w:kern w:val="0"/>
          <w:sz w:val="24"/>
          <w:lang w:val="zh-CN"/>
        </w:rPr>
      </w:pPr>
      <w:r>
        <w:rPr>
          <w:rFonts w:hint="eastAsia"/>
          <w:kern w:val="0"/>
          <w:sz w:val="24"/>
          <w:lang w:val="zh-CN"/>
        </w:rPr>
        <w:t>我单位满足法律、行政法规规定的其他条件。</w:t>
      </w:r>
    </w:p>
    <w:p w14:paraId="51B7E7B4">
      <w:pPr>
        <w:spacing w:line="500" w:lineRule="exact"/>
        <w:ind w:firstLine="482"/>
        <w:rPr>
          <w:sz w:val="24"/>
        </w:rPr>
      </w:pPr>
    </w:p>
    <w:p w14:paraId="6BDC15A4">
      <w:pPr>
        <w:spacing w:line="460" w:lineRule="exact"/>
        <w:jc w:val="center"/>
        <w:rPr>
          <w:bCs/>
          <w:sz w:val="24"/>
          <w:szCs w:val="21"/>
        </w:rPr>
      </w:pPr>
      <w:r>
        <w:rPr>
          <w:bCs/>
          <w:sz w:val="24"/>
          <w:szCs w:val="21"/>
        </w:rPr>
        <w:t xml:space="preserve">                                     </w:t>
      </w:r>
      <w:r>
        <w:rPr>
          <w:rFonts w:hint="eastAsia"/>
          <w:bCs/>
          <w:sz w:val="24"/>
          <w:szCs w:val="21"/>
        </w:rPr>
        <w:t>承诺人名称（盖单位公章）：</w:t>
      </w:r>
    </w:p>
    <w:p w14:paraId="08EF77BF">
      <w:pPr>
        <w:spacing w:line="460" w:lineRule="exact"/>
        <w:jc w:val="right"/>
        <w:rPr>
          <w:bCs/>
          <w:sz w:val="24"/>
          <w:szCs w:val="21"/>
        </w:rPr>
      </w:pPr>
      <w:r>
        <w:rPr>
          <w:bCs/>
          <w:sz w:val="24"/>
          <w:szCs w:val="21"/>
        </w:rPr>
        <w:t xml:space="preserve">  </w:t>
      </w:r>
    </w:p>
    <w:p w14:paraId="5A20B22C">
      <w:pPr>
        <w:spacing w:line="460" w:lineRule="exact"/>
        <w:jc w:val="right"/>
        <w:rPr>
          <w:bCs/>
          <w:sz w:val="24"/>
          <w:szCs w:val="21"/>
        </w:rPr>
      </w:pPr>
      <w:r>
        <w:rPr>
          <w:bCs/>
          <w:sz w:val="24"/>
          <w:szCs w:val="21"/>
        </w:rPr>
        <w:t xml:space="preserve">                              </w:t>
      </w:r>
      <w:r>
        <w:rPr>
          <w:rFonts w:hint="eastAsia"/>
          <w:bCs/>
          <w:sz w:val="24"/>
          <w:szCs w:val="21"/>
        </w:rPr>
        <w:t>日期：</w:t>
      </w:r>
      <w:r>
        <w:rPr>
          <w:bCs/>
          <w:sz w:val="24"/>
          <w:szCs w:val="21"/>
        </w:rPr>
        <w:t>______</w:t>
      </w:r>
      <w:r>
        <w:rPr>
          <w:rFonts w:hint="eastAsia"/>
          <w:bCs/>
          <w:sz w:val="24"/>
          <w:szCs w:val="21"/>
        </w:rPr>
        <w:t>年</w:t>
      </w:r>
      <w:r>
        <w:rPr>
          <w:bCs/>
          <w:sz w:val="24"/>
          <w:szCs w:val="21"/>
          <w:u w:val="single"/>
        </w:rPr>
        <w:t xml:space="preserve">    </w:t>
      </w:r>
      <w:r>
        <w:rPr>
          <w:rFonts w:hint="eastAsia"/>
          <w:bCs/>
          <w:sz w:val="24"/>
          <w:szCs w:val="21"/>
        </w:rPr>
        <w:t>月</w:t>
      </w:r>
      <w:r>
        <w:rPr>
          <w:bCs/>
          <w:sz w:val="24"/>
          <w:szCs w:val="21"/>
          <w:u w:val="single"/>
        </w:rPr>
        <w:t xml:space="preserve">    </w:t>
      </w:r>
      <w:r>
        <w:rPr>
          <w:rFonts w:hint="eastAsia"/>
          <w:bCs/>
          <w:sz w:val="24"/>
          <w:szCs w:val="21"/>
        </w:rPr>
        <w:t>日</w:t>
      </w:r>
    </w:p>
    <w:p w14:paraId="5D02517D">
      <w:pPr>
        <w:widowControl/>
        <w:jc w:val="left"/>
        <w:rPr>
          <w:rFonts w:eastAsia="方正黑体_GBK"/>
          <w:kern w:val="0"/>
          <w:sz w:val="32"/>
          <w:szCs w:val="32"/>
          <w:lang w:val="zh-CN"/>
        </w:rPr>
        <w:sectPr>
          <w:pgSz w:w="11907" w:h="16839"/>
          <w:pgMar w:top="1440" w:right="1417" w:bottom="1440" w:left="1417" w:header="720" w:footer="720" w:gutter="0"/>
          <w:cols w:space="720" w:num="1"/>
        </w:sectPr>
      </w:pPr>
    </w:p>
    <w:p w14:paraId="4CA4DE38">
      <w:pPr>
        <w:snapToGrid w:val="0"/>
        <w:spacing w:line="400" w:lineRule="exact"/>
        <w:rPr>
          <w:rFonts w:eastAsia="方正黑体_GBK"/>
          <w:kern w:val="0"/>
          <w:sz w:val="32"/>
          <w:szCs w:val="32"/>
          <w:lang w:val="zh-CN"/>
        </w:rPr>
      </w:pPr>
      <w:r>
        <w:rPr>
          <w:rFonts w:hint="eastAsia" w:eastAsia="方正黑体_GBK"/>
          <w:kern w:val="0"/>
          <w:sz w:val="32"/>
          <w:szCs w:val="32"/>
          <w:lang w:val="zh-CN"/>
        </w:rPr>
        <w:t>附件</w:t>
      </w:r>
      <w:r>
        <w:rPr>
          <w:rFonts w:eastAsia="方正黑体_GBK"/>
          <w:kern w:val="0"/>
          <w:sz w:val="32"/>
          <w:szCs w:val="32"/>
          <w:lang w:val="zh-CN"/>
        </w:rPr>
        <w:t>2</w:t>
      </w:r>
    </w:p>
    <w:p w14:paraId="59164087">
      <w:pPr>
        <w:spacing w:line="560" w:lineRule="exact"/>
        <w:jc w:val="center"/>
        <w:rPr>
          <w:rFonts w:ascii="宋体" w:hAnsi="宋体"/>
          <w:b/>
          <w:bCs/>
          <w:sz w:val="32"/>
          <w:szCs w:val="32"/>
        </w:rPr>
      </w:pPr>
      <w:r>
        <w:rPr>
          <w:rFonts w:hint="eastAsia" w:ascii="宋体" w:hAnsi="宋体"/>
          <w:b/>
          <w:bCs/>
          <w:sz w:val="32"/>
          <w:szCs w:val="32"/>
        </w:rPr>
        <w:t>法定代表人身份证明</w:t>
      </w:r>
    </w:p>
    <w:p w14:paraId="2853145C">
      <w:pPr>
        <w:spacing w:line="480" w:lineRule="exact"/>
        <w:rPr>
          <w:rFonts w:ascii="宋体" w:hAnsi="宋体"/>
          <w:sz w:val="24"/>
          <w:szCs w:val="24"/>
        </w:rPr>
      </w:pPr>
    </w:p>
    <w:p w14:paraId="6BF06C07">
      <w:pPr>
        <w:spacing w:line="480" w:lineRule="exact"/>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先生/女士： 现任我单位</w:t>
      </w:r>
      <w:r>
        <w:rPr>
          <w:rFonts w:hint="eastAsia" w:ascii="宋体" w:hAnsi="宋体"/>
          <w:sz w:val="24"/>
          <w:u w:val="single"/>
        </w:rPr>
        <w:t xml:space="preserve">        </w:t>
      </w:r>
      <w:r>
        <w:rPr>
          <w:rFonts w:hint="eastAsia" w:ascii="宋体" w:hAnsi="宋体"/>
          <w:sz w:val="24"/>
        </w:rPr>
        <w:t>职务，为法定代表人，特此证明。</w:t>
      </w:r>
    </w:p>
    <w:p w14:paraId="5AFE2575">
      <w:pPr>
        <w:spacing w:line="480" w:lineRule="exact"/>
        <w:ind w:firstLine="480"/>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p>
    <w:p w14:paraId="1772D000">
      <w:pPr>
        <w:spacing w:line="480" w:lineRule="exact"/>
        <w:ind w:firstLine="480"/>
        <w:rPr>
          <w:rFonts w:ascii="宋体" w:hAnsi="宋体"/>
          <w:sz w:val="24"/>
        </w:rPr>
      </w:pPr>
      <w:r>
        <w:rPr>
          <w:rFonts w:hint="eastAsia" w:ascii="宋体" w:hAnsi="宋体"/>
          <w:sz w:val="24"/>
        </w:rPr>
        <w:t>联系电话：</w:t>
      </w:r>
    </w:p>
    <w:p w14:paraId="2D845A75">
      <w:pPr>
        <w:spacing w:line="600" w:lineRule="exact"/>
        <w:ind w:firstLine="482" w:firstLineChars="200"/>
        <w:rPr>
          <w:rFonts w:ascii="宋体" w:hAnsi="宋体"/>
          <w:b/>
          <w:color w:val="0000FF"/>
          <w:sz w:val="24"/>
        </w:rPr>
      </w:pPr>
      <w:r>
        <w:rPr>
          <w:rFonts w:hint="eastAsia" w:ascii="宋体" w:hAnsi="宋体"/>
          <w:b/>
          <w:color w:val="0000FF"/>
          <w:sz w:val="24"/>
        </w:rPr>
        <w:t>注：提供法定代表人的身份证复印件并加盖公章。</w:t>
      </w:r>
    </w:p>
    <w:p w14:paraId="401826EB">
      <w:pPr>
        <w:snapToGrid w:val="0"/>
        <w:spacing w:line="400" w:lineRule="exact"/>
        <w:rPr>
          <w:rFonts w:eastAsia="方正黑体_GBK"/>
          <w:kern w:val="0"/>
          <w:sz w:val="32"/>
          <w:szCs w:val="32"/>
          <w:lang w:val="zh-CN"/>
        </w:rPr>
      </w:pPr>
      <w:r>
        <w:rPr>
          <w:rFonts w:eastAsia="方正黑体_GBK"/>
          <w:kern w:val="0"/>
          <w:sz w:val="32"/>
          <w:szCs w:val="32"/>
          <w:lang w:val="zh-CN"/>
        </w:rPr>
        <w:br w:type="page"/>
      </w:r>
      <w:r>
        <w:rPr>
          <w:rFonts w:hint="eastAsia" w:eastAsia="方正黑体_GBK"/>
          <w:kern w:val="0"/>
          <w:sz w:val="32"/>
          <w:szCs w:val="32"/>
          <w:lang w:val="zh-CN"/>
        </w:rPr>
        <w:t>附件</w:t>
      </w:r>
      <w:r>
        <w:rPr>
          <w:rFonts w:eastAsia="方正黑体_GBK"/>
          <w:kern w:val="0"/>
          <w:sz w:val="32"/>
          <w:szCs w:val="32"/>
          <w:lang w:val="zh-CN"/>
        </w:rPr>
        <w:t>3</w:t>
      </w:r>
    </w:p>
    <w:p w14:paraId="66210E2F">
      <w:pPr>
        <w:jc w:val="center"/>
        <w:rPr>
          <w:rFonts w:ascii="Calibri" w:hAnsi="Calibri"/>
          <w:sz w:val="32"/>
          <w:szCs w:val="32"/>
        </w:rPr>
      </w:pPr>
      <w:r>
        <w:rPr>
          <w:rFonts w:hint="eastAsia" w:ascii="Calibri" w:hAnsi="Calibri"/>
          <w:b/>
          <w:bCs/>
          <w:sz w:val="32"/>
          <w:szCs w:val="32"/>
        </w:rPr>
        <w:t>法定代表人授权委托书</w:t>
      </w:r>
    </w:p>
    <w:p w14:paraId="29E1BAE6">
      <w:pPr>
        <w:rPr>
          <w:rFonts w:ascii="Calibri" w:hAnsi="Calibri"/>
          <w:sz w:val="32"/>
          <w:szCs w:val="32"/>
        </w:rPr>
      </w:pPr>
    </w:p>
    <w:p w14:paraId="1DE2F09F">
      <w:pPr>
        <w:spacing w:line="360" w:lineRule="auto"/>
        <w:ind w:firstLine="480" w:firstLineChars="200"/>
        <w:rPr>
          <w:rFonts w:ascii="宋体" w:hAnsi="宋体"/>
          <w:sz w:val="24"/>
          <w:szCs w:val="24"/>
        </w:rPr>
      </w:pPr>
      <w:r>
        <w:rPr>
          <w:rFonts w:hint="eastAsia" w:ascii="宋体" w:hAnsi="宋体"/>
          <w:sz w:val="24"/>
        </w:rPr>
        <w:t>本人------（姓名）系————（授权单位名称）的法定代表人，现委托-------（姓名）（身份证号——————）为我方代理人，以我方名义全权处理与本次采购项目（项目名称：</w:t>
      </w:r>
      <w:r>
        <w:rPr>
          <w:rFonts w:hint="eastAsia" w:asciiTheme="minorEastAsia" w:hAnsiTheme="minorEastAsia" w:eastAsiaTheme="minorEastAsia"/>
          <w:sz w:val="24"/>
          <w:szCs w:val="24"/>
          <w:u w:val="single"/>
        </w:rPr>
        <w:t>天生港镇街道2026年度零星工程（民居、非居）与农村危旧房解危解困搬迁征收搬迁</w:t>
      </w:r>
      <w:r>
        <w:rPr>
          <w:rFonts w:hint="eastAsia" w:ascii="宋体" w:hAnsi="宋体"/>
          <w:sz w:val="24"/>
        </w:rPr>
        <w:t>）有关的一切事务，其法律后果由我方承担。</w:t>
      </w:r>
    </w:p>
    <w:p w14:paraId="121CEA53">
      <w:pPr>
        <w:spacing w:line="360" w:lineRule="auto"/>
        <w:ind w:firstLine="480" w:firstLineChars="200"/>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日起生效。代理人无转委托权。</w:t>
      </w:r>
    </w:p>
    <w:p w14:paraId="0998587C">
      <w:pPr>
        <w:spacing w:line="360" w:lineRule="auto"/>
        <w:ind w:firstLine="360" w:firstLineChars="150"/>
        <w:rPr>
          <w:rFonts w:ascii="宋体" w:hAnsi="宋体"/>
          <w:sz w:val="24"/>
        </w:rPr>
      </w:pPr>
      <w:r>
        <w:rPr>
          <w:rFonts w:hint="eastAsia" w:ascii="宋体" w:hAnsi="宋体"/>
          <w:sz w:val="24"/>
        </w:rPr>
        <w:t>代理人（被授权人）：</w:t>
      </w:r>
    </w:p>
    <w:p w14:paraId="3E77C564">
      <w:pPr>
        <w:spacing w:line="360" w:lineRule="auto"/>
        <w:ind w:firstLine="360" w:firstLineChars="150"/>
        <w:rPr>
          <w:rFonts w:ascii="宋体" w:hAnsi="宋体"/>
          <w:sz w:val="24"/>
        </w:rPr>
      </w:pPr>
      <w:r>
        <w:rPr>
          <w:rFonts w:hint="eastAsia" w:ascii="宋体" w:hAnsi="宋体"/>
          <w:sz w:val="24"/>
        </w:rPr>
        <w:t>代理人（被授权人）联系电话：</w:t>
      </w:r>
    </w:p>
    <w:p w14:paraId="4DB9E78C">
      <w:pPr>
        <w:spacing w:line="360" w:lineRule="auto"/>
        <w:ind w:firstLine="360" w:firstLineChars="150"/>
        <w:rPr>
          <w:rFonts w:ascii="宋体" w:hAnsi="宋体"/>
          <w:sz w:val="24"/>
        </w:rPr>
      </w:pPr>
      <w:r>
        <w:rPr>
          <w:rFonts w:hint="eastAsia" w:ascii="宋体" w:hAnsi="宋体"/>
          <w:sz w:val="24"/>
        </w:rPr>
        <w:t xml:space="preserve">授权单位名称（盖章）： </w:t>
      </w:r>
    </w:p>
    <w:p w14:paraId="63178EB7">
      <w:pPr>
        <w:spacing w:line="360" w:lineRule="auto"/>
        <w:ind w:firstLine="360" w:firstLineChars="150"/>
        <w:rPr>
          <w:rFonts w:ascii="宋体" w:hAnsi="宋体"/>
          <w:sz w:val="24"/>
        </w:rPr>
      </w:pPr>
      <w:r>
        <w:rPr>
          <w:rFonts w:hint="eastAsia" w:ascii="宋体" w:hAnsi="宋体"/>
          <w:sz w:val="24"/>
        </w:rPr>
        <w:t xml:space="preserve">授权单位法定代表人（签字或盖章）： </w:t>
      </w:r>
    </w:p>
    <w:p w14:paraId="141951D0">
      <w:pPr>
        <w:spacing w:line="360" w:lineRule="auto"/>
        <w:jc w:val="right"/>
        <w:rPr>
          <w:rFonts w:ascii="宋体" w:hAnsi="宋体"/>
          <w:sz w:val="24"/>
        </w:rPr>
      </w:pPr>
    </w:p>
    <w:p w14:paraId="0AA40326">
      <w:pPr>
        <w:spacing w:line="360" w:lineRule="auto"/>
        <w:jc w:val="right"/>
        <w:rPr>
          <w:rFonts w:ascii="宋体" w:hAnsi="宋体"/>
          <w:sz w:val="24"/>
        </w:rPr>
      </w:pPr>
      <w:r>
        <w:rPr>
          <w:rFonts w:hint="eastAsia" w:ascii="宋体" w:hAnsi="宋体"/>
          <w:sz w:val="24"/>
        </w:rPr>
        <w:t>XXXX年XX月XX日</w:t>
      </w:r>
    </w:p>
    <w:p w14:paraId="146567F2">
      <w:pPr>
        <w:snapToGrid w:val="0"/>
        <w:spacing w:line="400" w:lineRule="exact"/>
        <w:ind w:firstLine="540" w:firstLineChars="192"/>
        <w:rPr>
          <w:rFonts w:ascii="宋体" w:hAnsi="宋体" w:cs="宋体"/>
          <w:b/>
          <w:kern w:val="0"/>
          <w:sz w:val="28"/>
          <w:szCs w:val="28"/>
        </w:rPr>
      </w:pPr>
    </w:p>
    <w:p w14:paraId="5B8090CC">
      <w:pPr>
        <w:snapToGrid w:val="0"/>
        <w:spacing w:line="400" w:lineRule="exact"/>
        <w:ind w:firstLine="540" w:firstLineChars="192"/>
        <w:rPr>
          <w:rFonts w:ascii="宋体" w:hAnsi="宋体" w:cs="宋体"/>
          <w:b/>
          <w:color w:val="0000FF"/>
          <w:kern w:val="0"/>
          <w:sz w:val="28"/>
          <w:szCs w:val="28"/>
        </w:rPr>
      </w:pPr>
      <w:r>
        <w:rPr>
          <w:rFonts w:hint="eastAsia" w:ascii="宋体" w:hAnsi="宋体" w:cs="宋体"/>
          <w:b/>
          <w:color w:val="0000FF"/>
          <w:kern w:val="0"/>
          <w:sz w:val="28"/>
          <w:szCs w:val="28"/>
        </w:rPr>
        <w:t>注：提供授权代表本人身份证复印件并加盖公章。</w:t>
      </w:r>
    </w:p>
    <w:p w14:paraId="4F9906D3">
      <w:pPr>
        <w:pStyle w:val="78"/>
        <w:spacing w:line="560" w:lineRule="exact"/>
        <w:rPr>
          <w:b/>
          <w:bCs/>
          <w:sz w:val="32"/>
          <w:szCs w:val="32"/>
        </w:rPr>
      </w:pPr>
      <w:r>
        <w:rPr>
          <w:b/>
          <w:bCs/>
          <w:sz w:val="32"/>
          <w:szCs w:val="32"/>
        </w:rPr>
        <w:br w:type="page"/>
      </w:r>
      <w:r>
        <w:rPr>
          <w:rFonts w:hint="eastAsia"/>
          <w:b/>
          <w:bCs/>
          <w:sz w:val="32"/>
          <w:szCs w:val="32"/>
        </w:rPr>
        <w:t>附件</w:t>
      </w:r>
      <w:r>
        <w:rPr>
          <w:b/>
          <w:bCs/>
          <w:sz w:val="32"/>
          <w:szCs w:val="32"/>
        </w:rPr>
        <w:t xml:space="preserve">4 </w:t>
      </w:r>
    </w:p>
    <w:p w14:paraId="6F8B718B">
      <w:pPr>
        <w:spacing w:before="120" w:afterLines="50" w:line="312" w:lineRule="auto"/>
        <w:jc w:val="center"/>
        <w:rPr>
          <w:b/>
          <w:sz w:val="32"/>
          <w:szCs w:val="32"/>
        </w:rPr>
      </w:pPr>
      <w:r>
        <w:rPr>
          <w:rFonts w:hint="eastAsia"/>
          <w:b/>
          <w:sz w:val="32"/>
          <w:szCs w:val="32"/>
        </w:rPr>
        <w:t>供应商信用承诺书</w:t>
      </w:r>
    </w:p>
    <w:p w14:paraId="6F3C1D62">
      <w:pPr>
        <w:spacing w:line="360" w:lineRule="auto"/>
        <w:ind w:firstLine="480" w:firstLineChars="200"/>
        <w:rPr>
          <w:kern w:val="0"/>
          <w:sz w:val="24"/>
          <w:szCs w:val="24"/>
          <w:lang w:val="zh-CN"/>
        </w:rPr>
      </w:pPr>
      <w:r>
        <w:rPr>
          <w:rFonts w:hint="eastAsia"/>
          <w:kern w:val="0"/>
          <w:sz w:val="24"/>
          <w:lang w:val="zh-CN"/>
        </w:rPr>
        <w:t>为营造公开、公平、公正的采购环境，树立诚信守法的供应商形象，本人代表本单位作出以下承诺：</w:t>
      </w:r>
    </w:p>
    <w:p w14:paraId="0E3AE563">
      <w:pPr>
        <w:spacing w:line="360" w:lineRule="auto"/>
        <w:ind w:firstLine="480" w:firstLineChars="200"/>
        <w:rPr>
          <w:kern w:val="0"/>
          <w:sz w:val="24"/>
          <w:lang w:val="zh-CN"/>
        </w:rPr>
      </w:pPr>
      <w:r>
        <w:rPr>
          <w:rFonts w:hint="eastAsia"/>
          <w:kern w:val="0"/>
          <w:sz w:val="24"/>
          <w:lang w:val="zh-CN"/>
        </w:rPr>
        <w:t>一、本单位对所提交的单位基本信息、单位负责人、从业资质和资格、业绩、财务状况、信誉等所有资料，均合法、真实、准确、有效，无任何伪造、修改、虚假成分；</w:t>
      </w:r>
    </w:p>
    <w:p w14:paraId="3BAE2FCE">
      <w:pPr>
        <w:spacing w:line="360" w:lineRule="auto"/>
        <w:ind w:firstLine="480" w:firstLineChars="200"/>
        <w:rPr>
          <w:kern w:val="0"/>
          <w:sz w:val="24"/>
          <w:lang w:val="zh-CN"/>
        </w:rPr>
      </w:pPr>
      <w:r>
        <w:rPr>
          <w:rFonts w:hint="eastAsia"/>
          <w:kern w:val="0"/>
          <w:sz w:val="24"/>
          <w:lang w:val="zh-CN"/>
        </w:rPr>
        <w:t>二、严格依照国家和省、市、县关于招标投标等方面的法律、法规、规章、规范性文件，参加本项目的竞争性谈判活动；积极履行社会责任，促进廉政建设；</w:t>
      </w:r>
    </w:p>
    <w:p w14:paraId="584EF4CD">
      <w:pPr>
        <w:spacing w:line="360" w:lineRule="auto"/>
        <w:ind w:firstLine="480" w:firstLineChars="200"/>
        <w:rPr>
          <w:kern w:val="0"/>
          <w:sz w:val="24"/>
          <w:lang w:val="zh-CN"/>
        </w:rPr>
      </w:pPr>
      <w:r>
        <w:rPr>
          <w:rFonts w:hint="eastAsia"/>
          <w:kern w:val="0"/>
          <w:sz w:val="24"/>
          <w:lang w:val="zh-CN"/>
        </w:rPr>
        <w:t>三、自我约束、自我管理，守合同、重信用，不参与围标串标、弄虚作假、骗取中标、干扰评标、违约毁约、恶意投诉等行为，主动维护采购人招标投标的良好秩序；</w:t>
      </w:r>
    </w:p>
    <w:p w14:paraId="64DEC1A3">
      <w:pPr>
        <w:spacing w:line="360" w:lineRule="auto"/>
        <w:ind w:firstLine="480" w:firstLineChars="200"/>
        <w:rPr>
          <w:kern w:val="0"/>
          <w:sz w:val="24"/>
          <w:lang w:val="zh-CN"/>
        </w:rPr>
      </w:pPr>
      <w:r>
        <w:rPr>
          <w:rFonts w:hint="eastAsia"/>
          <w:kern w:val="0"/>
          <w:sz w:val="24"/>
          <w:lang w:val="zh-CN"/>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118CB904">
      <w:pPr>
        <w:spacing w:line="360" w:lineRule="auto"/>
        <w:ind w:firstLine="480" w:firstLineChars="200"/>
        <w:rPr>
          <w:kern w:val="0"/>
          <w:sz w:val="24"/>
          <w:lang w:val="zh-CN"/>
        </w:rPr>
      </w:pPr>
      <w:r>
        <w:rPr>
          <w:rFonts w:hint="eastAsia"/>
          <w:kern w:val="0"/>
          <w:sz w:val="24"/>
          <w:lang w:val="zh-CN"/>
        </w:rPr>
        <w:t>五、自觉接受</w:t>
      </w:r>
      <w:r>
        <w:rPr>
          <w:rFonts w:hint="eastAsia"/>
          <w:kern w:val="0"/>
          <w:sz w:val="24"/>
        </w:rPr>
        <w:t>相关</w:t>
      </w:r>
      <w:r>
        <w:rPr>
          <w:rFonts w:hint="eastAsia"/>
          <w:kern w:val="0"/>
          <w:sz w:val="24"/>
          <w:lang w:val="zh-CN"/>
        </w:rPr>
        <w:t>部门、行业组织、社会公众、新闻舆论等监督；</w:t>
      </w:r>
    </w:p>
    <w:p w14:paraId="712988C6">
      <w:pPr>
        <w:spacing w:line="360" w:lineRule="auto"/>
        <w:ind w:firstLine="480" w:firstLineChars="200"/>
        <w:rPr>
          <w:kern w:val="0"/>
          <w:sz w:val="24"/>
          <w:lang w:val="zh-CN"/>
        </w:rPr>
      </w:pPr>
      <w:r>
        <w:rPr>
          <w:rFonts w:hint="eastAsia"/>
          <w:kern w:val="0"/>
          <w:sz w:val="24"/>
          <w:lang w:val="zh-CN"/>
        </w:rPr>
        <w:t>六、上述承诺已向本单位员工做了宣传教育。</w:t>
      </w:r>
    </w:p>
    <w:p w14:paraId="510851F0">
      <w:pPr>
        <w:spacing w:line="360" w:lineRule="auto"/>
        <w:ind w:firstLine="482" w:firstLineChars="200"/>
        <w:rPr>
          <w:b/>
          <w:sz w:val="24"/>
          <w:lang w:val="zh-CN"/>
        </w:rPr>
      </w:pPr>
      <w:r>
        <w:rPr>
          <w:rFonts w:hint="eastAsia"/>
          <w:b/>
          <w:kern w:val="0"/>
          <w:sz w:val="24"/>
          <w:lang w:val="zh-CN"/>
        </w:rPr>
        <w:t>如有违反上述承诺的不良行为，本单位同意将其予以上网公示。</w:t>
      </w:r>
    </w:p>
    <w:p w14:paraId="7E6C7E5B">
      <w:pPr>
        <w:spacing w:line="360" w:lineRule="auto"/>
        <w:rPr>
          <w:lang w:val="zh-CN"/>
        </w:rPr>
      </w:pPr>
    </w:p>
    <w:p w14:paraId="49BEAC23">
      <w:pPr>
        <w:spacing w:line="360" w:lineRule="auto"/>
        <w:ind w:firstLine="3990" w:firstLineChars="1900"/>
        <w:rPr>
          <w:lang w:val="zh-CN"/>
        </w:rPr>
      </w:pPr>
    </w:p>
    <w:p w14:paraId="5C7DDCEE">
      <w:pPr>
        <w:spacing w:line="360" w:lineRule="auto"/>
        <w:ind w:firstLine="2640" w:firstLineChars="1100"/>
        <w:rPr>
          <w:sz w:val="24"/>
          <w:u w:val="single"/>
          <w:lang w:val="zh-CN"/>
        </w:rPr>
      </w:pPr>
      <w:r>
        <w:rPr>
          <w:rFonts w:hint="eastAsia"/>
          <w:sz w:val="24"/>
          <w:lang w:val="zh-CN"/>
        </w:rPr>
        <w:t>响应供应商全称（盖公章）：</w:t>
      </w:r>
    </w:p>
    <w:p w14:paraId="1A41AA87">
      <w:pPr>
        <w:spacing w:line="360" w:lineRule="auto"/>
        <w:ind w:firstLine="2640" w:firstLineChars="1100"/>
        <w:rPr>
          <w:sz w:val="24"/>
          <w:u w:val="single"/>
          <w:lang w:val="zh-CN"/>
        </w:rPr>
      </w:pPr>
      <w:r>
        <w:rPr>
          <w:rFonts w:hint="eastAsia"/>
          <w:sz w:val="24"/>
          <w:lang w:val="zh-CN"/>
        </w:rPr>
        <w:t>法定代表人（签字或盖章）：</w:t>
      </w:r>
    </w:p>
    <w:p w14:paraId="2D6C531F">
      <w:pPr>
        <w:spacing w:line="360" w:lineRule="auto"/>
        <w:ind w:firstLine="2640" w:firstLineChars="1100"/>
        <w:rPr>
          <w:sz w:val="24"/>
          <w:lang w:val="zh-CN"/>
        </w:rPr>
      </w:pPr>
      <w:r>
        <w:rPr>
          <w:rFonts w:hint="eastAsia"/>
          <w:sz w:val="24"/>
          <w:lang w:val="zh-CN"/>
        </w:rPr>
        <w:t>时间：</w:t>
      </w:r>
      <w:r>
        <w:rPr>
          <w:sz w:val="24"/>
          <w:lang w:val="zh-CN"/>
        </w:rPr>
        <w:t xml:space="preserve">   </w:t>
      </w:r>
      <w:r>
        <w:rPr>
          <w:rFonts w:hint="eastAsia"/>
          <w:sz w:val="24"/>
          <w:lang w:val="zh-CN"/>
        </w:rPr>
        <w:t>年</w:t>
      </w:r>
      <w:r>
        <w:rPr>
          <w:sz w:val="24"/>
          <w:lang w:val="zh-CN"/>
        </w:rPr>
        <w:t xml:space="preserve">   </w:t>
      </w:r>
      <w:r>
        <w:rPr>
          <w:rFonts w:hint="eastAsia"/>
          <w:sz w:val="24"/>
          <w:lang w:val="zh-CN"/>
        </w:rPr>
        <w:t>月</w:t>
      </w:r>
      <w:r>
        <w:rPr>
          <w:sz w:val="24"/>
          <w:lang w:val="zh-CN"/>
        </w:rPr>
        <w:t xml:space="preserve">   </w:t>
      </w:r>
      <w:r>
        <w:rPr>
          <w:rFonts w:hint="eastAsia"/>
          <w:sz w:val="24"/>
          <w:lang w:val="zh-CN"/>
        </w:rPr>
        <w:t>日</w:t>
      </w:r>
    </w:p>
    <w:p w14:paraId="0465212C">
      <w:pPr>
        <w:widowControl/>
        <w:jc w:val="left"/>
        <w:rPr>
          <w:rFonts w:eastAsia="方正黑体_GBK"/>
          <w:kern w:val="0"/>
          <w:sz w:val="32"/>
          <w:szCs w:val="32"/>
        </w:rPr>
        <w:sectPr>
          <w:pgSz w:w="11907" w:h="16839"/>
          <w:pgMar w:top="1440" w:right="1417" w:bottom="1440" w:left="1417" w:header="720" w:footer="720" w:gutter="0"/>
          <w:cols w:space="720" w:num="1"/>
        </w:sectPr>
      </w:pPr>
    </w:p>
    <w:p w14:paraId="1CAA26BA">
      <w:pPr>
        <w:snapToGrid w:val="0"/>
        <w:spacing w:line="400" w:lineRule="exact"/>
        <w:rPr>
          <w:rFonts w:eastAsia="方正黑体_GBK"/>
          <w:kern w:val="0"/>
          <w:sz w:val="32"/>
          <w:szCs w:val="32"/>
        </w:rPr>
      </w:pPr>
      <w:r>
        <w:rPr>
          <w:rFonts w:hint="eastAsia" w:eastAsia="方正黑体_GBK"/>
          <w:kern w:val="0"/>
          <w:sz w:val="32"/>
          <w:szCs w:val="32"/>
        </w:rPr>
        <w:t>附件</w:t>
      </w:r>
      <w:r>
        <w:rPr>
          <w:rFonts w:eastAsia="方正黑体_GBK"/>
          <w:kern w:val="0"/>
          <w:sz w:val="32"/>
          <w:szCs w:val="32"/>
        </w:rPr>
        <w:t>5</w:t>
      </w:r>
    </w:p>
    <w:p w14:paraId="1ED5A2FC">
      <w:pPr>
        <w:adjustRightInd w:val="0"/>
        <w:snapToGrid w:val="0"/>
        <w:spacing w:line="360" w:lineRule="auto"/>
        <w:jc w:val="center"/>
        <w:rPr>
          <w:b/>
          <w:bCs/>
          <w:sz w:val="24"/>
          <w:szCs w:val="24"/>
        </w:rPr>
      </w:pPr>
    </w:p>
    <w:p w14:paraId="3E51F79F">
      <w:pPr>
        <w:spacing w:before="120" w:afterLines="50" w:line="312" w:lineRule="auto"/>
        <w:jc w:val="center"/>
        <w:rPr>
          <w:b/>
          <w:sz w:val="32"/>
          <w:szCs w:val="32"/>
        </w:rPr>
      </w:pPr>
      <w:r>
        <w:rPr>
          <w:rFonts w:hint="eastAsia"/>
          <w:b/>
          <w:sz w:val="32"/>
          <w:szCs w:val="32"/>
        </w:rPr>
        <w:t>关于资格文件的声明函</w:t>
      </w:r>
    </w:p>
    <w:p w14:paraId="132F0601">
      <w:pPr>
        <w:adjustRightInd w:val="0"/>
        <w:snapToGrid w:val="0"/>
        <w:spacing w:line="360" w:lineRule="auto"/>
        <w:jc w:val="left"/>
        <w:rPr>
          <w:sz w:val="24"/>
          <w:szCs w:val="24"/>
          <w:u w:val="single"/>
        </w:rPr>
      </w:pPr>
      <w:r>
        <w:rPr>
          <w:sz w:val="24"/>
          <w:u w:val="single"/>
        </w:rPr>
        <w:t xml:space="preserve">        </w:t>
      </w:r>
      <w:r>
        <w:rPr>
          <w:rFonts w:hint="eastAsia"/>
          <w:sz w:val="24"/>
          <w:u w:val="single"/>
        </w:rPr>
        <w:t>（采购人）</w:t>
      </w:r>
      <w:r>
        <w:rPr>
          <w:sz w:val="24"/>
          <w:u w:val="single"/>
        </w:rPr>
        <w:t xml:space="preserve">      </w:t>
      </w:r>
      <w:r>
        <w:rPr>
          <w:rFonts w:hint="eastAsia"/>
          <w:sz w:val="24"/>
          <w:u w:val="single"/>
        </w:rPr>
        <w:t>：</w:t>
      </w:r>
      <w:r>
        <w:rPr>
          <w:sz w:val="24"/>
          <w:u w:val="single"/>
        </w:rPr>
        <w:t xml:space="preserve"> </w:t>
      </w:r>
    </w:p>
    <w:p w14:paraId="498C4626">
      <w:pPr>
        <w:overflowPunct w:val="0"/>
        <w:adjustRightInd w:val="0"/>
        <w:spacing w:line="360" w:lineRule="auto"/>
        <w:ind w:firstLine="480" w:firstLineChars="200"/>
        <w:jc w:val="left"/>
        <w:textAlignment w:val="baseline"/>
        <w:rPr>
          <w:sz w:val="24"/>
        </w:rPr>
      </w:pPr>
      <w:r>
        <w:rPr>
          <w:rFonts w:hint="eastAsia"/>
          <w:color w:val="000000"/>
          <w:sz w:val="24"/>
        </w:rPr>
        <w:t>本公司愿就由贵单位组织实施的</w:t>
      </w:r>
      <w:r>
        <w:rPr>
          <w:color w:val="000000"/>
          <w:sz w:val="24"/>
          <w:u w:val="single"/>
        </w:rPr>
        <w:t xml:space="preserve"> </w:t>
      </w:r>
      <w:r>
        <w:rPr>
          <w:rFonts w:hint="eastAsia" w:asciiTheme="minorEastAsia" w:hAnsiTheme="minorEastAsia" w:eastAsiaTheme="minorEastAsia"/>
          <w:sz w:val="24"/>
          <w:szCs w:val="24"/>
          <w:u w:val="single"/>
        </w:rPr>
        <w:t>天生港镇街道2026年度零星工程（民居、非居）与农村危旧房解危解困搬迁征收搬迁</w:t>
      </w:r>
      <w:r>
        <w:rPr>
          <w:rFonts w:hint="eastAsia"/>
          <w:color w:val="000000"/>
          <w:sz w:val="24"/>
          <w:u w:val="single"/>
        </w:rPr>
        <w:t>（项目名称）</w:t>
      </w:r>
      <w:r>
        <w:rPr>
          <w:rFonts w:hint="eastAsia"/>
          <w:color w:val="000000"/>
          <w:sz w:val="24"/>
        </w:rPr>
        <w:t>的活动参与</w:t>
      </w:r>
      <w:r>
        <w:rPr>
          <w:rFonts w:hint="eastAsia"/>
          <w:bCs/>
          <w:sz w:val="24"/>
        </w:rPr>
        <w:t>谈判</w:t>
      </w:r>
      <w:r>
        <w:rPr>
          <w:rFonts w:hint="eastAsia"/>
          <w:color w:val="000000"/>
          <w:sz w:val="24"/>
        </w:rPr>
        <w:t>。本公司所提交的</w:t>
      </w:r>
      <w:r>
        <w:rPr>
          <w:rFonts w:hint="eastAsia"/>
          <w:bCs/>
          <w:sz w:val="24"/>
        </w:rPr>
        <w:t>谈判</w:t>
      </w:r>
      <w:r>
        <w:rPr>
          <w:rFonts w:hint="eastAsia"/>
          <w:color w:val="000000"/>
          <w:sz w:val="24"/>
        </w:rPr>
        <w:t>响应文件中所有关于资格的文件、证明和陈述均是真实的、准确的。若与真实情况不符，本公司愿意承担由此而产生的一切后果。</w:t>
      </w:r>
    </w:p>
    <w:p w14:paraId="7A008BFC">
      <w:pPr>
        <w:overflowPunct w:val="0"/>
        <w:adjustRightInd w:val="0"/>
        <w:spacing w:line="360" w:lineRule="auto"/>
        <w:ind w:firstLine="420"/>
        <w:jc w:val="left"/>
        <w:textAlignment w:val="baseline"/>
        <w:rPr>
          <w:sz w:val="24"/>
        </w:rPr>
      </w:pPr>
    </w:p>
    <w:p w14:paraId="4C2D4CEE">
      <w:pPr>
        <w:overflowPunct w:val="0"/>
        <w:adjustRightInd w:val="0"/>
        <w:spacing w:line="360" w:lineRule="auto"/>
        <w:ind w:firstLine="420"/>
        <w:jc w:val="left"/>
        <w:textAlignment w:val="baseline"/>
        <w:rPr>
          <w:sz w:val="24"/>
        </w:rPr>
      </w:pPr>
    </w:p>
    <w:p w14:paraId="20C594F3">
      <w:pPr>
        <w:spacing w:line="360" w:lineRule="auto"/>
        <w:ind w:firstLine="480" w:firstLineChars="200"/>
        <w:jc w:val="right"/>
        <w:rPr>
          <w:sz w:val="24"/>
        </w:rPr>
      </w:pPr>
      <w:r>
        <w:rPr>
          <w:rFonts w:hint="eastAsia"/>
          <w:sz w:val="24"/>
        </w:rPr>
        <w:t>响应供应商：</w:t>
      </w:r>
      <w:r>
        <w:rPr>
          <w:sz w:val="24"/>
          <w:u w:val="single"/>
        </w:rPr>
        <w:t xml:space="preserve">                    </w:t>
      </w:r>
      <w:r>
        <w:rPr>
          <w:rFonts w:hint="eastAsia"/>
          <w:sz w:val="24"/>
        </w:rPr>
        <w:t>（加盖公章）</w:t>
      </w:r>
    </w:p>
    <w:p w14:paraId="04F97070">
      <w:pPr>
        <w:spacing w:line="360" w:lineRule="auto"/>
        <w:ind w:firstLine="480" w:firstLineChars="200"/>
        <w:jc w:val="right"/>
        <w:rPr>
          <w:sz w:val="24"/>
        </w:rPr>
      </w:pPr>
      <w:r>
        <w:rPr>
          <w:rFonts w:hint="eastAsia"/>
          <w:sz w:val="24"/>
        </w:rPr>
        <w:t>法定代表人或被授权人：</w:t>
      </w:r>
      <w:r>
        <w:rPr>
          <w:sz w:val="24"/>
          <w:u w:val="single"/>
        </w:rPr>
        <w:t xml:space="preserve">          </w:t>
      </w:r>
      <w:r>
        <w:rPr>
          <w:rFonts w:hint="eastAsia"/>
          <w:sz w:val="24"/>
        </w:rPr>
        <w:t>（签字或盖章）</w:t>
      </w:r>
    </w:p>
    <w:p w14:paraId="3CD04F77">
      <w:pPr>
        <w:spacing w:line="360" w:lineRule="auto"/>
        <w:ind w:firstLine="1320" w:firstLineChars="55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59EDBA7B">
      <w:pPr>
        <w:snapToGrid w:val="0"/>
        <w:spacing w:line="400" w:lineRule="exact"/>
        <w:rPr>
          <w:kern w:val="0"/>
          <w:sz w:val="32"/>
          <w:szCs w:val="32"/>
        </w:rPr>
      </w:pPr>
      <w:r>
        <w:rPr>
          <w:b/>
          <w:bCs/>
          <w:sz w:val="24"/>
        </w:rPr>
        <w:br w:type="page"/>
      </w:r>
      <w:r>
        <w:rPr>
          <w:rFonts w:hint="eastAsia" w:eastAsia="方正黑体_GBK"/>
          <w:kern w:val="0"/>
          <w:sz w:val="32"/>
          <w:szCs w:val="32"/>
        </w:rPr>
        <w:t>附件</w:t>
      </w:r>
      <w:r>
        <w:rPr>
          <w:rFonts w:eastAsia="方正黑体_GBK"/>
          <w:kern w:val="0"/>
          <w:sz w:val="32"/>
          <w:szCs w:val="32"/>
        </w:rPr>
        <w:t>6</w:t>
      </w:r>
    </w:p>
    <w:p w14:paraId="1B72ED98">
      <w:pPr>
        <w:widowControl/>
        <w:spacing w:beforeLines="50" w:afterLines="50"/>
        <w:jc w:val="center"/>
        <w:rPr>
          <w:rFonts w:ascii="宋体" w:hAnsi="宋体" w:cs="宋体"/>
          <w:kern w:val="0"/>
          <w:sz w:val="32"/>
          <w:szCs w:val="32"/>
        </w:rPr>
      </w:pPr>
      <w:r>
        <w:rPr>
          <w:rFonts w:hint="eastAsia" w:ascii="宋体" w:hAnsi="宋体" w:cs="宋体"/>
          <w:b/>
          <w:bCs/>
          <w:kern w:val="0"/>
          <w:sz w:val="32"/>
          <w:szCs w:val="32"/>
        </w:rPr>
        <w:t>报价总表</w:t>
      </w:r>
    </w:p>
    <w:tbl>
      <w:tblPr>
        <w:tblStyle w:val="2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2"/>
        <w:gridCol w:w="6703"/>
      </w:tblGrid>
      <w:tr w14:paraId="0BAF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68" w:type="dxa"/>
            <w:gridSpan w:val="2"/>
            <w:tcBorders>
              <w:top w:val="single" w:color="auto" w:sz="4" w:space="0"/>
              <w:left w:val="single" w:color="auto" w:sz="4" w:space="0"/>
              <w:bottom w:val="single" w:color="auto" w:sz="4" w:space="0"/>
              <w:right w:val="single" w:color="auto" w:sz="4" w:space="0"/>
            </w:tcBorders>
            <w:vAlign w:val="center"/>
          </w:tcPr>
          <w:p w14:paraId="2C64F1AE">
            <w:pPr>
              <w:spacing w:line="480" w:lineRule="exact"/>
              <w:jc w:val="center"/>
              <w:rPr>
                <w:color w:val="000000"/>
                <w:sz w:val="24"/>
              </w:rPr>
            </w:pPr>
            <w:bookmarkStart w:id="30" w:name="_Hlk140611577"/>
            <w:r>
              <w:rPr>
                <w:rFonts w:hint="eastAsia"/>
                <w:b/>
                <w:bCs/>
                <w:sz w:val="28"/>
                <w:szCs w:val="28"/>
              </w:rPr>
              <w:t>谈判首次报价总表</w:t>
            </w:r>
            <w:bookmarkEnd w:id="30"/>
          </w:p>
        </w:tc>
      </w:tr>
      <w:tr w14:paraId="4A06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14:paraId="4DD1714B">
            <w:pPr>
              <w:spacing w:line="480" w:lineRule="exact"/>
              <w:jc w:val="center"/>
              <w:rPr>
                <w:color w:val="000000"/>
                <w:sz w:val="24"/>
              </w:rPr>
            </w:pPr>
            <w:r>
              <w:rPr>
                <w:rFonts w:hint="eastAsia"/>
                <w:color w:val="000000"/>
                <w:sz w:val="24"/>
              </w:rPr>
              <w:t>项目名称</w:t>
            </w:r>
          </w:p>
        </w:tc>
        <w:tc>
          <w:tcPr>
            <w:tcW w:w="6705" w:type="dxa"/>
            <w:tcBorders>
              <w:top w:val="single" w:color="auto" w:sz="4" w:space="0"/>
              <w:left w:val="single" w:color="auto" w:sz="4" w:space="0"/>
              <w:bottom w:val="single" w:color="auto" w:sz="4" w:space="0"/>
              <w:right w:val="single" w:color="auto" w:sz="4" w:space="0"/>
            </w:tcBorders>
            <w:vAlign w:val="center"/>
          </w:tcPr>
          <w:p w14:paraId="6C410943">
            <w:pPr>
              <w:spacing w:line="440" w:lineRule="exact"/>
              <w:rPr>
                <w:color w:val="000000"/>
                <w:sz w:val="24"/>
              </w:rPr>
            </w:pPr>
            <w:r>
              <w:rPr>
                <w:rFonts w:hint="eastAsia" w:asciiTheme="minorEastAsia" w:hAnsiTheme="minorEastAsia" w:eastAsiaTheme="minorEastAsia"/>
                <w:sz w:val="24"/>
                <w:szCs w:val="24"/>
                <w:u w:val="single"/>
              </w:rPr>
              <w:t>天生港镇街道2026年度零星工程（民居、非居）与农村危旧房解危解困搬迁征收搬迁</w:t>
            </w:r>
            <w:r>
              <w:rPr>
                <w:rFonts w:hint="eastAsia" w:asciiTheme="minorEastAsia" w:hAnsiTheme="minorEastAsia" w:eastAsiaTheme="minorEastAsia"/>
                <w:sz w:val="24"/>
                <w:szCs w:val="24"/>
              </w:rPr>
              <w:t>服务</w:t>
            </w:r>
            <w:r>
              <w:rPr>
                <w:rFonts w:hint="eastAsia"/>
                <w:color w:val="000000"/>
                <w:sz w:val="24"/>
              </w:rPr>
              <w:t>采购</w:t>
            </w:r>
          </w:p>
        </w:tc>
      </w:tr>
      <w:tr w14:paraId="78E7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14:paraId="6006F7B3">
            <w:pPr>
              <w:spacing w:line="480" w:lineRule="exact"/>
              <w:jc w:val="center"/>
              <w:rPr>
                <w:color w:val="000000"/>
                <w:sz w:val="24"/>
              </w:rPr>
            </w:pPr>
            <w:r>
              <w:rPr>
                <w:rFonts w:hint="eastAsia"/>
                <w:b/>
                <w:bCs/>
                <w:color w:val="0000FF"/>
                <w:sz w:val="24"/>
              </w:rPr>
              <w:t>谈判报价（首次）</w:t>
            </w:r>
          </w:p>
        </w:tc>
        <w:tc>
          <w:tcPr>
            <w:tcW w:w="6705" w:type="dxa"/>
            <w:tcBorders>
              <w:top w:val="single" w:color="auto" w:sz="4" w:space="0"/>
              <w:left w:val="single" w:color="auto" w:sz="4" w:space="0"/>
              <w:bottom w:val="single" w:color="auto" w:sz="4" w:space="0"/>
              <w:right w:val="single" w:color="auto" w:sz="4" w:space="0"/>
            </w:tcBorders>
            <w:vAlign w:val="center"/>
          </w:tcPr>
          <w:p w14:paraId="59A3D44B">
            <w:pPr>
              <w:spacing w:line="480" w:lineRule="exact"/>
              <w:rPr>
                <w:color w:val="000000"/>
                <w:sz w:val="24"/>
                <w:u w:val="single"/>
              </w:rPr>
            </w:pPr>
            <w:r>
              <w:rPr>
                <w:rFonts w:hint="eastAsia"/>
                <w:color w:val="000000"/>
                <w:sz w:val="24"/>
              </w:rPr>
              <w:t>折扣</w:t>
            </w:r>
            <w:r>
              <w:rPr>
                <w:rFonts w:hint="eastAsia"/>
                <w:color w:val="000000"/>
                <w:sz w:val="24"/>
                <w:u w:val="single"/>
              </w:rPr>
              <w:t>：下浮率       %</w:t>
            </w:r>
            <w:bookmarkStart w:id="31" w:name="OLE_LINK28"/>
            <w:bookmarkStart w:id="32" w:name="OLE_LINK29"/>
            <w:r>
              <w:rPr>
                <w:rFonts w:hint="eastAsia" w:ascii="宋体" w:hAnsi="宋体"/>
                <w:sz w:val="24"/>
                <w:szCs w:val="24"/>
              </w:rPr>
              <w:t>（注：如报价为下浮10%，即认定按90%进行结算）</w:t>
            </w:r>
            <w:bookmarkEnd w:id="31"/>
            <w:bookmarkEnd w:id="32"/>
          </w:p>
        </w:tc>
      </w:tr>
      <w:tr w14:paraId="004D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3" w:type="dxa"/>
            <w:tcBorders>
              <w:top w:val="single" w:color="auto" w:sz="4" w:space="0"/>
              <w:left w:val="single" w:color="auto" w:sz="4" w:space="0"/>
              <w:bottom w:val="single" w:color="auto" w:sz="4" w:space="0"/>
              <w:right w:val="single" w:color="auto" w:sz="4" w:space="0"/>
            </w:tcBorders>
            <w:vAlign w:val="center"/>
          </w:tcPr>
          <w:p w14:paraId="01EB4016">
            <w:pPr>
              <w:spacing w:line="420" w:lineRule="exact"/>
              <w:jc w:val="center"/>
              <w:rPr>
                <w:color w:val="000000"/>
                <w:sz w:val="24"/>
              </w:rPr>
            </w:pPr>
            <w:r>
              <w:rPr>
                <w:rFonts w:hint="eastAsia"/>
                <w:b/>
                <w:bCs/>
                <w:sz w:val="24"/>
              </w:rPr>
              <w:t>说明</w:t>
            </w:r>
          </w:p>
        </w:tc>
        <w:tc>
          <w:tcPr>
            <w:tcW w:w="6705" w:type="dxa"/>
            <w:tcBorders>
              <w:top w:val="single" w:color="auto" w:sz="4" w:space="0"/>
              <w:left w:val="single" w:color="auto" w:sz="4" w:space="0"/>
              <w:bottom w:val="single" w:color="auto" w:sz="4" w:space="0"/>
              <w:right w:val="single" w:color="auto" w:sz="4" w:space="0"/>
            </w:tcBorders>
            <w:vAlign w:val="center"/>
          </w:tcPr>
          <w:p w14:paraId="33183E5E">
            <w:pPr>
              <w:spacing w:line="420" w:lineRule="exact"/>
              <w:rPr>
                <w:color w:val="000000"/>
                <w:kern w:val="0"/>
                <w:sz w:val="24"/>
                <w:lang w:val="zh-CN"/>
              </w:rPr>
            </w:pPr>
            <w:bookmarkStart w:id="33" w:name="OLE_LINK25"/>
            <w:r>
              <w:rPr>
                <w:rFonts w:hint="eastAsia" w:ascii="宋体" w:hAnsi="宋体"/>
                <w:b/>
                <w:sz w:val="24"/>
                <w:szCs w:val="24"/>
              </w:rPr>
              <w:t>所报下浮率绝对值最高者中标，需保留小数点后两位。</w:t>
            </w:r>
            <w:bookmarkEnd w:id="33"/>
          </w:p>
        </w:tc>
      </w:tr>
    </w:tbl>
    <w:p w14:paraId="26F6E286">
      <w:pPr>
        <w:tabs>
          <w:tab w:val="left" w:pos="5665"/>
          <w:tab w:val="right" w:pos="8360"/>
        </w:tabs>
        <w:spacing w:line="480" w:lineRule="exact"/>
        <w:ind w:right="42"/>
        <w:jc w:val="left"/>
        <w:rPr>
          <w:color w:val="000000"/>
          <w:sz w:val="24"/>
          <w:szCs w:val="24"/>
          <w:u w:val="single"/>
        </w:rPr>
      </w:pPr>
      <w:r>
        <w:rPr>
          <w:rFonts w:hint="eastAsia"/>
          <w:color w:val="000000"/>
          <w:sz w:val="24"/>
        </w:rPr>
        <w:t>响应供应商（公章）：</w:t>
      </w:r>
    </w:p>
    <w:p w14:paraId="5E7A7182">
      <w:pPr>
        <w:spacing w:line="480" w:lineRule="exact"/>
        <w:rPr>
          <w:color w:val="000000"/>
          <w:sz w:val="24"/>
          <w:u w:val="single"/>
        </w:rPr>
      </w:pPr>
      <w:r>
        <w:rPr>
          <w:rFonts w:hint="eastAsia"/>
          <w:color w:val="000000"/>
          <w:sz w:val="24"/>
        </w:rPr>
        <w:t>法定代表人或被授权人（签字或盖章）：</w:t>
      </w:r>
    </w:p>
    <w:p w14:paraId="14223074">
      <w:pPr>
        <w:spacing w:line="480" w:lineRule="exact"/>
        <w:rPr>
          <w:color w:val="000000"/>
          <w:sz w:val="24"/>
        </w:rPr>
      </w:pPr>
      <w:r>
        <w:rPr>
          <w:rFonts w:hint="eastAsia"/>
          <w:color w:val="000000"/>
          <w:sz w:val="24"/>
        </w:rPr>
        <w:t>日期：</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67951116">
      <w:pPr>
        <w:pStyle w:val="2"/>
      </w:pPr>
    </w:p>
    <w:p w14:paraId="30FAC8DC">
      <w:pPr>
        <w:pStyle w:val="3"/>
      </w:pPr>
    </w:p>
    <w:p w14:paraId="09BE0B9E">
      <w:pPr>
        <w:pStyle w:val="3"/>
      </w:pPr>
    </w:p>
    <w:p w14:paraId="230826EA">
      <w:pPr>
        <w:pStyle w:val="3"/>
      </w:pPr>
    </w:p>
    <w:p w14:paraId="18B72589">
      <w:pPr>
        <w:pStyle w:val="3"/>
      </w:pPr>
    </w:p>
    <w:p w14:paraId="39B9CE2F">
      <w:pPr>
        <w:pStyle w:val="3"/>
      </w:pPr>
    </w:p>
    <w:p w14:paraId="428D111D">
      <w:pPr>
        <w:pStyle w:val="3"/>
      </w:pPr>
    </w:p>
    <w:p w14:paraId="1F700316">
      <w:pPr>
        <w:pStyle w:val="3"/>
      </w:pPr>
    </w:p>
    <w:p w14:paraId="310EDFC9">
      <w:pPr>
        <w:pStyle w:val="3"/>
      </w:pPr>
    </w:p>
    <w:p w14:paraId="74532F93">
      <w:pPr>
        <w:pStyle w:val="3"/>
      </w:pPr>
    </w:p>
    <w:p w14:paraId="7EA52AC0">
      <w:pPr>
        <w:pStyle w:val="3"/>
      </w:pPr>
    </w:p>
    <w:p w14:paraId="052A0D47">
      <w:pPr>
        <w:pStyle w:val="3"/>
      </w:pPr>
    </w:p>
    <w:p w14:paraId="68265E2D">
      <w:pPr>
        <w:pStyle w:val="3"/>
      </w:pPr>
    </w:p>
    <w:p w14:paraId="6B5F9AA6">
      <w:pPr>
        <w:pStyle w:val="3"/>
      </w:pPr>
    </w:p>
    <w:p w14:paraId="52861320">
      <w:pPr>
        <w:pStyle w:val="3"/>
      </w:pPr>
    </w:p>
    <w:p w14:paraId="6930A096">
      <w:pPr>
        <w:pStyle w:val="3"/>
      </w:pPr>
    </w:p>
    <w:p w14:paraId="3CC751F5">
      <w:pPr>
        <w:pStyle w:val="3"/>
      </w:pPr>
    </w:p>
    <w:p w14:paraId="4B28A6E7">
      <w:pPr>
        <w:pStyle w:val="3"/>
      </w:pPr>
    </w:p>
    <w:p w14:paraId="3B7F0B56">
      <w:pPr>
        <w:pStyle w:val="3"/>
      </w:pPr>
    </w:p>
    <w:p w14:paraId="794A993C">
      <w:pPr>
        <w:pStyle w:val="3"/>
      </w:pPr>
    </w:p>
    <w:p w14:paraId="3D3B49C2">
      <w:pPr>
        <w:pStyle w:val="3"/>
      </w:pPr>
    </w:p>
    <w:p w14:paraId="15B8E222">
      <w:pPr>
        <w:pStyle w:val="3"/>
      </w:pPr>
    </w:p>
    <w:p w14:paraId="3CFBD4B1">
      <w:pPr>
        <w:pStyle w:val="3"/>
      </w:pPr>
    </w:p>
    <w:p w14:paraId="13C28AA3">
      <w:pPr>
        <w:pStyle w:val="3"/>
      </w:pPr>
    </w:p>
    <w:p w14:paraId="3F735262">
      <w:pPr>
        <w:pStyle w:val="3"/>
      </w:pPr>
    </w:p>
    <w:p w14:paraId="3317568E">
      <w:pPr>
        <w:pStyle w:val="3"/>
      </w:pPr>
    </w:p>
    <w:p w14:paraId="23765F9A">
      <w:pPr>
        <w:pStyle w:val="3"/>
      </w:pPr>
    </w:p>
    <w:p w14:paraId="07068DFA">
      <w:pPr>
        <w:pStyle w:val="3"/>
      </w:pPr>
    </w:p>
    <w:tbl>
      <w:tblPr>
        <w:tblStyle w:val="2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6666"/>
      </w:tblGrid>
      <w:tr w14:paraId="569D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56" w:type="dxa"/>
            <w:gridSpan w:val="2"/>
            <w:tcBorders>
              <w:top w:val="single" w:color="auto" w:sz="4" w:space="0"/>
              <w:left w:val="single" w:color="auto" w:sz="4" w:space="0"/>
              <w:bottom w:val="single" w:color="auto" w:sz="4" w:space="0"/>
              <w:right w:val="single" w:color="auto" w:sz="4" w:space="0"/>
            </w:tcBorders>
            <w:vAlign w:val="center"/>
          </w:tcPr>
          <w:p w14:paraId="5AA309A2">
            <w:pPr>
              <w:spacing w:line="480" w:lineRule="exact"/>
              <w:jc w:val="center"/>
              <w:rPr>
                <w:b/>
                <w:bCs/>
                <w:sz w:val="28"/>
                <w:szCs w:val="28"/>
              </w:rPr>
            </w:pPr>
            <w:r>
              <w:rPr>
                <w:rFonts w:hint="eastAsia"/>
                <w:b/>
                <w:bCs/>
                <w:i/>
                <w:iCs/>
                <w:color w:val="0000FF"/>
                <w:sz w:val="24"/>
                <w:u w:val="thick" w:color="FF0000"/>
              </w:rPr>
              <w:t>以下为竞争性谈判评审活动现场填写</w:t>
            </w:r>
          </w:p>
        </w:tc>
      </w:tr>
      <w:tr w14:paraId="2CFC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56" w:type="dxa"/>
            <w:gridSpan w:val="2"/>
            <w:tcBorders>
              <w:top w:val="single" w:color="auto" w:sz="4" w:space="0"/>
              <w:left w:val="single" w:color="auto" w:sz="4" w:space="0"/>
              <w:bottom w:val="single" w:color="auto" w:sz="4" w:space="0"/>
              <w:right w:val="single" w:color="auto" w:sz="4" w:space="0"/>
            </w:tcBorders>
            <w:vAlign w:val="center"/>
          </w:tcPr>
          <w:p w14:paraId="29B77AF4">
            <w:pPr>
              <w:spacing w:line="480" w:lineRule="exact"/>
              <w:jc w:val="center"/>
              <w:rPr>
                <w:color w:val="000000"/>
                <w:sz w:val="24"/>
              </w:rPr>
            </w:pPr>
            <w:r>
              <w:rPr>
                <w:rFonts w:hint="eastAsia"/>
                <w:b/>
                <w:bCs/>
                <w:sz w:val="28"/>
                <w:szCs w:val="28"/>
              </w:rPr>
              <w:t>谈判最后报价总表</w:t>
            </w:r>
          </w:p>
        </w:tc>
      </w:tr>
      <w:tr w14:paraId="4154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14:paraId="12F24E60">
            <w:pPr>
              <w:spacing w:line="480" w:lineRule="exact"/>
              <w:jc w:val="center"/>
              <w:rPr>
                <w:color w:val="000000"/>
                <w:sz w:val="24"/>
              </w:rPr>
            </w:pPr>
            <w:r>
              <w:rPr>
                <w:rFonts w:hint="eastAsia"/>
                <w:color w:val="000000"/>
                <w:sz w:val="24"/>
              </w:rPr>
              <w:t>项目名称</w:t>
            </w:r>
          </w:p>
        </w:tc>
        <w:tc>
          <w:tcPr>
            <w:tcW w:w="6670" w:type="dxa"/>
            <w:tcBorders>
              <w:top w:val="single" w:color="auto" w:sz="4" w:space="0"/>
              <w:left w:val="single" w:color="auto" w:sz="4" w:space="0"/>
              <w:bottom w:val="single" w:color="auto" w:sz="4" w:space="0"/>
              <w:right w:val="single" w:color="auto" w:sz="4" w:space="0"/>
            </w:tcBorders>
            <w:vAlign w:val="center"/>
          </w:tcPr>
          <w:p w14:paraId="1B2CF744">
            <w:pPr>
              <w:spacing w:line="440" w:lineRule="exact"/>
              <w:rPr>
                <w:color w:val="000000"/>
                <w:sz w:val="24"/>
              </w:rPr>
            </w:pPr>
            <w:r>
              <w:rPr>
                <w:rFonts w:hint="eastAsia" w:asciiTheme="minorEastAsia" w:hAnsiTheme="minorEastAsia" w:eastAsiaTheme="minorEastAsia"/>
                <w:sz w:val="24"/>
                <w:szCs w:val="24"/>
                <w:u w:val="single"/>
              </w:rPr>
              <w:t>天生港镇街道2026年度零星工程（民居、非居）与农村危旧房解危解困搬迁征收搬迁</w:t>
            </w:r>
            <w:r>
              <w:rPr>
                <w:rFonts w:hint="eastAsia"/>
                <w:color w:val="000000"/>
                <w:sz w:val="24"/>
              </w:rPr>
              <w:t>服务采购</w:t>
            </w:r>
          </w:p>
        </w:tc>
      </w:tr>
      <w:tr w14:paraId="634C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14:paraId="5722AAAE">
            <w:pPr>
              <w:spacing w:line="480" w:lineRule="exact"/>
              <w:jc w:val="center"/>
              <w:rPr>
                <w:color w:val="000000"/>
                <w:sz w:val="24"/>
              </w:rPr>
            </w:pPr>
            <w:r>
              <w:rPr>
                <w:rFonts w:hint="eastAsia"/>
                <w:b/>
                <w:bCs/>
                <w:color w:val="0000FF"/>
                <w:sz w:val="24"/>
              </w:rPr>
              <w:t>谈判报价（最后）</w:t>
            </w:r>
          </w:p>
        </w:tc>
        <w:tc>
          <w:tcPr>
            <w:tcW w:w="6670" w:type="dxa"/>
            <w:tcBorders>
              <w:top w:val="single" w:color="auto" w:sz="4" w:space="0"/>
              <w:left w:val="single" w:color="auto" w:sz="4" w:space="0"/>
              <w:bottom w:val="single" w:color="auto" w:sz="4" w:space="0"/>
              <w:right w:val="single" w:color="auto" w:sz="4" w:space="0"/>
            </w:tcBorders>
            <w:vAlign w:val="center"/>
          </w:tcPr>
          <w:p w14:paraId="7B061ED5">
            <w:pPr>
              <w:spacing w:line="480" w:lineRule="exact"/>
              <w:rPr>
                <w:color w:val="000000"/>
                <w:sz w:val="24"/>
                <w:u w:val="single"/>
              </w:rPr>
            </w:pPr>
            <w:r>
              <w:rPr>
                <w:rFonts w:hint="eastAsia"/>
                <w:color w:val="000000"/>
                <w:sz w:val="24"/>
              </w:rPr>
              <w:t>折扣</w:t>
            </w:r>
            <w:r>
              <w:rPr>
                <w:rFonts w:hint="eastAsia"/>
                <w:color w:val="000000"/>
                <w:sz w:val="24"/>
                <w:u w:val="single"/>
              </w:rPr>
              <w:t>：下浮率       %</w:t>
            </w:r>
            <w:r>
              <w:rPr>
                <w:rFonts w:hint="eastAsia" w:ascii="宋体" w:hAnsi="宋体"/>
                <w:sz w:val="24"/>
                <w:szCs w:val="24"/>
              </w:rPr>
              <w:t>（注：如报价为下浮10%，即认定按90%进行结算）</w:t>
            </w:r>
          </w:p>
        </w:tc>
      </w:tr>
      <w:tr w14:paraId="1A3E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14:paraId="35770DB8">
            <w:pPr>
              <w:spacing w:line="420" w:lineRule="exact"/>
              <w:jc w:val="center"/>
              <w:rPr>
                <w:color w:val="000000"/>
                <w:sz w:val="24"/>
              </w:rPr>
            </w:pPr>
            <w:r>
              <w:rPr>
                <w:rFonts w:hint="eastAsia"/>
                <w:b/>
                <w:bCs/>
                <w:sz w:val="24"/>
              </w:rPr>
              <w:t>说明</w:t>
            </w:r>
          </w:p>
        </w:tc>
        <w:tc>
          <w:tcPr>
            <w:tcW w:w="6670" w:type="dxa"/>
            <w:tcBorders>
              <w:top w:val="single" w:color="auto" w:sz="4" w:space="0"/>
              <w:left w:val="single" w:color="auto" w:sz="4" w:space="0"/>
              <w:bottom w:val="single" w:color="auto" w:sz="4" w:space="0"/>
              <w:right w:val="single" w:color="auto" w:sz="4" w:space="0"/>
            </w:tcBorders>
            <w:vAlign w:val="center"/>
          </w:tcPr>
          <w:p w14:paraId="0670CD56">
            <w:pPr>
              <w:spacing w:line="420" w:lineRule="exact"/>
              <w:rPr>
                <w:color w:val="000000"/>
                <w:kern w:val="0"/>
                <w:sz w:val="24"/>
                <w:lang w:val="zh-CN"/>
              </w:rPr>
            </w:pPr>
            <w:r>
              <w:rPr>
                <w:rFonts w:hint="eastAsia" w:ascii="宋体" w:hAnsi="宋体"/>
                <w:b/>
                <w:sz w:val="24"/>
                <w:szCs w:val="24"/>
              </w:rPr>
              <w:t>所报下浮率绝对值最高者中标，需保留小数点后两位。</w:t>
            </w:r>
          </w:p>
        </w:tc>
      </w:tr>
      <w:tr w14:paraId="20A7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86" w:type="dxa"/>
            <w:tcBorders>
              <w:top w:val="single" w:color="auto" w:sz="4" w:space="0"/>
              <w:left w:val="single" w:color="auto" w:sz="4" w:space="0"/>
              <w:bottom w:val="single" w:color="auto" w:sz="4" w:space="0"/>
              <w:right w:val="single" w:color="auto" w:sz="4" w:space="0"/>
            </w:tcBorders>
            <w:vAlign w:val="center"/>
          </w:tcPr>
          <w:p w14:paraId="6DE8A677">
            <w:pPr>
              <w:spacing w:line="420" w:lineRule="exact"/>
              <w:jc w:val="center"/>
              <w:rPr>
                <w:b/>
                <w:bCs/>
                <w:sz w:val="24"/>
                <w:szCs w:val="24"/>
              </w:rPr>
            </w:pPr>
            <w:r>
              <w:rPr>
                <w:rFonts w:hint="eastAsia"/>
                <w:b/>
                <w:bCs/>
                <w:sz w:val="24"/>
              </w:rPr>
              <w:t>供应商法定代表人或授权代表签字确认</w:t>
            </w:r>
          </w:p>
        </w:tc>
        <w:tc>
          <w:tcPr>
            <w:tcW w:w="6670" w:type="dxa"/>
            <w:tcBorders>
              <w:top w:val="single" w:color="auto" w:sz="4" w:space="0"/>
              <w:left w:val="single" w:color="auto" w:sz="4" w:space="0"/>
              <w:bottom w:val="single" w:color="auto" w:sz="4" w:space="0"/>
              <w:right w:val="single" w:color="auto" w:sz="4" w:space="0"/>
            </w:tcBorders>
            <w:vAlign w:val="center"/>
          </w:tcPr>
          <w:p w14:paraId="06F97653">
            <w:pPr>
              <w:spacing w:line="420" w:lineRule="exact"/>
              <w:rPr>
                <w:b/>
                <w:bCs/>
                <w:kern w:val="0"/>
                <w:sz w:val="24"/>
                <w:szCs w:val="24"/>
              </w:rPr>
            </w:pPr>
          </w:p>
        </w:tc>
      </w:tr>
    </w:tbl>
    <w:p w14:paraId="68F52BB0">
      <w:pPr>
        <w:spacing w:line="360" w:lineRule="auto"/>
        <w:rPr>
          <w:color w:val="000000"/>
          <w:sz w:val="24"/>
        </w:rPr>
      </w:pPr>
      <w:r>
        <w:rPr>
          <w:rFonts w:hint="eastAsia"/>
          <w:color w:val="000000"/>
          <w:sz w:val="24"/>
        </w:rPr>
        <w:t>日期：</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672E5FC6">
      <w:pPr>
        <w:spacing w:line="440" w:lineRule="exact"/>
        <w:rPr>
          <w:b/>
          <w:bCs/>
          <w:kern w:val="0"/>
          <w:sz w:val="24"/>
          <w:szCs w:val="24"/>
        </w:rPr>
      </w:pPr>
    </w:p>
    <w:p w14:paraId="7A80D5C6">
      <w:pPr>
        <w:spacing w:line="440" w:lineRule="exact"/>
        <w:rPr>
          <w:b/>
          <w:bCs/>
          <w:kern w:val="0"/>
          <w:sz w:val="24"/>
        </w:rPr>
      </w:pPr>
      <w:r>
        <w:rPr>
          <w:rFonts w:hint="eastAsia"/>
          <w:b/>
          <w:bCs/>
          <w:kern w:val="0"/>
          <w:sz w:val="24"/>
        </w:rPr>
        <w:t>填写说明：</w:t>
      </w:r>
    </w:p>
    <w:p w14:paraId="26D30C43">
      <w:pPr>
        <w:spacing w:line="440" w:lineRule="exact"/>
        <w:ind w:firstLine="424" w:firstLineChars="177"/>
        <w:rPr>
          <w:kern w:val="0"/>
          <w:sz w:val="24"/>
        </w:rPr>
      </w:pPr>
      <w:r>
        <w:rPr>
          <w:kern w:val="0"/>
          <w:sz w:val="24"/>
        </w:rPr>
        <w:t>1.</w:t>
      </w:r>
      <w:r>
        <w:rPr>
          <w:rFonts w:hint="eastAsia"/>
          <w:kern w:val="0"/>
          <w:sz w:val="24"/>
        </w:rPr>
        <w:t>报价总表必须加盖供应商公章（复印件无效）。</w:t>
      </w:r>
    </w:p>
    <w:p w14:paraId="2CB484A7">
      <w:pPr>
        <w:spacing w:line="440" w:lineRule="exact"/>
        <w:ind w:firstLine="426" w:firstLineChars="177"/>
        <w:rPr>
          <w:b/>
          <w:bCs/>
          <w:color w:val="0000FF"/>
          <w:kern w:val="0"/>
          <w:sz w:val="24"/>
        </w:rPr>
      </w:pPr>
      <w:r>
        <w:rPr>
          <w:b/>
          <w:bCs/>
          <w:color w:val="0000FF"/>
          <w:kern w:val="0"/>
          <w:sz w:val="24"/>
        </w:rPr>
        <w:t>2.“</w:t>
      </w:r>
      <w:r>
        <w:rPr>
          <w:rFonts w:hint="eastAsia"/>
          <w:b/>
          <w:bCs/>
          <w:color w:val="0000FF"/>
          <w:kern w:val="0"/>
          <w:sz w:val="24"/>
        </w:rPr>
        <w:t>谈判最后报价总表</w:t>
      </w:r>
      <w:r>
        <w:rPr>
          <w:b/>
          <w:bCs/>
          <w:color w:val="0000FF"/>
          <w:kern w:val="0"/>
          <w:sz w:val="24"/>
        </w:rPr>
        <w:t>”</w:t>
      </w:r>
      <w:r>
        <w:rPr>
          <w:rFonts w:hint="eastAsia"/>
          <w:b/>
          <w:bCs/>
          <w:color w:val="0000FF"/>
          <w:kern w:val="0"/>
          <w:sz w:val="24"/>
        </w:rPr>
        <w:t>空白表装订于报价文件中将在竞争性谈判评审活动现场填写，响应文件密封提交时只需填写谈判首次报价总表。</w:t>
      </w:r>
    </w:p>
    <w:p w14:paraId="2F7BF24B">
      <w:pPr>
        <w:spacing w:line="440" w:lineRule="exact"/>
        <w:ind w:firstLine="424" w:firstLineChars="177"/>
        <w:rPr>
          <w:kern w:val="0"/>
          <w:sz w:val="24"/>
        </w:rPr>
      </w:pPr>
      <w:r>
        <w:rPr>
          <w:kern w:val="0"/>
          <w:sz w:val="24"/>
        </w:rPr>
        <w:t>3.</w:t>
      </w:r>
      <w:r>
        <w:rPr>
          <w:rFonts w:hint="eastAsia"/>
          <w:kern w:val="0"/>
          <w:sz w:val="24"/>
        </w:rPr>
        <w:t>本项目最后报价仅接受等于或低于供应商的首次报价，否则作无效谈判响应处理。</w:t>
      </w:r>
    </w:p>
    <w:p w14:paraId="5B23C5F2">
      <w:pPr>
        <w:snapToGrid w:val="0"/>
        <w:spacing w:line="480" w:lineRule="exact"/>
        <w:ind w:firstLine="360" w:firstLineChars="150"/>
        <w:rPr>
          <w:rFonts w:ascii="宋体" w:hAnsi="宋体" w:cs="宋体"/>
          <w:sz w:val="24"/>
        </w:rPr>
      </w:pPr>
      <w:r>
        <w:rPr>
          <w:kern w:val="0"/>
          <w:sz w:val="24"/>
        </w:rPr>
        <w:t>4.</w:t>
      </w:r>
      <w:r>
        <w:rPr>
          <w:rFonts w:hint="eastAsia"/>
          <w:kern w:val="0"/>
          <w:sz w:val="24"/>
        </w:rPr>
        <w:t>一旦成交，最后报价即为本竞争性谈判</w:t>
      </w:r>
      <w:r>
        <w:rPr>
          <w:kern w:val="0"/>
          <w:sz w:val="24"/>
        </w:rPr>
        <w:t>项目的成交价</w:t>
      </w:r>
      <w:r>
        <w:rPr>
          <w:rFonts w:hint="eastAsia" w:ascii="宋体" w:hAnsi="宋体" w:cs="宋体"/>
          <w:sz w:val="24"/>
        </w:rPr>
        <w:t>。</w:t>
      </w:r>
    </w:p>
    <w:sectPr>
      <w:headerReference r:id="rId3" w:type="default"/>
      <w:footerReference r:id="rId4" w:type="default"/>
      <w:pgSz w:w="11906" w:h="16838"/>
      <w:pgMar w:top="1361" w:right="1361" w:bottom="1361" w:left="1134" w:header="851" w:footer="992" w:gutter="0"/>
      <w:cols w:space="720" w:num="1"/>
      <w:docGrid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81412D-A39C-4B82-AE1F-905E379C7A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E9D38BE-4A61-427D-8033-FFFD0B602C6F}"/>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embedRegular r:id="rId3" w:fontKey="{4E2C1C21-9118-4072-967D-BC6EA451B488}"/>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F318E769-C4CE-43EE-9E3D-D3F3E8A2CD3B}"/>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5" w:fontKey="{7FDA62E5-33E5-45BF-A12D-5A86C08598DC}"/>
  </w:font>
  <w:font w:name="方正仿宋_GBK">
    <w:panose1 w:val="03000509000000000000"/>
    <w:charset w:val="86"/>
    <w:family w:val="script"/>
    <w:pitch w:val="default"/>
    <w:sig w:usb0="00000001" w:usb1="080E0000" w:usb2="00000000" w:usb3="00000000" w:csb0="00040000" w:csb1="00000000"/>
    <w:embedRegular r:id="rId6" w:fontKey="{FAD99693-AA23-426A-B183-FA0733F9EA73}"/>
  </w:font>
  <w:font w:name="方正黑体_GBK">
    <w:panose1 w:val="02010600010101010101"/>
    <w:charset w:val="86"/>
    <w:family w:val="script"/>
    <w:pitch w:val="default"/>
    <w:sig w:usb0="00000001" w:usb1="080E0000" w:usb2="00000000" w:usb3="00000000" w:csb0="00040000" w:csb1="00000000"/>
    <w:embedRegular r:id="rId7" w:fontKey="{6BF074CF-6D40-44F5-BE6F-DB84857F8B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6BD1">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26</w:t>
    </w:r>
    <w:r>
      <w:fldChar w:fldCharType="end"/>
    </w:r>
  </w:p>
  <w:p w14:paraId="1453CF12">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64F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81F60"/>
    <w:multiLevelType w:val="singleLevel"/>
    <w:tmpl w:val="DC781F60"/>
    <w:lvl w:ilvl="0" w:tentative="0">
      <w:start w:val="1"/>
      <w:numFmt w:val="decimal"/>
      <w:suff w:val="nothing"/>
      <w:lvlText w:val="%1、"/>
      <w:lvlJc w:val="left"/>
      <w:pPr>
        <w:ind w:left="0" w:firstLine="0"/>
      </w:pPr>
    </w:lvl>
  </w:abstractNum>
  <w:abstractNum w:abstractNumId="1">
    <w:nsid w:val="101856BF"/>
    <w:multiLevelType w:val="singleLevel"/>
    <w:tmpl w:val="101856BF"/>
    <w:lvl w:ilvl="0" w:tentative="0">
      <w:start w:val="1"/>
      <w:numFmt w:val="decimal"/>
      <w:suff w:val="nothing"/>
      <w:lvlText w:val="%1、"/>
      <w:lvlJc w:val="left"/>
      <w:pPr>
        <w:ind w:left="0" w:firstLine="0"/>
      </w:pPr>
    </w:lvl>
  </w:abstractNum>
  <w:abstractNum w:abstractNumId="2">
    <w:nsid w:val="2F873D2F"/>
    <w:multiLevelType w:val="singleLevel"/>
    <w:tmpl w:val="2F873D2F"/>
    <w:lvl w:ilvl="0" w:tentative="0">
      <w:start w:val="4"/>
      <w:numFmt w:val="chineseCounting"/>
      <w:suff w:val="nothing"/>
      <w:lvlText w:val="%1、"/>
      <w:lvlJc w:val="left"/>
      <w:rPr>
        <w:rFonts w:hint="eastAsia"/>
      </w:rPr>
    </w:lvl>
  </w:abstractNum>
  <w:abstractNum w:abstractNumId="3">
    <w:nsid w:val="57D25F1A"/>
    <w:multiLevelType w:val="singleLevel"/>
    <w:tmpl w:val="57D25F1A"/>
    <w:lvl w:ilvl="0" w:tentative="0">
      <w:start w:val="3"/>
      <w:numFmt w:val="chineseCounting"/>
      <w:suff w:val="space"/>
      <w:lvlText w:val="第%1章"/>
      <w:lvlJc w:val="left"/>
    </w:lvl>
  </w:abstractNum>
  <w:abstractNum w:abstractNumId="4">
    <w:nsid w:val="5B690E4F"/>
    <w:multiLevelType w:val="multilevel"/>
    <w:tmpl w:val="5B690E4F"/>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7"/>
  <w:drawingGridVerticalSpacing w:val="164"/>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BmNmU4ZDVlOTg2NTNhYTcxYjI1YmU5YjdkNTg1NDcifQ=="/>
  </w:docVars>
  <w:rsids>
    <w:rsidRoot w:val="00172A27"/>
    <w:rsid w:val="00001A54"/>
    <w:rsid w:val="00010B12"/>
    <w:rsid w:val="0001460A"/>
    <w:rsid w:val="00015DA2"/>
    <w:rsid w:val="00016540"/>
    <w:rsid w:val="00016776"/>
    <w:rsid w:val="00026ACC"/>
    <w:rsid w:val="000322FA"/>
    <w:rsid w:val="00033F7E"/>
    <w:rsid w:val="00035CF4"/>
    <w:rsid w:val="00035E49"/>
    <w:rsid w:val="0004012E"/>
    <w:rsid w:val="00041213"/>
    <w:rsid w:val="00052905"/>
    <w:rsid w:val="0005476C"/>
    <w:rsid w:val="00061723"/>
    <w:rsid w:val="000645B9"/>
    <w:rsid w:val="000666BE"/>
    <w:rsid w:val="00066BF5"/>
    <w:rsid w:val="00067E01"/>
    <w:rsid w:val="00072364"/>
    <w:rsid w:val="000750B0"/>
    <w:rsid w:val="00075738"/>
    <w:rsid w:val="0008185A"/>
    <w:rsid w:val="000837C0"/>
    <w:rsid w:val="000863C9"/>
    <w:rsid w:val="000864D2"/>
    <w:rsid w:val="00091ABA"/>
    <w:rsid w:val="000A5E71"/>
    <w:rsid w:val="000A62EC"/>
    <w:rsid w:val="000A6E08"/>
    <w:rsid w:val="000B47E2"/>
    <w:rsid w:val="000B520C"/>
    <w:rsid w:val="000B62AA"/>
    <w:rsid w:val="000D1243"/>
    <w:rsid w:val="000D1D0F"/>
    <w:rsid w:val="000D737A"/>
    <w:rsid w:val="000E07A5"/>
    <w:rsid w:val="000E3463"/>
    <w:rsid w:val="000E3AB5"/>
    <w:rsid w:val="000E5CEF"/>
    <w:rsid w:val="00100969"/>
    <w:rsid w:val="00106171"/>
    <w:rsid w:val="001064B2"/>
    <w:rsid w:val="001104FA"/>
    <w:rsid w:val="001125D9"/>
    <w:rsid w:val="0011290B"/>
    <w:rsid w:val="00116E6B"/>
    <w:rsid w:val="00117414"/>
    <w:rsid w:val="00117562"/>
    <w:rsid w:val="0012082D"/>
    <w:rsid w:val="00123F3D"/>
    <w:rsid w:val="001245D2"/>
    <w:rsid w:val="00132BA9"/>
    <w:rsid w:val="00134818"/>
    <w:rsid w:val="0013741D"/>
    <w:rsid w:val="00146178"/>
    <w:rsid w:val="001461F0"/>
    <w:rsid w:val="00146761"/>
    <w:rsid w:val="00156649"/>
    <w:rsid w:val="00156C6E"/>
    <w:rsid w:val="00160366"/>
    <w:rsid w:val="00164D42"/>
    <w:rsid w:val="00172A27"/>
    <w:rsid w:val="00174F4F"/>
    <w:rsid w:val="0018190A"/>
    <w:rsid w:val="00184085"/>
    <w:rsid w:val="00190A73"/>
    <w:rsid w:val="00190C7A"/>
    <w:rsid w:val="00192134"/>
    <w:rsid w:val="00194B98"/>
    <w:rsid w:val="001975E2"/>
    <w:rsid w:val="001977F5"/>
    <w:rsid w:val="001A08E6"/>
    <w:rsid w:val="001A158E"/>
    <w:rsid w:val="001A4434"/>
    <w:rsid w:val="001B36A0"/>
    <w:rsid w:val="001B47F9"/>
    <w:rsid w:val="001B643B"/>
    <w:rsid w:val="001B6477"/>
    <w:rsid w:val="001B7AF0"/>
    <w:rsid w:val="001C4B62"/>
    <w:rsid w:val="001C6F08"/>
    <w:rsid w:val="001C75D6"/>
    <w:rsid w:val="001D057B"/>
    <w:rsid w:val="001D2884"/>
    <w:rsid w:val="001D6B7F"/>
    <w:rsid w:val="001E097D"/>
    <w:rsid w:val="001E396E"/>
    <w:rsid w:val="001E44ED"/>
    <w:rsid w:val="001F7381"/>
    <w:rsid w:val="001F7CBE"/>
    <w:rsid w:val="002053A0"/>
    <w:rsid w:val="00205D58"/>
    <w:rsid w:val="00206692"/>
    <w:rsid w:val="00210A14"/>
    <w:rsid w:val="0021222B"/>
    <w:rsid w:val="00213B5B"/>
    <w:rsid w:val="00214FD9"/>
    <w:rsid w:val="00215A97"/>
    <w:rsid w:val="00226307"/>
    <w:rsid w:val="00230566"/>
    <w:rsid w:val="00231C25"/>
    <w:rsid w:val="00231CF0"/>
    <w:rsid w:val="00253559"/>
    <w:rsid w:val="002537AD"/>
    <w:rsid w:val="00260E59"/>
    <w:rsid w:val="0026158D"/>
    <w:rsid w:val="00266EA7"/>
    <w:rsid w:val="00270FF0"/>
    <w:rsid w:val="00271E78"/>
    <w:rsid w:val="00283D2F"/>
    <w:rsid w:val="002863EE"/>
    <w:rsid w:val="002864D8"/>
    <w:rsid w:val="00292368"/>
    <w:rsid w:val="0029242F"/>
    <w:rsid w:val="00293F2D"/>
    <w:rsid w:val="002964A2"/>
    <w:rsid w:val="00297EE7"/>
    <w:rsid w:val="002A0AE7"/>
    <w:rsid w:val="002A31C3"/>
    <w:rsid w:val="002A3230"/>
    <w:rsid w:val="002A411A"/>
    <w:rsid w:val="002A48DD"/>
    <w:rsid w:val="002B24B9"/>
    <w:rsid w:val="002B4576"/>
    <w:rsid w:val="002B5C5C"/>
    <w:rsid w:val="002B6270"/>
    <w:rsid w:val="002C0E6D"/>
    <w:rsid w:val="002C5D4C"/>
    <w:rsid w:val="002D1009"/>
    <w:rsid w:val="002D1595"/>
    <w:rsid w:val="002D43A5"/>
    <w:rsid w:val="002D43FF"/>
    <w:rsid w:val="002D5B12"/>
    <w:rsid w:val="002D7440"/>
    <w:rsid w:val="002E238E"/>
    <w:rsid w:val="002E5067"/>
    <w:rsid w:val="002E50A9"/>
    <w:rsid w:val="002E59AF"/>
    <w:rsid w:val="002E637F"/>
    <w:rsid w:val="002E72C6"/>
    <w:rsid w:val="002E7B25"/>
    <w:rsid w:val="002F1731"/>
    <w:rsid w:val="002F295B"/>
    <w:rsid w:val="002F59C2"/>
    <w:rsid w:val="002F72F5"/>
    <w:rsid w:val="00303EBD"/>
    <w:rsid w:val="003052D7"/>
    <w:rsid w:val="00311F12"/>
    <w:rsid w:val="00312FBA"/>
    <w:rsid w:val="00315C6D"/>
    <w:rsid w:val="00327631"/>
    <w:rsid w:val="003306B7"/>
    <w:rsid w:val="00332028"/>
    <w:rsid w:val="00332B8A"/>
    <w:rsid w:val="00334147"/>
    <w:rsid w:val="00344A15"/>
    <w:rsid w:val="00345A31"/>
    <w:rsid w:val="003505E4"/>
    <w:rsid w:val="00350B4B"/>
    <w:rsid w:val="00351A93"/>
    <w:rsid w:val="00354F00"/>
    <w:rsid w:val="003570C9"/>
    <w:rsid w:val="00362219"/>
    <w:rsid w:val="00363AA3"/>
    <w:rsid w:val="00370A14"/>
    <w:rsid w:val="00370D27"/>
    <w:rsid w:val="00375807"/>
    <w:rsid w:val="0038018E"/>
    <w:rsid w:val="0038558F"/>
    <w:rsid w:val="00387137"/>
    <w:rsid w:val="00390998"/>
    <w:rsid w:val="003927D5"/>
    <w:rsid w:val="003A3F3A"/>
    <w:rsid w:val="003A418E"/>
    <w:rsid w:val="003A4A5B"/>
    <w:rsid w:val="003A50F6"/>
    <w:rsid w:val="003B2145"/>
    <w:rsid w:val="003B39B6"/>
    <w:rsid w:val="003B49DD"/>
    <w:rsid w:val="003B6F4B"/>
    <w:rsid w:val="003C0F33"/>
    <w:rsid w:val="003C0FDB"/>
    <w:rsid w:val="003C2320"/>
    <w:rsid w:val="003C288C"/>
    <w:rsid w:val="003C3885"/>
    <w:rsid w:val="003C6BB6"/>
    <w:rsid w:val="003C6CE8"/>
    <w:rsid w:val="003C7303"/>
    <w:rsid w:val="003D241D"/>
    <w:rsid w:val="003D5262"/>
    <w:rsid w:val="003D5898"/>
    <w:rsid w:val="003D6523"/>
    <w:rsid w:val="003E194B"/>
    <w:rsid w:val="003E30F4"/>
    <w:rsid w:val="003E75B8"/>
    <w:rsid w:val="003F1A54"/>
    <w:rsid w:val="003F4227"/>
    <w:rsid w:val="003F5A04"/>
    <w:rsid w:val="003F7529"/>
    <w:rsid w:val="00402618"/>
    <w:rsid w:val="00403F19"/>
    <w:rsid w:val="00405F0A"/>
    <w:rsid w:val="00411F47"/>
    <w:rsid w:val="0041200D"/>
    <w:rsid w:val="004171C5"/>
    <w:rsid w:val="0042315C"/>
    <w:rsid w:val="004232A1"/>
    <w:rsid w:val="00427197"/>
    <w:rsid w:val="004315B2"/>
    <w:rsid w:val="0044189E"/>
    <w:rsid w:val="00441FB6"/>
    <w:rsid w:val="004427A0"/>
    <w:rsid w:val="004427A8"/>
    <w:rsid w:val="00442E4B"/>
    <w:rsid w:val="00445E3C"/>
    <w:rsid w:val="00446783"/>
    <w:rsid w:val="00446CA4"/>
    <w:rsid w:val="00450B8E"/>
    <w:rsid w:val="00454221"/>
    <w:rsid w:val="00455353"/>
    <w:rsid w:val="00460DE3"/>
    <w:rsid w:val="00471733"/>
    <w:rsid w:val="00474043"/>
    <w:rsid w:val="00476BB2"/>
    <w:rsid w:val="00477DBC"/>
    <w:rsid w:val="00481BBC"/>
    <w:rsid w:val="00481C3A"/>
    <w:rsid w:val="004821BF"/>
    <w:rsid w:val="0048435A"/>
    <w:rsid w:val="0048499F"/>
    <w:rsid w:val="00485845"/>
    <w:rsid w:val="00485BFD"/>
    <w:rsid w:val="00487FEF"/>
    <w:rsid w:val="0049028F"/>
    <w:rsid w:val="004916AB"/>
    <w:rsid w:val="00494332"/>
    <w:rsid w:val="00494AD8"/>
    <w:rsid w:val="00496139"/>
    <w:rsid w:val="004A08FC"/>
    <w:rsid w:val="004A3BEC"/>
    <w:rsid w:val="004A66B8"/>
    <w:rsid w:val="004A6EA3"/>
    <w:rsid w:val="004B24C3"/>
    <w:rsid w:val="004B3E67"/>
    <w:rsid w:val="004B775E"/>
    <w:rsid w:val="004D0AC2"/>
    <w:rsid w:val="004D3F85"/>
    <w:rsid w:val="004D42AA"/>
    <w:rsid w:val="004E1DE7"/>
    <w:rsid w:val="004E3774"/>
    <w:rsid w:val="004E4341"/>
    <w:rsid w:val="004E71F3"/>
    <w:rsid w:val="004E7E92"/>
    <w:rsid w:val="004F3D3C"/>
    <w:rsid w:val="004F62D6"/>
    <w:rsid w:val="004F70F2"/>
    <w:rsid w:val="005007AA"/>
    <w:rsid w:val="00501670"/>
    <w:rsid w:val="005030AB"/>
    <w:rsid w:val="00503A1C"/>
    <w:rsid w:val="00506AA2"/>
    <w:rsid w:val="00506C92"/>
    <w:rsid w:val="00507356"/>
    <w:rsid w:val="00512DCB"/>
    <w:rsid w:val="005131AD"/>
    <w:rsid w:val="005322BB"/>
    <w:rsid w:val="00532428"/>
    <w:rsid w:val="00534BAF"/>
    <w:rsid w:val="00536052"/>
    <w:rsid w:val="005361E5"/>
    <w:rsid w:val="00552D3E"/>
    <w:rsid w:val="00554F4C"/>
    <w:rsid w:val="00557612"/>
    <w:rsid w:val="0056112C"/>
    <w:rsid w:val="005619A1"/>
    <w:rsid w:val="00561D28"/>
    <w:rsid w:val="005638B3"/>
    <w:rsid w:val="00565290"/>
    <w:rsid w:val="00570212"/>
    <w:rsid w:val="0057143E"/>
    <w:rsid w:val="00572264"/>
    <w:rsid w:val="00573A48"/>
    <w:rsid w:val="00577ED2"/>
    <w:rsid w:val="005815A5"/>
    <w:rsid w:val="00582A84"/>
    <w:rsid w:val="00582FB2"/>
    <w:rsid w:val="005843C2"/>
    <w:rsid w:val="005872D9"/>
    <w:rsid w:val="00590A2D"/>
    <w:rsid w:val="00594385"/>
    <w:rsid w:val="005A3766"/>
    <w:rsid w:val="005A6285"/>
    <w:rsid w:val="005A6E53"/>
    <w:rsid w:val="005C78F4"/>
    <w:rsid w:val="005D0573"/>
    <w:rsid w:val="005D63D0"/>
    <w:rsid w:val="005E0AC9"/>
    <w:rsid w:val="005E0FF3"/>
    <w:rsid w:val="005E3CD2"/>
    <w:rsid w:val="005F0505"/>
    <w:rsid w:val="005F4F4C"/>
    <w:rsid w:val="005F63DD"/>
    <w:rsid w:val="005F72D6"/>
    <w:rsid w:val="005F792E"/>
    <w:rsid w:val="00600CCA"/>
    <w:rsid w:val="00600EF9"/>
    <w:rsid w:val="006015E5"/>
    <w:rsid w:val="00605705"/>
    <w:rsid w:val="006112BF"/>
    <w:rsid w:val="0062034D"/>
    <w:rsid w:val="00621A55"/>
    <w:rsid w:val="00624D40"/>
    <w:rsid w:val="00625F97"/>
    <w:rsid w:val="00637177"/>
    <w:rsid w:val="006373EE"/>
    <w:rsid w:val="006378E9"/>
    <w:rsid w:val="00642632"/>
    <w:rsid w:val="00642759"/>
    <w:rsid w:val="00642A2D"/>
    <w:rsid w:val="0064464D"/>
    <w:rsid w:val="00647493"/>
    <w:rsid w:val="00647709"/>
    <w:rsid w:val="00654FA4"/>
    <w:rsid w:val="00656A89"/>
    <w:rsid w:val="00666810"/>
    <w:rsid w:val="00671759"/>
    <w:rsid w:val="00671AC5"/>
    <w:rsid w:val="00675C50"/>
    <w:rsid w:val="00676177"/>
    <w:rsid w:val="00680F9B"/>
    <w:rsid w:val="0068189E"/>
    <w:rsid w:val="00681C1F"/>
    <w:rsid w:val="00682E4A"/>
    <w:rsid w:val="00683378"/>
    <w:rsid w:val="00683ECC"/>
    <w:rsid w:val="00690510"/>
    <w:rsid w:val="00695BCE"/>
    <w:rsid w:val="0069648A"/>
    <w:rsid w:val="006A16E9"/>
    <w:rsid w:val="006A359B"/>
    <w:rsid w:val="006B05E7"/>
    <w:rsid w:val="006B07C3"/>
    <w:rsid w:val="006B13BF"/>
    <w:rsid w:val="006C6AA4"/>
    <w:rsid w:val="006D1688"/>
    <w:rsid w:val="006D230B"/>
    <w:rsid w:val="006D23AC"/>
    <w:rsid w:val="006D2E34"/>
    <w:rsid w:val="006D4E8E"/>
    <w:rsid w:val="006D6E72"/>
    <w:rsid w:val="006E3396"/>
    <w:rsid w:val="006E4159"/>
    <w:rsid w:val="006E7D07"/>
    <w:rsid w:val="006F4637"/>
    <w:rsid w:val="006F64B3"/>
    <w:rsid w:val="007043E8"/>
    <w:rsid w:val="0071037E"/>
    <w:rsid w:val="007117C2"/>
    <w:rsid w:val="0071352C"/>
    <w:rsid w:val="007146B6"/>
    <w:rsid w:val="00721715"/>
    <w:rsid w:val="00722C13"/>
    <w:rsid w:val="007237E9"/>
    <w:rsid w:val="00724380"/>
    <w:rsid w:val="00724AD6"/>
    <w:rsid w:val="0073160D"/>
    <w:rsid w:val="00736A1C"/>
    <w:rsid w:val="007476CC"/>
    <w:rsid w:val="00750909"/>
    <w:rsid w:val="00750A72"/>
    <w:rsid w:val="00751E83"/>
    <w:rsid w:val="007853B2"/>
    <w:rsid w:val="00795A8C"/>
    <w:rsid w:val="007972C2"/>
    <w:rsid w:val="00797C42"/>
    <w:rsid w:val="007A52A0"/>
    <w:rsid w:val="007B04C6"/>
    <w:rsid w:val="007B1D82"/>
    <w:rsid w:val="007B6420"/>
    <w:rsid w:val="007B7753"/>
    <w:rsid w:val="007C187A"/>
    <w:rsid w:val="007C1F31"/>
    <w:rsid w:val="007C7534"/>
    <w:rsid w:val="007D224F"/>
    <w:rsid w:val="007D22DC"/>
    <w:rsid w:val="007D47EF"/>
    <w:rsid w:val="007D7175"/>
    <w:rsid w:val="007D7183"/>
    <w:rsid w:val="007D7AAC"/>
    <w:rsid w:val="007E1143"/>
    <w:rsid w:val="007E321D"/>
    <w:rsid w:val="007E32C5"/>
    <w:rsid w:val="007E3CE3"/>
    <w:rsid w:val="007E5DFB"/>
    <w:rsid w:val="007E68B5"/>
    <w:rsid w:val="007F0841"/>
    <w:rsid w:val="007F1870"/>
    <w:rsid w:val="007F36AE"/>
    <w:rsid w:val="007F5D5E"/>
    <w:rsid w:val="007F7E70"/>
    <w:rsid w:val="00800508"/>
    <w:rsid w:val="0080142A"/>
    <w:rsid w:val="0080311C"/>
    <w:rsid w:val="0080648D"/>
    <w:rsid w:val="008076D6"/>
    <w:rsid w:val="00813E76"/>
    <w:rsid w:val="008150A7"/>
    <w:rsid w:val="008237CE"/>
    <w:rsid w:val="00826D0A"/>
    <w:rsid w:val="00831413"/>
    <w:rsid w:val="00831AC0"/>
    <w:rsid w:val="0083506A"/>
    <w:rsid w:val="00840371"/>
    <w:rsid w:val="00840507"/>
    <w:rsid w:val="00840BC2"/>
    <w:rsid w:val="008417E1"/>
    <w:rsid w:val="00841A4A"/>
    <w:rsid w:val="00841EDB"/>
    <w:rsid w:val="00847C63"/>
    <w:rsid w:val="0085287F"/>
    <w:rsid w:val="00853AC3"/>
    <w:rsid w:val="0085435C"/>
    <w:rsid w:val="008547BD"/>
    <w:rsid w:val="00860FE0"/>
    <w:rsid w:val="00864111"/>
    <w:rsid w:val="00887469"/>
    <w:rsid w:val="00890EB5"/>
    <w:rsid w:val="00890F74"/>
    <w:rsid w:val="00892BDE"/>
    <w:rsid w:val="008955A3"/>
    <w:rsid w:val="008A0AAB"/>
    <w:rsid w:val="008B0CFD"/>
    <w:rsid w:val="008B1AFD"/>
    <w:rsid w:val="008C026B"/>
    <w:rsid w:val="008C65CA"/>
    <w:rsid w:val="008D0B28"/>
    <w:rsid w:val="008D205E"/>
    <w:rsid w:val="008D44EB"/>
    <w:rsid w:val="008D555D"/>
    <w:rsid w:val="008D5B66"/>
    <w:rsid w:val="008D7AEA"/>
    <w:rsid w:val="008E220D"/>
    <w:rsid w:val="008E65BE"/>
    <w:rsid w:val="008E7D2A"/>
    <w:rsid w:val="008F374C"/>
    <w:rsid w:val="008F6AA8"/>
    <w:rsid w:val="00901F4C"/>
    <w:rsid w:val="0090473D"/>
    <w:rsid w:val="0090626D"/>
    <w:rsid w:val="0091096A"/>
    <w:rsid w:val="00910D99"/>
    <w:rsid w:val="009141F8"/>
    <w:rsid w:val="009160CB"/>
    <w:rsid w:val="00917755"/>
    <w:rsid w:val="00920062"/>
    <w:rsid w:val="00920171"/>
    <w:rsid w:val="0092040D"/>
    <w:rsid w:val="00922954"/>
    <w:rsid w:val="00930C9E"/>
    <w:rsid w:val="00932B68"/>
    <w:rsid w:val="00933AC3"/>
    <w:rsid w:val="00934177"/>
    <w:rsid w:val="00940544"/>
    <w:rsid w:val="00940AF7"/>
    <w:rsid w:val="00940E3B"/>
    <w:rsid w:val="009420F9"/>
    <w:rsid w:val="00942F23"/>
    <w:rsid w:val="00951D19"/>
    <w:rsid w:val="00953F50"/>
    <w:rsid w:val="009560C2"/>
    <w:rsid w:val="0095693F"/>
    <w:rsid w:val="00957105"/>
    <w:rsid w:val="009633A1"/>
    <w:rsid w:val="009645F3"/>
    <w:rsid w:val="00974432"/>
    <w:rsid w:val="009807BA"/>
    <w:rsid w:val="00982419"/>
    <w:rsid w:val="00984B0C"/>
    <w:rsid w:val="009865EA"/>
    <w:rsid w:val="00995B15"/>
    <w:rsid w:val="00996D70"/>
    <w:rsid w:val="0099709A"/>
    <w:rsid w:val="00997516"/>
    <w:rsid w:val="00997D03"/>
    <w:rsid w:val="009A3723"/>
    <w:rsid w:val="009B4598"/>
    <w:rsid w:val="009B61B6"/>
    <w:rsid w:val="009B75AC"/>
    <w:rsid w:val="009C0BCA"/>
    <w:rsid w:val="009C1E0D"/>
    <w:rsid w:val="009C2FF7"/>
    <w:rsid w:val="009C4CCD"/>
    <w:rsid w:val="009C6DD8"/>
    <w:rsid w:val="009C7DC6"/>
    <w:rsid w:val="009D1980"/>
    <w:rsid w:val="009D2079"/>
    <w:rsid w:val="009D2896"/>
    <w:rsid w:val="009D45EF"/>
    <w:rsid w:val="009D594D"/>
    <w:rsid w:val="009E0B2C"/>
    <w:rsid w:val="009E24DB"/>
    <w:rsid w:val="009E429D"/>
    <w:rsid w:val="009E5FA2"/>
    <w:rsid w:val="009E7C77"/>
    <w:rsid w:val="009F097A"/>
    <w:rsid w:val="009F2F09"/>
    <w:rsid w:val="009F3C80"/>
    <w:rsid w:val="00A0107D"/>
    <w:rsid w:val="00A0198A"/>
    <w:rsid w:val="00A06B27"/>
    <w:rsid w:val="00A07658"/>
    <w:rsid w:val="00A156DE"/>
    <w:rsid w:val="00A167E8"/>
    <w:rsid w:val="00A2424A"/>
    <w:rsid w:val="00A25B2F"/>
    <w:rsid w:val="00A25EA8"/>
    <w:rsid w:val="00A31CB4"/>
    <w:rsid w:val="00A31EC7"/>
    <w:rsid w:val="00A325AB"/>
    <w:rsid w:val="00A3404F"/>
    <w:rsid w:val="00A377CB"/>
    <w:rsid w:val="00A43598"/>
    <w:rsid w:val="00A5091F"/>
    <w:rsid w:val="00A50FDE"/>
    <w:rsid w:val="00A521FB"/>
    <w:rsid w:val="00A53901"/>
    <w:rsid w:val="00A56494"/>
    <w:rsid w:val="00A56FA8"/>
    <w:rsid w:val="00A572B9"/>
    <w:rsid w:val="00A57FB6"/>
    <w:rsid w:val="00A6324F"/>
    <w:rsid w:val="00A64E46"/>
    <w:rsid w:val="00A6596B"/>
    <w:rsid w:val="00A806B2"/>
    <w:rsid w:val="00A80BE8"/>
    <w:rsid w:val="00A8206D"/>
    <w:rsid w:val="00A84143"/>
    <w:rsid w:val="00A84297"/>
    <w:rsid w:val="00A861B8"/>
    <w:rsid w:val="00A93B20"/>
    <w:rsid w:val="00A953A9"/>
    <w:rsid w:val="00AA0AC7"/>
    <w:rsid w:val="00AA682B"/>
    <w:rsid w:val="00AA766D"/>
    <w:rsid w:val="00AB3DEB"/>
    <w:rsid w:val="00AB4225"/>
    <w:rsid w:val="00AB465E"/>
    <w:rsid w:val="00AC04BD"/>
    <w:rsid w:val="00AC42CB"/>
    <w:rsid w:val="00AC5E74"/>
    <w:rsid w:val="00AD178B"/>
    <w:rsid w:val="00AD1CCD"/>
    <w:rsid w:val="00AD22E3"/>
    <w:rsid w:val="00AD45A1"/>
    <w:rsid w:val="00AD6DE5"/>
    <w:rsid w:val="00AD7575"/>
    <w:rsid w:val="00AE2607"/>
    <w:rsid w:val="00AE6AB0"/>
    <w:rsid w:val="00AE7EEA"/>
    <w:rsid w:val="00AE7FC8"/>
    <w:rsid w:val="00AF1714"/>
    <w:rsid w:val="00AF40AD"/>
    <w:rsid w:val="00AF7ED7"/>
    <w:rsid w:val="00B00EB2"/>
    <w:rsid w:val="00B01B2D"/>
    <w:rsid w:val="00B046E0"/>
    <w:rsid w:val="00B0512B"/>
    <w:rsid w:val="00B05266"/>
    <w:rsid w:val="00B10F6B"/>
    <w:rsid w:val="00B13680"/>
    <w:rsid w:val="00B146FA"/>
    <w:rsid w:val="00B14C50"/>
    <w:rsid w:val="00B15681"/>
    <w:rsid w:val="00B2193E"/>
    <w:rsid w:val="00B22212"/>
    <w:rsid w:val="00B236C6"/>
    <w:rsid w:val="00B23D25"/>
    <w:rsid w:val="00B2439B"/>
    <w:rsid w:val="00B245DE"/>
    <w:rsid w:val="00B2772B"/>
    <w:rsid w:val="00B34CA4"/>
    <w:rsid w:val="00B3629C"/>
    <w:rsid w:val="00B37BC8"/>
    <w:rsid w:val="00B42416"/>
    <w:rsid w:val="00B46220"/>
    <w:rsid w:val="00B47667"/>
    <w:rsid w:val="00B5790C"/>
    <w:rsid w:val="00B57E52"/>
    <w:rsid w:val="00B61792"/>
    <w:rsid w:val="00B63981"/>
    <w:rsid w:val="00B66B49"/>
    <w:rsid w:val="00B66F97"/>
    <w:rsid w:val="00B73434"/>
    <w:rsid w:val="00B743EB"/>
    <w:rsid w:val="00B74BDE"/>
    <w:rsid w:val="00B74D57"/>
    <w:rsid w:val="00B81FF1"/>
    <w:rsid w:val="00B84738"/>
    <w:rsid w:val="00B86710"/>
    <w:rsid w:val="00B87301"/>
    <w:rsid w:val="00B90CF6"/>
    <w:rsid w:val="00B9385E"/>
    <w:rsid w:val="00B96903"/>
    <w:rsid w:val="00BA44C2"/>
    <w:rsid w:val="00BB0598"/>
    <w:rsid w:val="00BB3A76"/>
    <w:rsid w:val="00BB4773"/>
    <w:rsid w:val="00BC287A"/>
    <w:rsid w:val="00BC40FB"/>
    <w:rsid w:val="00BC4751"/>
    <w:rsid w:val="00BC7A21"/>
    <w:rsid w:val="00BD0C8E"/>
    <w:rsid w:val="00BD317B"/>
    <w:rsid w:val="00BD3E60"/>
    <w:rsid w:val="00BD4788"/>
    <w:rsid w:val="00BD62BF"/>
    <w:rsid w:val="00BE05DA"/>
    <w:rsid w:val="00BE3464"/>
    <w:rsid w:val="00BE5295"/>
    <w:rsid w:val="00BE5A10"/>
    <w:rsid w:val="00BE64C1"/>
    <w:rsid w:val="00BF21F6"/>
    <w:rsid w:val="00BF3AD0"/>
    <w:rsid w:val="00BF5B26"/>
    <w:rsid w:val="00C02B95"/>
    <w:rsid w:val="00C05432"/>
    <w:rsid w:val="00C06860"/>
    <w:rsid w:val="00C14280"/>
    <w:rsid w:val="00C151B7"/>
    <w:rsid w:val="00C21EBC"/>
    <w:rsid w:val="00C25053"/>
    <w:rsid w:val="00C272E5"/>
    <w:rsid w:val="00C402D0"/>
    <w:rsid w:val="00C4057A"/>
    <w:rsid w:val="00C43E4B"/>
    <w:rsid w:val="00C52C51"/>
    <w:rsid w:val="00C548CA"/>
    <w:rsid w:val="00C55FF4"/>
    <w:rsid w:val="00C57E23"/>
    <w:rsid w:val="00C63367"/>
    <w:rsid w:val="00C63E3F"/>
    <w:rsid w:val="00C7304F"/>
    <w:rsid w:val="00C74AC5"/>
    <w:rsid w:val="00C75277"/>
    <w:rsid w:val="00C77824"/>
    <w:rsid w:val="00C77C4A"/>
    <w:rsid w:val="00C802FF"/>
    <w:rsid w:val="00C81A38"/>
    <w:rsid w:val="00C82EAE"/>
    <w:rsid w:val="00C85D3D"/>
    <w:rsid w:val="00C86D50"/>
    <w:rsid w:val="00C86E30"/>
    <w:rsid w:val="00C9355E"/>
    <w:rsid w:val="00C957AC"/>
    <w:rsid w:val="00CA0370"/>
    <w:rsid w:val="00CA1E8D"/>
    <w:rsid w:val="00CA4BA9"/>
    <w:rsid w:val="00CA77B8"/>
    <w:rsid w:val="00CB2F52"/>
    <w:rsid w:val="00CB6459"/>
    <w:rsid w:val="00CC20E6"/>
    <w:rsid w:val="00CC4DB6"/>
    <w:rsid w:val="00CC7A26"/>
    <w:rsid w:val="00CC7DB0"/>
    <w:rsid w:val="00CD627D"/>
    <w:rsid w:val="00CD6EB2"/>
    <w:rsid w:val="00CE0FDD"/>
    <w:rsid w:val="00CE384F"/>
    <w:rsid w:val="00CF0F7C"/>
    <w:rsid w:val="00CF29E5"/>
    <w:rsid w:val="00CF3D37"/>
    <w:rsid w:val="00CF4FEF"/>
    <w:rsid w:val="00CF6A3D"/>
    <w:rsid w:val="00D10BAA"/>
    <w:rsid w:val="00D11504"/>
    <w:rsid w:val="00D11F78"/>
    <w:rsid w:val="00D1221F"/>
    <w:rsid w:val="00D14F8E"/>
    <w:rsid w:val="00D15C06"/>
    <w:rsid w:val="00D16F92"/>
    <w:rsid w:val="00D17332"/>
    <w:rsid w:val="00D17BFD"/>
    <w:rsid w:val="00D261E1"/>
    <w:rsid w:val="00D27E09"/>
    <w:rsid w:val="00D30193"/>
    <w:rsid w:val="00D31E6F"/>
    <w:rsid w:val="00D33D5C"/>
    <w:rsid w:val="00D41777"/>
    <w:rsid w:val="00D41821"/>
    <w:rsid w:val="00D418E7"/>
    <w:rsid w:val="00D448CD"/>
    <w:rsid w:val="00D45DE2"/>
    <w:rsid w:val="00D51FBC"/>
    <w:rsid w:val="00D52B1F"/>
    <w:rsid w:val="00D53ABA"/>
    <w:rsid w:val="00D553B3"/>
    <w:rsid w:val="00D56F2B"/>
    <w:rsid w:val="00D61DFC"/>
    <w:rsid w:val="00D705AA"/>
    <w:rsid w:val="00D71B63"/>
    <w:rsid w:val="00D72083"/>
    <w:rsid w:val="00D746EA"/>
    <w:rsid w:val="00D74E82"/>
    <w:rsid w:val="00D77D4D"/>
    <w:rsid w:val="00D810AA"/>
    <w:rsid w:val="00D823E9"/>
    <w:rsid w:val="00D850DB"/>
    <w:rsid w:val="00D8552F"/>
    <w:rsid w:val="00D87A15"/>
    <w:rsid w:val="00D934EB"/>
    <w:rsid w:val="00D962B6"/>
    <w:rsid w:val="00D96373"/>
    <w:rsid w:val="00D96B93"/>
    <w:rsid w:val="00DA1AB2"/>
    <w:rsid w:val="00DC0896"/>
    <w:rsid w:val="00DC11B4"/>
    <w:rsid w:val="00DC185B"/>
    <w:rsid w:val="00DC1EAE"/>
    <w:rsid w:val="00DC206A"/>
    <w:rsid w:val="00DC2CE7"/>
    <w:rsid w:val="00DC7CC8"/>
    <w:rsid w:val="00DD0680"/>
    <w:rsid w:val="00DE4B6B"/>
    <w:rsid w:val="00DE5ADA"/>
    <w:rsid w:val="00DE64F3"/>
    <w:rsid w:val="00DF0033"/>
    <w:rsid w:val="00DF119F"/>
    <w:rsid w:val="00DF1292"/>
    <w:rsid w:val="00DF13BF"/>
    <w:rsid w:val="00DF288E"/>
    <w:rsid w:val="00DF2F2A"/>
    <w:rsid w:val="00DF4AAF"/>
    <w:rsid w:val="00DF4FD7"/>
    <w:rsid w:val="00DF5B6B"/>
    <w:rsid w:val="00E0234D"/>
    <w:rsid w:val="00E02A39"/>
    <w:rsid w:val="00E05E93"/>
    <w:rsid w:val="00E076BE"/>
    <w:rsid w:val="00E10F7C"/>
    <w:rsid w:val="00E10FDD"/>
    <w:rsid w:val="00E126E7"/>
    <w:rsid w:val="00E138A3"/>
    <w:rsid w:val="00E156F7"/>
    <w:rsid w:val="00E17D3A"/>
    <w:rsid w:val="00E207C1"/>
    <w:rsid w:val="00E23ACC"/>
    <w:rsid w:val="00E260FF"/>
    <w:rsid w:val="00E27EDD"/>
    <w:rsid w:val="00E326DE"/>
    <w:rsid w:val="00E40DDA"/>
    <w:rsid w:val="00E47182"/>
    <w:rsid w:val="00E57FC1"/>
    <w:rsid w:val="00E61E93"/>
    <w:rsid w:val="00E62799"/>
    <w:rsid w:val="00E700C3"/>
    <w:rsid w:val="00E7258E"/>
    <w:rsid w:val="00E74A8A"/>
    <w:rsid w:val="00E7713A"/>
    <w:rsid w:val="00E807C3"/>
    <w:rsid w:val="00E80C63"/>
    <w:rsid w:val="00E81EF1"/>
    <w:rsid w:val="00E820C9"/>
    <w:rsid w:val="00E83846"/>
    <w:rsid w:val="00E859A7"/>
    <w:rsid w:val="00E86A66"/>
    <w:rsid w:val="00E8777C"/>
    <w:rsid w:val="00E92BDC"/>
    <w:rsid w:val="00E92EC7"/>
    <w:rsid w:val="00EA2070"/>
    <w:rsid w:val="00EA286A"/>
    <w:rsid w:val="00EA3FAB"/>
    <w:rsid w:val="00EB5892"/>
    <w:rsid w:val="00EC02B5"/>
    <w:rsid w:val="00EC07FF"/>
    <w:rsid w:val="00EC1788"/>
    <w:rsid w:val="00EC3241"/>
    <w:rsid w:val="00EC333F"/>
    <w:rsid w:val="00EC4FAF"/>
    <w:rsid w:val="00ED167D"/>
    <w:rsid w:val="00EE1C21"/>
    <w:rsid w:val="00EE25FF"/>
    <w:rsid w:val="00EE4356"/>
    <w:rsid w:val="00EE5931"/>
    <w:rsid w:val="00EE5C21"/>
    <w:rsid w:val="00EF1952"/>
    <w:rsid w:val="00EF55F5"/>
    <w:rsid w:val="00EF7D01"/>
    <w:rsid w:val="00F00F71"/>
    <w:rsid w:val="00F01542"/>
    <w:rsid w:val="00F02734"/>
    <w:rsid w:val="00F039A5"/>
    <w:rsid w:val="00F0516B"/>
    <w:rsid w:val="00F057F0"/>
    <w:rsid w:val="00F208DF"/>
    <w:rsid w:val="00F20C27"/>
    <w:rsid w:val="00F22B3E"/>
    <w:rsid w:val="00F262C4"/>
    <w:rsid w:val="00F26869"/>
    <w:rsid w:val="00F31633"/>
    <w:rsid w:val="00F327B1"/>
    <w:rsid w:val="00F33C16"/>
    <w:rsid w:val="00F3500E"/>
    <w:rsid w:val="00F46731"/>
    <w:rsid w:val="00F5245E"/>
    <w:rsid w:val="00F572D4"/>
    <w:rsid w:val="00F579A4"/>
    <w:rsid w:val="00F87779"/>
    <w:rsid w:val="00F87AE2"/>
    <w:rsid w:val="00F97D92"/>
    <w:rsid w:val="00FA0677"/>
    <w:rsid w:val="00FA11E4"/>
    <w:rsid w:val="00FA204C"/>
    <w:rsid w:val="00FA48BA"/>
    <w:rsid w:val="00FA6C2E"/>
    <w:rsid w:val="00FA7668"/>
    <w:rsid w:val="00FA797F"/>
    <w:rsid w:val="00FB28BE"/>
    <w:rsid w:val="00FB407A"/>
    <w:rsid w:val="00FB5C1D"/>
    <w:rsid w:val="00FB72AD"/>
    <w:rsid w:val="00FB74D0"/>
    <w:rsid w:val="00FB784B"/>
    <w:rsid w:val="00FC3A8B"/>
    <w:rsid w:val="00FD03CE"/>
    <w:rsid w:val="00FD1CDB"/>
    <w:rsid w:val="00FD25D3"/>
    <w:rsid w:val="00FD3B7D"/>
    <w:rsid w:val="00FD4D89"/>
    <w:rsid w:val="00FE01B8"/>
    <w:rsid w:val="00FE0AE2"/>
    <w:rsid w:val="00FE2BE7"/>
    <w:rsid w:val="00FE2C1E"/>
    <w:rsid w:val="00FE7121"/>
    <w:rsid w:val="00FE72B6"/>
    <w:rsid w:val="00FE7BBE"/>
    <w:rsid w:val="00FF07F7"/>
    <w:rsid w:val="01905AF4"/>
    <w:rsid w:val="01C81905"/>
    <w:rsid w:val="01FE56F8"/>
    <w:rsid w:val="022E5778"/>
    <w:rsid w:val="02AF5CD6"/>
    <w:rsid w:val="030A6315"/>
    <w:rsid w:val="03721772"/>
    <w:rsid w:val="037455E5"/>
    <w:rsid w:val="03C81EAE"/>
    <w:rsid w:val="042C527D"/>
    <w:rsid w:val="053857A5"/>
    <w:rsid w:val="065C5C25"/>
    <w:rsid w:val="06AF2812"/>
    <w:rsid w:val="072D68EB"/>
    <w:rsid w:val="07774AD2"/>
    <w:rsid w:val="07BF6983"/>
    <w:rsid w:val="07E41141"/>
    <w:rsid w:val="08636B86"/>
    <w:rsid w:val="08C81F45"/>
    <w:rsid w:val="08DE231B"/>
    <w:rsid w:val="097B65D9"/>
    <w:rsid w:val="098B3584"/>
    <w:rsid w:val="09D02886"/>
    <w:rsid w:val="09DB55C9"/>
    <w:rsid w:val="0A6659C4"/>
    <w:rsid w:val="0AA92253"/>
    <w:rsid w:val="0B510A5B"/>
    <w:rsid w:val="0BDB633E"/>
    <w:rsid w:val="0BFC386D"/>
    <w:rsid w:val="0C9B0741"/>
    <w:rsid w:val="0CC53D3D"/>
    <w:rsid w:val="0D5B44F0"/>
    <w:rsid w:val="0D7246FD"/>
    <w:rsid w:val="0DB41EB3"/>
    <w:rsid w:val="0DBE48CC"/>
    <w:rsid w:val="0E6728DA"/>
    <w:rsid w:val="0EDB1C58"/>
    <w:rsid w:val="0EEA502F"/>
    <w:rsid w:val="0F4B6A3C"/>
    <w:rsid w:val="0F5A1353"/>
    <w:rsid w:val="0FFE1E00"/>
    <w:rsid w:val="11663DD6"/>
    <w:rsid w:val="116D68D1"/>
    <w:rsid w:val="121B6E7D"/>
    <w:rsid w:val="12893A8E"/>
    <w:rsid w:val="12E67949"/>
    <w:rsid w:val="131E1FA9"/>
    <w:rsid w:val="139F79BD"/>
    <w:rsid w:val="142E11EB"/>
    <w:rsid w:val="145800DA"/>
    <w:rsid w:val="147375CC"/>
    <w:rsid w:val="15454336"/>
    <w:rsid w:val="15964413"/>
    <w:rsid w:val="15A8306F"/>
    <w:rsid w:val="16DA63C1"/>
    <w:rsid w:val="17CB47CF"/>
    <w:rsid w:val="17EE7524"/>
    <w:rsid w:val="180C3371"/>
    <w:rsid w:val="18AC5CC6"/>
    <w:rsid w:val="18E10109"/>
    <w:rsid w:val="196A6519"/>
    <w:rsid w:val="19C03F7F"/>
    <w:rsid w:val="19F522ED"/>
    <w:rsid w:val="1A1137A5"/>
    <w:rsid w:val="1B0107F7"/>
    <w:rsid w:val="1B1A1521"/>
    <w:rsid w:val="1B4F70F1"/>
    <w:rsid w:val="1B573E6F"/>
    <w:rsid w:val="1BA900BC"/>
    <w:rsid w:val="1BDD53C8"/>
    <w:rsid w:val="1C2A2636"/>
    <w:rsid w:val="1C5E3234"/>
    <w:rsid w:val="1CC94647"/>
    <w:rsid w:val="1DBC0118"/>
    <w:rsid w:val="1DC568A1"/>
    <w:rsid w:val="1E15622B"/>
    <w:rsid w:val="1E6C1FB2"/>
    <w:rsid w:val="1E724D99"/>
    <w:rsid w:val="1E9E60BA"/>
    <w:rsid w:val="20254EC3"/>
    <w:rsid w:val="2037542F"/>
    <w:rsid w:val="22522BCD"/>
    <w:rsid w:val="22DC0175"/>
    <w:rsid w:val="23080866"/>
    <w:rsid w:val="2336021E"/>
    <w:rsid w:val="2407098E"/>
    <w:rsid w:val="24CF19F5"/>
    <w:rsid w:val="24ED62A3"/>
    <w:rsid w:val="24F5636E"/>
    <w:rsid w:val="250606F7"/>
    <w:rsid w:val="25403E1F"/>
    <w:rsid w:val="258E0678"/>
    <w:rsid w:val="25E04CE2"/>
    <w:rsid w:val="267A7E45"/>
    <w:rsid w:val="26FB2ED2"/>
    <w:rsid w:val="2733518A"/>
    <w:rsid w:val="276B5C26"/>
    <w:rsid w:val="2804669F"/>
    <w:rsid w:val="28083CAF"/>
    <w:rsid w:val="290B3C71"/>
    <w:rsid w:val="298606E9"/>
    <w:rsid w:val="2A51657B"/>
    <w:rsid w:val="2A7C26AE"/>
    <w:rsid w:val="2B8069BB"/>
    <w:rsid w:val="2BA26B83"/>
    <w:rsid w:val="2BC12A17"/>
    <w:rsid w:val="2BD7692C"/>
    <w:rsid w:val="2D015FF9"/>
    <w:rsid w:val="2D0F0559"/>
    <w:rsid w:val="2D3C7459"/>
    <w:rsid w:val="2D6C007F"/>
    <w:rsid w:val="2D841843"/>
    <w:rsid w:val="2D8C28E4"/>
    <w:rsid w:val="2DDC32AE"/>
    <w:rsid w:val="2E0F1A5F"/>
    <w:rsid w:val="2E516A1E"/>
    <w:rsid w:val="2E811FD0"/>
    <w:rsid w:val="2E9A684A"/>
    <w:rsid w:val="2F685313"/>
    <w:rsid w:val="2F8C3CB0"/>
    <w:rsid w:val="305E3D5C"/>
    <w:rsid w:val="306268A2"/>
    <w:rsid w:val="31C22E48"/>
    <w:rsid w:val="31F037FB"/>
    <w:rsid w:val="31F32004"/>
    <w:rsid w:val="32DD53C3"/>
    <w:rsid w:val="336E2378"/>
    <w:rsid w:val="33712BED"/>
    <w:rsid w:val="3479341D"/>
    <w:rsid w:val="34A04D98"/>
    <w:rsid w:val="368626CE"/>
    <w:rsid w:val="36D32696"/>
    <w:rsid w:val="3710249E"/>
    <w:rsid w:val="377C56C2"/>
    <w:rsid w:val="378078E4"/>
    <w:rsid w:val="37A310B9"/>
    <w:rsid w:val="37C9496B"/>
    <w:rsid w:val="389540F8"/>
    <w:rsid w:val="39512B3C"/>
    <w:rsid w:val="3A947D3F"/>
    <w:rsid w:val="3B336E94"/>
    <w:rsid w:val="3B53518C"/>
    <w:rsid w:val="3B6B4950"/>
    <w:rsid w:val="3B7960C3"/>
    <w:rsid w:val="3B8145F6"/>
    <w:rsid w:val="3BA64DD7"/>
    <w:rsid w:val="3BBC7E55"/>
    <w:rsid w:val="3CA55C9A"/>
    <w:rsid w:val="3E287AC9"/>
    <w:rsid w:val="3E337AC7"/>
    <w:rsid w:val="3E3E1362"/>
    <w:rsid w:val="3E6446E8"/>
    <w:rsid w:val="3F9B5AB5"/>
    <w:rsid w:val="405313E4"/>
    <w:rsid w:val="40644C60"/>
    <w:rsid w:val="408D6889"/>
    <w:rsid w:val="40B47CF9"/>
    <w:rsid w:val="40DC57AB"/>
    <w:rsid w:val="414F1352"/>
    <w:rsid w:val="41D702A2"/>
    <w:rsid w:val="420B64AA"/>
    <w:rsid w:val="42B54033"/>
    <w:rsid w:val="42CA5A9B"/>
    <w:rsid w:val="433A537F"/>
    <w:rsid w:val="433B66BB"/>
    <w:rsid w:val="44B6749D"/>
    <w:rsid w:val="44B744C5"/>
    <w:rsid w:val="44D875E2"/>
    <w:rsid w:val="44E8175D"/>
    <w:rsid w:val="45CC3389"/>
    <w:rsid w:val="46290AD0"/>
    <w:rsid w:val="468073A2"/>
    <w:rsid w:val="46F301D2"/>
    <w:rsid w:val="47E34BD4"/>
    <w:rsid w:val="480370B7"/>
    <w:rsid w:val="488102ED"/>
    <w:rsid w:val="49184220"/>
    <w:rsid w:val="49616E52"/>
    <w:rsid w:val="4A53183D"/>
    <w:rsid w:val="4A963FFF"/>
    <w:rsid w:val="4A974F0C"/>
    <w:rsid w:val="4AB51039"/>
    <w:rsid w:val="4ACC0A8C"/>
    <w:rsid w:val="4AEC1015"/>
    <w:rsid w:val="4B346E63"/>
    <w:rsid w:val="4C3F4731"/>
    <w:rsid w:val="4C40603A"/>
    <w:rsid w:val="4C6B114F"/>
    <w:rsid w:val="4CAE6BE5"/>
    <w:rsid w:val="4D8C20AF"/>
    <w:rsid w:val="4D90695D"/>
    <w:rsid w:val="4DA31C91"/>
    <w:rsid w:val="4DC61087"/>
    <w:rsid w:val="4E624D99"/>
    <w:rsid w:val="4E9346E9"/>
    <w:rsid w:val="4F221E71"/>
    <w:rsid w:val="4FA10233"/>
    <w:rsid w:val="50063F7C"/>
    <w:rsid w:val="5068021A"/>
    <w:rsid w:val="50AC0FE9"/>
    <w:rsid w:val="50B213CE"/>
    <w:rsid w:val="50D2404B"/>
    <w:rsid w:val="50D8115E"/>
    <w:rsid w:val="50FC089B"/>
    <w:rsid w:val="51716547"/>
    <w:rsid w:val="518514FF"/>
    <w:rsid w:val="51CE6234"/>
    <w:rsid w:val="51DC5515"/>
    <w:rsid w:val="52AD42A3"/>
    <w:rsid w:val="52D138EE"/>
    <w:rsid w:val="532C5C7B"/>
    <w:rsid w:val="538A1BC4"/>
    <w:rsid w:val="55C72404"/>
    <w:rsid w:val="55F354AC"/>
    <w:rsid w:val="56533569"/>
    <w:rsid w:val="56B626B0"/>
    <w:rsid w:val="588F33C8"/>
    <w:rsid w:val="58A15044"/>
    <w:rsid w:val="58A75820"/>
    <w:rsid w:val="590D41EC"/>
    <w:rsid w:val="595E6428"/>
    <w:rsid w:val="59946342"/>
    <w:rsid w:val="5BD64381"/>
    <w:rsid w:val="5C085EBA"/>
    <w:rsid w:val="5C2A260A"/>
    <w:rsid w:val="5C5C2305"/>
    <w:rsid w:val="5D137126"/>
    <w:rsid w:val="5D272C29"/>
    <w:rsid w:val="5D452DFB"/>
    <w:rsid w:val="5D632DC0"/>
    <w:rsid w:val="5E711521"/>
    <w:rsid w:val="5EAE2FCE"/>
    <w:rsid w:val="5ECB4D6A"/>
    <w:rsid w:val="5F8466DE"/>
    <w:rsid w:val="5F9E7F6D"/>
    <w:rsid w:val="5FEC5D49"/>
    <w:rsid w:val="61FE3431"/>
    <w:rsid w:val="62077B58"/>
    <w:rsid w:val="623510FF"/>
    <w:rsid w:val="62B05717"/>
    <w:rsid w:val="63A30DC3"/>
    <w:rsid w:val="63B63BB4"/>
    <w:rsid w:val="63D60F79"/>
    <w:rsid w:val="643F05D8"/>
    <w:rsid w:val="64B54550"/>
    <w:rsid w:val="65C90575"/>
    <w:rsid w:val="663B54BF"/>
    <w:rsid w:val="66B71425"/>
    <w:rsid w:val="66E36BBD"/>
    <w:rsid w:val="671E39BF"/>
    <w:rsid w:val="67CC13A7"/>
    <w:rsid w:val="680154C1"/>
    <w:rsid w:val="685F2BC0"/>
    <w:rsid w:val="69022AA8"/>
    <w:rsid w:val="691A2F6B"/>
    <w:rsid w:val="6A376207"/>
    <w:rsid w:val="6A543165"/>
    <w:rsid w:val="6A5978B1"/>
    <w:rsid w:val="6ADD2EA3"/>
    <w:rsid w:val="6AE127E9"/>
    <w:rsid w:val="6B577471"/>
    <w:rsid w:val="6BAA0BE0"/>
    <w:rsid w:val="6CAA2A0A"/>
    <w:rsid w:val="6CDB5263"/>
    <w:rsid w:val="6D3F5EFB"/>
    <w:rsid w:val="6DD213BA"/>
    <w:rsid w:val="6DD754D8"/>
    <w:rsid w:val="6F0D60CA"/>
    <w:rsid w:val="6FEA7D53"/>
    <w:rsid w:val="715435B8"/>
    <w:rsid w:val="7238240A"/>
    <w:rsid w:val="728C74C3"/>
    <w:rsid w:val="74B56636"/>
    <w:rsid w:val="759D0B05"/>
    <w:rsid w:val="76265B49"/>
    <w:rsid w:val="777E3E6D"/>
    <w:rsid w:val="7790336F"/>
    <w:rsid w:val="77933E6E"/>
    <w:rsid w:val="78B64AE8"/>
    <w:rsid w:val="795657E3"/>
    <w:rsid w:val="79B26555"/>
    <w:rsid w:val="7A3A6B59"/>
    <w:rsid w:val="7A6E0EC4"/>
    <w:rsid w:val="7AFA50E9"/>
    <w:rsid w:val="7B745204"/>
    <w:rsid w:val="7B884090"/>
    <w:rsid w:val="7BA67D65"/>
    <w:rsid w:val="7BB640C1"/>
    <w:rsid w:val="7BCC11BA"/>
    <w:rsid w:val="7BE56054"/>
    <w:rsid w:val="7D1766F2"/>
    <w:rsid w:val="7D5E76E3"/>
    <w:rsid w:val="7D7648FC"/>
    <w:rsid w:val="7D9B4FA9"/>
    <w:rsid w:val="7EC37F8A"/>
    <w:rsid w:val="7F290FEA"/>
    <w:rsid w:val="7F4071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spacing w:before="340" w:after="330" w:line="578" w:lineRule="auto"/>
      <w:outlineLvl w:val="0"/>
    </w:pPr>
    <w:rPr>
      <w:rFonts w:eastAsia="楷体_GB2312"/>
      <w:b/>
      <w:kern w:val="44"/>
      <w:sz w:val="44"/>
    </w:rPr>
  </w:style>
  <w:style w:type="paragraph" w:styleId="5">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next w:val="3"/>
    <w:qFormat/>
    <w:uiPriority w:val="1"/>
    <w:pPr>
      <w:tabs>
        <w:tab w:val="left" w:pos="2020"/>
        <w:tab w:val="center" w:pos="4535"/>
      </w:tabs>
      <w:spacing w:line="500" w:lineRule="exact"/>
      <w:outlineLvl w:val="0"/>
    </w:pPr>
    <w:rPr>
      <w:rFonts w:ascii="华文彩云" w:hAnsi="宋体" w:eastAsia="华文彩云"/>
      <w:bCs/>
      <w:color w:val="000000"/>
      <w:sz w:val="28"/>
    </w:rPr>
  </w:style>
  <w:style w:type="paragraph" w:customStyle="1" w:styleId="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6">
    <w:name w:val="Normal Indent"/>
    <w:basedOn w:val="1"/>
    <w:link w:val="37"/>
    <w:qFormat/>
    <w:uiPriority w:val="0"/>
    <w:pPr>
      <w:adjustRightInd w:val="0"/>
      <w:ind w:firstLine="420"/>
      <w:jc w:val="left"/>
      <w:textAlignment w:val="baseline"/>
    </w:pPr>
    <w:rPr>
      <w:rFonts w:eastAsia="楷体_GB2312"/>
      <w:sz w:val="24"/>
    </w:rPr>
  </w:style>
  <w:style w:type="paragraph" w:styleId="7">
    <w:name w:val="toa heading"/>
    <w:basedOn w:val="1"/>
    <w:next w:val="1"/>
    <w:unhideWhenUsed/>
    <w:qFormat/>
    <w:uiPriority w:val="0"/>
    <w:pPr>
      <w:adjustRightInd w:val="0"/>
      <w:spacing w:before="200" w:line="360" w:lineRule="atLeast"/>
      <w:jc w:val="center"/>
    </w:pPr>
    <w:rPr>
      <w:rFonts w:ascii="Arial" w:hAnsi="Arial" w:eastAsia="黑体"/>
      <w:kern w:val="0"/>
      <w:sz w:val="44"/>
    </w:rPr>
  </w:style>
  <w:style w:type="paragraph" w:styleId="8">
    <w:name w:val="annotation text"/>
    <w:basedOn w:val="1"/>
    <w:qFormat/>
    <w:uiPriority w:val="0"/>
    <w:pPr>
      <w:jc w:val="left"/>
    </w:pPr>
  </w:style>
  <w:style w:type="paragraph" w:styleId="9">
    <w:name w:val="Body Text"/>
    <w:basedOn w:val="1"/>
    <w:next w:val="1"/>
    <w:link w:val="38"/>
    <w:qFormat/>
    <w:uiPriority w:val="0"/>
    <w:rPr>
      <w:sz w:val="24"/>
    </w:rPr>
  </w:style>
  <w:style w:type="paragraph" w:styleId="10">
    <w:name w:val="Body Text Indent"/>
    <w:basedOn w:val="1"/>
    <w:next w:val="11"/>
    <w:qFormat/>
    <w:uiPriority w:val="0"/>
    <w:pPr>
      <w:spacing w:before="240" w:line="360" w:lineRule="auto"/>
      <w:ind w:firstLine="552" w:firstLineChars="263"/>
    </w:pPr>
    <w:rPr>
      <w:rFonts w:ascii="宋体" w:hAnsi="宋体"/>
    </w:rPr>
  </w:style>
  <w:style w:type="paragraph" w:styleId="11">
    <w:name w:val="envelope return"/>
    <w:basedOn w:val="1"/>
    <w:qFormat/>
    <w:uiPriority w:val="99"/>
    <w:pPr>
      <w:snapToGrid w:val="0"/>
    </w:pPr>
    <w:rPr>
      <w:rFonts w:ascii="Arial" w:hAnsi="Arial" w:cs="Arial"/>
    </w:rPr>
  </w:style>
  <w:style w:type="paragraph" w:styleId="12">
    <w:name w:val="toc 3"/>
    <w:basedOn w:val="1"/>
    <w:next w:val="1"/>
    <w:qFormat/>
    <w:uiPriority w:val="0"/>
    <w:pPr>
      <w:ind w:left="840" w:leftChars="400"/>
    </w:pPr>
  </w:style>
  <w:style w:type="paragraph" w:styleId="13">
    <w:name w:val="Date"/>
    <w:basedOn w:val="1"/>
    <w:next w:val="1"/>
    <w:link w:val="39"/>
    <w:qFormat/>
    <w:uiPriority w:val="0"/>
    <w:pPr>
      <w:ind w:left="100" w:leftChars="2500"/>
    </w:pPr>
    <w:rPr>
      <w:szCs w:val="24"/>
    </w:rPr>
  </w:style>
  <w:style w:type="paragraph" w:styleId="14">
    <w:name w:val="Balloon Text"/>
    <w:basedOn w:val="1"/>
    <w:link w:val="40"/>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adjustRightInd w:val="0"/>
      <w:jc w:val="left"/>
      <w:textAlignment w:val="baseline"/>
    </w:pPr>
    <w:rPr>
      <w:rFonts w:eastAsia="楷体_GB2312"/>
      <w:sz w:val="24"/>
    </w:rPr>
  </w:style>
  <w:style w:type="paragraph" w:styleId="18">
    <w:name w:val="Body Text Indent 3"/>
    <w:basedOn w:val="1"/>
    <w:next w:val="7"/>
    <w:qFormat/>
    <w:uiPriority w:val="0"/>
    <w:pPr>
      <w:spacing w:after="120"/>
      <w:ind w:left="420" w:leftChars="200"/>
    </w:pPr>
    <w:rPr>
      <w:sz w:val="16"/>
      <w:szCs w:val="16"/>
    </w:rPr>
  </w:style>
  <w:style w:type="paragraph" w:styleId="19">
    <w:name w:val="HTML Preformatted"/>
    <w:basedOn w:val="1"/>
    <w:qFormat/>
    <w:uiPriority w:val="0"/>
    <w:pPr>
      <w:adjustRightInd w:val="0"/>
      <w:spacing w:line="360" w:lineRule="atLeast"/>
      <w:textAlignment w:val="baseline"/>
    </w:pPr>
    <w:rPr>
      <w:rFonts w:ascii="Courier New" w:hAnsi="Courier New"/>
      <w:kern w:val="0"/>
      <w:sz w:val="20"/>
    </w:rPr>
  </w:style>
  <w:style w:type="paragraph" w:styleId="20">
    <w:name w:val="Normal (Web)"/>
    <w:basedOn w:val="1"/>
    <w:unhideWhenUsed/>
    <w:qFormat/>
    <w:uiPriority w:val="0"/>
    <w:pPr>
      <w:spacing w:before="100" w:beforeAutospacing="1" w:after="100" w:afterAutospacing="1"/>
      <w:jc w:val="left"/>
    </w:pPr>
    <w:rPr>
      <w:kern w:val="0"/>
      <w:sz w:val="24"/>
    </w:rPr>
  </w:style>
  <w:style w:type="paragraph" w:styleId="21">
    <w:name w:val="Body Text First Indent 2"/>
    <w:basedOn w:val="10"/>
    <w:next w:val="18"/>
    <w:qFormat/>
    <w:uiPriority w:val="99"/>
    <w:pPr>
      <w:ind w:firstLine="42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qFormat/>
    <w:uiPriority w:val="0"/>
    <w:rPr>
      <w:color w:val="333333"/>
      <w:u w:val="none"/>
    </w:rPr>
  </w:style>
  <w:style w:type="character" w:styleId="27">
    <w:name w:val="Emphasis"/>
    <w:qFormat/>
    <w:uiPriority w:val="0"/>
  </w:style>
  <w:style w:type="character" w:styleId="28">
    <w:name w:val="HTML Definition"/>
    <w:qFormat/>
    <w:uiPriority w:val="0"/>
    <w:rPr>
      <w:shd w:val="clear" w:color="auto" w:fill="AAAAAA"/>
    </w:rPr>
  </w:style>
  <w:style w:type="character" w:styleId="29">
    <w:name w:val="HTML Variable"/>
    <w:qFormat/>
    <w:uiPriority w:val="0"/>
  </w:style>
  <w:style w:type="character" w:styleId="30">
    <w:name w:val="Hyperlink"/>
    <w:qFormat/>
    <w:uiPriority w:val="0"/>
    <w:rPr>
      <w:color w:val="333333"/>
      <w:u w:val="none"/>
    </w:rPr>
  </w:style>
  <w:style w:type="character" w:styleId="31">
    <w:name w:val="HTML Code"/>
    <w:qFormat/>
    <w:uiPriority w:val="0"/>
    <w:rPr>
      <w:rFonts w:hint="default" w:ascii="Arial" w:hAnsi="Arial" w:cs="Arial"/>
      <w:sz w:val="20"/>
    </w:rPr>
  </w:style>
  <w:style w:type="character" w:styleId="32">
    <w:name w:val="HTML Cite"/>
    <w:qFormat/>
    <w:uiPriority w:val="0"/>
  </w:style>
  <w:style w:type="character" w:styleId="33">
    <w:name w:val="HTML Keyboard"/>
    <w:qFormat/>
    <w:uiPriority w:val="0"/>
    <w:rPr>
      <w:rFonts w:hint="default" w:ascii="Arial" w:hAnsi="Arial" w:cs="Arial"/>
      <w:sz w:val="20"/>
    </w:rPr>
  </w:style>
  <w:style w:type="character" w:styleId="34">
    <w:name w:val="HTML Sample"/>
    <w:qFormat/>
    <w:uiPriority w:val="0"/>
    <w:rPr>
      <w:rFonts w:hint="eastAsia" w:ascii="Arial" w:hAnsi="Arial" w:cs="Arial"/>
    </w:rPr>
  </w:style>
  <w:style w:type="character" w:customStyle="1" w:styleId="35">
    <w:name w:val="标题 1 Char"/>
    <w:link w:val="4"/>
    <w:qFormat/>
    <w:uiPriority w:val="0"/>
    <w:rPr>
      <w:rFonts w:eastAsia="楷体_GB2312"/>
      <w:b/>
      <w:kern w:val="44"/>
      <w:sz w:val="44"/>
    </w:rPr>
  </w:style>
  <w:style w:type="character" w:customStyle="1" w:styleId="36">
    <w:name w:val="标题 2 Char"/>
    <w:basedOn w:val="24"/>
    <w:link w:val="5"/>
    <w:qFormat/>
    <w:uiPriority w:val="0"/>
    <w:rPr>
      <w:rFonts w:ascii="Arial" w:hAnsi="Arial" w:eastAsia="黑体"/>
      <w:b/>
      <w:bCs/>
      <w:kern w:val="2"/>
      <w:sz w:val="32"/>
      <w:szCs w:val="32"/>
    </w:rPr>
  </w:style>
  <w:style w:type="character" w:customStyle="1" w:styleId="37">
    <w:name w:val="正文缩进 Char"/>
    <w:link w:val="6"/>
    <w:qFormat/>
    <w:uiPriority w:val="0"/>
    <w:rPr>
      <w:rFonts w:eastAsia="楷体_GB2312"/>
      <w:kern w:val="2"/>
      <w:sz w:val="24"/>
    </w:rPr>
  </w:style>
  <w:style w:type="character" w:customStyle="1" w:styleId="38">
    <w:name w:val="正文文本 Char"/>
    <w:link w:val="9"/>
    <w:qFormat/>
    <w:uiPriority w:val="0"/>
    <w:rPr>
      <w:kern w:val="2"/>
      <w:sz w:val="24"/>
    </w:rPr>
  </w:style>
  <w:style w:type="character" w:customStyle="1" w:styleId="39">
    <w:name w:val="日期 Char"/>
    <w:link w:val="13"/>
    <w:qFormat/>
    <w:uiPriority w:val="0"/>
    <w:rPr>
      <w:kern w:val="2"/>
      <w:sz w:val="21"/>
      <w:szCs w:val="24"/>
    </w:rPr>
  </w:style>
  <w:style w:type="character" w:customStyle="1" w:styleId="40">
    <w:name w:val="批注框文本 Char"/>
    <w:link w:val="14"/>
    <w:qFormat/>
    <w:uiPriority w:val="0"/>
    <w:rPr>
      <w:kern w:val="2"/>
      <w:sz w:val="18"/>
      <w:szCs w:val="18"/>
    </w:rPr>
  </w:style>
  <w:style w:type="character" w:customStyle="1" w:styleId="41">
    <w:name w:val="页脚 Char"/>
    <w:link w:val="15"/>
    <w:qFormat/>
    <w:uiPriority w:val="0"/>
    <w:rPr>
      <w:kern w:val="2"/>
      <w:sz w:val="18"/>
      <w:szCs w:val="18"/>
    </w:rPr>
  </w:style>
  <w:style w:type="character" w:customStyle="1" w:styleId="42">
    <w:name w:val="页眉 Char"/>
    <w:link w:val="16"/>
    <w:qFormat/>
    <w:uiPriority w:val="0"/>
    <w:rPr>
      <w:kern w:val="2"/>
      <w:sz w:val="18"/>
      <w:szCs w:val="18"/>
    </w:rPr>
  </w:style>
  <w:style w:type="character" w:customStyle="1" w:styleId="43">
    <w:name w:val="font4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color w:val="0066CC"/>
      <w:sz w:val="20"/>
      <w:szCs w:val="20"/>
      <w:u w:val="none"/>
    </w:rPr>
  </w:style>
  <w:style w:type="character" w:customStyle="1" w:styleId="45">
    <w:name w:val="列出段落 Char"/>
    <w:link w:val="46"/>
    <w:qFormat/>
    <w:uiPriority w:val="0"/>
    <w:rPr>
      <w:rFonts w:ascii="Calibri" w:hAnsi="Calibri" w:cs="黑体"/>
      <w:kern w:val="2"/>
      <w:sz w:val="21"/>
      <w:szCs w:val="22"/>
    </w:rPr>
  </w:style>
  <w:style w:type="paragraph" w:customStyle="1" w:styleId="46">
    <w:name w:val="列出段落1"/>
    <w:basedOn w:val="1"/>
    <w:link w:val="45"/>
    <w:qFormat/>
    <w:uiPriority w:val="0"/>
    <w:pPr>
      <w:ind w:firstLine="420" w:firstLineChars="200"/>
    </w:pPr>
    <w:rPr>
      <w:rFonts w:ascii="Calibri" w:hAnsi="Calibri"/>
      <w:szCs w:val="22"/>
    </w:rPr>
  </w:style>
  <w:style w:type="character" w:customStyle="1" w:styleId="47">
    <w:name w:val="font31"/>
    <w:qFormat/>
    <w:uiPriority w:val="0"/>
    <w:rPr>
      <w:rFonts w:hint="eastAsia" w:ascii="宋体" w:hAnsi="宋体" w:eastAsia="宋体" w:cs="宋体"/>
      <w:color w:val="000000"/>
      <w:sz w:val="18"/>
      <w:szCs w:val="18"/>
      <w:u w:val="none"/>
    </w:rPr>
  </w:style>
  <w:style w:type="character" w:customStyle="1" w:styleId="48">
    <w:name w:val="font01"/>
    <w:qFormat/>
    <w:uiPriority w:val="0"/>
    <w:rPr>
      <w:rFonts w:hint="eastAsia" w:ascii="宋体" w:hAnsi="宋体" w:eastAsia="宋体" w:cs="宋体"/>
      <w:color w:val="000000"/>
      <w:sz w:val="24"/>
      <w:szCs w:val="24"/>
      <w:u w:val="none"/>
    </w:rPr>
  </w:style>
  <w:style w:type="character" w:customStyle="1" w:styleId="49">
    <w:name w:val="font51"/>
    <w:qFormat/>
    <w:uiPriority w:val="0"/>
    <w:rPr>
      <w:rFonts w:hint="eastAsia" w:ascii="宋体" w:hAnsi="宋体" w:eastAsia="宋体" w:cs="宋体"/>
      <w:color w:val="000000"/>
      <w:sz w:val="18"/>
      <w:szCs w:val="18"/>
      <w:u w:val="none"/>
    </w:rPr>
  </w:style>
  <w:style w:type="character" w:customStyle="1" w:styleId="50">
    <w:name w:val="font111"/>
    <w:qFormat/>
    <w:uiPriority w:val="0"/>
    <w:rPr>
      <w:rFonts w:hint="eastAsia" w:ascii="黑体" w:hAnsi="宋体" w:eastAsia="黑体" w:cs="黑体"/>
      <w:color w:val="000000"/>
      <w:sz w:val="20"/>
      <w:szCs w:val="20"/>
      <w:u w:val="none"/>
    </w:rPr>
  </w:style>
  <w:style w:type="character" w:customStyle="1" w:styleId="51">
    <w:name w:val="font21"/>
    <w:qFormat/>
    <w:uiPriority w:val="0"/>
    <w:rPr>
      <w:rFonts w:ascii="Arial" w:hAnsi="Arial" w:cs="Arial"/>
      <w:color w:val="000000"/>
      <w:sz w:val="20"/>
      <w:szCs w:val="20"/>
      <w:u w:val="none"/>
    </w:rPr>
  </w:style>
  <w:style w:type="character" w:customStyle="1" w:styleId="52">
    <w:name w:val="正文文本 Char1"/>
    <w:qFormat/>
    <w:uiPriority w:val="0"/>
    <w:rPr>
      <w:kern w:val="2"/>
      <w:sz w:val="21"/>
    </w:rPr>
  </w:style>
  <w:style w:type="character" w:customStyle="1" w:styleId="53">
    <w:name w:val="正文文本 字符"/>
    <w:semiHidden/>
    <w:qFormat/>
    <w:uiPriority w:val="99"/>
    <w:rPr>
      <w:kern w:val="2"/>
      <w:sz w:val="21"/>
    </w:rPr>
  </w:style>
  <w:style w:type="character" w:customStyle="1" w:styleId="54">
    <w:name w:val="apple-style-span"/>
    <w:basedOn w:val="24"/>
    <w:qFormat/>
    <w:uiPriority w:val="0"/>
  </w:style>
  <w:style w:type="character" w:customStyle="1" w:styleId="55">
    <w:name w:val="日期 Char Char"/>
    <w:qFormat/>
    <w:uiPriority w:val="0"/>
    <w:rPr>
      <w:kern w:val="2"/>
      <w:sz w:val="21"/>
    </w:rPr>
  </w:style>
  <w:style w:type="character" w:customStyle="1" w:styleId="56">
    <w:name w:val="font11"/>
    <w:qFormat/>
    <w:uiPriority w:val="0"/>
    <w:rPr>
      <w:rFonts w:hint="default" w:ascii="Arial" w:hAnsi="Arial" w:cs="Arial"/>
      <w:color w:val="000000"/>
      <w:sz w:val="18"/>
      <w:szCs w:val="18"/>
      <w:u w:val="none"/>
    </w:rPr>
  </w:style>
  <w:style w:type="paragraph" w:customStyle="1" w:styleId="5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styleId="58">
    <w:name w:val="List Paragraph"/>
    <w:basedOn w:val="1"/>
    <w:qFormat/>
    <w:uiPriority w:val="34"/>
    <w:pPr>
      <w:ind w:firstLine="420" w:firstLineChars="200"/>
    </w:pPr>
    <w:rPr>
      <w:szCs w:val="24"/>
    </w:rPr>
  </w:style>
  <w:style w:type="paragraph" w:customStyle="1" w:styleId="59">
    <w:name w:val="Table Paragraph"/>
    <w:basedOn w:val="1"/>
    <w:qFormat/>
    <w:uiPriority w:val="1"/>
    <w:pPr>
      <w:autoSpaceDE w:val="0"/>
      <w:autoSpaceDN w:val="0"/>
      <w:spacing w:line="292" w:lineRule="exact"/>
      <w:ind w:left="688"/>
      <w:jc w:val="center"/>
    </w:pPr>
    <w:rPr>
      <w:rFonts w:ascii="微软雅黑" w:hAnsi="微软雅黑" w:eastAsia="微软雅黑" w:cs="微软雅黑"/>
      <w:kern w:val="0"/>
      <w:sz w:val="22"/>
      <w:szCs w:val="22"/>
      <w:lang w:val="zh-CN" w:bidi="zh-CN"/>
    </w:rPr>
  </w:style>
  <w:style w:type="paragraph" w:customStyle="1" w:styleId="6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章正文"/>
    <w:basedOn w:val="1"/>
    <w:qFormat/>
    <w:uiPriority w:val="0"/>
    <w:pPr>
      <w:spacing w:beforeLines="50" w:after="120" w:line="300" w:lineRule="auto"/>
      <w:ind w:firstLine="480"/>
    </w:pPr>
    <w:rPr>
      <w:rFonts w:ascii="Helvetica" w:hAnsi="Helvetica"/>
      <w:kern w:val="0"/>
      <w:sz w:val="24"/>
    </w:rPr>
  </w:style>
  <w:style w:type="paragraph" w:customStyle="1" w:styleId="62">
    <w:name w:val="彩色列表 - 强调文字颜色 11"/>
    <w:basedOn w:val="1"/>
    <w:qFormat/>
    <w:uiPriority w:val="0"/>
    <w:pPr>
      <w:ind w:firstLine="420" w:firstLineChars="200"/>
    </w:pPr>
    <w:rPr>
      <w:sz w:val="24"/>
      <w:szCs w:val="24"/>
    </w:rPr>
  </w:style>
  <w:style w:type="paragraph" w:customStyle="1" w:styleId="63">
    <w:name w:val="证文"/>
    <w:basedOn w:val="1"/>
    <w:qFormat/>
    <w:uiPriority w:val="0"/>
    <w:pPr>
      <w:spacing w:line="360" w:lineRule="auto"/>
    </w:pPr>
    <w:rPr>
      <w:sz w:val="24"/>
    </w:rPr>
  </w:style>
  <w:style w:type="paragraph" w:customStyle="1" w:styleId="64">
    <w:name w:val="纯文本1"/>
    <w:basedOn w:val="1"/>
    <w:qFormat/>
    <w:uiPriority w:val="0"/>
    <w:pPr>
      <w:adjustRightInd w:val="0"/>
      <w:textAlignment w:val="baseline"/>
    </w:pPr>
    <w:rPr>
      <w:rFonts w:ascii="宋体" w:hAnsi="Courier New" w:eastAsia="楷体_GB2312"/>
      <w:sz w:val="26"/>
    </w:rPr>
  </w:style>
  <w:style w:type="paragraph" w:customStyle="1" w:styleId="65">
    <w:name w:val="列出段落2"/>
    <w:basedOn w:val="1"/>
    <w:qFormat/>
    <w:uiPriority w:val="0"/>
    <w:pPr>
      <w:ind w:firstLine="420" w:firstLineChars="200"/>
    </w:pPr>
    <w:rPr>
      <w:rFonts w:ascii="Calibri" w:hAnsi="Calibri" w:cs="黑体"/>
      <w:szCs w:val="22"/>
    </w:rPr>
  </w:style>
  <w:style w:type="paragraph" w:customStyle="1" w:styleId="6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1"/>
    <w:basedOn w:val="1"/>
    <w:qFormat/>
    <w:uiPriority w:val="0"/>
    <w:pPr>
      <w:ind w:firstLine="420" w:firstLineChars="200"/>
    </w:pPr>
    <w:rPr>
      <w:rFonts w:ascii="Calibri" w:hAnsi="Calibri" w:cs="Calibri"/>
      <w:szCs w:val="21"/>
    </w:rPr>
  </w:style>
  <w:style w:type="paragraph" w:customStyle="1" w:styleId="68">
    <w:name w:val="_Style 3"/>
    <w:basedOn w:val="1"/>
    <w:qFormat/>
    <w:uiPriority w:val="0"/>
    <w:pPr>
      <w:ind w:firstLine="420" w:firstLineChars="200"/>
    </w:pPr>
    <w:rPr>
      <w:rFonts w:ascii="Calibri" w:hAnsi="Calibri"/>
      <w:szCs w:val="22"/>
    </w:rPr>
  </w:style>
  <w:style w:type="table" w:customStyle="1" w:styleId="69">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5"/>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4"/>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3"/>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正文缩进2格 Char"/>
    <w:link w:val="75"/>
    <w:locked/>
    <w:uiPriority w:val="0"/>
    <w:rPr>
      <w:rFonts w:ascii="仿宋_GB2312" w:hAnsi="宋体" w:eastAsia="仿宋_GB2312"/>
      <w:kern w:val="2"/>
      <w:sz w:val="31"/>
      <w:szCs w:val="28"/>
    </w:rPr>
  </w:style>
  <w:style w:type="paragraph" w:customStyle="1" w:styleId="75">
    <w:name w:val="正文缩进2格"/>
    <w:basedOn w:val="1"/>
    <w:link w:val="74"/>
    <w:uiPriority w:val="0"/>
    <w:pPr>
      <w:spacing w:line="600" w:lineRule="exact"/>
      <w:ind w:firstLine="639" w:firstLineChars="206"/>
    </w:pPr>
    <w:rPr>
      <w:rFonts w:ascii="仿宋_GB2312" w:hAnsi="宋体" w:eastAsia="仿宋_GB2312"/>
      <w:sz w:val="31"/>
      <w:szCs w:val="28"/>
    </w:rPr>
  </w:style>
  <w:style w:type="character" w:customStyle="1" w:styleId="76">
    <w:name w:val="普通正文 Char"/>
    <w:link w:val="77"/>
    <w:uiPriority w:val="0"/>
    <w:rPr>
      <w:rFonts w:ascii="Arial" w:hAnsi="Arial"/>
      <w:sz w:val="24"/>
      <w:szCs w:val="24"/>
    </w:rPr>
  </w:style>
  <w:style w:type="paragraph" w:customStyle="1" w:styleId="77">
    <w:name w:val="普通正文"/>
    <w:basedOn w:val="1"/>
    <w:link w:val="76"/>
    <w:uiPriority w:val="0"/>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78">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27</Pages>
  <Words>11099</Words>
  <Characters>11407</Characters>
  <Lines>89</Lines>
  <Paragraphs>25</Paragraphs>
  <TotalTime>401</TotalTime>
  <ScaleCrop>false</ScaleCrop>
  <LinksUpToDate>false</LinksUpToDate>
  <CharactersWithSpaces>12039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2026-03-19T06:18:00Z</dcterms:created>
  <dc:creator>Lenovo User</dc:creator>
  <cp:lastModifiedBy>WPS_1649343180</cp:lastModifiedBy>
  <cp:lastPrinted>2020-03-25T08:41:00Z</cp:lastPrinted>
  <dcterms:modified xsi:type="dcterms:W3CDTF">2026-04-03T10:01:15Z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5C1A4588654748CBB69E38FEE207BC59_13</vt:lpwstr>
  </property>
  <property fmtid="{D5CDD505-2E9C-101B-9397-08002B2CF9AE}" pid="4" name="KSOTemplateDocerSaveRecord">
    <vt:lpwstr>eyJoZGlkIjoiMzMyYzIwMDlkZmUyNjcxMTUxNTBlNzJjNjVlZTJiY2IiLCJ1c2VySWQiOiIxMzU2OTcxMDc5In0=</vt:lpwstr>
  </property>
</Properties>
</file>