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271AF">
      <w:pPr>
        <w:ind w:firstLine="829"/>
        <w:jc w:val="center"/>
        <w:rPr>
          <w:rFonts w:eastAsia="宋体" w:cs="宋体"/>
          <w:w w:val="80"/>
          <w:sz w:val="52"/>
          <w:szCs w:val="52"/>
          <w:highlight w:val="none"/>
        </w:rPr>
      </w:pPr>
    </w:p>
    <w:p w14:paraId="1067D24D">
      <w:pPr>
        <w:pStyle w:val="1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highlight w:val="none"/>
          <w:lang w:eastAsia="zh-CN"/>
        </w:rPr>
      </w:pPr>
      <w:r>
        <w:rPr>
          <w:rFonts w:hint="eastAsia" w:cs="宋体"/>
          <w:b/>
          <w:bCs/>
          <w:sz w:val="36"/>
          <w:szCs w:val="36"/>
          <w:highlight w:val="none"/>
          <w:lang w:eastAsia="zh-CN"/>
        </w:rPr>
        <w:t>三创大厦地下室机械式立体停车设备维修及加装项目</w:t>
      </w:r>
      <w:r>
        <w:rPr>
          <w:rFonts w:hint="eastAsia" w:cs="宋体"/>
          <w:b/>
          <w:bCs/>
          <w:sz w:val="36"/>
          <w:szCs w:val="36"/>
          <w:highlight w:val="none"/>
          <w:lang w:val="en-US" w:eastAsia="zh-CN"/>
        </w:rPr>
        <w:t xml:space="preserve">  </w:t>
      </w:r>
      <w:r>
        <w:rPr>
          <w:rFonts w:hint="eastAsia" w:cs="宋体"/>
          <w:b/>
          <w:bCs/>
          <w:sz w:val="36"/>
          <w:szCs w:val="36"/>
          <w:highlight w:val="none"/>
          <w:lang w:eastAsia="zh-CN"/>
        </w:rPr>
        <w:t>（二次）</w:t>
      </w:r>
    </w:p>
    <w:p w14:paraId="1444DD33">
      <w:pPr>
        <w:pStyle w:val="8"/>
        <w:ind w:firstLine="720"/>
        <w:rPr>
          <w:highlight w:val="none"/>
        </w:rPr>
      </w:pPr>
    </w:p>
    <w:p w14:paraId="3E5B3C32">
      <w:pPr>
        <w:ind w:firstLine="480"/>
        <w:rPr>
          <w:highlight w:val="none"/>
        </w:rPr>
      </w:pPr>
    </w:p>
    <w:p w14:paraId="5A8053A0">
      <w:pPr>
        <w:pStyle w:val="8"/>
        <w:ind w:firstLine="720"/>
        <w:rPr>
          <w:highlight w:val="none"/>
        </w:rPr>
      </w:pPr>
    </w:p>
    <w:p w14:paraId="0B98A71D">
      <w:pPr>
        <w:rPr>
          <w:highlight w:val="none"/>
        </w:rPr>
      </w:pPr>
    </w:p>
    <w:p w14:paraId="26D21456">
      <w:pPr>
        <w:ind w:firstLine="480"/>
        <w:rPr>
          <w:highlight w:val="none"/>
        </w:rPr>
      </w:pPr>
    </w:p>
    <w:p w14:paraId="3F9131EE">
      <w:pPr>
        <w:pStyle w:val="5"/>
        <w:ind w:firstLine="400"/>
        <w:rPr>
          <w:highlight w:val="none"/>
        </w:rPr>
      </w:pPr>
    </w:p>
    <w:p w14:paraId="5BB269A2">
      <w:pPr>
        <w:keepNext w:val="0"/>
        <w:keepLines w:val="0"/>
        <w:pageBreakBefore w:val="0"/>
        <w:widowControl w:val="0"/>
        <w:tabs>
          <w:tab w:val="left" w:pos="6300"/>
        </w:tabs>
        <w:kinsoku/>
        <w:wordWrap/>
        <w:overflowPunct/>
        <w:topLinePunct w:val="0"/>
        <w:autoSpaceDE/>
        <w:autoSpaceDN/>
        <w:bidi w:val="0"/>
        <w:adjustRightInd/>
        <w:snapToGrid w:val="0"/>
        <w:spacing w:line="300" w:lineRule="auto"/>
        <w:ind w:firstLine="0"/>
        <w:jc w:val="center"/>
        <w:textAlignment w:val="auto"/>
        <w:rPr>
          <w:rFonts w:eastAsia="宋体"/>
          <w:sz w:val="32"/>
          <w:szCs w:val="32"/>
          <w:highlight w:val="none"/>
        </w:rPr>
      </w:pPr>
      <w:r>
        <w:rPr>
          <w:rFonts w:hint="eastAsia" w:eastAsia="宋体" w:cs="宋体"/>
          <w:b/>
          <w:color w:val="000000"/>
          <w:sz w:val="72"/>
          <w:szCs w:val="72"/>
          <w:highlight w:val="none"/>
        </w:rPr>
        <w:t>询价文件</w:t>
      </w:r>
    </w:p>
    <w:p w14:paraId="438B511B">
      <w:pPr>
        <w:snapToGrid w:val="0"/>
        <w:spacing w:line="360" w:lineRule="auto"/>
        <w:ind w:firstLine="643"/>
        <w:jc w:val="center"/>
        <w:rPr>
          <w:rFonts w:eastAsia="宋体"/>
          <w:b/>
          <w:bCs/>
          <w:sz w:val="32"/>
          <w:szCs w:val="32"/>
          <w:highlight w:val="none"/>
        </w:rPr>
      </w:pPr>
    </w:p>
    <w:p w14:paraId="79B299D7">
      <w:pPr>
        <w:pStyle w:val="20"/>
        <w:framePr w:wrap="around"/>
        <w:rPr>
          <w:highlight w:val="none"/>
        </w:rPr>
      </w:pPr>
    </w:p>
    <w:p w14:paraId="5976DFF5">
      <w:pPr>
        <w:pStyle w:val="18"/>
        <w:ind w:firstLine="514"/>
        <w:rPr>
          <w:highlight w:val="none"/>
        </w:rPr>
      </w:pPr>
    </w:p>
    <w:p w14:paraId="1B9822B6">
      <w:pPr>
        <w:snapToGrid w:val="0"/>
        <w:spacing w:line="360" w:lineRule="auto"/>
        <w:ind w:firstLine="643"/>
        <w:rPr>
          <w:rFonts w:eastAsia="宋体"/>
          <w:b/>
          <w:bCs/>
          <w:sz w:val="32"/>
          <w:szCs w:val="32"/>
          <w:highlight w:val="none"/>
        </w:rPr>
      </w:pPr>
    </w:p>
    <w:p w14:paraId="61EEDA1E">
      <w:pPr>
        <w:pStyle w:val="2"/>
        <w:rPr>
          <w:highlight w:val="none"/>
        </w:rPr>
      </w:pPr>
    </w:p>
    <w:p w14:paraId="0310704C">
      <w:pPr>
        <w:snapToGrid w:val="0"/>
        <w:spacing w:line="360" w:lineRule="auto"/>
        <w:ind w:firstLine="643"/>
        <w:jc w:val="center"/>
        <w:rPr>
          <w:rFonts w:eastAsia="宋体"/>
          <w:b/>
          <w:bCs/>
          <w:sz w:val="32"/>
          <w:szCs w:val="32"/>
          <w:highlight w:val="none"/>
        </w:rPr>
      </w:pPr>
    </w:p>
    <w:p w14:paraId="4AC280FF">
      <w:pPr>
        <w:pStyle w:val="5"/>
        <w:ind w:firstLine="400"/>
        <w:rPr>
          <w:highlight w:val="none"/>
        </w:rPr>
      </w:pPr>
    </w:p>
    <w:p w14:paraId="24F9DD1C">
      <w:pPr>
        <w:pStyle w:val="10"/>
        <w:ind w:firstLine="643"/>
        <w:rPr>
          <w:rFonts w:eastAsia="宋体"/>
          <w:b/>
          <w:bCs/>
          <w:sz w:val="32"/>
          <w:szCs w:val="32"/>
          <w:highlight w:val="none"/>
        </w:rPr>
      </w:pPr>
    </w:p>
    <w:p w14:paraId="20956E9E">
      <w:pPr>
        <w:ind w:firstLine="480"/>
        <w:rPr>
          <w:highlight w:val="none"/>
        </w:rPr>
      </w:pPr>
    </w:p>
    <w:p w14:paraId="24FC4D5E">
      <w:pPr>
        <w:pStyle w:val="10"/>
        <w:ind w:firstLine="643"/>
        <w:rPr>
          <w:rFonts w:eastAsia="宋体"/>
          <w:b/>
          <w:bCs/>
          <w:sz w:val="32"/>
          <w:szCs w:val="32"/>
          <w:highlight w:val="none"/>
        </w:rPr>
      </w:pPr>
    </w:p>
    <w:p w14:paraId="1CF16A3F">
      <w:pPr>
        <w:ind w:firstLine="480"/>
        <w:rPr>
          <w:highlight w:val="none"/>
        </w:rPr>
      </w:pPr>
    </w:p>
    <w:p w14:paraId="3DFC1855">
      <w:pPr>
        <w:keepNext w:val="0"/>
        <w:keepLines w:val="0"/>
        <w:pageBreakBefore w:val="0"/>
        <w:widowControl w:val="0"/>
        <w:tabs>
          <w:tab w:val="left" w:pos="1050"/>
          <w:tab w:val="right" w:leader="dot" w:pos="9402"/>
        </w:tabs>
        <w:kinsoku/>
        <w:wordWrap/>
        <w:overflowPunct/>
        <w:topLinePunct w:val="0"/>
        <w:autoSpaceDE/>
        <w:autoSpaceDN/>
        <w:bidi w:val="0"/>
        <w:adjustRightInd/>
        <w:snapToGrid/>
        <w:spacing w:line="720" w:lineRule="auto"/>
        <w:ind w:firstLine="1200" w:firstLineChars="400"/>
        <w:jc w:val="left"/>
        <w:textAlignment w:val="auto"/>
        <w:rPr>
          <w:rFonts w:hint="eastAsia" w:eastAsia="宋体"/>
          <w:sz w:val="30"/>
          <w:szCs w:val="30"/>
          <w:highlight w:val="none"/>
          <w:lang w:eastAsia="zh-CN"/>
        </w:rPr>
      </w:pPr>
      <w:r>
        <w:rPr>
          <w:rFonts w:hint="eastAsia" w:eastAsia="宋体" w:cs="宋体"/>
          <w:sz w:val="30"/>
          <w:szCs w:val="30"/>
          <w:highlight w:val="none"/>
          <w:lang w:eastAsia="zh-CN"/>
        </w:rPr>
        <w:t>采购单位</w:t>
      </w:r>
      <w:r>
        <w:rPr>
          <w:rFonts w:hint="eastAsia" w:eastAsia="宋体" w:cs="宋体"/>
          <w:sz w:val="30"/>
          <w:szCs w:val="30"/>
          <w:highlight w:val="none"/>
        </w:rPr>
        <w:t>：</w:t>
      </w:r>
      <w:r>
        <w:rPr>
          <w:rFonts w:hint="eastAsia" w:eastAsia="宋体" w:cs="宋体"/>
          <w:sz w:val="30"/>
          <w:szCs w:val="30"/>
          <w:highlight w:val="none"/>
          <w:lang w:eastAsia="zh-CN"/>
        </w:rPr>
        <w:t>南通市崇城物业管理有限公司</w:t>
      </w:r>
    </w:p>
    <w:p w14:paraId="390F2456">
      <w:pPr>
        <w:keepNext w:val="0"/>
        <w:keepLines w:val="0"/>
        <w:pageBreakBefore w:val="0"/>
        <w:widowControl w:val="0"/>
        <w:tabs>
          <w:tab w:val="left" w:pos="1050"/>
          <w:tab w:val="right" w:leader="dot" w:pos="9402"/>
        </w:tabs>
        <w:kinsoku/>
        <w:wordWrap/>
        <w:overflowPunct/>
        <w:topLinePunct w:val="0"/>
        <w:autoSpaceDE/>
        <w:autoSpaceDN/>
        <w:bidi w:val="0"/>
        <w:adjustRightInd/>
        <w:snapToGrid/>
        <w:spacing w:line="720" w:lineRule="auto"/>
        <w:ind w:firstLine="1200" w:firstLineChars="400"/>
        <w:textAlignment w:val="auto"/>
        <w:rPr>
          <w:rFonts w:hint="eastAsia" w:eastAsia="宋体"/>
          <w:sz w:val="30"/>
          <w:szCs w:val="30"/>
          <w:highlight w:val="none"/>
          <w:lang w:eastAsia="zh-CN"/>
        </w:rPr>
      </w:pPr>
      <w:r>
        <w:rPr>
          <w:rFonts w:hint="eastAsia" w:eastAsia="宋体" w:cs="宋体"/>
          <w:sz w:val="30"/>
          <w:szCs w:val="30"/>
          <w:highlight w:val="none"/>
          <w:lang w:eastAsia="zh-CN"/>
        </w:rPr>
        <w:t>代理机构</w:t>
      </w:r>
      <w:r>
        <w:rPr>
          <w:rFonts w:hint="eastAsia" w:eastAsia="宋体" w:cs="宋体"/>
          <w:sz w:val="30"/>
          <w:szCs w:val="30"/>
          <w:highlight w:val="none"/>
        </w:rPr>
        <w:t>：</w:t>
      </w:r>
      <w:r>
        <w:rPr>
          <w:rFonts w:hint="eastAsia" w:eastAsia="宋体" w:cs="宋体"/>
          <w:sz w:val="30"/>
          <w:szCs w:val="30"/>
          <w:highlight w:val="none"/>
          <w:lang w:eastAsia="zh-CN"/>
        </w:rPr>
        <w:t>江苏新世纪工程项目管理有限公司</w:t>
      </w:r>
    </w:p>
    <w:p w14:paraId="5DCC0A4E">
      <w:pPr>
        <w:tabs>
          <w:tab w:val="left" w:pos="1050"/>
          <w:tab w:val="right" w:leader="dot" w:pos="9402"/>
        </w:tabs>
        <w:spacing w:line="720" w:lineRule="auto"/>
        <w:ind w:firstLine="3450" w:firstLineChars="1150"/>
        <w:jc w:val="both"/>
        <w:rPr>
          <w:rFonts w:eastAsia="宋体" w:cs="宋体"/>
          <w:sz w:val="30"/>
          <w:szCs w:val="30"/>
          <w:highlight w:val="none"/>
        </w:rPr>
        <w:sectPr>
          <w:headerReference r:id="rId5" w:type="first"/>
          <w:headerReference r:id="rId3" w:type="default"/>
          <w:footerReference r:id="rId6" w:type="default"/>
          <w:headerReference r:id="rId4" w:type="even"/>
          <w:footerReference r:id="rId7" w:type="even"/>
          <w:pgSz w:w="11906" w:h="16838"/>
          <w:pgMar w:top="1361" w:right="1361" w:bottom="1361" w:left="1361" w:header="851" w:footer="471" w:gutter="0"/>
          <w:cols w:space="0" w:num="1"/>
          <w:titlePg/>
          <w:rtlGutter w:val="0"/>
          <w:docGrid w:type="lines" w:linePitch="328" w:charSpace="0"/>
        </w:sectPr>
      </w:pPr>
      <w:r>
        <w:rPr>
          <w:rFonts w:hint="eastAsia" w:eastAsia="宋体" w:cs="宋体"/>
          <w:sz w:val="30"/>
          <w:szCs w:val="30"/>
          <w:highlight w:val="none"/>
        </w:rPr>
        <w:t>二〇二六年</w:t>
      </w:r>
      <w:r>
        <w:rPr>
          <w:rFonts w:hint="eastAsia" w:eastAsia="宋体" w:cs="宋体"/>
          <w:sz w:val="30"/>
          <w:szCs w:val="30"/>
          <w:highlight w:val="none"/>
          <w:lang w:val="en-US" w:eastAsia="zh-CN"/>
        </w:rPr>
        <w:t>四</w:t>
      </w:r>
      <w:r>
        <w:rPr>
          <w:rFonts w:hint="eastAsia" w:eastAsia="宋体" w:cs="宋体"/>
          <w:sz w:val="30"/>
          <w:szCs w:val="30"/>
          <w:highlight w:val="none"/>
        </w:rPr>
        <w:t>月</w:t>
      </w:r>
    </w:p>
    <w:p w14:paraId="17F32CBD">
      <w:pPr>
        <w:tabs>
          <w:tab w:val="left" w:pos="1050"/>
          <w:tab w:val="right" w:leader="dot" w:pos="9402"/>
        </w:tabs>
        <w:spacing w:line="520" w:lineRule="exact"/>
        <w:ind w:firstLine="712"/>
        <w:jc w:val="center"/>
        <w:rPr>
          <w:rFonts w:eastAsia="宋体" w:cs="宋体"/>
          <w:b/>
          <w:bCs/>
          <w:w w:val="80"/>
          <w:sz w:val="44"/>
          <w:szCs w:val="44"/>
          <w:highlight w:val="none"/>
        </w:rPr>
      </w:pPr>
    </w:p>
    <w:p w14:paraId="27A7DF1E">
      <w:pPr>
        <w:tabs>
          <w:tab w:val="left" w:pos="1050"/>
          <w:tab w:val="right" w:leader="dot" w:pos="9402"/>
        </w:tabs>
        <w:spacing w:line="520" w:lineRule="exact"/>
        <w:ind w:firstLine="712"/>
        <w:jc w:val="center"/>
        <w:rPr>
          <w:rFonts w:eastAsia="宋体" w:cs="宋体"/>
          <w:b/>
          <w:bCs/>
          <w:w w:val="80"/>
          <w:sz w:val="44"/>
          <w:szCs w:val="44"/>
          <w:highlight w:val="none"/>
        </w:rPr>
      </w:pPr>
      <w:r>
        <w:rPr>
          <w:rFonts w:hint="eastAsia" w:eastAsia="宋体" w:cs="宋体"/>
          <w:b/>
          <w:bCs/>
          <w:w w:val="80"/>
          <w:sz w:val="44"/>
          <w:szCs w:val="44"/>
          <w:highlight w:val="none"/>
        </w:rPr>
        <w:t>目录</w:t>
      </w:r>
    </w:p>
    <w:p w14:paraId="4904BC5F">
      <w:pPr>
        <w:pStyle w:val="20"/>
        <w:framePr w:wrap="around"/>
        <w:rPr>
          <w:highlight w:val="none"/>
        </w:rPr>
      </w:pPr>
    </w:p>
    <w:p w14:paraId="4670C4D7">
      <w:pPr>
        <w:tabs>
          <w:tab w:val="right" w:leader="dot" w:pos="9072"/>
        </w:tabs>
        <w:adjustRightInd w:val="0"/>
        <w:spacing w:line="1200" w:lineRule="exact"/>
        <w:ind w:right="-2" w:firstLine="602"/>
        <w:textAlignment w:val="baseline"/>
        <w:rPr>
          <w:rFonts w:eastAsia="宋体"/>
          <w:w w:val="80"/>
          <w:sz w:val="32"/>
          <w:szCs w:val="32"/>
          <w:highlight w:val="none"/>
        </w:rPr>
      </w:pPr>
      <w:r>
        <w:rPr>
          <w:rFonts w:eastAsia="宋体"/>
          <w:b/>
          <w:bCs/>
          <w:sz w:val="30"/>
          <w:szCs w:val="30"/>
          <w:highlight w:val="none"/>
        </w:rPr>
        <w:fldChar w:fldCharType="begin"/>
      </w:r>
      <w:r>
        <w:rPr>
          <w:rFonts w:eastAsia="宋体"/>
          <w:b/>
          <w:bCs/>
          <w:sz w:val="30"/>
          <w:szCs w:val="30"/>
          <w:highlight w:val="none"/>
        </w:rPr>
        <w:instrText xml:space="preserve"> TOC \o "1-1"</w:instrText>
      </w:r>
      <w:r>
        <w:rPr>
          <w:rFonts w:eastAsia="宋体"/>
          <w:b/>
          <w:bCs/>
          <w:sz w:val="30"/>
          <w:szCs w:val="30"/>
          <w:highlight w:val="none"/>
        </w:rPr>
        <w:fldChar w:fldCharType="separate"/>
      </w:r>
      <w:r>
        <w:rPr>
          <w:rFonts w:hint="eastAsia" w:eastAsia="宋体" w:cs="宋体"/>
          <w:sz w:val="30"/>
          <w:szCs w:val="30"/>
          <w:highlight w:val="none"/>
        </w:rPr>
        <w:t>第一章 询价公告</w:t>
      </w:r>
    </w:p>
    <w:p w14:paraId="366885D4">
      <w:pPr>
        <w:tabs>
          <w:tab w:val="right" w:leader="dot" w:pos="9072"/>
        </w:tabs>
        <w:adjustRightInd w:val="0"/>
        <w:spacing w:line="1200" w:lineRule="exact"/>
        <w:ind w:right="-2" w:firstLine="600"/>
        <w:textAlignment w:val="baseline"/>
        <w:rPr>
          <w:rFonts w:eastAsia="宋体"/>
          <w:sz w:val="30"/>
          <w:szCs w:val="30"/>
          <w:highlight w:val="none"/>
        </w:rPr>
      </w:pPr>
      <w:r>
        <w:rPr>
          <w:rFonts w:hint="eastAsia" w:eastAsia="宋体" w:cs="宋体"/>
          <w:sz w:val="30"/>
          <w:szCs w:val="30"/>
          <w:highlight w:val="none"/>
        </w:rPr>
        <w:t xml:space="preserve">第二章 </w:t>
      </w:r>
      <w:r>
        <w:rPr>
          <w:rFonts w:hint="eastAsia" w:eastAsia="宋体"/>
          <w:sz w:val="30"/>
          <w:szCs w:val="30"/>
          <w:highlight w:val="none"/>
        </w:rPr>
        <w:t>询价</w:t>
      </w:r>
      <w:r>
        <w:rPr>
          <w:rFonts w:hint="eastAsia" w:eastAsia="宋体" w:cs="宋体"/>
          <w:sz w:val="30"/>
          <w:szCs w:val="30"/>
          <w:highlight w:val="none"/>
        </w:rPr>
        <w:t>须知</w:t>
      </w:r>
    </w:p>
    <w:p w14:paraId="2853CA50">
      <w:pPr>
        <w:tabs>
          <w:tab w:val="right" w:leader="dot" w:pos="9072"/>
        </w:tabs>
        <w:adjustRightInd w:val="0"/>
        <w:spacing w:line="1200" w:lineRule="exact"/>
        <w:ind w:right="-2" w:firstLine="600"/>
        <w:textAlignment w:val="baseline"/>
        <w:rPr>
          <w:rFonts w:eastAsia="宋体"/>
          <w:sz w:val="30"/>
          <w:szCs w:val="30"/>
          <w:highlight w:val="none"/>
        </w:rPr>
      </w:pPr>
      <w:r>
        <w:rPr>
          <w:rFonts w:hint="eastAsia" w:eastAsia="宋体" w:cs="宋体"/>
          <w:sz w:val="30"/>
          <w:szCs w:val="30"/>
          <w:highlight w:val="none"/>
        </w:rPr>
        <w:t>第三章 项目需求</w:t>
      </w:r>
    </w:p>
    <w:p w14:paraId="31A5CB19">
      <w:pPr>
        <w:tabs>
          <w:tab w:val="right" w:leader="dot" w:pos="9072"/>
        </w:tabs>
        <w:adjustRightInd w:val="0"/>
        <w:spacing w:line="1200" w:lineRule="exact"/>
        <w:ind w:right="-2" w:firstLine="600"/>
        <w:textAlignment w:val="baseline"/>
        <w:rPr>
          <w:rFonts w:eastAsia="宋体"/>
          <w:sz w:val="30"/>
          <w:szCs w:val="30"/>
          <w:highlight w:val="none"/>
        </w:rPr>
      </w:pPr>
      <w:r>
        <w:rPr>
          <w:rFonts w:hint="eastAsia" w:eastAsia="宋体" w:cs="宋体"/>
          <w:sz w:val="30"/>
          <w:szCs w:val="30"/>
          <w:highlight w:val="none"/>
        </w:rPr>
        <w:t xml:space="preserve">第四章 </w:t>
      </w:r>
      <w:r>
        <w:rPr>
          <w:rFonts w:hint="eastAsia" w:eastAsia="宋体"/>
          <w:sz w:val="30"/>
          <w:szCs w:val="30"/>
          <w:highlight w:val="none"/>
        </w:rPr>
        <w:t>询价</w:t>
      </w:r>
      <w:r>
        <w:rPr>
          <w:rFonts w:hint="eastAsia" w:eastAsia="宋体" w:cs="宋体"/>
          <w:sz w:val="30"/>
          <w:szCs w:val="30"/>
          <w:highlight w:val="none"/>
        </w:rPr>
        <w:t>程序和内容</w:t>
      </w:r>
    </w:p>
    <w:p w14:paraId="2EE30818">
      <w:pPr>
        <w:tabs>
          <w:tab w:val="right" w:leader="dot" w:pos="9072"/>
        </w:tabs>
        <w:adjustRightInd w:val="0"/>
        <w:spacing w:line="1200" w:lineRule="exact"/>
        <w:ind w:right="-2" w:firstLine="600"/>
        <w:textAlignment w:val="baseline"/>
        <w:rPr>
          <w:rFonts w:eastAsia="宋体" w:cs="宋体"/>
          <w:sz w:val="30"/>
          <w:szCs w:val="30"/>
          <w:highlight w:val="none"/>
        </w:rPr>
      </w:pPr>
      <w:r>
        <w:rPr>
          <w:rFonts w:hint="eastAsia" w:eastAsia="宋体" w:cs="宋体"/>
          <w:sz w:val="30"/>
          <w:szCs w:val="30"/>
          <w:highlight w:val="none"/>
        </w:rPr>
        <w:t>第五章 合同签订与验收付款</w:t>
      </w:r>
    </w:p>
    <w:p w14:paraId="55435669">
      <w:pPr>
        <w:tabs>
          <w:tab w:val="right" w:leader="dot" w:pos="9072"/>
        </w:tabs>
        <w:adjustRightInd w:val="0"/>
        <w:spacing w:line="1200" w:lineRule="exact"/>
        <w:ind w:right="-2" w:firstLine="600"/>
        <w:textAlignment w:val="baseline"/>
        <w:rPr>
          <w:rFonts w:hint="eastAsia" w:ascii="宋体" w:cs="宋体"/>
          <w:caps w:val="0"/>
          <w:color w:val="auto"/>
          <w:w w:val="100"/>
          <w:sz w:val="32"/>
          <w:szCs w:val="32"/>
          <w:highlight w:val="none"/>
          <w:shd w:val="clear" w:color="auto" w:fill="FFFFFF" w:themeFill="background1"/>
        </w:rPr>
      </w:pPr>
      <w:r>
        <w:rPr>
          <w:rFonts w:hint="eastAsia" w:eastAsia="宋体" w:cs="宋体"/>
          <w:sz w:val="30"/>
          <w:szCs w:val="30"/>
          <w:highlight w:val="none"/>
        </w:rPr>
        <w:t xml:space="preserve">第六章 </w:t>
      </w:r>
      <w:r>
        <w:rPr>
          <w:rFonts w:hint="eastAsia" w:ascii="Times New Roman" w:hAnsi="Times New Roman" w:eastAsia="宋体" w:cs="宋体"/>
          <w:sz w:val="30"/>
          <w:szCs w:val="30"/>
          <w:highlight w:val="none"/>
        </w:rPr>
        <w:t>质疑提出和处理</w:t>
      </w:r>
    </w:p>
    <w:p w14:paraId="51A3E6FA">
      <w:pPr>
        <w:tabs>
          <w:tab w:val="right" w:leader="dot" w:pos="9072"/>
        </w:tabs>
        <w:adjustRightInd w:val="0"/>
        <w:spacing w:line="1200" w:lineRule="exact"/>
        <w:ind w:right="-2" w:firstLine="600"/>
        <w:textAlignment w:val="baseline"/>
        <w:rPr>
          <w:rFonts w:hint="default" w:eastAsia="宋体" w:cs="宋体"/>
          <w:sz w:val="30"/>
          <w:szCs w:val="30"/>
          <w:highlight w:val="none"/>
          <w:lang w:val="en-US" w:eastAsia="zh-CN"/>
        </w:rPr>
      </w:pPr>
      <w:r>
        <w:rPr>
          <w:rFonts w:eastAsia="宋体" w:cs="宋体"/>
          <w:sz w:val="30"/>
          <w:szCs w:val="30"/>
          <w:highlight w:val="none"/>
        </w:rPr>
        <w:t>第</w:t>
      </w:r>
      <w:r>
        <w:rPr>
          <w:rFonts w:hint="eastAsia" w:eastAsia="宋体" w:cs="宋体"/>
          <w:sz w:val="30"/>
          <w:szCs w:val="30"/>
          <w:highlight w:val="none"/>
        </w:rPr>
        <w:t>七</w:t>
      </w:r>
      <w:r>
        <w:rPr>
          <w:rFonts w:eastAsia="宋体" w:cs="宋体"/>
          <w:sz w:val="30"/>
          <w:szCs w:val="30"/>
          <w:highlight w:val="none"/>
        </w:rPr>
        <w:t xml:space="preserve">章 </w:t>
      </w:r>
      <w:r>
        <w:rPr>
          <w:rFonts w:hint="eastAsia" w:eastAsia="宋体" w:cs="宋体"/>
          <w:sz w:val="30"/>
          <w:szCs w:val="30"/>
          <w:highlight w:val="none"/>
        </w:rPr>
        <w:t>询价</w:t>
      </w:r>
      <w:r>
        <w:rPr>
          <w:rFonts w:eastAsia="宋体" w:cs="宋体"/>
          <w:sz w:val="30"/>
          <w:szCs w:val="30"/>
          <w:highlight w:val="none"/>
        </w:rPr>
        <w:t>响应文件组成</w:t>
      </w:r>
      <w:r>
        <w:rPr>
          <w:rFonts w:hint="eastAsia" w:eastAsia="宋体" w:cs="宋体"/>
          <w:sz w:val="30"/>
          <w:szCs w:val="30"/>
          <w:highlight w:val="none"/>
          <w:lang w:val="en-US" w:eastAsia="zh-CN"/>
        </w:rPr>
        <w:t>及格式</w:t>
      </w:r>
    </w:p>
    <w:p w14:paraId="2693132D">
      <w:pPr>
        <w:tabs>
          <w:tab w:val="right" w:leader="dot" w:pos="9072"/>
        </w:tabs>
        <w:adjustRightInd w:val="0"/>
        <w:spacing w:line="1200" w:lineRule="exact"/>
        <w:ind w:right="-2" w:firstLine="600"/>
        <w:jc w:val="center"/>
        <w:textAlignment w:val="baseline"/>
        <w:rPr>
          <w:rFonts w:eastAsia="宋体"/>
          <w:sz w:val="30"/>
          <w:szCs w:val="30"/>
          <w:highlight w:val="none"/>
        </w:rPr>
      </w:pPr>
    </w:p>
    <w:p w14:paraId="7ABA4EFE">
      <w:pPr>
        <w:spacing w:line="420" w:lineRule="exact"/>
        <w:ind w:firstLine="602"/>
        <w:rPr>
          <w:rFonts w:eastAsia="宋体"/>
          <w:kern w:val="0"/>
          <w:highlight w:val="none"/>
        </w:rPr>
      </w:pPr>
      <w:r>
        <w:rPr>
          <w:rFonts w:eastAsia="宋体"/>
          <w:b/>
          <w:bCs/>
          <w:sz w:val="30"/>
          <w:szCs w:val="30"/>
          <w:highlight w:val="none"/>
        </w:rPr>
        <w:fldChar w:fldCharType="end"/>
      </w:r>
    </w:p>
    <w:p w14:paraId="59A4F842">
      <w:pPr>
        <w:spacing w:line="420" w:lineRule="exact"/>
        <w:ind w:firstLine="480"/>
        <w:rPr>
          <w:rFonts w:eastAsia="宋体"/>
          <w:kern w:val="0"/>
          <w:highlight w:val="none"/>
        </w:rPr>
        <w:sectPr>
          <w:footerReference r:id="rId9" w:type="first"/>
          <w:footerReference r:id="rId8" w:type="default"/>
          <w:pgSz w:w="11906" w:h="16838"/>
          <w:pgMar w:top="1361" w:right="1361" w:bottom="1361" w:left="1361" w:header="851" w:footer="471" w:gutter="0"/>
          <w:pgNumType w:fmt="decimal" w:start="1"/>
          <w:cols w:space="0" w:num="1"/>
          <w:titlePg/>
          <w:rtlGutter w:val="0"/>
          <w:docGrid w:type="lines" w:linePitch="328" w:charSpace="0"/>
        </w:sectPr>
      </w:pPr>
    </w:p>
    <w:p w14:paraId="57B600C3">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eastAsia="宋体" w:cs="宋体"/>
          <w:b/>
          <w:bCs/>
          <w:w w:val="80"/>
          <w:sz w:val="36"/>
          <w:szCs w:val="36"/>
          <w:highlight w:val="none"/>
        </w:rPr>
      </w:pPr>
      <w:bookmarkStart w:id="0" w:name="_Toc363573853"/>
      <w:r>
        <w:rPr>
          <w:rFonts w:hint="eastAsia" w:eastAsia="宋体" w:cs="宋体"/>
          <w:b/>
          <w:bCs/>
          <w:w w:val="80"/>
          <w:sz w:val="36"/>
          <w:szCs w:val="36"/>
          <w:highlight w:val="none"/>
        </w:rPr>
        <w:t>第一章</w:t>
      </w:r>
      <w:bookmarkEnd w:id="0"/>
      <w:r>
        <w:rPr>
          <w:rFonts w:hint="eastAsia" w:eastAsia="宋体" w:cs="宋体"/>
          <w:b/>
          <w:bCs/>
          <w:w w:val="80"/>
          <w:sz w:val="36"/>
          <w:szCs w:val="36"/>
          <w:highlight w:val="none"/>
          <w:lang w:val="en-US" w:eastAsia="zh-CN"/>
        </w:rPr>
        <w:t xml:space="preserve"> </w:t>
      </w:r>
      <w:r>
        <w:rPr>
          <w:rFonts w:hint="eastAsia" w:eastAsia="宋体" w:cs="宋体"/>
          <w:b/>
          <w:bCs/>
          <w:w w:val="80"/>
          <w:sz w:val="36"/>
          <w:szCs w:val="36"/>
          <w:highlight w:val="none"/>
        </w:rPr>
        <w:t>询价公告</w:t>
      </w:r>
    </w:p>
    <w:p w14:paraId="37C8EC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bookmarkStart w:id="37" w:name="_GoBack"/>
      <w:r>
        <w:rPr>
          <w:rFonts w:hint="eastAsia" w:eastAsia="宋体" w:cs="宋体"/>
          <w:b/>
          <w:bCs/>
          <w:w w:val="80"/>
          <w:sz w:val="36"/>
          <w:szCs w:val="36"/>
          <w:highlight w:val="none"/>
          <w:lang w:eastAsia="zh-CN"/>
        </w:rPr>
        <w:t>三创大厦地下室机械式立体停车设备维修及加装项目（二次）</w:t>
      </w:r>
      <w:r>
        <w:rPr>
          <w:rFonts w:hint="eastAsia" w:eastAsia="宋体" w:cs="宋体"/>
          <w:b/>
          <w:bCs/>
          <w:w w:val="80"/>
          <w:sz w:val="36"/>
          <w:szCs w:val="36"/>
          <w:highlight w:val="none"/>
          <w:lang w:val="en-US" w:eastAsia="zh-CN"/>
        </w:rPr>
        <w:t>询价公告</w:t>
      </w:r>
    </w:p>
    <w:p w14:paraId="25A3FEA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highlight w:val="none"/>
        </w:rPr>
      </w:pPr>
      <w:r>
        <w:rPr>
          <w:rFonts w:hint="eastAsia" w:ascii="宋体" w:hAnsi="宋体" w:eastAsia="宋体" w:cs="宋体"/>
          <w:b/>
          <w:bCs/>
          <w:highlight w:val="none"/>
        </w:rPr>
        <w:t>项目概况</w:t>
      </w:r>
    </w:p>
    <w:p w14:paraId="6AC6784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ind w:firstLine="482" w:firstLineChars="200"/>
        <w:jc w:val="left"/>
        <w:textAlignment w:val="auto"/>
        <w:rPr>
          <w:rFonts w:hint="eastAsia" w:ascii="宋体" w:hAnsi="宋体" w:eastAsia="宋体" w:cs="宋体"/>
          <w:b/>
          <w:bCs/>
          <w:highlight w:val="none"/>
        </w:rPr>
      </w:pPr>
      <w:r>
        <w:rPr>
          <w:rFonts w:hint="eastAsia" w:ascii="宋体" w:hAnsi="宋体" w:eastAsia="宋体" w:cs="宋体"/>
          <w:b/>
          <w:bCs/>
          <w:highlight w:val="none"/>
          <w:u w:val="single"/>
          <w:lang w:eastAsia="zh-CN"/>
        </w:rPr>
        <w:t>三创大厦地下室机械式立体停车设备维修及加装项目（二次）</w:t>
      </w:r>
      <w:r>
        <w:rPr>
          <w:rFonts w:hint="eastAsia" w:ascii="宋体" w:hAnsi="宋体" w:eastAsia="宋体" w:cs="宋体"/>
          <w:b/>
          <w:bCs/>
          <w:highlight w:val="none"/>
        </w:rPr>
        <w:t>的潜在</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应在</w:t>
      </w:r>
      <w:r>
        <w:rPr>
          <w:rFonts w:ascii="宋体" w:hAnsi="宋体" w:eastAsia="宋体" w:cs="宋体"/>
          <w:b/>
          <w:bCs/>
          <w:color w:val="auto"/>
          <w:sz w:val="24"/>
          <w:szCs w:val="24"/>
          <w:highlight w:val="none"/>
          <w:u w:val="single" w:color="000000"/>
          <w:shd w:val="clear" w:color="auto" w:fill="FFFFFF"/>
        </w:rPr>
        <w:t>“南通市崇川区人民政府网（http://www.chongchuan.gov.cn/）——公告公示”栏</w:t>
      </w:r>
      <w:r>
        <w:rPr>
          <w:rFonts w:hint="eastAsia" w:ascii="宋体" w:hAnsi="宋体" w:eastAsia="宋体" w:cs="宋体"/>
          <w:b/>
          <w:bCs/>
          <w:color w:val="auto"/>
          <w:sz w:val="24"/>
          <w:szCs w:val="24"/>
          <w:highlight w:val="none"/>
          <w:shd w:val="clear" w:color="auto" w:fill="FFFFFF"/>
        </w:rPr>
        <w:t>按本项目</w:t>
      </w:r>
      <w:r>
        <w:rPr>
          <w:rFonts w:hint="eastAsia" w:ascii="宋体" w:hAnsi="宋体" w:eastAsia="宋体" w:cs="宋体"/>
          <w:b/>
          <w:bCs/>
          <w:color w:val="auto"/>
          <w:sz w:val="24"/>
          <w:szCs w:val="24"/>
          <w:highlight w:val="none"/>
          <w:shd w:val="clear" w:color="auto" w:fill="FFFFFF"/>
          <w:lang w:val="en-US" w:eastAsia="zh-CN"/>
        </w:rPr>
        <w:t>询价</w:t>
      </w:r>
      <w:r>
        <w:rPr>
          <w:rFonts w:hint="eastAsia" w:ascii="宋体" w:hAnsi="宋体" w:eastAsia="宋体" w:cs="宋体"/>
          <w:b/>
          <w:bCs/>
          <w:color w:val="auto"/>
          <w:sz w:val="24"/>
          <w:szCs w:val="24"/>
          <w:highlight w:val="none"/>
          <w:shd w:val="clear" w:color="auto" w:fill="FFFFFF"/>
        </w:rPr>
        <w:t>公告载明的方式</w:t>
      </w:r>
      <w:r>
        <w:rPr>
          <w:rFonts w:ascii="宋体" w:hAnsi="宋体" w:eastAsia="宋体" w:cs="宋体"/>
          <w:b/>
          <w:bCs/>
          <w:color w:val="auto"/>
          <w:sz w:val="24"/>
          <w:szCs w:val="24"/>
          <w:highlight w:val="none"/>
          <w:shd w:val="clear" w:color="auto" w:fill="FFFFFF"/>
        </w:rPr>
        <w:t>获取</w:t>
      </w:r>
      <w:r>
        <w:rPr>
          <w:rFonts w:hint="eastAsia" w:ascii="宋体" w:hAnsi="宋体" w:eastAsia="宋体" w:cs="宋体"/>
          <w:b/>
          <w:bCs/>
          <w:color w:val="auto"/>
          <w:sz w:val="24"/>
          <w:szCs w:val="24"/>
          <w:highlight w:val="none"/>
          <w:shd w:val="clear" w:color="auto" w:fill="FFFFFF"/>
          <w:lang w:val="en-US" w:eastAsia="zh-CN"/>
        </w:rPr>
        <w:t>询价</w:t>
      </w:r>
      <w:r>
        <w:rPr>
          <w:rFonts w:hint="eastAsia" w:ascii="宋体" w:hAnsi="宋体" w:eastAsia="宋体" w:cs="宋体"/>
          <w:b/>
          <w:bCs/>
          <w:color w:val="auto"/>
          <w:sz w:val="24"/>
          <w:szCs w:val="24"/>
          <w:highlight w:val="none"/>
          <w:shd w:val="clear" w:color="auto" w:fill="FFFFFF"/>
        </w:rPr>
        <w:t>文件</w:t>
      </w:r>
      <w:r>
        <w:rPr>
          <w:rFonts w:ascii="宋体" w:hAnsi="宋体" w:eastAsia="宋体" w:cs="宋体"/>
          <w:b/>
          <w:bCs/>
          <w:color w:val="auto"/>
          <w:sz w:val="24"/>
          <w:szCs w:val="24"/>
          <w:highlight w:val="none"/>
          <w:shd w:val="clear" w:color="auto" w:fill="FFFFFF"/>
        </w:rPr>
        <w:t>，并于</w:t>
      </w:r>
      <w:r>
        <w:rPr>
          <w:rFonts w:ascii="宋体" w:hAnsi="宋体" w:eastAsia="宋体" w:cs="宋体"/>
          <w:b/>
          <w:bCs/>
          <w:color w:val="auto"/>
          <w:sz w:val="24"/>
          <w:szCs w:val="24"/>
          <w:highlight w:val="none"/>
          <w:u w:val="single" w:color="000000"/>
          <w:shd w:val="clear" w:color="auto" w:fill="FFFFFF"/>
        </w:rPr>
        <w:t>202</w:t>
      </w:r>
      <w:r>
        <w:rPr>
          <w:rFonts w:hint="eastAsia" w:ascii="宋体" w:hAnsi="宋体" w:cs="宋体"/>
          <w:b/>
          <w:bCs/>
          <w:color w:val="auto"/>
          <w:sz w:val="24"/>
          <w:szCs w:val="24"/>
          <w:highlight w:val="none"/>
          <w:u w:val="single" w:color="000000"/>
          <w:shd w:val="clear" w:color="auto" w:fill="FFFFFF"/>
          <w:lang w:val="en-US" w:eastAsia="zh-CN"/>
        </w:rPr>
        <w:t>6</w:t>
      </w:r>
      <w:r>
        <w:rPr>
          <w:rFonts w:ascii="宋体" w:hAnsi="宋体" w:eastAsia="宋体" w:cs="宋体"/>
          <w:b/>
          <w:bCs/>
          <w:color w:val="auto"/>
          <w:sz w:val="24"/>
          <w:szCs w:val="24"/>
          <w:highlight w:val="none"/>
          <w:u w:val="single" w:color="000000"/>
          <w:shd w:val="clear" w:color="auto" w:fill="FFFFFF"/>
        </w:rPr>
        <w:t>年</w:t>
      </w:r>
      <w:r>
        <w:rPr>
          <w:rFonts w:hint="eastAsia" w:ascii="宋体" w:hAnsi="宋体" w:eastAsia="宋体" w:cs="宋体"/>
          <w:b/>
          <w:bCs/>
          <w:color w:val="auto"/>
          <w:sz w:val="24"/>
          <w:szCs w:val="24"/>
          <w:highlight w:val="none"/>
          <w:u w:val="single" w:color="000000"/>
          <w:shd w:val="clear" w:color="auto" w:fill="FFFFFF"/>
          <w:lang w:val="en-US" w:eastAsia="zh-CN"/>
        </w:rPr>
        <w:t>5</w:t>
      </w:r>
      <w:r>
        <w:rPr>
          <w:rFonts w:ascii="宋体" w:hAnsi="宋体" w:eastAsia="宋体" w:cs="宋体"/>
          <w:b/>
          <w:bCs/>
          <w:color w:val="auto"/>
          <w:sz w:val="24"/>
          <w:szCs w:val="24"/>
          <w:highlight w:val="none"/>
          <w:u w:val="single" w:color="000000"/>
          <w:shd w:val="clear" w:color="auto" w:fill="FFFFFF"/>
        </w:rPr>
        <w:t>月</w:t>
      </w:r>
      <w:r>
        <w:rPr>
          <w:rFonts w:hint="eastAsia" w:ascii="宋体" w:hAnsi="宋体" w:eastAsia="宋体" w:cs="宋体"/>
          <w:b/>
          <w:bCs/>
          <w:color w:val="auto"/>
          <w:sz w:val="24"/>
          <w:szCs w:val="24"/>
          <w:highlight w:val="none"/>
          <w:u w:val="single" w:color="000000"/>
          <w:shd w:val="clear" w:color="auto" w:fill="FFFFFF"/>
          <w:lang w:val="en-US" w:eastAsia="zh-CN"/>
        </w:rPr>
        <w:t>9</w:t>
      </w:r>
      <w:r>
        <w:rPr>
          <w:rFonts w:ascii="宋体" w:hAnsi="宋体" w:eastAsia="宋体" w:cs="宋体"/>
          <w:b/>
          <w:bCs/>
          <w:color w:val="auto"/>
          <w:sz w:val="24"/>
          <w:szCs w:val="24"/>
          <w:highlight w:val="none"/>
          <w:u w:val="single" w:color="000000"/>
          <w:shd w:val="clear" w:color="auto" w:fill="FFFFFF"/>
        </w:rPr>
        <w:t>日</w:t>
      </w:r>
      <w:r>
        <w:rPr>
          <w:rFonts w:hint="eastAsia" w:ascii="宋体" w:hAnsi="宋体" w:eastAsia="宋体" w:cs="宋体"/>
          <w:b/>
          <w:bCs/>
          <w:color w:val="auto"/>
          <w:sz w:val="24"/>
          <w:szCs w:val="24"/>
          <w:highlight w:val="none"/>
          <w:u w:val="single" w:color="000000"/>
          <w:shd w:val="clear" w:color="auto" w:fill="FFFFFF"/>
          <w:lang w:val="en-US" w:eastAsia="zh-CN"/>
        </w:rPr>
        <w:t>9</w:t>
      </w:r>
      <w:r>
        <w:rPr>
          <w:rFonts w:hint="eastAsia" w:ascii="宋体" w:hAnsi="宋体" w:eastAsia="宋体" w:cs="宋体"/>
          <w:b/>
          <w:bCs/>
          <w:color w:val="auto"/>
          <w:sz w:val="24"/>
          <w:szCs w:val="24"/>
          <w:highlight w:val="none"/>
          <w:u w:val="single" w:color="000000"/>
          <w:shd w:val="clear" w:color="auto" w:fill="FFFFFF"/>
        </w:rPr>
        <w:t>时</w:t>
      </w:r>
      <w:r>
        <w:rPr>
          <w:rFonts w:hint="eastAsia" w:ascii="宋体" w:hAnsi="宋体" w:eastAsia="宋体" w:cs="宋体"/>
          <w:b/>
          <w:bCs/>
          <w:color w:val="auto"/>
          <w:sz w:val="24"/>
          <w:szCs w:val="24"/>
          <w:highlight w:val="none"/>
          <w:u w:val="single" w:color="000000"/>
          <w:shd w:val="clear" w:color="auto" w:fill="FFFFFF"/>
          <w:lang w:val="en-US" w:eastAsia="zh-CN"/>
        </w:rPr>
        <w:t>30</w:t>
      </w:r>
      <w:r>
        <w:rPr>
          <w:rFonts w:ascii="宋体" w:hAnsi="宋体" w:eastAsia="宋体" w:cs="宋体"/>
          <w:b/>
          <w:bCs/>
          <w:color w:val="auto"/>
          <w:sz w:val="24"/>
          <w:szCs w:val="24"/>
          <w:highlight w:val="none"/>
          <w:u w:val="single" w:color="000000"/>
          <w:shd w:val="clear" w:color="auto" w:fill="FFFFFF"/>
        </w:rPr>
        <w:t>分</w:t>
      </w:r>
      <w:r>
        <w:rPr>
          <w:rFonts w:ascii="宋体" w:hAnsi="宋体" w:eastAsia="宋体" w:cs="宋体"/>
          <w:b/>
          <w:bCs/>
          <w:color w:val="auto"/>
          <w:sz w:val="24"/>
          <w:szCs w:val="24"/>
          <w:highlight w:val="none"/>
          <w:shd w:val="clear" w:color="auto" w:fill="FFFFFF"/>
        </w:rPr>
        <w:t>（北京时间）前提交</w:t>
      </w:r>
      <w:r>
        <w:rPr>
          <w:rFonts w:hint="eastAsia" w:ascii="宋体" w:hAnsi="宋体" w:eastAsia="宋体" w:cs="宋体"/>
          <w:b/>
          <w:bCs/>
          <w:color w:val="auto"/>
          <w:sz w:val="24"/>
          <w:szCs w:val="24"/>
          <w:highlight w:val="none"/>
          <w:shd w:val="clear" w:color="auto" w:fill="FFFFFF"/>
          <w:lang w:val="en-US" w:eastAsia="zh-CN"/>
        </w:rPr>
        <w:t>响应</w:t>
      </w:r>
      <w:r>
        <w:rPr>
          <w:rFonts w:ascii="宋体" w:hAnsi="宋体" w:eastAsia="宋体" w:cs="宋体"/>
          <w:b/>
          <w:bCs/>
          <w:color w:val="auto"/>
          <w:sz w:val="24"/>
          <w:szCs w:val="24"/>
          <w:highlight w:val="none"/>
          <w:shd w:val="clear" w:color="auto" w:fill="FFFFFF"/>
        </w:rPr>
        <w:t>文件。</w:t>
      </w:r>
    </w:p>
    <w:p w14:paraId="174CB0B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highlight w:val="none"/>
          <w:u w:val="single"/>
          <w:lang w:eastAsia="zh-CN"/>
        </w:rPr>
      </w:pPr>
    </w:p>
    <w:p w14:paraId="141353F3">
      <w:pPr>
        <w:snapToGrid w:val="0"/>
        <w:spacing w:line="360" w:lineRule="auto"/>
        <w:ind w:firstLine="480" w:firstLineChars="200"/>
        <w:jc w:val="left"/>
        <w:rPr>
          <w:rFonts w:ascii="宋体" w:hAnsi="宋体" w:cs="宋体"/>
          <w:highlight w:val="none"/>
        </w:rPr>
      </w:pPr>
      <w:r>
        <w:rPr>
          <w:rFonts w:hint="eastAsia" w:ascii="宋体" w:hAnsi="宋体" w:eastAsia="宋体"/>
          <w:highlight w:val="none"/>
          <w:u w:val="single"/>
          <w:lang w:eastAsia="zh-CN"/>
        </w:rPr>
        <w:t>江苏新世纪工程项目管理有限公司</w:t>
      </w:r>
      <w:r>
        <w:rPr>
          <w:rFonts w:hint="eastAsia" w:ascii="宋体" w:hAnsi="宋体" w:eastAsia="宋体"/>
          <w:highlight w:val="none"/>
        </w:rPr>
        <w:t>（以下称</w:t>
      </w:r>
      <w:r>
        <w:rPr>
          <w:rFonts w:hint="eastAsia" w:ascii="宋体" w:hAnsi="宋体" w:eastAsia="宋体"/>
          <w:highlight w:val="none"/>
          <w:lang w:eastAsia="zh-CN"/>
        </w:rPr>
        <w:t>代理机构</w:t>
      </w:r>
      <w:r>
        <w:rPr>
          <w:rFonts w:hint="eastAsia" w:ascii="宋体" w:hAnsi="宋体" w:eastAsia="宋体"/>
          <w:highlight w:val="none"/>
        </w:rPr>
        <w:t>）受</w:t>
      </w:r>
      <w:r>
        <w:rPr>
          <w:rFonts w:hint="eastAsia" w:eastAsia="宋体" w:cs="宋体"/>
          <w:highlight w:val="none"/>
          <w:u w:val="single"/>
          <w:lang w:eastAsia="zh-CN"/>
        </w:rPr>
        <w:t>南通市崇城物业管理有限公司</w:t>
      </w:r>
      <w:r>
        <w:rPr>
          <w:rFonts w:hint="eastAsia" w:ascii="宋体" w:hAnsi="宋体" w:eastAsia="宋体"/>
          <w:highlight w:val="none"/>
        </w:rPr>
        <w:t>的委托，就</w:t>
      </w:r>
      <w:r>
        <w:rPr>
          <w:rFonts w:hint="eastAsia" w:eastAsia="宋体" w:cs="宋体"/>
          <w:highlight w:val="none"/>
          <w:u w:val="single"/>
          <w:lang w:eastAsia="zh-CN"/>
        </w:rPr>
        <w:t>三创大厦地下室机械式立体停车设备维修及加装项目（二次）</w:t>
      </w:r>
      <w:r>
        <w:rPr>
          <w:rFonts w:hint="eastAsia" w:ascii="宋体" w:hAnsi="宋体" w:eastAsia="宋体"/>
          <w:highlight w:val="none"/>
        </w:rPr>
        <w:t>组织询价</w:t>
      </w:r>
      <w:r>
        <w:rPr>
          <w:rFonts w:hint="eastAsia" w:ascii="宋体" w:hAnsi="宋体" w:eastAsia="宋体"/>
          <w:highlight w:val="none"/>
          <w:lang w:val="en-US" w:eastAsia="zh-CN"/>
        </w:rPr>
        <w:t>采购</w:t>
      </w:r>
      <w:r>
        <w:rPr>
          <w:rFonts w:hint="eastAsia" w:ascii="宋体" w:hAnsi="宋体" w:eastAsia="宋体"/>
          <w:highlight w:val="none"/>
        </w:rPr>
        <w:t>，诚邀符合条件的潜在</w:t>
      </w:r>
      <w:r>
        <w:rPr>
          <w:rFonts w:hint="eastAsia" w:ascii="宋体" w:hAnsi="宋体" w:eastAsia="宋体"/>
          <w:highlight w:val="none"/>
          <w:lang w:val="en-US" w:eastAsia="zh-CN"/>
        </w:rPr>
        <w:t>供应商</w:t>
      </w:r>
      <w:r>
        <w:rPr>
          <w:rFonts w:hint="eastAsia" w:ascii="宋体" w:hAnsi="宋体" w:eastAsia="宋体"/>
          <w:highlight w:val="none"/>
        </w:rPr>
        <w:t>参加该项目的询价。</w:t>
      </w:r>
    </w:p>
    <w:p w14:paraId="283C7B37">
      <w:pPr>
        <w:snapToGrid w:val="0"/>
        <w:spacing w:line="360" w:lineRule="auto"/>
        <w:ind w:firstLine="482" w:firstLineChars="200"/>
        <w:rPr>
          <w:rFonts w:eastAsia="宋体" w:cs="宋体"/>
          <w:b/>
          <w:bCs/>
          <w:highlight w:val="none"/>
        </w:rPr>
      </w:pPr>
      <w:r>
        <w:rPr>
          <w:rFonts w:hint="eastAsia" w:eastAsia="宋体" w:cs="宋体"/>
          <w:b/>
          <w:bCs/>
          <w:highlight w:val="none"/>
        </w:rPr>
        <w:t>一、项目基本情况</w:t>
      </w:r>
    </w:p>
    <w:p w14:paraId="0D23C310">
      <w:pPr>
        <w:snapToGrid w:val="0"/>
        <w:spacing w:line="360" w:lineRule="auto"/>
        <w:ind w:firstLine="480" w:firstLineChars="200"/>
        <w:rPr>
          <w:rFonts w:hint="eastAsia" w:eastAsia="宋体" w:cs="宋体"/>
          <w:highlight w:val="none"/>
          <w:lang w:eastAsia="zh-CN"/>
        </w:rPr>
      </w:pPr>
      <w:r>
        <w:rPr>
          <w:rFonts w:hint="eastAsia" w:ascii="宋体" w:hAnsi="宋体" w:eastAsia="宋体" w:cs="宋体"/>
          <w:highlight w:val="none"/>
          <w:lang w:val="en-US" w:eastAsia="zh-CN"/>
        </w:rPr>
        <w:t>1</w:t>
      </w:r>
      <w:r>
        <w:rPr>
          <w:rFonts w:hint="eastAsia" w:ascii="宋体" w:hAnsi="宋体" w:eastAsia="宋体" w:cs="宋体"/>
          <w:highlight w:val="none"/>
        </w:rPr>
        <w:t>、项目名称：</w:t>
      </w:r>
      <w:r>
        <w:rPr>
          <w:rFonts w:hint="eastAsia" w:eastAsia="宋体" w:cs="宋体"/>
          <w:highlight w:val="none"/>
          <w:lang w:eastAsia="zh-CN"/>
        </w:rPr>
        <w:t>三创大厦地下室机械式立体停车设备维修及加装项目（二次）</w:t>
      </w:r>
    </w:p>
    <w:p w14:paraId="6CA6AE6A">
      <w:pPr>
        <w:snapToGrid w:val="0"/>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2</w:t>
      </w:r>
      <w:r>
        <w:rPr>
          <w:rFonts w:hint="eastAsia" w:ascii="宋体" w:hAnsi="宋体" w:eastAsia="宋体" w:cs="宋体"/>
          <w:highlight w:val="none"/>
        </w:rPr>
        <w:t>、预算金额：</w:t>
      </w:r>
      <w:r>
        <w:rPr>
          <w:rFonts w:hint="eastAsia" w:ascii="宋体" w:hAnsi="宋体" w:eastAsia="宋体" w:cs="宋体"/>
          <w:highlight w:val="none"/>
          <w:lang w:val="en-US" w:eastAsia="zh-CN"/>
        </w:rPr>
        <w:t>50114.10</w:t>
      </w:r>
      <w:r>
        <w:rPr>
          <w:rFonts w:hint="eastAsia" w:ascii="宋体" w:hAnsi="宋体" w:eastAsia="宋体" w:cs="宋体"/>
          <w:highlight w:val="none"/>
        </w:rPr>
        <w:t>元</w:t>
      </w:r>
      <w:r>
        <w:rPr>
          <w:rFonts w:hint="eastAsia" w:ascii="宋体" w:hAnsi="宋体" w:eastAsia="宋体" w:cs="宋体"/>
          <w:highlight w:val="none"/>
          <w:lang w:eastAsia="zh-CN"/>
        </w:rPr>
        <w:t>。</w:t>
      </w:r>
    </w:p>
    <w:p w14:paraId="1FEB466F">
      <w:pPr>
        <w:snapToGrid w:val="0"/>
        <w:spacing w:line="360" w:lineRule="auto"/>
        <w:ind w:firstLine="480" w:firstLineChars="200"/>
        <w:rPr>
          <w:rFonts w:hint="default"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ascii="宋体" w:hAnsi="宋体" w:eastAsia="宋体" w:cs="宋体"/>
          <w:highlight w:val="none"/>
        </w:rPr>
        <w:t>、最高限价：</w:t>
      </w:r>
      <w:r>
        <w:rPr>
          <w:rFonts w:hint="eastAsia" w:ascii="宋体" w:hAnsi="宋体" w:eastAsia="宋体" w:cs="宋体"/>
          <w:highlight w:val="none"/>
          <w:lang w:val="en-US" w:eastAsia="zh-CN"/>
        </w:rPr>
        <w:t>50114.10</w:t>
      </w:r>
      <w:r>
        <w:rPr>
          <w:rFonts w:hint="eastAsia" w:ascii="宋体" w:hAnsi="宋体" w:eastAsia="宋体" w:cs="宋体"/>
          <w:highlight w:val="none"/>
        </w:rPr>
        <w:t>元，</w:t>
      </w:r>
      <w:r>
        <w:rPr>
          <w:rFonts w:hint="eastAsia" w:ascii="宋体" w:hAnsi="宋体" w:eastAsia="宋体" w:cs="宋体"/>
          <w:highlight w:val="none"/>
          <w:lang w:val="en-US" w:eastAsia="zh-CN"/>
        </w:rPr>
        <w:t>响应报价超过最高限价为无效响应。</w:t>
      </w:r>
    </w:p>
    <w:p w14:paraId="6B83F177">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、项目需求：详见询价文件第三章。</w:t>
      </w:r>
    </w:p>
    <w:p w14:paraId="0C489F61">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、合同履行期限：</w:t>
      </w:r>
      <w:r>
        <w:rPr>
          <w:rFonts w:hint="eastAsia" w:ascii="宋体" w:hAnsi="宋体" w:eastAsia="宋体" w:cs="宋体"/>
          <w:color w:val="auto"/>
          <w:sz w:val="24"/>
          <w:highlight w:val="none"/>
          <w:lang w:val="en-US" w:eastAsia="zh-CN"/>
        </w:rPr>
        <w:t>自合同签订之日起</w:t>
      </w:r>
      <w:r>
        <w:rPr>
          <w:rFonts w:hint="eastAsia" w:ascii="宋体" w:hAnsi="宋体" w:eastAsia="宋体" w:cs="宋体"/>
          <w:color w:val="auto"/>
          <w:sz w:val="24"/>
          <w:highlight w:val="none"/>
          <w:u w:val="single"/>
          <w:lang w:val="en-US" w:eastAsia="zh-CN"/>
        </w:rPr>
        <w:t xml:space="preserve"> 25 </w:t>
      </w:r>
      <w:r>
        <w:rPr>
          <w:rFonts w:hint="eastAsia" w:ascii="宋体" w:hAnsi="宋体" w:eastAsia="宋体" w:cs="宋体"/>
          <w:color w:val="auto"/>
          <w:sz w:val="24"/>
          <w:highlight w:val="none"/>
          <w:lang w:val="en-US" w:eastAsia="zh-CN"/>
        </w:rPr>
        <w:t>日历天内完成并通过采购人验收，确保机械式立体停车设备年检通过</w:t>
      </w:r>
      <w:r>
        <w:rPr>
          <w:rFonts w:hint="eastAsia" w:ascii="宋体" w:hAnsi="宋体" w:eastAsia="宋体" w:cs="宋体"/>
          <w:color w:val="auto"/>
          <w:sz w:val="24"/>
          <w:highlight w:val="none"/>
        </w:rPr>
        <w:t>。</w:t>
      </w:r>
    </w:p>
    <w:p w14:paraId="236CDD49">
      <w:pPr>
        <w:snapToGrid w:val="0"/>
        <w:spacing w:line="360" w:lineRule="auto"/>
        <w:ind w:firstLine="480" w:firstLineChars="200"/>
        <w:rPr>
          <w:rFonts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eastAsia="宋体" w:cs="宋体"/>
          <w:highlight w:val="none"/>
        </w:rPr>
        <w:t>本项目不接受联合体。</w:t>
      </w:r>
    </w:p>
    <w:p w14:paraId="2E314D0E">
      <w:pPr>
        <w:snapToGrid w:val="0"/>
        <w:spacing w:line="360" w:lineRule="auto"/>
        <w:ind w:firstLine="482"/>
        <w:rPr>
          <w:rFonts w:eastAsia="宋体" w:cs="宋体"/>
          <w:b/>
          <w:bCs/>
          <w:highlight w:val="none"/>
        </w:rPr>
      </w:pPr>
      <w:bookmarkStart w:id="1" w:name="_Toc28359013"/>
      <w:bookmarkStart w:id="2" w:name="_Toc35393630"/>
      <w:bookmarkStart w:id="3" w:name="_Toc28359090"/>
      <w:bookmarkStart w:id="4" w:name="_Toc35393799"/>
      <w:r>
        <w:rPr>
          <w:rFonts w:hint="eastAsia" w:eastAsia="宋体" w:cs="宋体"/>
          <w:b/>
          <w:bCs/>
          <w:highlight w:val="none"/>
        </w:rPr>
        <w:t>二、申请人的资格要求</w:t>
      </w:r>
      <w:bookmarkEnd w:id="1"/>
      <w:bookmarkEnd w:id="2"/>
      <w:bookmarkEnd w:id="3"/>
      <w:bookmarkEnd w:id="4"/>
    </w:p>
    <w:p w14:paraId="3C434EB5">
      <w:pPr>
        <w:snapToGrid w:val="0"/>
        <w:spacing w:line="360" w:lineRule="auto"/>
        <w:ind w:firstLine="480" w:firstLineChars="200"/>
        <w:rPr>
          <w:rFonts w:ascii="宋体" w:hAnsi="宋体" w:eastAsia="宋体" w:cs="宋体"/>
          <w:highlight w:val="none"/>
        </w:rPr>
      </w:pPr>
      <w:bookmarkStart w:id="5" w:name="_Toc28359014"/>
      <w:bookmarkStart w:id="6" w:name="_Toc35393800"/>
      <w:bookmarkStart w:id="7" w:name="_Toc28359091"/>
      <w:bookmarkStart w:id="8" w:name="_Toc35393631"/>
      <w:r>
        <w:rPr>
          <w:rFonts w:ascii="宋体" w:hAnsi="宋体" w:eastAsia="宋体" w:cs="宋体"/>
          <w:highlight w:val="none"/>
        </w:rPr>
        <w:t>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须为在中华人民共和国境内注册，具有独立承担民事责任能力的主体；具有良好的商业信誉和健全的财务会计制度；具有履行合同所必需的设备和专业技术能力；有依法缴纳税收和社会保障资金的良好记录；参加</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rPr>
        <w:t>采购活动前三年内，在经营活动中没有重大违法记录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提供声明函，格式详见询价文件第七章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AE3DDA2">
      <w:pPr>
        <w:snapToGrid w:val="0"/>
        <w:spacing w:line="360" w:lineRule="auto"/>
        <w:ind w:firstLine="480" w:firstLineChars="200"/>
        <w:rPr>
          <w:rFonts w:hint="eastAsia" w:ascii="宋体" w:hAnsi="宋体" w:eastAsia="宋体" w:cs="宋体"/>
          <w:highlight w:val="none"/>
          <w:lang w:eastAsia="zh-CN"/>
        </w:rPr>
      </w:pPr>
      <w:bookmarkStart w:id="9" w:name="OLE_LINK2"/>
      <w:bookmarkStart w:id="10" w:name="OLE_LINK1"/>
      <w:r>
        <w:rPr>
          <w:rFonts w:hint="eastAsia" w:ascii="宋体" w:hAnsi="宋体" w:eastAsia="宋体" w:cs="宋体"/>
          <w:highlight w:val="none"/>
          <w:lang w:val="en-US" w:eastAsia="zh-CN"/>
        </w:rPr>
        <w:t>2、供应商具有有效的①</w:t>
      </w:r>
      <w:r>
        <w:rPr>
          <w:rFonts w:hint="eastAsia" w:ascii="宋体" w:hAnsi="宋体" w:eastAsia="宋体" w:cs="宋体"/>
          <w:highlight w:val="none"/>
        </w:rPr>
        <w:t>《中华人民共和国特种设备制造许可证(起重机械)》(机械式停车设备)及</w:t>
      </w:r>
      <w:r>
        <w:rPr>
          <w:rFonts w:hint="eastAsia" w:ascii="宋体" w:hAnsi="宋体" w:eastAsia="宋体" w:cs="宋体"/>
          <w:highlight w:val="none"/>
          <w:lang w:val="en-US" w:eastAsia="zh-CN"/>
        </w:rPr>
        <w:t>《中华人民共和国特种设备安装改造维修许可证》（设备种类包含：起重机械，设备类型包含：机械式停车设备，施工类别包含：安装、维修）；或②《中华人民共和国特种设备生产许可证》（许可项目包含：起重机械制造（含安装、修理、改造），许可子项目包含：机械式停车设备）；</w:t>
      </w:r>
      <w:r>
        <w:rPr>
          <w:rFonts w:hint="eastAsia" w:ascii="宋体" w:hAnsi="宋体" w:eastAsia="宋体" w:cs="宋体"/>
          <w:highlight w:val="none"/>
        </w:rPr>
        <w:t>提供有效期内的</w:t>
      </w:r>
      <w:r>
        <w:rPr>
          <w:rFonts w:hint="eastAsia" w:ascii="宋体" w:hAnsi="宋体" w:eastAsia="宋体" w:cs="宋体"/>
          <w:highlight w:val="none"/>
          <w:lang w:val="en-US" w:eastAsia="zh-CN"/>
        </w:rPr>
        <w:t>①或②</w:t>
      </w:r>
      <w:r>
        <w:rPr>
          <w:rFonts w:hint="eastAsia" w:ascii="宋体" w:hAnsi="宋体" w:eastAsia="宋体" w:cs="宋体"/>
          <w:highlight w:val="none"/>
        </w:rPr>
        <w:t>证书复印件</w:t>
      </w:r>
      <w:r>
        <w:rPr>
          <w:rFonts w:hint="eastAsia" w:ascii="宋体" w:hAnsi="宋体" w:eastAsia="宋体" w:cs="宋体"/>
          <w:highlight w:val="none"/>
          <w:lang w:val="en-US" w:eastAsia="zh-CN"/>
        </w:rPr>
        <w:t>并加盖供应商单位公章</w:t>
      </w:r>
      <w:r>
        <w:rPr>
          <w:rFonts w:hint="eastAsia" w:ascii="宋体" w:hAnsi="宋体" w:eastAsia="宋体" w:cs="宋体"/>
          <w:highlight w:val="none"/>
        </w:rPr>
        <w:t>)</w:t>
      </w:r>
      <w:r>
        <w:rPr>
          <w:rFonts w:hint="eastAsia" w:ascii="宋体" w:hAnsi="宋体" w:eastAsia="宋体" w:cs="宋体"/>
          <w:highlight w:val="none"/>
          <w:lang w:eastAsia="zh-CN"/>
        </w:rPr>
        <w:t>。</w:t>
      </w:r>
    </w:p>
    <w:p w14:paraId="35A3B4E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在“信用中国”网站（www.creditchina.gov.cn）、“中国政府采购网”（http://www.ccgp.gov.cn/）查询，无被列入失信被执行人、重大税收违法案件当事人名单、政府采购严重失信行为记录名单（查询结果以评审过程中现场查询为准，响应文件中无需提供证明材料）。</w:t>
      </w:r>
    </w:p>
    <w:bookmarkEnd w:id="9"/>
    <w:bookmarkEnd w:id="10"/>
    <w:p w14:paraId="3749676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baseline"/>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具体资格要求详见询价文件第</w:t>
      </w:r>
      <w:r>
        <w:rPr>
          <w:rFonts w:hint="eastAsia" w:ascii="宋体" w:hAnsi="宋体" w:cs="宋体"/>
          <w:b/>
          <w:bCs/>
          <w:color w:val="auto"/>
          <w:sz w:val="24"/>
          <w:szCs w:val="24"/>
          <w:highlight w:val="none"/>
          <w:shd w:val="clear" w:color="auto" w:fill="FFFFFF"/>
          <w:lang w:val="en-US" w:eastAsia="zh-CN"/>
        </w:rPr>
        <w:t>七</w:t>
      </w:r>
      <w:r>
        <w:rPr>
          <w:rFonts w:hint="eastAsia" w:ascii="宋体" w:hAnsi="宋体" w:eastAsia="宋体" w:cs="宋体"/>
          <w:b/>
          <w:bCs/>
          <w:color w:val="auto"/>
          <w:sz w:val="24"/>
          <w:szCs w:val="24"/>
          <w:highlight w:val="none"/>
          <w:shd w:val="clear" w:color="auto" w:fill="FFFFFF"/>
          <w:lang w:val="en-US" w:eastAsia="zh-CN"/>
        </w:rPr>
        <w:t>章中的“资格审查文件”。</w:t>
      </w:r>
    </w:p>
    <w:p w14:paraId="3B08AB46">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left"/>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特别提醒】请各供应商认真对照资格要求，如不符合要求，无意或故意参与投标的，所产生的一切后果由供应商自行承担。招投标过程中，供应商提供的相关材料如为虚假或伪造，或者其他人员持法定代表人或授权委托人的身份证参与投标的，一经发现则取消其投标资格，并记入不良记录，并上报相关部门，视情公布在相关网站。如已中标，招标单位有权取消其中标资格，并由该供应商承担由此带来可能的一切责任和损失。</w:t>
      </w:r>
    </w:p>
    <w:p w14:paraId="1BCA79B8">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left"/>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供应商应依照规定提交各类声明函、承诺函（如涉有），不再同时提供原件备查或提供有关部门出具的相关证明文件。但本</w:t>
      </w:r>
      <w:r>
        <w:rPr>
          <w:rFonts w:hint="eastAsia" w:ascii="宋体" w:hAnsi="宋体" w:cs="宋体"/>
          <w:b/>
          <w:bCs/>
          <w:color w:val="auto"/>
          <w:kern w:val="0"/>
          <w:sz w:val="24"/>
          <w:szCs w:val="24"/>
          <w:highlight w:val="none"/>
          <w:shd w:val="clear" w:color="auto" w:fill="FFFFFF"/>
          <w:lang w:val="en-US" w:eastAsia="zh-CN" w:bidi="ar-SA"/>
        </w:rPr>
        <w:t>标段</w:t>
      </w:r>
      <w:r>
        <w:rPr>
          <w:rFonts w:hint="eastAsia" w:ascii="宋体" w:hAnsi="宋体" w:eastAsia="宋体" w:cs="宋体"/>
          <w:b/>
          <w:bCs/>
          <w:color w:val="auto"/>
          <w:kern w:val="0"/>
          <w:sz w:val="24"/>
          <w:szCs w:val="24"/>
          <w:highlight w:val="none"/>
          <w:shd w:val="clear" w:color="auto" w:fill="FFFFFF"/>
          <w:lang w:val="en-US" w:eastAsia="zh-CN" w:bidi="ar-SA"/>
        </w:rPr>
        <w:t>的中标人，应做好提交声明函、承诺函相应原件的核查准备；核查后发现虚假或违背承诺的，将依照相关法律法规规定处理。</w:t>
      </w:r>
    </w:p>
    <w:p w14:paraId="0CC86FEC">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jc w:val="left"/>
        <w:textAlignment w:val="baseline"/>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单位负责人为同一人或者存在直接控股、管理关系的不同供应商，不得同时参与同一项目相同标段的投标活动。</w:t>
      </w:r>
    </w:p>
    <w:p w14:paraId="16D21207">
      <w:pPr>
        <w:snapToGrid w:val="0"/>
        <w:spacing w:line="360" w:lineRule="auto"/>
        <w:ind w:firstLine="482" w:firstLineChars="200"/>
        <w:rPr>
          <w:rFonts w:hint="eastAsia" w:eastAsia="宋体" w:cs="宋体"/>
          <w:b/>
          <w:highlight w:val="none"/>
          <w:lang w:eastAsia="zh-CN"/>
        </w:rPr>
      </w:pPr>
      <w:r>
        <w:rPr>
          <w:rFonts w:hint="eastAsia" w:eastAsia="宋体" w:cs="宋体"/>
          <w:b/>
          <w:highlight w:val="none"/>
        </w:rPr>
        <w:t>三、获取</w:t>
      </w:r>
      <w:bookmarkEnd w:id="5"/>
      <w:bookmarkEnd w:id="6"/>
      <w:bookmarkEnd w:id="7"/>
      <w:bookmarkEnd w:id="8"/>
      <w:bookmarkStart w:id="11" w:name="_Toc35393801"/>
      <w:bookmarkStart w:id="12" w:name="_Toc28359015"/>
      <w:bookmarkStart w:id="13" w:name="_Toc35393632"/>
      <w:bookmarkStart w:id="14" w:name="_Toc28359092"/>
      <w:r>
        <w:rPr>
          <w:rFonts w:hint="eastAsia" w:eastAsia="宋体" w:cs="宋体"/>
          <w:b/>
          <w:highlight w:val="none"/>
          <w:lang w:eastAsia="zh-CN"/>
        </w:rPr>
        <w:t>询价文件</w:t>
      </w:r>
    </w:p>
    <w:p w14:paraId="10939E20">
      <w:pPr>
        <w:snapToGrid w:val="0"/>
        <w:spacing w:line="360" w:lineRule="auto"/>
        <w:ind w:firstLine="480" w:firstLineChars="200"/>
        <w:rPr>
          <w:rFonts w:eastAsia="宋体" w:cs="宋体"/>
          <w:highlight w:val="none"/>
        </w:rPr>
      </w:pPr>
      <w:r>
        <w:rPr>
          <w:rFonts w:hint="eastAsia" w:eastAsia="宋体" w:cs="宋体"/>
          <w:highlight w:val="none"/>
        </w:rPr>
        <w:t>时间：自询价公告发布之日起至</w:t>
      </w:r>
      <w:r>
        <w:rPr>
          <w:rFonts w:hint="eastAsia" w:ascii="宋体" w:hAnsi="宋体" w:eastAsia="宋体" w:cs="宋体"/>
          <w:highlight w:val="none"/>
        </w:rPr>
        <w:t>202</w:t>
      </w:r>
      <w:r>
        <w:rPr>
          <w:rFonts w:hint="eastAsia" w:ascii="宋体" w:hAnsi="宋体" w:eastAsia="宋体" w:cs="宋体"/>
          <w:highlight w:val="none"/>
          <w:lang w:val="en-US" w:eastAsia="zh-CN"/>
        </w:rPr>
        <w:t>6</w:t>
      </w:r>
      <w:r>
        <w:rPr>
          <w:rFonts w:hint="eastAsia" w:ascii="宋体" w:hAnsi="宋体" w:eastAsia="宋体" w:cs="宋体"/>
          <w:highlight w:val="none"/>
        </w:rPr>
        <w:t>年</w:t>
      </w:r>
      <w:r>
        <w:rPr>
          <w:rFonts w:hint="eastAsia" w:ascii="宋体" w:hAnsi="宋体" w:eastAsia="宋体" w:cs="宋体"/>
          <w:highlight w:val="none"/>
          <w:lang w:val="en-US" w:eastAsia="zh-CN"/>
        </w:rPr>
        <w:t>5</w:t>
      </w:r>
      <w:r>
        <w:rPr>
          <w:rFonts w:hint="eastAsia" w:ascii="宋体" w:hAnsi="宋体" w:eastAsia="宋体" w:cs="宋体"/>
          <w:highlight w:val="none"/>
        </w:rPr>
        <w:t>月</w:t>
      </w:r>
      <w:r>
        <w:rPr>
          <w:rFonts w:hint="eastAsia" w:ascii="宋体" w:hAnsi="宋体" w:eastAsia="宋体" w:cs="宋体"/>
          <w:highlight w:val="none"/>
          <w:lang w:val="en-US" w:eastAsia="zh-CN"/>
        </w:rPr>
        <w:t>9</w:t>
      </w:r>
      <w:r>
        <w:rPr>
          <w:rFonts w:hint="eastAsia" w:ascii="宋体" w:hAnsi="宋体" w:eastAsia="宋体" w:cs="宋体"/>
          <w:highlight w:val="none"/>
        </w:rPr>
        <w:t>日</w:t>
      </w:r>
      <w:r>
        <w:rPr>
          <w:rFonts w:hint="eastAsia" w:ascii="宋体" w:hAnsi="宋体" w:eastAsia="宋体" w:cs="宋体"/>
          <w:highlight w:val="none"/>
          <w:lang w:val="en-US" w:eastAsia="zh-CN"/>
        </w:rPr>
        <w:t>9</w:t>
      </w:r>
      <w:r>
        <w:rPr>
          <w:rFonts w:hint="eastAsia" w:ascii="宋体" w:hAnsi="宋体" w:eastAsia="宋体" w:cs="宋体"/>
          <w:highlight w:val="none"/>
        </w:rPr>
        <w:t>时</w:t>
      </w:r>
      <w:r>
        <w:rPr>
          <w:rFonts w:hint="eastAsia" w:ascii="宋体" w:hAnsi="宋体" w:eastAsia="宋体" w:cs="宋体"/>
          <w:highlight w:val="none"/>
          <w:lang w:val="en-US" w:eastAsia="zh-CN"/>
        </w:rPr>
        <w:t>30</w:t>
      </w:r>
      <w:r>
        <w:rPr>
          <w:rFonts w:hint="eastAsia" w:ascii="宋体" w:hAnsi="宋体" w:eastAsia="宋体" w:cs="宋体"/>
          <w:highlight w:val="none"/>
        </w:rPr>
        <w:t>分</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北京时间</w:t>
      </w:r>
      <w:r>
        <w:rPr>
          <w:rFonts w:hint="eastAsia" w:ascii="宋体" w:hAnsi="宋体" w:eastAsia="宋体" w:cs="宋体"/>
          <w:color w:val="auto"/>
          <w:sz w:val="24"/>
          <w:szCs w:val="24"/>
          <w:highlight w:val="none"/>
          <w:shd w:val="clear" w:color="auto" w:fill="FFFFFF"/>
          <w:lang w:eastAsia="zh-CN"/>
        </w:rPr>
        <w:t>）</w:t>
      </w:r>
    </w:p>
    <w:p w14:paraId="3161A4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获取方式：本公告附件自行下载。</w:t>
      </w:r>
    </w:p>
    <w:p w14:paraId="17AFDE66">
      <w:pPr>
        <w:snapToGrid w:val="0"/>
        <w:spacing w:line="360" w:lineRule="auto"/>
        <w:ind w:firstLine="482" w:firstLineChars="200"/>
        <w:rPr>
          <w:rFonts w:eastAsia="宋体" w:cs="宋体"/>
          <w:b/>
          <w:highlight w:val="none"/>
        </w:rPr>
      </w:pPr>
      <w:r>
        <w:rPr>
          <w:rFonts w:hint="eastAsia" w:eastAsia="宋体" w:cs="宋体"/>
          <w:b/>
          <w:highlight w:val="none"/>
        </w:rPr>
        <w:t>四、响应文件提交</w:t>
      </w:r>
      <w:bookmarkEnd w:id="11"/>
      <w:bookmarkEnd w:id="12"/>
      <w:bookmarkEnd w:id="13"/>
      <w:bookmarkEnd w:id="14"/>
    </w:p>
    <w:p w14:paraId="3FBF7EE2">
      <w:pPr>
        <w:snapToGrid w:val="0"/>
        <w:spacing w:line="360" w:lineRule="auto"/>
        <w:ind w:firstLine="480" w:firstLineChars="200"/>
        <w:rPr>
          <w:rFonts w:eastAsia="宋体" w:cs="宋体"/>
          <w:highlight w:val="none"/>
        </w:rPr>
      </w:pPr>
      <w:r>
        <w:rPr>
          <w:rFonts w:hint="eastAsia" w:eastAsia="宋体" w:cs="宋体"/>
          <w:highlight w:val="none"/>
        </w:rPr>
        <w:t>截止时间：</w:t>
      </w:r>
      <w:r>
        <w:rPr>
          <w:rFonts w:hint="eastAsia" w:ascii="宋体" w:hAnsi="宋体" w:eastAsia="宋体" w:cs="宋体"/>
          <w:highlight w:val="none"/>
        </w:rPr>
        <w:t>2026年5月9日9时30分</w:t>
      </w:r>
      <w:r>
        <w:rPr>
          <w:rFonts w:hint="eastAsia" w:eastAsia="宋体" w:cs="宋体"/>
          <w:highlight w:val="none"/>
        </w:rPr>
        <w:t>（北京时间）</w:t>
      </w:r>
      <w:r>
        <w:rPr>
          <w:rFonts w:hint="eastAsia" w:ascii="宋体" w:hAnsi="宋体" w:cs="宋体"/>
          <w:bCs/>
          <w:color w:val="auto"/>
          <w:sz w:val="24"/>
          <w:szCs w:val="24"/>
          <w:highlight w:val="none"/>
          <w:shd w:val="clear" w:color="auto" w:fill="FFFFFF"/>
          <w:lang w:eastAsia="zh-CN"/>
        </w:rPr>
        <w:t>，</w:t>
      </w:r>
      <w:r>
        <w:rPr>
          <w:rFonts w:hint="eastAsia" w:ascii="宋体" w:hAnsi="宋体" w:eastAsia="宋体" w:cs="宋体"/>
          <w:color w:val="auto"/>
          <w:kern w:val="0"/>
          <w:sz w:val="24"/>
          <w:szCs w:val="24"/>
          <w:highlight w:val="none"/>
          <w:u w:val="none"/>
          <w:lang w:val="en-US" w:eastAsia="zh-CN"/>
        </w:rPr>
        <w:t>逾时拒绝接收响应文件。</w:t>
      </w:r>
    </w:p>
    <w:p w14:paraId="6DB65809">
      <w:pPr>
        <w:snapToGrid w:val="0"/>
        <w:spacing w:line="360" w:lineRule="auto"/>
        <w:ind w:firstLine="480" w:firstLineChars="200"/>
        <w:rPr>
          <w:rFonts w:eastAsia="宋体" w:cs="宋体"/>
          <w:highlight w:val="none"/>
        </w:rPr>
      </w:pPr>
      <w:r>
        <w:rPr>
          <w:rFonts w:hint="eastAsia" w:eastAsia="宋体" w:cs="宋体"/>
          <w:highlight w:val="none"/>
        </w:rPr>
        <w:t>地点：</w:t>
      </w:r>
      <w:r>
        <w:rPr>
          <w:rFonts w:hint="eastAsia" w:ascii="宋体" w:hAnsi="宋体" w:eastAsia="宋体" w:cs="宋体"/>
          <w:highlight w:val="none"/>
        </w:rPr>
        <w:t>南通市崇川区五一路505号学田街道办事处二楼会议室</w:t>
      </w:r>
      <w:r>
        <w:rPr>
          <w:rFonts w:hint="eastAsia" w:eastAsia="宋体" w:cs="宋体"/>
          <w:highlight w:val="none"/>
        </w:rPr>
        <w:t xml:space="preserve">，如有变动另行通知 </w:t>
      </w:r>
    </w:p>
    <w:p w14:paraId="53A6A972">
      <w:pPr>
        <w:snapToGrid w:val="0"/>
        <w:spacing w:line="360" w:lineRule="auto"/>
        <w:ind w:firstLine="482" w:firstLineChars="200"/>
        <w:rPr>
          <w:rFonts w:eastAsia="宋体" w:cs="宋体"/>
          <w:b/>
          <w:highlight w:val="none"/>
        </w:rPr>
      </w:pPr>
      <w:bookmarkStart w:id="15" w:name="_Toc28359093"/>
      <w:bookmarkStart w:id="16" w:name="_Toc35393802"/>
      <w:bookmarkStart w:id="17" w:name="_Toc35393633"/>
      <w:bookmarkStart w:id="18" w:name="_Toc28359016"/>
      <w:r>
        <w:rPr>
          <w:rFonts w:hint="eastAsia" w:eastAsia="宋体" w:cs="宋体"/>
          <w:b/>
          <w:highlight w:val="none"/>
        </w:rPr>
        <w:t>五、开启</w:t>
      </w:r>
      <w:bookmarkEnd w:id="15"/>
      <w:bookmarkEnd w:id="16"/>
      <w:bookmarkEnd w:id="17"/>
      <w:bookmarkEnd w:id="18"/>
    </w:p>
    <w:p w14:paraId="6824EFF3">
      <w:pPr>
        <w:snapToGrid w:val="0"/>
        <w:spacing w:line="360" w:lineRule="auto"/>
        <w:ind w:firstLine="480" w:firstLineChars="200"/>
        <w:rPr>
          <w:rFonts w:eastAsia="宋体" w:cs="宋体"/>
          <w:highlight w:val="none"/>
        </w:rPr>
      </w:pPr>
      <w:r>
        <w:rPr>
          <w:rFonts w:hint="eastAsia" w:eastAsia="宋体" w:cs="宋体"/>
          <w:highlight w:val="none"/>
        </w:rPr>
        <w:t>时    间：</w:t>
      </w:r>
      <w:r>
        <w:rPr>
          <w:rFonts w:hint="eastAsia" w:ascii="宋体" w:hAnsi="宋体" w:eastAsia="宋体" w:cs="宋体"/>
          <w:highlight w:val="none"/>
        </w:rPr>
        <w:t>2026年5月9日9时30分</w:t>
      </w:r>
      <w:r>
        <w:rPr>
          <w:rFonts w:hint="eastAsia" w:eastAsia="宋体" w:cs="宋体"/>
          <w:highlight w:val="none"/>
        </w:rPr>
        <w:t>（北京时间）</w:t>
      </w:r>
    </w:p>
    <w:p w14:paraId="5F73EA7F">
      <w:pPr>
        <w:snapToGrid w:val="0"/>
        <w:spacing w:line="360" w:lineRule="auto"/>
        <w:ind w:firstLine="480" w:firstLineChars="200"/>
        <w:rPr>
          <w:rFonts w:eastAsia="宋体" w:cs="宋体"/>
          <w:highlight w:val="none"/>
        </w:rPr>
      </w:pPr>
      <w:r>
        <w:rPr>
          <w:rFonts w:hint="eastAsia" w:eastAsia="宋体" w:cs="宋体"/>
          <w:highlight w:val="none"/>
        </w:rPr>
        <w:t>地    点：</w:t>
      </w:r>
      <w:r>
        <w:rPr>
          <w:rFonts w:hint="eastAsia" w:ascii="宋体" w:hAnsi="宋体" w:eastAsia="宋体" w:cs="宋体"/>
          <w:highlight w:val="none"/>
        </w:rPr>
        <w:t>南通市崇川区五一路505号学田街道办事处二楼会议室</w:t>
      </w:r>
      <w:r>
        <w:rPr>
          <w:rFonts w:hint="eastAsia" w:eastAsia="宋体" w:cs="宋体"/>
          <w:highlight w:val="none"/>
        </w:rPr>
        <w:t>，如有变动另行通知</w:t>
      </w:r>
    </w:p>
    <w:p w14:paraId="27D32C16">
      <w:pPr>
        <w:snapToGrid w:val="0"/>
        <w:spacing w:line="360" w:lineRule="auto"/>
        <w:ind w:firstLine="482" w:firstLineChars="200"/>
        <w:rPr>
          <w:rFonts w:eastAsia="宋体" w:cs="宋体"/>
          <w:b/>
          <w:highlight w:val="none"/>
        </w:rPr>
      </w:pPr>
      <w:bookmarkStart w:id="19" w:name="_Toc35393803"/>
      <w:bookmarkStart w:id="20" w:name="_Toc28359094"/>
      <w:bookmarkStart w:id="21" w:name="_Toc28359017"/>
      <w:bookmarkStart w:id="22" w:name="_Toc35393634"/>
      <w:r>
        <w:rPr>
          <w:rFonts w:hint="eastAsia" w:eastAsia="宋体" w:cs="宋体"/>
          <w:b/>
          <w:highlight w:val="none"/>
        </w:rPr>
        <w:t>六、公告期限</w:t>
      </w:r>
      <w:bookmarkEnd w:id="19"/>
      <w:bookmarkEnd w:id="20"/>
      <w:bookmarkEnd w:id="21"/>
      <w:bookmarkEnd w:id="22"/>
    </w:p>
    <w:p w14:paraId="6E4EB74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76CD614A">
      <w:pPr>
        <w:snapToGrid w:val="0"/>
        <w:spacing w:line="360" w:lineRule="auto"/>
        <w:ind w:firstLine="482" w:firstLineChars="200"/>
        <w:rPr>
          <w:rFonts w:hint="eastAsia" w:ascii="宋体" w:hAnsi="宋体" w:eastAsia="宋体" w:cs="宋体"/>
          <w:b/>
          <w:highlight w:val="none"/>
        </w:rPr>
      </w:pPr>
      <w:bookmarkStart w:id="23" w:name="_Toc35393635"/>
      <w:bookmarkStart w:id="24" w:name="_Toc35393804"/>
      <w:r>
        <w:rPr>
          <w:rFonts w:hint="eastAsia" w:ascii="宋体" w:hAnsi="宋体" w:eastAsia="宋体" w:cs="宋体"/>
          <w:b/>
          <w:highlight w:val="none"/>
        </w:rPr>
        <w:t>七、其他补充事宜</w:t>
      </w:r>
      <w:bookmarkEnd w:id="23"/>
      <w:bookmarkEnd w:id="24"/>
    </w:p>
    <w:p w14:paraId="062411F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1、响应保证金：免收</w:t>
      </w:r>
      <w:r>
        <w:rPr>
          <w:rFonts w:hint="eastAsia" w:ascii="宋体" w:hAnsi="宋体" w:eastAsia="宋体" w:cs="宋体"/>
          <w:highlight w:val="none"/>
          <w:lang w:eastAsia="zh-CN"/>
        </w:rPr>
        <w:t>。</w:t>
      </w:r>
    </w:p>
    <w:p w14:paraId="381F6DA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2、项目询价活动模式：本项目采用现场开标模式</w:t>
      </w:r>
      <w:r>
        <w:rPr>
          <w:rFonts w:hint="eastAsia" w:ascii="宋体" w:hAnsi="宋体" w:eastAsia="宋体" w:cs="宋体"/>
          <w:highlight w:val="none"/>
          <w:lang w:eastAsia="zh-CN"/>
        </w:rPr>
        <w:t>，</w:t>
      </w:r>
      <w:r>
        <w:rPr>
          <w:rFonts w:hint="eastAsia" w:ascii="宋体" w:hAnsi="宋体" w:eastAsia="宋体" w:cs="宋体"/>
          <w:color w:val="auto"/>
          <w:sz w:val="24"/>
          <w:highlight w:val="none"/>
        </w:rPr>
        <w:t>供应商须在响应文件提交截止时间前到开标现场提交纸质响应文件</w:t>
      </w:r>
      <w:r>
        <w:rPr>
          <w:rFonts w:hint="eastAsia" w:ascii="宋体" w:hAnsi="宋体" w:eastAsia="宋体" w:cs="宋体"/>
          <w:highlight w:val="none"/>
        </w:rPr>
        <w:t>。</w:t>
      </w:r>
    </w:p>
    <w:p w14:paraId="35449BD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3、对项目需求部分（</w:t>
      </w:r>
      <w:r>
        <w:rPr>
          <w:rFonts w:hint="eastAsia" w:ascii="宋体" w:hAnsi="宋体" w:eastAsia="宋体" w:cs="宋体"/>
          <w:highlight w:val="none"/>
          <w:lang w:eastAsia="zh-CN"/>
        </w:rPr>
        <w:t>供应商</w:t>
      </w:r>
      <w:r>
        <w:rPr>
          <w:rFonts w:hint="eastAsia" w:ascii="宋体" w:hAnsi="宋体" w:eastAsia="宋体" w:cs="宋体"/>
          <w:highlight w:val="none"/>
        </w:rPr>
        <w:t>其他资格要求、项目需求</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评分标准</w:t>
      </w:r>
      <w:r>
        <w:rPr>
          <w:rFonts w:hint="eastAsia" w:ascii="宋体" w:hAnsi="宋体" w:eastAsia="宋体" w:cs="宋体"/>
          <w:highlight w:val="none"/>
        </w:rPr>
        <w:t>）的询问、</w:t>
      </w:r>
      <w:r>
        <w:rPr>
          <w:rFonts w:hint="eastAsia" w:ascii="宋体" w:hAnsi="宋体" w:eastAsia="宋体" w:cs="宋体"/>
          <w:color w:val="auto"/>
          <w:kern w:val="0"/>
          <w:sz w:val="24"/>
          <w:szCs w:val="24"/>
          <w:highlight w:val="none"/>
          <w:shd w:val="clear" w:color="auto" w:fill="FFFFFF"/>
        </w:rPr>
        <w:t>质疑</w:t>
      </w:r>
      <w:r>
        <w:rPr>
          <w:rFonts w:hint="eastAsia" w:ascii="宋体" w:hAnsi="宋体" w:eastAsia="宋体" w:cs="宋体"/>
          <w:highlight w:val="none"/>
        </w:rPr>
        <w:t>请向</w:t>
      </w:r>
      <w:r>
        <w:rPr>
          <w:rFonts w:hint="eastAsia" w:ascii="宋体" w:hAnsi="宋体" w:eastAsia="宋体" w:cs="宋体"/>
          <w:highlight w:val="none"/>
          <w:lang w:eastAsia="zh-CN"/>
        </w:rPr>
        <w:t>采购单位</w:t>
      </w:r>
      <w:r>
        <w:rPr>
          <w:rFonts w:hint="eastAsia" w:ascii="宋体" w:hAnsi="宋体" w:eastAsia="宋体" w:cs="宋体"/>
          <w:highlight w:val="none"/>
        </w:rPr>
        <w:t>提出，由</w:t>
      </w:r>
      <w:r>
        <w:rPr>
          <w:rFonts w:hint="eastAsia" w:ascii="宋体" w:hAnsi="宋体" w:eastAsia="宋体" w:cs="宋体"/>
          <w:highlight w:val="none"/>
          <w:lang w:eastAsia="zh-CN"/>
        </w:rPr>
        <w:t>采购单位</w:t>
      </w:r>
      <w:r>
        <w:rPr>
          <w:rFonts w:hint="eastAsia" w:ascii="宋体" w:hAnsi="宋体" w:eastAsia="宋体" w:cs="宋体"/>
          <w:highlight w:val="none"/>
        </w:rPr>
        <w:t>负责答复；对项目询价文件其它部分的询问请向</w:t>
      </w:r>
      <w:r>
        <w:rPr>
          <w:rFonts w:hint="eastAsia" w:ascii="宋体" w:hAnsi="宋体" w:eastAsia="宋体" w:cs="宋体"/>
          <w:highlight w:val="none"/>
          <w:lang w:eastAsia="zh-CN"/>
        </w:rPr>
        <w:t>代理机构</w:t>
      </w:r>
      <w:r>
        <w:rPr>
          <w:rFonts w:hint="eastAsia" w:ascii="宋体" w:hAnsi="宋体" w:eastAsia="宋体" w:cs="宋体"/>
          <w:highlight w:val="none"/>
        </w:rPr>
        <w:t>提出。</w:t>
      </w:r>
    </w:p>
    <w:p w14:paraId="3F0FE749">
      <w:pPr>
        <w:snapToGrid w:val="0"/>
        <w:spacing w:line="360" w:lineRule="auto"/>
        <w:ind w:firstLine="482" w:firstLineChars="200"/>
        <w:rPr>
          <w:rFonts w:hint="eastAsia" w:ascii="宋体" w:hAnsi="宋体" w:eastAsia="宋体" w:cs="宋体"/>
          <w:b/>
          <w:highlight w:val="none"/>
        </w:rPr>
      </w:pPr>
      <w:bookmarkStart w:id="25" w:name="_Toc28359018"/>
      <w:bookmarkStart w:id="26" w:name="_Toc35393805"/>
      <w:bookmarkStart w:id="27" w:name="_Toc28359095"/>
      <w:bookmarkStart w:id="28" w:name="_Toc35393636"/>
      <w:r>
        <w:rPr>
          <w:rFonts w:hint="eastAsia" w:ascii="宋体" w:hAnsi="宋体" w:eastAsia="宋体" w:cs="宋体"/>
          <w:b/>
          <w:highlight w:val="none"/>
        </w:rPr>
        <w:t>八、凡对本次招标提出询问，请按以下方式联系</w:t>
      </w:r>
      <w:bookmarkEnd w:id="25"/>
      <w:bookmarkEnd w:id="26"/>
      <w:bookmarkEnd w:id="27"/>
      <w:bookmarkEnd w:id="28"/>
      <w:r>
        <w:rPr>
          <w:rFonts w:hint="eastAsia" w:ascii="宋体" w:hAnsi="宋体" w:eastAsia="宋体" w:cs="宋体"/>
          <w:b/>
          <w:highlight w:val="none"/>
        </w:rPr>
        <w:t>：</w:t>
      </w:r>
      <w:bookmarkStart w:id="29" w:name="_Toc28359096"/>
      <w:bookmarkStart w:id="30" w:name="_Toc28359019"/>
      <w:bookmarkStart w:id="31" w:name="_Toc35393806"/>
      <w:bookmarkStart w:id="32" w:name="_Toc35393637"/>
    </w:p>
    <w:bookmarkEnd w:id="29"/>
    <w:bookmarkEnd w:id="30"/>
    <w:bookmarkEnd w:id="31"/>
    <w:bookmarkEnd w:id="32"/>
    <w:p w14:paraId="4D783C30">
      <w:pPr>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采购单位</w:t>
      </w:r>
      <w:r>
        <w:rPr>
          <w:rFonts w:hint="eastAsia" w:ascii="宋体" w:hAnsi="宋体" w:eastAsia="宋体" w:cs="宋体"/>
          <w:highlight w:val="none"/>
        </w:rPr>
        <w:t>信息</w:t>
      </w:r>
    </w:p>
    <w:p w14:paraId="5866C1BA">
      <w:pPr>
        <w:snapToGrid w:val="0"/>
        <w:spacing w:line="360" w:lineRule="auto"/>
        <w:ind w:firstLine="480" w:firstLineChars="200"/>
        <w:jc w:val="left"/>
        <w:rPr>
          <w:rFonts w:hint="eastAsia" w:ascii="宋体" w:hAnsi="宋体" w:eastAsia="宋体" w:cs="宋体"/>
          <w:highlight w:val="none"/>
          <w:lang w:eastAsia="zh-CN"/>
        </w:rPr>
      </w:pPr>
      <w:r>
        <w:rPr>
          <w:rFonts w:hint="eastAsia" w:ascii="宋体" w:hAnsi="宋体" w:eastAsia="宋体" w:cs="宋体"/>
          <w:highlight w:val="none"/>
        </w:rPr>
        <w:t>名    称：</w:t>
      </w:r>
      <w:r>
        <w:rPr>
          <w:rFonts w:hint="eastAsia" w:ascii="宋体" w:hAnsi="宋体" w:eastAsia="宋体" w:cs="宋体"/>
          <w:highlight w:val="none"/>
          <w:lang w:eastAsia="zh-CN"/>
        </w:rPr>
        <w:t>南通市崇城物业管理有限公司</w:t>
      </w:r>
    </w:p>
    <w:p w14:paraId="0F27FCA1">
      <w:pPr>
        <w:snapToGrid w:val="0"/>
        <w:spacing w:line="360" w:lineRule="auto"/>
        <w:ind w:firstLine="480" w:firstLineChars="20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地址：南通市崇川区五一路505号</w:t>
      </w:r>
    </w:p>
    <w:p w14:paraId="03EC9308">
      <w:pPr>
        <w:snapToGrid w:val="0"/>
        <w:spacing w:line="360" w:lineRule="auto"/>
        <w:ind w:firstLine="480" w:firstLineChars="200"/>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联 系 人：顾工</w:t>
      </w:r>
    </w:p>
    <w:p w14:paraId="6E5EDC48">
      <w:pPr>
        <w:snapToGrid w:val="0"/>
        <w:spacing w:line="360" w:lineRule="auto"/>
        <w:ind w:firstLine="480" w:firstLineChars="20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电话：18260503558</w:t>
      </w:r>
    </w:p>
    <w:p w14:paraId="22D739A8">
      <w:pPr>
        <w:snapToGrid w:val="0"/>
        <w:spacing w:line="360" w:lineRule="auto"/>
        <w:ind w:firstLine="480" w:firstLineChars="200"/>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highlight w:val="none"/>
          <w:lang w:val="en-US" w:eastAsia="zh-CN"/>
        </w:rPr>
        <w:t>2</w:t>
      </w:r>
      <w:r>
        <w:rPr>
          <w:rFonts w:hint="eastAsia" w:ascii="宋体" w:hAnsi="宋体" w:eastAsia="宋体" w:cs="宋体"/>
          <w:color w:val="auto"/>
          <w:kern w:val="2"/>
          <w:sz w:val="24"/>
          <w:szCs w:val="24"/>
          <w:highlight w:val="none"/>
          <w:shd w:val="clear" w:color="auto" w:fill="FFFFFF"/>
          <w:lang w:val="en-US" w:eastAsia="zh-CN" w:bidi="ar-SA"/>
        </w:rPr>
        <w:t>、</w:t>
      </w:r>
      <w:r>
        <w:rPr>
          <w:rFonts w:hint="eastAsia" w:ascii="宋体" w:hAnsi="宋体" w:eastAsia="宋体" w:cs="宋体"/>
          <w:color w:val="auto"/>
          <w:sz w:val="24"/>
          <w:szCs w:val="24"/>
          <w:highlight w:val="none"/>
          <w:shd w:val="clear" w:color="auto" w:fill="FFFFFF"/>
        </w:rPr>
        <w:t>代理机构信息</w:t>
      </w:r>
    </w:p>
    <w:p w14:paraId="07E678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名    称：江苏新世纪工程项目管理有限公司</w:t>
      </w:r>
    </w:p>
    <w:p w14:paraId="27F5B4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地    址：南通市崇川区江海大道555号鸿鸣摩尔1</w:t>
      </w:r>
      <w:r>
        <w:rPr>
          <w:rFonts w:hint="eastAsia" w:ascii="宋体" w:hAnsi="宋体" w:eastAsia="宋体" w:cs="宋体"/>
          <w:color w:val="auto"/>
          <w:sz w:val="24"/>
          <w:szCs w:val="24"/>
          <w:highlight w:val="none"/>
          <w:shd w:val="clear" w:color="auto" w:fill="FFFFFF"/>
          <w:lang w:val="en-US" w:eastAsia="zh-CN"/>
        </w:rPr>
        <w:t>号楼</w:t>
      </w:r>
      <w:r>
        <w:rPr>
          <w:rFonts w:hint="eastAsia" w:ascii="宋体" w:hAnsi="宋体" w:eastAsia="宋体" w:cs="宋体"/>
          <w:color w:val="auto"/>
          <w:sz w:val="24"/>
          <w:szCs w:val="24"/>
          <w:highlight w:val="none"/>
          <w:shd w:val="clear" w:color="auto" w:fill="FFFFFF"/>
        </w:rPr>
        <w:t>13层</w:t>
      </w:r>
    </w:p>
    <w:p w14:paraId="1C3195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联系方式：</w:t>
      </w:r>
      <w:r>
        <w:rPr>
          <w:rFonts w:hint="eastAsia" w:ascii="宋体" w:hAnsi="宋体" w:eastAsia="宋体" w:cs="宋体"/>
          <w:color w:val="auto"/>
          <w:sz w:val="24"/>
          <w:szCs w:val="24"/>
          <w:highlight w:val="none"/>
          <w:shd w:val="clear" w:color="auto" w:fill="FFFFFF"/>
          <w:lang w:val="en-US" w:eastAsia="zh-CN"/>
        </w:rPr>
        <w:t>周婧</w:t>
      </w:r>
      <w:r>
        <w:rPr>
          <w:rFonts w:hint="eastAsia" w:ascii="宋体" w:hAnsi="宋体" w:eastAsia="宋体" w:cs="宋体"/>
          <w:color w:val="auto"/>
          <w:sz w:val="24"/>
          <w:szCs w:val="24"/>
          <w:highlight w:val="none"/>
          <w:shd w:val="clear" w:color="auto" w:fill="FFFFFF"/>
        </w:rPr>
        <w:t xml:space="preserve"> </w:t>
      </w:r>
      <w:r>
        <w:rPr>
          <w:rFonts w:hint="eastAsia" w:ascii="宋体" w:hAnsi="宋体" w:eastAsia="宋体" w:cs="宋体"/>
          <w:color w:val="auto"/>
          <w:sz w:val="24"/>
          <w:szCs w:val="24"/>
          <w:highlight w:val="none"/>
          <w:shd w:val="clear" w:color="auto" w:fill="FFFFFF"/>
          <w:lang w:val="en-US" w:eastAsia="zh-CN"/>
        </w:rPr>
        <w:t xml:space="preserve"> 18851414160</w:t>
      </w:r>
    </w:p>
    <w:p w14:paraId="2F4CAC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cs="宋体"/>
          <w:color w:val="auto"/>
          <w:kern w:val="2"/>
          <w:sz w:val="24"/>
          <w:szCs w:val="24"/>
          <w:highlight w:val="none"/>
          <w:shd w:val="clear" w:color="auto" w:fill="FFFFFF"/>
          <w:lang w:val="en-US" w:eastAsia="zh-CN" w:bidi="ar-SA"/>
        </w:rPr>
        <w:t>3</w:t>
      </w:r>
      <w:r>
        <w:rPr>
          <w:rFonts w:hint="eastAsia" w:ascii="宋体" w:hAnsi="宋体" w:eastAsia="宋体" w:cs="宋体"/>
          <w:color w:val="auto"/>
          <w:kern w:val="2"/>
          <w:sz w:val="24"/>
          <w:szCs w:val="24"/>
          <w:highlight w:val="none"/>
          <w:shd w:val="clear" w:color="auto" w:fill="FFFFFF"/>
          <w:lang w:val="en-US" w:eastAsia="zh-CN" w:bidi="ar-SA"/>
        </w:rPr>
        <w:t>、</w:t>
      </w:r>
      <w:r>
        <w:rPr>
          <w:rFonts w:hint="eastAsia" w:ascii="宋体" w:hAnsi="宋体" w:eastAsia="宋体" w:cs="宋体"/>
          <w:color w:val="auto"/>
          <w:sz w:val="24"/>
          <w:szCs w:val="24"/>
          <w:highlight w:val="none"/>
          <w:shd w:val="clear" w:color="auto" w:fill="FFFFFF"/>
        </w:rPr>
        <w:t>项目联系方式</w:t>
      </w:r>
    </w:p>
    <w:p w14:paraId="7A0E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项目联系人：</w:t>
      </w:r>
      <w:r>
        <w:rPr>
          <w:rFonts w:hint="eastAsia" w:ascii="宋体" w:hAnsi="宋体" w:eastAsia="宋体" w:cs="宋体"/>
          <w:color w:val="auto"/>
          <w:sz w:val="24"/>
          <w:szCs w:val="24"/>
          <w:highlight w:val="none"/>
          <w:shd w:val="clear" w:color="auto" w:fill="FFFFFF"/>
          <w:lang w:val="en-US" w:eastAsia="zh-CN"/>
        </w:rPr>
        <w:t xml:space="preserve">周婧  </w:t>
      </w:r>
    </w:p>
    <w:p w14:paraId="382762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eastAsia="宋体" w:cs="宋体"/>
          <w:color w:val="auto"/>
          <w:sz w:val="24"/>
          <w:szCs w:val="24"/>
          <w:highlight w:val="none"/>
          <w:lang w:val="en-US" w:eastAsia="zh-CN"/>
        </w:rPr>
        <w:t>电　　  话：</w:t>
      </w:r>
      <w:r>
        <w:rPr>
          <w:rFonts w:hint="eastAsia" w:ascii="宋体" w:hAnsi="宋体" w:eastAsia="宋体" w:cs="宋体"/>
          <w:color w:val="auto"/>
          <w:sz w:val="24"/>
          <w:szCs w:val="24"/>
          <w:highlight w:val="none"/>
          <w:shd w:val="clear" w:color="auto" w:fill="FFFFFF"/>
          <w:lang w:val="en-US" w:eastAsia="zh-CN"/>
        </w:rPr>
        <w:t>18851414160</w:t>
      </w:r>
    </w:p>
    <w:p w14:paraId="037CC7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Times New Roman"/>
          <w:color w:val="auto"/>
          <w:sz w:val="24"/>
          <w:szCs w:val="24"/>
          <w:highlight w:val="none"/>
          <w:shd w:val="clear" w:color="auto" w:fill="FFFFFF"/>
        </w:rPr>
      </w:pPr>
    </w:p>
    <w:bookmarkEnd w:id="37"/>
    <w:p w14:paraId="783CF28E">
      <w:pPr>
        <w:snapToGrid w:val="0"/>
        <w:spacing w:line="360" w:lineRule="auto"/>
        <w:ind w:firstLine="480" w:firstLineChars="200"/>
        <w:jc w:val="left"/>
        <w:rPr>
          <w:rFonts w:hint="eastAsia" w:ascii="宋体" w:hAnsi="宋体" w:eastAsia="宋体" w:cs="宋体"/>
          <w:highlight w:val="none"/>
        </w:rPr>
      </w:pPr>
    </w:p>
    <w:p w14:paraId="1ABBA33B">
      <w:pPr>
        <w:pStyle w:val="5"/>
        <w:ind w:firstLine="400"/>
        <w:rPr>
          <w:highlight w:val="none"/>
        </w:rPr>
      </w:pPr>
    </w:p>
    <w:p w14:paraId="20D85A9E">
      <w:pPr>
        <w:pStyle w:val="5"/>
        <w:ind w:firstLine="400"/>
        <w:rPr>
          <w:highlight w:val="none"/>
        </w:rPr>
      </w:pPr>
    </w:p>
    <w:p w14:paraId="60B14FD3">
      <w:pPr>
        <w:pStyle w:val="5"/>
        <w:ind w:firstLine="400"/>
        <w:rPr>
          <w:highlight w:val="none"/>
        </w:rPr>
      </w:pPr>
    </w:p>
    <w:p w14:paraId="15D15DB4">
      <w:pPr>
        <w:pStyle w:val="5"/>
        <w:ind w:firstLine="400"/>
        <w:rPr>
          <w:highlight w:val="none"/>
        </w:rPr>
      </w:pPr>
    </w:p>
    <w:p w14:paraId="5DF298AA">
      <w:pPr>
        <w:pStyle w:val="5"/>
        <w:ind w:firstLine="400"/>
        <w:rPr>
          <w:highlight w:val="none"/>
        </w:rPr>
      </w:pPr>
    </w:p>
    <w:p w14:paraId="1D79E162">
      <w:pPr>
        <w:pStyle w:val="5"/>
        <w:ind w:firstLine="400"/>
        <w:rPr>
          <w:highlight w:val="none"/>
        </w:rPr>
      </w:pPr>
    </w:p>
    <w:p w14:paraId="3763596B">
      <w:pPr>
        <w:pStyle w:val="5"/>
        <w:ind w:firstLine="400"/>
        <w:rPr>
          <w:highlight w:val="none"/>
        </w:rPr>
      </w:pPr>
    </w:p>
    <w:p w14:paraId="15BD2ED4">
      <w:pPr>
        <w:rPr>
          <w:rFonts w:hint="eastAsia" w:ascii="宋体" w:hAnsi="宋体" w:eastAsia="宋体" w:cs="宋体"/>
          <w:b/>
          <w:bCs/>
          <w:w w:val="80"/>
          <w:sz w:val="36"/>
          <w:szCs w:val="36"/>
          <w:highlight w:val="none"/>
        </w:rPr>
      </w:pPr>
      <w:r>
        <w:rPr>
          <w:rFonts w:hint="eastAsia" w:ascii="宋体" w:hAnsi="宋体" w:eastAsia="宋体" w:cs="宋体"/>
          <w:b/>
          <w:bCs/>
          <w:w w:val="80"/>
          <w:sz w:val="36"/>
          <w:szCs w:val="36"/>
          <w:highlight w:val="none"/>
        </w:rPr>
        <w:br w:type="page"/>
      </w:r>
    </w:p>
    <w:p w14:paraId="27B08458">
      <w:pPr>
        <w:ind w:firstLine="582"/>
        <w:jc w:val="center"/>
        <w:rPr>
          <w:rFonts w:ascii="宋体" w:hAnsi="宋体" w:eastAsia="宋体" w:cs="宋体"/>
          <w:b/>
          <w:bCs/>
          <w:w w:val="80"/>
          <w:sz w:val="36"/>
          <w:szCs w:val="36"/>
          <w:highlight w:val="none"/>
        </w:rPr>
      </w:pPr>
      <w:r>
        <w:rPr>
          <w:rFonts w:hint="eastAsia" w:ascii="宋体" w:hAnsi="宋体" w:eastAsia="宋体" w:cs="宋体"/>
          <w:b/>
          <w:bCs/>
          <w:w w:val="80"/>
          <w:sz w:val="36"/>
          <w:szCs w:val="36"/>
          <w:highlight w:val="none"/>
        </w:rPr>
        <w:t>第二章</w:t>
      </w:r>
      <w:r>
        <w:rPr>
          <w:rFonts w:hint="eastAsia" w:ascii="宋体" w:hAnsi="宋体" w:eastAsia="宋体" w:cs="宋体"/>
          <w:b/>
          <w:bCs/>
          <w:w w:val="80"/>
          <w:sz w:val="36"/>
          <w:szCs w:val="36"/>
          <w:highlight w:val="none"/>
          <w:lang w:val="en-US" w:eastAsia="zh-CN"/>
        </w:rPr>
        <w:t xml:space="preserve"> </w:t>
      </w:r>
      <w:r>
        <w:rPr>
          <w:rFonts w:hint="eastAsia" w:ascii="宋体" w:hAnsi="宋体" w:eastAsia="宋体" w:cs="宋体"/>
          <w:b/>
          <w:bCs/>
          <w:w w:val="80"/>
          <w:sz w:val="36"/>
          <w:szCs w:val="36"/>
          <w:highlight w:val="none"/>
        </w:rPr>
        <w:t>询价须知</w:t>
      </w:r>
    </w:p>
    <w:p w14:paraId="7998E2DB">
      <w:p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rPr>
        <w:t>一、说明</w:t>
      </w:r>
    </w:p>
    <w:p w14:paraId="4850520D">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1、本询价文件仅适用于</w:t>
      </w:r>
      <w:r>
        <w:rPr>
          <w:rFonts w:hint="eastAsia" w:ascii="宋体" w:hAnsi="宋体" w:eastAsia="宋体" w:cs="宋体"/>
          <w:highlight w:val="none"/>
          <w:lang w:eastAsia="zh-CN"/>
        </w:rPr>
        <w:t>江苏新世纪工程项目管理有限公司</w:t>
      </w:r>
      <w:r>
        <w:rPr>
          <w:rFonts w:hint="eastAsia" w:ascii="宋体" w:hAnsi="宋体" w:eastAsia="宋体" w:cs="宋体"/>
          <w:highlight w:val="none"/>
        </w:rPr>
        <w:t>组织的询价采购活动。</w:t>
      </w:r>
    </w:p>
    <w:p w14:paraId="0C37CFCC">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2、本次询价活动及因本次招标产生的合同受中国法律制约和保护。</w:t>
      </w:r>
    </w:p>
    <w:p w14:paraId="2D65B6E3">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3、本询价文件的解释权属于</w:t>
      </w:r>
      <w:r>
        <w:rPr>
          <w:rFonts w:hint="eastAsia" w:ascii="宋体" w:hAnsi="宋体" w:eastAsia="宋体" w:cs="宋体"/>
          <w:highlight w:val="none"/>
          <w:lang w:eastAsia="zh-CN"/>
        </w:rPr>
        <w:t>采购单位</w:t>
      </w:r>
      <w:r>
        <w:rPr>
          <w:rFonts w:hint="eastAsia" w:ascii="宋体" w:hAnsi="宋体" w:eastAsia="宋体" w:cs="宋体"/>
          <w:highlight w:val="none"/>
        </w:rPr>
        <w:t>。</w:t>
      </w:r>
    </w:p>
    <w:p w14:paraId="04A3FEC4">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eastAsia="zh-CN"/>
        </w:rPr>
        <w:t>供应商</w:t>
      </w:r>
      <w:r>
        <w:rPr>
          <w:rFonts w:hint="eastAsia" w:ascii="宋体" w:hAnsi="宋体" w:eastAsia="宋体" w:cs="宋体"/>
          <w:highlight w:val="none"/>
        </w:rPr>
        <w:t>在知道或应当知道本项目询价公告及询价文件中的所有内容：</w:t>
      </w:r>
      <w:r>
        <w:rPr>
          <w:rFonts w:hint="eastAsia" w:ascii="宋体" w:hAnsi="宋体" w:eastAsia="宋体" w:cs="宋体"/>
          <w:highlight w:val="none"/>
          <w:lang w:val="en-US" w:eastAsia="zh-CN"/>
        </w:rPr>
        <w:t>供应商</w:t>
      </w:r>
      <w:r>
        <w:rPr>
          <w:rFonts w:hint="eastAsia" w:ascii="宋体" w:hAnsi="宋体" w:eastAsia="宋体" w:cs="宋体"/>
          <w:highlight w:val="none"/>
        </w:rPr>
        <w:t>下载询价文件后，应仔细检查询价文件的所有内容，如对询价采购活动事项有疑问的，请在询价文件发布后2个工作日内，向</w:t>
      </w:r>
      <w:r>
        <w:rPr>
          <w:rFonts w:hint="eastAsia" w:ascii="宋体" w:hAnsi="宋体" w:eastAsia="宋体" w:cs="宋体"/>
          <w:highlight w:val="none"/>
          <w:lang w:eastAsia="zh-CN"/>
        </w:rPr>
        <w:t>采购单位</w:t>
      </w:r>
      <w:r>
        <w:rPr>
          <w:rFonts w:hint="eastAsia" w:ascii="宋体" w:hAnsi="宋体" w:eastAsia="宋体" w:cs="宋体"/>
          <w:highlight w:val="none"/>
        </w:rPr>
        <w:t>或</w:t>
      </w:r>
      <w:r>
        <w:rPr>
          <w:rFonts w:hint="eastAsia" w:ascii="宋体" w:hAnsi="宋体" w:eastAsia="宋体" w:cs="宋体"/>
          <w:highlight w:val="none"/>
          <w:lang w:eastAsia="zh-CN"/>
        </w:rPr>
        <w:t>代理机构</w:t>
      </w:r>
      <w:r>
        <w:rPr>
          <w:rFonts w:hint="eastAsia" w:ascii="宋体" w:hAnsi="宋体" w:eastAsia="宋体" w:cs="宋体"/>
          <w:highlight w:val="none"/>
        </w:rPr>
        <w:t>以书面形式提出。未在规定时间内提出询问或疑问的，视同</w:t>
      </w:r>
      <w:r>
        <w:rPr>
          <w:rFonts w:hint="eastAsia" w:ascii="宋体" w:hAnsi="宋体" w:eastAsia="宋体" w:cs="宋体"/>
          <w:highlight w:val="none"/>
          <w:lang w:val="en-US" w:eastAsia="zh-CN"/>
        </w:rPr>
        <w:t>供应商</w:t>
      </w:r>
      <w:r>
        <w:rPr>
          <w:rFonts w:hint="eastAsia" w:ascii="宋体" w:hAnsi="宋体" w:eastAsia="宋体" w:cs="宋体"/>
          <w:highlight w:val="none"/>
        </w:rPr>
        <w:t>理解并接受本询价文件所有内容，并由此引起的损失自负。</w:t>
      </w:r>
    </w:p>
    <w:p w14:paraId="3C1BC689">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eastAsia="zh-CN"/>
        </w:rPr>
        <w:t>供应商</w:t>
      </w:r>
      <w:r>
        <w:rPr>
          <w:rFonts w:hint="eastAsia" w:ascii="宋体" w:hAnsi="宋体" w:eastAsia="宋体" w:cs="宋体"/>
          <w:highlight w:val="none"/>
        </w:rPr>
        <w:t>应认真审阅本询价文件中的所有事项、格式、条款和规范要求等，如果</w:t>
      </w:r>
      <w:r>
        <w:rPr>
          <w:rFonts w:hint="eastAsia" w:ascii="宋体" w:hAnsi="宋体" w:eastAsia="宋体" w:cs="宋体"/>
          <w:highlight w:val="none"/>
          <w:lang w:eastAsia="zh-CN"/>
        </w:rPr>
        <w:t>供应商</w:t>
      </w:r>
      <w:r>
        <w:rPr>
          <w:rFonts w:hint="eastAsia" w:ascii="宋体" w:hAnsi="宋体" w:eastAsia="宋体" w:cs="宋体"/>
          <w:highlight w:val="none"/>
        </w:rPr>
        <w:t>没有按照询价文件要求提交询价响应文件，或者询价响应文件没有对询价文件做出实质性响应，有可能被拒绝参与询价。</w:t>
      </w:r>
    </w:p>
    <w:p w14:paraId="24364E59">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6、询价文件项目需求提供的可能涉及到的工艺、材料、设备、商标、样本、技术规范、参数规格、品牌等，仅作为说明并没有限制性，</w:t>
      </w:r>
      <w:r>
        <w:rPr>
          <w:rFonts w:hint="eastAsia" w:ascii="宋体" w:hAnsi="宋体" w:eastAsia="宋体" w:cs="宋体"/>
          <w:highlight w:val="none"/>
          <w:lang w:eastAsia="zh-CN"/>
        </w:rPr>
        <w:t>供应商</w:t>
      </w:r>
      <w:r>
        <w:rPr>
          <w:rFonts w:hint="eastAsia" w:ascii="宋体" w:hAnsi="宋体" w:eastAsia="宋体" w:cs="宋体"/>
          <w:highlight w:val="none"/>
        </w:rPr>
        <w:t>在竞标时可以选用替代，但这些替代的品牌、产品技术标准要优于或相当于项目需求技术规格中要求的标准，以满足</w:t>
      </w:r>
      <w:r>
        <w:rPr>
          <w:rFonts w:hint="eastAsia" w:ascii="宋体" w:hAnsi="宋体" w:eastAsia="宋体" w:cs="宋体"/>
          <w:highlight w:val="none"/>
          <w:lang w:eastAsia="zh-CN"/>
        </w:rPr>
        <w:t>采购单位</w:t>
      </w:r>
      <w:r>
        <w:rPr>
          <w:rFonts w:hint="eastAsia" w:ascii="宋体" w:hAnsi="宋体" w:eastAsia="宋体" w:cs="宋体"/>
          <w:highlight w:val="none"/>
        </w:rPr>
        <w:t>的需要。</w:t>
      </w:r>
    </w:p>
    <w:p w14:paraId="6EB038A9">
      <w:pPr>
        <w:snapToGrid w:val="0"/>
        <w:spacing w:line="360" w:lineRule="auto"/>
        <w:ind w:firstLine="480" w:firstLineChars="200"/>
        <w:rPr>
          <w:rFonts w:ascii="宋体" w:hAnsi="宋体" w:eastAsia="宋体" w:cs="宋体"/>
          <w:kern w:val="0"/>
          <w:highlight w:val="none"/>
        </w:rPr>
      </w:pPr>
      <w:r>
        <w:rPr>
          <w:rFonts w:hint="eastAsia" w:ascii="宋体" w:hAnsi="宋体" w:eastAsia="宋体" w:cs="宋体"/>
          <w:highlight w:val="none"/>
        </w:rPr>
        <w:t>7、本询价文件内所称的“以上”、“以下”、“内”、“以内”，包括本数；所称的“不足”、“少于”，不包括本数。</w:t>
      </w:r>
    </w:p>
    <w:p w14:paraId="3E414EAC">
      <w:p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rPr>
        <w:t>二、询价文件的补充说明、澄清、修改、答疑</w:t>
      </w:r>
    </w:p>
    <w:p w14:paraId="1FD04B71">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采购单位</w:t>
      </w:r>
      <w:r>
        <w:rPr>
          <w:rFonts w:hint="eastAsia" w:ascii="宋体" w:hAnsi="宋体" w:eastAsia="宋体" w:cs="宋体"/>
          <w:highlight w:val="none"/>
        </w:rPr>
        <w:t>或</w:t>
      </w:r>
      <w:r>
        <w:rPr>
          <w:rFonts w:hint="eastAsia" w:ascii="宋体" w:hAnsi="宋体" w:eastAsia="宋体" w:cs="宋体"/>
          <w:highlight w:val="none"/>
          <w:lang w:eastAsia="zh-CN"/>
        </w:rPr>
        <w:t>代理机构</w:t>
      </w:r>
      <w:r>
        <w:rPr>
          <w:rFonts w:hint="eastAsia" w:ascii="宋体" w:hAnsi="宋体" w:eastAsia="宋体" w:cs="宋体"/>
          <w:highlight w:val="none"/>
        </w:rPr>
        <w:t>有权对已发出的询价文件进行必要的澄清或修改。</w:t>
      </w:r>
    </w:p>
    <w:p w14:paraId="58A44DFE">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2、凡涉及询价文件的澄清或修改，均以</w:t>
      </w:r>
      <w:r>
        <w:rPr>
          <w:rFonts w:hint="eastAsia" w:ascii="宋体" w:hAnsi="宋体" w:eastAsia="宋体" w:cs="宋体"/>
          <w:highlight w:val="none"/>
          <w:lang w:eastAsia="zh-CN"/>
        </w:rPr>
        <w:t>代理机构</w:t>
      </w:r>
      <w:r>
        <w:rPr>
          <w:rFonts w:hint="eastAsia" w:ascii="宋体" w:hAnsi="宋体" w:eastAsia="宋体" w:cs="宋体"/>
          <w:color w:val="auto"/>
          <w:sz w:val="24"/>
          <w:szCs w:val="24"/>
          <w:highlight w:val="none"/>
        </w:rPr>
        <w:t>在“南通市崇川区人民政府网（http://www.chongchuan.gov.cn/）——公告公示</w:t>
      </w:r>
      <w:r>
        <w:rPr>
          <w:rFonts w:hint="eastAsia" w:ascii="宋体" w:hAnsi="宋体" w:eastAsia="宋体" w:cs="宋体"/>
          <w:color w:val="auto"/>
          <w:sz w:val="24"/>
          <w:szCs w:val="24"/>
          <w:highlight w:val="none"/>
          <w:lang w:val="en-US" w:eastAsia="zh-CN"/>
        </w:rPr>
        <w:t>栏</w:t>
      </w:r>
      <w:r>
        <w:rPr>
          <w:rFonts w:hint="eastAsia" w:ascii="宋体" w:hAnsi="宋体" w:eastAsia="宋体" w:cs="宋体"/>
          <w:color w:val="auto"/>
          <w:kern w:val="0"/>
          <w:sz w:val="24"/>
          <w:szCs w:val="24"/>
          <w:highlight w:val="none"/>
        </w:rPr>
        <w:t>内</w:t>
      </w:r>
      <w:r>
        <w:rPr>
          <w:rFonts w:hint="eastAsia" w:ascii="宋体" w:hAnsi="宋体" w:eastAsia="宋体" w:cs="宋体"/>
          <w:color w:val="auto"/>
          <w:sz w:val="24"/>
          <w:szCs w:val="24"/>
          <w:highlight w:val="none"/>
        </w:rPr>
        <w:t>发布的信息为准。</w:t>
      </w:r>
    </w:p>
    <w:p w14:paraId="7F991EE5">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eastAsia="zh-CN"/>
        </w:rPr>
        <w:t>代理机构</w:t>
      </w:r>
      <w:r>
        <w:rPr>
          <w:rFonts w:hint="eastAsia" w:ascii="宋体" w:hAnsi="宋体" w:eastAsia="宋体" w:cs="宋体"/>
          <w:highlight w:val="none"/>
        </w:rPr>
        <w:t>对询价文件的</w:t>
      </w:r>
      <w:r>
        <w:rPr>
          <w:rFonts w:hint="eastAsia" w:ascii="宋体" w:hAnsi="宋体" w:eastAsia="宋体" w:cs="宋体"/>
          <w:highlight w:val="none"/>
          <w:lang w:val="en-US" w:eastAsia="zh-CN"/>
        </w:rPr>
        <w:t>补充说明、</w:t>
      </w:r>
      <w:r>
        <w:rPr>
          <w:rFonts w:hint="eastAsia" w:ascii="宋体" w:hAnsi="宋体" w:eastAsia="宋体" w:cs="宋体"/>
          <w:highlight w:val="none"/>
        </w:rPr>
        <w:t>澄清或修改，将构成本项目询价文件的一部分，对</w:t>
      </w:r>
      <w:r>
        <w:rPr>
          <w:rFonts w:hint="eastAsia" w:ascii="宋体" w:hAnsi="宋体" w:eastAsia="宋体" w:cs="宋体"/>
          <w:highlight w:val="none"/>
          <w:lang w:eastAsia="zh-CN"/>
        </w:rPr>
        <w:t>供应商</w:t>
      </w:r>
      <w:r>
        <w:rPr>
          <w:rFonts w:hint="eastAsia" w:ascii="宋体" w:hAnsi="宋体" w:eastAsia="宋体" w:cs="宋体"/>
          <w:highlight w:val="none"/>
        </w:rPr>
        <w:t>具有约束力。</w:t>
      </w:r>
    </w:p>
    <w:p w14:paraId="610CD054">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4、澄清或修改的内容可能影响到响应文件编制的，</w:t>
      </w:r>
      <w:r>
        <w:rPr>
          <w:rFonts w:hint="eastAsia" w:ascii="宋体" w:hAnsi="宋体" w:eastAsia="宋体" w:cs="宋体"/>
          <w:highlight w:val="none"/>
          <w:lang w:eastAsia="zh-CN"/>
        </w:rPr>
        <w:t>采购单位</w:t>
      </w:r>
      <w:r>
        <w:rPr>
          <w:rFonts w:hint="eastAsia" w:ascii="宋体" w:hAnsi="宋体" w:eastAsia="宋体" w:cs="宋体"/>
          <w:highlight w:val="none"/>
        </w:rPr>
        <w:t>或</w:t>
      </w:r>
      <w:r>
        <w:rPr>
          <w:rFonts w:hint="eastAsia" w:ascii="宋体" w:hAnsi="宋体" w:eastAsia="宋体" w:cs="宋体"/>
          <w:highlight w:val="none"/>
          <w:lang w:eastAsia="zh-CN"/>
        </w:rPr>
        <w:t>代理机构</w:t>
      </w:r>
      <w:r>
        <w:rPr>
          <w:rFonts w:hint="eastAsia" w:ascii="宋体" w:hAnsi="宋体" w:eastAsia="宋体" w:cs="宋体"/>
          <w:highlight w:val="none"/>
        </w:rPr>
        <w:t>将在提交首次响应文件截止之日3个工作日前，以网上公告书面形式发出。不足3个工作日的，应当顺延提交首次询价响应文件截止之日</w:t>
      </w:r>
      <w:r>
        <w:rPr>
          <w:rFonts w:hint="eastAsia" w:ascii="宋体" w:hAnsi="宋体" w:eastAsia="宋体" w:cs="宋体"/>
          <w:highlight w:val="none"/>
          <w:lang w:eastAsia="zh-CN"/>
        </w:rPr>
        <w:t>，在这种情况下，代理机构和</w:t>
      </w:r>
      <w:r>
        <w:rPr>
          <w:rFonts w:hint="eastAsia" w:ascii="宋体" w:hAnsi="宋体" w:eastAsia="宋体" w:cs="宋体"/>
          <w:highlight w:val="none"/>
          <w:lang w:val="en-US" w:eastAsia="zh-CN"/>
        </w:rPr>
        <w:t>供应商</w:t>
      </w:r>
      <w:r>
        <w:rPr>
          <w:rFonts w:hint="eastAsia" w:ascii="宋体" w:hAnsi="宋体" w:eastAsia="宋体" w:cs="宋体"/>
          <w:highlight w:val="none"/>
          <w:lang w:eastAsia="zh-CN"/>
        </w:rPr>
        <w:t>的权利和义务将受到新的截止期的约束。</w:t>
      </w:r>
    </w:p>
    <w:p w14:paraId="7E98AFD3">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5、除非</w:t>
      </w:r>
      <w:r>
        <w:rPr>
          <w:rFonts w:hint="eastAsia" w:ascii="宋体" w:hAnsi="宋体" w:eastAsia="宋体" w:cs="宋体"/>
          <w:highlight w:val="none"/>
          <w:lang w:eastAsia="zh-CN"/>
        </w:rPr>
        <w:t>代理机构</w:t>
      </w:r>
      <w:r>
        <w:rPr>
          <w:rFonts w:hint="eastAsia" w:ascii="宋体" w:hAnsi="宋体" w:eastAsia="宋体" w:cs="宋体"/>
          <w:highlight w:val="none"/>
        </w:rPr>
        <w:t>以书面、公告的形式对询价文件作出澄清、修改</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补充</w:t>
      </w:r>
      <w:r>
        <w:rPr>
          <w:rFonts w:hint="eastAsia" w:ascii="宋体" w:hAnsi="宋体" w:eastAsia="宋体" w:cs="宋体"/>
          <w:highlight w:val="none"/>
        </w:rPr>
        <w:t>并通知到</w:t>
      </w: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lang w:eastAsia="zh-CN"/>
        </w:rPr>
        <w:t>供应商</w:t>
      </w:r>
      <w:r>
        <w:rPr>
          <w:rFonts w:hint="eastAsia" w:ascii="宋体" w:hAnsi="宋体" w:eastAsia="宋体" w:cs="宋体"/>
          <w:highlight w:val="none"/>
        </w:rPr>
        <w:t>对涉及询价文件的任何推论、理解和结论所造成的结果，均由</w:t>
      </w:r>
      <w:r>
        <w:rPr>
          <w:rFonts w:hint="eastAsia" w:ascii="宋体" w:hAnsi="宋体" w:eastAsia="宋体" w:cs="宋体"/>
          <w:highlight w:val="none"/>
          <w:lang w:eastAsia="zh-CN"/>
        </w:rPr>
        <w:t>供应商</w:t>
      </w:r>
      <w:r>
        <w:rPr>
          <w:rFonts w:hint="eastAsia" w:ascii="宋体" w:hAnsi="宋体" w:eastAsia="宋体" w:cs="宋体"/>
          <w:highlight w:val="none"/>
        </w:rPr>
        <w:t>自负。</w:t>
      </w:r>
    </w:p>
    <w:p w14:paraId="563F1627">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eastAsia="zh-CN"/>
        </w:rPr>
        <w:t>采购单位</w:t>
      </w:r>
      <w:r>
        <w:rPr>
          <w:rFonts w:hint="eastAsia" w:ascii="宋体" w:hAnsi="宋体" w:eastAsia="宋体" w:cs="宋体"/>
          <w:highlight w:val="none"/>
        </w:rPr>
        <w:t>视情组织答疑会。如有产生答疑且对询价文件内容有修改，</w:t>
      </w:r>
      <w:r>
        <w:rPr>
          <w:rFonts w:hint="eastAsia" w:ascii="宋体" w:hAnsi="宋体" w:eastAsia="宋体" w:cs="宋体"/>
          <w:highlight w:val="none"/>
          <w:lang w:eastAsia="zh-CN"/>
        </w:rPr>
        <w:t>代理机构</w:t>
      </w:r>
      <w:r>
        <w:rPr>
          <w:rFonts w:hint="eastAsia" w:ascii="宋体" w:hAnsi="宋体" w:eastAsia="宋体" w:cs="宋体"/>
          <w:highlight w:val="none"/>
        </w:rPr>
        <w:t>将按照本须知有关规定，以补充通知（公告）的方式发出并通知到</w:t>
      </w:r>
      <w:r>
        <w:rPr>
          <w:rFonts w:hint="eastAsia" w:ascii="宋体" w:hAnsi="宋体" w:eastAsia="宋体" w:cs="宋体"/>
          <w:highlight w:val="none"/>
          <w:lang w:eastAsia="zh-CN"/>
        </w:rPr>
        <w:t>供应商</w:t>
      </w:r>
      <w:r>
        <w:rPr>
          <w:rFonts w:hint="eastAsia" w:ascii="宋体" w:hAnsi="宋体" w:eastAsia="宋体" w:cs="宋体"/>
          <w:highlight w:val="none"/>
        </w:rPr>
        <w:t>。</w:t>
      </w:r>
    </w:p>
    <w:p w14:paraId="52292D4D">
      <w:p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rPr>
        <w:t>三、询价项目涉及到的现场勘察</w:t>
      </w:r>
    </w:p>
    <w:p w14:paraId="61805919">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1、询价文件所提供的项目相关数据仅做参考，根据自身需要，</w:t>
      </w:r>
      <w:r>
        <w:rPr>
          <w:rFonts w:hint="eastAsia" w:ascii="宋体" w:hAnsi="宋体" w:eastAsia="宋体" w:cs="宋体"/>
          <w:highlight w:val="none"/>
          <w:lang w:eastAsia="zh-CN"/>
        </w:rPr>
        <w:t>供应商</w:t>
      </w:r>
      <w:r>
        <w:rPr>
          <w:rFonts w:hint="eastAsia" w:ascii="宋体" w:hAnsi="宋体" w:eastAsia="宋体" w:cs="宋体"/>
          <w:highlight w:val="none"/>
        </w:rPr>
        <w:t>可在询价响应文件递交日前自行实地查看有关现场和对周围环境进行勘察，以获取编制询价响应文件所需的信息。勘察现场如有费用产生，由</w:t>
      </w:r>
      <w:r>
        <w:rPr>
          <w:rFonts w:hint="eastAsia" w:ascii="宋体" w:hAnsi="宋体" w:eastAsia="宋体" w:cs="宋体"/>
          <w:highlight w:val="none"/>
          <w:lang w:eastAsia="zh-CN"/>
        </w:rPr>
        <w:t>供应商</w:t>
      </w:r>
      <w:r>
        <w:rPr>
          <w:rFonts w:hint="eastAsia" w:ascii="宋体" w:hAnsi="宋体" w:eastAsia="宋体" w:cs="宋体"/>
          <w:highlight w:val="none"/>
        </w:rPr>
        <w:t>自行承担。</w:t>
      </w:r>
    </w:p>
    <w:p w14:paraId="3BE0639F">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采购单位</w:t>
      </w:r>
      <w:r>
        <w:rPr>
          <w:rFonts w:hint="eastAsia" w:ascii="宋体" w:hAnsi="宋体" w:eastAsia="宋体" w:cs="宋体"/>
          <w:highlight w:val="none"/>
        </w:rPr>
        <w:t>向</w:t>
      </w:r>
      <w:r>
        <w:rPr>
          <w:rFonts w:hint="eastAsia" w:ascii="宋体" w:hAnsi="宋体" w:eastAsia="宋体" w:cs="宋体"/>
          <w:highlight w:val="none"/>
          <w:lang w:eastAsia="zh-CN"/>
        </w:rPr>
        <w:t>供应商</w:t>
      </w:r>
      <w:r>
        <w:rPr>
          <w:rFonts w:hint="eastAsia" w:ascii="宋体" w:hAnsi="宋体" w:eastAsia="宋体" w:cs="宋体"/>
          <w:highlight w:val="none"/>
        </w:rPr>
        <w:t>提供有关现场的资料和数据，是</w:t>
      </w:r>
      <w:r>
        <w:rPr>
          <w:rFonts w:hint="eastAsia" w:ascii="宋体" w:hAnsi="宋体" w:eastAsia="宋体" w:cs="宋体"/>
          <w:highlight w:val="none"/>
          <w:lang w:eastAsia="zh-CN"/>
        </w:rPr>
        <w:t>采购单位</w:t>
      </w:r>
      <w:r>
        <w:rPr>
          <w:rFonts w:hint="eastAsia" w:ascii="宋体" w:hAnsi="宋体" w:eastAsia="宋体" w:cs="宋体"/>
          <w:highlight w:val="none"/>
        </w:rPr>
        <w:t>现有的并认为能使</w:t>
      </w:r>
      <w:r>
        <w:rPr>
          <w:rFonts w:hint="eastAsia" w:ascii="宋体" w:hAnsi="宋体" w:eastAsia="宋体" w:cs="宋体"/>
          <w:highlight w:val="none"/>
          <w:lang w:eastAsia="zh-CN"/>
        </w:rPr>
        <w:t>供应商</w:t>
      </w:r>
      <w:r>
        <w:rPr>
          <w:rFonts w:hint="eastAsia" w:ascii="宋体" w:hAnsi="宋体" w:eastAsia="宋体" w:cs="宋体"/>
          <w:highlight w:val="none"/>
        </w:rPr>
        <w:t>可利用的资料。</w:t>
      </w:r>
      <w:r>
        <w:rPr>
          <w:rFonts w:hint="eastAsia" w:ascii="宋体" w:hAnsi="宋体" w:eastAsia="宋体" w:cs="宋体"/>
          <w:highlight w:val="none"/>
          <w:lang w:eastAsia="zh-CN"/>
        </w:rPr>
        <w:t>采购单位</w:t>
      </w:r>
      <w:r>
        <w:rPr>
          <w:rFonts w:hint="eastAsia" w:ascii="宋体" w:hAnsi="宋体" w:eastAsia="宋体" w:cs="宋体"/>
          <w:highlight w:val="none"/>
        </w:rPr>
        <w:t>对</w:t>
      </w:r>
      <w:r>
        <w:rPr>
          <w:rFonts w:hint="eastAsia" w:ascii="宋体" w:hAnsi="宋体" w:eastAsia="宋体" w:cs="宋体"/>
          <w:highlight w:val="none"/>
          <w:lang w:eastAsia="zh-CN"/>
        </w:rPr>
        <w:t>供应商</w:t>
      </w:r>
      <w:r>
        <w:rPr>
          <w:rFonts w:hint="eastAsia" w:ascii="宋体" w:hAnsi="宋体" w:eastAsia="宋体" w:cs="宋体"/>
          <w:highlight w:val="none"/>
        </w:rPr>
        <w:t>由此而做出的推论、理解和结论概不负责。</w:t>
      </w:r>
    </w:p>
    <w:p w14:paraId="5CEB861C">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eastAsia="zh-CN"/>
        </w:rPr>
        <w:t>供应商可为勘察目的进入项目现场，但</w:t>
      </w:r>
      <w:r>
        <w:rPr>
          <w:rFonts w:hint="eastAsia" w:ascii="宋体" w:hAnsi="宋体" w:eastAsia="宋体" w:cs="宋体"/>
          <w:highlight w:val="none"/>
          <w:lang w:val="en-US" w:eastAsia="zh-CN"/>
        </w:rPr>
        <w:t>供应商</w:t>
      </w:r>
      <w:r>
        <w:rPr>
          <w:rFonts w:hint="eastAsia" w:ascii="宋体" w:hAnsi="宋体" w:eastAsia="宋体" w:cs="宋体"/>
          <w:highlight w:val="none"/>
          <w:lang w:eastAsia="zh-CN"/>
        </w:rPr>
        <w:t>不</w:t>
      </w:r>
      <w:r>
        <w:rPr>
          <w:rFonts w:hint="eastAsia" w:ascii="宋体" w:hAnsi="宋体" w:eastAsia="宋体" w:cs="宋体"/>
          <w:highlight w:val="none"/>
        </w:rPr>
        <w:t>得因此使</w:t>
      </w:r>
      <w:r>
        <w:rPr>
          <w:rFonts w:hint="eastAsia" w:ascii="宋体" w:hAnsi="宋体" w:eastAsia="宋体" w:cs="宋体"/>
          <w:highlight w:val="none"/>
          <w:lang w:eastAsia="zh-CN"/>
        </w:rPr>
        <w:t>采购单位</w:t>
      </w:r>
      <w:r>
        <w:rPr>
          <w:rFonts w:hint="eastAsia" w:ascii="宋体" w:hAnsi="宋体" w:eastAsia="宋体" w:cs="宋体"/>
          <w:highlight w:val="none"/>
        </w:rPr>
        <w:t>承担有关的责任和蒙受损失。</w:t>
      </w:r>
      <w:r>
        <w:rPr>
          <w:rFonts w:hint="eastAsia" w:ascii="宋体" w:hAnsi="宋体" w:eastAsia="宋体" w:cs="宋体"/>
          <w:highlight w:val="none"/>
          <w:lang w:eastAsia="zh-CN"/>
        </w:rPr>
        <w:t>供应商</w:t>
      </w:r>
      <w:r>
        <w:rPr>
          <w:rFonts w:hint="eastAsia" w:ascii="宋体" w:hAnsi="宋体" w:eastAsia="宋体" w:cs="宋体"/>
          <w:highlight w:val="none"/>
        </w:rPr>
        <w:t>须承担勘察现场而带来的一切责任及风险。</w:t>
      </w:r>
    </w:p>
    <w:p w14:paraId="42AB1AEB">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eastAsia="zh-CN"/>
        </w:rPr>
        <w:t>供应商</w:t>
      </w:r>
      <w:r>
        <w:rPr>
          <w:rFonts w:hint="eastAsia" w:ascii="宋体" w:hAnsi="宋体" w:eastAsia="宋体" w:cs="宋体"/>
          <w:highlight w:val="none"/>
        </w:rPr>
        <w:t>应在现场勘察时，熟悉现场及周围交通道路等情况，以获得一切可能影响询价响应内容的直接资料。</w:t>
      </w:r>
      <w:r>
        <w:rPr>
          <w:rFonts w:hint="eastAsia" w:ascii="宋体" w:hAnsi="宋体" w:eastAsia="宋体" w:cs="宋体"/>
          <w:highlight w:val="none"/>
          <w:lang w:eastAsia="zh-CN"/>
        </w:rPr>
        <w:t>供应商</w:t>
      </w:r>
      <w:r>
        <w:rPr>
          <w:rFonts w:hint="eastAsia" w:ascii="宋体" w:hAnsi="宋体" w:eastAsia="宋体" w:cs="宋体"/>
          <w:highlight w:val="none"/>
        </w:rPr>
        <w:t>成交后，不得以不完全了解现场情况为理由而向</w:t>
      </w:r>
      <w:r>
        <w:rPr>
          <w:rFonts w:hint="eastAsia" w:ascii="宋体" w:hAnsi="宋体" w:eastAsia="宋体" w:cs="宋体"/>
          <w:highlight w:val="none"/>
          <w:lang w:eastAsia="zh-CN"/>
        </w:rPr>
        <w:t>采购单位</w:t>
      </w:r>
      <w:r>
        <w:rPr>
          <w:rFonts w:hint="eastAsia" w:ascii="宋体" w:hAnsi="宋体" w:eastAsia="宋体" w:cs="宋体"/>
          <w:highlight w:val="none"/>
        </w:rPr>
        <w:t>提出任何索赔的要求，对此</w:t>
      </w:r>
      <w:r>
        <w:rPr>
          <w:rFonts w:hint="eastAsia" w:ascii="宋体" w:hAnsi="宋体" w:eastAsia="宋体" w:cs="宋体"/>
          <w:highlight w:val="none"/>
          <w:lang w:eastAsia="zh-CN"/>
        </w:rPr>
        <w:t>采购单位</w:t>
      </w:r>
      <w:r>
        <w:rPr>
          <w:rFonts w:hint="eastAsia" w:ascii="宋体" w:hAnsi="宋体" w:eastAsia="宋体" w:cs="宋体"/>
          <w:highlight w:val="none"/>
        </w:rPr>
        <w:t>不承担任何责任，且不作任何答复。</w:t>
      </w:r>
    </w:p>
    <w:p w14:paraId="12637B3B">
      <w:p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rPr>
        <w:t>四、询价响应文件的组成及装订</w:t>
      </w:r>
    </w:p>
    <w:p w14:paraId="4507D522">
      <w:pPr>
        <w:snapToGrid w:val="0"/>
        <w:spacing w:line="360" w:lineRule="auto"/>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1、询价响应文件由：（1）资格审查文件、（</w:t>
      </w:r>
      <w:r>
        <w:rPr>
          <w:rFonts w:hint="eastAsia" w:ascii="宋体" w:hAnsi="宋体" w:eastAsia="宋体" w:cs="宋体"/>
          <w:highlight w:val="none"/>
          <w:lang w:val="en-US" w:eastAsia="zh-CN"/>
        </w:rPr>
        <w:t>2</w:t>
      </w:r>
      <w:r>
        <w:rPr>
          <w:rFonts w:hint="eastAsia" w:ascii="宋体" w:hAnsi="宋体" w:eastAsia="宋体" w:cs="宋体"/>
          <w:highlight w:val="none"/>
        </w:rPr>
        <w:t>）报价响应文件共</w:t>
      </w:r>
      <w:r>
        <w:rPr>
          <w:rFonts w:hint="eastAsia" w:ascii="宋体" w:hAnsi="宋体" w:eastAsia="宋体" w:cs="宋体"/>
          <w:highlight w:val="none"/>
          <w:lang w:val="en-US" w:eastAsia="zh-CN"/>
        </w:rPr>
        <w:t>2</w:t>
      </w:r>
      <w:r>
        <w:rPr>
          <w:rFonts w:hint="eastAsia" w:ascii="宋体" w:hAnsi="宋体" w:eastAsia="宋体" w:cs="宋体"/>
          <w:highlight w:val="none"/>
        </w:rPr>
        <w:t>部分组成。</w:t>
      </w:r>
      <w:r>
        <w:rPr>
          <w:rFonts w:hint="eastAsia" w:ascii="宋体" w:hAnsi="宋体" w:eastAsia="宋体" w:cs="宋体"/>
          <w:highlight w:val="none"/>
          <w:lang w:val="en-US" w:eastAsia="zh-CN"/>
        </w:rPr>
        <w:t>响应文件的组成详见第七章。</w:t>
      </w:r>
    </w:p>
    <w:p w14:paraId="3BFF1296">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供应商</w:t>
      </w:r>
      <w:r>
        <w:rPr>
          <w:rFonts w:hint="eastAsia" w:ascii="宋体" w:hAnsi="宋体" w:eastAsia="宋体" w:cs="宋体"/>
          <w:highlight w:val="none"/>
        </w:rPr>
        <w:t>按询价</w:t>
      </w:r>
      <w:r>
        <w:rPr>
          <w:rFonts w:hint="eastAsia" w:ascii="宋体" w:hAnsi="宋体" w:eastAsia="宋体" w:cs="宋体"/>
          <w:highlight w:val="none"/>
          <w:lang w:val="en-US" w:eastAsia="zh-CN"/>
        </w:rPr>
        <w:t>文件要求</w:t>
      </w:r>
      <w:r>
        <w:rPr>
          <w:rFonts w:hint="eastAsia" w:ascii="宋体" w:hAnsi="宋体" w:eastAsia="宋体" w:cs="宋体"/>
          <w:highlight w:val="none"/>
        </w:rPr>
        <w:t>编写响应文件，并牢固装订成册。询价响应文件均需采用A4纸（图纸等除外）。询价响应文件不得行间插字、涂改、增删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w:t>
      </w:r>
      <w:r>
        <w:rPr>
          <w:rFonts w:hint="eastAsia" w:ascii="宋体" w:hAnsi="宋体" w:eastAsia="宋体" w:cs="宋体"/>
          <w:highlight w:val="none"/>
        </w:rPr>
        <w:t>修改错漏处，须经过</w:t>
      </w:r>
      <w:r>
        <w:rPr>
          <w:rFonts w:hint="eastAsia" w:ascii="宋体" w:hAnsi="宋体" w:eastAsia="宋体" w:cs="宋体"/>
          <w:highlight w:val="none"/>
          <w:lang w:eastAsia="zh-CN"/>
        </w:rPr>
        <w:t>供应商</w:t>
      </w:r>
      <w:r>
        <w:rPr>
          <w:rFonts w:hint="eastAsia" w:ascii="宋体" w:hAnsi="宋体" w:eastAsia="宋体" w:cs="宋体"/>
          <w:highlight w:val="none"/>
        </w:rPr>
        <w:t>法人代表或被委托授权人签字（或盖章）并加盖公章。</w:t>
      </w:r>
    </w:p>
    <w:p w14:paraId="7F4CB037">
      <w:p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rPr>
        <w:t>五、询价响应文件的份数、签署和退还</w:t>
      </w:r>
    </w:p>
    <w:p w14:paraId="0B986B9D">
      <w:pPr>
        <w:snapToGrid w:val="0"/>
        <w:spacing w:line="360" w:lineRule="auto"/>
        <w:ind w:firstLine="480" w:firstLineChars="200"/>
        <w:rPr>
          <w:rFonts w:ascii="宋体" w:hAnsi="宋体" w:eastAsia="宋体" w:cs="宋体"/>
          <w:b/>
          <w:bCs/>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询价响应文件资格审查文件、报价响应文件均为</w:t>
      </w:r>
      <w:r>
        <w:rPr>
          <w:rFonts w:hint="eastAsia" w:ascii="宋体" w:hAnsi="宋体" w:eastAsia="宋体" w:cs="宋体"/>
          <w:b/>
          <w:bCs/>
          <w:highlight w:val="none"/>
          <w:u w:val="thick" w:color="FF0000"/>
        </w:rPr>
        <w:t>壹份“正本”和贰份“副本”。</w:t>
      </w:r>
    </w:p>
    <w:p w14:paraId="3D267313">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lang w:val="en-US" w:eastAsia="zh-CN"/>
        </w:rPr>
        <w:t>2、在</w:t>
      </w:r>
      <w:r>
        <w:rPr>
          <w:rFonts w:hint="eastAsia" w:ascii="宋体" w:hAnsi="宋体" w:eastAsia="宋体" w:cs="宋体"/>
          <w:highlight w:val="none"/>
        </w:rPr>
        <w:t>每份询价响应文件上要明确标注项目名称、对应的</w:t>
      </w:r>
      <w:r>
        <w:rPr>
          <w:rFonts w:hint="eastAsia" w:ascii="宋体" w:hAnsi="宋体" w:eastAsia="宋体" w:cs="宋体"/>
          <w:highlight w:val="none"/>
          <w:lang w:val="en-US" w:eastAsia="zh-CN"/>
        </w:rPr>
        <w:t>响应文件</w:t>
      </w:r>
      <w:r>
        <w:rPr>
          <w:rFonts w:hint="eastAsia" w:ascii="宋体" w:hAnsi="宋体" w:eastAsia="宋体" w:cs="宋体"/>
          <w:highlight w:val="none"/>
        </w:rPr>
        <w:t>名称</w:t>
      </w:r>
      <w:r>
        <w:rPr>
          <w:rFonts w:hint="eastAsia" w:ascii="宋体" w:hAnsi="宋体" w:eastAsia="宋体" w:cs="宋体"/>
          <w:highlight w:val="none"/>
          <w:lang w:eastAsia="zh-CN"/>
        </w:rPr>
        <w:t>（</w:t>
      </w:r>
      <w:r>
        <w:rPr>
          <w:rFonts w:hint="eastAsia" w:ascii="宋体" w:hAnsi="宋体" w:eastAsia="宋体" w:cs="宋体"/>
          <w:highlight w:val="none"/>
        </w:rPr>
        <w:t>资格审查文件</w:t>
      </w:r>
      <w:r>
        <w:rPr>
          <w:rFonts w:hint="eastAsia" w:ascii="宋体" w:hAnsi="宋体" w:eastAsia="宋体" w:cs="宋体"/>
          <w:highlight w:val="none"/>
          <w:lang w:val="en-US" w:eastAsia="zh-CN"/>
        </w:rPr>
        <w:t>/</w:t>
      </w:r>
      <w:r>
        <w:rPr>
          <w:rFonts w:hint="eastAsia" w:ascii="宋体" w:hAnsi="宋体" w:eastAsia="宋体" w:cs="宋体"/>
          <w:highlight w:val="none"/>
        </w:rPr>
        <w:t>报价响应文件</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eastAsia="zh-CN"/>
        </w:rPr>
        <w:t>供应商</w:t>
      </w:r>
      <w:r>
        <w:rPr>
          <w:rFonts w:hint="eastAsia" w:ascii="宋体" w:hAnsi="宋体" w:eastAsia="宋体" w:cs="宋体"/>
          <w:highlight w:val="none"/>
        </w:rPr>
        <w:t>全称、</w:t>
      </w:r>
      <w:r>
        <w:rPr>
          <w:rFonts w:hint="eastAsia" w:ascii="宋体" w:hAnsi="宋体" w:eastAsia="宋体" w:cs="宋体"/>
          <w:highlight w:val="none"/>
          <w:lang w:val="en-US" w:eastAsia="zh-CN"/>
        </w:rPr>
        <w:t>日期、</w:t>
      </w:r>
      <w:r>
        <w:rPr>
          <w:rFonts w:hint="eastAsia" w:ascii="宋体" w:hAnsi="宋体" w:eastAsia="宋体" w:cs="宋体"/>
          <w:highlight w:val="none"/>
        </w:rPr>
        <w:t>“正本”、“副本”字样，“正本”和“副本”若有差异，概以“正本”为准。</w:t>
      </w:r>
    </w:p>
    <w:p w14:paraId="16E18BC6">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3、询价响应文件中的所有正本，</w:t>
      </w:r>
      <w:r>
        <w:rPr>
          <w:rFonts w:hint="eastAsia" w:ascii="宋体" w:hAnsi="宋体" w:eastAsia="宋体" w:cs="宋体"/>
          <w:highlight w:val="none"/>
          <w:lang w:val="en-US" w:eastAsia="zh-CN"/>
        </w:rPr>
        <w:t>其正文内容</w:t>
      </w:r>
      <w:r>
        <w:rPr>
          <w:rFonts w:hint="eastAsia" w:ascii="宋体" w:hAnsi="宋体" w:eastAsia="宋体" w:cs="宋体"/>
          <w:highlight w:val="none"/>
        </w:rPr>
        <w:t>须按</w:t>
      </w:r>
      <w:r>
        <w:rPr>
          <w:rFonts w:hint="eastAsia" w:ascii="宋体" w:hAnsi="宋体" w:eastAsia="宋体" w:cs="宋体"/>
          <w:highlight w:val="none"/>
          <w:lang w:val="en-US" w:eastAsia="zh-CN"/>
        </w:rPr>
        <w:t>询价</w:t>
      </w:r>
      <w:r>
        <w:rPr>
          <w:rFonts w:hint="eastAsia" w:ascii="宋体" w:hAnsi="宋体" w:eastAsia="宋体" w:cs="宋体"/>
          <w:highlight w:val="none"/>
        </w:rPr>
        <w:t>文件要求由</w:t>
      </w:r>
      <w:r>
        <w:rPr>
          <w:rFonts w:hint="eastAsia" w:ascii="宋体" w:hAnsi="宋体" w:eastAsia="宋体" w:cs="宋体"/>
          <w:highlight w:val="none"/>
          <w:lang w:val="en-US" w:eastAsia="zh-CN"/>
        </w:rPr>
        <w:t>供应商</w:t>
      </w:r>
      <w:r>
        <w:rPr>
          <w:rFonts w:hint="eastAsia" w:ascii="宋体" w:hAnsi="宋体" w:eastAsia="宋体" w:cs="宋体"/>
          <w:highlight w:val="none"/>
        </w:rPr>
        <w:t>法定代表人或被委托授权人签字（或盖章）</w:t>
      </w:r>
      <w:r>
        <w:rPr>
          <w:rFonts w:hint="eastAsia" w:ascii="宋体" w:hAnsi="宋体" w:eastAsia="宋体" w:cs="宋体"/>
          <w:highlight w:val="none"/>
          <w:lang w:val="en-US" w:eastAsia="zh-CN"/>
        </w:rPr>
        <w:t>并</w:t>
      </w:r>
      <w:r>
        <w:rPr>
          <w:rFonts w:hint="eastAsia" w:ascii="宋体" w:hAnsi="宋体" w:eastAsia="宋体" w:cs="宋体"/>
          <w:highlight w:val="none"/>
        </w:rPr>
        <w:t>加盖</w:t>
      </w:r>
      <w:r>
        <w:rPr>
          <w:rFonts w:hint="eastAsia" w:ascii="宋体" w:hAnsi="宋体" w:eastAsia="宋体" w:cs="宋体"/>
          <w:highlight w:val="none"/>
          <w:lang w:val="en-US" w:eastAsia="zh-CN"/>
        </w:rPr>
        <w:t>供应商单位</w:t>
      </w:r>
      <w:r>
        <w:rPr>
          <w:rFonts w:hint="eastAsia" w:ascii="宋体" w:hAnsi="宋体" w:eastAsia="宋体" w:cs="宋体"/>
          <w:highlight w:val="none"/>
        </w:rPr>
        <w:t>公章。响应文件的</w:t>
      </w:r>
      <w:r>
        <w:rPr>
          <w:rFonts w:hint="eastAsia" w:ascii="宋体" w:hAnsi="宋体" w:eastAsia="宋体" w:cs="宋体"/>
          <w:highlight w:val="none"/>
          <w:lang w:val="zh-CN"/>
        </w:rPr>
        <w:t>“副本”</w:t>
      </w:r>
      <w:r>
        <w:rPr>
          <w:rFonts w:hint="eastAsia" w:ascii="宋体" w:hAnsi="宋体" w:eastAsia="宋体" w:cs="宋体"/>
          <w:highlight w:val="none"/>
        </w:rPr>
        <w:t>可采用正本的复印件</w:t>
      </w:r>
      <w:r>
        <w:rPr>
          <w:rFonts w:hint="eastAsia" w:ascii="宋体" w:hAnsi="宋体" w:eastAsia="宋体" w:cs="宋体"/>
          <w:highlight w:val="none"/>
          <w:lang w:val="zh-CN"/>
        </w:rPr>
        <w:t>，但</w:t>
      </w:r>
      <w:r>
        <w:rPr>
          <w:rFonts w:hint="eastAsia" w:ascii="宋体" w:hAnsi="宋体" w:eastAsia="宋体" w:cs="宋体"/>
          <w:highlight w:val="none"/>
        </w:rPr>
        <w:t>须加盖</w:t>
      </w:r>
      <w:r>
        <w:rPr>
          <w:rFonts w:hint="eastAsia" w:ascii="宋体" w:hAnsi="宋体" w:eastAsia="宋体" w:cs="宋体"/>
          <w:highlight w:val="none"/>
          <w:lang w:val="en-US" w:eastAsia="zh-CN"/>
        </w:rPr>
        <w:t>供应商</w:t>
      </w:r>
      <w:r>
        <w:rPr>
          <w:rFonts w:hint="eastAsia" w:ascii="宋体" w:hAnsi="宋体" w:eastAsia="宋体" w:cs="宋体"/>
          <w:highlight w:val="none"/>
        </w:rPr>
        <w:t>单位公章。本</w:t>
      </w:r>
      <w:r>
        <w:rPr>
          <w:rFonts w:hint="eastAsia" w:ascii="宋体" w:hAnsi="宋体" w:eastAsia="宋体" w:cs="宋体"/>
          <w:highlight w:val="none"/>
          <w:lang w:val="en-US" w:eastAsia="zh-CN"/>
        </w:rPr>
        <w:t>询价</w:t>
      </w:r>
      <w:r>
        <w:rPr>
          <w:rFonts w:hint="eastAsia" w:ascii="宋体" w:hAnsi="宋体" w:eastAsia="宋体" w:cs="宋体"/>
          <w:highlight w:val="none"/>
        </w:rPr>
        <w:t>文件所表述（指定）的公章是指法定名称章，不包括合同专用章、业务专用章等印章。</w:t>
      </w:r>
    </w:p>
    <w:p w14:paraId="1F2CEC14">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4、询价程序顺利进行后，所有询价响应文件都将作为档案保存，不论成交与否，均不退回（未拆封的除外）。</w:t>
      </w:r>
    </w:p>
    <w:p w14:paraId="3A09CB5B">
      <w:pPr>
        <w:snapToGrid w:val="0"/>
        <w:spacing w:line="360" w:lineRule="auto"/>
        <w:ind w:firstLine="472" w:firstLineChars="196"/>
        <w:outlineLvl w:val="1"/>
        <w:rPr>
          <w:rFonts w:ascii="宋体" w:hAnsi="宋体" w:eastAsia="宋体" w:cs="宋体"/>
          <w:b/>
          <w:bCs/>
          <w:highlight w:val="none"/>
        </w:rPr>
      </w:pPr>
      <w:r>
        <w:rPr>
          <w:rFonts w:hint="eastAsia" w:ascii="宋体" w:hAnsi="宋体" w:eastAsia="宋体" w:cs="宋体"/>
          <w:b/>
          <w:bCs/>
          <w:highlight w:val="none"/>
        </w:rPr>
        <w:t>六、询价响应文件的密封及标记</w:t>
      </w:r>
    </w:p>
    <w:p w14:paraId="553F76F3">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供应商</w:t>
      </w:r>
      <w:r>
        <w:rPr>
          <w:rFonts w:hint="eastAsia" w:ascii="宋体" w:hAnsi="宋体" w:eastAsia="宋体" w:cs="宋体"/>
          <w:highlight w:val="none"/>
        </w:rPr>
        <w:t>须将本项目询价响应文件：资格审查文件、报价响应文件</w:t>
      </w:r>
      <w:r>
        <w:rPr>
          <w:rFonts w:hint="eastAsia" w:ascii="宋体" w:hAnsi="宋体" w:eastAsia="宋体" w:cs="宋体"/>
          <w:bCs/>
          <w:highlight w:val="none"/>
        </w:rPr>
        <w:t>分别单独密封</w:t>
      </w:r>
      <w:r>
        <w:rPr>
          <w:rFonts w:hint="eastAsia" w:ascii="宋体" w:hAnsi="宋体" w:eastAsia="宋体" w:cs="宋体"/>
          <w:highlight w:val="none"/>
        </w:rPr>
        <w:t>。</w:t>
      </w:r>
    </w:p>
    <w:p w14:paraId="4FE3127C">
      <w:pPr>
        <w:snapToGrid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2、供应商可将响应文件正副本统一密封或分别密封，如正本和副本分别密封的，应在封袋或封箱上标明正、副本字样。</w:t>
      </w:r>
    </w:p>
    <w:p w14:paraId="4BA5A7ED">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、密封后，应在每一密封袋</w:t>
      </w:r>
      <w:r>
        <w:rPr>
          <w:rFonts w:hint="eastAsia" w:ascii="宋体" w:hAnsi="宋体" w:eastAsia="宋体" w:cs="宋体"/>
          <w:highlight w:val="none"/>
          <w:lang w:val="en-US" w:eastAsia="zh-CN"/>
        </w:rPr>
        <w:t>或封箱</w:t>
      </w:r>
      <w:r>
        <w:rPr>
          <w:rFonts w:hint="eastAsia" w:ascii="宋体" w:hAnsi="宋体" w:eastAsia="宋体" w:cs="宋体"/>
          <w:highlight w:val="none"/>
        </w:rPr>
        <w:t>上明确标注询价项目名称、响应文件各自对应的名称</w:t>
      </w:r>
      <w:r>
        <w:rPr>
          <w:rFonts w:hint="eastAsia" w:ascii="宋体" w:hAnsi="宋体" w:eastAsia="宋体" w:cs="宋体"/>
          <w:highlight w:val="none"/>
          <w:lang w:eastAsia="zh-CN"/>
        </w:rPr>
        <w:t>（</w:t>
      </w:r>
      <w:r>
        <w:rPr>
          <w:rFonts w:hint="eastAsia" w:ascii="宋体" w:hAnsi="宋体" w:eastAsia="宋体" w:cs="宋体"/>
          <w:highlight w:val="none"/>
        </w:rPr>
        <w:t>资格审查文件</w:t>
      </w:r>
      <w:r>
        <w:rPr>
          <w:rFonts w:hint="eastAsia" w:ascii="宋体" w:hAnsi="宋体" w:eastAsia="宋体" w:cs="宋体"/>
          <w:highlight w:val="none"/>
          <w:lang w:val="en-US" w:eastAsia="zh-CN"/>
        </w:rPr>
        <w:t>/</w:t>
      </w:r>
      <w:r>
        <w:rPr>
          <w:rFonts w:hint="eastAsia" w:ascii="宋体" w:hAnsi="宋体" w:eastAsia="宋体" w:cs="宋体"/>
          <w:highlight w:val="none"/>
        </w:rPr>
        <w:t>报价响应文件</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eastAsia="zh-CN"/>
        </w:rPr>
        <w:t>供应商</w:t>
      </w:r>
      <w:r>
        <w:rPr>
          <w:rFonts w:hint="eastAsia" w:ascii="宋体" w:hAnsi="宋体" w:eastAsia="宋体" w:cs="宋体"/>
          <w:highlight w:val="none"/>
        </w:rPr>
        <w:t>全称及日期，同时加盖</w:t>
      </w:r>
      <w:r>
        <w:rPr>
          <w:rFonts w:hint="eastAsia" w:ascii="宋体" w:hAnsi="宋体" w:eastAsia="宋体" w:cs="宋体"/>
          <w:highlight w:val="none"/>
          <w:lang w:eastAsia="zh-CN"/>
        </w:rPr>
        <w:t>供应商</w:t>
      </w:r>
      <w:r>
        <w:rPr>
          <w:rFonts w:hint="eastAsia" w:ascii="宋体" w:hAnsi="宋体" w:eastAsia="宋体" w:cs="宋体"/>
          <w:highlight w:val="none"/>
          <w:lang w:val="en-US" w:eastAsia="zh-CN"/>
        </w:rPr>
        <w:t>单位</w:t>
      </w:r>
      <w:r>
        <w:rPr>
          <w:rFonts w:hint="eastAsia" w:ascii="宋体" w:hAnsi="宋体" w:eastAsia="宋体" w:cs="宋体"/>
          <w:highlight w:val="none"/>
        </w:rPr>
        <w:t>公章。</w:t>
      </w:r>
    </w:p>
    <w:p w14:paraId="481ABD35">
      <w:pPr>
        <w:snapToGrid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4、在边缝处加盖供应商单位公章或骑缝签字。</w:t>
      </w:r>
    </w:p>
    <w:p w14:paraId="39E7249E">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【特别提醒】</w:t>
      </w:r>
      <w:r>
        <w:rPr>
          <w:rFonts w:hint="eastAsia" w:ascii="宋体" w:hAnsi="宋体" w:eastAsia="宋体" w:cs="宋体"/>
          <w:b/>
          <w:bCs/>
          <w:highlight w:val="none"/>
        </w:rPr>
        <w:t>询价响应文件中的资格审查文件的“正本”或“副本”内，均不得含有报价响应文件中的报价表（报价单）</w:t>
      </w:r>
      <w:r>
        <w:rPr>
          <w:rFonts w:hint="eastAsia" w:ascii="宋体" w:hAnsi="宋体" w:eastAsia="宋体" w:cs="宋体"/>
          <w:b/>
          <w:bCs/>
          <w:highlight w:val="none"/>
          <w:lang w:val="en-US" w:eastAsia="zh-CN"/>
        </w:rPr>
        <w:t>内的任何项目价格</w:t>
      </w:r>
      <w:r>
        <w:rPr>
          <w:rFonts w:hint="eastAsia" w:ascii="宋体" w:hAnsi="宋体" w:eastAsia="宋体" w:cs="宋体"/>
          <w:b/>
          <w:bCs/>
          <w:highlight w:val="none"/>
        </w:rPr>
        <w:t>，否则作无效</w:t>
      </w:r>
      <w:r>
        <w:rPr>
          <w:rFonts w:hint="eastAsia" w:ascii="宋体" w:hAnsi="宋体" w:eastAsia="宋体" w:cs="宋体"/>
          <w:b/>
          <w:bCs/>
          <w:highlight w:val="none"/>
          <w:lang w:val="en-US" w:eastAsia="zh-CN"/>
        </w:rPr>
        <w:t>响应</w:t>
      </w:r>
      <w:r>
        <w:rPr>
          <w:rFonts w:hint="eastAsia" w:ascii="宋体" w:hAnsi="宋体" w:eastAsia="宋体" w:cs="宋体"/>
          <w:b/>
          <w:bCs/>
          <w:highlight w:val="none"/>
        </w:rPr>
        <w:t>处理。</w:t>
      </w:r>
    </w:p>
    <w:p w14:paraId="3002EC0C">
      <w:p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rPr>
        <w:t>七、询价响应报价</w:t>
      </w:r>
    </w:p>
    <w:p w14:paraId="781EEEE4">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1、本项目不接受任何有选择的报价。</w:t>
      </w:r>
    </w:p>
    <w:p w14:paraId="05B0F634">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2、询价报价均以人民币为报价的货币单位。</w:t>
      </w:r>
    </w:p>
    <w:p w14:paraId="08206D35">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3、询价报价表必须加盖单位公章且必须经法定代表人或被授权人签字或盖章。报价表中的大写金额与小写金额、总价金额与按单价汇总金额，若有差异，将按下列规定修正：</w:t>
      </w:r>
    </w:p>
    <w:p w14:paraId="2B51B404">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3.1询价响应文件中报价</w:t>
      </w:r>
      <w:r>
        <w:rPr>
          <w:rFonts w:hint="eastAsia" w:ascii="宋体" w:hAnsi="宋体" w:eastAsia="宋体" w:cs="宋体"/>
          <w:highlight w:val="none"/>
          <w:lang w:val="en-US" w:eastAsia="zh-CN"/>
        </w:rPr>
        <w:t>总</w:t>
      </w:r>
      <w:r>
        <w:rPr>
          <w:rFonts w:hint="eastAsia" w:ascii="宋体" w:hAnsi="宋体" w:eastAsia="宋体" w:cs="宋体"/>
          <w:highlight w:val="none"/>
        </w:rPr>
        <w:t>表内容与询价响应文件中明细内容不一致的，以报价</w:t>
      </w:r>
      <w:r>
        <w:rPr>
          <w:rFonts w:hint="eastAsia" w:ascii="宋体" w:hAnsi="宋体" w:eastAsia="宋体" w:cs="宋体"/>
          <w:highlight w:val="none"/>
          <w:lang w:val="en-US" w:eastAsia="zh-CN"/>
        </w:rPr>
        <w:t>总</w:t>
      </w:r>
      <w:r>
        <w:rPr>
          <w:rFonts w:hint="eastAsia" w:ascii="宋体" w:hAnsi="宋体" w:eastAsia="宋体" w:cs="宋体"/>
          <w:highlight w:val="none"/>
        </w:rPr>
        <w:t>表为准；</w:t>
      </w:r>
    </w:p>
    <w:p w14:paraId="4BD0AF2D">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3.2 大写金额和小写金额不一致的，以大写金额为准；</w:t>
      </w:r>
    </w:p>
    <w:p w14:paraId="2C9B0893">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3.3单价金额小数点或者百分比有明显错位的，以询价响应报价总表中的总价为准，并修改单价；</w:t>
      </w:r>
    </w:p>
    <w:p w14:paraId="6BE41201">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3.4总价金额与按单价汇总金额不一致的，以单价金额计算结果为准。</w:t>
      </w:r>
    </w:p>
    <w:p w14:paraId="0386EFA4">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3.5同时出现两种以上不一致的，按照前款规定的顺序修正。修正后的报价经询价响应</w:t>
      </w:r>
      <w:r>
        <w:rPr>
          <w:rFonts w:hint="eastAsia" w:ascii="宋体" w:hAnsi="宋体" w:eastAsia="宋体" w:cs="宋体"/>
          <w:highlight w:val="none"/>
          <w:lang w:eastAsia="zh-CN"/>
        </w:rPr>
        <w:t>供应商</w:t>
      </w:r>
      <w:r>
        <w:rPr>
          <w:rFonts w:hint="eastAsia" w:ascii="宋体" w:hAnsi="宋体" w:eastAsia="宋体" w:cs="宋体"/>
          <w:highlight w:val="none"/>
        </w:rPr>
        <w:t>确认后产生约束力，询价响应</w:t>
      </w:r>
      <w:r>
        <w:rPr>
          <w:rFonts w:hint="eastAsia" w:ascii="宋体" w:hAnsi="宋体" w:eastAsia="宋体" w:cs="宋体"/>
          <w:highlight w:val="none"/>
          <w:lang w:eastAsia="zh-CN"/>
        </w:rPr>
        <w:t>供应商</w:t>
      </w:r>
      <w:r>
        <w:rPr>
          <w:rFonts w:hint="eastAsia" w:ascii="宋体" w:hAnsi="宋体" w:eastAsia="宋体" w:cs="宋体"/>
          <w:highlight w:val="none"/>
        </w:rPr>
        <w:t>不确认的，其询价响应无效。</w:t>
      </w:r>
    </w:p>
    <w:p w14:paraId="6A6C7FF6">
      <w:pPr>
        <w:snapToGrid w:val="0"/>
        <w:spacing w:line="360" w:lineRule="auto"/>
        <w:ind w:firstLine="494" w:firstLineChars="206"/>
        <w:rPr>
          <w:rFonts w:hint="eastAsia" w:ascii="宋体" w:hAnsi="宋体" w:eastAsia="宋体" w:cs="宋体"/>
          <w:highlight w:val="none"/>
          <w:lang w:val="zh-CN"/>
        </w:rPr>
      </w:pPr>
      <w:r>
        <w:rPr>
          <w:rFonts w:hint="eastAsia" w:ascii="宋体" w:hAnsi="宋体" w:eastAsia="宋体" w:cs="宋体"/>
          <w:highlight w:val="none"/>
        </w:rPr>
        <w:t>4、</w:t>
      </w:r>
      <w:r>
        <w:rPr>
          <w:rFonts w:hint="eastAsia" w:ascii="宋体" w:hAnsi="宋体" w:eastAsia="宋体" w:cs="宋体"/>
          <w:highlight w:val="none"/>
          <w:lang w:val="en-US" w:eastAsia="zh-CN"/>
        </w:rPr>
        <w:t>响应报价应</w:t>
      </w:r>
      <w:r>
        <w:rPr>
          <w:rFonts w:hint="eastAsia" w:ascii="宋体" w:hAnsi="宋体" w:eastAsia="宋体" w:cs="宋体"/>
          <w:highlight w:val="none"/>
        </w:rPr>
        <w:t>包含</w:t>
      </w:r>
      <w:r>
        <w:rPr>
          <w:rFonts w:hint="eastAsia" w:ascii="宋体" w:hAnsi="宋体" w:eastAsia="宋体" w:cs="宋体"/>
          <w:highlight w:val="none"/>
          <w:lang w:val="en-US" w:eastAsia="zh-CN"/>
        </w:rPr>
        <w:t>设备费</w:t>
      </w:r>
      <w:r>
        <w:rPr>
          <w:rFonts w:hint="eastAsia" w:ascii="宋体" w:hAnsi="宋体" w:eastAsia="宋体" w:cs="宋体"/>
          <w:highlight w:val="none"/>
        </w:rPr>
        <w:t>、</w:t>
      </w:r>
      <w:r>
        <w:rPr>
          <w:rFonts w:hint="eastAsia" w:ascii="宋体" w:hAnsi="宋体" w:eastAsia="宋体" w:cs="宋体"/>
          <w:highlight w:val="none"/>
          <w:lang w:val="en-US" w:eastAsia="zh-CN"/>
        </w:rPr>
        <w:t>辅助材料费</w:t>
      </w:r>
      <w:r>
        <w:rPr>
          <w:rFonts w:hint="eastAsia" w:ascii="宋体" w:hAnsi="宋体" w:eastAsia="宋体" w:cs="宋体"/>
          <w:highlight w:val="none"/>
        </w:rPr>
        <w:t>、</w:t>
      </w:r>
      <w:r>
        <w:rPr>
          <w:rFonts w:hint="eastAsia" w:ascii="宋体" w:hAnsi="宋体" w:eastAsia="宋体" w:cs="宋体"/>
          <w:highlight w:val="none"/>
          <w:lang w:val="en-US" w:eastAsia="zh-CN"/>
        </w:rPr>
        <w:t>人工费（包括人员工资、福利费、加班费、社会保险费用、人身意外伤害险等）、交通费</w:t>
      </w:r>
      <w:r>
        <w:rPr>
          <w:rFonts w:hint="eastAsia" w:ascii="宋体" w:hAnsi="宋体" w:eastAsia="宋体" w:cs="宋体"/>
          <w:highlight w:val="none"/>
        </w:rPr>
        <w:t>、装卸</w:t>
      </w:r>
      <w:r>
        <w:rPr>
          <w:rFonts w:hint="eastAsia" w:ascii="宋体" w:hAnsi="宋体" w:eastAsia="宋体" w:cs="宋体"/>
          <w:highlight w:val="none"/>
          <w:lang w:val="en-US" w:eastAsia="zh-CN"/>
        </w:rPr>
        <w:t>费</w:t>
      </w:r>
      <w:r>
        <w:rPr>
          <w:rFonts w:hint="eastAsia" w:ascii="宋体" w:hAnsi="宋体" w:eastAsia="宋体" w:cs="宋体"/>
          <w:highlight w:val="none"/>
        </w:rPr>
        <w:t>、安装</w:t>
      </w:r>
      <w:r>
        <w:rPr>
          <w:rFonts w:hint="eastAsia" w:ascii="宋体" w:hAnsi="宋体" w:eastAsia="宋体" w:cs="宋体"/>
          <w:highlight w:val="none"/>
          <w:lang w:val="en-US" w:eastAsia="zh-CN"/>
        </w:rPr>
        <w:t>调试费</w:t>
      </w:r>
      <w:r>
        <w:rPr>
          <w:rFonts w:hint="eastAsia" w:ascii="宋体" w:hAnsi="宋体" w:eastAsia="宋体" w:cs="宋体"/>
          <w:highlight w:val="none"/>
        </w:rPr>
        <w:t>、</w:t>
      </w:r>
      <w:r>
        <w:rPr>
          <w:rFonts w:hint="eastAsia" w:ascii="宋体" w:hAnsi="宋体" w:eastAsia="宋体" w:cs="宋体"/>
          <w:highlight w:val="none"/>
          <w:lang w:val="en-US" w:eastAsia="zh-CN"/>
        </w:rPr>
        <w:t>检测费、维护费、修复费、售后服务费、培训费、安全措施费、机械设备费、保险费、管理费、</w:t>
      </w:r>
      <w:r>
        <w:rPr>
          <w:rFonts w:hint="eastAsia" w:ascii="宋体" w:hAnsi="宋体" w:eastAsia="宋体" w:cs="宋体"/>
          <w:highlight w:val="none"/>
        </w:rPr>
        <w:t>税金、</w:t>
      </w:r>
      <w:r>
        <w:rPr>
          <w:rFonts w:hint="eastAsia" w:ascii="宋体" w:hAnsi="宋体" w:eastAsia="宋体" w:cs="宋体"/>
          <w:highlight w:val="none"/>
          <w:lang w:val="en-US" w:eastAsia="zh-CN"/>
        </w:rPr>
        <w:t>利润</w:t>
      </w:r>
      <w:r>
        <w:rPr>
          <w:rFonts w:hint="eastAsia" w:ascii="宋体" w:hAnsi="宋体" w:eastAsia="宋体" w:cs="宋体"/>
          <w:highlight w:val="none"/>
        </w:rPr>
        <w:t>等所有相关费用</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不含车位年检费</w:t>
      </w:r>
      <w:r>
        <w:rPr>
          <w:rFonts w:hint="eastAsia" w:ascii="宋体" w:hAnsi="宋体" w:eastAsia="宋体" w:cs="宋体"/>
          <w:highlight w:val="none"/>
          <w:lang w:eastAsia="zh-CN"/>
        </w:rPr>
        <w:t>）</w:t>
      </w:r>
      <w:r>
        <w:rPr>
          <w:rFonts w:hint="eastAsia" w:ascii="宋体" w:hAnsi="宋体" w:eastAsia="宋体" w:cs="宋体"/>
          <w:highlight w:val="none"/>
        </w:rPr>
        <w:t>。无论本文件是否以文字形式规定，</w:t>
      </w:r>
      <w:r>
        <w:rPr>
          <w:rFonts w:hint="eastAsia" w:ascii="宋体" w:hAnsi="宋体" w:eastAsia="宋体" w:cs="宋体"/>
          <w:highlight w:val="none"/>
          <w:lang w:val="en-US" w:eastAsia="zh-CN"/>
        </w:rPr>
        <w:t>供应商</w:t>
      </w:r>
      <w:r>
        <w:rPr>
          <w:rFonts w:hint="eastAsia" w:ascii="宋体" w:hAnsi="宋体" w:eastAsia="宋体" w:cs="宋体"/>
          <w:highlight w:val="none"/>
        </w:rPr>
        <w:t>应具备足够的专业知识和能力判定本项目所需的一切材料、</w:t>
      </w:r>
      <w:r>
        <w:rPr>
          <w:rFonts w:hint="eastAsia" w:ascii="宋体" w:hAnsi="宋体" w:eastAsia="宋体" w:cs="宋体"/>
          <w:highlight w:val="none"/>
          <w:lang w:val="en-US" w:eastAsia="zh-CN"/>
        </w:rPr>
        <w:t>设备采购</w:t>
      </w:r>
      <w:r>
        <w:rPr>
          <w:rFonts w:hint="eastAsia" w:ascii="宋体" w:hAnsi="宋体" w:eastAsia="宋体" w:cs="宋体"/>
          <w:highlight w:val="none"/>
        </w:rPr>
        <w:t>、服务等各种未预见费用，采购方不接受任何可选择的报价。请各</w:t>
      </w:r>
      <w:r>
        <w:rPr>
          <w:rFonts w:hint="eastAsia" w:ascii="宋体" w:hAnsi="宋体" w:eastAsia="宋体" w:cs="宋体"/>
          <w:highlight w:val="none"/>
          <w:lang w:val="en-US" w:eastAsia="zh-CN"/>
        </w:rPr>
        <w:t>供应商</w:t>
      </w:r>
      <w:r>
        <w:rPr>
          <w:rFonts w:hint="eastAsia" w:ascii="宋体" w:hAnsi="宋体" w:eastAsia="宋体" w:cs="宋体"/>
          <w:highlight w:val="none"/>
        </w:rPr>
        <w:t>在报价时请充分考虑各种因素。</w:t>
      </w:r>
    </w:p>
    <w:p w14:paraId="7DA0CA77">
      <w:pPr>
        <w:snapToGrid w:val="0"/>
        <w:spacing w:line="360" w:lineRule="auto"/>
        <w:ind w:firstLine="480" w:firstLineChars="200"/>
        <w:rPr>
          <w:rFonts w:ascii="宋体" w:hAnsi="宋体" w:eastAsia="宋体" w:cs="宋体"/>
          <w:b/>
          <w:bCs/>
          <w:highlight w:val="none"/>
        </w:rPr>
      </w:pPr>
      <w:r>
        <w:rPr>
          <w:rFonts w:hint="eastAsia" w:ascii="宋体" w:hAnsi="宋体" w:eastAsia="宋体" w:cs="宋体"/>
          <w:highlight w:val="none"/>
        </w:rPr>
        <w:t>5、</w:t>
      </w:r>
      <w:r>
        <w:rPr>
          <w:rFonts w:hint="eastAsia" w:ascii="宋体" w:hAnsi="宋体" w:eastAsia="宋体" w:cs="宋体"/>
          <w:b/>
          <w:bCs/>
          <w:highlight w:val="none"/>
        </w:rPr>
        <w:t>本次询价活动项目的响应报价为一次报定价</w:t>
      </w:r>
      <w:r>
        <w:rPr>
          <w:rFonts w:hint="eastAsia" w:ascii="宋体" w:hAnsi="宋体" w:eastAsia="宋体" w:cs="宋体"/>
          <w:b/>
          <w:bCs/>
          <w:highlight w:val="none"/>
          <w:lang w:eastAsia="zh-CN"/>
        </w:rPr>
        <w:t>，</w:t>
      </w:r>
      <w:r>
        <w:rPr>
          <w:rFonts w:hint="eastAsia" w:ascii="宋体" w:hAnsi="宋体" w:eastAsia="宋体" w:cs="宋体"/>
          <w:highlight w:val="none"/>
          <w:lang w:val="en-US" w:eastAsia="zh-CN"/>
        </w:rPr>
        <w:t>成交</w:t>
      </w:r>
      <w:r>
        <w:rPr>
          <w:rFonts w:hint="eastAsia" w:ascii="宋体" w:hAnsi="宋体" w:eastAsia="宋体" w:cs="宋体"/>
          <w:highlight w:val="none"/>
        </w:rPr>
        <w:t>单位的报价即为成交价</w:t>
      </w:r>
      <w:r>
        <w:rPr>
          <w:rFonts w:hint="eastAsia" w:ascii="宋体" w:hAnsi="宋体" w:eastAsia="宋体" w:cs="宋体"/>
          <w:highlight w:val="none"/>
          <w:lang w:eastAsia="zh-CN"/>
        </w:rPr>
        <w:t>。</w:t>
      </w:r>
      <w:r>
        <w:rPr>
          <w:rFonts w:hint="eastAsia" w:ascii="宋体" w:hAnsi="宋体" w:eastAsia="宋体" w:cs="宋体"/>
          <w:highlight w:val="none"/>
        </w:rPr>
        <w:t>同时，除合同条款另有规定外，供应商的成交价在合同实施期间不因市场变化因素而变动。在服务过程中出现任何成交人未考虑到的费用，均由成交人免费提供，采购人不再支付任何费用。</w:t>
      </w:r>
    </w:p>
    <w:p w14:paraId="409B4C6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当</w:t>
      </w:r>
      <w:r>
        <w:rPr>
          <w:rFonts w:hint="eastAsia" w:ascii="宋体" w:hAnsi="宋体" w:eastAsia="宋体" w:cs="宋体"/>
          <w:highlight w:val="none"/>
          <w:lang w:val="en-US" w:eastAsia="zh-CN"/>
        </w:rPr>
        <w:t>设备</w:t>
      </w:r>
      <w:r>
        <w:rPr>
          <w:rFonts w:hint="eastAsia" w:ascii="宋体" w:hAnsi="宋体" w:eastAsia="宋体" w:cs="宋体"/>
          <w:highlight w:val="none"/>
        </w:rPr>
        <w:t>采购数量与实际</w:t>
      </w:r>
      <w:r>
        <w:rPr>
          <w:rFonts w:hint="eastAsia" w:ascii="宋体" w:hAnsi="宋体" w:eastAsia="宋体" w:cs="宋体"/>
          <w:highlight w:val="none"/>
          <w:lang w:val="en-US" w:eastAsia="zh-CN"/>
        </w:rPr>
        <w:t>使用</w:t>
      </w:r>
      <w:r>
        <w:rPr>
          <w:rFonts w:hint="eastAsia" w:ascii="宋体" w:hAnsi="宋体" w:eastAsia="宋体" w:cs="宋体"/>
          <w:highlight w:val="none"/>
        </w:rPr>
        <w:t>数量不一致时，</w:t>
      </w:r>
      <w:r>
        <w:rPr>
          <w:rFonts w:hint="eastAsia" w:ascii="宋体" w:hAnsi="宋体" w:eastAsia="宋体" w:cs="宋体"/>
          <w:highlight w:val="none"/>
          <w:lang w:val="en-US" w:eastAsia="zh-CN"/>
        </w:rPr>
        <w:t>成交人</w:t>
      </w:r>
      <w:r>
        <w:rPr>
          <w:rFonts w:hint="eastAsia" w:ascii="宋体" w:hAnsi="宋体" w:eastAsia="宋体" w:cs="宋体"/>
          <w:highlight w:val="none"/>
        </w:rPr>
        <w:t>应根据实际使用量供货，合同的最终结算金额按实际使用量乘以</w:t>
      </w:r>
      <w:r>
        <w:rPr>
          <w:rFonts w:hint="eastAsia" w:ascii="宋体" w:hAnsi="宋体" w:eastAsia="宋体" w:cs="宋体"/>
          <w:highlight w:val="none"/>
          <w:lang w:val="en-US" w:eastAsia="zh-CN"/>
        </w:rPr>
        <w:t>成交</w:t>
      </w:r>
      <w:r>
        <w:rPr>
          <w:rFonts w:hint="eastAsia" w:ascii="宋体" w:hAnsi="宋体" w:eastAsia="宋体" w:cs="宋体"/>
          <w:highlight w:val="none"/>
        </w:rPr>
        <w:t>单价进行计算。</w:t>
      </w:r>
    </w:p>
    <w:p w14:paraId="53CE74D2">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、询价响应</w:t>
      </w:r>
      <w:r>
        <w:rPr>
          <w:rFonts w:hint="eastAsia" w:ascii="宋体" w:hAnsi="宋体" w:eastAsia="宋体" w:cs="宋体"/>
          <w:highlight w:val="none"/>
          <w:lang w:eastAsia="zh-CN"/>
        </w:rPr>
        <w:t>供应商</w:t>
      </w:r>
      <w:r>
        <w:rPr>
          <w:rFonts w:hint="eastAsia" w:ascii="宋体" w:hAnsi="宋体" w:eastAsia="宋体" w:cs="宋体"/>
          <w:highlight w:val="none"/>
        </w:rPr>
        <w:t xml:space="preserve">应详细阅读询价文件的全部内容，根据招标项目需求，准确制定相关工作方案等，必须对本采购项目全部进行报价，如有漏项，视同对本项目的优惠。不按询价文件的要求提供响应文件，导致报价无效，按无效标处理。 </w:t>
      </w:r>
    </w:p>
    <w:p w14:paraId="5666E062">
      <w:p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rPr>
        <w:t>八、联合体</w:t>
      </w:r>
    </w:p>
    <w:p w14:paraId="3DA6C4CC">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不接受任何形式的联合体参与本项目的</w:t>
      </w:r>
      <w:r>
        <w:rPr>
          <w:rFonts w:hint="eastAsia" w:ascii="宋体" w:hAnsi="宋体" w:eastAsia="宋体" w:cs="宋体"/>
          <w:highlight w:val="none"/>
          <w:lang w:val="en-US" w:eastAsia="zh-CN"/>
        </w:rPr>
        <w:t>询价</w:t>
      </w:r>
      <w:r>
        <w:rPr>
          <w:rFonts w:hint="eastAsia" w:ascii="宋体" w:hAnsi="宋体" w:eastAsia="宋体" w:cs="宋体"/>
          <w:highlight w:val="none"/>
        </w:rPr>
        <w:t>。</w:t>
      </w:r>
    </w:p>
    <w:p w14:paraId="5D8881F4">
      <w:pPr>
        <w:snapToGrid w:val="0"/>
        <w:spacing w:line="360" w:lineRule="auto"/>
        <w:ind w:firstLine="496" w:firstLineChars="206"/>
        <w:outlineLvl w:val="1"/>
        <w:rPr>
          <w:rFonts w:ascii="宋体" w:hAnsi="宋体" w:eastAsia="宋体" w:cs="宋体"/>
          <w:highlight w:val="none"/>
        </w:rPr>
      </w:pPr>
      <w:r>
        <w:rPr>
          <w:rFonts w:hint="eastAsia" w:ascii="宋体" w:hAnsi="宋体" w:eastAsia="宋体" w:cs="宋体"/>
          <w:b/>
          <w:bCs/>
          <w:highlight w:val="none"/>
        </w:rPr>
        <w:t>九、询价响应有效期</w:t>
      </w:r>
    </w:p>
    <w:p w14:paraId="1D9AB0CF">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1、从询价响应文件接收截止之日算起，</w:t>
      </w:r>
      <w:r>
        <w:rPr>
          <w:rFonts w:hint="eastAsia" w:ascii="宋体" w:hAnsi="宋体" w:eastAsia="宋体" w:cs="宋体"/>
          <w:b/>
          <w:bCs/>
          <w:highlight w:val="none"/>
          <w:lang w:val="en-US" w:eastAsia="zh-CN"/>
        </w:rPr>
        <w:t>45</w:t>
      </w:r>
      <w:r>
        <w:rPr>
          <w:rFonts w:hint="eastAsia" w:ascii="宋体" w:hAnsi="宋体" w:eastAsia="宋体" w:cs="宋体"/>
          <w:highlight w:val="none"/>
        </w:rPr>
        <w:t>个“日历天”内询价响应书应保持有效。有效期短于这个规定期限的询价响应，将被拒绝。</w:t>
      </w:r>
    </w:p>
    <w:p w14:paraId="1A12C1B6">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2、在特殊情况下，</w:t>
      </w:r>
      <w:r>
        <w:rPr>
          <w:rFonts w:hint="eastAsia" w:ascii="宋体" w:hAnsi="宋体" w:eastAsia="宋体" w:cs="宋体"/>
          <w:highlight w:val="none"/>
          <w:lang w:eastAsia="zh-CN"/>
        </w:rPr>
        <w:t>代理机构</w:t>
      </w:r>
      <w:r>
        <w:rPr>
          <w:rFonts w:hint="eastAsia" w:ascii="宋体" w:hAnsi="宋体" w:eastAsia="宋体" w:cs="宋体"/>
          <w:highlight w:val="none"/>
        </w:rPr>
        <w:t>可与询价响应</w:t>
      </w:r>
      <w:r>
        <w:rPr>
          <w:rFonts w:hint="eastAsia" w:ascii="宋体" w:hAnsi="宋体" w:eastAsia="宋体" w:cs="宋体"/>
          <w:highlight w:val="none"/>
          <w:lang w:eastAsia="zh-CN"/>
        </w:rPr>
        <w:t>供应商</w:t>
      </w:r>
      <w:r>
        <w:rPr>
          <w:rFonts w:hint="eastAsia" w:ascii="宋体" w:hAnsi="宋体" w:eastAsia="宋体" w:cs="宋体"/>
          <w:highlight w:val="none"/>
        </w:rPr>
        <w:t>协商延长询价响应书的有效期。</w:t>
      </w:r>
    </w:p>
    <w:p w14:paraId="114E21BC">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这种要求和答复都应以书面、传真或电报的形式进行。同意延长有效期的询价响应</w:t>
      </w:r>
      <w:r>
        <w:rPr>
          <w:rFonts w:hint="eastAsia" w:ascii="宋体" w:hAnsi="宋体" w:eastAsia="宋体" w:cs="宋体"/>
          <w:highlight w:val="none"/>
          <w:lang w:eastAsia="zh-CN"/>
        </w:rPr>
        <w:t>供应商</w:t>
      </w:r>
      <w:r>
        <w:rPr>
          <w:rFonts w:hint="eastAsia" w:ascii="宋体" w:hAnsi="宋体" w:eastAsia="宋体" w:cs="宋体"/>
          <w:highlight w:val="none"/>
        </w:rPr>
        <w:t>不能修改询价响应文件。拒绝接受延期要求的询价响应</w:t>
      </w:r>
      <w:r>
        <w:rPr>
          <w:rFonts w:hint="eastAsia" w:ascii="宋体" w:hAnsi="宋体" w:eastAsia="宋体" w:cs="宋体"/>
          <w:highlight w:val="none"/>
          <w:lang w:eastAsia="zh-CN"/>
        </w:rPr>
        <w:t>供应商</w:t>
      </w:r>
      <w:r>
        <w:rPr>
          <w:rFonts w:hint="eastAsia" w:ascii="宋体" w:hAnsi="宋体" w:eastAsia="宋体" w:cs="宋体"/>
          <w:highlight w:val="none"/>
        </w:rPr>
        <w:t>的询价响应将被拒绝。</w:t>
      </w:r>
    </w:p>
    <w:p w14:paraId="0AFE935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hint="default" w:ascii="Times New Roman" w:hAnsi="Times New Roman" w:eastAsia="宋体" w:cs="Times New Roman"/>
          <w:color w:val="auto"/>
          <w:sz w:val="24"/>
          <w:szCs w:val="24"/>
          <w:highlight w:val="none"/>
        </w:rPr>
      </w:pPr>
      <w:r>
        <w:rPr>
          <w:rFonts w:hint="eastAsia" w:ascii="宋体" w:hAnsi="宋体" w:eastAsia="宋体" w:cs="宋体"/>
          <w:b/>
          <w:bCs/>
          <w:highlight w:val="none"/>
          <w:lang w:val="en-US" w:eastAsia="zh-CN"/>
        </w:rPr>
        <w:t>十、</w:t>
      </w:r>
      <w:r>
        <w:rPr>
          <w:rFonts w:hint="eastAsia" w:ascii="宋体" w:hAnsi="宋体" w:eastAsia="宋体" w:cs="宋体"/>
          <w:b/>
          <w:bCs/>
          <w:highlight w:val="none"/>
        </w:rPr>
        <w:t>询价响应文件</w:t>
      </w:r>
      <w:r>
        <w:rPr>
          <w:rFonts w:hint="default" w:ascii="Times New Roman" w:hAnsi="Times New Roman" w:eastAsia="宋体" w:cs="Times New Roman"/>
          <w:b/>
          <w:bCs/>
          <w:color w:val="auto"/>
          <w:sz w:val="24"/>
          <w:szCs w:val="24"/>
          <w:highlight w:val="none"/>
        </w:rPr>
        <w:t>的修改和撤销</w:t>
      </w:r>
    </w:p>
    <w:p w14:paraId="3C67796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响应文件提交</w:t>
      </w:r>
      <w:r>
        <w:rPr>
          <w:rFonts w:hint="eastAsia" w:ascii="宋体" w:hAnsi="宋体" w:eastAsia="宋体" w:cs="宋体"/>
          <w:color w:val="auto"/>
          <w:sz w:val="24"/>
          <w:szCs w:val="24"/>
          <w:highlight w:val="none"/>
        </w:rPr>
        <w:t>截止时间前，可以对所递交的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文件进行补充、修改或者撤回，并书面通知</w:t>
      </w:r>
      <w:r>
        <w:rPr>
          <w:rFonts w:hint="eastAsia" w:ascii="宋体" w:hAnsi="宋体" w:eastAsia="宋体" w:cs="宋体"/>
          <w:color w:val="auto"/>
          <w:sz w:val="24"/>
          <w:szCs w:val="24"/>
          <w:highlight w:val="none"/>
          <w:lang w:val="en-US" w:eastAsia="zh-CN"/>
        </w:rPr>
        <w:t>采购单位</w:t>
      </w:r>
      <w:r>
        <w:rPr>
          <w:rFonts w:hint="eastAsia" w:ascii="宋体" w:hAnsi="宋体" w:eastAsia="宋体" w:cs="宋体"/>
          <w:color w:val="auto"/>
          <w:sz w:val="24"/>
          <w:szCs w:val="24"/>
          <w:highlight w:val="none"/>
        </w:rPr>
        <w:t>或者代理机构。补充、修改的内容应当按照</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文件要求签署、盖章、密封后，作为</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文件的组成部分。</w:t>
      </w:r>
    </w:p>
    <w:p w14:paraId="672964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不得撤销投标。</w:t>
      </w:r>
    </w:p>
    <w:p w14:paraId="1D8AC7B3">
      <w:pPr>
        <w:snapToGrid w:val="0"/>
        <w:spacing w:line="360" w:lineRule="auto"/>
        <w:ind w:firstLine="496" w:firstLineChars="206"/>
        <w:outlineLvl w:val="1"/>
        <w:rPr>
          <w:rFonts w:ascii="宋体" w:hAnsi="宋体" w:eastAsia="宋体" w:cs="宋体"/>
          <w:b/>
          <w:bCs/>
          <w:highlight w:val="none"/>
        </w:rPr>
      </w:pPr>
      <w:r>
        <w:rPr>
          <w:rFonts w:hint="eastAsia" w:ascii="宋体" w:hAnsi="宋体" w:eastAsia="宋体" w:cs="宋体"/>
          <w:b/>
          <w:bCs/>
          <w:highlight w:val="none"/>
        </w:rPr>
        <w:t>十</w:t>
      </w:r>
      <w:r>
        <w:rPr>
          <w:rFonts w:hint="eastAsia" w:ascii="宋体" w:hAnsi="宋体" w:eastAsia="宋体" w:cs="宋体"/>
          <w:b/>
          <w:bCs/>
          <w:highlight w:val="none"/>
          <w:lang w:val="en-US" w:eastAsia="zh-CN"/>
        </w:rPr>
        <w:t>一</w:t>
      </w:r>
      <w:r>
        <w:rPr>
          <w:rFonts w:hint="eastAsia" w:ascii="宋体" w:hAnsi="宋体" w:eastAsia="宋体" w:cs="宋体"/>
          <w:b/>
          <w:bCs/>
          <w:highlight w:val="none"/>
        </w:rPr>
        <w:t>、其他费用</w:t>
      </w:r>
    </w:p>
    <w:p w14:paraId="05ECDE35">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1、无论询价过程和结果如何，参加询价的</w:t>
      </w:r>
      <w:r>
        <w:rPr>
          <w:rFonts w:hint="eastAsia" w:ascii="宋体" w:hAnsi="宋体" w:eastAsia="宋体" w:cs="宋体"/>
          <w:highlight w:val="none"/>
          <w:lang w:eastAsia="zh-CN"/>
        </w:rPr>
        <w:t>供应商</w:t>
      </w:r>
      <w:r>
        <w:rPr>
          <w:rFonts w:hint="eastAsia" w:ascii="宋体" w:hAnsi="宋体" w:eastAsia="宋体" w:cs="宋体"/>
          <w:highlight w:val="none"/>
        </w:rPr>
        <w:t>自行承担与本次项目询价有关的全部费用。</w:t>
      </w:r>
    </w:p>
    <w:p w14:paraId="6BEBAA54">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2、本项目采购代理费</w:t>
      </w:r>
      <w:r>
        <w:rPr>
          <w:rFonts w:hint="eastAsia" w:ascii="宋体" w:hAnsi="宋体" w:eastAsia="宋体" w:cs="宋体"/>
          <w:highlight w:val="none"/>
          <w:lang w:val="en-US" w:eastAsia="zh-CN"/>
        </w:rPr>
        <w:t>2</w:t>
      </w:r>
      <w:r>
        <w:rPr>
          <w:rFonts w:hint="eastAsia" w:ascii="宋体" w:hAnsi="宋体" w:eastAsia="宋体" w:cs="宋体"/>
          <w:highlight w:val="none"/>
        </w:rPr>
        <w:t>000元及评审费（按实收取）由</w:t>
      </w:r>
      <w:r>
        <w:rPr>
          <w:rFonts w:hint="eastAsia" w:ascii="宋体" w:hAnsi="宋体" w:eastAsia="宋体" w:cs="宋体"/>
          <w:highlight w:val="none"/>
          <w:lang w:val="en-US" w:eastAsia="zh-CN"/>
        </w:rPr>
        <w:t>成交</w:t>
      </w:r>
      <w:r>
        <w:rPr>
          <w:rFonts w:hint="eastAsia" w:ascii="宋体" w:hAnsi="宋体" w:eastAsia="宋体" w:cs="宋体"/>
          <w:highlight w:val="none"/>
        </w:rPr>
        <w:t>单位承担，</w:t>
      </w:r>
      <w:r>
        <w:rPr>
          <w:rFonts w:hint="eastAsia" w:ascii="宋体" w:hAnsi="宋体" w:eastAsia="宋体" w:cs="宋体"/>
          <w:highlight w:val="none"/>
          <w:lang w:val="en-US" w:eastAsia="zh-CN"/>
        </w:rPr>
        <w:t>成交</w:t>
      </w:r>
      <w:r>
        <w:rPr>
          <w:rFonts w:hint="eastAsia" w:ascii="宋体" w:hAnsi="宋体" w:eastAsia="宋体" w:cs="宋体"/>
          <w:highlight w:val="none"/>
        </w:rPr>
        <w:t>单位在领取成交通知书前，向</w:t>
      </w:r>
      <w:r>
        <w:rPr>
          <w:rFonts w:hint="eastAsia" w:ascii="宋体" w:hAnsi="宋体" w:eastAsia="宋体" w:cs="宋体"/>
          <w:highlight w:val="none"/>
          <w:lang w:eastAsia="zh-CN"/>
        </w:rPr>
        <w:t>代理机构</w:t>
      </w:r>
      <w:r>
        <w:rPr>
          <w:rFonts w:hint="eastAsia" w:ascii="宋体" w:hAnsi="宋体" w:eastAsia="宋体" w:cs="宋体"/>
          <w:highlight w:val="none"/>
        </w:rPr>
        <w:t>一次性付清。</w:t>
      </w:r>
      <w:r>
        <w:rPr>
          <w:rFonts w:hint="eastAsia" w:ascii="宋体" w:hAnsi="宋体" w:eastAsia="宋体" w:cs="宋体"/>
          <w:highlight w:val="none"/>
          <w:lang w:val="en-US" w:eastAsia="zh-CN"/>
        </w:rPr>
        <w:t>请参加询价的供应商单位在报价中自行考虑上述费用及风险并将其包含在综合单价内，不得单列。</w:t>
      </w:r>
    </w:p>
    <w:p w14:paraId="3AB823D5">
      <w:pPr>
        <w:snapToGrid w:val="0"/>
        <w:spacing w:line="360" w:lineRule="auto"/>
        <w:ind w:firstLine="482" w:firstLineChars="200"/>
        <w:rPr>
          <w:rFonts w:ascii="宋体" w:hAnsi="宋体" w:eastAsia="宋体" w:cs="宋体"/>
          <w:b/>
          <w:bCs/>
          <w:highlight w:val="none"/>
        </w:rPr>
      </w:pPr>
      <w:r>
        <w:rPr>
          <w:rFonts w:hint="eastAsia" w:ascii="宋体" w:hAnsi="宋体" w:eastAsia="宋体" w:cs="宋体"/>
          <w:b/>
          <w:bCs/>
          <w:highlight w:val="none"/>
        </w:rPr>
        <w:t>十</w:t>
      </w:r>
      <w:r>
        <w:rPr>
          <w:rFonts w:hint="eastAsia" w:ascii="宋体" w:hAnsi="宋体" w:eastAsia="宋体" w:cs="宋体"/>
          <w:b/>
          <w:bCs/>
          <w:highlight w:val="none"/>
          <w:lang w:val="en-US" w:eastAsia="zh-CN"/>
        </w:rPr>
        <w:t>二</w:t>
      </w:r>
      <w:r>
        <w:rPr>
          <w:rFonts w:hint="eastAsia" w:ascii="宋体" w:hAnsi="宋体" w:eastAsia="宋体" w:cs="宋体"/>
          <w:b/>
          <w:bCs/>
          <w:highlight w:val="none"/>
        </w:rPr>
        <w:t>、询价</w:t>
      </w:r>
      <w:r>
        <w:rPr>
          <w:rFonts w:hint="eastAsia" w:ascii="宋体" w:hAnsi="宋体" w:eastAsia="宋体" w:cs="宋体"/>
          <w:b/>
          <w:bCs/>
          <w:highlight w:val="none"/>
          <w:lang w:val="en-US" w:eastAsia="zh-CN"/>
        </w:rPr>
        <w:t>响应</w:t>
      </w:r>
      <w:r>
        <w:rPr>
          <w:rFonts w:hint="eastAsia" w:ascii="宋体" w:hAnsi="宋体" w:eastAsia="宋体" w:cs="宋体"/>
          <w:b/>
          <w:bCs/>
          <w:highlight w:val="none"/>
        </w:rPr>
        <w:t>保证金</w:t>
      </w:r>
    </w:p>
    <w:p w14:paraId="38A58E40">
      <w:pPr>
        <w:snapToGrid w:val="0"/>
        <w:spacing w:line="360" w:lineRule="auto"/>
        <w:ind w:firstLine="480" w:firstLineChars="200"/>
        <w:rPr>
          <w:rFonts w:hint="default" w:ascii="宋体" w:hAnsi="宋体" w:eastAsia="宋体" w:cs="宋体"/>
          <w:highlight w:val="none"/>
          <w:lang w:val="en-US" w:eastAsia="zh-CN"/>
        </w:rPr>
      </w:pPr>
      <w:r>
        <w:rPr>
          <w:rFonts w:hint="eastAsia" w:ascii="宋体" w:hAnsi="宋体" w:eastAsia="宋体" w:cs="宋体"/>
          <w:highlight w:val="none"/>
          <w:lang w:val="en-US" w:eastAsia="zh-CN"/>
        </w:rPr>
        <w:t>本项目询价响应保证金免收。</w:t>
      </w:r>
    </w:p>
    <w:p w14:paraId="031A3A10">
      <w:pPr>
        <w:snapToGrid w:val="0"/>
        <w:spacing w:line="360" w:lineRule="auto"/>
        <w:ind w:firstLine="496" w:firstLineChars="206"/>
        <w:outlineLvl w:val="1"/>
        <w:rPr>
          <w:rFonts w:ascii="宋体" w:hAnsi="宋体" w:eastAsia="宋体" w:cs="宋体"/>
          <w:b/>
          <w:bCs/>
          <w:highlight w:val="none"/>
        </w:rPr>
      </w:pPr>
      <w:r>
        <w:rPr>
          <w:rFonts w:hint="eastAsia" w:ascii="宋体" w:hAnsi="宋体" w:eastAsia="宋体" w:cs="宋体"/>
          <w:b/>
          <w:bCs/>
          <w:highlight w:val="none"/>
        </w:rPr>
        <w:t>十</w:t>
      </w:r>
      <w:r>
        <w:rPr>
          <w:rFonts w:hint="eastAsia" w:ascii="宋体" w:hAnsi="宋体" w:eastAsia="宋体" w:cs="宋体"/>
          <w:b/>
          <w:bCs/>
          <w:highlight w:val="none"/>
          <w:lang w:val="en-US" w:eastAsia="zh-CN"/>
        </w:rPr>
        <w:t>三</w:t>
      </w:r>
      <w:r>
        <w:rPr>
          <w:rFonts w:hint="eastAsia" w:ascii="宋体" w:hAnsi="宋体" w:eastAsia="宋体" w:cs="宋体"/>
          <w:b/>
          <w:bCs/>
          <w:highlight w:val="none"/>
        </w:rPr>
        <w:t>、履约保证金</w:t>
      </w:r>
    </w:p>
    <w:p w14:paraId="0CB6FA26">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1、本项目的履约保证金</w:t>
      </w:r>
      <w:r>
        <w:rPr>
          <w:rFonts w:hint="eastAsia" w:ascii="宋体" w:hAnsi="宋体" w:eastAsia="宋体" w:cs="宋体"/>
          <w:color w:val="auto"/>
          <w:highlight w:val="none"/>
          <w:lang w:val="en-US" w:eastAsia="zh-CN"/>
        </w:rPr>
        <w:t>为</w:t>
      </w:r>
      <w:r>
        <w:rPr>
          <w:rFonts w:hint="eastAsia" w:ascii="宋体" w:hAnsi="宋体" w:eastAsia="宋体" w:cs="宋体"/>
          <w:color w:val="auto"/>
          <w:highlight w:val="none"/>
        </w:rPr>
        <w:t>成交总价的</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成交通知书发出后</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日内</w:t>
      </w:r>
      <w:r>
        <w:rPr>
          <w:rFonts w:hint="eastAsia" w:ascii="宋体" w:hAnsi="宋体" w:eastAsia="宋体" w:cs="宋体"/>
          <w:color w:val="auto"/>
          <w:highlight w:val="none"/>
          <w:lang w:val="en-US" w:eastAsia="zh-CN"/>
        </w:rPr>
        <w:t>成交人应向采购单位递交履约保证金</w:t>
      </w:r>
      <w:r>
        <w:rPr>
          <w:rStyle w:val="41"/>
          <w:rFonts w:hint="eastAsia" w:ascii="宋体" w:hAnsi="宋体" w:eastAsia="宋体" w:cs="Times New Roman"/>
          <w:color w:val="auto"/>
          <w:sz w:val="24"/>
          <w:szCs w:val="24"/>
          <w:highlight w:val="none"/>
          <w:shd w:val="clear" w:color="auto" w:fill="FFFFFF" w:themeFill="background1"/>
        </w:rPr>
        <w:t>（</w:t>
      </w:r>
      <w:r>
        <w:rPr>
          <w:rStyle w:val="41"/>
          <w:rFonts w:hint="eastAsia" w:ascii="宋体" w:hAnsi="宋体" w:eastAsia="宋体" w:cs="Times New Roman"/>
          <w:color w:val="auto"/>
          <w:sz w:val="24"/>
          <w:szCs w:val="24"/>
          <w:highlight w:val="none"/>
          <w:shd w:val="clear" w:color="auto" w:fill="FFFFFF" w:themeFill="background1"/>
          <w:lang w:val="zh-CN"/>
        </w:rPr>
        <w:t>支票、汇票、本票或者</w:t>
      </w:r>
      <w:r>
        <w:rPr>
          <w:rStyle w:val="41"/>
          <w:rFonts w:hint="eastAsia" w:ascii="宋体" w:hAnsi="宋体" w:eastAsia="宋体" w:cs="Times New Roman"/>
          <w:color w:val="auto"/>
          <w:sz w:val="24"/>
          <w:szCs w:val="24"/>
          <w:highlight w:val="none"/>
          <w:shd w:val="clear" w:color="auto" w:fill="FFFFFF" w:themeFill="background1"/>
          <w:lang w:val="zh-CN" w:eastAsia="zh-CN"/>
        </w:rPr>
        <w:t>见索即付银行保函、银行转账</w:t>
      </w:r>
      <w:r>
        <w:rPr>
          <w:rStyle w:val="41"/>
          <w:rFonts w:hint="eastAsia" w:ascii="宋体" w:hAnsi="宋体" w:eastAsia="宋体" w:cs="Times New Roman"/>
          <w:color w:val="auto"/>
          <w:sz w:val="24"/>
          <w:szCs w:val="24"/>
          <w:highlight w:val="none"/>
          <w:shd w:val="clear" w:color="auto" w:fill="FFFFFF" w:themeFill="background1"/>
          <w:lang w:val="zh-CN"/>
        </w:rPr>
        <w:t>等非现金形式</w:t>
      </w:r>
      <w:r>
        <w:rPr>
          <w:rStyle w:val="41"/>
          <w:rFonts w:hint="eastAsia" w:ascii="宋体" w:hAnsi="宋体" w:eastAsia="宋体" w:cs="Times New Roman"/>
          <w:color w:val="auto"/>
          <w:sz w:val="24"/>
          <w:szCs w:val="24"/>
          <w:highlight w:val="none"/>
          <w:shd w:val="clear" w:color="auto" w:fill="FFFFFF" w:themeFill="background1"/>
          <w:lang w:val="en-US" w:eastAsia="zh-CN"/>
        </w:rPr>
        <w:t>提交（必须为供应商单位基本账户开具</w:t>
      </w:r>
      <w:r>
        <w:rPr>
          <w:rStyle w:val="41"/>
          <w:rFonts w:hint="eastAsia" w:ascii="宋体" w:hAnsi="宋体" w:eastAsia="宋体" w:cs="Times New Roman"/>
          <w:color w:val="auto"/>
          <w:sz w:val="24"/>
          <w:szCs w:val="24"/>
          <w:highlight w:val="none"/>
          <w:shd w:val="clear" w:color="auto" w:fill="FFFFFF" w:themeFill="background1"/>
        </w:rPr>
        <w:t>）</w:t>
      </w:r>
      <w:r>
        <w:rPr>
          <w:rStyle w:val="41"/>
          <w:rFonts w:hint="eastAsia" w:ascii="宋体" w:hAnsi="宋体" w:eastAsia="宋体" w:cs="Times New Roman"/>
          <w:color w:val="auto"/>
          <w:sz w:val="24"/>
          <w:szCs w:val="24"/>
          <w:highlight w:val="none"/>
          <w:shd w:val="clear" w:color="auto" w:fill="FFFFFF" w:themeFill="background1"/>
          <w:lang w:eastAsia="zh-CN"/>
        </w:rPr>
        <w:t>），</w:t>
      </w:r>
      <w:r>
        <w:rPr>
          <w:rStyle w:val="41"/>
          <w:rFonts w:hint="eastAsia" w:ascii="宋体" w:hAnsi="宋体" w:eastAsia="宋体" w:cs="Times New Roman"/>
          <w:color w:val="auto"/>
          <w:sz w:val="24"/>
          <w:szCs w:val="24"/>
          <w:highlight w:val="none"/>
          <w:shd w:val="clear" w:color="auto" w:fill="FFFFFF" w:themeFill="background1"/>
        </w:rPr>
        <w:t>否则采购</w:t>
      </w:r>
      <w:r>
        <w:rPr>
          <w:rFonts w:hint="eastAsia" w:ascii="宋体" w:hAnsi="宋体" w:eastAsia="宋体" w:cs="宋体"/>
          <w:color w:val="auto"/>
          <w:highlight w:val="none"/>
          <w:lang w:val="en-US" w:eastAsia="zh-CN"/>
        </w:rPr>
        <w:t>单位</w:t>
      </w:r>
      <w:r>
        <w:rPr>
          <w:rStyle w:val="41"/>
          <w:rFonts w:hint="eastAsia" w:ascii="宋体" w:hAnsi="宋体" w:eastAsia="宋体" w:cs="Times New Roman"/>
          <w:color w:val="auto"/>
          <w:sz w:val="24"/>
          <w:szCs w:val="24"/>
          <w:highlight w:val="none"/>
          <w:shd w:val="clear" w:color="auto" w:fill="FFFFFF" w:themeFill="background1"/>
        </w:rPr>
        <w:t>有权按</w:t>
      </w:r>
      <w:r>
        <w:rPr>
          <w:rStyle w:val="41"/>
          <w:rFonts w:hint="eastAsia" w:ascii="宋体" w:hAnsi="宋体" w:eastAsia="宋体" w:cs="Times New Roman"/>
          <w:color w:val="auto"/>
          <w:sz w:val="24"/>
          <w:szCs w:val="24"/>
          <w:highlight w:val="none"/>
          <w:shd w:val="clear" w:color="auto" w:fill="FFFFFF" w:themeFill="background1"/>
          <w:lang w:val="en-US" w:eastAsia="zh-CN"/>
        </w:rPr>
        <w:t>成交</w:t>
      </w:r>
      <w:r>
        <w:rPr>
          <w:rStyle w:val="41"/>
          <w:rFonts w:hint="eastAsia" w:ascii="宋体" w:hAnsi="宋体" w:eastAsia="宋体" w:cs="Times New Roman"/>
          <w:color w:val="auto"/>
          <w:sz w:val="24"/>
          <w:szCs w:val="24"/>
          <w:highlight w:val="none"/>
          <w:shd w:val="clear" w:color="auto" w:fill="FFFFFF" w:themeFill="background1"/>
        </w:rPr>
        <w:t>人自动放弃</w:t>
      </w:r>
      <w:r>
        <w:rPr>
          <w:rStyle w:val="41"/>
          <w:rFonts w:hint="eastAsia" w:ascii="宋体" w:hAnsi="宋体" w:eastAsia="宋体" w:cs="Times New Roman"/>
          <w:color w:val="auto"/>
          <w:sz w:val="24"/>
          <w:szCs w:val="24"/>
          <w:highlight w:val="none"/>
          <w:shd w:val="clear" w:color="auto" w:fill="FFFFFF" w:themeFill="background1"/>
          <w:lang w:val="en-US" w:eastAsia="zh-CN"/>
        </w:rPr>
        <w:t>成交</w:t>
      </w:r>
      <w:r>
        <w:rPr>
          <w:rStyle w:val="41"/>
          <w:rFonts w:hint="eastAsia" w:ascii="宋体" w:hAnsi="宋体" w:eastAsia="宋体" w:cs="Times New Roman"/>
          <w:color w:val="auto"/>
          <w:sz w:val="24"/>
          <w:szCs w:val="24"/>
          <w:highlight w:val="none"/>
          <w:shd w:val="clear" w:color="auto" w:fill="FFFFFF" w:themeFill="background1"/>
        </w:rPr>
        <w:t>资格处理。</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单位凭成交通知书、履约保证金缴纳凭证在成交通知书发出后15日内与</w:t>
      </w:r>
      <w:r>
        <w:rPr>
          <w:rFonts w:hint="eastAsia" w:ascii="宋体" w:hAnsi="宋体" w:eastAsia="宋体" w:cs="宋体"/>
          <w:color w:val="auto"/>
          <w:highlight w:val="none"/>
          <w:lang w:eastAsia="zh-CN"/>
        </w:rPr>
        <w:t>采购单位</w:t>
      </w:r>
      <w:r>
        <w:rPr>
          <w:rFonts w:hint="eastAsia" w:ascii="宋体" w:hAnsi="宋体" w:eastAsia="宋体" w:cs="宋体"/>
          <w:color w:val="auto"/>
          <w:highlight w:val="none"/>
        </w:rPr>
        <w:t>签订合同。</w:t>
      </w:r>
      <w:r>
        <w:rPr>
          <w:rStyle w:val="41"/>
          <w:rFonts w:hint="eastAsia" w:ascii="宋体" w:hAnsi="宋体" w:eastAsia="宋体" w:cs="Times New Roman"/>
          <w:color w:val="auto"/>
          <w:sz w:val="24"/>
          <w:szCs w:val="24"/>
          <w:highlight w:val="none"/>
          <w:shd w:val="clear" w:color="auto" w:fill="FFFFFF" w:themeFill="background1"/>
        </w:rPr>
        <w:t>超期或未有协商，</w:t>
      </w:r>
      <w:r>
        <w:rPr>
          <w:rFonts w:hint="eastAsia" w:ascii="宋体" w:hAnsi="宋体" w:eastAsia="宋体" w:cs="宋体"/>
          <w:color w:val="auto"/>
          <w:highlight w:val="none"/>
        </w:rPr>
        <w:t>视为自动放弃成交资格。</w:t>
      </w:r>
    </w:p>
    <w:p w14:paraId="320428F7">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w:t>
      </w:r>
      <w:r>
        <w:rPr>
          <w:rFonts w:hint="eastAsia" w:ascii="宋体" w:hAnsi="宋体" w:eastAsia="宋体" w:cs="宋体"/>
          <w:highlight w:val="none"/>
          <w:lang w:val="en-US" w:eastAsia="zh-CN"/>
        </w:rPr>
        <w:t>成交</w:t>
      </w:r>
      <w:r>
        <w:rPr>
          <w:rFonts w:hint="eastAsia" w:ascii="宋体" w:hAnsi="宋体" w:eastAsia="宋体" w:cs="宋体"/>
          <w:highlight w:val="none"/>
        </w:rPr>
        <w:t>单位在按要求保质保量的完成该项目合同并通过验收后，采购人凭</w:t>
      </w:r>
      <w:r>
        <w:rPr>
          <w:rFonts w:hint="eastAsia" w:ascii="宋体" w:hAnsi="宋体" w:eastAsia="宋体" w:cs="宋体"/>
          <w:highlight w:val="none"/>
          <w:lang w:val="en-US" w:eastAsia="zh-CN"/>
        </w:rPr>
        <w:t>成交</w:t>
      </w:r>
      <w:r>
        <w:rPr>
          <w:rFonts w:hint="eastAsia" w:ascii="宋体" w:hAnsi="宋体" w:eastAsia="宋体" w:cs="宋体"/>
          <w:highlight w:val="none"/>
        </w:rPr>
        <w:t>单位提交的申请，一次性退还该合同项目的履约保证金。</w:t>
      </w:r>
    </w:p>
    <w:p w14:paraId="6B87FA0E">
      <w:pPr>
        <w:widowControl w:val="0"/>
        <w:adjustRightInd w:val="0"/>
        <w:snapToGrid w:val="0"/>
        <w:spacing w:line="360" w:lineRule="auto"/>
        <w:ind w:firstLine="470" w:firstLineChars="196"/>
        <w:rPr>
          <w:rStyle w:val="41"/>
          <w:rFonts w:hint="eastAsia" w:ascii="宋体" w:hAnsi="宋体" w:eastAsia="宋体" w:cs="Times New Roman"/>
          <w:color w:val="auto"/>
          <w:sz w:val="24"/>
          <w:szCs w:val="24"/>
          <w:highlight w:val="none"/>
          <w:shd w:val="clear" w:color="auto" w:fill="FFFFFF" w:themeFill="background1"/>
        </w:rPr>
      </w:pPr>
      <w:r>
        <w:rPr>
          <w:rStyle w:val="41"/>
          <w:rFonts w:hint="eastAsia" w:ascii="宋体" w:hAnsi="宋体" w:eastAsia="宋体" w:cs="Times New Roman"/>
          <w:color w:val="auto"/>
          <w:sz w:val="24"/>
          <w:szCs w:val="24"/>
          <w:highlight w:val="none"/>
          <w:shd w:val="clear" w:color="auto" w:fill="FFFFFF" w:themeFill="background1"/>
        </w:rPr>
        <w:t>3</w:t>
      </w:r>
      <w:r>
        <w:rPr>
          <w:rStyle w:val="41"/>
          <w:rFonts w:hint="eastAsia" w:ascii="宋体" w:hAnsi="宋体" w:eastAsia="宋体" w:cs="Times New Roman"/>
          <w:color w:val="auto"/>
          <w:sz w:val="24"/>
          <w:szCs w:val="24"/>
          <w:highlight w:val="none"/>
          <w:shd w:val="clear" w:color="auto" w:fill="FFFFFF" w:themeFill="background1"/>
          <w:lang w:val="en-US" w:eastAsia="zh-CN"/>
        </w:rPr>
        <w:t>.</w:t>
      </w:r>
      <w:r>
        <w:rPr>
          <w:rStyle w:val="41"/>
          <w:rFonts w:hint="eastAsia" w:ascii="宋体" w:hAnsi="宋体" w:eastAsia="宋体" w:cs="Times New Roman"/>
          <w:color w:val="auto"/>
          <w:sz w:val="24"/>
          <w:szCs w:val="24"/>
          <w:highlight w:val="none"/>
          <w:shd w:val="clear" w:color="auto" w:fill="FFFFFF" w:themeFill="background1"/>
        </w:rPr>
        <w:t>发生以下情况的，履约保证金不予退还或部分退还：</w:t>
      </w:r>
    </w:p>
    <w:p w14:paraId="7A2750FD">
      <w:pPr>
        <w:widowControl w:val="0"/>
        <w:adjustRightInd w:val="0"/>
        <w:snapToGrid w:val="0"/>
        <w:spacing w:line="360" w:lineRule="auto"/>
        <w:ind w:firstLine="470" w:firstLineChars="196"/>
        <w:rPr>
          <w:rStyle w:val="41"/>
          <w:rFonts w:hint="eastAsia" w:ascii="宋体" w:hAnsi="宋体" w:eastAsia="宋体" w:cs="Times New Roman"/>
          <w:color w:val="auto"/>
          <w:sz w:val="24"/>
          <w:szCs w:val="24"/>
          <w:highlight w:val="none"/>
          <w:shd w:val="clear" w:color="auto" w:fill="FFFFFF" w:themeFill="background1"/>
        </w:rPr>
      </w:pPr>
      <w:r>
        <w:rPr>
          <w:rStyle w:val="41"/>
          <w:rFonts w:hint="eastAsia" w:ascii="宋体" w:hAnsi="宋体" w:eastAsia="宋体" w:cs="Times New Roman"/>
          <w:color w:val="auto"/>
          <w:sz w:val="24"/>
          <w:szCs w:val="24"/>
          <w:highlight w:val="none"/>
          <w:shd w:val="clear" w:color="auto" w:fill="FFFFFF" w:themeFill="background1"/>
        </w:rPr>
        <w:t>a.签订合同后，</w:t>
      </w:r>
      <w:r>
        <w:rPr>
          <w:rFonts w:hint="eastAsia" w:ascii="宋体" w:hAnsi="宋体" w:eastAsia="宋体" w:cs="宋体"/>
          <w:highlight w:val="none"/>
          <w:lang w:val="en-US" w:eastAsia="zh-CN"/>
        </w:rPr>
        <w:t>成交</w:t>
      </w:r>
      <w:r>
        <w:rPr>
          <w:rStyle w:val="41"/>
          <w:rFonts w:hint="eastAsia" w:ascii="宋体" w:hAnsi="宋体" w:eastAsia="宋体" w:cs="Times New Roman"/>
          <w:color w:val="auto"/>
          <w:sz w:val="24"/>
          <w:szCs w:val="24"/>
          <w:highlight w:val="none"/>
          <w:shd w:val="clear" w:color="auto" w:fill="FFFFFF" w:themeFill="background1"/>
        </w:rPr>
        <w:t>人不履行合同义务的，</w:t>
      </w:r>
      <w:r>
        <w:rPr>
          <w:rStyle w:val="41"/>
          <w:rFonts w:hint="eastAsia" w:ascii="宋体" w:hAnsi="宋体" w:eastAsia="宋体" w:cs="Times New Roman"/>
          <w:color w:val="auto"/>
          <w:sz w:val="24"/>
          <w:szCs w:val="24"/>
          <w:highlight w:val="none"/>
          <w:shd w:val="clear" w:color="auto" w:fill="FFFFFF" w:themeFill="background1"/>
          <w:lang w:val="en-US" w:eastAsia="zh-CN"/>
        </w:rPr>
        <w:t>采购</w:t>
      </w:r>
      <w:r>
        <w:rPr>
          <w:rStyle w:val="41"/>
          <w:rFonts w:hint="eastAsia" w:ascii="宋体" w:hAnsi="宋体" w:eastAsia="宋体" w:cs="Times New Roman"/>
          <w:color w:val="auto"/>
          <w:sz w:val="24"/>
          <w:szCs w:val="24"/>
          <w:highlight w:val="none"/>
          <w:shd w:val="clear" w:color="auto" w:fill="FFFFFF" w:themeFill="background1"/>
        </w:rPr>
        <w:t>人有权全额扣除履约保证金，全额不予退还，同时</w:t>
      </w:r>
      <w:r>
        <w:rPr>
          <w:rStyle w:val="41"/>
          <w:rFonts w:hint="eastAsia" w:ascii="宋体" w:hAnsi="宋体" w:eastAsia="宋体" w:cs="Times New Roman"/>
          <w:color w:val="auto"/>
          <w:sz w:val="24"/>
          <w:szCs w:val="24"/>
          <w:highlight w:val="none"/>
          <w:shd w:val="clear" w:color="auto" w:fill="FFFFFF" w:themeFill="background1"/>
          <w:lang w:val="en-US" w:eastAsia="zh-CN"/>
        </w:rPr>
        <w:t>采购</w:t>
      </w:r>
      <w:r>
        <w:rPr>
          <w:rStyle w:val="41"/>
          <w:rFonts w:hint="eastAsia" w:ascii="宋体" w:hAnsi="宋体" w:eastAsia="宋体" w:cs="Times New Roman"/>
          <w:color w:val="auto"/>
          <w:sz w:val="24"/>
          <w:szCs w:val="24"/>
          <w:highlight w:val="none"/>
          <w:shd w:val="clear" w:color="auto" w:fill="FFFFFF" w:themeFill="background1"/>
        </w:rPr>
        <w:t>人亦有权终止合同，</w:t>
      </w:r>
      <w:r>
        <w:rPr>
          <w:rFonts w:hint="eastAsia" w:ascii="宋体" w:hAnsi="宋体" w:eastAsia="宋体" w:cs="宋体"/>
          <w:highlight w:val="none"/>
          <w:lang w:val="en-US" w:eastAsia="zh-CN"/>
        </w:rPr>
        <w:t>成交</w:t>
      </w:r>
      <w:r>
        <w:rPr>
          <w:rStyle w:val="41"/>
          <w:rFonts w:hint="eastAsia" w:ascii="宋体" w:hAnsi="宋体" w:eastAsia="宋体" w:cs="Times New Roman"/>
          <w:color w:val="auto"/>
          <w:sz w:val="24"/>
          <w:szCs w:val="24"/>
          <w:highlight w:val="none"/>
          <w:shd w:val="clear" w:color="auto" w:fill="FFFFFF" w:themeFill="background1"/>
        </w:rPr>
        <w:t>人还须承担相应的法律赔偿责任。</w:t>
      </w:r>
    </w:p>
    <w:p w14:paraId="1DAFF055">
      <w:pPr>
        <w:widowControl w:val="0"/>
        <w:adjustRightInd w:val="0"/>
        <w:snapToGrid w:val="0"/>
        <w:spacing w:line="360" w:lineRule="auto"/>
        <w:ind w:firstLine="470" w:firstLineChars="196"/>
        <w:rPr>
          <w:rStyle w:val="41"/>
          <w:rFonts w:hint="eastAsia" w:ascii="宋体" w:hAnsi="宋体" w:eastAsia="宋体" w:cs="Times New Roman"/>
          <w:color w:val="auto"/>
          <w:sz w:val="24"/>
          <w:szCs w:val="24"/>
          <w:highlight w:val="none"/>
          <w:shd w:val="clear" w:color="auto" w:fill="FFFFFF" w:themeFill="background1"/>
          <w:lang w:eastAsia="zh-CN"/>
        </w:rPr>
      </w:pPr>
      <w:r>
        <w:rPr>
          <w:rStyle w:val="41"/>
          <w:rFonts w:hint="eastAsia" w:ascii="宋体" w:hAnsi="宋体" w:eastAsia="宋体" w:cs="Times New Roman"/>
          <w:color w:val="auto"/>
          <w:sz w:val="24"/>
          <w:szCs w:val="24"/>
          <w:highlight w:val="none"/>
          <w:shd w:val="clear" w:color="auto" w:fill="FFFFFF" w:themeFill="background1"/>
        </w:rPr>
        <w:t>b.</w:t>
      </w:r>
      <w:r>
        <w:rPr>
          <w:rFonts w:hint="eastAsia" w:ascii="宋体" w:hAnsi="宋体" w:eastAsia="宋体" w:cs="宋体"/>
          <w:highlight w:val="none"/>
          <w:lang w:val="en-US" w:eastAsia="zh-CN"/>
        </w:rPr>
        <w:t>成交</w:t>
      </w:r>
      <w:r>
        <w:rPr>
          <w:rStyle w:val="41"/>
          <w:rFonts w:hint="eastAsia" w:ascii="宋体" w:hAnsi="宋体" w:eastAsia="宋体" w:cs="Times New Roman"/>
          <w:color w:val="auto"/>
          <w:sz w:val="24"/>
          <w:szCs w:val="24"/>
          <w:highlight w:val="none"/>
          <w:shd w:val="clear" w:color="auto" w:fill="FFFFFF" w:themeFill="background1"/>
        </w:rPr>
        <w:t>人在履约过程中发生违约行为，给</w:t>
      </w:r>
      <w:r>
        <w:rPr>
          <w:rStyle w:val="41"/>
          <w:rFonts w:hint="eastAsia" w:ascii="宋体" w:hAnsi="宋体" w:eastAsia="宋体" w:cs="Times New Roman"/>
          <w:color w:val="auto"/>
          <w:sz w:val="24"/>
          <w:szCs w:val="24"/>
          <w:highlight w:val="none"/>
          <w:shd w:val="clear" w:color="auto" w:fill="FFFFFF" w:themeFill="background1"/>
          <w:lang w:val="en-US" w:eastAsia="zh-CN"/>
        </w:rPr>
        <w:t>采购</w:t>
      </w:r>
      <w:r>
        <w:rPr>
          <w:rStyle w:val="41"/>
          <w:rFonts w:hint="eastAsia" w:ascii="宋体" w:hAnsi="宋体" w:eastAsia="宋体" w:cs="Times New Roman"/>
          <w:color w:val="auto"/>
          <w:sz w:val="24"/>
          <w:szCs w:val="24"/>
          <w:highlight w:val="none"/>
          <w:shd w:val="clear" w:color="auto" w:fill="FFFFFF" w:themeFill="background1"/>
        </w:rPr>
        <w:t>人造成损失的，</w:t>
      </w:r>
      <w:r>
        <w:rPr>
          <w:rStyle w:val="41"/>
          <w:rFonts w:hint="eastAsia" w:ascii="宋体" w:hAnsi="宋体" w:eastAsia="宋体" w:cs="Times New Roman"/>
          <w:color w:val="auto"/>
          <w:sz w:val="24"/>
          <w:szCs w:val="24"/>
          <w:highlight w:val="none"/>
          <w:shd w:val="clear" w:color="auto" w:fill="FFFFFF" w:themeFill="background1"/>
          <w:lang w:val="en-US" w:eastAsia="zh-CN"/>
        </w:rPr>
        <w:t>采购</w:t>
      </w:r>
      <w:r>
        <w:rPr>
          <w:rStyle w:val="41"/>
          <w:rFonts w:hint="eastAsia" w:ascii="宋体" w:hAnsi="宋体" w:eastAsia="宋体" w:cs="Times New Roman"/>
          <w:color w:val="auto"/>
          <w:sz w:val="24"/>
          <w:szCs w:val="24"/>
          <w:highlight w:val="none"/>
          <w:shd w:val="clear" w:color="auto" w:fill="FFFFFF" w:themeFill="background1"/>
        </w:rPr>
        <w:t>人有权在</w:t>
      </w:r>
      <w:r>
        <w:rPr>
          <w:rFonts w:hint="eastAsia" w:ascii="宋体" w:hAnsi="宋体" w:eastAsia="宋体" w:cs="宋体"/>
          <w:highlight w:val="none"/>
          <w:lang w:val="en-US" w:eastAsia="zh-CN"/>
        </w:rPr>
        <w:t>成交</w:t>
      </w:r>
      <w:r>
        <w:rPr>
          <w:rStyle w:val="41"/>
          <w:rFonts w:hint="eastAsia" w:ascii="宋体" w:hAnsi="宋体" w:eastAsia="宋体" w:cs="Times New Roman"/>
          <w:color w:val="auto"/>
          <w:sz w:val="24"/>
          <w:szCs w:val="24"/>
          <w:highlight w:val="none"/>
          <w:shd w:val="clear" w:color="auto" w:fill="FFFFFF" w:themeFill="background1"/>
        </w:rPr>
        <w:t>人缴纳的</w:t>
      </w:r>
      <w:r>
        <w:rPr>
          <w:rStyle w:val="41"/>
          <w:rFonts w:hint="eastAsia" w:ascii="宋体" w:hAnsi="宋体" w:eastAsia="宋体" w:cs="Times New Roman"/>
          <w:color w:val="auto"/>
          <w:sz w:val="24"/>
          <w:szCs w:val="24"/>
          <w:highlight w:val="none"/>
          <w:shd w:val="clear" w:color="auto" w:fill="FFFFFF" w:themeFill="background1"/>
          <w:lang w:val="en-US" w:eastAsia="zh-CN"/>
        </w:rPr>
        <w:t>履</w:t>
      </w:r>
      <w:r>
        <w:rPr>
          <w:rStyle w:val="41"/>
          <w:rFonts w:hint="eastAsia" w:ascii="宋体" w:hAnsi="宋体" w:eastAsia="宋体" w:cs="Times New Roman"/>
          <w:color w:val="auto"/>
          <w:sz w:val="24"/>
          <w:szCs w:val="24"/>
          <w:highlight w:val="none"/>
          <w:shd w:val="clear" w:color="auto" w:fill="FFFFFF" w:themeFill="background1"/>
        </w:rPr>
        <w:t>约保证金中予以扣款，以弥补</w:t>
      </w:r>
      <w:r>
        <w:rPr>
          <w:rStyle w:val="41"/>
          <w:rFonts w:hint="eastAsia" w:ascii="宋体" w:hAnsi="宋体" w:eastAsia="宋体" w:cs="Times New Roman"/>
          <w:color w:val="auto"/>
          <w:sz w:val="24"/>
          <w:szCs w:val="24"/>
          <w:highlight w:val="none"/>
          <w:shd w:val="clear" w:color="auto" w:fill="FFFFFF" w:themeFill="background1"/>
          <w:lang w:val="en-US" w:eastAsia="zh-CN"/>
        </w:rPr>
        <w:t>采购</w:t>
      </w:r>
      <w:r>
        <w:rPr>
          <w:rStyle w:val="41"/>
          <w:rFonts w:hint="eastAsia" w:ascii="宋体" w:hAnsi="宋体" w:eastAsia="宋体" w:cs="Times New Roman"/>
          <w:color w:val="auto"/>
          <w:sz w:val="24"/>
          <w:szCs w:val="24"/>
          <w:highlight w:val="none"/>
          <w:shd w:val="clear" w:color="auto" w:fill="FFFFFF" w:themeFill="background1"/>
        </w:rPr>
        <w:t>人经济损失，不足的部分</w:t>
      </w:r>
      <w:r>
        <w:rPr>
          <w:rFonts w:hint="eastAsia" w:ascii="宋体" w:hAnsi="宋体" w:eastAsia="宋体" w:cs="宋体"/>
          <w:highlight w:val="none"/>
          <w:lang w:val="en-US" w:eastAsia="zh-CN"/>
        </w:rPr>
        <w:t>成交</w:t>
      </w:r>
      <w:r>
        <w:rPr>
          <w:rStyle w:val="41"/>
          <w:rFonts w:hint="eastAsia" w:ascii="宋体" w:hAnsi="宋体" w:eastAsia="宋体" w:cs="Times New Roman"/>
          <w:color w:val="auto"/>
          <w:sz w:val="24"/>
          <w:szCs w:val="24"/>
          <w:highlight w:val="none"/>
          <w:shd w:val="clear" w:color="auto" w:fill="FFFFFF" w:themeFill="background1"/>
        </w:rPr>
        <w:t>人另外补齐</w:t>
      </w:r>
      <w:r>
        <w:rPr>
          <w:rStyle w:val="41"/>
          <w:rFonts w:hint="eastAsia" w:ascii="宋体" w:hAnsi="宋体" w:eastAsia="宋体" w:cs="Times New Roman"/>
          <w:color w:val="auto"/>
          <w:sz w:val="24"/>
          <w:szCs w:val="24"/>
          <w:highlight w:val="none"/>
          <w:shd w:val="clear" w:color="auto" w:fill="FFFFFF" w:themeFill="background1"/>
          <w:lang w:eastAsia="zh-CN"/>
        </w:rPr>
        <w:t>。</w:t>
      </w:r>
    </w:p>
    <w:p w14:paraId="3012A56F">
      <w:pPr>
        <w:snapToGrid w:val="0"/>
        <w:spacing w:line="360" w:lineRule="auto"/>
        <w:ind w:firstLine="496" w:firstLineChars="206"/>
        <w:outlineLvl w:val="1"/>
        <w:rPr>
          <w:rFonts w:hint="eastAsia" w:ascii="宋体" w:hAnsi="宋体" w:eastAsia="宋体" w:cs="宋体"/>
          <w:b/>
          <w:bCs/>
          <w:highlight w:val="none"/>
        </w:rPr>
      </w:pPr>
      <w:r>
        <w:rPr>
          <w:rFonts w:hint="eastAsia" w:ascii="宋体" w:hAnsi="宋体" w:eastAsia="宋体" w:cs="宋体"/>
          <w:b/>
          <w:bCs/>
          <w:highlight w:val="none"/>
        </w:rPr>
        <w:t>十</w:t>
      </w:r>
      <w:r>
        <w:rPr>
          <w:rFonts w:hint="eastAsia" w:ascii="宋体" w:hAnsi="宋体" w:eastAsia="宋体" w:cs="宋体"/>
          <w:b/>
          <w:bCs/>
          <w:highlight w:val="none"/>
          <w:lang w:val="en-US" w:eastAsia="zh-CN"/>
        </w:rPr>
        <w:t>四</w:t>
      </w:r>
      <w:r>
        <w:rPr>
          <w:rFonts w:hint="eastAsia" w:ascii="宋体" w:hAnsi="宋体" w:eastAsia="宋体" w:cs="宋体"/>
          <w:b/>
          <w:bCs/>
          <w:highlight w:val="none"/>
        </w:rPr>
        <w:t>、未尽事宜</w:t>
      </w:r>
    </w:p>
    <w:p w14:paraId="0148CBF0">
      <w:pPr>
        <w:snapToGrid w:val="0"/>
        <w:spacing w:line="360" w:lineRule="auto"/>
        <w:ind w:firstLine="480" w:firstLineChars="200"/>
        <w:rPr>
          <w:rFonts w:hint="eastAsia" w:ascii="宋体" w:hAnsi="宋体" w:eastAsia="宋体" w:cs="宋体"/>
          <w:highlight w:val="none"/>
        </w:rPr>
        <w:sectPr>
          <w:pgSz w:w="11906" w:h="16838"/>
          <w:pgMar w:top="1440" w:right="1361" w:bottom="1134" w:left="1361" w:header="851" w:footer="527" w:gutter="0"/>
          <w:pgNumType w:fmt="decimal"/>
          <w:cols w:space="425" w:num="1"/>
          <w:docGrid w:linePitch="312" w:charSpace="0"/>
        </w:sectPr>
      </w:pPr>
      <w:r>
        <w:rPr>
          <w:rFonts w:hint="eastAsia" w:ascii="宋体" w:hAnsi="宋体" w:eastAsia="宋体" w:cs="宋体"/>
          <w:highlight w:val="none"/>
        </w:rPr>
        <w:t>参照相关法律法规及</w:t>
      </w:r>
      <w:r>
        <w:rPr>
          <w:rFonts w:hint="eastAsia" w:ascii="宋体" w:hAnsi="宋体" w:eastAsia="宋体" w:cs="宋体"/>
          <w:highlight w:val="none"/>
          <w:lang w:val="en-US" w:eastAsia="zh-CN"/>
        </w:rPr>
        <w:t>采购</w:t>
      </w:r>
      <w:r>
        <w:rPr>
          <w:rFonts w:hint="eastAsia" w:ascii="宋体" w:hAnsi="宋体" w:eastAsia="宋体" w:cs="宋体"/>
          <w:highlight w:val="none"/>
        </w:rPr>
        <w:t>单位的规定执行。</w:t>
      </w:r>
    </w:p>
    <w:p w14:paraId="0785BAF4">
      <w:pPr>
        <w:ind w:firstLine="582"/>
        <w:jc w:val="center"/>
        <w:rPr>
          <w:rFonts w:ascii="宋体" w:hAnsi="宋体" w:eastAsia="宋体" w:cs="宋体"/>
          <w:b/>
          <w:bCs/>
          <w:w w:val="80"/>
          <w:sz w:val="36"/>
          <w:szCs w:val="36"/>
          <w:highlight w:val="none"/>
        </w:rPr>
      </w:pPr>
      <w:r>
        <w:rPr>
          <w:rFonts w:hint="eastAsia" w:ascii="宋体" w:hAnsi="宋体" w:eastAsia="宋体" w:cs="宋体"/>
          <w:b/>
          <w:bCs/>
          <w:w w:val="80"/>
          <w:sz w:val="36"/>
          <w:szCs w:val="36"/>
          <w:highlight w:val="none"/>
        </w:rPr>
        <w:t>第三章 项目需求</w:t>
      </w:r>
    </w:p>
    <w:p w14:paraId="594B21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40D95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供应商不能简单照搬照抄采购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08B5B7E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u w:val="single"/>
          <w:lang w:val="en-US" w:eastAsia="zh-CN"/>
        </w:rPr>
        <w:t>本项目不接受负偏离。</w:t>
      </w:r>
    </w:p>
    <w:p w14:paraId="69CDC3C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一、有关要求说明</w:t>
      </w:r>
    </w:p>
    <w:p w14:paraId="6F0243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1、供应商应保证货物是全新、未使用过的原厂合格产品，并完全符合</w:t>
      </w:r>
      <w:r>
        <w:rPr>
          <w:rFonts w:hint="eastAsia" w:ascii="宋体" w:hAnsi="宋体" w:eastAsia="宋体" w:cs="宋体"/>
          <w:color w:val="auto"/>
          <w:sz w:val="24"/>
          <w:szCs w:val="24"/>
          <w:highlight w:val="none"/>
          <w:lang w:val="en-US" w:eastAsia="zh-CN"/>
        </w:rPr>
        <w:t>询价文件</w:t>
      </w:r>
      <w:r>
        <w:rPr>
          <w:rFonts w:hint="eastAsia" w:ascii="宋体" w:hAnsi="宋体" w:eastAsia="宋体" w:cs="宋体"/>
          <w:color w:val="auto"/>
          <w:sz w:val="24"/>
          <w:szCs w:val="24"/>
          <w:highlight w:val="none"/>
        </w:rPr>
        <w:t xml:space="preserve">规定的质量、规格和参数的要求，达到国家或行业规定的标准，实行生产许可证制度的，应提供生产许可证；属于国家强制认证的产品，必须通过认证。验收过程中发现产品不符合上述要求的，将视作不合格产品，采购人有权终止合同，造成的一切损失由供应商承担。 </w:t>
      </w:r>
    </w:p>
    <w:p w14:paraId="2B1D1EF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2、产品的技术标准按国家标准执行，无国家标准的，按行业标准执行，无国家和行业标准的，按企业标准执行；但在</w:t>
      </w:r>
      <w:r>
        <w:rPr>
          <w:rFonts w:hint="eastAsia" w:ascii="宋体" w:hAnsi="宋体" w:eastAsia="宋体" w:cs="宋体"/>
          <w:color w:val="auto"/>
          <w:sz w:val="24"/>
          <w:szCs w:val="24"/>
          <w:highlight w:val="none"/>
          <w:lang w:val="en-US" w:eastAsia="zh-CN"/>
        </w:rPr>
        <w:t>询价文件</w:t>
      </w:r>
      <w:r>
        <w:rPr>
          <w:rFonts w:hint="eastAsia" w:ascii="宋体" w:hAnsi="宋体" w:eastAsia="宋体" w:cs="宋体"/>
          <w:color w:val="auto"/>
          <w:sz w:val="24"/>
          <w:szCs w:val="24"/>
          <w:highlight w:val="none"/>
        </w:rPr>
        <w:t>中有特别要求的，按</w:t>
      </w:r>
      <w:r>
        <w:rPr>
          <w:rFonts w:hint="eastAsia" w:ascii="宋体" w:hAnsi="宋体" w:eastAsia="宋体" w:cs="宋体"/>
          <w:color w:val="auto"/>
          <w:sz w:val="24"/>
          <w:szCs w:val="24"/>
          <w:highlight w:val="none"/>
          <w:lang w:val="en-US" w:eastAsia="zh-CN"/>
        </w:rPr>
        <w:t>询价文件</w:t>
      </w:r>
      <w:r>
        <w:rPr>
          <w:rFonts w:hint="eastAsia" w:ascii="宋体" w:hAnsi="宋体" w:eastAsia="宋体" w:cs="宋体"/>
          <w:color w:val="auto"/>
          <w:sz w:val="24"/>
          <w:szCs w:val="24"/>
          <w:highlight w:val="none"/>
        </w:rPr>
        <w:t>中规定的要求执行，并且符合相关法律、法规规定的要求。</w:t>
      </w:r>
    </w:p>
    <w:p w14:paraId="5254B02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3、供应商应保证提供的产品不得侵犯第三方专利权、商标权和设计权、版权等。否则，供应商应负全部责任，并承担由此引起的一切后果。</w:t>
      </w:r>
    </w:p>
    <w:p w14:paraId="4878886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4、供应商应保证其货物在正确安装、正常使用下，在其使用寿命期内应具有满意的性能。</w:t>
      </w:r>
    </w:p>
    <w:p w14:paraId="1315D34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5、供应商应采取必要的安全措施保证货物的运输及安装的安全，并承担货物的运输及安装过程中产生的风险。</w:t>
      </w:r>
    </w:p>
    <w:p w14:paraId="1850DB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6、供应商必须保证所提供的产品符合国家相应质量要求。</w:t>
      </w:r>
    </w:p>
    <w:p w14:paraId="023AAA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二、项目概况</w:t>
      </w:r>
    </w:p>
    <w:p w14:paraId="3B6A9E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 TSG51-2023《起重机械安全技术规程》A5.14 汽车长宽高限制装置：机械式停车设备应当装设汽车长、宽、高限制装置，对进入停车设备的汽车进行车长、车宽、车高的检测，超过适停汽车尺寸时，停车设备不应当动作，并且发出语音报警。</w:t>
      </w:r>
    </w:p>
    <w:p w14:paraId="2337192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为保证</w:t>
      </w:r>
      <w:r>
        <w:rPr>
          <w:rFonts w:hint="eastAsia" w:eastAsia="宋体" w:cs="宋体"/>
          <w:highlight w:val="none"/>
          <w:lang w:eastAsia="zh-CN"/>
        </w:rPr>
        <w:t>三创大厦地下室机械式立体停车设备</w:t>
      </w:r>
      <w:r>
        <w:rPr>
          <w:rFonts w:hint="eastAsia" w:ascii="宋体" w:hAnsi="宋体" w:eastAsia="宋体" w:cs="宋体"/>
          <w:color w:val="auto"/>
          <w:sz w:val="24"/>
          <w:szCs w:val="24"/>
          <w:highlight w:val="none"/>
        </w:rPr>
        <w:t>年检符合检规要求，现对</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立体车库加装超高</w:t>
      </w:r>
      <w:r>
        <w:rPr>
          <w:rFonts w:hint="eastAsia" w:ascii="宋体" w:hAnsi="宋体" w:eastAsia="宋体" w:cs="宋体"/>
          <w:color w:val="auto"/>
          <w:sz w:val="24"/>
          <w:szCs w:val="24"/>
          <w:highlight w:val="none"/>
          <w:lang w:val="en-US" w:eastAsia="zh-CN"/>
        </w:rPr>
        <w:t>检测</w:t>
      </w:r>
      <w:r>
        <w:rPr>
          <w:rFonts w:hint="eastAsia" w:ascii="宋体" w:hAnsi="宋体" w:eastAsia="宋体" w:cs="宋体"/>
          <w:color w:val="auto"/>
          <w:sz w:val="24"/>
          <w:szCs w:val="24"/>
          <w:highlight w:val="none"/>
        </w:rPr>
        <w:t>装置</w:t>
      </w:r>
      <w:r>
        <w:rPr>
          <w:rFonts w:hint="eastAsia" w:ascii="宋体" w:hAnsi="宋体" w:eastAsia="宋体" w:cs="宋体"/>
          <w:color w:val="auto"/>
          <w:sz w:val="24"/>
          <w:szCs w:val="24"/>
          <w:highlight w:val="none"/>
          <w:lang w:val="en-US" w:eastAsia="zh-CN"/>
        </w:rPr>
        <w:t>及部分设备维修</w:t>
      </w:r>
      <w:r>
        <w:rPr>
          <w:rFonts w:hint="eastAsia" w:ascii="宋体" w:hAnsi="宋体" w:eastAsia="宋体" w:cs="宋体"/>
          <w:color w:val="auto"/>
          <w:sz w:val="24"/>
          <w:szCs w:val="24"/>
          <w:highlight w:val="none"/>
        </w:rPr>
        <w:t>，通过技术改造实现车辆超高实时检测、自动报警与设备联锁控制，保障车库运行及车辆停放安全。</w:t>
      </w:r>
    </w:p>
    <w:p w14:paraId="23D4712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三创大厦地下室机械式停车设备立体车库设备型式：两层升降横移</w:t>
      </w:r>
      <w:r>
        <w:rPr>
          <w:rFonts w:hint="eastAsia" w:eastAsia="宋体" w:cs="宋体"/>
          <w:highlight w:val="none"/>
          <w:lang w:eastAsia="zh-CN"/>
        </w:rPr>
        <w:t>。</w:t>
      </w:r>
    </w:p>
    <w:p w14:paraId="4B3EA8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4、项目地址：南通市崇川区。</w:t>
      </w:r>
    </w:p>
    <w:p w14:paraId="783E8B9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三、项目目标</w:t>
      </w:r>
    </w:p>
    <w:p w14:paraId="572C0F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精准检测：对驶入车库的车辆进行高度检测，</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车位限高为1.55m，检测精度误差不超过±5mm</w:t>
      </w:r>
      <w:r>
        <w:rPr>
          <w:rFonts w:hint="eastAsia" w:ascii="宋体" w:hAnsi="宋体" w:eastAsia="宋体" w:cs="宋体"/>
          <w:color w:val="auto"/>
          <w:sz w:val="24"/>
          <w:szCs w:val="24"/>
          <w:highlight w:val="none"/>
          <w:lang w:eastAsia="zh-CN"/>
        </w:rPr>
        <w:t>。</w:t>
      </w:r>
    </w:p>
    <w:p w14:paraId="43A267B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安全联锁：检测到超高车辆时，立即触发声光报警，同时切断车库升降、横移动力回路，设备停止运行</w:t>
      </w:r>
      <w:r>
        <w:rPr>
          <w:rFonts w:hint="eastAsia" w:ascii="宋体" w:hAnsi="宋体" w:eastAsia="宋体" w:cs="宋体"/>
          <w:color w:val="auto"/>
          <w:sz w:val="24"/>
          <w:szCs w:val="24"/>
          <w:highlight w:val="none"/>
          <w:lang w:eastAsia="zh-CN"/>
        </w:rPr>
        <w:t>。</w:t>
      </w:r>
    </w:p>
    <w:p w14:paraId="7B3D176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3、合规达标：改造后满足特种设备安全规程要求，顺利通过相关检验验收。</w:t>
      </w:r>
    </w:p>
    <w:p w14:paraId="2AB95C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4、安全防坠落：在部件不动作时，防止意外坠落。</w:t>
      </w:r>
    </w:p>
    <w:p w14:paraId="0D0CB6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5、软件匹配：更换的PLC，能够匹配原系统软件（不能与原软件产生侵权）。</w:t>
      </w:r>
    </w:p>
    <w:p w14:paraId="261C4B6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6、电气部件：更换的同类型部件，质量不得低于原品牌（山电）质量，确保设备安全运行。</w:t>
      </w:r>
    </w:p>
    <w:p w14:paraId="3550CFC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四、主要技术方案</w:t>
      </w:r>
    </w:p>
    <w:p w14:paraId="2D022AF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核心检测元件：选用对射光电传感器</w:t>
      </w:r>
      <w:r>
        <w:rPr>
          <w:rFonts w:hint="eastAsia" w:ascii="宋体" w:hAnsi="宋体" w:eastAsia="宋体" w:cs="宋体"/>
          <w:color w:val="auto"/>
          <w:sz w:val="24"/>
          <w:szCs w:val="24"/>
          <w:highlight w:val="none"/>
          <w:lang w:eastAsia="zh-CN"/>
        </w:rPr>
        <w:t>。</w:t>
      </w:r>
    </w:p>
    <w:p w14:paraId="66D85DB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报警装置：对射光电触发报警连接单元报警器，发出声音报警及红色警示灯</w:t>
      </w:r>
      <w:r>
        <w:rPr>
          <w:rFonts w:hint="eastAsia" w:ascii="宋体" w:hAnsi="宋体" w:eastAsia="宋体" w:cs="宋体"/>
          <w:color w:val="auto"/>
          <w:sz w:val="24"/>
          <w:szCs w:val="24"/>
          <w:highlight w:val="none"/>
          <w:lang w:eastAsia="zh-CN"/>
        </w:rPr>
        <w:t>。</w:t>
      </w:r>
    </w:p>
    <w:p w14:paraId="2C6260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控制模块：通过与车库原有PLC控制器电性连接，PLC程序编写，实现超高检测功能；如需额外增设主控单元，需增加扩展模块信号输入接口，实现超高车辆报警，如增加扩展模块等所产生的一切费用包含在报价中，不再另行计算。如自行编制PLC程序，使用权限须向采购人现有维保单位免费开放。</w:t>
      </w:r>
    </w:p>
    <w:p w14:paraId="6A3FC6B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4、设备维修：维修后的设备运行正常，符合特种设备定期检验标准。</w:t>
      </w:r>
    </w:p>
    <w:p w14:paraId="21BE2B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五、超高检测装置安装布局及设备维修要求</w:t>
      </w:r>
    </w:p>
    <w:p w14:paraId="148E68E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1、超高检测装置</w:t>
      </w:r>
      <w:r>
        <w:rPr>
          <w:rFonts w:hint="eastAsia" w:ascii="宋体" w:hAnsi="宋体" w:eastAsia="宋体" w:cs="宋体"/>
          <w:color w:val="auto"/>
          <w:sz w:val="24"/>
          <w:szCs w:val="24"/>
          <w:highlight w:val="none"/>
        </w:rPr>
        <w:t>安装位置：在二层横梁的下方中间位置安装检测组件，超高光电检测柱体螺接固定地面，对射光电安装到检测柱体（对应区域超高规格高度安装），实现车辆高度检测。</w:t>
      </w:r>
    </w:p>
    <w:p w14:paraId="795AB2B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2、设备维修：规范更换所坏部件，维修后的设备能正常运行。</w:t>
      </w:r>
    </w:p>
    <w:p w14:paraId="7579169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3、安装调试后的超高检测装置和维修后的设备能正常运行，确保下次特种设备检验机构检验合格。</w:t>
      </w:r>
    </w:p>
    <w:p w14:paraId="2CEEDC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color w:val="auto"/>
          <w:sz w:val="24"/>
          <w:szCs w:val="24"/>
          <w:highlight w:val="none"/>
          <w:lang w:val="en-US" w:eastAsia="zh-CN"/>
        </w:rPr>
      </w:pPr>
    </w:p>
    <w:p w14:paraId="583D69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color w:val="auto"/>
          <w:sz w:val="24"/>
          <w:szCs w:val="24"/>
          <w:highlight w:val="none"/>
          <w:lang w:val="en-US" w:eastAsia="zh-CN"/>
        </w:rPr>
      </w:pPr>
    </w:p>
    <w:p w14:paraId="3D0278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color w:val="auto"/>
          <w:sz w:val="24"/>
          <w:szCs w:val="24"/>
          <w:highlight w:val="none"/>
          <w:lang w:val="en-US" w:eastAsia="zh-CN"/>
        </w:rPr>
      </w:pPr>
    </w:p>
    <w:p w14:paraId="5A1353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highlight w:val="none"/>
          <w:lang w:val="en-US" w:eastAsia="zh-CN"/>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采购需求清单</w:t>
      </w:r>
    </w:p>
    <w:tbl>
      <w:tblPr>
        <w:tblStyle w:val="2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5"/>
        <w:gridCol w:w="1806"/>
        <w:gridCol w:w="2506"/>
        <w:gridCol w:w="1871"/>
        <w:gridCol w:w="668"/>
        <w:gridCol w:w="682"/>
        <w:gridCol w:w="1753"/>
      </w:tblGrid>
      <w:tr w14:paraId="1E5DA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blHeader/>
          <w:jc w:val="center"/>
        </w:trPr>
        <w:tc>
          <w:tcPr>
            <w:tcW w:w="5000" w:type="pct"/>
            <w:gridSpan w:val="7"/>
            <w:noWrap w:val="0"/>
            <w:vAlign w:val="center"/>
          </w:tcPr>
          <w:p w14:paraId="4BBF17A9">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机械式立体停车设备维修</w:t>
            </w:r>
          </w:p>
        </w:tc>
      </w:tr>
      <w:tr w14:paraId="74549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blHeader/>
          <w:jc w:val="center"/>
        </w:trPr>
        <w:tc>
          <w:tcPr>
            <w:tcW w:w="233" w:type="pct"/>
            <w:noWrap w:val="0"/>
            <w:vAlign w:val="center"/>
          </w:tcPr>
          <w:p w14:paraId="432B0950">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27" w:type="pct"/>
            <w:noWrap w:val="0"/>
            <w:vAlign w:val="center"/>
          </w:tcPr>
          <w:p w14:paraId="6686F8D2">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286" w:type="pct"/>
            <w:noWrap w:val="0"/>
            <w:vAlign w:val="center"/>
          </w:tcPr>
          <w:p w14:paraId="23F331E3">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品牌</w:t>
            </w:r>
          </w:p>
        </w:tc>
        <w:tc>
          <w:tcPr>
            <w:tcW w:w="960" w:type="pct"/>
            <w:noWrap w:val="0"/>
            <w:vAlign w:val="center"/>
          </w:tcPr>
          <w:p w14:paraId="165CB98E">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规格型号</w:t>
            </w:r>
          </w:p>
        </w:tc>
        <w:tc>
          <w:tcPr>
            <w:tcW w:w="342" w:type="pct"/>
            <w:noWrap w:val="0"/>
            <w:vAlign w:val="center"/>
          </w:tcPr>
          <w:p w14:paraId="038A6D89">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350" w:type="pct"/>
            <w:noWrap w:val="0"/>
            <w:vAlign w:val="center"/>
          </w:tcPr>
          <w:p w14:paraId="3040585A">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数量</w:t>
            </w:r>
          </w:p>
        </w:tc>
        <w:tc>
          <w:tcPr>
            <w:tcW w:w="899" w:type="pct"/>
            <w:noWrap w:val="0"/>
            <w:vAlign w:val="center"/>
          </w:tcPr>
          <w:p w14:paraId="5653CD7D">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57C8F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jc w:val="center"/>
        </w:trPr>
        <w:tc>
          <w:tcPr>
            <w:tcW w:w="233" w:type="pct"/>
            <w:noWrap w:val="0"/>
            <w:vAlign w:val="center"/>
          </w:tcPr>
          <w:p w14:paraId="2DC2264E">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27" w:type="pct"/>
            <w:noWrap w:val="0"/>
            <w:vAlign w:val="center"/>
          </w:tcPr>
          <w:p w14:paraId="58BC1896">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PLC控制器</w:t>
            </w:r>
          </w:p>
        </w:tc>
        <w:tc>
          <w:tcPr>
            <w:tcW w:w="1286" w:type="pct"/>
            <w:noWrap w:val="0"/>
            <w:vAlign w:val="center"/>
          </w:tcPr>
          <w:p w14:paraId="5D3BB41A">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施耐德</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需要原厂程序，与原厂设备匹配</w:t>
            </w:r>
            <w:r>
              <w:rPr>
                <w:rFonts w:hint="eastAsia" w:hAnsi="宋体" w:cs="宋体"/>
                <w:color w:val="auto"/>
                <w:sz w:val="21"/>
                <w:szCs w:val="21"/>
                <w:highlight w:val="none"/>
                <w:lang w:val="en-US" w:eastAsia="zh-CN"/>
              </w:rPr>
              <w:t>）</w:t>
            </w:r>
          </w:p>
        </w:tc>
        <w:tc>
          <w:tcPr>
            <w:tcW w:w="960" w:type="pct"/>
            <w:noWrap w:val="0"/>
            <w:vAlign w:val="center"/>
          </w:tcPr>
          <w:p w14:paraId="1E2DDAEE">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TM200</w:t>
            </w:r>
          </w:p>
        </w:tc>
        <w:tc>
          <w:tcPr>
            <w:tcW w:w="342" w:type="pct"/>
            <w:noWrap w:val="0"/>
            <w:vAlign w:val="center"/>
          </w:tcPr>
          <w:p w14:paraId="4896B9B1">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只</w:t>
            </w:r>
          </w:p>
        </w:tc>
        <w:tc>
          <w:tcPr>
            <w:tcW w:w="350" w:type="pct"/>
            <w:noWrap w:val="0"/>
            <w:vAlign w:val="center"/>
          </w:tcPr>
          <w:p w14:paraId="75D08449">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9" w:type="pct"/>
            <w:noWrap w:val="0"/>
            <w:vAlign w:val="center"/>
          </w:tcPr>
          <w:p w14:paraId="0EB09C76">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更换</w:t>
            </w:r>
          </w:p>
          <w:p w14:paraId="4969A183">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（含安装调试）</w:t>
            </w:r>
          </w:p>
        </w:tc>
      </w:tr>
      <w:tr w14:paraId="64CC6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33" w:type="pct"/>
            <w:noWrap w:val="0"/>
            <w:vAlign w:val="center"/>
          </w:tcPr>
          <w:p w14:paraId="6559A3F4">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27" w:type="pct"/>
            <w:noWrap w:val="0"/>
            <w:vAlign w:val="center"/>
          </w:tcPr>
          <w:p w14:paraId="49A2F744">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PLC控制器</w:t>
            </w:r>
          </w:p>
        </w:tc>
        <w:tc>
          <w:tcPr>
            <w:tcW w:w="1286" w:type="pct"/>
            <w:noWrap w:val="0"/>
            <w:vAlign w:val="center"/>
          </w:tcPr>
          <w:p w14:paraId="5E5A3082">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施耐德</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需要原厂程序，与原厂设备匹配</w:t>
            </w:r>
            <w:r>
              <w:rPr>
                <w:rFonts w:hint="eastAsia" w:hAnsi="宋体" w:cs="宋体"/>
                <w:color w:val="auto"/>
                <w:sz w:val="21"/>
                <w:szCs w:val="21"/>
                <w:highlight w:val="none"/>
                <w:lang w:val="en-US" w:eastAsia="zh-CN"/>
              </w:rPr>
              <w:t>）</w:t>
            </w:r>
          </w:p>
        </w:tc>
        <w:tc>
          <w:tcPr>
            <w:tcW w:w="960" w:type="pct"/>
            <w:noWrap w:val="0"/>
            <w:vAlign w:val="center"/>
          </w:tcPr>
          <w:p w14:paraId="6CB7865F">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TM100</w:t>
            </w:r>
          </w:p>
        </w:tc>
        <w:tc>
          <w:tcPr>
            <w:tcW w:w="342" w:type="pct"/>
            <w:noWrap w:val="0"/>
            <w:vAlign w:val="center"/>
          </w:tcPr>
          <w:p w14:paraId="482ACFA1">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只</w:t>
            </w:r>
          </w:p>
        </w:tc>
        <w:tc>
          <w:tcPr>
            <w:tcW w:w="350" w:type="pct"/>
            <w:noWrap w:val="0"/>
            <w:vAlign w:val="center"/>
          </w:tcPr>
          <w:p w14:paraId="0D27CBA7">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9" w:type="pct"/>
            <w:noWrap w:val="0"/>
            <w:vAlign w:val="center"/>
          </w:tcPr>
          <w:p w14:paraId="25B5BD0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更换</w:t>
            </w:r>
          </w:p>
          <w:p w14:paraId="6DE9643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（含安装调试）</w:t>
            </w:r>
          </w:p>
        </w:tc>
      </w:tr>
      <w:tr w14:paraId="1DC3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233" w:type="pct"/>
            <w:noWrap w:val="0"/>
            <w:vAlign w:val="center"/>
          </w:tcPr>
          <w:p w14:paraId="39E257DA">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927" w:type="pct"/>
            <w:noWrap w:val="0"/>
            <w:vAlign w:val="center"/>
          </w:tcPr>
          <w:p w14:paraId="720CC1A2">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PLC模块</w:t>
            </w:r>
          </w:p>
        </w:tc>
        <w:tc>
          <w:tcPr>
            <w:tcW w:w="1286" w:type="pct"/>
            <w:noWrap w:val="0"/>
            <w:vAlign w:val="center"/>
          </w:tcPr>
          <w:p w14:paraId="513BA137">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施耐德</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需要原厂程序，与原厂设备匹配</w:t>
            </w:r>
            <w:r>
              <w:rPr>
                <w:rFonts w:hint="eastAsia" w:hAnsi="宋体" w:cs="宋体"/>
                <w:color w:val="auto"/>
                <w:sz w:val="21"/>
                <w:szCs w:val="21"/>
                <w:highlight w:val="none"/>
                <w:lang w:val="en-US" w:eastAsia="zh-CN"/>
              </w:rPr>
              <w:t>）</w:t>
            </w:r>
          </w:p>
        </w:tc>
        <w:tc>
          <w:tcPr>
            <w:tcW w:w="960" w:type="pct"/>
            <w:noWrap w:val="0"/>
            <w:vAlign w:val="center"/>
          </w:tcPr>
          <w:p w14:paraId="67C61F6D">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TM218</w:t>
            </w:r>
          </w:p>
        </w:tc>
        <w:tc>
          <w:tcPr>
            <w:tcW w:w="342" w:type="pct"/>
            <w:noWrap w:val="0"/>
            <w:vAlign w:val="center"/>
          </w:tcPr>
          <w:p w14:paraId="0D85DD48">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只</w:t>
            </w:r>
          </w:p>
        </w:tc>
        <w:tc>
          <w:tcPr>
            <w:tcW w:w="350" w:type="pct"/>
            <w:noWrap w:val="0"/>
            <w:vAlign w:val="center"/>
          </w:tcPr>
          <w:p w14:paraId="1CE81A8F">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9" w:type="pct"/>
            <w:noWrap w:val="0"/>
            <w:vAlign w:val="center"/>
          </w:tcPr>
          <w:p w14:paraId="1CA9565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更换</w:t>
            </w:r>
          </w:p>
          <w:p w14:paraId="6C1C622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（含安装调试）</w:t>
            </w:r>
          </w:p>
        </w:tc>
      </w:tr>
      <w:tr w14:paraId="234EF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3" w:type="pct"/>
            <w:noWrap w:val="0"/>
            <w:vAlign w:val="center"/>
          </w:tcPr>
          <w:p w14:paraId="2DCB07CE">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7" w:type="pct"/>
            <w:noWrap w:val="0"/>
            <w:vAlign w:val="center"/>
          </w:tcPr>
          <w:p w14:paraId="2C9A634B">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后车轮档杆</w:t>
            </w:r>
          </w:p>
        </w:tc>
        <w:tc>
          <w:tcPr>
            <w:tcW w:w="1286" w:type="pct"/>
            <w:noWrap w:val="0"/>
            <w:vAlign w:val="center"/>
          </w:tcPr>
          <w:p w14:paraId="354B56F3">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推荐品牌：</w:t>
            </w:r>
            <w:r>
              <w:rPr>
                <w:rFonts w:hint="eastAsia"/>
                <w:sz w:val="22"/>
                <w:szCs w:val="22"/>
                <w:highlight w:val="none"/>
                <w:lang w:val="en-US" w:eastAsia="zh-CN"/>
              </w:rPr>
              <w:t>马</w:t>
            </w:r>
            <w:r>
              <w:rPr>
                <w:rFonts w:hint="eastAsia"/>
                <w:sz w:val="22"/>
                <w:szCs w:val="22"/>
                <w:highlight w:val="none"/>
              </w:rPr>
              <w:t>钢、</w:t>
            </w:r>
            <w:r>
              <w:rPr>
                <w:rFonts w:hint="eastAsia"/>
                <w:sz w:val="22"/>
                <w:szCs w:val="22"/>
                <w:highlight w:val="none"/>
                <w:lang w:val="en-US" w:eastAsia="zh-CN"/>
              </w:rPr>
              <w:t>宝</w:t>
            </w:r>
            <w:r>
              <w:rPr>
                <w:rFonts w:hint="eastAsia"/>
                <w:sz w:val="22"/>
                <w:szCs w:val="22"/>
                <w:highlight w:val="none"/>
              </w:rPr>
              <w:t>钢、鞍钢</w:t>
            </w:r>
          </w:p>
        </w:tc>
        <w:tc>
          <w:tcPr>
            <w:tcW w:w="960" w:type="pct"/>
            <w:noWrap w:val="0"/>
            <w:vAlign w:val="center"/>
          </w:tcPr>
          <w:p w14:paraId="087DB8A2">
            <w:pPr>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定制，除锈喷漆；</w:t>
            </w:r>
          </w:p>
          <w:p w14:paraId="325A11A8">
            <w:pPr>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L=2050mm；</w:t>
            </w:r>
          </w:p>
          <w:p w14:paraId="0162BBC8">
            <w:pPr>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60mm×40mm</w:t>
            </w:r>
          </w:p>
          <w:p w14:paraId="214A8862">
            <w:pPr>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×3mm矩管；</w:t>
            </w:r>
          </w:p>
          <w:p w14:paraId="15F1B752">
            <w:pPr>
              <w:pStyle w:val="43"/>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2"/>
                <w:szCs w:val="22"/>
                <w:highlight w:val="none"/>
                <w:lang w:val="en-US" w:eastAsia="zh-CN"/>
              </w:rPr>
              <w:t>材</w:t>
            </w:r>
            <w:r>
              <w:rPr>
                <w:rFonts w:hint="default" w:ascii="宋体" w:hAnsi="宋体" w:eastAsia="宋体" w:cs="宋体"/>
                <w:sz w:val="22"/>
                <w:szCs w:val="22"/>
                <w:highlight w:val="none"/>
                <w:lang w:val="en-US" w:eastAsia="zh-CN"/>
              </w:rPr>
              <w:t>质</w:t>
            </w:r>
            <w:r>
              <w:rPr>
                <w:rFonts w:hint="eastAsia" w:ascii="宋体" w:hAnsi="宋体" w:eastAsia="宋体" w:cs="宋体"/>
                <w:sz w:val="22"/>
                <w:szCs w:val="22"/>
                <w:highlight w:val="none"/>
                <w:lang w:val="en-US" w:eastAsia="zh-CN"/>
              </w:rPr>
              <w:t>：</w:t>
            </w:r>
            <w:r>
              <w:rPr>
                <w:rFonts w:hint="default" w:ascii="宋体" w:hAnsi="宋体" w:eastAsia="宋体" w:cs="宋体"/>
                <w:sz w:val="22"/>
                <w:szCs w:val="22"/>
                <w:highlight w:val="none"/>
                <w:lang w:val="en-US" w:eastAsia="zh-CN"/>
              </w:rPr>
              <w:t>Q235型钢</w:t>
            </w:r>
          </w:p>
        </w:tc>
        <w:tc>
          <w:tcPr>
            <w:tcW w:w="342" w:type="pct"/>
            <w:noWrap w:val="0"/>
            <w:vAlign w:val="center"/>
          </w:tcPr>
          <w:p w14:paraId="4A3E68E5">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w:t>
            </w:r>
          </w:p>
        </w:tc>
        <w:tc>
          <w:tcPr>
            <w:tcW w:w="350" w:type="pct"/>
            <w:noWrap w:val="0"/>
            <w:vAlign w:val="center"/>
          </w:tcPr>
          <w:p w14:paraId="2E4E3C73">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9" w:type="pct"/>
            <w:noWrap w:val="0"/>
            <w:vAlign w:val="center"/>
          </w:tcPr>
          <w:p w14:paraId="327CFA01">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更换</w:t>
            </w:r>
          </w:p>
          <w:p w14:paraId="2244457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（含安装调试）</w:t>
            </w:r>
          </w:p>
        </w:tc>
      </w:tr>
      <w:tr w14:paraId="36F53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3" w:type="pct"/>
            <w:noWrap w:val="0"/>
            <w:vAlign w:val="center"/>
          </w:tcPr>
          <w:p w14:paraId="09C2306E">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927" w:type="pct"/>
            <w:noWrap w:val="0"/>
            <w:vAlign w:val="center"/>
          </w:tcPr>
          <w:p w14:paraId="095A431B">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载车板后横梁</w:t>
            </w:r>
          </w:p>
        </w:tc>
        <w:tc>
          <w:tcPr>
            <w:tcW w:w="1286" w:type="pct"/>
            <w:noWrap w:val="0"/>
            <w:vAlign w:val="center"/>
          </w:tcPr>
          <w:p w14:paraId="7B8F8961">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推荐品牌：</w:t>
            </w:r>
            <w:r>
              <w:rPr>
                <w:rFonts w:hint="eastAsia"/>
                <w:sz w:val="22"/>
                <w:szCs w:val="22"/>
                <w:highlight w:val="none"/>
                <w:lang w:val="en-US" w:eastAsia="zh-CN"/>
              </w:rPr>
              <w:t>马</w:t>
            </w:r>
            <w:r>
              <w:rPr>
                <w:rFonts w:hint="eastAsia"/>
                <w:sz w:val="22"/>
                <w:szCs w:val="22"/>
                <w:highlight w:val="none"/>
              </w:rPr>
              <w:t>钢、</w:t>
            </w:r>
            <w:r>
              <w:rPr>
                <w:rFonts w:hint="eastAsia"/>
                <w:sz w:val="22"/>
                <w:szCs w:val="22"/>
                <w:highlight w:val="none"/>
                <w:lang w:val="en-US" w:eastAsia="zh-CN"/>
              </w:rPr>
              <w:t>宝</w:t>
            </w:r>
            <w:r>
              <w:rPr>
                <w:rFonts w:hint="eastAsia"/>
                <w:sz w:val="22"/>
                <w:szCs w:val="22"/>
                <w:highlight w:val="none"/>
              </w:rPr>
              <w:t>钢、鞍钢</w:t>
            </w:r>
          </w:p>
        </w:tc>
        <w:tc>
          <w:tcPr>
            <w:tcW w:w="960" w:type="pct"/>
            <w:noWrap w:val="0"/>
            <w:vAlign w:val="center"/>
          </w:tcPr>
          <w:p w14:paraId="46F4CF1C">
            <w:pPr>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定制；</w:t>
            </w:r>
          </w:p>
          <w:p w14:paraId="1FBC4B8B">
            <w:pPr>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L=2050mm；</w:t>
            </w:r>
          </w:p>
          <w:p w14:paraId="2C462991">
            <w:pPr>
              <w:pStyle w:val="43"/>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z w:val="22"/>
                <w:szCs w:val="22"/>
                <w:highlight w:val="none"/>
                <w:lang w:val="en-US" w:eastAsia="zh-CN"/>
              </w:rPr>
              <w:t>材</w:t>
            </w:r>
            <w:r>
              <w:rPr>
                <w:rFonts w:hint="default" w:ascii="宋体" w:hAnsi="宋体" w:eastAsia="宋体" w:cs="宋体"/>
                <w:sz w:val="22"/>
                <w:szCs w:val="22"/>
                <w:highlight w:val="none"/>
                <w:lang w:val="en-US" w:eastAsia="zh-CN"/>
              </w:rPr>
              <w:t>质</w:t>
            </w:r>
            <w:r>
              <w:rPr>
                <w:rFonts w:hint="eastAsia" w:ascii="宋体" w:hAnsi="宋体" w:eastAsia="宋体" w:cs="宋体"/>
                <w:sz w:val="22"/>
                <w:szCs w:val="22"/>
                <w:highlight w:val="none"/>
                <w:lang w:val="en-US" w:eastAsia="zh-CN"/>
              </w:rPr>
              <w:t>：</w:t>
            </w:r>
            <w:r>
              <w:rPr>
                <w:rFonts w:hint="default" w:ascii="宋体" w:hAnsi="宋体" w:eastAsia="宋体" w:cs="宋体"/>
                <w:sz w:val="22"/>
                <w:szCs w:val="22"/>
                <w:highlight w:val="none"/>
                <w:lang w:val="en-US" w:eastAsia="zh-CN"/>
              </w:rPr>
              <w:t>Q235型钢</w:t>
            </w:r>
          </w:p>
        </w:tc>
        <w:tc>
          <w:tcPr>
            <w:tcW w:w="342" w:type="pct"/>
            <w:noWrap w:val="0"/>
            <w:vAlign w:val="center"/>
          </w:tcPr>
          <w:p w14:paraId="60A77E70">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w:t>
            </w:r>
          </w:p>
        </w:tc>
        <w:tc>
          <w:tcPr>
            <w:tcW w:w="350" w:type="pct"/>
            <w:noWrap w:val="0"/>
            <w:vAlign w:val="center"/>
          </w:tcPr>
          <w:p w14:paraId="09F6261A">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9" w:type="pct"/>
            <w:noWrap w:val="0"/>
            <w:vAlign w:val="center"/>
          </w:tcPr>
          <w:p w14:paraId="011CF2B4">
            <w:pPr>
              <w:pStyle w:val="43"/>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color w:val="auto"/>
                <w:sz w:val="21"/>
                <w:szCs w:val="21"/>
                <w:highlight w:val="none"/>
                <w:lang w:val="en-US" w:eastAsia="zh-CN"/>
              </w:rPr>
              <w:t>更换（含安装调试）；</w:t>
            </w:r>
            <w:r>
              <w:rPr>
                <w:rFonts w:hint="eastAsia" w:ascii="宋体" w:hAnsi="宋体" w:eastAsia="宋体" w:cs="宋体"/>
                <w:sz w:val="22"/>
                <w:szCs w:val="22"/>
                <w:highlight w:val="none"/>
                <w:lang w:val="en-US" w:eastAsia="zh-CN"/>
              </w:rPr>
              <w:t>自行测绘</w:t>
            </w:r>
          </w:p>
          <w:p w14:paraId="3CC4C6C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p>
        </w:tc>
      </w:tr>
      <w:tr w14:paraId="44934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3" w:type="pct"/>
            <w:noWrap w:val="0"/>
            <w:vAlign w:val="center"/>
          </w:tcPr>
          <w:p w14:paraId="2D80F89C">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7" w:type="pct"/>
            <w:noWrap w:val="0"/>
            <w:vAlign w:val="center"/>
          </w:tcPr>
          <w:p w14:paraId="15CC5A8D">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防坠器</w:t>
            </w:r>
          </w:p>
        </w:tc>
        <w:tc>
          <w:tcPr>
            <w:tcW w:w="1286" w:type="pct"/>
            <w:noWrap w:val="0"/>
            <w:vAlign w:val="center"/>
          </w:tcPr>
          <w:p w14:paraId="20A85407">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推荐品牌：三爱、明达、广泊</w:t>
            </w:r>
          </w:p>
        </w:tc>
        <w:tc>
          <w:tcPr>
            <w:tcW w:w="960" w:type="pct"/>
            <w:noWrap w:val="0"/>
            <w:vAlign w:val="center"/>
          </w:tcPr>
          <w:p w14:paraId="7D02D78C">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FQB</w:t>
            </w:r>
            <w:r>
              <w:rPr>
                <w:rFonts w:hint="eastAsia" w:hAnsi="宋体" w:cs="宋体"/>
                <w:color w:val="auto"/>
                <w:sz w:val="21"/>
                <w:szCs w:val="21"/>
                <w:highlight w:val="none"/>
                <w:lang w:val="en-US" w:eastAsia="zh-CN"/>
              </w:rPr>
              <w:t>型</w:t>
            </w:r>
          </w:p>
        </w:tc>
        <w:tc>
          <w:tcPr>
            <w:tcW w:w="342" w:type="pct"/>
            <w:noWrap w:val="0"/>
            <w:vAlign w:val="center"/>
          </w:tcPr>
          <w:p w14:paraId="43E7BFF8">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只</w:t>
            </w:r>
          </w:p>
        </w:tc>
        <w:tc>
          <w:tcPr>
            <w:tcW w:w="350" w:type="pct"/>
            <w:noWrap w:val="0"/>
            <w:vAlign w:val="center"/>
          </w:tcPr>
          <w:p w14:paraId="1080C64F">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899" w:type="pct"/>
            <w:noWrap w:val="0"/>
            <w:vAlign w:val="center"/>
          </w:tcPr>
          <w:p w14:paraId="4A7133FC">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更换</w:t>
            </w:r>
          </w:p>
          <w:p w14:paraId="2C3391F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（含安装调试）</w:t>
            </w:r>
          </w:p>
        </w:tc>
      </w:tr>
      <w:tr w14:paraId="07912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3" w:type="pct"/>
            <w:noWrap w:val="0"/>
            <w:vAlign w:val="center"/>
          </w:tcPr>
          <w:p w14:paraId="44020307">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927" w:type="pct"/>
            <w:noWrap w:val="0"/>
            <w:vAlign w:val="center"/>
          </w:tcPr>
          <w:p w14:paraId="68432DAE">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限位</w:t>
            </w:r>
            <w:r>
              <w:rPr>
                <w:rFonts w:hint="eastAsia" w:ascii="宋体" w:hAnsi="宋体" w:eastAsia="宋体" w:cs="宋体"/>
                <w:color w:val="auto"/>
                <w:sz w:val="21"/>
                <w:szCs w:val="21"/>
                <w:highlight w:val="none"/>
                <w:lang w:val="en-US" w:eastAsia="zh-CN"/>
              </w:rPr>
              <w:t>开关</w:t>
            </w:r>
          </w:p>
        </w:tc>
        <w:tc>
          <w:tcPr>
            <w:tcW w:w="1286" w:type="pct"/>
            <w:noWrap w:val="0"/>
            <w:vAlign w:val="center"/>
          </w:tcPr>
          <w:p w14:paraId="32A6543D">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推荐品牌：</w:t>
            </w:r>
            <w:r>
              <w:rPr>
                <w:rFonts w:hint="eastAsia"/>
                <w:sz w:val="22"/>
                <w:szCs w:val="22"/>
                <w:highlight w:val="none"/>
                <w:lang w:val="en-US" w:eastAsia="zh-CN"/>
              </w:rPr>
              <w:t>山电、施耐德、霍尼韦尔</w:t>
            </w:r>
          </w:p>
        </w:tc>
        <w:tc>
          <w:tcPr>
            <w:tcW w:w="960" w:type="pct"/>
            <w:noWrap w:val="0"/>
            <w:vAlign w:val="center"/>
          </w:tcPr>
          <w:p w14:paraId="5A8AF958">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81系列</w:t>
            </w:r>
          </w:p>
        </w:tc>
        <w:tc>
          <w:tcPr>
            <w:tcW w:w="342" w:type="pct"/>
            <w:noWrap w:val="0"/>
            <w:vAlign w:val="center"/>
          </w:tcPr>
          <w:p w14:paraId="0EDEDF75">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只</w:t>
            </w:r>
          </w:p>
        </w:tc>
        <w:tc>
          <w:tcPr>
            <w:tcW w:w="350" w:type="pct"/>
            <w:noWrap w:val="0"/>
            <w:vAlign w:val="center"/>
          </w:tcPr>
          <w:p w14:paraId="0334E1F6">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899" w:type="pct"/>
            <w:noWrap w:val="0"/>
            <w:vAlign w:val="center"/>
          </w:tcPr>
          <w:p w14:paraId="7A426A9D">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更换</w:t>
            </w:r>
          </w:p>
          <w:p w14:paraId="396841C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（含安装调试）</w:t>
            </w:r>
          </w:p>
        </w:tc>
      </w:tr>
      <w:tr w14:paraId="4FE53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7"/>
            <w:noWrap w:val="0"/>
            <w:vAlign w:val="center"/>
          </w:tcPr>
          <w:p w14:paraId="5637360E">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加装超高检测装置</w:t>
            </w:r>
          </w:p>
        </w:tc>
      </w:tr>
      <w:tr w14:paraId="7CA68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3" w:type="pct"/>
            <w:noWrap w:val="0"/>
            <w:vAlign w:val="center"/>
          </w:tcPr>
          <w:p w14:paraId="669DA5F3">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序号</w:t>
            </w:r>
          </w:p>
        </w:tc>
        <w:tc>
          <w:tcPr>
            <w:tcW w:w="927" w:type="pct"/>
            <w:noWrap w:val="0"/>
            <w:vAlign w:val="center"/>
          </w:tcPr>
          <w:p w14:paraId="1F8BB6CB">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名称</w:t>
            </w:r>
          </w:p>
        </w:tc>
        <w:tc>
          <w:tcPr>
            <w:tcW w:w="1286" w:type="pct"/>
            <w:noWrap w:val="0"/>
            <w:vAlign w:val="center"/>
          </w:tcPr>
          <w:p w14:paraId="3941773B">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品牌</w:t>
            </w:r>
          </w:p>
        </w:tc>
        <w:tc>
          <w:tcPr>
            <w:tcW w:w="960" w:type="pct"/>
            <w:noWrap w:val="0"/>
            <w:vAlign w:val="center"/>
          </w:tcPr>
          <w:p w14:paraId="3EA55F7B">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规格型号</w:t>
            </w:r>
          </w:p>
        </w:tc>
        <w:tc>
          <w:tcPr>
            <w:tcW w:w="342" w:type="pct"/>
            <w:noWrap w:val="0"/>
            <w:vAlign w:val="center"/>
          </w:tcPr>
          <w:p w14:paraId="3AD5B31F">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350" w:type="pct"/>
            <w:noWrap w:val="0"/>
            <w:vAlign w:val="center"/>
          </w:tcPr>
          <w:p w14:paraId="3E5A738D">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899" w:type="pct"/>
            <w:noWrap w:val="0"/>
            <w:vAlign w:val="center"/>
          </w:tcPr>
          <w:p w14:paraId="51D20495">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6C86C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3" w:type="pct"/>
            <w:noWrap w:val="0"/>
            <w:vAlign w:val="center"/>
          </w:tcPr>
          <w:p w14:paraId="441464A3">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p>
        </w:tc>
        <w:tc>
          <w:tcPr>
            <w:tcW w:w="927" w:type="pct"/>
            <w:noWrap w:val="0"/>
            <w:vAlign w:val="center"/>
          </w:tcPr>
          <w:p w14:paraId="11C92EB8">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超高光电检测  柱体</w:t>
            </w:r>
          </w:p>
        </w:tc>
        <w:tc>
          <w:tcPr>
            <w:tcW w:w="1286" w:type="pct"/>
            <w:noWrap w:val="0"/>
            <w:vAlign w:val="center"/>
          </w:tcPr>
          <w:p w14:paraId="485C007D">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推荐品牌：</w:t>
            </w:r>
            <w:r>
              <w:rPr>
                <w:rFonts w:hint="eastAsia"/>
                <w:sz w:val="22"/>
                <w:szCs w:val="22"/>
                <w:highlight w:val="none"/>
                <w:lang w:val="en-US" w:eastAsia="zh-CN"/>
              </w:rPr>
              <w:t>马</w:t>
            </w:r>
            <w:r>
              <w:rPr>
                <w:rFonts w:hint="eastAsia"/>
                <w:sz w:val="22"/>
                <w:szCs w:val="22"/>
                <w:highlight w:val="none"/>
              </w:rPr>
              <w:t>钢、</w:t>
            </w:r>
            <w:r>
              <w:rPr>
                <w:rFonts w:hint="eastAsia"/>
                <w:sz w:val="22"/>
                <w:szCs w:val="22"/>
                <w:highlight w:val="none"/>
                <w:lang w:val="en-US" w:eastAsia="zh-CN"/>
              </w:rPr>
              <w:t>宝</w:t>
            </w:r>
            <w:r>
              <w:rPr>
                <w:rFonts w:hint="eastAsia"/>
                <w:sz w:val="22"/>
                <w:szCs w:val="22"/>
                <w:highlight w:val="none"/>
              </w:rPr>
              <w:t>钢、鞍钢</w:t>
            </w:r>
          </w:p>
        </w:tc>
        <w:tc>
          <w:tcPr>
            <w:tcW w:w="960" w:type="pct"/>
            <w:noWrap w:val="0"/>
            <w:vAlign w:val="center"/>
          </w:tcPr>
          <w:p w14:paraId="0918A87A">
            <w:pPr>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定制，除锈喷漆；</w:t>
            </w:r>
          </w:p>
          <w:p w14:paraId="470BD563">
            <w:pPr>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L=1800mm；</w:t>
            </w:r>
          </w:p>
          <w:p w14:paraId="00ACA34A">
            <w:pPr>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60mm×40mm</w:t>
            </w:r>
          </w:p>
          <w:p w14:paraId="179A2DE5">
            <w:pPr>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×3mm矩管；</w:t>
            </w:r>
          </w:p>
          <w:p w14:paraId="0A18020E">
            <w:pPr>
              <w:pStyle w:val="43"/>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2"/>
                <w:szCs w:val="22"/>
                <w:highlight w:val="none"/>
                <w:lang w:val="en-US" w:eastAsia="zh-CN"/>
              </w:rPr>
              <w:t>材</w:t>
            </w:r>
            <w:r>
              <w:rPr>
                <w:rFonts w:hint="default" w:ascii="宋体" w:hAnsi="宋体" w:eastAsia="宋体" w:cs="宋体"/>
                <w:sz w:val="22"/>
                <w:szCs w:val="22"/>
                <w:highlight w:val="none"/>
                <w:lang w:val="en-US" w:eastAsia="zh-CN"/>
              </w:rPr>
              <w:t>质</w:t>
            </w:r>
            <w:r>
              <w:rPr>
                <w:rFonts w:hint="eastAsia" w:ascii="宋体" w:hAnsi="宋体" w:eastAsia="宋体" w:cs="宋体"/>
                <w:sz w:val="22"/>
                <w:szCs w:val="22"/>
                <w:highlight w:val="none"/>
                <w:lang w:val="en-US" w:eastAsia="zh-CN"/>
              </w:rPr>
              <w:t>：</w:t>
            </w:r>
            <w:r>
              <w:rPr>
                <w:rFonts w:hint="default" w:ascii="宋体" w:hAnsi="宋体" w:eastAsia="宋体" w:cs="宋体"/>
                <w:sz w:val="22"/>
                <w:szCs w:val="22"/>
                <w:highlight w:val="none"/>
                <w:lang w:val="en-US" w:eastAsia="zh-CN"/>
              </w:rPr>
              <w:t>Q235型钢</w:t>
            </w:r>
          </w:p>
        </w:tc>
        <w:tc>
          <w:tcPr>
            <w:tcW w:w="342" w:type="pct"/>
            <w:noWrap w:val="0"/>
            <w:vAlign w:val="center"/>
          </w:tcPr>
          <w:p w14:paraId="5715860F">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件</w:t>
            </w:r>
          </w:p>
        </w:tc>
        <w:tc>
          <w:tcPr>
            <w:tcW w:w="350" w:type="pct"/>
            <w:noWrap w:val="0"/>
            <w:vAlign w:val="center"/>
          </w:tcPr>
          <w:p w14:paraId="17E19AB0">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104</w:t>
            </w:r>
          </w:p>
        </w:tc>
        <w:tc>
          <w:tcPr>
            <w:tcW w:w="899" w:type="pct"/>
            <w:noWrap w:val="0"/>
            <w:vAlign w:val="center"/>
          </w:tcPr>
          <w:p w14:paraId="29CA0DD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w:t>
            </w:r>
          </w:p>
          <w:p w14:paraId="2741E24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（含安装调试）</w:t>
            </w:r>
          </w:p>
        </w:tc>
      </w:tr>
      <w:tr w14:paraId="09ED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3" w:type="pct"/>
            <w:noWrap w:val="0"/>
            <w:vAlign w:val="center"/>
          </w:tcPr>
          <w:p w14:paraId="3E66D418">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p>
        </w:tc>
        <w:tc>
          <w:tcPr>
            <w:tcW w:w="927" w:type="pct"/>
            <w:noWrap w:val="0"/>
            <w:vAlign w:val="center"/>
          </w:tcPr>
          <w:p w14:paraId="22B3C504">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关光电开关（含底座）   </w:t>
            </w:r>
          </w:p>
        </w:tc>
        <w:tc>
          <w:tcPr>
            <w:tcW w:w="1286" w:type="pct"/>
            <w:noWrap w:val="0"/>
            <w:vAlign w:val="center"/>
          </w:tcPr>
          <w:p w14:paraId="34280D44">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推荐品牌：</w:t>
            </w:r>
            <w:r>
              <w:rPr>
                <w:rFonts w:hint="eastAsia"/>
                <w:sz w:val="22"/>
                <w:szCs w:val="22"/>
                <w:highlight w:val="none"/>
              </w:rPr>
              <w:t>杰泰克、松下、</w:t>
            </w:r>
            <w:r>
              <w:rPr>
                <w:rFonts w:hint="eastAsia"/>
                <w:sz w:val="22"/>
                <w:szCs w:val="22"/>
                <w:highlight w:val="none"/>
                <w:lang w:val="en-US" w:eastAsia="zh-CN"/>
              </w:rPr>
              <w:t>比杜克</w:t>
            </w:r>
          </w:p>
        </w:tc>
        <w:tc>
          <w:tcPr>
            <w:tcW w:w="960" w:type="pct"/>
            <w:noWrap w:val="0"/>
            <w:vAlign w:val="center"/>
          </w:tcPr>
          <w:p w14:paraId="344F27D6">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50型</w:t>
            </w:r>
          </w:p>
        </w:tc>
        <w:tc>
          <w:tcPr>
            <w:tcW w:w="342" w:type="pct"/>
            <w:noWrap w:val="0"/>
            <w:vAlign w:val="center"/>
          </w:tcPr>
          <w:p w14:paraId="1A76C508">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w:t>
            </w:r>
          </w:p>
        </w:tc>
        <w:tc>
          <w:tcPr>
            <w:tcW w:w="350" w:type="pct"/>
            <w:noWrap w:val="0"/>
            <w:vAlign w:val="center"/>
          </w:tcPr>
          <w:p w14:paraId="535AC49F">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w:t>
            </w:r>
          </w:p>
        </w:tc>
        <w:tc>
          <w:tcPr>
            <w:tcW w:w="899" w:type="pct"/>
            <w:noWrap w:val="0"/>
            <w:vAlign w:val="center"/>
          </w:tcPr>
          <w:p w14:paraId="4BD49D1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w:t>
            </w:r>
          </w:p>
          <w:p w14:paraId="539DA06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（含安装调试）</w:t>
            </w:r>
          </w:p>
        </w:tc>
      </w:tr>
      <w:tr w14:paraId="0FE83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3" w:type="pct"/>
            <w:noWrap w:val="0"/>
            <w:vAlign w:val="center"/>
          </w:tcPr>
          <w:p w14:paraId="15634DE9">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p>
        </w:tc>
        <w:tc>
          <w:tcPr>
            <w:tcW w:w="927" w:type="pct"/>
            <w:noWrap w:val="0"/>
            <w:vAlign w:val="center"/>
          </w:tcPr>
          <w:p w14:paraId="0F16EA79">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信号线</w:t>
            </w:r>
          </w:p>
        </w:tc>
        <w:tc>
          <w:tcPr>
            <w:tcW w:w="1286" w:type="pct"/>
            <w:noWrap w:val="0"/>
            <w:vAlign w:val="center"/>
          </w:tcPr>
          <w:p w14:paraId="5EB36D2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推荐品牌：起帆、上上、江扬</w:t>
            </w:r>
          </w:p>
        </w:tc>
        <w:tc>
          <w:tcPr>
            <w:tcW w:w="960" w:type="pct"/>
            <w:noWrap w:val="0"/>
            <w:vAlign w:val="center"/>
          </w:tcPr>
          <w:p w14:paraId="02DCDF4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3*0.3mm</w:t>
            </w:r>
          </w:p>
        </w:tc>
        <w:tc>
          <w:tcPr>
            <w:tcW w:w="342" w:type="pct"/>
            <w:noWrap w:val="0"/>
            <w:vAlign w:val="center"/>
          </w:tcPr>
          <w:p w14:paraId="7F90EA7B">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sz w:val="22"/>
                <w:szCs w:val="22"/>
                <w:highlight w:val="none"/>
                <w:lang w:val="en-US" w:eastAsia="zh-CN"/>
              </w:rPr>
              <w:t>卷</w:t>
            </w:r>
          </w:p>
        </w:tc>
        <w:tc>
          <w:tcPr>
            <w:tcW w:w="350" w:type="pct"/>
            <w:noWrap w:val="0"/>
            <w:vAlign w:val="center"/>
          </w:tcPr>
          <w:p w14:paraId="7FE0351A">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sz w:val="22"/>
                <w:szCs w:val="22"/>
                <w:highlight w:val="none"/>
                <w:lang w:val="en-US" w:eastAsia="zh-CN"/>
              </w:rPr>
              <w:t>10</w:t>
            </w:r>
          </w:p>
        </w:tc>
        <w:tc>
          <w:tcPr>
            <w:tcW w:w="899" w:type="pct"/>
            <w:noWrap w:val="0"/>
            <w:vAlign w:val="center"/>
          </w:tcPr>
          <w:p w14:paraId="27BE7DD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w:t>
            </w:r>
          </w:p>
          <w:p w14:paraId="06D5261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（含安装调试）</w:t>
            </w:r>
          </w:p>
        </w:tc>
      </w:tr>
      <w:tr w14:paraId="2D802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3" w:type="pct"/>
            <w:noWrap w:val="0"/>
            <w:vAlign w:val="center"/>
          </w:tcPr>
          <w:p w14:paraId="1CE9071C">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p>
        </w:tc>
        <w:tc>
          <w:tcPr>
            <w:tcW w:w="927" w:type="pct"/>
            <w:noWrap w:val="0"/>
            <w:vAlign w:val="center"/>
          </w:tcPr>
          <w:p w14:paraId="087E23B0">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信号线</w:t>
            </w:r>
          </w:p>
        </w:tc>
        <w:tc>
          <w:tcPr>
            <w:tcW w:w="1286" w:type="pct"/>
            <w:noWrap w:val="0"/>
            <w:vAlign w:val="center"/>
          </w:tcPr>
          <w:p w14:paraId="1953966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推荐品牌：起帆、上上、江扬</w:t>
            </w:r>
          </w:p>
        </w:tc>
        <w:tc>
          <w:tcPr>
            <w:tcW w:w="960" w:type="pct"/>
            <w:noWrap w:val="0"/>
            <w:vAlign w:val="center"/>
          </w:tcPr>
          <w:p w14:paraId="0CE9E60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2*0.3mm</w:t>
            </w:r>
          </w:p>
        </w:tc>
        <w:tc>
          <w:tcPr>
            <w:tcW w:w="342" w:type="pct"/>
            <w:noWrap w:val="0"/>
            <w:vAlign w:val="center"/>
          </w:tcPr>
          <w:p w14:paraId="2DD0D69E">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sz w:val="22"/>
                <w:szCs w:val="22"/>
                <w:highlight w:val="none"/>
                <w:lang w:val="en-US" w:eastAsia="zh-CN"/>
              </w:rPr>
              <w:t>卷</w:t>
            </w:r>
          </w:p>
        </w:tc>
        <w:tc>
          <w:tcPr>
            <w:tcW w:w="350" w:type="pct"/>
            <w:noWrap w:val="0"/>
            <w:vAlign w:val="center"/>
          </w:tcPr>
          <w:p w14:paraId="13DD4CD0">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sz w:val="22"/>
                <w:szCs w:val="22"/>
                <w:highlight w:val="none"/>
                <w:lang w:val="en-US" w:eastAsia="zh-CN"/>
              </w:rPr>
              <w:t>10</w:t>
            </w:r>
          </w:p>
        </w:tc>
        <w:tc>
          <w:tcPr>
            <w:tcW w:w="899" w:type="pct"/>
            <w:noWrap w:val="0"/>
            <w:vAlign w:val="center"/>
          </w:tcPr>
          <w:p w14:paraId="51A45EC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w:t>
            </w:r>
          </w:p>
          <w:p w14:paraId="12D042F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（含安装调试）</w:t>
            </w:r>
          </w:p>
        </w:tc>
      </w:tr>
    </w:tbl>
    <w:p w14:paraId="08482467">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p>
    <w:p w14:paraId="2B2C743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采购需求清单中有列明的推荐品牌为优先选用的品牌，响应供应商也可选用其他品牌替代，但替代的品牌要相当于或优于推荐品牌，替代的品牌相当于或优于推荐品牌的证明材料由响应供应商提供，由评委确认，响应供应商未提供证明材料的，视为无效响应。</w:t>
      </w:r>
    </w:p>
    <w:p w14:paraId="554F0CA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color w:val="auto"/>
          <w:sz w:val="24"/>
          <w:szCs w:val="24"/>
          <w:highlight w:val="none"/>
          <w:lang w:val="en-US" w:eastAsia="zh-CN"/>
        </w:rPr>
      </w:pPr>
    </w:p>
    <w:p w14:paraId="5A18D8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color w:val="auto"/>
          <w:sz w:val="24"/>
          <w:szCs w:val="24"/>
          <w:highlight w:val="none"/>
          <w:lang w:val="en-US" w:eastAsia="zh-CN"/>
        </w:rPr>
      </w:pPr>
    </w:p>
    <w:p w14:paraId="648A72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七、超高检测装置加装区域明细</w:t>
      </w: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4"/>
        <w:gridCol w:w="1237"/>
        <w:gridCol w:w="2549"/>
        <w:gridCol w:w="1318"/>
        <w:gridCol w:w="2869"/>
        <w:gridCol w:w="1038"/>
      </w:tblGrid>
      <w:tr w14:paraId="7B93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blHeader/>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2F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7E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区域</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F7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层数/列数</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66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E7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品牌/规格型号</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77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r>
      <w:tr w14:paraId="5137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B8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67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A1</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5B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2层/2列（前后贯穿）</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C5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80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E8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4D55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1F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2D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A2</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5B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2层/4列（前后贯穿）</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2B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96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C0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2735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B3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81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A3</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7A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2层/6列（前后贯穿）</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60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68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BE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1B5F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8F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22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A4</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D6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2层/4列（前后贯穿）</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A2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46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A8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1C61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3A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34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A5</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15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2层/2列（前后贯穿）</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4F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91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40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0C8A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6B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47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A6</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41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13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F6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A3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48C0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36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E5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A7</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D7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A1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67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85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6182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CB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14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A8</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B0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2层/3列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AC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00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3A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3C91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24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41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A9</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0D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F8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7C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CE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40D5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C6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DD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A10</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45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A1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F9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4B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1252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10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0D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A12</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20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2层/4列（前后贯穿）</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87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83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CF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7872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8A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1E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A13</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48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2层/2列（前后贯穿）</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CC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A7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45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1F6F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67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4F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A14</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F3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2层/2列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56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DD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4F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3988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66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A2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A15</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F6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3F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CF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AA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51FC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53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B9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A16</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72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D7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FF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00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6835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CA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24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A17</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65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2层/2列（前后贯穿）</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B9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70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A7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2C7F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9F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83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A18</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05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05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E6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D2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0568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36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07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A19</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1E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2层/4列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A5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2B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C7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335A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3B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9E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B2</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8D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2层/2列（前后贯穿）</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0C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5B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8C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1F8B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9A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69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B3</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64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2层/6列（前后贯穿）</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3B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C0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F0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1245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7A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7C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B4</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83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2层/4列（前后贯穿）</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4E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30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01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78FF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91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2E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B5</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D0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01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D4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D2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3107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87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E6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B6</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45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83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53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31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505B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A7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EA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B7</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6D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39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5E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6D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48F5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DC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0A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B8</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01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2层/2列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80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39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79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1B01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58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05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B9</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2A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2层/6列（前后贯穿）</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41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AE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A2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3C9F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77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A7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B10</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28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2层/2列（前后贯穿）</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2B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1A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40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3802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20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DC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B11</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8A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2层/4列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E7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9F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B6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0EAF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B3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C6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B12</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27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2层/2列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60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C3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70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52F3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7C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EF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B13</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28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2层/3列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F7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CF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11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423F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7C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7D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B14</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12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2层/2列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42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90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5B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2C01C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79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83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B15</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81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2F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02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2A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3899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49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0B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B16</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16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08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F8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96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52DE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60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75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B17</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68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2层/4列（前后贯穿）</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20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F6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F1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r>
      <w:tr w14:paraId="736F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8E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DC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B18</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B3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51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71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61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1CA9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2C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A5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B19</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A2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68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16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36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576F7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19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A3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B20</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3C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2A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5F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81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65F8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33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EF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B21</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80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2层/1列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36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D5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1.55米型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FD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749C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46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6062">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E5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r>
    </w:tbl>
    <w:p w14:paraId="5FDBA35B">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、合同履约期限</w:t>
      </w:r>
    </w:p>
    <w:p w14:paraId="34B94542">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自合同签订之日起</w:t>
      </w:r>
      <w:r>
        <w:rPr>
          <w:rFonts w:hint="eastAsia" w:ascii="宋体" w:hAnsi="宋体" w:eastAsia="宋体" w:cs="宋体"/>
          <w:color w:val="auto"/>
          <w:sz w:val="24"/>
          <w:highlight w:val="none"/>
          <w:u w:val="single"/>
          <w:lang w:val="en-US" w:eastAsia="zh-CN"/>
        </w:rPr>
        <w:t>25</w:t>
      </w:r>
      <w:r>
        <w:rPr>
          <w:rFonts w:hint="eastAsia" w:ascii="宋体" w:hAnsi="宋体" w:eastAsia="宋体" w:cs="宋体"/>
          <w:color w:val="auto"/>
          <w:sz w:val="24"/>
          <w:highlight w:val="none"/>
          <w:lang w:val="en-US" w:eastAsia="zh-CN"/>
        </w:rPr>
        <w:t>日历天内完成并通过采购人验收，确保机械式立体停车设备年检通过</w:t>
      </w:r>
      <w:r>
        <w:rPr>
          <w:rFonts w:hint="eastAsia" w:ascii="宋体" w:hAnsi="宋体" w:eastAsia="宋体" w:cs="宋体"/>
          <w:color w:val="auto"/>
          <w:sz w:val="24"/>
          <w:highlight w:val="none"/>
        </w:rPr>
        <w:t>。</w:t>
      </w:r>
    </w:p>
    <w:p w14:paraId="2B83203D">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、交货地点：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指定地点。</w:t>
      </w:r>
    </w:p>
    <w:p w14:paraId="309BEC0A">
      <w:pPr>
        <w:keepNext w:val="0"/>
        <w:keepLines w:val="0"/>
        <w:pageBreakBefore w:val="0"/>
        <w:widowControl w:val="0"/>
        <w:kinsoku w:val="0"/>
        <w:wordWrap/>
        <w:overflowPunct w:val="0"/>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六、验收、交付</w:t>
      </w:r>
    </w:p>
    <w:p w14:paraId="62434B76">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（一）供应商</w:t>
      </w:r>
      <w:r>
        <w:rPr>
          <w:rFonts w:hint="eastAsia" w:ascii="宋体" w:hAnsi="宋体" w:eastAsia="宋体" w:cs="宋体"/>
          <w:bCs/>
          <w:color w:val="auto"/>
          <w:sz w:val="24"/>
          <w:szCs w:val="24"/>
          <w:highlight w:val="none"/>
        </w:rPr>
        <w:t>将货物运达约定的交货地点后，</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应在五个工作日内对提交的货物依据</w:t>
      </w:r>
      <w:r>
        <w:rPr>
          <w:rFonts w:hint="eastAsia" w:ascii="宋体" w:hAnsi="宋体" w:eastAsia="宋体" w:cs="宋体"/>
          <w:bCs/>
          <w:color w:val="auto"/>
          <w:sz w:val="24"/>
          <w:szCs w:val="24"/>
          <w:highlight w:val="none"/>
          <w:lang w:val="en-US" w:eastAsia="zh-CN"/>
        </w:rPr>
        <w:t>询价文件</w:t>
      </w:r>
      <w:r>
        <w:rPr>
          <w:rFonts w:hint="eastAsia" w:ascii="宋体" w:hAnsi="宋体" w:eastAsia="宋体" w:cs="宋体"/>
          <w:bCs/>
          <w:color w:val="auto"/>
          <w:sz w:val="24"/>
          <w:szCs w:val="24"/>
          <w:highlight w:val="none"/>
        </w:rPr>
        <w:t>的要求、</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文件的承诺和国家标准或行业标准进行现场初步验收。对外观、说明书符合要求的，给予签收；对不符合要求或有质量问题的货物不予签收，可立即要求退换，</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不得拒绝和延误。</w:t>
      </w:r>
    </w:p>
    <w:p w14:paraId="61848928">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（二）供应商</w:t>
      </w:r>
      <w:r>
        <w:rPr>
          <w:rFonts w:hint="eastAsia" w:ascii="宋体" w:hAnsi="宋体" w:eastAsia="宋体" w:cs="宋体"/>
          <w:bCs/>
          <w:color w:val="auto"/>
          <w:sz w:val="24"/>
          <w:szCs w:val="24"/>
          <w:highlight w:val="none"/>
        </w:rPr>
        <w:t>交货前应对产品作出全面检查和对验收文件进行整理，并列出清单，作为</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收货验收和使用的技术条件依据，检验的结果应随货物交</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w:t>
      </w:r>
    </w:p>
    <w:p w14:paraId="3C7E8012">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zh-CN"/>
        </w:rPr>
        <w:t>在完成安装任务后，</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zh-CN"/>
        </w:rPr>
        <w:t>将</w:t>
      </w:r>
      <w:r>
        <w:rPr>
          <w:rFonts w:hint="eastAsia" w:ascii="宋体" w:hAnsi="宋体" w:eastAsia="宋体" w:cs="宋体"/>
          <w:bCs/>
          <w:color w:val="auto"/>
          <w:sz w:val="24"/>
          <w:szCs w:val="24"/>
          <w:highlight w:val="none"/>
        </w:rPr>
        <w:t>视情况可能</w:t>
      </w:r>
      <w:r>
        <w:rPr>
          <w:rFonts w:hint="eastAsia" w:ascii="宋体" w:hAnsi="宋体" w:eastAsia="宋体" w:cs="宋体"/>
          <w:bCs/>
          <w:color w:val="auto"/>
          <w:sz w:val="24"/>
          <w:szCs w:val="24"/>
          <w:highlight w:val="none"/>
          <w:lang w:val="zh-CN"/>
        </w:rPr>
        <w:t>对主要原部件进行原厂检测，如检测不合格，</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zh-CN"/>
        </w:rPr>
        <w:t>承担所有责任。</w:t>
      </w:r>
    </w:p>
    <w:p w14:paraId="6D3068DB">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（四）采购人对供应商提供的货物在使用前进行调试时，供应商负责安装并培训采购人的使用操作人员，并协助采购人一起调试，直到符合技术要求，采购人才做最终验收。</w:t>
      </w:r>
    </w:p>
    <w:p w14:paraId="3EA6BEA3">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、付款方式</w:t>
      </w:r>
    </w:p>
    <w:p w14:paraId="526B0602">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待项目竣工验收合格及机械式立体停车设备年检通过并取得相应合格证后，甲方向乙方支付合同总价的60%；审计结束后，甲方向乙方支付至审定价的97%；余款在质保期满后一次性付清。</w:t>
      </w:r>
    </w:p>
    <w:p w14:paraId="4F7416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应在申请付款前按</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要求提供发票，否则</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有权不予付款，且不视为违约。以上付款均不计利息。由</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按相关财务支付规定办理支付手续。因</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发票错误、迟延等问题而导致</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无法付款的，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不承担责任。</w:t>
      </w:r>
    </w:p>
    <w:p w14:paraId="38FF2306">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售后服务</w:t>
      </w:r>
    </w:p>
    <w:p w14:paraId="4F028613">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（一）本项目免费</w:t>
      </w:r>
      <w:r>
        <w:rPr>
          <w:rFonts w:hint="eastAsia" w:ascii="宋体" w:hAnsi="宋体" w:eastAsia="宋体" w:cs="宋体"/>
          <w:b/>
          <w:bCs/>
          <w:color w:val="auto"/>
          <w:sz w:val="24"/>
          <w:szCs w:val="24"/>
          <w:highlight w:val="none"/>
        </w:rPr>
        <w:t>质保期</w:t>
      </w:r>
      <w:r>
        <w:rPr>
          <w:rFonts w:hint="eastAsia" w:ascii="宋体" w:hAnsi="宋体" w:eastAsia="宋体" w:cs="宋体"/>
          <w:b/>
          <w:bCs/>
          <w:color w:val="auto"/>
          <w:sz w:val="24"/>
          <w:szCs w:val="24"/>
          <w:highlight w:val="none"/>
          <w:lang w:val="en-US" w:eastAsia="zh-CN"/>
        </w:rPr>
        <w:t>为2</w:t>
      </w:r>
      <w:r>
        <w:rPr>
          <w:rFonts w:hint="eastAsia" w:ascii="宋体" w:hAnsi="宋体" w:eastAsia="宋体" w:cs="宋体"/>
          <w:b/>
          <w:bCs/>
          <w:color w:val="auto"/>
          <w:sz w:val="24"/>
          <w:szCs w:val="24"/>
          <w:highlight w:val="none"/>
        </w:rPr>
        <w:t>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自项目竣工验收合格之日起计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在免费保质期出现质量问题须免费维保（人为损坏除外）。</w:t>
      </w:r>
    </w:p>
    <w:p w14:paraId="75E30B7C">
      <w:pPr>
        <w:keepNext w:val="0"/>
        <w:keepLines w:val="0"/>
        <w:pageBreakBefore w:val="0"/>
        <w:wordWrap/>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）在免费质量保证期内，因货物制造原因出现的任何质量问题，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应负责更换或维修，由此产生的一切费用由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承担；在免费质量保证期</w:t>
      </w:r>
      <w:r>
        <w:rPr>
          <w:rFonts w:hint="eastAsia" w:ascii="宋体" w:hAnsi="宋体" w:eastAsia="宋体" w:cs="宋体"/>
          <w:color w:val="auto"/>
          <w:sz w:val="24"/>
          <w:szCs w:val="24"/>
          <w:highlight w:val="none"/>
          <w:lang w:val="en-US" w:eastAsia="zh-CN"/>
        </w:rPr>
        <w:t>以外的</w:t>
      </w:r>
      <w:r>
        <w:rPr>
          <w:rFonts w:hint="eastAsia" w:ascii="宋体" w:hAnsi="宋体" w:eastAsia="宋体" w:cs="宋体"/>
          <w:color w:val="auto"/>
          <w:sz w:val="24"/>
          <w:szCs w:val="24"/>
          <w:highlight w:val="none"/>
          <w:lang w:eastAsia="zh-CN"/>
        </w:rPr>
        <w:t>，维修只收取维修所需的成本费。</w:t>
      </w:r>
    </w:p>
    <w:p w14:paraId="73E1C943">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（三）在接到采购人的报修要求后，</w:t>
      </w:r>
      <w:r>
        <w:rPr>
          <w:rFonts w:hint="eastAsia" w:ascii="宋体" w:hAnsi="宋体" w:eastAsia="宋体" w:cs="宋体"/>
          <w:color w:val="auto"/>
          <w:sz w:val="24"/>
          <w:szCs w:val="24"/>
          <w:highlight w:val="none"/>
          <w:lang w:val="en-US" w:eastAsia="zh-CN"/>
        </w:rPr>
        <w:t>供应商需在1小时内响应并到达现场</w:t>
      </w:r>
      <w:r>
        <w:rPr>
          <w:rFonts w:hint="eastAsia" w:ascii="宋体" w:hAnsi="宋体" w:eastAsia="宋体" w:cs="宋体"/>
          <w:color w:val="auto"/>
          <w:sz w:val="24"/>
          <w:szCs w:val="24"/>
          <w:highlight w:val="none"/>
          <w:lang w:val="en-US" w:eastAsia="zh-CN"/>
        </w:rPr>
        <w:t>，并根据现场情况制定维修方案，及时维修不影响采购人正常使用。</w:t>
      </w:r>
    </w:p>
    <w:p w14:paraId="52D38FBA">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、其他技术、服务等要求</w:t>
      </w:r>
    </w:p>
    <w:p w14:paraId="086AD081">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1、成交供应商负责施工过程中的一切安全事务，并在施工完成后将现场清理干净。</w:t>
      </w:r>
    </w:p>
    <w:p w14:paraId="1E916CB2">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2、项目实施过程中因成交供应商原因造成的安全问题由成交供应商负责并承担相应费用。</w:t>
      </w:r>
    </w:p>
    <w:p w14:paraId="0A1ABCCC">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由于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的原因所造成的额外费用，由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自行承担。如果采购人要求删除或增加功能，</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应适当调整，但是</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文件中的各项优惠条件保持不变。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如果有其他优惠条件，必须作专门说明。所有安装所需配件、辅材均由供应商提供。</w:t>
      </w:r>
    </w:p>
    <w:p w14:paraId="41AC20AD">
      <w:pPr>
        <w:keepNext w:val="0"/>
        <w:keepLines w:val="0"/>
        <w:pageBreakBefore w:val="0"/>
        <w:wordWrap/>
        <w:topLinePunct w:val="0"/>
        <w:bidi w:val="0"/>
        <w:adjustRightInd/>
        <w:snapToGrid/>
        <w:spacing w:line="360" w:lineRule="auto"/>
        <w:ind w:firstLine="480" w:firstLineChars="200"/>
        <w:jc w:val="left"/>
        <w:textAlignment w:val="auto"/>
        <w:rPr>
          <w:rFonts w:hint="eastAsia" w:ascii="宋体" w:hAnsi="宋体" w:eastAsia="宋体" w:cs="宋体"/>
          <w:b/>
          <w:w w:val="80"/>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以上条款的内容如果需要修改或者有其他未涉及的事项，由双方协商解决。</w:t>
      </w:r>
    </w:p>
    <w:p w14:paraId="07932CCD">
      <w:pPr>
        <w:pStyle w:val="5"/>
        <w:ind w:firstLine="400"/>
        <w:rPr>
          <w:highlight w:val="none"/>
        </w:rPr>
      </w:pPr>
    </w:p>
    <w:p w14:paraId="0BE8C35C">
      <w:pPr>
        <w:pStyle w:val="5"/>
        <w:ind w:firstLine="400"/>
        <w:rPr>
          <w:highlight w:val="none"/>
        </w:rPr>
      </w:pPr>
    </w:p>
    <w:p w14:paraId="14E5F7DB">
      <w:pPr>
        <w:pStyle w:val="5"/>
        <w:ind w:firstLine="400"/>
        <w:rPr>
          <w:highlight w:val="none"/>
        </w:rPr>
      </w:pPr>
    </w:p>
    <w:p w14:paraId="2AA3E533">
      <w:pPr>
        <w:pStyle w:val="5"/>
        <w:ind w:firstLine="400"/>
        <w:rPr>
          <w:highlight w:val="none"/>
        </w:rPr>
      </w:pPr>
    </w:p>
    <w:p w14:paraId="529713A7">
      <w:pPr>
        <w:rPr>
          <w:rFonts w:hint="eastAsia" w:eastAsia="宋体" w:cs="宋体"/>
          <w:b/>
          <w:bCs/>
          <w:w w:val="80"/>
          <w:sz w:val="36"/>
          <w:szCs w:val="36"/>
          <w:highlight w:val="none"/>
        </w:rPr>
      </w:pPr>
      <w:r>
        <w:rPr>
          <w:rFonts w:hint="eastAsia" w:eastAsia="宋体" w:cs="宋体"/>
          <w:b/>
          <w:bCs/>
          <w:w w:val="80"/>
          <w:sz w:val="36"/>
          <w:szCs w:val="36"/>
          <w:highlight w:val="none"/>
        </w:rPr>
        <w:br w:type="page"/>
      </w:r>
    </w:p>
    <w:p w14:paraId="4C68989A">
      <w:pPr>
        <w:spacing w:line="420" w:lineRule="exact"/>
        <w:ind w:firstLine="579" w:firstLineChars="200"/>
        <w:jc w:val="center"/>
        <w:outlineLvl w:val="1"/>
        <w:rPr>
          <w:rFonts w:eastAsia="宋体"/>
          <w:b/>
          <w:bCs/>
          <w:w w:val="80"/>
          <w:sz w:val="36"/>
          <w:szCs w:val="36"/>
          <w:highlight w:val="none"/>
        </w:rPr>
      </w:pPr>
      <w:r>
        <w:rPr>
          <w:rFonts w:hint="eastAsia" w:eastAsia="宋体" w:cs="宋体"/>
          <w:b/>
          <w:bCs/>
          <w:w w:val="80"/>
          <w:sz w:val="36"/>
          <w:szCs w:val="36"/>
          <w:highlight w:val="none"/>
        </w:rPr>
        <w:t>第四章</w:t>
      </w:r>
      <w:bookmarkStart w:id="33" w:name="_Toc182848996"/>
      <w:r>
        <w:rPr>
          <w:rFonts w:hint="eastAsia" w:eastAsia="宋体" w:cs="宋体"/>
          <w:b/>
          <w:bCs/>
          <w:w w:val="80"/>
          <w:sz w:val="36"/>
          <w:szCs w:val="36"/>
          <w:highlight w:val="none"/>
          <w:lang w:val="en-US" w:eastAsia="zh-CN"/>
        </w:rPr>
        <w:t xml:space="preserve"> </w:t>
      </w:r>
      <w:r>
        <w:rPr>
          <w:rFonts w:hint="eastAsia" w:eastAsia="宋体"/>
          <w:b/>
          <w:bCs/>
          <w:w w:val="80"/>
          <w:sz w:val="36"/>
          <w:szCs w:val="36"/>
          <w:highlight w:val="none"/>
        </w:rPr>
        <w:t>询价程序和内容</w:t>
      </w:r>
    </w:p>
    <w:p w14:paraId="4E11A6E2">
      <w:pPr>
        <w:snapToGrid w:val="0"/>
        <w:spacing w:line="420" w:lineRule="exact"/>
        <w:ind w:firstLine="482" w:firstLineChars="200"/>
        <w:outlineLvl w:val="1"/>
        <w:rPr>
          <w:rFonts w:eastAsia="宋体" w:cs="宋体"/>
          <w:b/>
          <w:bCs/>
          <w:highlight w:val="none"/>
        </w:rPr>
      </w:pPr>
    </w:p>
    <w:bookmarkEnd w:id="33"/>
    <w:p w14:paraId="5E4BA413">
      <w:pPr>
        <w:pStyle w:val="34"/>
        <w:snapToGrid w:val="0"/>
        <w:spacing w:line="360" w:lineRule="auto"/>
        <w:ind w:firstLine="482" w:firstLineChars="200"/>
        <w:contextualSpacing/>
        <w:rPr>
          <w:rFonts w:ascii="宋体" w:eastAsia="宋体" w:cs="宋体"/>
          <w:b/>
          <w:kern w:val="0"/>
          <w:sz w:val="24"/>
          <w:szCs w:val="24"/>
          <w:highlight w:val="none"/>
        </w:rPr>
      </w:pPr>
      <w:r>
        <w:rPr>
          <w:rFonts w:hint="eastAsia" w:ascii="宋体" w:eastAsia="宋体" w:cs="宋体"/>
          <w:b/>
          <w:kern w:val="0"/>
          <w:sz w:val="24"/>
          <w:szCs w:val="24"/>
          <w:highlight w:val="none"/>
          <w:lang w:val="zh-CN"/>
        </w:rPr>
        <w:t>一、</w:t>
      </w:r>
      <w:r>
        <w:rPr>
          <w:rFonts w:hint="eastAsia" w:ascii="宋体" w:eastAsia="宋体" w:cs="宋体"/>
          <w:b/>
          <w:kern w:val="0"/>
          <w:sz w:val="24"/>
          <w:szCs w:val="24"/>
          <w:highlight w:val="none"/>
          <w:lang w:eastAsia="zh-CN"/>
        </w:rPr>
        <w:t>采购单位</w:t>
      </w:r>
      <w:r>
        <w:rPr>
          <w:rFonts w:hint="eastAsia" w:ascii="宋体" w:eastAsia="宋体" w:cs="宋体"/>
          <w:b/>
          <w:kern w:val="0"/>
          <w:sz w:val="24"/>
          <w:szCs w:val="24"/>
          <w:highlight w:val="none"/>
          <w:lang w:val="zh-CN"/>
        </w:rPr>
        <w:t>委托</w:t>
      </w:r>
      <w:r>
        <w:rPr>
          <w:rFonts w:hint="eastAsia" w:ascii="宋体" w:eastAsia="宋体" w:cs="宋体"/>
          <w:b/>
          <w:kern w:val="0"/>
          <w:sz w:val="24"/>
          <w:szCs w:val="24"/>
          <w:highlight w:val="none"/>
          <w:lang w:eastAsia="zh-CN"/>
        </w:rPr>
        <w:t>代理机构</w:t>
      </w:r>
      <w:r>
        <w:rPr>
          <w:rFonts w:hint="eastAsia" w:ascii="宋体" w:eastAsia="宋体" w:cs="宋体"/>
          <w:b/>
          <w:kern w:val="0"/>
          <w:sz w:val="24"/>
          <w:szCs w:val="24"/>
          <w:highlight w:val="none"/>
          <w:lang w:val="zh-CN"/>
        </w:rPr>
        <w:t>组织询价</w:t>
      </w:r>
      <w:r>
        <w:rPr>
          <w:rFonts w:hint="eastAsia" w:ascii="宋体" w:eastAsia="宋体" w:cs="宋体"/>
          <w:b/>
          <w:kern w:val="0"/>
          <w:sz w:val="24"/>
          <w:szCs w:val="24"/>
          <w:highlight w:val="none"/>
        </w:rPr>
        <w:t>活动</w:t>
      </w:r>
    </w:p>
    <w:p w14:paraId="1C35B8AA">
      <w:pPr>
        <w:pStyle w:val="34"/>
        <w:snapToGrid w:val="0"/>
        <w:spacing w:line="360" w:lineRule="auto"/>
        <w:ind w:firstLine="480" w:firstLineChars="200"/>
        <w:contextualSpacing/>
        <w:rPr>
          <w:rFonts w:ascii="宋体" w:eastAsia="宋体" w:cs="宋体"/>
          <w:bCs/>
          <w:kern w:val="0"/>
          <w:sz w:val="24"/>
          <w:szCs w:val="24"/>
          <w:highlight w:val="none"/>
        </w:rPr>
      </w:pPr>
      <w:r>
        <w:rPr>
          <w:rFonts w:hint="eastAsia" w:ascii="宋体" w:eastAsia="宋体" w:cs="宋体"/>
          <w:bCs/>
          <w:kern w:val="0"/>
          <w:sz w:val="24"/>
          <w:szCs w:val="24"/>
          <w:highlight w:val="none"/>
          <w:lang w:val="zh-CN"/>
        </w:rPr>
        <w:t>1、</w:t>
      </w:r>
      <w:r>
        <w:rPr>
          <w:rFonts w:hint="eastAsia" w:ascii="宋体" w:eastAsia="宋体" w:cs="宋体"/>
          <w:bCs/>
          <w:kern w:val="0"/>
          <w:sz w:val="24"/>
          <w:szCs w:val="24"/>
          <w:highlight w:val="none"/>
        </w:rPr>
        <w:t>成立询价小组</w:t>
      </w:r>
    </w:p>
    <w:p w14:paraId="08104C3C">
      <w:pPr>
        <w:adjustRightInd w:val="0"/>
        <w:snapToGrid w:val="0"/>
        <w:spacing w:line="360" w:lineRule="auto"/>
        <w:ind w:firstLine="484" w:firstLineChars="202"/>
        <w:rPr>
          <w:rFonts w:ascii="宋体" w:hAnsi="宋体" w:eastAsia="宋体" w:cs="宋体"/>
          <w:highlight w:val="none"/>
        </w:rPr>
      </w:pPr>
      <w:r>
        <w:rPr>
          <w:rFonts w:hint="eastAsia" w:eastAsia="宋体"/>
          <w:kern w:val="0"/>
          <w:highlight w:val="none"/>
          <w:lang w:val="zh-CN"/>
        </w:rPr>
        <w:t>询价</w:t>
      </w:r>
      <w:r>
        <w:rPr>
          <w:rFonts w:eastAsia="宋体"/>
          <w:kern w:val="0"/>
          <w:highlight w:val="none"/>
          <w:lang w:val="zh-CN"/>
        </w:rPr>
        <w:t>小组由</w:t>
      </w:r>
      <w:r>
        <w:rPr>
          <w:rFonts w:hint="eastAsia" w:eastAsia="宋体"/>
          <w:kern w:val="0"/>
          <w:highlight w:val="none"/>
          <w:lang w:eastAsia="zh-CN"/>
        </w:rPr>
        <w:t>采购单位</w:t>
      </w:r>
      <w:r>
        <w:rPr>
          <w:rFonts w:hint="eastAsia" w:ascii="宋体" w:hAnsi="宋体" w:eastAsia="宋体" w:cs="宋体"/>
          <w:kern w:val="0"/>
          <w:highlight w:val="none"/>
          <w:lang w:val="zh-CN"/>
        </w:rPr>
        <w:t>代表和评审专家共3人或3人及以上单数组成，</w:t>
      </w:r>
      <w:r>
        <w:rPr>
          <w:rFonts w:hint="eastAsia" w:ascii="宋体" w:hAnsi="宋体" w:eastAsia="宋体" w:cs="宋体"/>
          <w:kern w:val="0"/>
          <w:highlight w:val="none"/>
          <w:lang w:eastAsia="zh-CN"/>
        </w:rPr>
        <w:t>代理机构</w:t>
      </w:r>
      <w:r>
        <w:rPr>
          <w:rFonts w:hint="eastAsia" w:ascii="宋体" w:hAnsi="宋体" w:eastAsia="宋体" w:cs="宋体"/>
          <w:kern w:val="0"/>
          <w:highlight w:val="none"/>
          <w:lang w:val="zh-CN"/>
        </w:rPr>
        <w:t>人员不得参加本机构代理的</w:t>
      </w:r>
      <w:r>
        <w:rPr>
          <w:rFonts w:hint="eastAsia" w:ascii="宋体" w:hAnsi="宋体" w:eastAsia="宋体" w:cs="宋体"/>
          <w:kern w:val="0"/>
          <w:highlight w:val="none"/>
        </w:rPr>
        <w:t>采购</w:t>
      </w:r>
      <w:r>
        <w:rPr>
          <w:rFonts w:hint="eastAsia" w:ascii="宋体" w:hAnsi="宋体" w:eastAsia="宋体" w:cs="宋体"/>
          <w:kern w:val="0"/>
          <w:highlight w:val="none"/>
          <w:lang w:val="zh-CN"/>
        </w:rPr>
        <w:t>项目的评审</w:t>
      </w:r>
      <w:r>
        <w:rPr>
          <w:rFonts w:hint="eastAsia" w:ascii="宋体" w:hAnsi="宋体" w:eastAsia="宋体" w:cs="宋体"/>
          <w:highlight w:val="none"/>
        </w:rPr>
        <w:t>。</w:t>
      </w:r>
    </w:p>
    <w:p w14:paraId="74AA5660">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代理机构</w:t>
      </w:r>
      <w:r>
        <w:rPr>
          <w:rFonts w:hint="eastAsia" w:ascii="宋体" w:hAnsi="宋体" w:eastAsia="宋体" w:cs="宋体"/>
          <w:highlight w:val="none"/>
        </w:rPr>
        <w:t>负责组织评标工作，并履行下列职责：</w:t>
      </w:r>
    </w:p>
    <w:p w14:paraId="599B6DFA">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（1）核对评审专家身份，对评审专家在采购活动中的职责履行情况予以记录，并及时将有关违法违规行为向相关部门报告。</w:t>
      </w:r>
    </w:p>
    <w:p w14:paraId="44AEB99A">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（2）宣布评标纪律。</w:t>
      </w:r>
    </w:p>
    <w:p w14:paraId="7E9600CE">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（3）公布询价响应</w:t>
      </w:r>
      <w:r>
        <w:rPr>
          <w:rFonts w:hint="eastAsia" w:ascii="宋体" w:hAnsi="宋体" w:eastAsia="宋体" w:cs="宋体"/>
          <w:highlight w:val="none"/>
          <w:lang w:val="en-US" w:eastAsia="zh-CN"/>
        </w:rPr>
        <w:t>供应商</w:t>
      </w:r>
      <w:r>
        <w:rPr>
          <w:rFonts w:hint="eastAsia" w:ascii="宋体" w:hAnsi="宋体" w:eastAsia="宋体" w:cs="宋体"/>
          <w:highlight w:val="none"/>
        </w:rPr>
        <w:t>名单，告</w:t>
      </w:r>
      <w:r>
        <w:rPr>
          <w:rFonts w:hint="eastAsia" w:ascii="宋体" w:hAnsi="宋体" w:eastAsia="宋体" w:cs="宋体"/>
          <w:highlight w:val="none"/>
        </w:rPr>
        <w:t>知评审专家应当回避的情形。</w:t>
      </w:r>
    </w:p>
    <w:p w14:paraId="6AD8E8CA">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（4）组织询价小组推选评审组长，</w:t>
      </w:r>
      <w:r>
        <w:rPr>
          <w:rFonts w:hint="eastAsia" w:ascii="宋体" w:hAnsi="宋体" w:eastAsia="宋体" w:cs="宋体"/>
          <w:highlight w:val="none"/>
          <w:lang w:eastAsia="zh-CN"/>
        </w:rPr>
        <w:t>采购单位</w:t>
      </w:r>
      <w:r>
        <w:rPr>
          <w:rFonts w:hint="eastAsia" w:ascii="宋体" w:hAnsi="宋体" w:eastAsia="宋体" w:cs="宋体"/>
          <w:highlight w:val="none"/>
        </w:rPr>
        <w:t>代表不得担任组长。</w:t>
      </w:r>
    </w:p>
    <w:p w14:paraId="45FD9EF2">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（5）在评审期间采取必要的通讯管理措施，保证评审活动不受外界干扰；除</w:t>
      </w:r>
      <w:r>
        <w:rPr>
          <w:rFonts w:hint="eastAsia" w:ascii="宋体" w:hAnsi="宋体" w:eastAsia="宋体" w:cs="宋体"/>
          <w:highlight w:val="none"/>
          <w:lang w:eastAsia="zh-CN"/>
        </w:rPr>
        <w:t>采购单位</w:t>
      </w:r>
      <w:r>
        <w:rPr>
          <w:rFonts w:hint="eastAsia" w:ascii="宋体" w:hAnsi="宋体" w:eastAsia="宋体" w:cs="宋体"/>
          <w:highlight w:val="none"/>
        </w:rPr>
        <w:t>代表、评审现场组织人员外，</w:t>
      </w:r>
      <w:r>
        <w:rPr>
          <w:rFonts w:hint="eastAsia" w:ascii="宋体" w:hAnsi="宋体" w:eastAsia="宋体" w:cs="宋体"/>
          <w:highlight w:val="none"/>
          <w:lang w:eastAsia="zh-CN"/>
        </w:rPr>
        <w:t>采购单位</w:t>
      </w:r>
      <w:r>
        <w:rPr>
          <w:rFonts w:hint="eastAsia" w:ascii="宋体" w:hAnsi="宋体" w:eastAsia="宋体" w:cs="宋体"/>
          <w:highlight w:val="none"/>
        </w:rPr>
        <w:t>的其他工作人员以及与评审工作无关的人员不得进入评审现场。</w:t>
      </w:r>
    </w:p>
    <w:p w14:paraId="347A5579">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（6）根据询价小组的要求介绍</w:t>
      </w:r>
      <w:r>
        <w:rPr>
          <w:rFonts w:hint="eastAsia" w:ascii="宋体" w:hAnsi="宋体" w:eastAsia="宋体" w:cs="宋体"/>
          <w:highlight w:val="none"/>
          <w:lang w:val="en-US" w:eastAsia="zh-CN"/>
        </w:rPr>
        <w:t>采购</w:t>
      </w:r>
      <w:r>
        <w:rPr>
          <w:rFonts w:hint="eastAsia" w:ascii="宋体" w:hAnsi="宋体" w:eastAsia="宋体" w:cs="宋体"/>
          <w:highlight w:val="none"/>
        </w:rPr>
        <w:t xml:space="preserve">相关政策法规、询价文件。   </w:t>
      </w:r>
    </w:p>
    <w:p w14:paraId="6290E7B6">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（7）维护评审秩序，监督询价小组依照询价文件规定的评审程序、方法和标准进行独立评审，及时制止和纠正</w:t>
      </w:r>
      <w:r>
        <w:rPr>
          <w:rFonts w:hint="eastAsia" w:ascii="宋体" w:hAnsi="宋体" w:eastAsia="宋体" w:cs="宋体"/>
          <w:highlight w:val="none"/>
          <w:lang w:eastAsia="zh-CN"/>
        </w:rPr>
        <w:t>采购单位</w:t>
      </w:r>
      <w:r>
        <w:rPr>
          <w:rFonts w:hint="eastAsia" w:ascii="宋体" w:hAnsi="宋体" w:eastAsia="宋体" w:cs="宋体"/>
          <w:highlight w:val="none"/>
        </w:rPr>
        <w:t>代表、评审专家的倾向性言论或者违法违规行为；</w:t>
      </w:r>
      <w:r>
        <w:rPr>
          <w:rFonts w:hint="eastAsia" w:ascii="宋体" w:hAnsi="宋体" w:eastAsia="宋体" w:cs="宋体"/>
          <w:highlight w:val="none"/>
          <w:lang w:eastAsia="zh-CN"/>
        </w:rPr>
        <w:t>采购单位</w:t>
      </w:r>
      <w:r>
        <w:rPr>
          <w:rFonts w:hint="eastAsia" w:ascii="宋体" w:hAnsi="宋体" w:eastAsia="宋体" w:cs="宋体"/>
          <w:highlight w:val="none"/>
        </w:rPr>
        <w:t>可以在评审前说明项目背景和</w:t>
      </w:r>
      <w:r>
        <w:rPr>
          <w:rFonts w:hint="eastAsia" w:ascii="宋体" w:hAnsi="宋体" w:eastAsia="宋体" w:cs="宋体"/>
          <w:highlight w:val="none"/>
          <w:lang w:val="en-US" w:eastAsia="zh-CN"/>
        </w:rPr>
        <w:t>采购</w:t>
      </w:r>
      <w:r>
        <w:rPr>
          <w:rFonts w:hint="eastAsia" w:ascii="宋体" w:hAnsi="宋体" w:eastAsia="宋体" w:cs="宋体"/>
          <w:highlight w:val="none"/>
        </w:rPr>
        <w:t>需求，说明内容不得含有歧视性、倾向性意见，不得超出询价文件所述范围。说明应当提交书面材料，并随</w:t>
      </w:r>
      <w:r>
        <w:rPr>
          <w:rFonts w:hint="eastAsia" w:ascii="宋体" w:hAnsi="宋体" w:eastAsia="宋体" w:cs="宋体"/>
          <w:highlight w:val="none"/>
          <w:lang w:val="en-US" w:eastAsia="zh-CN"/>
        </w:rPr>
        <w:t>询价</w:t>
      </w:r>
      <w:r>
        <w:rPr>
          <w:rFonts w:hint="eastAsia" w:ascii="宋体" w:hAnsi="宋体" w:eastAsia="宋体" w:cs="宋体"/>
          <w:highlight w:val="none"/>
        </w:rPr>
        <w:t>文件一并存档。</w:t>
      </w:r>
    </w:p>
    <w:p w14:paraId="0A71CB27">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（8）核对评审结果，除资格性检查认定错误、分值汇总计算错误、分项评分超出评分标准范围、客观分评分不一致、经询价小组一致认定评分畸高、畸低的情形外，</w:t>
      </w:r>
      <w:r>
        <w:rPr>
          <w:rFonts w:hint="eastAsia" w:ascii="宋体" w:hAnsi="宋体" w:eastAsia="宋体" w:cs="宋体"/>
          <w:highlight w:val="none"/>
          <w:lang w:eastAsia="zh-CN"/>
        </w:rPr>
        <w:t>采购单位</w:t>
      </w:r>
      <w:r>
        <w:rPr>
          <w:rFonts w:hint="eastAsia" w:ascii="宋体" w:hAnsi="宋体" w:eastAsia="宋体" w:cs="宋体"/>
          <w:highlight w:val="none"/>
        </w:rPr>
        <w:t>或者</w:t>
      </w:r>
      <w:r>
        <w:rPr>
          <w:rFonts w:hint="eastAsia" w:ascii="宋体" w:hAnsi="宋体" w:eastAsia="宋体" w:cs="宋体"/>
          <w:highlight w:val="none"/>
          <w:lang w:eastAsia="zh-CN"/>
        </w:rPr>
        <w:t>代理机构</w:t>
      </w:r>
      <w:r>
        <w:rPr>
          <w:rFonts w:hint="eastAsia" w:ascii="宋体" w:hAnsi="宋体" w:eastAsia="宋体" w:cs="宋体"/>
          <w:highlight w:val="none"/>
        </w:rPr>
        <w:t>不得以任何理由组织重新评审。</w:t>
      </w:r>
      <w:r>
        <w:rPr>
          <w:rFonts w:hint="eastAsia" w:ascii="宋体" w:hAnsi="宋体" w:eastAsia="宋体" w:cs="宋体"/>
          <w:highlight w:val="none"/>
          <w:lang w:eastAsia="zh-CN"/>
        </w:rPr>
        <w:t>采购单位</w:t>
      </w:r>
      <w:r>
        <w:rPr>
          <w:rFonts w:hint="eastAsia" w:ascii="宋体" w:hAnsi="宋体" w:eastAsia="宋体" w:cs="宋体"/>
          <w:highlight w:val="none"/>
        </w:rPr>
        <w:t>、</w:t>
      </w:r>
      <w:r>
        <w:rPr>
          <w:rFonts w:hint="eastAsia" w:ascii="宋体" w:hAnsi="宋体" w:eastAsia="宋体" w:cs="宋体"/>
          <w:highlight w:val="none"/>
          <w:lang w:eastAsia="zh-CN"/>
        </w:rPr>
        <w:t>代理机构</w:t>
      </w:r>
      <w:r>
        <w:rPr>
          <w:rFonts w:hint="eastAsia" w:ascii="宋体" w:hAnsi="宋体" w:eastAsia="宋体" w:cs="宋体"/>
          <w:highlight w:val="none"/>
        </w:rPr>
        <w:t>发现询价小组未按照询价文件规定的评审标准进行评审的，应当重新开展采购活动。</w:t>
      </w:r>
    </w:p>
    <w:p w14:paraId="71E361C8">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（9）处理与评标有关的其他事项。</w:t>
      </w:r>
      <w:bookmarkStart w:id="34" w:name="_Hlk45421153"/>
    </w:p>
    <w:p w14:paraId="6BF77F66">
      <w:pPr>
        <w:adjustRightInd w:val="0"/>
        <w:snapToGrid w:val="0"/>
        <w:spacing w:line="360" w:lineRule="auto"/>
        <w:ind w:firstLine="484" w:firstLineChars="202"/>
        <w:rPr>
          <w:rFonts w:ascii="宋体" w:hAnsi="宋体" w:eastAsia="宋体" w:cs="宋体"/>
          <w:kern w:val="0"/>
          <w:highlight w:val="none"/>
          <w:lang w:val="zh-CN"/>
        </w:rPr>
      </w:pPr>
      <w:r>
        <w:rPr>
          <w:rFonts w:hint="eastAsia" w:ascii="宋体" w:hAnsi="宋体" w:eastAsia="宋体" w:cs="宋体"/>
          <w:highlight w:val="none"/>
        </w:rPr>
        <w:t>3</w:t>
      </w:r>
      <w:r>
        <w:rPr>
          <w:rFonts w:hint="eastAsia" w:ascii="宋体" w:eastAsia="宋体" w:cs="宋体"/>
          <w:kern w:val="0"/>
          <w:highlight w:val="none"/>
        </w:rPr>
        <w:t>、</w:t>
      </w:r>
      <w:r>
        <w:rPr>
          <w:rFonts w:hint="eastAsia" w:ascii="宋体" w:hAnsi="宋体" w:eastAsia="宋体" w:cs="宋体"/>
          <w:kern w:val="0"/>
          <w:highlight w:val="none"/>
        </w:rPr>
        <w:t>询价小组</w:t>
      </w:r>
      <w:r>
        <w:rPr>
          <w:rFonts w:hint="eastAsia" w:ascii="宋体" w:hAnsi="宋体" w:eastAsia="宋体" w:cs="宋体"/>
          <w:kern w:val="0"/>
          <w:highlight w:val="none"/>
          <w:lang w:val="zh-CN"/>
        </w:rPr>
        <w:t>职责：</w:t>
      </w:r>
    </w:p>
    <w:p w14:paraId="26BC29B8">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（1）询价响应文件是否符合询价文件的要求，并做出评价；</w:t>
      </w:r>
    </w:p>
    <w:p w14:paraId="1EA3EE48">
      <w:pPr>
        <w:snapToGrid w:val="0"/>
        <w:spacing w:line="360" w:lineRule="auto"/>
        <w:ind w:firstLine="484" w:firstLineChars="202"/>
        <w:textAlignment w:val="baseline"/>
        <w:rPr>
          <w:rFonts w:ascii="宋体" w:hAnsi="宋体" w:eastAsia="宋体" w:cs="宋体"/>
          <w:highlight w:val="none"/>
        </w:rPr>
      </w:pPr>
      <w:r>
        <w:rPr>
          <w:rFonts w:hint="eastAsia" w:ascii="宋体" w:hAnsi="宋体" w:eastAsia="宋体" w:cs="宋体"/>
          <w:highlight w:val="none"/>
        </w:rPr>
        <w:t>（2）可以要求询价响应</w:t>
      </w:r>
      <w:r>
        <w:rPr>
          <w:rFonts w:hint="eastAsia" w:ascii="宋体" w:hAnsi="宋体" w:eastAsia="宋体" w:cs="宋体"/>
          <w:highlight w:val="none"/>
          <w:lang w:eastAsia="zh-CN"/>
        </w:rPr>
        <w:t>供应商</w:t>
      </w:r>
      <w:r>
        <w:rPr>
          <w:rFonts w:hint="eastAsia" w:ascii="宋体" w:hAnsi="宋体" w:eastAsia="宋体" w:cs="宋体"/>
          <w:highlight w:val="none"/>
        </w:rPr>
        <w:t>对询价响应文件有关事项做出解释或澄清；</w:t>
      </w:r>
    </w:p>
    <w:p w14:paraId="0A8E048D">
      <w:pPr>
        <w:snapToGrid w:val="0"/>
        <w:spacing w:line="360" w:lineRule="auto"/>
        <w:ind w:firstLine="484" w:firstLineChars="202"/>
        <w:textAlignment w:val="baseline"/>
        <w:rPr>
          <w:rFonts w:ascii="宋体" w:hAnsi="宋体" w:eastAsia="宋体" w:cs="宋体"/>
          <w:highlight w:val="none"/>
        </w:rPr>
      </w:pPr>
      <w:r>
        <w:rPr>
          <w:rFonts w:hint="eastAsia" w:ascii="宋体" w:hAnsi="宋体" w:eastAsia="宋体" w:cs="宋体"/>
          <w:highlight w:val="none"/>
        </w:rPr>
        <w:t>（3）按询价文件载明的方法，价格由低到高按次序排列，推荐排名第一的询价响应</w:t>
      </w:r>
      <w:r>
        <w:rPr>
          <w:rFonts w:hint="eastAsia" w:ascii="宋体" w:hAnsi="宋体" w:eastAsia="宋体" w:cs="宋体"/>
          <w:highlight w:val="none"/>
          <w:lang w:eastAsia="zh-CN"/>
        </w:rPr>
        <w:t>供应商</w:t>
      </w:r>
      <w:r>
        <w:rPr>
          <w:rFonts w:hint="eastAsia" w:ascii="宋体" w:hAnsi="宋体" w:eastAsia="宋体" w:cs="宋体"/>
          <w:highlight w:val="none"/>
        </w:rPr>
        <w:t>为本项目</w:t>
      </w:r>
      <w:r>
        <w:rPr>
          <w:rFonts w:hint="eastAsia" w:ascii="宋体" w:hAnsi="宋体" w:eastAsia="宋体" w:cs="宋体"/>
          <w:highlight w:val="none"/>
          <w:lang w:val="en-US" w:eastAsia="zh-CN"/>
        </w:rPr>
        <w:t>成交</w:t>
      </w:r>
      <w:r>
        <w:rPr>
          <w:rFonts w:hint="eastAsia" w:ascii="宋体" w:hAnsi="宋体" w:eastAsia="宋体" w:cs="宋体"/>
          <w:highlight w:val="none"/>
        </w:rPr>
        <w:t>人；</w:t>
      </w:r>
    </w:p>
    <w:p w14:paraId="49B1AAA3">
      <w:pPr>
        <w:pStyle w:val="34"/>
        <w:snapToGrid w:val="0"/>
        <w:spacing w:line="360" w:lineRule="auto"/>
        <w:ind w:firstLine="480" w:firstLineChars="200"/>
        <w:contextualSpacing/>
        <w:rPr>
          <w:rFonts w:ascii="宋体" w:eastAsia="宋体" w:cs="宋体"/>
          <w:bCs/>
          <w:kern w:val="0"/>
          <w:sz w:val="24"/>
          <w:szCs w:val="24"/>
          <w:highlight w:val="none"/>
          <w:lang w:val="zh-CN"/>
        </w:rPr>
      </w:pPr>
      <w:r>
        <w:rPr>
          <w:rFonts w:hint="eastAsia" w:ascii="宋体" w:eastAsia="宋体" w:cs="宋体"/>
          <w:bCs/>
          <w:kern w:val="0"/>
          <w:sz w:val="24"/>
          <w:szCs w:val="24"/>
          <w:highlight w:val="none"/>
        </w:rPr>
        <w:t>4</w:t>
      </w:r>
      <w:r>
        <w:rPr>
          <w:rFonts w:hint="eastAsia" w:ascii="宋体" w:eastAsia="宋体" w:cs="宋体"/>
          <w:bCs/>
          <w:kern w:val="0"/>
          <w:sz w:val="24"/>
          <w:szCs w:val="24"/>
          <w:highlight w:val="none"/>
          <w:lang w:val="zh-CN"/>
        </w:rPr>
        <w:t>、询价小组成员的义务：</w:t>
      </w:r>
    </w:p>
    <w:p w14:paraId="6E35E0C3">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（1）遵纪守法，客观、公正、廉洁地履行职责；</w:t>
      </w:r>
    </w:p>
    <w:p w14:paraId="20776775">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（2）询价小组成员应当按照客观、公正、审慎的原则，根据询价文件规定的评审程序、评审方法和评审标准进行独立评审并对评审意见承担个人责任。</w:t>
      </w:r>
    </w:p>
    <w:p w14:paraId="5BB22FC8">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（3）询价小组成员应当遵守评审工作纪律，不得泄露询价评审情况和询价评审中获悉的商业秘密；</w:t>
      </w:r>
    </w:p>
    <w:p w14:paraId="61BFB7DA">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（4）询价评审程序中的有关记录由询价小组成员签名，存档备查。</w:t>
      </w:r>
    </w:p>
    <w:p w14:paraId="6FF814A2">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（5）询价小组成员在评审过程中发现</w:t>
      </w:r>
      <w:r>
        <w:rPr>
          <w:rFonts w:hint="eastAsia" w:ascii="宋体" w:hAnsi="宋体" w:eastAsia="宋体" w:cs="宋体"/>
          <w:highlight w:val="none"/>
          <w:lang w:eastAsia="zh-CN"/>
        </w:rPr>
        <w:t>供应商</w:t>
      </w:r>
      <w:r>
        <w:rPr>
          <w:rFonts w:hint="eastAsia" w:ascii="宋体" w:hAnsi="宋体" w:eastAsia="宋体" w:cs="宋体"/>
          <w:highlight w:val="none"/>
        </w:rPr>
        <w:t>有行贿、提供虚假材料或者串通等违法行为的，应当及时向上级主管部门或监管部门报告。</w:t>
      </w:r>
    </w:p>
    <w:p w14:paraId="0AAC20EA">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（6）询价评委在询价评审过程中受到非法干涉的，应当及时向监管部门举报。</w:t>
      </w:r>
    </w:p>
    <w:p w14:paraId="237B6D5E">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（7）询价小组成员有义务及责任配合</w:t>
      </w:r>
      <w:r>
        <w:rPr>
          <w:rFonts w:hint="eastAsia" w:ascii="宋体" w:hAnsi="宋体" w:eastAsia="宋体" w:cs="宋体"/>
          <w:highlight w:val="none"/>
          <w:lang w:eastAsia="zh-CN"/>
        </w:rPr>
        <w:t>采购单位</w:t>
      </w:r>
      <w:r>
        <w:rPr>
          <w:rFonts w:hint="eastAsia" w:ascii="宋体" w:hAnsi="宋体" w:eastAsia="宋体" w:cs="宋体"/>
          <w:highlight w:val="none"/>
        </w:rPr>
        <w:t>答复</w:t>
      </w:r>
      <w:r>
        <w:rPr>
          <w:rFonts w:hint="eastAsia" w:ascii="宋体" w:hAnsi="宋体" w:eastAsia="宋体" w:cs="宋体"/>
          <w:highlight w:val="none"/>
          <w:lang w:eastAsia="zh-CN"/>
        </w:rPr>
        <w:t>供应商</w:t>
      </w:r>
      <w:r>
        <w:rPr>
          <w:rFonts w:hint="eastAsia" w:ascii="宋体" w:hAnsi="宋体" w:eastAsia="宋体" w:cs="宋体"/>
          <w:highlight w:val="none"/>
        </w:rPr>
        <w:t>提出的</w:t>
      </w:r>
      <w:r>
        <w:rPr>
          <w:rFonts w:hint="eastAsia" w:ascii="宋体" w:hAnsi="宋体" w:eastAsia="宋体" w:cs="宋体"/>
          <w:highlight w:val="none"/>
          <w:lang w:eastAsia="zh-CN"/>
        </w:rPr>
        <w:t>质疑</w:t>
      </w:r>
      <w:r>
        <w:rPr>
          <w:rFonts w:hint="eastAsia" w:ascii="宋体" w:hAnsi="宋体" w:eastAsia="宋体" w:cs="宋体"/>
          <w:highlight w:val="none"/>
        </w:rPr>
        <w:t>，配合监管部门的投诉处理和监督检查工作。</w:t>
      </w:r>
      <w:bookmarkEnd w:id="34"/>
    </w:p>
    <w:p w14:paraId="4DCAEB41">
      <w:pPr>
        <w:adjustRightInd w:val="0"/>
        <w:snapToGrid w:val="0"/>
        <w:spacing w:line="360" w:lineRule="auto"/>
        <w:ind w:firstLine="484" w:firstLineChars="202"/>
        <w:rPr>
          <w:highlight w:val="none"/>
        </w:rPr>
      </w:pPr>
      <w:r>
        <w:rPr>
          <w:rFonts w:hint="eastAsia" w:ascii="宋体" w:hAnsi="宋体" w:eastAsia="宋体" w:cs="宋体"/>
          <w:highlight w:val="none"/>
        </w:rPr>
        <w:t>5、询价响应</w:t>
      </w:r>
      <w:r>
        <w:rPr>
          <w:rFonts w:hint="eastAsia" w:ascii="宋体" w:hAnsi="宋体" w:eastAsia="宋体" w:cs="宋体"/>
          <w:highlight w:val="none"/>
          <w:lang w:eastAsia="zh-CN"/>
        </w:rPr>
        <w:t>供应商</w:t>
      </w:r>
      <w:r>
        <w:rPr>
          <w:rFonts w:hint="eastAsia" w:ascii="宋体" w:hAnsi="宋体" w:eastAsia="宋体" w:cs="宋体"/>
          <w:highlight w:val="none"/>
        </w:rPr>
        <w:t>的法定代表人或被委托授权人须准时参加询价评审会。</w:t>
      </w:r>
    </w:p>
    <w:p w14:paraId="5BBB45C0">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6、除</w:t>
      </w:r>
      <w:r>
        <w:rPr>
          <w:rFonts w:hint="eastAsia" w:ascii="宋体" w:hAnsi="宋体" w:eastAsia="宋体" w:cs="宋体"/>
          <w:highlight w:val="none"/>
          <w:lang w:eastAsia="zh-CN"/>
        </w:rPr>
        <w:t>采购单位</w:t>
      </w:r>
      <w:r>
        <w:rPr>
          <w:rFonts w:hint="eastAsia" w:ascii="宋体" w:hAnsi="宋体" w:eastAsia="宋体" w:cs="宋体"/>
          <w:highlight w:val="none"/>
        </w:rPr>
        <w:t>代表、询价评审现场组织人员外，</w:t>
      </w:r>
      <w:r>
        <w:rPr>
          <w:rFonts w:hint="eastAsia" w:ascii="宋体" w:hAnsi="宋体" w:eastAsia="宋体" w:cs="宋体"/>
          <w:highlight w:val="none"/>
          <w:lang w:eastAsia="zh-CN"/>
        </w:rPr>
        <w:t>采购单位</w:t>
      </w:r>
      <w:r>
        <w:rPr>
          <w:rFonts w:hint="eastAsia" w:ascii="宋体" w:hAnsi="宋体" w:eastAsia="宋体" w:cs="宋体"/>
          <w:highlight w:val="none"/>
        </w:rPr>
        <w:t>的其他工作人员以及与询价评审工作无关的人员不得进入评审现场。</w:t>
      </w:r>
    </w:p>
    <w:p w14:paraId="5C3C9958">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7、有关人员对评审情况以及在评审过程中获悉的商业秘密负有保密责任。</w:t>
      </w:r>
    </w:p>
    <w:p w14:paraId="58551052">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8、询价开标后，直到公告项目成交结果，发出成交通知书并授予</w:t>
      </w:r>
      <w:r>
        <w:rPr>
          <w:rFonts w:hint="eastAsia" w:ascii="宋体" w:hAnsi="宋体" w:eastAsia="宋体" w:cs="宋体"/>
          <w:highlight w:val="none"/>
          <w:lang w:val="en-US" w:eastAsia="zh-CN"/>
        </w:rPr>
        <w:t>成交</w:t>
      </w:r>
      <w:r>
        <w:rPr>
          <w:rFonts w:hint="eastAsia" w:ascii="宋体" w:hAnsi="宋体" w:eastAsia="宋体" w:cs="宋体"/>
          <w:highlight w:val="none"/>
        </w:rPr>
        <w:t>单位合同为止，凡属于评审、澄清、评价和比较询价响应的所有资料及有关授予合同等的相关信息，都严禁向</w:t>
      </w:r>
      <w:r>
        <w:rPr>
          <w:rFonts w:hint="eastAsia" w:ascii="宋体" w:hAnsi="宋体" w:eastAsia="宋体" w:cs="宋体"/>
          <w:highlight w:val="none"/>
          <w:lang w:eastAsia="zh-CN"/>
        </w:rPr>
        <w:t>供应商</w:t>
      </w:r>
      <w:r>
        <w:rPr>
          <w:rFonts w:hint="eastAsia" w:ascii="宋体" w:hAnsi="宋体" w:eastAsia="宋体" w:cs="宋体"/>
          <w:highlight w:val="none"/>
        </w:rPr>
        <w:t>或与询价评审无关的其他人（单位）泄露。</w:t>
      </w:r>
    </w:p>
    <w:p w14:paraId="2B807E79">
      <w:pPr>
        <w:adjustRightInd w:val="0"/>
        <w:snapToGrid w:val="0"/>
        <w:spacing w:line="360" w:lineRule="auto"/>
        <w:ind w:firstLine="484" w:firstLineChars="202"/>
        <w:rPr>
          <w:highlight w:val="none"/>
        </w:rPr>
      </w:pPr>
      <w:r>
        <w:rPr>
          <w:rFonts w:hint="eastAsia" w:ascii="宋体" w:hAnsi="宋体" w:eastAsia="宋体" w:cs="宋体"/>
          <w:highlight w:val="none"/>
        </w:rPr>
        <w:t>9、在询价响应文件的评审、澄清、评价和比较的过程中，</w:t>
      </w:r>
      <w:r>
        <w:rPr>
          <w:rFonts w:hint="eastAsia" w:ascii="宋体" w:hAnsi="宋体" w:eastAsia="宋体" w:cs="宋体"/>
          <w:highlight w:val="none"/>
          <w:lang w:eastAsia="zh-CN"/>
        </w:rPr>
        <w:t>供应商</w:t>
      </w:r>
      <w:r>
        <w:rPr>
          <w:rFonts w:hint="eastAsia" w:ascii="宋体" w:hAnsi="宋体" w:eastAsia="宋体" w:cs="宋体"/>
          <w:highlight w:val="none"/>
        </w:rPr>
        <w:t>对</w:t>
      </w:r>
      <w:r>
        <w:rPr>
          <w:rFonts w:hint="eastAsia" w:ascii="宋体" w:hAnsi="宋体" w:eastAsia="宋体" w:cs="宋体"/>
          <w:highlight w:val="none"/>
          <w:lang w:eastAsia="zh-CN"/>
        </w:rPr>
        <w:t>采购单位</w:t>
      </w:r>
      <w:r>
        <w:rPr>
          <w:rFonts w:hint="eastAsia" w:ascii="宋体" w:hAnsi="宋体" w:eastAsia="宋体" w:cs="宋体"/>
          <w:highlight w:val="none"/>
        </w:rPr>
        <w:t>和询价小组成员有施加影响的任何行为，都将取消其询价资格。在授予合同的过程中，</w:t>
      </w:r>
      <w:r>
        <w:rPr>
          <w:rFonts w:hint="eastAsia" w:ascii="宋体" w:hAnsi="宋体" w:eastAsia="宋体" w:cs="宋体"/>
          <w:highlight w:val="none"/>
          <w:lang w:eastAsia="zh-CN"/>
        </w:rPr>
        <w:t>供应商</w:t>
      </w:r>
      <w:r>
        <w:rPr>
          <w:rFonts w:hint="eastAsia" w:ascii="宋体" w:hAnsi="宋体" w:eastAsia="宋体" w:cs="宋体"/>
          <w:highlight w:val="none"/>
        </w:rPr>
        <w:t>对</w:t>
      </w:r>
      <w:r>
        <w:rPr>
          <w:rFonts w:hint="eastAsia" w:ascii="宋体" w:hAnsi="宋体" w:eastAsia="宋体" w:cs="宋体"/>
          <w:highlight w:val="none"/>
          <w:lang w:eastAsia="zh-CN"/>
        </w:rPr>
        <w:t>采购单位</w:t>
      </w:r>
      <w:r>
        <w:rPr>
          <w:rFonts w:hint="eastAsia" w:ascii="宋体" w:hAnsi="宋体" w:eastAsia="宋体" w:cs="宋体"/>
          <w:highlight w:val="none"/>
        </w:rPr>
        <w:t>和询价小组成员有施加影响的任何行为，都将取消其</w:t>
      </w:r>
      <w:r>
        <w:rPr>
          <w:rFonts w:hint="eastAsia" w:ascii="宋体" w:hAnsi="宋体" w:eastAsia="宋体" w:cs="宋体"/>
          <w:highlight w:val="none"/>
          <w:lang w:val="en-US" w:eastAsia="zh-CN"/>
        </w:rPr>
        <w:t>成交</w:t>
      </w:r>
      <w:r>
        <w:rPr>
          <w:rFonts w:hint="eastAsia" w:ascii="宋体" w:hAnsi="宋体" w:eastAsia="宋体" w:cs="宋体"/>
          <w:highlight w:val="none"/>
        </w:rPr>
        <w:t>资格。</w:t>
      </w:r>
    </w:p>
    <w:p w14:paraId="6684E2BD">
      <w:pPr>
        <w:snapToGrid w:val="0"/>
        <w:spacing w:line="360" w:lineRule="auto"/>
        <w:ind w:firstLine="482" w:firstLineChars="200"/>
        <w:outlineLvl w:val="2"/>
        <w:rPr>
          <w:rFonts w:ascii="宋体" w:hAnsi="宋体" w:eastAsia="宋体" w:cs="宋体"/>
          <w:b/>
          <w:bCs/>
          <w:highlight w:val="none"/>
        </w:rPr>
      </w:pPr>
      <w:r>
        <w:rPr>
          <w:rFonts w:hint="eastAsia" w:ascii="宋体" w:hAnsi="宋体" w:eastAsia="宋体" w:cs="宋体"/>
          <w:b/>
          <w:bCs/>
          <w:highlight w:val="none"/>
        </w:rPr>
        <w:t>二、询价程序</w:t>
      </w:r>
    </w:p>
    <w:p w14:paraId="4C78457A">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1、询价小组参考相关法规，遵循“公平、公正、科学、信用”的原则进行询价评审。</w:t>
      </w:r>
    </w:p>
    <w:p w14:paraId="66B10E0B">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2、询价小组将按照询价文件的规定，按照资格审查文件-报价响应文件的顺序进行评审。</w:t>
      </w:r>
    </w:p>
    <w:p w14:paraId="21E75898">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3、询价小组根据询价文件规定的程序、评定</w:t>
      </w:r>
      <w:r>
        <w:rPr>
          <w:rFonts w:hint="eastAsia" w:ascii="宋体" w:hAnsi="宋体" w:eastAsia="宋体" w:cs="宋体"/>
          <w:highlight w:val="none"/>
          <w:lang w:val="en-US" w:eastAsia="zh-CN"/>
        </w:rPr>
        <w:t>成交</w:t>
      </w:r>
      <w:r>
        <w:rPr>
          <w:rFonts w:hint="eastAsia" w:ascii="宋体" w:hAnsi="宋体" w:eastAsia="宋体" w:cs="宋体"/>
          <w:highlight w:val="none"/>
        </w:rPr>
        <w:t>的标准等事项与实质性响应询价文件要求的</w:t>
      </w:r>
      <w:r>
        <w:rPr>
          <w:rFonts w:hint="eastAsia" w:ascii="宋体" w:hAnsi="宋体" w:eastAsia="宋体" w:cs="宋体"/>
          <w:highlight w:val="none"/>
          <w:lang w:eastAsia="zh-CN"/>
        </w:rPr>
        <w:t>供应商</w:t>
      </w:r>
      <w:r>
        <w:rPr>
          <w:rFonts w:hint="eastAsia" w:ascii="宋体" w:hAnsi="宋体" w:eastAsia="宋体" w:cs="宋体"/>
          <w:highlight w:val="none"/>
        </w:rPr>
        <w:t>进行询价评审工作。未实质性响应询价文件要求的询价响应文件按无效处理，询价小组应当告知提交询价响应文件的</w:t>
      </w:r>
      <w:r>
        <w:rPr>
          <w:rFonts w:hint="eastAsia" w:ascii="宋体" w:hAnsi="宋体" w:eastAsia="宋体" w:cs="宋体"/>
          <w:highlight w:val="none"/>
          <w:lang w:eastAsia="zh-CN"/>
        </w:rPr>
        <w:t>供应商</w:t>
      </w:r>
      <w:r>
        <w:rPr>
          <w:rFonts w:hint="eastAsia" w:ascii="宋体" w:hAnsi="宋体" w:eastAsia="宋体" w:cs="宋体"/>
          <w:highlight w:val="none"/>
        </w:rPr>
        <w:t>。</w:t>
      </w:r>
    </w:p>
    <w:p w14:paraId="1E20D059">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en-US" w:eastAsia="zh-CN"/>
        </w:rPr>
        <w:t>报价</w:t>
      </w:r>
      <w:r>
        <w:rPr>
          <w:rFonts w:ascii="宋体" w:hAnsi="宋体" w:eastAsia="宋体" w:cs="宋体"/>
          <w:highlight w:val="none"/>
        </w:rPr>
        <w:t>评审内容包括分析项目需求各产品单价是否合理，价格所含范围是否完整，有无重大错漏项。如果询价</w:t>
      </w:r>
      <w:r>
        <w:rPr>
          <w:rFonts w:hint="eastAsia" w:ascii="宋体" w:hAnsi="宋体" w:eastAsia="宋体" w:cs="宋体"/>
          <w:highlight w:val="none"/>
          <w:lang w:eastAsia="zh-CN"/>
        </w:rPr>
        <w:t>供应商</w:t>
      </w:r>
      <w:r>
        <w:rPr>
          <w:rFonts w:ascii="宋体" w:hAnsi="宋体" w:eastAsia="宋体" w:cs="宋体"/>
          <w:highlight w:val="none"/>
        </w:rPr>
        <w:t>的响应产品清单中有漏项并构成未实质性响应询价文件要求的，按无效询价处理。</w:t>
      </w:r>
    </w:p>
    <w:p w14:paraId="5B90B256">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5、</w:t>
      </w:r>
      <w:r>
        <w:rPr>
          <w:rFonts w:ascii="宋体" w:hAnsi="宋体" w:eastAsia="宋体" w:cs="宋体"/>
          <w:highlight w:val="none"/>
        </w:rPr>
        <w:t>询价小组认为询价</w:t>
      </w:r>
      <w:r>
        <w:rPr>
          <w:rFonts w:hint="eastAsia" w:ascii="宋体" w:hAnsi="宋体" w:eastAsia="宋体" w:cs="宋体"/>
          <w:highlight w:val="none"/>
          <w:lang w:eastAsia="zh-CN"/>
        </w:rPr>
        <w:t>供应商</w:t>
      </w:r>
      <w:r>
        <w:rPr>
          <w:rFonts w:ascii="宋体" w:hAnsi="宋体" w:eastAsia="宋体" w:cs="宋体"/>
          <w:highlight w:val="none"/>
        </w:rPr>
        <w:t>报价明显低于其他</w:t>
      </w:r>
      <w:r>
        <w:rPr>
          <w:rFonts w:hint="eastAsia" w:ascii="宋体" w:hAnsi="宋体" w:eastAsia="宋体" w:cs="宋体"/>
          <w:highlight w:val="none"/>
          <w:lang w:eastAsia="zh-CN"/>
        </w:rPr>
        <w:t>供应商</w:t>
      </w:r>
      <w:r>
        <w:rPr>
          <w:rFonts w:ascii="宋体" w:hAnsi="宋体" w:eastAsia="宋体" w:cs="宋体"/>
          <w:highlight w:val="none"/>
        </w:rPr>
        <w:t>的报价，有可能影响产品或服务的质量或者不能诚信履约的，应当要求其“在评审现场”合理的时间内提供书面说明，必要时提交相关证明材料；被要求的询价</w:t>
      </w:r>
      <w:r>
        <w:rPr>
          <w:rFonts w:hint="eastAsia" w:ascii="宋体" w:hAnsi="宋体" w:eastAsia="宋体" w:cs="宋体"/>
          <w:highlight w:val="none"/>
          <w:lang w:eastAsia="zh-CN"/>
        </w:rPr>
        <w:t>供应商</w:t>
      </w:r>
      <w:r>
        <w:rPr>
          <w:rFonts w:ascii="宋体" w:hAnsi="宋体" w:eastAsia="宋体" w:cs="宋体"/>
          <w:highlight w:val="none"/>
        </w:rPr>
        <w:t>不能证明其报价合理性的，询价小组应当将其作为无效询价处理。</w:t>
      </w:r>
    </w:p>
    <w:p w14:paraId="3ED846FE">
      <w:pPr>
        <w:snapToGrid w:val="0"/>
        <w:spacing w:line="360" w:lineRule="auto"/>
        <w:ind w:firstLine="484" w:firstLineChars="202"/>
        <w:rPr>
          <w:rFonts w:hint="eastAsia" w:ascii="宋体" w:hAnsi="宋体" w:eastAsia="宋体" w:cs="宋体"/>
          <w:highlight w:val="none"/>
          <w:u w:val="thick"/>
        </w:rPr>
      </w:pPr>
      <w:r>
        <w:rPr>
          <w:rFonts w:ascii="宋体" w:hAnsi="宋体" w:eastAsia="宋体" w:cs="宋体"/>
          <w:highlight w:val="none"/>
        </w:rPr>
        <w:t>6</w:t>
      </w:r>
      <w:r>
        <w:rPr>
          <w:rFonts w:hint="eastAsia" w:ascii="宋体" w:hAnsi="宋体" w:eastAsia="宋体" w:cs="宋体"/>
          <w:highlight w:val="none"/>
        </w:rPr>
        <w:t>、本项目在全部满足询价文件实质性要求前提下，本着“公平、公正、诚信”的原则：</w:t>
      </w:r>
      <w:r>
        <w:rPr>
          <w:rFonts w:hint="eastAsia" w:ascii="宋体" w:hAnsi="宋体" w:eastAsia="宋体" w:cs="宋体"/>
          <w:highlight w:val="none"/>
          <w:u w:val="thick"/>
        </w:rPr>
        <w:t>依据本询价文件“符合采购需求、质量和服务相等且报价最低的原则”，确定</w:t>
      </w:r>
      <w:r>
        <w:rPr>
          <w:rFonts w:hint="eastAsia" w:ascii="宋体" w:hAnsi="宋体" w:eastAsia="宋体" w:cs="宋体"/>
          <w:highlight w:val="none"/>
          <w:u w:val="thick"/>
          <w:lang w:val="en-US" w:eastAsia="zh-CN"/>
        </w:rPr>
        <w:t>成交</w:t>
      </w:r>
      <w:r>
        <w:rPr>
          <w:rFonts w:hint="eastAsia" w:ascii="宋体" w:hAnsi="宋体" w:eastAsia="宋体" w:cs="宋体"/>
          <w:highlight w:val="none"/>
          <w:u w:val="thick"/>
        </w:rPr>
        <w:t>单位。如遇最低价相同者，由</w:t>
      </w:r>
      <w:r>
        <w:rPr>
          <w:rFonts w:hint="eastAsia" w:ascii="宋体" w:hAnsi="宋体" w:eastAsia="宋体" w:cs="宋体"/>
          <w:highlight w:val="none"/>
          <w:u w:val="thick"/>
          <w:lang w:eastAsia="zh-CN"/>
        </w:rPr>
        <w:t>采购单位</w:t>
      </w:r>
      <w:r>
        <w:rPr>
          <w:rFonts w:hint="eastAsia" w:ascii="宋体" w:hAnsi="宋体" w:eastAsia="宋体" w:cs="宋体"/>
          <w:highlight w:val="none"/>
          <w:u w:val="thick"/>
        </w:rPr>
        <w:t>抽签确定</w:t>
      </w:r>
      <w:r>
        <w:rPr>
          <w:rFonts w:hint="eastAsia" w:ascii="宋体" w:hAnsi="宋体" w:eastAsia="宋体" w:cs="宋体"/>
          <w:highlight w:val="none"/>
          <w:u w:val="thick"/>
          <w:lang w:val="en-US" w:eastAsia="zh-CN"/>
        </w:rPr>
        <w:t>成交</w:t>
      </w:r>
      <w:r>
        <w:rPr>
          <w:rFonts w:hint="eastAsia" w:ascii="宋体" w:hAnsi="宋体" w:eastAsia="宋体" w:cs="宋体"/>
          <w:highlight w:val="none"/>
          <w:u w:val="thick"/>
        </w:rPr>
        <w:t>单位。</w:t>
      </w:r>
    </w:p>
    <w:p w14:paraId="7C13D30E">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7、</w:t>
      </w:r>
      <w:r>
        <w:rPr>
          <w:rFonts w:ascii="宋体" w:hAnsi="宋体" w:eastAsia="宋体" w:cs="宋体"/>
          <w:highlight w:val="none"/>
        </w:rPr>
        <w:t>询价活动开始后，询价小组对询价文件的细则若有争议，由询价小组成员集体讨论确定。询价小组成员对需要共同认定的事项存有争议，应当按照少数服从多数的原则做出结论。持不同意见的询价小组成员应当在评审报告上签署不同意见及理由，否则视为同意评审报告。</w:t>
      </w:r>
    </w:p>
    <w:p w14:paraId="0D1ACE22">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8、</w:t>
      </w:r>
      <w:r>
        <w:rPr>
          <w:rFonts w:ascii="宋体" w:hAnsi="宋体" w:eastAsia="宋体" w:cs="宋体"/>
          <w:highlight w:val="none"/>
        </w:rPr>
        <w:t>询价小组对评审未尽情况有最终解释权，且对落标的询价</w:t>
      </w:r>
      <w:r>
        <w:rPr>
          <w:rFonts w:hint="eastAsia" w:ascii="宋体" w:hAnsi="宋体" w:eastAsia="宋体" w:cs="宋体"/>
          <w:highlight w:val="none"/>
          <w:lang w:eastAsia="zh-CN"/>
        </w:rPr>
        <w:t>供应商</w:t>
      </w:r>
      <w:r>
        <w:rPr>
          <w:rFonts w:ascii="宋体" w:hAnsi="宋体" w:eastAsia="宋体" w:cs="宋体"/>
          <w:highlight w:val="none"/>
        </w:rPr>
        <w:t>不做落标原因的解释。</w:t>
      </w:r>
    </w:p>
    <w:p w14:paraId="3FF5D277">
      <w:pPr>
        <w:snapToGrid w:val="0"/>
        <w:spacing w:line="360" w:lineRule="auto"/>
        <w:ind w:firstLine="482" w:firstLineChars="200"/>
        <w:outlineLvl w:val="2"/>
        <w:rPr>
          <w:rFonts w:ascii="宋体" w:hAnsi="宋体" w:eastAsia="宋体" w:cs="宋体"/>
          <w:b/>
          <w:bCs/>
          <w:highlight w:val="none"/>
        </w:rPr>
      </w:pPr>
      <w:r>
        <w:rPr>
          <w:rFonts w:hint="eastAsia" w:ascii="宋体" w:hAnsi="宋体" w:eastAsia="宋体" w:cs="宋体"/>
          <w:b/>
          <w:bCs/>
          <w:highlight w:val="none"/>
        </w:rPr>
        <w:t>三、关于报价的价格评审</w:t>
      </w:r>
    </w:p>
    <w:p w14:paraId="0D22AE76">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针对询价响应价格实质响应的评审：询价小组将审查每份响应文件的报价是否实质上响应了询价文件的要求。实质上响应的询价应该是与询价文件要求的全部条款、条件和规格相符，没有重大偏离或保留。所谓重大偏离或保留是指实质上影响合同的供货范围、质量和性能，或者实质上与询价文件的要求不一致。纠正这些偏离或保留将会对其他实质上响应要求的</w:t>
      </w:r>
      <w:r>
        <w:rPr>
          <w:rFonts w:hint="eastAsia" w:ascii="宋体" w:hAnsi="宋体" w:eastAsia="宋体" w:cs="宋体"/>
          <w:highlight w:val="none"/>
          <w:lang w:eastAsia="zh-CN"/>
        </w:rPr>
        <w:t>供应商</w:t>
      </w:r>
      <w:r>
        <w:rPr>
          <w:rFonts w:hint="eastAsia" w:ascii="宋体" w:hAnsi="宋体" w:eastAsia="宋体" w:cs="宋体"/>
          <w:highlight w:val="none"/>
        </w:rPr>
        <w:t>的竞争地位产生不公正的影响。如未实质上响应，则按无效响应处理。</w:t>
      </w:r>
    </w:p>
    <w:p w14:paraId="47878483">
      <w:pPr>
        <w:keepNext w:val="0"/>
        <w:keepLines w:val="0"/>
        <w:widowControl w:val="0"/>
        <w:suppressLineNumbers w:val="0"/>
        <w:tabs>
          <w:tab w:val="left" w:pos="900"/>
        </w:tabs>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2.异常低价审查</w:t>
      </w:r>
    </w:p>
    <w:p w14:paraId="02AA0C99">
      <w:pPr>
        <w:keepNext w:val="0"/>
        <w:keepLines w:val="0"/>
        <w:widowControl w:val="0"/>
        <w:suppressLineNumbers w:val="0"/>
        <w:tabs>
          <w:tab w:val="left" w:pos="900"/>
        </w:tabs>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2.1评审过程中出现下列情形之一的，询价小组应当启动异常低价投标（响应）审查程序：</w:t>
      </w:r>
    </w:p>
    <w:p w14:paraId="18064749">
      <w:pPr>
        <w:keepNext w:val="0"/>
        <w:keepLines w:val="0"/>
        <w:widowControl w:val="0"/>
        <w:suppressLineNumbers w:val="0"/>
        <w:tabs>
          <w:tab w:val="left" w:pos="900"/>
        </w:tabs>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（1）投标（响应）报价低于全部通过符合性审查供应商投标（响应）报价平均值50%的，即投标（响应）报价&lt;全部通过符合性审查供应商投标（响应）报价平均值×50%；</w:t>
      </w:r>
    </w:p>
    <w:p w14:paraId="2186062F">
      <w:pPr>
        <w:keepNext w:val="0"/>
        <w:keepLines w:val="0"/>
        <w:widowControl w:val="0"/>
        <w:suppressLineNumbers w:val="0"/>
        <w:tabs>
          <w:tab w:val="left" w:pos="900"/>
        </w:tabs>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（2）投标（响应）报价低于通过符合性审查的次低报价供应商投标（响应）报价50%的，即投标（响应）报价&lt;通过符合性审查的次低报价供应商投标（响应）报价×50%；</w:t>
      </w:r>
    </w:p>
    <w:p w14:paraId="66C16639">
      <w:pPr>
        <w:keepNext w:val="0"/>
        <w:keepLines w:val="0"/>
        <w:widowControl w:val="0"/>
        <w:suppressLineNumbers w:val="0"/>
        <w:tabs>
          <w:tab w:val="left" w:pos="900"/>
        </w:tabs>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（3）投标（响应）报价低于采购项目最高限价45%的，即投标（响应）报价&lt;采购项目最高限价×45%；</w:t>
      </w:r>
    </w:p>
    <w:p w14:paraId="029B4F9A">
      <w:pPr>
        <w:keepNext w:val="0"/>
        <w:keepLines w:val="0"/>
        <w:widowControl w:val="0"/>
        <w:suppressLineNumbers w:val="0"/>
        <w:tabs>
          <w:tab w:val="left" w:pos="900"/>
        </w:tabs>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（4）询价小组会基于专业判断，认为供应商报价过低，有可能影响产品质量或者不能诚信履约的其他情形。</w:t>
      </w:r>
    </w:p>
    <w:p w14:paraId="689CE4C8">
      <w:pPr>
        <w:keepNext w:val="0"/>
        <w:keepLines w:val="0"/>
        <w:widowControl w:val="0"/>
        <w:suppressLineNumbers w:val="0"/>
        <w:tabs>
          <w:tab w:val="left" w:pos="900"/>
        </w:tabs>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2.2启动异常低价投标(响应)审查后，属于前述第（1）项至第（4）项情形的，询价小组应当要求相关供应商在评审现场合理的时间内对投标（响应）价格作出解释，提供项目具体成本测算等与报价合理性相关的书面说明及相关证明材料，包括但不限于原材料成本、人工成本、制造费用等，给予相关供应商的合理时间一般不少于30分钟。其中，属于前述第（3）项情形，供应商已随投标（响应）文件一并提交相关书面说明及必要的证明材料的，在评审现场可不再重复提交。</w:t>
      </w:r>
    </w:p>
    <w:p w14:paraId="23F1D27A">
      <w:pPr>
        <w:keepNext w:val="0"/>
        <w:keepLines w:val="0"/>
        <w:widowControl w:val="0"/>
        <w:suppressLineNumbers w:val="0"/>
        <w:tabs>
          <w:tab w:val="left" w:pos="900"/>
        </w:tabs>
        <w:adjustRightInd w:val="0"/>
        <w:snapToGrid w:val="0"/>
        <w:spacing w:before="0" w:beforeAutospacing="0" w:after="0" w:afterAutospacing="0" w:line="360" w:lineRule="auto"/>
        <w:ind w:left="0" w:right="0" w:firstLine="482" w:firstLineChars="200"/>
        <w:jc w:val="both"/>
        <w:rPr>
          <w:rFonts w:hint="eastAsia" w:ascii="宋体" w:hAnsi="宋体" w:cs="宋体"/>
          <w:b/>
          <w:color w:val="auto"/>
          <w:sz w:val="24"/>
          <w:highlight w:val="none"/>
        </w:rPr>
      </w:pPr>
      <w:r>
        <w:rPr>
          <w:rFonts w:hint="eastAsia" w:ascii="宋体" w:hAnsi="宋体" w:eastAsia="宋体" w:cs="宋体"/>
          <w:b/>
          <w:bCs w:val="0"/>
          <w:color w:val="auto"/>
          <w:kern w:val="2"/>
          <w:sz w:val="24"/>
          <w:szCs w:val="24"/>
          <w:highlight w:val="none"/>
          <w:lang w:val="en-US" w:eastAsia="zh-CN" w:bidi="ar"/>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审查相关情况应当在评审报告中进行记录。</w:t>
      </w:r>
    </w:p>
    <w:p w14:paraId="27D6FCF6">
      <w:pPr>
        <w:snapToGrid w:val="0"/>
        <w:spacing w:line="360" w:lineRule="auto"/>
        <w:ind w:firstLine="487" w:firstLineChars="202"/>
        <w:outlineLvl w:val="1"/>
        <w:rPr>
          <w:rFonts w:ascii="宋体" w:hAnsi="宋体" w:eastAsia="宋体" w:cs="宋体"/>
          <w:b/>
          <w:bCs/>
          <w:highlight w:val="none"/>
        </w:rPr>
      </w:pPr>
      <w:r>
        <w:rPr>
          <w:rFonts w:hint="eastAsia" w:ascii="宋体" w:hAnsi="宋体" w:eastAsia="宋体" w:cs="宋体"/>
          <w:b/>
          <w:bCs/>
          <w:highlight w:val="none"/>
        </w:rPr>
        <w:t>四、出现下列情形之一的，作无效询价处理</w:t>
      </w:r>
    </w:p>
    <w:p w14:paraId="5231014F">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1、响应文件未按询价文件要求装订、密封、签署、盖章的；</w:t>
      </w:r>
    </w:p>
    <w:p w14:paraId="27090EBA">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2、响应文件的资料有虚报或者谎报的；</w:t>
      </w:r>
    </w:p>
    <w:p w14:paraId="32AEFBB5">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3、响应文件中资格审查文件及技术响应文件出现报价响应的报价内容的；</w:t>
      </w:r>
    </w:p>
    <w:p w14:paraId="6A80177A">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4、不具备询价文件规定的询价</w:t>
      </w:r>
      <w:r>
        <w:rPr>
          <w:rFonts w:hint="eastAsia" w:ascii="宋体" w:hAnsi="宋体" w:eastAsia="宋体" w:cs="宋体"/>
          <w:highlight w:val="none"/>
          <w:lang w:eastAsia="zh-CN"/>
        </w:rPr>
        <w:t>供应商</w:t>
      </w:r>
      <w:r>
        <w:rPr>
          <w:rFonts w:hint="eastAsia" w:ascii="宋体" w:hAnsi="宋体" w:eastAsia="宋体" w:cs="宋体"/>
          <w:highlight w:val="none"/>
        </w:rPr>
        <w:t>资格要求的；</w:t>
      </w:r>
    </w:p>
    <w:p w14:paraId="55E764E2">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5、响应文件有重大漏项或重大不合理的；</w:t>
      </w:r>
    </w:p>
    <w:p w14:paraId="2086D738">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6、项目技术、方案不满足项目需求中的要求，有重大偏离或保留的；</w:t>
      </w:r>
    </w:p>
    <w:p w14:paraId="030E2D8C">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7、询价响应报价高于最高限价的；</w:t>
      </w:r>
    </w:p>
    <w:p w14:paraId="546E9DED">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启动异常低价响应审查后，供应商不提供书面说明、证明材料，或者提供的书面说明、证明材料不能证明其报价合理性的</w:t>
      </w:r>
      <w:r>
        <w:rPr>
          <w:rFonts w:hint="eastAsia" w:ascii="宋体" w:hAnsi="宋体" w:eastAsia="宋体" w:cs="宋体"/>
          <w:color w:val="auto"/>
          <w:highlight w:val="none"/>
        </w:rPr>
        <w:t>；</w:t>
      </w:r>
    </w:p>
    <w:p w14:paraId="6082B511">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9、不符合法律、法规和询价文件中规定的其他实质性响应要求的；</w:t>
      </w:r>
    </w:p>
    <w:p w14:paraId="1A191773">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10、询价小组依据法律法规可以认定为无效响应的其他情况。</w:t>
      </w:r>
    </w:p>
    <w:p w14:paraId="31AC7C48">
      <w:pPr>
        <w:snapToGrid w:val="0"/>
        <w:spacing w:line="360" w:lineRule="auto"/>
        <w:ind w:firstLine="482" w:firstLineChars="200"/>
        <w:outlineLvl w:val="1"/>
        <w:rPr>
          <w:rFonts w:ascii="宋体" w:hAnsi="宋体" w:eastAsia="宋体" w:cs="宋体"/>
          <w:highlight w:val="none"/>
        </w:rPr>
      </w:pPr>
      <w:r>
        <w:rPr>
          <w:rFonts w:hint="eastAsia" w:ascii="宋体" w:hAnsi="宋体" w:eastAsia="宋体" w:cs="宋体"/>
          <w:b/>
          <w:bCs/>
          <w:highlight w:val="none"/>
        </w:rPr>
        <w:t>五、有下列情形之一的，视为询价</w:t>
      </w:r>
      <w:r>
        <w:rPr>
          <w:rFonts w:hint="eastAsia" w:ascii="宋体" w:hAnsi="宋体" w:eastAsia="宋体" w:cs="宋体"/>
          <w:b/>
          <w:bCs/>
          <w:highlight w:val="none"/>
          <w:lang w:eastAsia="zh-CN"/>
        </w:rPr>
        <w:t>供应商</w:t>
      </w:r>
      <w:r>
        <w:rPr>
          <w:rFonts w:hint="eastAsia" w:ascii="宋体" w:hAnsi="宋体" w:eastAsia="宋体" w:cs="宋体"/>
          <w:b/>
          <w:bCs/>
          <w:highlight w:val="none"/>
        </w:rPr>
        <w:t>串通竞标，其询价无效</w:t>
      </w:r>
    </w:p>
    <w:p w14:paraId="3086D085">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1、不同询价</w:t>
      </w:r>
      <w:r>
        <w:rPr>
          <w:rFonts w:hint="eastAsia" w:ascii="宋体" w:hAnsi="宋体" w:eastAsia="宋体" w:cs="宋体"/>
          <w:highlight w:val="none"/>
          <w:lang w:eastAsia="zh-CN"/>
        </w:rPr>
        <w:t>供应商</w:t>
      </w:r>
      <w:r>
        <w:rPr>
          <w:rFonts w:hint="eastAsia" w:ascii="宋体" w:hAnsi="宋体" w:eastAsia="宋体" w:cs="宋体"/>
          <w:highlight w:val="none"/>
        </w:rPr>
        <w:t>的询价响应文件由同一单位或者个人编制；</w:t>
      </w:r>
    </w:p>
    <w:p w14:paraId="5CE090A5">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2、不同询价</w:t>
      </w:r>
      <w:r>
        <w:rPr>
          <w:rFonts w:hint="eastAsia" w:ascii="宋体" w:hAnsi="宋体" w:eastAsia="宋体" w:cs="宋体"/>
          <w:highlight w:val="none"/>
          <w:lang w:eastAsia="zh-CN"/>
        </w:rPr>
        <w:t>供应商</w:t>
      </w:r>
      <w:r>
        <w:rPr>
          <w:rFonts w:hint="eastAsia" w:ascii="宋体" w:hAnsi="宋体" w:eastAsia="宋体" w:cs="宋体"/>
          <w:highlight w:val="none"/>
        </w:rPr>
        <w:t>委托同一单位或者个人办理询价竞标事宜；</w:t>
      </w:r>
    </w:p>
    <w:p w14:paraId="74EBE9E8">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3、不同询价</w:t>
      </w:r>
      <w:r>
        <w:rPr>
          <w:rFonts w:hint="eastAsia" w:ascii="宋体" w:hAnsi="宋体" w:eastAsia="宋体" w:cs="宋体"/>
          <w:highlight w:val="none"/>
          <w:lang w:eastAsia="zh-CN"/>
        </w:rPr>
        <w:t>供应商</w:t>
      </w:r>
      <w:r>
        <w:rPr>
          <w:rFonts w:hint="eastAsia" w:ascii="宋体" w:hAnsi="宋体" w:eastAsia="宋体" w:cs="宋体"/>
          <w:highlight w:val="none"/>
        </w:rPr>
        <w:t>的询价响应文件载明的项目管理成员或者联系人员为同一人；</w:t>
      </w:r>
    </w:p>
    <w:p w14:paraId="7E074036">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4、不同询价</w:t>
      </w:r>
      <w:r>
        <w:rPr>
          <w:rFonts w:hint="eastAsia" w:ascii="宋体" w:hAnsi="宋体" w:eastAsia="宋体" w:cs="宋体"/>
          <w:highlight w:val="none"/>
          <w:lang w:eastAsia="zh-CN"/>
        </w:rPr>
        <w:t>供应商</w:t>
      </w:r>
      <w:r>
        <w:rPr>
          <w:rFonts w:hint="eastAsia" w:ascii="宋体" w:hAnsi="宋体" w:eastAsia="宋体" w:cs="宋体"/>
          <w:highlight w:val="none"/>
        </w:rPr>
        <w:t>的询价响应文件异常一致或者报价呈规律性差异；</w:t>
      </w:r>
    </w:p>
    <w:p w14:paraId="0E49ABD5">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5、不同询价</w:t>
      </w:r>
      <w:r>
        <w:rPr>
          <w:rFonts w:hint="eastAsia" w:ascii="宋体" w:hAnsi="宋体" w:eastAsia="宋体" w:cs="宋体"/>
          <w:highlight w:val="none"/>
          <w:lang w:eastAsia="zh-CN"/>
        </w:rPr>
        <w:t>供应商</w:t>
      </w:r>
      <w:r>
        <w:rPr>
          <w:rFonts w:hint="eastAsia" w:ascii="宋体" w:hAnsi="宋体" w:eastAsia="宋体" w:cs="宋体"/>
          <w:highlight w:val="none"/>
        </w:rPr>
        <w:t>的询价响应文件相互混装；</w:t>
      </w:r>
    </w:p>
    <w:p w14:paraId="1C6B23B3">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、直接或者间接从</w:t>
      </w:r>
      <w:r>
        <w:rPr>
          <w:rFonts w:hint="eastAsia" w:ascii="宋体" w:hAnsi="宋体" w:eastAsia="宋体" w:cs="宋体"/>
          <w:highlight w:val="none"/>
          <w:lang w:eastAsia="zh-CN"/>
        </w:rPr>
        <w:t>采购单位</w:t>
      </w:r>
      <w:r>
        <w:rPr>
          <w:rFonts w:hint="eastAsia" w:ascii="宋体" w:hAnsi="宋体" w:eastAsia="宋体" w:cs="宋体"/>
          <w:highlight w:val="none"/>
        </w:rPr>
        <w:t>或者</w:t>
      </w:r>
      <w:r>
        <w:rPr>
          <w:rFonts w:hint="eastAsia" w:ascii="宋体" w:hAnsi="宋体" w:eastAsia="宋体" w:cs="宋体"/>
          <w:highlight w:val="none"/>
          <w:lang w:eastAsia="zh-CN"/>
        </w:rPr>
        <w:t>代理机构</w:t>
      </w:r>
      <w:r>
        <w:rPr>
          <w:rFonts w:hint="eastAsia" w:ascii="宋体" w:hAnsi="宋体" w:eastAsia="宋体" w:cs="宋体"/>
          <w:highlight w:val="none"/>
        </w:rPr>
        <w:t>处获得其他供应商的相关情况并修改其询价响应文件；</w:t>
      </w:r>
    </w:p>
    <w:p w14:paraId="772C24AD">
      <w:pPr>
        <w:snapToGrid w:val="0"/>
        <w:spacing w:line="360" w:lineRule="auto"/>
        <w:ind w:firstLine="484" w:firstLineChars="202"/>
        <w:textAlignment w:val="baseline"/>
        <w:rPr>
          <w:rFonts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、按照</w:t>
      </w:r>
      <w:r>
        <w:rPr>
          <w:rFonts w:hint="eastAsia" w:ascii="宋体" w:hAnsi="宋体" w:eastAsia="宋体" w:cs="宋体"/>
          <w:highlight w:val="none"/>
          <w:lang w:eastAsia="zh-CN"/>
        </w:rPr>
        <w:t>采购单位</w:t>
      </w:r>
      <w:r>
        <w:rPr>
          <w:rFonts w:hint="eastAsia" w:ascii="宋体" w:hAnsi="宋体" w:eastAsia="宋体" w:cs="宋体"/>
          <w:highlight w:val="none"/>
        </w:rPr>
        <w:t>或者</w:t>
      </w:r>
      <w:r>
        <w:rPr>
          <w:rFonts w:hint="eastAsia" w:ascii="宋体" w:hAnsi="宋体" w:eastAsia="宋体" w:cs="宋体"/>
          <w:highlight w:val="none"/>
          <w:lang w:eastAsia="zh-CN"/>
        </w:rPr>
        <w:t>代理机构</w:t>
      </w:r>
      <w:r>
        <w:rPr>
          <w:rFonts w:hint="eastAsia" w:ascii="宋体" w:hAnsi="宋体" w:eastAsia="宋体" w:cs="宋体"/>
          <w:highlight w:val="none"/>
        </w:rPr>
        <w:t>的授意撤换、修改询价响应文件；</w:t>
      </w:r>
    </w:p>
    <w:p w14:paraId="5728E460">
      <w:pPr>
        <w:snapToGrid w:val="0"/>
        <w:spacing w:line="360" w:lineRule="auto"/>
        <w:ind w:firstLine="484" w:firstLineChars="202"/>
        <w:textAlignment w:val="baseline"/>
        <w:rPr>
          <w:rFonts w:ascii="宋体" w:hAnsi="宋体" w:eastAsia="宋体" w:cs="宋体"/>
          <w:highlight w:val="none"/>
        </w:rPr>
      </w:pPr>
      <w:r>
        <w:rPr>
          <w:rFonts w:hint="eastAsia" w:ascii="宋体" w:hAnsi="宋体" w:eastAsia="宋体" w:cs="宋体"/>
          <w:highlight w:val="none"/>
          <w:lang w:val="en-US" w:eastAsia="zh-CN"/>
        </w:rPr>
        <w:t>8</w:t>
      </w:r>
      <w:r>
        <w:rPr>
          <w:rFonts w:hint="eastAsia" w:ascii="宋体" w:hAnsi="宋体" w:eastAsia="宋体" w:cs="宋体"/>
          <w:highlight w:val="none"/>
        </w:rPr>
        <w:t>、与其他的</w:t>
      </w:r>
      <w:r>
        <w:rPr>
          <w:rFonts w:hint="eastAsia" w:ascii="宋体" w:hAnsi="宋体" w:eastAsia="宋体" w:cs="宋体"/>
          <w:highlight w:val="none"/>
          <w:lang w:eastAsia="zh-CN"/>
        </w:rPr>
        <w:t>供应商</w:t>
      </w:r>
      <w:r>
        <w:rPr>
          <w:rFonts w:hint="eastAsia" w:ascii="宋体" w:hAnsi="宋体" w:eastAsia="宋体" w:cs="宋体"/>
          <w:highlight w:val="none"/>
        </w:rPr>
        <w:t>协商进行报价、技术方案编制等询价响应文件的实质性内容；</w:t>
      </w:r>
    </w:p>
    <w:p w14:paraId="0DCCCA64">
      <w:pPr>
        <w:snapToGrid w:val="0"/>
        <w:spacing w:line="360" w:lineRule="auto"/>
        <w:ind w:firstLine="484" w:firstLineChars="202"/>
        <w:textAlignment w:val="baseline"/>
        <w:rPr>
          <w:rFonts w:ascii="宋体" w:hAnsi="宋体" w:eastAsia="宋体" w:cs="宋体"/>
          <w:highlight w:val="none"/>
        </w:rPr>
      </w:pPr>
      <w:r>
        <w:rPr>
          <w:rFonts w:hint="eastAsia" w:ascii="宋体" w:hAnsi="宋体" w:eastAsia="宋体" w:cs="宋体"/>
          <w:highlight w:val="none"/>
          <w:lang w:val="en-US" w:eastAsia="zh-CN"/>
        </w:rPr>
        <w:t>9</w:t>
      </w:r>
      <w:r>
        <w:rPr>
          <w:rFonts w:hint="eastAsia" w:ascii="宋体" w:hAnsi="宋体" w:eastAsia="宋体" w:cs="宋体"/>
          <w:highlight w:val="none"/>
        </w:rPr>
        <w:t>、属于同一集团、协会、商会等组织成员的</w:t>
      </w:r>
      <w:r>
        <w:rPr>
          <w:rFonts w:hint="eastAsia" w:ascii="宋体" w:hAnsi="宋体" w:eastAsia="宋体" w:cs="宋体"/>
          <w:highlight w:val="none"/>
          <w:lang w:eastAsia="zh-CN"/>
        </w:rPr>
        <w:t>供应商</w:t>
      </w:r>
      <w:r>
        <w:rPr>
          <w:rFonts w:hint="eastAsia" w:ascii="宋体" w:hAnsi="宋体" w:eastAsia="宋体" w:cs="宋体"/>
          <w:highlight w:val="none"/>
        </w:rPr>
        <w:t>，按照该组织要求协同参加询价活动；</w:t>
      </w:r>
    </w:p>
    <w:p w14:paraId="6CA040F8">
      <w:pPr>
        <w:snapToGrid w:val="0"/>
        <w:spacing w:line="360" w:lineRule="auto"/>
        <w:ind w:firstLine="484" w:firstLineChars="202"/>
        <w:textAlignment w:val="baseline"/>
        <w:rPr>
          <w:rFonts w:ascii="宋体" w:hAnsi="宋体" w:eastAsia="宋体" w:cs="宋体"/>
          <w:highlight w:val="none"/>
        </w:rPr>
      </w:pPr>
      <w:r>
        <w:rPr>
          <w:rFonts w:hint="eastAsia" w:ascii="宋体" w:hAnsi="宋体" w:eastAsia="宋体" w:cs="宋体"/>
          <w:highlight w:val="none"/>
          <w:lang w:val="en-US" w:eastAsia="zh-CN"/>
        </w:rPr>
        <w:t>10</w:t>
      </w:r>
      <w:r>
        <w:rPr>
          <w:rFonts w:hint="eastAsia" w:ascii="宋体" w:hAnsi="宋体" w:eastAsia="宋体" w:cs="宋体"/>
          <w:highlight w:val="none"/>
        </w:rPr>
        <w:t>、</w:t>
      </w:r>
      <w:r>
        <w:rPr>
          <w:rFonts w:hint="eastAsia" w:ascii="宋体" w:hAnsi="宋体" w:eastAsia="宋体" w:cs="宋体"/>
          <w:highlight w:val="none"/>
          <w:lang w:eastAsia="zh-CN"/>
        </w:rPr>
        <w:t>供应商</w:t>
      </w:r>
      <w:r>
        <w:rPr>
          <w:rFonts w:hint="eastAsia" w:ascii="宋体" w:hAnsi="宋体" w:eastAsia="宋体" w:cs="宋体"/>
          <w:highlight w:val="none"/>
        </w:rPr>
        <w:t>之间事先约定由某一特定</w:t>
      </w:r>
      <w:r>
        <w:rPr>
          <w:rFonts w:hint="eastAsia" w:ascii="宋体" w:hAnsi="宋体" w:eastAsia="宋体" w:cs="宋体"/>
          <w:highlight w:val="none"/>
          <w:lang w:eastAsia="zh-CN"/>
        </w:rPr>
        <w:t>供应商</w:t>
      </w:r>
      <w:r>
        <w:rPr>
          <w:rFonts w:hint="eastAsia" w:ascii="宋体" w:hAnsi="宋体" w:eastAsia="宋体" w:cs="宋体"/>
          <w:highlight w:val="none"/>
        </w:rPr>
        <w:t>中标；</w:t>
      </w:r>
    </w:p>
    <w:p w14:paraId="72D79565">
      <w:pPr>
        <w:snapToGrid w:val="0"/>
        <w:spacing w:line="360" w:lineRule="auto"/>
        <w:ind w:firstLine="484" w:firstLineChars="202"/>
        <w:textAlignment w:val="baseline"/>
        <w:rPr>
          <w:rFonts w:ascii="宋体" w:hAnsi="宋体" w:eastAsia="宋体" w:cs="宋体"/>
          <w:highlight w:val="none"/>
        </w:rPr>
      </w:pPr>
      <w:r>
        <w:rPr>
          <w:rFonts w:hint="eastAsia" w:ascii="宋体" w:hAnsi="宋体" w:eastAsia="宋体" w:cs="宋体"/>
          <w:highlight w:val="none"/>
          <w:lang w:val="en-US" w:eastAsia="zh-CN"/>
        </w:rPr>
        <w:t>11</w:t>
      </w:r>
      <w:r>
        <w:rPr>
          <w:rFonts w:hint="eastAsia" w:ascii="宋体" w:hAnsi="宋体" w:eastAsia="宋体" w:cs="宋体"/>
          <w:highlight w:val="none"/>
        </w:rPr>
        <w:t>、</w:t>
      </w:r>
      <w:r>
        <w:rPr>
          <w:rFonts w:hint="eastAsia" w:ascii="宋体" w:hAnsi="宋体" w:eastAsia="宋体" w:cs="宋体"/>
          <w:highlight w:val="none"/>
          <w:lang w:eastAsia="zh-CN"/>
        </w:rPr>
        <w:t>供应商</w:t>
      </w:r>
      <w:r>
        <w:rPr>
          <w:rFonts w:hint="eastAsia" w:ascii="宋体" w:hAnsi="宋体" w:eastAsia="宋体" w:cs="宋体"/>
          <w:highlight w:val="none"/>
        </w:rPr>
        <w:t>之间商定部分</w:t>
      </w:r>
      <w:r>
        <w:rPr>
          <w:rFonts w:hint="eastAsia" w:ascii="宋体" w:hAnsi="宋体" w:eastAsia="宋体" w:cs="宋体"/>
          <w:highlight w:val="none"/>
          <w:lang w:eastAsia="zh-CN"/>
        </w:rPr>
        <w:t>供应商</w:t>
      </w:r>
      <w:r>
        <w:rPr>
          <w:rFonts w:hint="eastAsia" w:ascii="宋体" w:hAnsi="宋体" w:eastAsia="宋体" w:cs="宋体"/>
          <w:highlight w:val="none"/>
        </w:rPr>
        <w:t>放弃参加招标活动或者放弃中标；</w:t>
      </w:r>
    </w:p>
    <w:p w14:paraId="3B52EFD7">
      <w:pPr>
        <w:snapToGrid w:val="0"/>
        <w:spacing w:line="360" w:lineRule="auto"/>
        <w:ind w:firstLine="484" w:firstLineChars="202"/>
        <w:textAlignment w:val="baseline"/>
        <w:rPr>
          <w:rFonts w:ascii="宋体" w:hAnsi="宋体" w:eastAsia="宋体" w:cs="宋体"/>
          <w:highlight w:val="none"/>
        </w:rPr>
      </w:pPr>
      <w:r>
        <w:rPr>
          <w:rFonts w:hint="eastAsia" w:ascii="宋体" w:hAnsi="宋体" w:eastAsia="宋体" w:cs="宋体"/>
          <w:highlight w:val="none"/>
          <w:lang w:val="en-US" w:eastAsia="zh-CN"/>
        </w:rPr>
        <w:t>12</w:t>
      </w:r>
      <w:r>
        <w:rPr>
          <w:rFonts w:hint="eastAsia" w:ascii="宋体" w:hAnsi="宋体" w:eastAsia="宋体" w:cs="宋体"/>
          <w:highlight w:val="none"/>
        </w:rPr>
        <w:t>、</w:t>
      </w:r>
      <w:r>
        <w:rPr>
          <w:rFonts w:hint="eastAsia" w:ascii="宋体" w:hAnsi="宋体" w:eastAsia="宋体" w:cs="宋体"/>
          <w:highlight w:val="none"/>
          <w:lang w:eastAsia="zh-CN"/>
        </w:rPr>
        <w:t>供应商</w:t>
      </w:r>
      <w:r>
        <w:rPr>
          <w:rFonts w:hint="eastAsia" w:ascii="宋体" w:hAnsi="宋体" w:eastAsia="宋体" w:cs="宋体"/>
          <w:highlight w:val="none"/>
        </w:rPr>
        <w:t>与</w:t>
      </w:r>
      <w:r>
        <w:rPr>
          <w:rFonts w:hint="eastAsia" w:ascii="宋体" w:hAnsi="宋体" w:eastAsia="宋体" w:cs="宋体"/>
          <w:highlight w:val="none"/>
          <w:lang w:eastAsia="zh-CN"/>
        </w:rPr>
        <w:t>采购单位</w:t>
      </w:r>
      <w:r>
        <w:rPr>
          <w:rFonts w:hint="eastAsia" w:ascii="宋体" w:hAnsi="宋体" w:eastAsia="宋体" w:cs="宋体"/>
          <w:highlight w:val="none"/>
        </w:rPr>
        <w:t>或者</w:t>
      </w:r>
      <w:r>
        <w:rPr>
          <w:rFonts w:hint="eastAsia" w:ascii="宋体" w:hAnsi="宋体" w:eastAsia="宋体" w:cs="宋体"/>
          <w:highlight w:val="none"/>
          <w:lang w:eastAsia="zh-CN"/>
        </w:rPr>
        <w:t>代理机构</w:t>
      </w:r>
      <w:r>
        <w:rPr>
          <w:rFonts w:hint="eastAsia" w:ascii="宋体" w:hAnsi="宋体" w:eastAsia="宋体" w:cs="宋体"/>
          <w:highlight w:val="none"/>
        </w:rPr>
        <w:t>之间、</w:t>
      </w:r>
      <w:r>
        <w:rPr>
          <w:rFonts w:hint="eastAsia" w:ascii="宋体" w:hAnsi="宋体" w:eastAsia="宋体" w:cs="宋体"/>
          <w:highlight w:val="none"/>
          <w:lang w:eastAsia="zh-CN"/>
        </w:rPr>
        <w:t>供应商</w:t>
      </w:r>
      <w:r>
        <w:rPr>
          <w:rFonts w:hint="eastAsia" w:ascii="宋体" w:hAnsi="宋体" w:eastAsia="宋体" w:cs="宋体"/>
          <w:highlight w:val="none"/>
        </w:rPr>
        <w:t>相互之间，为谋求特定</w:t>
      </w:r>
      <w:r>
        <w:rPr>
          <w:rFonts w:hint="eastAsia" w:ascii="宋体" w:hAnsi="宋体" w:eastAsia="宋体" w:cs="宋体"/>
          <w:highlight w:val="none"/>
          <w:lang w:eastAsia="zh-CN"/>
        </w:rPr>
        <w:t>供应商</w:t>
      </w:r>
      <w:r>
        <w:rPr>
          <w:rFonts w:hint="eastAsia" w:ascii="宋体" w:hAnsi="宋体" w:eastAsia="宋体" w:cs="宋体"/>
          <w:highlight w:val="none"/>
        </w:rPr>
        <w:t>中标或者排斥其他</w:t>
      </w:r>
      <w:r>
        <w:rPr>
          <w:rFonts w:hint="eastAsia" w:ascii="宋体" w:hAnsi="宋体" w:eastAsia="宋体" w:cs="宋体"/>
          <w:highlight w:val="none"/>
          <w:lang w:eastAsia="zh-CN"/>
        </w:rPr>
        <w:t>供应商</w:t>
      </w:r>
      <w:r>
        <w:rPr>
          <w:rFonts w:hint="eastAsia" w:ascii="宋体" w:hAnsi="宋体" w:eastAsia="宋体" w:cs="宋体"/>
          <w:highlight w:val="none"/>
        </w:rPr>
        <w:t>的其他串通行为。</w:t>
      </w:r>
    </w:p>
    <w:p w14:paraId="2326FB18">
      <w:pPr>
        <w:snapToGrid w:val="0"/>
        <w:spacing w:line="360" w:lineRule="auto"/>
        <w:ind w:firstLine="482" w:firstLineChars="200"/>
        <w:outlineLvl w:val="1"/>
        <w:rPr>
          <w:rFonts w:ascii="宋体" w:hAnsi="宋体" w:eastAsia="宋体" w:cs="宋体"/>
          <w:highlight w:val="none"/>
        </w:rPr>
      </w:pPr>
      <w:r>
        <w:rPr>
          <w:rFonts w:hint="eastAsia" w:ascii="宋体" w:hAnsi="宋体" w:eastAsia="宋体" w:cs="宋体"/>
          <w:b/>
          <w:bCs/>
          <w:highlight w:val="none"/>
        </w:rPr>
        <w:t>六、出现下列情形之一的，</w:t>
      </w:r>
      <w:r>
        <w:rPr>
          <w:rFonts w:hint="eastAsia" w:ascii="宋体" w:hAnsi="宋体" w:eastAsia="宋体" w:cs="宋体"/>
          <w:b/>
          <w:bCs/>
          <w:highlight w:val="none"/>
          <w:lang w:eastAsia="zh-CN"/>
        </w:rPr>
        <w:t>采购单位</w:t>
      </w:r>
      <w:r>
        <w:rPr>
          <w:rFonts w:hint="eastAsia" w:ascii="宋体" w:hAnsi="宋体" w:eastAsia="宋体" w:cs="宋体"/>
          <w:b/>
          <w:bCs/>
          <w:highlight w:val="none"/>
        </w:rPr>
        <w:t>或者</w:t>
      </w:r>
      <w:r>
        <w:rPr>
          <w:rFonts w:hint="eastAsia" w:ascii="宋体" w:hAnsi="宋体" w:eastAsia="宋体" w:cs="宋体"/>
          <w:b/>
          <w:bCs/>
          <w:highlight w:val="none"/>
          <w:lang w:eastAsia="zh-CN"/>
        </w:rPr>
        <w:t>代理机构</w:t>
      </w:r>
      <w:r>
        <w:rPr>
          <w:rFonts w:hint="eastAsia" w:ascii="宋体" w:hAnsi="宋体" w:eastAsia="宋体" w:cs="宋体"/>
          <w:b/>
          <w:bCs/>
          <w:highlight w:val="none"/>
        </w:rPr>
        <w:t>应当终止询价活动，发布项目终止公告并说明原因，重新开展</w:t>
      </w:r>
      <w:r>
        <w:rPr>
          <w:rFonts w:hint="eastAsia" w:ascii="宋体" w:hAnsi="宋体" w:eastAsia="宋体" w:cs="宋体"/>
          <w:b/>
          <w:bCs/>
          <w:highlight w:val="none"/>
          <w:lang w:val="en-US" w:eastAsia="zh-CN"/>
        </w:rPr>
        <w:t>采购</w:t>
      </w:r>
      <w:r>
        <w:rPr>
          <w:rFonts w:hint="eastAsia" w:ascii="宋体" w:hAnsi="宋体" w:eastAsia="宋体" w:cs="宋体"/>
          <w:b/>
          <w:bCs/>
          <w:highlight w:val="none"/>
        </w:rPr>
        <w:t>活动：</w:t>
      </w:r>
    </w:p>
    <w:p w14:paraId="3097867B">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1、出现影响招标公正的违法违规行为的；</w:t>
      </w:r>
    </w:p>
    <w:p w14:paraId="352602D9">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2、因重大变故，招标任务被取消的；</w:t>
      </w:r>
    </w:p>
    <w:p w14:paraId="3DD154F6">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3、有效</w:t>
      </w:r>
      <w:r>
        <w:rPr>
          <w:rFonts w:hint="eastAsia" w:ascii="宋体" w:hAnsi="宋体" w:eastAsia="宋体" w:cs="宋体"/>
          <w:highlight w:val="none"/>
          <w:lang w:eastAsia="zh-CN"/>
        </w:rPr>
        <w:t>供应商</w:t>
      </w:r>
      <w:r>
        <w:rPr>
          <w:rFonts w:hint="eastAsia" w:ascii="宋体" w:hAnsi="宋体" w:eastAsia="宋体" w:cs="宋体"/>
          <w:highlight w:val="none"/>
        </w:rPr>
        <w:t>少于3家的；</w:t>
      </w:r>
    </w:p>
    <w:p w14:paraId="7623EC5A">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4、询价小组依据法律法规可以认定为废标的其他情况。</w:t>
      </w:r>
    </w:p>
    <w:p w14:paraId="698FF092">
      <w:pPr>
        <w:snapToGrid w:val="0"/>
        <w:spacing w:line="360" w:lineRule="auto"/>
        <w:ind w:firstLine="482" w:firstLineChars="200"/>
        <w:outlineLvl w:val="1"/>
        <w:rPr>
          <w:rFonts w:hint="eastAsia" w:ascii="宋体" w:hAnsi="宋体" w:eastAsia="宋体" w:cs="宋体"/>
          <w:b/>
          <w:bCs/>
          <w:highlight w:val="none"/>
        </w:rPr>
      </w:pPr>
      <w:r>
        <w:rPr>
          <w:rFonts w:hint="eastAsia" w:ascii="宋体" w:hAnsi="宋体" w:eastAsia="宋体" w:cs="宋体"/>
          <w:b/>
          <w:bCs/>
          <w:highlight w:val="none"/>
          <w:lang w:val="en-US" w:eastAsia="zh-CN"/>
        </w:rPr>
        <w:t>七、</w:t>
      </w:r>
      <w:r>
        <w:rPr>
          <w:rFonts w:hint="eastAsia" w:ascii="宋体" w:hAnsi="宋体" w:eastAsia="宋体" w:cs="宋体"/>
          <w:b/>
          <w:bCs/>
          <w:highlight w:val="none"/>
        </w:rPr>
        <w:t>变更为其他方式采购的情形</w:t>
      </w:r>
    </w:p>
    <w:p w14:paraId="46352293">
      <w:pPr>
        <w:snapToGrid w:val="0"/>
        <w:spacing w:line="360" w:lineRule="auto"/>
        <w:ind w:firstLine="487" w:firstLineChars="202"/>
        <w:outlineLvl w:val="1"/>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如参加本项目询价的单位为2家，或仅有2家资格审查通过的，则本项目可转为谈判采购，以供应商报价响应文件中的报价为首轮报价，进行最终报价(最终报价不得超过各自的首轮报价)，确定最终报价最低的单位为成交单位，其最终报价为成交价。</w:t>
      </w:r>
    </w:p>
    <w:p w14:paraId="4009E69C">
      <w:pPr>
        <w:snapToGrid w:val="0"/>
        <w:spacing w:line="360" w:lineRule="auto"/>
        <w:ind w:firstLine="487" w:firstLineChars="202"/>
        <w:outlineLvl w:val="1"/>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如参加本项目询价的单位为1家，或仅有1家资格审查通过的，则本项目可转为直接采购，以供应商报价响应文件中的报价为首轮报价，经谈判后进行最终报价(最终报价不得超过自己的首轮报价)，最终报价被采购人接受后，该供应商推荐为本项目的成交人，成交价为其最终报价。</w:t>
      </w:r>
    </w:p>
    <w:p w14:paraId="466AC794">
      <w:pPr>
        <w:snapToGrid w:val="0"/>
        <w:spacing w:line="360" w:lineRule="auto"/>
        <w:ind w:firstLine="487" w:firstLineChars="202"/>
        <w:outlineLvl w:val="1"/>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3)当出现采购人不能接受的价格情形下，本项目采购终止，采购人重新开展采购活动。</w:t>
      </w:r>
    </w:p>
    <w:p w14:paraId="29916CAE">
      <w:pPr>
        <w:snapToGrid w:val="0"/>
        <w:spacing w:line="360" w:lineRule="auto"/>
        <w:ind w:firstLine="487" w:firstLineChars="202"/>
        <w:outlineLvl w:val="1"/>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4)对应要求与此处不一致的，以此处描述为准。</w:t>
      </w:r>
    </w:p>
    <w:p w14:paraId="59CA64E2">
      <w:pPr>
        <w:snapToGrid w:val="0"/>
        <w:spacing w:line="360" w:lineRule="auto"/>
        <w:ind w:firstLine="487" w:firstLineChars="202"/>
        <w:outlineLvl w:val="1"/>
        <w:rPr>
          <w:rFonts w:ascii="宋体" w:hAnsi="宋体" w:eastAsia="宋体" w:cs="宋体"/>
          <w:b/>
          <w:bCs/>
          <w:highlight w:val="none"/>
        </w:rPr>
      </w:pPr>
      <w:r>
        <w:rPr>
          <w:rFonts w:hint="eastAsia" w:ascii="宋体" w:hAnsi="宋体" w:eastAsia="宋体" w:cs="宋体"/>
          <w:b/>
          <w:bCs/>
          <w:highlight w:val="none"/>
          <w:lang w:val="en-US" w:eastAsia="zh-CN"/>
        </w:rPr>
        <w:t>八</w:t>
      </w:r>
      <w:r>
        <w:rPr>
          <w:rFonts w:hint="eastAsia" w:ascii="宋体" w:hAnsi="宋体" w:eastAsia="宋体" w:cs="宋体"/>
          <w:b/>
          <w:bCs/>
          <w:highlight w:val="none"/>
        </w:rPr>
        <w:t>、成交通知</w:t>
      </w:r>
    </w:p>
    <w:p w14:paraId="1DF27F17">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1、询价结束后，</w:t>
      </w:r>
      <w:r>
        <w:rPr>
          <w:rFonts w:hint="eastAsia" w:ascii="宋体" w:hAnsi="宋体" w:eastAsia="宋体" w:cs="宋体"/>
          <w:highlight w:val="none"/>
          <w:lang w:eastAsia="zh-CN"/>
        </w:rPr>
        <w:t>采购单位</w:t>
      </w:r>
      <w:r>
        <w:rPr>
          <w:rFonts w:hint="eastAsia" w:ascii="宋体" w:hAnsi="宋体" w:eastAsia="宋体" w:cs="宋体"/>
          <w:highlight w:val="none"/>
        </w:rPr>
        <w:t>将成交结果在南通市崇川区人民政府网-公示公告栏公示，成交结果公告的期限为1个工作日。</w:t>
      </w:r>
    </w:p>
    <w:p w14:paraId="7C0DB51E">
      <w:pPr>
        <w:snapToGrid w:val="0"/>
        <w:spacing w:line="360" w:lineRule="auto"/>
        <w:ind w:firstLine="484" w:firstLineChars="202"/>
        <w:rPr>
          <w:rFonts w:ascii="宋体" w:hAnsi="宋体" w:eastAsia="宋体" w:cs="宋体"/>
          <w:b/>
          <w:bCs/>
          <w:highlight w:val="none"/>
        </w:rPr>
      </w:pPr>
      <w:r>
        <w:rPr>
          <w:rFonts w:hint="eastAsia" w:ascii="宋体" w:hAnsi="宋体" w:eastAsia="宋体" w:cs="宋体"/>
          <w:highlight w:val="none"/>
        </w:rPr>
        <w:t>2、《成交通知书》一经发出，即具有法律效力。</w:t>
      </w:r>
      <w:r>
        <w:rPr>
          <w:rFonts w:hint="eastAsia" w:ascii="宋体" w:hAnsi="宋体" w:eastAsia="宋体" w:cs="宋体"/>
          <w:highlight w:val="none"/>
          <w:lang w:eastAsia="zh-CN"/>
        </w:rPr>
        <w:t>采购单位</w:t>
      </w:r>
      <w:r>
        <w:rPr>
          <w:rFonts w:hint="eastAsia" w:ascii="宋体" w:hAnsi="宋体" w:eastAsia="宋体" w:cs="宋体"/>
          <w:highlight w:val="none"/>
        </w:rPr>
        <w:t>、中标单位依法承担法律责任，且《成交通知书》是本项目合同的组成部分。</w:t>
      </w:r>
    </w:p>
    <w:p w14:paraId="08DF20B5">
      <w:pPr>
        <w:pStyle w:val="5"/>
        <w:ind w:firstLine="482"/>
        <w:rPr>
          <w:rFonts w:ascii="宋体" w:hAnsi="宋体" w:eastAsia="宋体" w:cs="宋体"/>
          <w:b/>
          <w:bCs/>
          <w:kern w:val="2"/>
          <w:sz w:val="24"/>
          <w:szCs w:val="24"/>
          <w:highlight w:val="none"/>
        </w:rPr>
      </w:pPr>
    </w:p>
    <w:p w14:paraId="444D09CF">
      <w:pPr>
        <w:ind w:firstLine="582"/>
        <w:rPr>
          <w:rFonts w:eastAsia="宋体" w:cs="宋体"/>
          <w:b/>
          <w:bCs/>
          <w:w w:val="80"/>
          <w:sz w:val="36"/>
          <w:szCs w:val="36"/>
          <w:highlight w:val="none"/>
        </w:rPr>
      </w:pPr>
      <w:r>
        <w:rPr>
          <w:rFonts w:hint="eastAsia" w:eastAsia="宋体" w:cs="宋体"/>
          <w:b/>
          <w:bCs/>
          <w:w w:val="80"/>
          <w:sz w:val="36"/>
          <w:szCs w:val="36"/>
          <w:highlight w:val="none"/>
        </w:rPr>
        <w:br w:type="page"/>
      </w:r>
    </w:p>
    <w:p w14:paraId="1C02C841">
      <w:pPr>
        <w:tabs>
          <w:tab w:val="left" w:pos="1050"/>
          <w:tab w:val="right" w:leader="dot" w:pos="9402"/>
        </w:tabs>
        <w:spacing w:beforeLines="100" w:line="600" w:lineRule="exact"/>
        <w:ind w:firstLine="582"/>
        <w:jc w:val="center"/>
        <w:outlineLvl w:val="0"/>
        <w:rPr>
          <w:rFonts w:eastAsia="宋体"/>
          <w:b/>
          <w:bCs/>
          <w:w w:val="80"/>
          <w:sz w:val="36"/>
          <w:szCs w:val="36"/>
          <w:highlight w:val="none"/>
        </w:rPr>
      </w:pPr>
      <w:r>
        <w:rPr>
          <w:rFonts w:hint="eastAsia" w:eastAsia="宋体" w:cs="宋体"/>
          <w:b/>
          <w:bCs/>
          <w:w w:val="80"/>
          <w:sz w:val="36"/>
          <w:szCs w:val="36"/>
          <w:highlight w:val="none"/>
        </w:rPr>
        <w:t>第五章</w:t>
      </w:r>
      <w:bookmarkStart w:id="35" w:name="_Toc363573858"/>
      <w:bookmarkEnd w:id="35"/>
      <w:bookmarkStart w:id="36" w:name="_Toc94585343"/>
      <w:bookmarkEnd w:id="36"/>
      <w:r>
        <w:rPr>
          <w:rFonts w:hint="eastAsia" w:eastAsia="宋体" w:cs="宋体"/>
          <w:b/>
          <w:bCs/>
          <w:w w:val="80"/>
          <w:sz w:val="36"/>
          <w:szCs w:val="36"/>
          <w:highlight w:val="none"/>
          <w:lang w:val="en-US" w:eastAsia="zh-CN"/>
        </w:rPr>
        <w:t xml:space="preserve"> </w:t>
      </w:r>
      <w:r>
        <w:rPr>
          <w:rFonts w:hint="eastAsia" w:eastAsia="宋体" w:cs="宋体"/>
          <w:b/>
          <w:bCs/>
          <w:w w:val="80"/>
          <w:sz w:val="36"/>
          <w:szCs w:val="36"/>
          <w:highlight w:val="none"/>
        </w:rPr>
        <w:t>合同签订与验收付款</w:t>
      </w:r>
    </w:p>
    <w:p w14:paraId="61D1E59E">
      <w:pPr>
        <w:spacing w:line="420" w:lineRule="exact"/>
        <w:ind w:firstLine="484" w:firstLineChars="202"/>
        <w:rPr>
          <w:rFonts w:eastAsia="宋体" w:cs="宋体"/>
          <w:color w:val="auto"/>
          <w:kern w:val="0"/>
          <w:highlight w:val="none"/>
        </w:rPr>
      </w:pPr>
    </w:p>
    <w:p w14:paraId="5E1CAFB0">
      <w:pPr>
        <w:spacing w:line="360" w:lineRule="auto"/>
        <w:ind w:firstLine="484" w:firstLineChars="202"/>
        <w:rPr>
          <w:rFonts w:eastAsia="宋体"/>
          <w:color w:val="auto"/>
          <w:kern w:val="0"/>
          <w:highlight w:val="none"/>
        </w:rPr>
      </w:pPr>
      <w:r>
        <w:rPr>
          <w:rFonts w:hint="eastAsia" w:eastAsia="宋体" w:cs="宋体"/>
          <w:color w:val="auto"/>
          <w:kern w:val="0"/>
          <w:highlight w:val="none"/>
        </w:rPr>
        <w:t>一、</w:t>
      </w:r>
      <w:r>
        <w:rPr>
          <w:rFonts w:hint="eastAsia" w:eastAsia="宋体" w:cs="宋体"/>
          <w:color w:val="auto"/>
          <w:kern w:val="0"/>
          <w:highlight w:val="none"/>
          <w:lang w:val="en-US" w:eastAsia="zh-CN"/>
        </w:rPr>
        <w:t>成交</w:t>
      </w:r>
      <w:r>
        <w:rPr>
          <w:rFonts w:hint="eastAsia" w:eastAsia="宋体" w:cs="宋体"/>
          <w:color w:val="auto"/>
          <w:kern w:val="0"/>
          <w:highlight w:val="none"/>
        </w:rPr>
        <w:t>单位的履约保证金须在成交通知</w:t>
      </w:r>
      <w:r>
        <w:rPr>
          <w:rFonts w:hint="eastAsia" w:ascii="宋体" w:hAnsi="宋体" w:eastAsia="宋体" w:cs="宋体"/>
          <w:color w:val="auto"/>
          <w:kern w:val="0"/>
          <w:highlight w:val="none"/>
        </w:rPr>
        <w:t>书发出后</w:t>
      </w:r>
      <w:r>
        <w:rPr>
          <w:rFonts w:hint="eastAsia" w:ascii="宋体" w:hAnsi="宋体" w:eastAsia="宋体" w:cs="宋体"/>
          <w:color w:val="auto"/>
          <w:kern w:val="0"/>
          <w:highlight w:val="none"/>
          <w:lang w:val="en-US" w:eastAsia="zh-CN"/>
        </w:rPr>
        <w:t>10</w:t>
      </w:r>
      <w:r>
        <w:rPr>
          <w:rFonts w:hint="eastAsia" w:ascii="宋体" w:hAnsi="宋体" w:eastAsia="宋体" w:cs="宋体"/>
          <w:color w:val="auto"/>
          <w:kern w:val="0"/>
          <w:highlight w:val="none"/>
        </w:rPr>
        <w:t>日内汇入</w:t>
      </w:r>
      <w:r>
        <w:rPr>
          <w:rFonts w:hint="eastAsia" w:ascii="宋体" w:hAnsi="宋体" w:eastAsia="宋体" w:cs="宋体"/>
          <w:color w:val="auto"/>
          <w:kern w:val="0"/>
          <w:highlight w:val="none"/>
          <w:lang w:eastAsia="zh-CN"/>
        </w:rPr>
        <w:t>采购单位</w:t>
      </w:r>
      <w:r>
        <w:rPr>
          <w:rFonts w:hint="eastAsia" w:ascii="宋体" w:hAnsi="宋体" w:eastAsia="宋体" w:cs="宋体"/>
          <w:color w:val="auto"/>
          <w:kern w:val="0"/>
          <w:highlight w:val="none"/>
        </w:rPr>
        <w:t>账户，</w:t>
      </w:r>
      <w:r>
        <w:rPr>
          <w:rFonts w:hint="eastAsia" w:ascii="宋体" w:hAnsi="宋体" w:eastAsia="宋体" w:cs="宋体"/>
          <w:color w:val="auto"/>
          <w:kern w:val="0"/>
          <w:highlight w:val="none"/>
          <w:lang w:val="en-US" w:eastAsia="zh-CN"/>
        </w:rPr>
        <w:t>成交</w:t>
      </w:r>
      <w:r>
        <w:rPr>
          <w:rFonts w:hint="eastAsia" w:ascii="宋体" w:hAnsi="宋体" w:eastAsia="宋体" w:cs="宋体"/>
          <w:color w:val="auto"/>
          <w:kern w:val="0"/>
          <w:highlight w:val="none"/>
        </w:rPr>
        <w:t>单位凭成交通知书、履约保证金缴纳凭证在成交通知书发出后15日内与</w:t>
      </w:r>
      <w:r>
        <w:rPr>
          <w:rFonts w:hint="eastAsia" w:ascii="宋体" w:hAnsi="宋体" w:eastAsia="宋体" w:cs="宋体"/>
          <w:color w:val="auto"/>
          <w:kern w:val="0"/>
          <w:highlight w:val="none"/>
          <w:lang w:eastAsia="zh-CN"/>
        </w:rPr>
        <w:t>采购单位</w:t>
      </w:r>
      <w:r>
        <w:rPr>
          <w:rFonts w:hint="eastAsia" w:ascii="宋体" w:hAnsi="宋体" w:eastAsia="宋体" w:cs="宋体"/>
          <w:color w:val="auto"/>
          <w:kern w:val="0"/>
          <w:highlight w:val="none"/>
        </w:rPr>
        <w:t>签订合同。合同签订后</w:t>
      </w:r>
      <w:r>
        <w:rPr>
          <w:rFonts w:hint="eastAsia" w:ascii="宋体" w:hAnsi="宋体" w:eastAsia="宋体" w:cs="宋体"/>
          <w:color w:val="auto"/>
          <w:kern w:val="0"/>
          <w:highlight w:val="none"/>
          <w:lang w:val="en-US" w:eastAsia="zh-CN"/>
        </w:rPr>
        <w:t>成交</w:t>
      </w:r>
      <w:r>
        <w:rPr>
          <w:rFonts w:hint="eastAsia" w:ascii="宋体" w:hAnsi="宋体" w:eastAsia="宋体" w:cs="宋体"/>
          <w:color w:val="auto"/>
          <w:kern w:val="0"/>
          <w:highlight w:val="none"/>
        </w:rPr>
        <w:t>单位方可履约，否则引起的一切后果由</w:t>
      </w:r>
      <w:r>
        <w:rPr>
          <w:rFonts w:hint="eastAsia" w:ascii="宋体" w:hAnsi="宋体" w:eastAsia="宋体" w:cs="宋体"/>
          <w:color w:val="auto"/>
          <w:kern w:val="0"/>
          <w:highlight w:val="none"/>
          <w:lang w:val="en-US" w:eastAsia="zh-CN"/>
        </w:rPr>
        <w:t>成交</w:t>
      </w:r>
      <w:r>
        <w:rPr>
          <w:rFonts w:hint="eastAsia" w:ascii="宋体" w:hAnsi="宋体" w:eastAsia="宋体" w:cs="宋体"/>
          <w:color w:val="auto"/>
          <w:kern w:val="0"/>
          <w:highlight w:val="none"/>
        </w:rPr>
        <w:t>单位自行承担。纸质合同一式陆份，采购人</w:t>
      </w:r>
      <w:r>
        <w:rPr>
          <w:rFonts w:hint="eastAsia" w:ascii="宋体" w:hAnsi="宋体" w:eastAsia="宋体" w:cs="宋体"/>
          <w:color w:val="auto"/>
          <w:kern w:val="0"/>
          <w:highlight w:val="none"/>
          <w:lang w:val="en-US" w:eastAsia="zh-CN"/>
        </w:rPr>
        <w:t>叁</w:t>
      </w:r>
      <w:r>
        <w:rPr>
          <w:rFonts w:hint="eastAsia" w:ascii="宋体" w:hAnsi="宋体" w:eastAsia="宋体" w:cs="宋体"/>
          <w:color w:val="auto"/>
          <w:kern w:val="0"/>
          <w:highlight w:val="none"/>
        </w:rPr>
        <w:t>份、</w:t>
      </w:r>
      <w:r>
        <w:rPr>
          <w:rFonts w:hint="eastAsia" w:ascii="宋体" w:hAnsi="宋体" w:eastAsia="宋体" w:cs="宋体"/>
          <w:color w:val="auto"/>
          <w:kern w:val="0"/>
          <w:highlight w:val="none"/>
          <w:lang w:eastAsia="zh-CN"/>
        </w:rPr>
        <w:t>供应商</w:t>
      </w:r>
      <w:r>
        <w:rPr>
          <w:rFonts w:hint="eastAsia" w:ascii="宋体" w:hAnsi="宋体" w:eastAsia="宋体" w:cs="宋体"/>
          <w:color w:val="auto"/>
          <w:kern w:val="0"/>
          <w:highlight w:val="none"/>
          <w:lang w:val="en-US" w:eastAsia="zh-CN"/>
        </w:rPr>
        <w:t>叁</w:t>
      </w:r>
      <w:r>
        <w:rPr>
          <w:rFonts w:hint="eastAsia" w:ascii="宋体" w:hAnsi="宋体" w:eastAsia="宋体" w:cs="宋体"/>
          <w:color w:val="auto"/>
          <w:kern w:val="0"/>
          <w:highlight w:val="none"/>
        </w:rPr>
        <w:t>份。所签合同不得对采购文件作实质性修</w:t>
      </w:r>
      <w:r>
        <w:rPr>
          <w:rFonts w:hint="eastAsia" w:eastAsia="宋体" w:cs="宋体"/>
          <w:color w:val="auto"/>
          <w:kern w:val="0"/>
          <w:highlight w:val="none"/>
        </w:rPr>
        <w:t>改。</w:t>
      </w:r>
      <w:r>
        <w:rPr>
          <w:rFonts w:hint="eastAsia" w:eastAsia="宋体" w:cs="宋体"/>
          <w:color w:val="auto"/>
          <w:kern w:val="0"/>
          <w:highlight w:val="none"/>
          <w:lang w:eastAsia="zh-CN"/>
        </w:rPr>
        <w:t>采购单位</w:t>
      </w:r>
      <w:r>
        <w:rPr>
          <w:rFonts w:hint="eastAsia" w:eastAsia="宋体" w:cs="宋体"/>
          <w:color w:val="auto"/>
          <w:kern w:val="0"/>
          <w:highlight w:val="none"/>
        </w:rPr>
        <w:t>不得向</w:t>
      </w:r>
      <w:r>
        <w:rPr>
          <w:rFonts w:hint="eastAsia" w:eastAsia="宋体" w:cs="宋体"/>
          <w:color w:val="auto"/>
          <w:kern w:val="0"/>
          <w:highlight w:val="none"/>
          <w:lang w:val="en-US" w:eastAsia="zh-CN"/>
        </w:rPr>
        <w:t>成交</w:t>
      </w:r>
      <w:r>
        <w:rPr>
          <w:rFonts w:hint="eastAsia" w:eastAsia="宋体" w:cs="宋体"/>
          <w:color w:val="auto"/>
          <w:kern w:val="0"/>
          <w:highlight w:val="none"/>
        </w:rPr>
        <w:t>单位提出不合理的要求作为签订合同的条件，不得与</w:t>
      </w:r>
      <w:r>
        <w:rPr>
          <w:rFonts w:hint="eastAsia" w:eastAsia="宋体" w:cs="宋体"/>
          <w:color w:val="auto"/>
          <w:kern w:val="0"/>
          <w:highlight w:val="none"/>
          <w:lang w:val="en-US" w:eastAsia="zh-CN"/>
        </w:rPr>
        <w:t>成交</w:t>
      </w:r>
      <w:r>
        <w:rPr>
          <w:rFonts w:hint="eastAsia" w:eastAsia="宋体" w:cs="宋体"/>
          <w:color w:val="auto"/>
          <w:kern w:val="0"/>
          <w:highlight w:val="none"/>
        </w:rPr>
        <w:t>单位私下订立背离采购文件实质性内容的协议。</w:t>
      </w:r>
    </w:p>
    <w:p w14:paraId="73377531">
      <w:pPr>
        <w:spacing w:line="360" w:lineRule="auto"/>
        <w:ind w:firstLine="484" w:firstLineChars="202"/>
        <w:rPr>
          <w:rFonts w:eastAsia="宋体" w:cs="宋体"/>
          <w:kern w:val="0"/>
          <w:highlight w:val="none"/>
        </w:rPr>
      </w:pPr>
      <w:r>
        <w:rPr>
          <w:rFonts w:hint="eastAsia" w:eastAsia="宋体" w:cs="宋体"/>
          <w:kern w:val="0"/>
          <w:highlight w:val="none"/>
        </w:rPr>
        <w:t>二、</w:t>
      </w:r>
      <w:r>
        <w:rPr>
          <w:rFonts w:hint="eastAsia" w:eastAsia="宋体" w:cs="宋体"/>
          <w:kern w:val="0"/>
          <w:highlight w:val="none"/>
          <w:lang w:eastAsia="zh-CN"/>
        </w:rPr>
        <w:t>采购单位</w:t>
      </w:r>
      <w:r>
        <w:rPr>
          <w:rFonts w:hint="eastAsia" w:eastAsia="宋体" w:cs="宋体"/>
          <w:kern w:val="0"/>
          <w:highlight w:val="none"/>
        </w:rPr>
        <w:t>按合同约定积极配合</w:t>
      </w:r>
      <w:r>
        <w:rPr>
          <w:rFonts w:hint="eastAsia" w:eastAsia="宋体" w:cs="宋体"/>
          <w:kern w:val="0"/>
          <w:highlight w:val="none"/>
          <w:lang w:val="en-US" w:eastAsia="zh-CN"/>
        </w:rPr>
        <w:t>成交</w:t>
      </w:r>
      <w:r>
        <w:rPr>
          <w:rFonts w:hint="eastAsia" w:eastAsia="宋体" w:cs="宋体"/>
          <w:kern w:val="0"/>
          <w:highlight w:val="none"/>
        </w:rPr>
        <w:t>单位履约，</w:t>
      </w:r>
      <w:r>
        <w:rPr>
          <w:rFonts w:hint="eastAsia" w:eastAsia="宋体" w:cs="宋体"/>
          <w:kern w:val="0"/>
          <w:highlight w:val="none"/>
          <w:lang w:val="en-US" w:eastAsia="zh-CN"/>
        </w:rPr>
        <w:t>成交</w:t>
      </w:r>
      <w:r>
        <w:rPr>
          <w:rFonts w:hint="eastAsia" w:eastAsia="宋体" w:cs="宋体"/>
          <w:kern w:val="0"/>
          <w:highlight w:val="none"/>
        </w:rPr>
        <w:t>单位履约到位后，请以书面形式向</w:t>
      </w:r>
      <w:r>
        <w:rPr>
          <w:rFonts w:hint="eastAsia" w:eastAsia="宋体" w:cs="宋体"/>
          <w:kern w:val="0"/>
          <w:highlight w:val="none"/>
          <w:lang w:eastAsia="zh-CN"/>
        </w:rPr>
        <w:t>采购单位</w:t>
      </w:r>
      <w:r>
        <w:rPr>
          <w:rFonts w:hint="eastAsia" w:eastAsia="宋体" w:cs="宋体"/>
          <w:kern w:val="0"/>
          <w:highlight w:val="none"/>
        </w:rPr>
        <w:t>提出验收申请，</w:t>
      </w:r>
      <w:r>
        <w:rPr>
          <w:rFonts w:hint="eastAsia" w:eastAsia="宋体" w:cs="宋体"/>
          <w:kern w:val="0"/>
          <w:highlight w:val="none"/>
          <w:lang w:eastAsia="zh-CN"/>
        </w:rPr>
        <w:t>采购单位</w:t>
      </w:r>
      <w:r>
        <w:rPr>
          <w:rFonts w:hint="eastAsia" w:eastAsia="宋体" w:cs="宋体"/>
          <w:kern w:val="0"/>
          <w:highlight w:val="none"/>
        </w:rPr>
        <w:t>接到申请后及时组织相关专业技术人员，必要时邀请</w:t>
      </w:r>
      <w:r>
        <w:rPr>
          <w:rFonts w:hint="eastAsia" w:eastAsia="宋体" w:cs="宋体"/>
          <w:kern w:val="0"/>
          <w:highlight w:val="none"/>
          <w:lang w:eastAsia="zh-CN"/>
        </w:rPr>
        <w:t>采购单位</w:t>
      </w:r>
      <w:r>
        <w:rPr>
          <w:rFonts w:hint="eastAsia" w:eastAsia="宋体" w:cs="宋体"/>
          <w:kern w:val="0"/>
          <w:highlight w:val="none"/>
        </w:rPr>
        <w:t>、质检等部门共同参与验收，并出具验收报告，验收合格的支付相应款项。</w:t>
      </w:r>
    </w:p>
    <w:p w14:paraId="0008D8D5">
      <w:pPr>
        <w:spacing w:line="360" w:lineRule="auto"/>
        <w:ind w:firstLine="484" w:firstLineChars="202"/>
        <w:rPr>
          <w:rFonts w:eastAsia="宋体" w:cs="宋体"/>
          <w:kern w:val="0"/>
          <w:highlight w:val="none"/>
        </w:rPr>
      </w:pPr>
      <w:r>
        <w:rPr>
          <w:rFonts w:hint="eastAsia" w:eastAsia="宋体" w:cs="宋体"/>
          <w:kern w:val="0"/>
          <w:highlight w:val="none"/>
        </w:rPr>
        <w:t>三、</w:t>
      </w:r>
      <w:r>
        <w:rPr>
          <w:rFonts w:hint="eastAsia" w:eastAsia="宋体" w:cs="宋体"/>
          <w:kern w:val="0"/>
          <w:highlight w:val="none"/>
          <w:lang w:eastAsia="zh-CN"/>
        </w:rPr>
        <w:t>采购单位</w:t>
      </w:r>
      <w:r>
        <w:rPr>
          <w:rFonts w:hint="eastAsia" w:eastAsia="宋体" w:cs="宋体"/>
          <w:kern w:val="0"/>
          <w:highlight w:val="none"/>
        </w:rPr>
        <w:t>故意推迟项目验收时间的，与</w:t>
      </w:r>
      <w:r>
        <w:rPr>
          <w:rFonts w:hint="eastAsia" w:eastAsia="宋体" w:cs="宋体"/>
          <w:kern w:val="0"/>
          <w:highlight w:val="none"/>
          <w:lang w:val="en-US" w:eastAsia="zh-CN"/>
        </w:rPr>
        <w:t>成交</w:t>
      </w:r>
      <w:r>
        <w:rPr>
          <w:rFonts w:hint="eastAsia" w:eastAsia="宋体" w:cs="宋体"/>
          <w:kern w:val="0"/>
          <w:highlight w:val="none"/>
        </w:rPr>
        <w:t>单位串通或要求</w:t>
      </w:r>
      <w:r>
        <w:rPr>
          <w:rFonts w:hint="eastAsia" w:eastAsia="宋体" w:cs="宋体"/>
          <w:kern w:val="0"/>
          <w:highlight w:val="none"/>
          <w:lang w:val="en-US" w:eastAsia="zh-CN"/>
        </w:rPr>
        <w:t>成交</w:t>
      </w:r>
      <w:r>
        <w:rPr>
          <w:rFonts w:hint="eastAsia" w:eastAsia="宋体" w:cs="宋体"/>
          <w:kern w:val="0"/>
          <w:highlight w:val="none"/>
        </w:rPr>
        <w:t>单位通过减少货物数量或降低服务标准的，在履行合同中采取更改配置、调换物品等手段的，要求</w:t>
      </w:r>
      <w:r>
        <w:rPr>
          <w:rFonts w:hint="eastAsia" w:eastAsia="宋体" w:cs="宋体"/>
          <w:kern w:val="0"/>
          <w:highlight w:val="none"/>
          <w:lang w:val="en-US" w:eastAsia="zh-CN"/>
        </w:rPr>
        <w:t>成交</w:t>
      </w:r>
      <w:r>
        <w:rPr>
          <w:rFonts w:hint="eastAsia" w:eastAsia="宋体" w:cs="宋体"/>
          <w:kern w:val="0"/>
          <w:highlight w:val="none"/>
        </w:rPr>
        <w:t>单位出具虚假发票或任意更改销售发票的，谋取不正当利益的，承担相应的法律责任。</w:t>
      </w:r>
    </w:p>
    <w:p w14:paraId="48E39779">
      <w:pPr>
        <w:spacing w:line="360" w:lineRule="auto"/>
        <w:ind w:firstLine="484" w:firstLineChars="202"/>
        <w:rPr>
          <w:rFonts w:ascii="宋体" w:hAnsi="宋体" w:eastAsia="宋体" w:cs="宋体"/>
          <w:kern w:val="0"/>
          <w:highlight w:val="none"/>
        </w:rPr>
      </w:pPr>
      <w:r>
        <w:rPr>
          <w:rFonts w:hint="eastAsia" w:eastAsia="宋体" w:cs="宋体"/>
          <w:kern w:val="0"/>
          <w:highlight w:val="none"/>
        </w:rPr>
        <w:t>四、</w:t>
      </w:r>
      <w:r>
        <w:rPr>
          <w:rFonts w:hint="eastAsia" w:eastAsia="宋体" w:cs="宋体"/>
          <w:kern w:val="0"/>
          <w:highlight w:val="none"/>
          <w:lang w:val="en-US" w:eastAsia="zh-CN"/>
        </w:rPr>
        <w:t>成交</w:t>
      </w:r>
      <w:r>
        <w:rPr>
          <w:rFonts w:hint="eastAsia" w:eastAsia="宋体" w:cs="宋体"/>
          <w:kern w:val="0"/>
          <w:highlight w:val="none"/>
        </w:rPr>
        <w:t>单位出现违约情形，应当及时纠正或补偿；造成损失的，按合同约定追究违约责</w:t>
      </w:r>
      <w:r>
        <w:rPr>
          <w:rFonts w:hint="eastAsia" w:ascii="宋体" w:hAnsi="宋体" w:eastAsia="宋体" w:cs="宋体"/>
          <w:kern w:val="0"/>
          <w:highlight w:val="none"/>
        </w:rPr>
        <w:t>任；发现有假冒、伪劣、走私产品、商业贿赂等违法情形的，应由</w:t>
      </w:r>
      <w:r>
        <w:rPr>
          <w:rFonts w:hint="eastAsia" w:ascii="宋体" w:hAnsi="宋体" w:eastAsia="宋体" w:cs="宋体"/>
          <w:kern w:val="0"/>
          <w:highlight w:val="none"/>
          <w:lang w:eastAsia="zh-CN"/>
        </w:rPr>
        <w:t>采购单位</w:t>
      </w:r>
      <w:r>
        <w:rPr>
          <w:rFonts w:hint="eastAsia" w:ascii="宋体" w:hAnsi="宋体" w:eastAsia="宋体" w:cs="宋体"/>
          <w:kern w:val="0"/>
          <w:highlight w:val="none"/>
        </w:rPr>
        <w:t>移交工商、质监、公安等行政执法部门依法查处。</w:t>
      </w:r>
    </w:p>
    <w:p w14:paraId="03D67CEF">
      <w:pPr>
        <w:spacing w:line="360" w:lineRule="auto"/>
        <w:ind w:firstLine="487" w:firstLineChars="202"/>
        <w:rPr>
          <w:rFonts w:ascii="宋体" w:hAnsi="宋体" w:eastAsia="宋体" w:cs="宋体"/>
          <w:kern w:val="0"/>
          <w:highlight w:val="none"/>
        </w:rPr>
      </w:pPr>
      <w:r>
        <w:rPr>
          <w:rFonts w:hint="eastAsia" w:ascii="宋体" w:hAnsi="宋体" w:eastAsia="宋体" w:cs="宋体"/>
          <w:b/>
          <w:kern w:val="0"/>
          <w:highlight w:val="none"/>
        </w:rPr>
        <w:t>五、</w:t>
      </w:r>
      <w:r>
        <w:rPr>
          <w:rFonts w:hint="eastAsia" w:ascii="宋体" w:hAnsi="宋体" w:eastAsia="宋体" w:cs="宋体"/>
          <w:b/>
          <w:highlight w:val="none"/>
        </w:rPr>
        <w:t>不响应付款方式的，视同响应文件无效处理。实际付款方式以最终签订合同为准。</w:t>
      </w:r>
    </w:p>
    <w:p w14:paraId="313EE0BA">
      <w:pPr>
        <w:ind w:firstLine="480"/>
        <w:rPr>
          <w:rFonts w:eastAsia="宋体" w:cs="宋体"/>
          <w:kern w:val="0"/>
          <w:highlight w:val="none"/>
        </w:rPr>
      </w:pPr>
      <w:r>
        <w:rPr>
          <w:rFonts w:hint="eastAsia" w:eastAsia="宋体" w:cs="宋体"/>
          <w:kern w:val="0"/>
          <w:highlight w:val="none"/>
        </w:rPr>
        <w:br w:type="page"/>
      </w:r>
    </w:p>
    <w:p w14:paraId="25BCC60C">
      <w:pPr>
        <w:spacing w:line="560" w:lineRule="exact"/>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三创大厦地下室机械式立体停车设备维修及加装项目（二次）</w:t>
      </w:r>
    </w:p>
    <w:p w14:paraId="5D91BD97">
      <w:pPr>
        <w:spacing w:line="5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采购合同</w:t>
      </w:r>
    </w:p>
    <w:p w14:paraId="6D58A9A7">
      <w:pPr>
        <w:spacing w:line="320" w:lineRule="exact"/>
        <w:rPr>
          <w:rFonts w:hint="eastAsia" w:ascii="楷体_GB2312" w:eastAsia="楷体_GB2312"/>
          <w:color w:val="auto"/>
          <w:sz w:val="32"/>
          <w:szCs w:val="32"/>
          <w:highlight w:val="none"/>
        </w:rPr>
      </w:pPr>
    </w:p>
    <w:p w14:paraId="0E9AAC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0"/>
          <w:highlight w:val="none"/>
        </w:rPr>
      </w:pPr>
      <w:r>
        <w:rPr>
          <w:rFonts w:hint="eastAsia" w:ascii="宋体" w:hAnsi="宋体" w:eastAsia="宋体" w:cs="宋体"/>
          <w:b w:val="0"/>
          <w:bCs/>
          <w:color w:val="auto"/>
          <w:sz w:val="24"/>
          <w:szCs w:val="20"/>
          <w:highlight w:val="none"/>
        </w:rPr>
        <w:t>甲方：</w:t>
      </w:r>
      <w:r>
        <w:rPr>
          <w:rFonts w:hint="eastAsia" w:ascii="宋体" w:hAnsi="宋体" w:eastAsia="宋体" w:cs="宋体"/>
          <w:b w:val="0"/>
          <w:bCs/>
          <w:color w:val="auto"/>
          <w:sz w:val="24"/>
          <w:szCs w:val="20"/>
          <w:highlight w:val="none"/>
          <w:u w:val="single"/>
        </w:rPr>
        <w:t xml:space="preserve"> </w:t>
      </w:r>
      <w:r>
        <w:rPr>
          <w:rFonts w:hint="eastAsia" w:ascii="宋体" w:hAnsi="宋体" w:eastAsia="宋体" w:cs="宋体"/>
          <w:b w:val="0"/>
          <w:bCs/>
          <w:color w:val="auto"/>
          <w:sz w:val="24"/>
          <w:szCs w:val="20"/>
          <w:highlight w:val="none"/>
          <w:u w:val="single"/>
          <w:lang w:val="en-US" w:eastAsia="zh-CN"/>
        </w:rPr>
        <w:t xml:space="preserve">                          </w:t>
      </w:r>
      <w:r>
        <w:rPr>
          <w:rFonts w:hint="eastAsia" w:ascii="宋体" w:hAnsi="宋体" w:eastAsia="宋体" w:cs="宋体"/>
          <w:b w:val="0"/>
          <w:bCs/>
          <w:color w:val="auto"/>
          <w:sz w:val="24"/>
          <w:szCs w:val="20"/>
          <w:highlight w:val="none"/>
          <w:u w:val="single"/>
        </w:rPr>
        <w:t xml:space="preserve">    </w:t>
      </w:r>
      <w:r>
        <w:rPr>
          <w:rFonts w:hint="eastAsia" w:ascii="宋体" w:hAnsi="宋体" w:eastAsia="宋体" w:cs="宋体"/>
          <w:b w:val="0"/>
          <w:bCs/>
          <w:color w:val="auto"/>
          <w:sz w:val="24"/>
          <w:szCs w:val="20"/>
          <w:highlight w:val="none"/>
        </w:rPr>
        <w:t xml:space="preserve">  </w:t>
      </w:r>
    </w:p>
    <w:p w14:paraId="76BA1F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0"/>
          <w:highlight w:val="none"/>
        </w:rPr>
      </w:pPr>
      <w:r>
        <w:rPr>
          <w:rFonts w:hint="eastAsia" w:ascii="宋体" w:hAnsi="宋体" w:eastAsia="宋体" w:cs="宋体"/>
          <w:b w:val="0"/>
          <w:bCs/>
          <w:color w:val="auto"/>
          <w:sz w:val="24"/>
          <w:szCs w:val="20"/>
          <w:highlight w:val="none"/>
        </w:rPr>
        <w:t>乙方：</w:t>
      </w:r>
      <w:r>
        <w:rPr>
          <w:rFonts w:hint="eastAsia" w:ascii="宋体" w:hAnsi="宋体" w:eastAsia="宋体" w:cs="宋体"/>
          <w:b w:val="0"/>
          <w:bCs/>
          <w:color w:val="auto"/>
          <w:sz w:val="24"/>
          <w:szCs w:val="20"/>
          <w:highlight w:val="none"/>
          <w:u w:val="single"/>
        </w:rPr>
        <w:t xml:space="preserve">                         </w:t>
      </w:r>
      <w:r>
        <w:rPr>
          <w:rFonts w:hint="eastAsia" w:ascii="宋体" w:hAnsi="宋体" w:eastAsia="宋体" w:cs="宋体"/>
          <w:b w:val="0"/>
          <w:bCs/>
          <w:color w:val="auto"/>
          <w:sz w:val="24"/>
          <w:szCs w:val="20"/>
          <w:highlight w:val="none"/>
          <w:u w:val="single"/>
          <w:lang w:val="en-US" w:eastAsia="zh-CN"/>
        </w:rPr>
        <w:t xml:space="preserve">      </w:t>
      </w:r>
      <w:r>
        <w:rPr>
          <w:rFonts w:hint="eastAsia" w:ascii="宋体" w:hAnsi="宋体" w:eastAsia="宋体" w:cs="宋体"/>
          <w:b w:val="0"/>
          <w:bCs/>
          <w:color w:val="auto"/>
          <w:sz w:val="24"/>
          <w:szCs w:val="20"/>
          <w:highlight w:val="none"/>
        </w:rPr>
        <w:t xml:space="preserve">  </w:t>
      </w:r>
    </w:p>
    <w:p w14:paraId="3E4B6C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0"/>
          <w:highlight w:val="none"/>
        </w:rPr>
      </w:pPr>
      <w:r>
        <w:rPr>
          <w:rFonts w:hint="eastAsia" w:ascii="宋体" w:hAnsi="宋体" w:eastAsia="宋体" w:cs="宋体"/>
          <w:b w:val="0"/>
          <w:bCs/>
          <w:color w:val="auto"/>
          <w:sz w:val="24"/>
          <w:szCs w:val="20"/>
          <w:highlight w:val="none"/>
        </w:rPr>
        <w:t>签订地点：</w:t>
      </w:r>
      <w:r>
        <w:rPr>
          <w:rFonts w:hint="eastAsia" w:ascii="宋体" w:hAnsi="宋体" w:eastAsia="宋体" w:cs="宋体"/>
          <w:b w:val="0"/>
          <w:bCs/>
          <w:color w:val="auto"/>
          <w:sz w:val="24"/>
          <w:szCs w:val="20"/>
          <w:highlight w:val="none"/>
          <w:u w:val="single"/>
        </w:rPr>
        <w:t xml:space="preserve">   </w:t>
      </w:r>
      <w:r>
        <w:rPr>
          <w:rFonts w:hint="eastAsia" w:ascii="宋体" w:hAnsi="宋体" w:eastAsia="宋体" w:cs="宋体"/>
          <w:b w:val="0"/>
          <w:bCs/>
          <w:color w:val="auto"/>
          <w:sz w:val="24"/>
          <w:szCs w:val="20"/>
          <w:highlight w:val="none"/>
          <w:u w:val="single"/>
          <w:lang w:val="en-US" w:eastAsia="zh-CN"/>
        </w:rPr>
        <w:t xml:space="preserve">        </w:t>
      </w:r>
      <w:r>
        <w:rPr>
          <w:rFonts w:hint="eastAsia" w:ascii="宋体" w:hAnsi="宋体" w:eastAsia="宋体" w:cs="宋体"/>
          <w:b w:val="0"/>
          <w:bCs/>
          <w:color w:val="auto"/>
          <w:sz w:val="24"/>
          <w:szCs w:val="20"/>
          <w:highlight w:val="none"/>
          <w:u w:val="single"/>
        </w:rPr>
        <w:t xml:space="preserve">    </w:t>
      </w:r>
    </w:p>
    <w:p w14:paraId="1B1D10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0"/>
          <w:highlight w:val="none"/>
          <w:u w:val="single"/>
        </w:rPr>
      </w:pPr>
      <w:r>
        <w:rPr>
          <w:rFonts w:hint="eastAsia" w:ascii="宋体" w:hAnsi="宋体" w:eastAsia="宋体" w:cs="宋体"/>
          <w:b w:val="0"/>
          <w:bCs/>
          <w:color w:val="auto"/>
          <w:sz w:val="24"/>
          <w:szCs w:val="20"/>
          <w:highlight w:val="none"/>
        </w:rPr>
        <w:t>签订时间：</w:t>
      </w:r>
      <w:r>
        <w:rPr>
          <w:rFonts w:hint="eastAsia" w:ascii="宋体" w:hAnsi="宋体" w:eastAsia="宋体" w:cs="宋体"/>
          <w:b w:val="0"/>
          <w:bCs/>
          <w:color w:val="auto"/>
          <w:sz w:val="24"/>
          <w:szCs w:val="20"/>
          <w:highlight w:val="none"/>
          <w:u w:val="single"/>
        </w:rPr>
        <w:t xml:space="preserve">   </w:t>
      </w:r>
      <w:r>
        <w:rPr>
          <w:rFonts w:hint="eastAsia" w:ascii="宋体" w:hAnsi="宋体" w:eastAsia="宋体" w:cs="宋体"/>
          <w:b w:val="0"/>
          <w:bCs/>
          <w:color w:val="auto"/>
          <w:sz w:val="24"/>
          <w:szCs w:val="20"/>
          <w:highlight w:val="none"/>
          <w:u w:val="single"/>
          <w:lang w:val="en-US" w:eastAsia="zh-CN"/>
        </w:rPr>
        <w:t xml:space="preserve">        </w:t>
      </w:r>
      <w:r>
        <w:rPr>
          <w:rFonts w:hint="eastAsia" w:ascii="宋体" w:hAnsi="宋体" w:eastAsia="宋体" w:cs="宋体"/>
          <w:b w:val="0"/>
          <w:bCs/>
          <w:color w:val="auto"/>
          <w:sz w:val="24"/>
          <w:szCs w:val="20"/>
          <w:highlight w:val="none"/>
          <w:u w:val="single"/>
        </w:rPr>
        <w:t xml:space="preserve">    </w:t>
      </w:r>
    </w:p>
    <w:p w14:paraId="59CCFEB5">
      <w:pPr>
        <w:spacing w:line="240" w:lineRule="exact"/>
        <w:rPr>
          <w:rFonts w:hint="eastAsia" w:ascii="宋体" w:hAnsi="宋体"/>
          <w:color w:val="auto"/>
          <w:sz w:val="32"/>
          <w:szCs w:val="32"/>
          <w:highlight w:val="none"/>
        </w:rPr>
      </w:pPr>
    </w:p>
    <w:p w14:paraId="2CBCC89B">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根据《中华人民共和国民法典》</w:t>
      </w:r>
      <w:r>
        <w:rPr>
          <w:rFonts w:hint="eastAsia" w:ascii="宋体" w:hAnsi="宋体" w:eastAsia="宋体" w:cs="宋体"/>
          <w:color w:val="auto"/>
          <w:sz w:val="24"/>
          <w:highlight w:val="none"/>
          <w:lang w:val="en-US" w:eastAsia="zh-CN"/>
        </w:rPr>
        <w:t>等相关国家法律文件、询价</w:t>
      </w:r>
      <w:r>
        <w:rPr>
          <w:rFonts w:hint="eastAsia" w:ascii="宋体" w:hAnsi="宋体" w:eastAsia="宋体" w:cs="宋体"/>
          <w:color w:val="auto"/>
          <w:sz w:val="24"/>
          <w:highlight w:val="none"/>
        </w:rPr>
        <w:t>文件及乙方的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文件和</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通知书，甲乙双方就此次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项目</w:t>
      </w:r>
      <w:r>
        <w:rPr>
          <w:rFonts w:hint="eastAsia" w:ascii="宋体" w:hAnsi="宋体" w:eastAsia="宋体" w:cs="宋体"/>
          <w:color w:val="auto"/>
          <w:sz w:val="24"/>
          <w:highlight w:val="none"/>
        </w:rPr>
        <w:t>的事宜，签订本合同书。</w:t>
      </w:r>
    </w:p>
    <w:p w14:paraId="6716D224">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一、</w:t>
      </w:r>
      <w:r>
        <w:rPr>
          <w:rFonts w:hint="eastAsia" w:ascii="宋体" w:hAnsi="宋体" w:eastAsia="宋体" w:cs="宋体"/>
          <w:color w:val="auto"/>
          <w:kern w:val="2"/>
          <w:sz w:val="24"/>
          <w:szCs w:val="20"/>
          <w:highlight w:val="none"/>
          <w:lang w:val="en-US" w:eastAsia="zh-CN" w:bidi="ar-SA"/>
        </w:rPr>
        <w:t>项目名称：三创大厦地下室机械式立体停车设备维修及加装项目（二次）</w:t>
      </w:r>
    </w:p>
    <w:p w14:paraId="3C279A80">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二、采购</w:t>
      </w:r>
      <w:r>
        <w:rPr>
          <w:rFonts w:hint="eastAsia" w:ascii="宋体" w:hAnsi="宋体" w:eastAsia="宋体" w:cs="宋体"/>
          <w:color w:val="auto"/>
          <w:sz w:val="24"/>
          <w:szCs w:val="20"/>
          <w:highlight w:val="none"/>
        </w:rPr>
        <w:t>清单</w:t>
      </w:r>
    </w:p>
    <w:tbl>
      <w:tblPr>
        <w:tblStyle w:val="21"/>
        <w:tblW w:w="49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5"/>
        <w:gridCol w:w="1632"/>
        <w:gridCol w:w="889"/>
        <w:gridCol w:w="2254"/>
        <w:gridCol w:w="932"/>
        <w:gridCol w:w="729"/>
        <w:gridCol w:w="970"/>
        <w:gridCol w:w="1163"/>
        <w:gridCol w:w="498"/>
      </w:tblGrid>
      <w:tr w14:paraId="1F89E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2" w:hRule="exact"/>
          <w:jc w:val="center"/>
        </w:trPr>
        <w:tc>
          <w:tcPr>
            <w:tcW w:w="337" w:type="pct"/>
            <w:noWrap w:val="0"/>
            <w:vAlign w:val="center"/>
          </w:tcPr>
          <w:p w14:paraId="150DE2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39" w:type="pct"/>
            <w:noWrap w:val="0"/>
            <w:vAlign w:val="center"/>
          </w:tcPr>
          <w:p w14:paraId="483B1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457" w:type="pct"/>
            <w:noWrap w:val="0"/>
            <w:vAlign w:val="center"/>
          </w:tcPr>
          <w:p w14:paraId="2A1A4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159" w:type="pct"/>
            <w:noWrap w:val="0"/>
            <w:vAlign w:val="center"/>
          </w:tcPr>
          <w:p w14:paraId="3B897E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规格型号</w:t>
            </w:r>
          </w:p>
        </w:tc>
        <w:tc>
          <w:tcPr>
            <w:tcW w:w="479" w:type="pct"/>
            <w:noWrap w:val="0"/>
            <w:vAlign w:val="center"/>
          </w:tcPr>
          <w:p w14:paraId="2F0FE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单位</w:t>
            </w:r>
          </w:p>
        </w:tc>
        <w:tc>
          <w:tcPr>
            <w:tcW w:w="375" w:type="pct"/>
            <w:noWrap w:val="0"/>
            <w:vAlign w:val="center"/>
          </w:tcPr>
          <w:p w14:paraId="14769E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497" w:type="pct"/>
            <w:noWrap w:val="0"/>
            <w:vAlign w:val="center"/>
          </w:tcPr>
          <w:p w14:paraId="652C3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综合</w:t>
            </w:r>
          </w:p>
          <w:p w14:paraId="4A201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单价</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元</w:t>
            </w:r>
            <w:r>
              <w:rPr>
                <w:rFonts w:hint="eastAsia" w:ascii="宋体" w:hAnsi="宋体" w:eastAsia="宋体" w:cs="宋体"/>
                <w:b/>
                <w:color w:val="auto"/>
                <w:sz w:val="21"/>
                <w:szCs w:val="21"/>
                <w:highlight w:val="none"/>
                <w:lang w:eastAsia="zh-CN"/>
              </w:rPr>
              <w:t>）</w:t>
            </w:r>
          </w:p>
        </w:tc>
        <w:tc>
          <w:tcPr>
            <w:tcW w:w="598" w:type="pct"/>
            <w:noWrap w:val="0"/>
            <w:vAlign w:val="center"/>
          </w:tcPr>
          <w:p w14:paraId="05DF10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合价（元）</w:t>
            </w:r>
          </w:p>
        </w:tc>
        <w:tc>
          <w:tcPr>
            <w:tcW w:w="256" w:type="pct"/>
            <w:noWrap w:val="0"/>
            <w:vAlign w:val="center"/>
          </w:tcPr>
          <w:p w14:paraId="6C87A9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备注</w:t>
            </w:r>
          </w:p>
        </w:tc>
      </w:tr>
      <w:tr w14:paraId="0AE20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337" w:type="pct"/>
            <w:noWrap w:val="0"/>
            <w:vAlign w:val="center"/>
          </w:tcPr>
          <w:p w14:paraId="4C0529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39" w:type="pct"/>
            <w:noWrap w:val="0"/>
            <w:vAlign w:val="center"/>
          </w:tcPr>
          <w:p w14:paraId="48F027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57" w:type="pct"/>
            <w:noWrap w:val="0"/>
            <w:vAlign w:val="center"/>
          </w:tcPr>
          <w:p w14:paraId="6705E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59" w:type="pct"/>
            <w:noWrap w:val="0"/>
            <w:vAlign w:val="center"/>
          </w:tcPr>
          <w:p w14:paraId="004F20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79" w:type="pct"/>
            <w:noWrap w:val="0"/>
            <w:vAlign w:val="center"/>
          </w:tcPr>
          <w:p w14:paraId="6B87E0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75" w:type="pct"/>
            <w:noWrap w:val="0"/>
            <w:vAlign w:val="center"/>
          </w:tcPr>
          <w:p w14:paraId="27E2A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97" w:type="pct"/>
            <w:noWrap w:val="0"/>
            <w:vAlign w:val="center"/>
          </w:tcPr>
          <w:p w14:paraId="0A0DE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98" w:type="pct"/>
            <w:noWrap w:val="0"/>
            <w:vAlign w:val="center"/>
          </w:tcPr>
          <w:p w14:paraId="0EED70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56" w:type="pct"/>
            <w:noWrap w:val="0"/>
            <w:vAlign w:val="center"/>
          </w:tcPr>
          <w:p w14:paraId="0BE2AA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963C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337" w:type="pct"/>
            <w:noWrap w:val="0"/>
            <w:vAlign w:val="center"/>
          </w:tcPr>
          <w:p w14:paraId="279F3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39" w:type="pct"/>
            <w:noWrap w:val="0"/>
            <w:vAlign w:val="center"/>
          </w:tcPr>
          <w:p w14:paraId="2ADF84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57" w:type="pct"/>
            <w:noWrap w:val="0"/>
            <w:vAlign w:val="center"/>
          </w:tcPr>
          <w:p w14:paraId="60BE16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59" w:type="pct"/>
            <w:noWrap w:val="0"/>
            <w:vAlign w:val="center"/>
          </w:tcPr>
          <w:p w14:paraId="59E05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79" w:type="pct"/>
            <w:noWrap w:val="0"/>
            <w:vAlign w:val="center"/>
          </w:tcPr>
          <w:p w14:paraId="68BFBA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75" w:type="pct"/>
            <w:noWrap w:val="0"/>
            <w:vAlign w:val="center"/>
          </w:tcPr>
          <w:p w14:paraId="1ADB1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97" w:type="pct"/>
            <w:noWrap w:val="0"/>
            <w:vAlign w:val="center"/>
          </w:tcPr>
          <w:p w14:paraId="4327A1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98" w:type="pct"/>
            <w:noWrap w:val="0"/>
            <w:vAlign w:val="center"/>
          </w:tcPr>
          <w:p w14:paraId="6CFC48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56" w:type="pct"/>
            <w:noWrap w:val="0"/>
            <w:vAlign w:val="center"/>
          </w:tcPr>
          <w:p w14:paraId="0274C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67615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2" w:hRule="atLeast"/>
          <w:jc w:val="center"/>
        </w:trPr>
        <w:tc>
          <w:tcPr>
            <w:tcW w:w="337" w:type="pct"/>
            <w:noWrap w:val="0"/>
            <w:vAlign w:val="center"/>
          </w:tcPr>
          <w:p w14:paraId="3E7E26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39" w:type="pct"/>
            <w:noWrap w:val="0"/>
            <w:vAlign w:val="center"/>
          </w:tcPr>
          <w:p w14:paraId="009EE3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57" w:type="pct"/>
            <w:noWrap w:val="0"/>
            <w:vAlign w:val="center"/>
          </w:tcPr>
          <w:p w14:paraId="10B3DC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59" w:type="pct"/>
            <w:noWrap w:val="0"/>
            <w:vAlign w:val="center"/>
          </w:tcPr>
          <w:p w14:paraId="41E5B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79" w:type="pct"/>
            <w:noWrap w:val="0"/>
            <w:vAlign w:val="center"/>
          </w:tcPr>
          <w:p w14:paraId="12A60A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75" w:type="pct"/>
            <w:noWrap w:val="0"/>
            <w:vAlign w:val="center"/>
          </w:tcPr>
          <w:p w14:paraId="236D35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97" w:type="pct"/>
            <w:noWrap w:val="0"/>
            <w:vAlign w:val="center"/>
          </w:tcPr>
          <w:p w14:paraId="7E15B6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98" w:type="pct"/>
            <w:noWrap w:val="0"/>
            <w:vAlign w:val="center"/>
          </w:tcPr>
          <w:p w14:paraId="63E26F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56" w:type="pct"/>
            <w:noWrap w:val="0"/>
            <w:vAlign w:val="center"/>
          </w:tcPr>
          <w:p w14:paraId="58EA05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6EF5B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337" w:type="pct"/>
            <w:noWrap w:val="0"/>
            <w:vAlign w:val="center"/>
          </w:tcPr>
          <w:p w14:paraId="02046F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39" w:type="pct"/>
            <w:noWrap w:val="0"/>
            <w:vAlign w:val="center"/>
          </w:tcPr>
          <w:p w14:paraId="02256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57" w:type="pct"/>
            <w:noWrap w:val="0"/>
            <w:vAlign w:val="center"/>
          </w:tcPr>
          <w:p w14:paraId="43F36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59" w:type="pct"/>
            <w:noWrap w:val="0"/>
            <w:vAlign w:val="center"/>
          </w:tcPr>
          <w:p w14:paraId="12EA10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79" w:type="pct"/>
            <w:noWrap w:val="0"/>
            <w:vAlign w:val="center"/>
          </w:tcPr>
          <w:p w14:paraId="46CCB3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75" w:type="pct"/>
            <w:noWrap w:val="0"/>
            <w:vAlign w:val="center"/>
          </w:tcPr>
          <w:p w14:paraId="65B1A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97" w:type="pct"/>
            <w:noWrap w:val="0"/>
            <w:vAlign w:val="center"/>
          </w:tcPr>
          <w:p w14:paraId="38A45F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98" w:type="pct"/>
            <w:noWrap w:val="0"/>
            <w:vAlign w:val="center"/>
          </w:tcPr>
          <w:p w14:paraId="7FCC5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56" w:type="pct"/>
            <w:noWrap w:val="0"/>
            <w:vAlign w:val="center"/>
          </w:tcPr>
          <w:p w14:paraId="17FC0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2B3AE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337" w:type="pct"/>
            <w:noWrap w:val="0"/>
            <w:vAlign w:val="center"/>
          </w:tcPr>
          <w:p w14:paraId="5DE06A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39" w:type="pct"/>
            <w:noWrap w:val="0"/>
            <w:vAlign w:val="center"/>
          </w:tcPr>
          <w:p w14:paraId="7ABEF9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57" w:type="pct"/>
            <w:noWrap w:val="0"/>
            <w:vAlign w:val="center"/>
          </w:tcPr>
          <w:p w14:paraId="14A1F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59" w:type="pct"/>
            <w:noWrap w:val="0"/>
            <w:vAlign w:val="center"/>
          </w:tcPr>
          <w:p w14:paraId="0F263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79" w:type="pct"/>
            <w:noWrap w:val="0"/>
            <w:vAlign w:val="center"/>
          </w:tcPr>
          <w:p w14:paraId="706AB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75" w:type="pct"/>
            <w:noWrap w:val="0"/>
            <w:vAlign w:val="center"/>
          </w:tcPr>
          <w:p w14:paraId="0ABC82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97" w:type="pct"/>
            <w:noWrap w:val="0"/>
            <w:vAlign w:val="center"/>
          </w:tcPr>
          <w:p w14:paraId="4AB68D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98" w:type="pct"/>
            <w:noWrap w:val="0"/>
            <w:vAlign w:val="center"/>
          </w:tcPr>
          <w:p w14:paraId="6384E2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56" w:type="pct"/>
            <w:noWrap w:val="0"/>
            <w:vAlign w:val="center"/>
          </w:tcPr>
          <w:p w14:paraId="0720FD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28F4A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337" w:type="pct"/>
            <w:noWrap w:val="0"/>
            <w:vAlign w:val="center"/>
          </w:tcPr>
          <w:p w14:paraId="5E0F4A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c>
          <w:tcPr>
            <w:tcW w:w="839" w:type="pct"/>
            <w:noWrap w:val="0"/>
            <w:vAlign w:val="center"/>
          </w:tcPr>
          <w:p w14:paraId="53A020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57" w:type="pct"/>
            <w:noWrap w:val="0"/>
            <w:vAlign w:val="center"/>
          </w:tcPr>
          <w:p w14:paraId="6EBED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59" w:type="pct"/>
            <w:noWrap w:val="0"/>
            <w:vAlign w:val="center"/>
          </w:tcPr>
          <w:p w14:paraId="649385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79" w:type="pct"/>
            <w:noWrap w:val="0"/>
            <w:vAlign w:val="center"/>
          </w:tcPr>
          <w:p w14:paraId="2B781F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75" w:type="pct"/>
            <w:noWrap w:val="0"/>
            <w:vAlign w:val="center"/>
          </w:tcPr>
          <w:p w14:paraId="248091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97" w:type="pct"/>
            <w:noWrap w:val="0"/>
            <w:vAlign w:val="center"/>
          </w:tcPr>
          <w:p w14:paraId="77AEB2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98" w:type="pct"/>
            <w:noWrap w:val="0"/>
            <w:vAlign w:val="center"/>
          </w:tcPr>
          <w:p w14:paraId="3587A7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56" w:type="pct"/>
            <w:noWrap w:val="0"/>
            <w:vAlign w:val="center"/>
          </w:tcPr>
          <w:p w14:paraId="7B930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156E6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337" w:type="pct"/>
            <w:noWrap w:val="0"/>
            <w:vAlign w:val="center"/>
          </w:tcPr>
          <w:p w14:paraId="20E8B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c>
          <w:tcPr>
            <w:tcW w:w="839" w:type="pct"/>
            <w:noWrap w:val="0"/>
            <w:vAlign w:val="center"/>
          </w:tcPr>
          <w:p w14:paraId="3ABC3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57" w:type="pct"/>
            <w:noWrap w:val="0"/>
            <w:vAlign w:val="center"/>
          </w:tcPr>
          <w:p w14:paraId="242DC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59" w:type="pct"/>
            <w:noWrap w:val="0"/>
            <w:vAlign w:val="center"/>
          </w:tcPr>
          <w:p w14:paraId="59D8B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79" w:type="pct"/>
            <w:noWrap w:val="0"/>
            <w:vAlign w:val="center"/>
          </w:tcPr>
          <w:p w14:paraId="7AB0FA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75" w:type="pct"/>
            <w:noWrap w:val="0"/>
            <w:vAlign w:val="center"/>
          </w:tcPr>
          <w:p w14:paraId="65F1F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97" w:type="pct"/>
            <w:noWrap w:val="0"/>
            <w:vAlign w:val="center"/>
          </w:tcPr>
          <w:p w14:paraId="2A9C82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98" w:type="pct"/>
            <w:noWrap w:val="0"/>
            <w:vAlign w:val="center"/>
          </w:tcPr>
          <w:p w14:paraId="4D38F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56" w:type="pct"/>
            <w:noWrap w:val="0"/>
            <w:vAlign w:val="center"/>
          </w:tcPr>
          <w:p w14:paraId="1E767C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5E5FC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337" w:type="pct"/>
            <w:noWrap w:val="0"/>
            <w:vAlign w:val="center"/>
          </w:tcPr>
          <w:p w14:paraId="475DB7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c>
          <w:tcPr>
            <w:tcW w:w="839" w:type="pct"/>
            <w:noWrap w:val="0"/>
            <w:vAlign w:val="center"/>
          </w:tcPr>
          <w:p w14:paraId="42FB3C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57" w:type="pct"/>
            <w:noWrap w:val="0"/>
            <w:vAlign w:val="center"/>
          </w:tcPr>
          <w:p w14:paraId="7A097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59" w:type="pct"/>
            <w:noWrap w:val="0"/>
            <w:vAlign w:val="center"/>
          </w:tcPr>
          <w:p w14:paraId="241C51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79" w:type="pct"/>
            <w:noWrap w:val="0"/>
            <w:vAlign w:val="center"/>
          </w:tcPr>
          <w:p w14:paraId="57D4CA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75" w:type="pct"/>
            <w:noWrap w:val="0"/>
            <w:vAlign w:val="center"/>
          </w:tcPr>
          <w:p w14:paraId="6CD516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97" w:type="pct"/>
            <w:noWrap w:val="0"/>
            <w:vAlign w:val="center"/>
          </w:tcPr>
          <w:p w14:paraId="21EB8F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98" w:type="pct"/>
            <w:noWrap w:val="0"/>
            <w:vAlign w:val="center"/>
          </w:tcPr>
          <w:p w14:paraId="29059C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56" w:type="pct"/>
            <w:noWrap w:val="0"/>
            <w:vAlign w:val="center"/>
          </w:tcPr>
          <w:p w14:paraId="4A527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67899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337" w:type="pct"/>
            <w:noWrap w:val="0"/>
            <w:vAlign w:val="center"/>
          </w:tcPr>
          <w:p w14:paraId="694648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839" w:type="pct"/>
            <w:noWrap w:val="0"/>
            <w:vAlign w:val="center"/>
          </w:tcPr>
          <w:p w14:paraId="02B377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457" w:type="pct"/>
            <w:noWrap w:val="0"/>
            <w:vAlign w:val="center"/>
          </w:tcPr>
          <w:p w14:paraId="015151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159" w:type="pct"/>
            <w:noWrap w:val="0"/>
            <w:vAlign w:val="center"/>
          </w:tcPr>
          <w:p w14:paraId="7A9EE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79" w:type="pct"/>
            <w:noWrap w:val="0"/>
            <w:vAlign w:val="center"/>
          </w:tcPr>
          <w:p w14:paraId="658BA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75" w:type="pct"/>
            <w:noWrap w:val="0"/>
            <w:vAlign w:val="center"/>
          </w:tcPr>
          <w:p w14:paraId="53D46C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497" w:type="pct"/>
            <w:noWrap w:val="0"/>
            <w:vAlign w:val="center"/>
          </w:tcPr>
          <w:p w14:paraId="6C4F8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98" w:type="pct"/>
            <w:noWrap w:val="0"/>
            <w:vAlign w:val="center"/>
          </w:tcPr>
          <w:p w14:paraId="748975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56" w:type="pct"/>
            <w:noWrap w:val="0"/>
            <w:vAlign w:val="center"/>
          </w:tcPr>
          <w:p w14:paraId="2E163D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7CA7D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4145" w:type="pct"/>
            <w:gridSpan w:val="7"/>
            <w:noWrap w:val="0"/>
            <w:vAlign w:val="center"/>
          </w:tcPr>
          <w:p w14:paraId="09E3A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合计</w:t>
            </w:r>
          </w:p>
        </w:tc>
        <w:tc>
          <w:tcPr>
            <w:tcW w:w="598" w:type="pct"/>
            <w:noWrap w:val="0"/>
            <w:vAlign w:val="center"/>
          </w:tcPr>
          <w:p w14:paraId="3937E9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56" w:type="pct"/>
            <w:noWrap w:val="0"/>
            <w:vAlign w:val="center"/>
          </w:tcPr>
          <w:p w14:paraId="221249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bl>
    <w:p w14:paraId="0B9D9BBF">
      <w:pPr>
        <w:keepNext w:val="0"/>
        <w:keepLines w:val="0"/>
        <w:pageBreakBefore w:val="0"/>
        <w:widowControl w:val="0"/>
        <w:numPr>
          <w:ilvl w:val="0"/>
          <w:numId w:val="0"/>
        </w:numPr>
        <w:kinsoku/>
        <w:wordWrap/>
        <w:overflowPunct/>
        <w:topLinePunct w:val="0"/>
        <w:autoSpaceDE/>
        <w:autoSpaceDN/>
        <w:bidi w:val="0"/>
        <w:adjustRightInd/>
        <w:snapToGrid/>
        <w:spacing w:before="144" w:beforeLines="50"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二、</w:t>
      </w:r>
      <w:r>
        <w:rPr>
          <w:rFonts w:hint="eastAsia" w:ascii="宋体" w:hAnsi="宋体" w:eastAsia="宋体" w:cs="宋体"/>
          <w:color w:val="auto"/>
          <w:sz w:val="24"/>
          <w:highlight w:val="none"/>
        </w:rPr>
        <w:t>合同履约期限</w:t>
      </w:r>
    </w:p>
    <w:p w14:paraId="7BC9EA2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自合同签订之日起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日历天内完成并通过甲方验收，确保机械式立体停车设备年检通过</w:t>
      </w:r>
      <w:r>
        <w:rPr>
          <w:rFonts w:hint="eastAsia" w:ascii="宋体" w:hAnsi="宋体" w:eastAsia="宋体" w:cs="宋体"/>
          <w:color w:val="auto"/>
          <w:sz w:val="24"/>
          <w:highlight w:val="none"/>
        </w:rPr>
        <w:t>。</w:t>
      </w:r>
    </w:p>
    <w:p w14:paraId="6857774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四、</w:t>
      </w:r>
      <w:r>
        <w:rPr>
          <w:rFonts w:hint="eastAsia" w:ascii="宋体" w:hAnsi="宋体" w:eastAsia="宋体" w:cs="宋体"/>
          <w:color w:val="auto"/>
          <w:sz w:val="24"/>
          <w:szCs w:val="24"/>
          <w:highlight w:val="none"/>
        </w:rPr>
        <w:t>质量要求和技术标准</w:t>
      </w:r>
    </w:p>
    <w:p w14:paraId="1022C70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应保证货物是全新、未使用过的原厂合格产品，并完全符合</w:t>
      </w:r>
      <w:r>
        <w:rPr>
          <w:rFonts w:hint="eastAsia" w:ascii="宋体" w:hAnsi="宋体" w:eastAsia="宋体" w:cs="宋体"/>
          <w:color w:val="auto"/>
          <w:sz w:val="24"/>
          <w:szCs w:val="24"/>
          <w:highlight w:val="none"/>
          <w:lang w:val="en-US" w:eastAsia="zh-CN"/>
        </w:rPr>
        <w:t>询价文件</w:t>
      </w:r>
      <w:r>
        <w:rPr>
          <w:rFonts w:hint="eastAsia" w:ascii="宋体" w:hAnsi="宋体" w:eastAsia="宋体" w:cs="宋体"/>
          <w:color w:val="auto"/>
          <w:sz w:val="24"/>
          <w:szCs w:val="24"/>
          <w:highlight w:val="none"/>
        </w:rPr>
        <w:t>规定的质量、规格和参数的要求，达到国家或行业规定的标准，实行生产许可证制度的，应提供生产许可证；属于国家强制认证的产品，必须通过认证。验收过程中发现产品不符合上述要求的，将视作不合格产品，</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有权终止合同，造成的一切损失由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 xml:space="preserve">承担。 </w:t>
      </w:r>
    </w:p>
    <w:p w14:paraId="0101FD5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2、产品的技术标准按国家标准执行，无国家标准的，按行业标准执行，无国家和行业标准的，按企业标准执行；但在</w:t>
      </w:r>
      <w:r>
        <w:rPr>
          <w:rFonts w:hint="eastAsia" w:ascii="宋体" w:hAnsi="宋体" w:eastAsia="宋体" w:cs="宋体"/>
          <w:color w:val="auto"/>
          <w:sz w:val="24"/>
          <w:szCs w:val="24"/>
          <w:highlight w:val="none"/>
          <w:lang w:val="en-US" w:eastAsia="zh-CN"/>
        </w:rPr>
        <w:t>询价文件</w:t>
      </w:r>
      <w:r>
        <w:rPr>
          <w:rFonts w:hint="eastAsia" w:ascii="宋体" w:hAnsi="宋体" w:eastAsia="宋体" w:cs="宋体"/>
          <w:color w:val="auto"/>
          <w:sz w:val="24"/>
          <w:szCs w:val="24"/>
          <w:highlight w:val="none"/>
        </w:rPr>
        <w:t>中有特别要求的，按</w:t>
      </w:r>
      <w:r>
        <w:rPr>
          <w:rFonts w:hint="eastAsia" w:ascii="宋体" w:hAnsi="宋体" w:eastAsia="宋体" w:cs="宋体"/>
          <w:color w:val="auto"/>
          <w:sz w:val="24"/>
          <w:szCs w:val="24"/>
          <w:highlight w:val="none"/>
          <w:lang w:val="en-US" w:eastAsia="zh-CN"/>
        </w:rPr>
        <w:t>询价文件</w:t>
      </w:r>
      <w:r>
        <w:rPr>
          <w:rFonts w:hint="eastAsia" w:ascii="宋体" w:hAnsi="宋体" w:eastAsia="宋体" w:cs="宋体"/>
          <w:color w:val="auto"/>
          <w:sz w:val="24"/>
          <w:szCs w:val="24"/>
          <w:highlight w:val="none"/>
        </w:rPr>
        <w:t>中规定的要求执行，并且符合相关法律、法规规定的要求。</w:t>
      </w:r>
    </w:p>
    <w:p w14:paraId="72864C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应保证提供的产品不得侵犯第三方专利权、商标权和设计权、版权等。否则，</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应负全部责任，并承担由此引起的一切后果。</w:t>
      </w:r>
    </w:p>
    <w:p w14:paraId="1BAA80C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应保证其货物在正确安装、正常使用下，在其使用寿命期内应具有满意的性能。</w:t>
      </w:r>
    </w:p>
    <w:p w14:paraId="0CBD463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应采取必要的安全措施保证货物的运输及安装的安全，并承担货物的运输及安装过程中产生的风险。</w:t>
      </w:r>
    </w:p>
    <w:p w14:paraId="4D8C6C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必须保证所提供的产品符合国家相应质量要求。</w:t>
      </w:r>
    </w:p>
    <w:p w14:paraId="22654F2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7、乙方必须保证安装调试后的超高检测装置和维修后的设备能正常运行，确保下次特种设备检验机构检验合格。</w:t>
      </w:r>
    </w:p>
    <w:p w14:paraId="743173B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服务要求</w:t>
      </w:r>
    </w:p>
    <w:p w14:paraId="79D6AA3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1、交货地点：</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指定地点。</w:t>
      </w:r>
    </w:p>
    <w:p w14:paraId="633A835A">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售后服务</w:t>
      </w:r>
      <w:r>
        <w:rPr>
          <w:rFonts w:hint="eastAsia" w:ascii="宋体" w:hAnsi="宋体" w:eastAsia="宋体" w:cs="宋体"/>
          <w:color w:val="auto"/>
          <w:sz w:val="24"/>
          <w:szCs w:val="24"/>
          <w:highlight w:val="none"/>
        </w:rPr>
        <w:t>：</w:t>
      </w:r>
    </w:p>
    <w:p w14:paraId="71498B92">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2"/>
          <w:highlight w:val="none"/>
          <w:lang w:eastAsia="zh-CN"/>
        </w:rPr>
      </w:pPr>
      <w:r>
        <w:rPr>
          <w:rFonts w:hint="eastAsia" w:ascii="宋体" w:hAnsi="宋体" w:eastAsia="宋体" w:cs="宋体"/>
          <w:b w:val="0"/>
          <w:bCs w:val="0"/>
          <w:color w:val="auto"/>
          <w:sz w:val="24"/>
          <w:szCs w:val="22"/>
          <w:highlight w:val="none"/>
          <w:lang w:val="en-US" w:eastAsia="zh-CN"/>
        </w:rPr>
        <w:t>（1）</w:t>
      </w:r>
      <w:r>
        <w:rPr>
          <w:rFonts w:hint="eastAsia" w:ascii="宋体" w:hAnsi="宋体" w:eastAsia="宋体" w:cs="宋体"/>
          <w:b/>
          <w:bCs/>
          <w:color w:val="auto"/>
          <w:sz w:val="24"/>
          <w:szCs w:val="24"/>
          <w:highlight w:val="none"/>
          <w:lang w:val="en-US" w:eastAsia="zh-CN"/>
        </w:rPr>
        <w:t>本项目免费</w:t>
      </w:r>
      <w:r>
        <w:rPr>
          <w:rFonts w:hint="eastAsia" w:ascii="宋体" w:hAnsi="宋体" w:eastAsia="宋体" w:cs="宋体"/>
          <w:b/>
          <w:bCs/>
          <w:color w:val="auto"/>
          <w:sz w:val="24"/>
          <w:szCs w:val="24"/>
          <w:highlight w:val="none"/>
        </w:rPr>
        <w:t>质保期</w:t>
      </w:r>
      <w:r>
        <w:rPr>
          <w:rFonts w:hint="eastAsia" w:ascii="宋体" w:hAnsi="宋体" w:eastAsia="宋体" w:cs="宋体"/>
          <w:b/>
          <w:bCs/>
          <w:color w:val="auto"/>
          <w:sz w:val="24"/>
          <w:szCs w:val="24"/>
          <w:highlight w:val="none"/>
          <w:lang w:val="en-US" w:eastAsia="zh-CN"/>
        </w:rPr>
        <w:t>为2</w:t>
      </w:r>
      <w:r>
        <w:rPr>
          <w:rFonts w:hint="eastAsia" w:ascii="宋体" w:hAnsi="宋体" w:eastAsia="宋体" w:cs="宋体"/>
          <w:b/>
          <w:bCs/>
          <w:color w:val="auto"/>
          <w:sz w:val="24"/>
          <w:szCs w:val="24"/>
          <w:highlight w:val="none"/>
        </w:rPr>
        <w:t>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自项目竣工验收合格之日起计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在免费保质期出现质量问题须免费维保（人为损坏除外）。</w:t>
      </w:r>
    </w:p>
    <w:p w14:paraId="44983DF3">
      <w:pPr>
        <w:spacing w:line="360" w:lineRule="auto"/>
        <w:ind w:firstLine="480" w:firstLineChars="200"/>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lang w:eastAsia="zh-CN"/>
        </w:rPr>
        <w:t>）在免费质量保证期内，因货物制造原因出现的任何质量问题，</w:t>
      </w:r>
      <w:r>
        <w:rPr>
          <w:rFonts w:hint="eastAsia" w:ascii="宋体" w:hAnsi="宋体" w:eastAsia="宋体" w:cs="宋体"/>
          <w:color w:val="auto"/>
          <w:sz w:val="24"/>
          <w:szCs w:val="22"/>
          <w:highlight w:val="none"/>
          <w:lang w:val="en-US" w:eastAsia="zh-CN"/>
        </w:rPr>
        <w:t>乙方</w:t>
      </w:r>
      <w:r>
        <w:rPr>
          <w:rFonts w:hint="eastAsia" w:ascii="宋体" w:hAnsi="宋体" w:eastAsia="宋体" w:cs="宋体"/>
          <w:color w:val="auto"/>
          <w:sz w:val="24"/>
          <w:szCs w:val="22"/>
          <w:highlight w:val="none"/>
          <w:lang w:eastAsia="zh-CN"/>
        </w:rPr>
        <w:t>应负责更换或维修，由此产生的一切费用由</w:t>
      </w:r>
      <w:r>
        <w:rPr>
          <w:rFonts w:hint="eastAsia" w:ascii="宋体" w:hAnsi="宋体" w:eastAsia="宋体" w:cs="宋体"/>
          <w:color w:val="auto"/>
          <w:sz w:val="24"/>
          <w:szCs w:val="22"/>
          <w:highlight w:val="none"/>
          <w:lang w:val="en-US" w:eastAsia="zh-CN"/>
        </w:rPr>
        <w:t>乙方</w:t>
      </w:r>
      <w:r>
        <w:rPr>
          <w:rFonts w:hint="eastAsia" w:ascii="宋体" w:hAnsi="宋体" w:eastAsia="宋体" w:cs="宋体"/>
          <w:color w:val="auto"/>
          <w:sz w:val="24"/>
          <w:szCs w:val="22"/>
          <w:highlight w:val="none"/>
          <w:lang w:eastAsia="zh-CN"/>
        </w:rPr>
        <w:t>承担；在免费质量保证期</w:t>
      </w:r>
      <w:r>
        <w:rPr>
          <w:rFonts w:hint="eastAsia" w:ascii="宋体" w:hAnsi="宋体" w:eastAsia="宋体" w:cs="宋体"/>
          <w:color w:val="auto"/>
          <w:sz w:val="24"/>
          <w:szCs w:val="22"/>
          <w:highlight w:val="none"/>
          <w:lang w:val="en-US" w:eastAsia="zh-CN"/>
        </w:rPr>
        <w:t>以外的</w:t>
      </w:r>
      <w:r>
        <w:rPr>
          <w:rFonts w:hint="eastAsia" w:ascii="宋体" w:hAnsi="宋体" w:eastAsia="宋体" w:cs="宋体"/>
          <w:color w:val="auto"/>
          <w:sz w:val="24"/>
          <w:szCs w:val="22"/>
          <w:highlight w:val="none"/>
          <w:lang w:eastAsia="zh-CN"/>
        </w:rPr>
        <w:t>，维修只收取维修所需的成本费。</w:t>
      </w:r>
    </w:p>
    <w:p w14:paraId="14033876">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lang w:eastAsia="zh-CN"/>
        </w:rPr>
        <w:t>）在接到</w:t>
      </w:r>
      <w:r>
        <w:rPr>
          <w:rFonts w:hint="eastAsia" w:ascii="宋体" w:hAnsi="宋体" w:eastAsia="宋体" w:cs="宋体"/>
          <w:color w:val="auto"/>
          <w:sz w:val="24"/>
          <w:szCs w:val="22"/>
          <w:highlight w:val="none"/>
          <w:lang w:val="en-US" w:eastAsia="zh-CN"/>
        </w:rPr>
        <w:t>甲方</w:t>
      </w:r>
      <w:r>
        <w:rPr>
          <w:rFonts w:hint="eastAsia" w:ascii="宋体" w:hAnsi="宋体" w:eastAsia="宋体" w:cs="宋体"/>
          <w:color w:val="auto"/>
          <w:sz w:val="24"/>
          <w:szCs w:val="22"/>
          <w:highlight w:val="none"/>
          <w:lang w:eastAsia="zh-CN"/>
        </w:rPr>
        <w:t>的报修要求后，</w:t>
      </w:r>
      <w:r>
        <w:rPr>
          <w:rFonts w:hint="eastAsia" w:ascii="宋体" w:hAnsi="宋体" w:eastAsia="宋体" w:cs="宋体"/>
          <w:color w:val="auto"/>
          <w:sz w:val="24"/>
          <w:szCs w:val="22"/>
          <w:highlight w:val="none"/>
          <w:lang w:val="en-US" w:eastAsia="zh-CN"/>
        </w:rPr>
        <w:t>乙方</w:t>
      </w:r>
      <w:r>
        <w:rPr>
          <w:rFonts w:hint="eastAsia" w:ascii="宋体" w:hAnsi="宋体" w:eastAsia="宋体" w:cs="宋体"/>
          <w:color w:val="auto"/>
          <w:sz w:val="24"/>
          <w:szCs w:val="22"/>
          <w:highlight w:val="none"/>
          <w:lang w:eastAsia="zh-CN"/>
        </w:rPr>
        <w:t>需在</w:t>
      </w:r>
      <w:r>
        <w:rPr>
          <w:rFonts w:hint="eastAsia" w:ascii="宋体" w:hAnsi="宋体" w:eastAsia="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lang w:eastAsia="zh-CN"/>
        </w:rPr>
        <w:t>小时内响应并到达现场，并根据现场情况制定维修方案，及时维修不影响</w:t>
      </w:r>
      <w:r>
        <w:rPr>
          <w:rFonts w:hint="eastAsia" w:ascii="宋体" w:hAnsi="宋体" w:eastAsia="宋体" w:cs="宋体"/>
          <w:color w:val="auto"/>
          <w:sz w:val="24"/>
          <w:szCs w:val="22"/>
          <w:highlight w:val="none"/>
          <w:lang w:val="en-US" w:eastAsia="zh-CN"/>
        </w:rPr>
        <w:t>甲方</w:t>
      </w:r>
      <w:r>
        <w:rPr>
          <w:rFonts w:hint="eastAsia" w:ascii="宋体" w:hAnsi="宋体" w:eastAsia="宋体" w:cs="宋体"/>
          <w:color w:val="auto"/>
          <w:sz w:val="24"/>
          <w:szCs w:val="22"/>
          <w:highlight w:val="none"/>
          <w:lang w:eastAsia="zh-CN"/>
        </w:rPr>
        <w:t>正常使用。</w:t>
      </w:r>
    </w:p>
    <w:p w14:paraId="04E781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、验收</w:t>
      </w:r>
    </w:p>
    <w:p w14:paraId="52D5531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将货物运达约定的交货地点后，</w:t>
      </w:r>
      <w:r>
        <w:rPr>
          <w:rFonts w:hint="eastAsia" w:ascii="宋体" w:hAnsi="宋体" w:eastAsia="宋体" w:cs="宋体"/>
          <w:bCs/>
          <w:color w:val="auto"/>
          <w:sz w:val="24"/>
          <w:szCs w:val="24"/>
          <w:highlight w:val="none"/>
          <w:lang w:val="en-US" w:eastAsia="zh-CN"/>
        </w:rPr>
        <w:t>甲方</w:t>
      </w:r>
      <w:r>
        <w:rPr>
          <w:rFonts w:hint="eastAsia" w:ascii="宋体" w:hAnsi="宋体" w:eastAsia="宋体" w:cs="宋体"/>
          <w:bCs/>
          <w:color w:val="auto"/>
          <w:sz w:val="24"/>
          <w:szCs w:val="24"/>
          <w:highlight w:val="none"/>
        </w:rPr>
        <w:t>应在五个工作日内对提交的货物依据</w:t>
      </w:r>
      <w:r>
        <w:rPr>
          <w:rFonts w:hint="eastAsia" w:ascii="宋体" w:hAnsi="宋体" w:eastAsia="宋体" w:cs="宋体"/>
          <w:bCs/>
          <w:color w:val="auto"/>
          <w:sz w:val="24"/>
          <w:szCs w:val="24"/>
          <w:highlight w:val="none"/>
          <w:lang w:val="en-US" w:eastAsia="zh-CN"/>
        </w:rPr>
        <w:t>询价文件</w:t>
      </w:r>
      <w:r>
        <w:rPr>
          <w:rFonts w:hint="eastAsia" w:ascii="宋体" w:hAnsi="宋体" w:eastAsia="宋体" w:cs="宋体"/>
          <w:bCs/>
          <w:color w:val="auto"/>
          <w:sz w:val="24"/>
          <w:szCs w:val="24"/>
          <w:highlight w:val="none"/>
        </w:rPr>
        <w:t>的要求、</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文件的承诺和国家标准或行业标准进行现场初步验收。对外观、说明书符合要求的，给予签收；对不符合要求或有质量问题的货物不予签收，可立即要求退换，</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不得拒绝和延误。</w:t>
      </w:r>
    </w:p>
    <w:p w14:paraId="457A805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交货前应对产品作出全面检查和对验收文件进行整理，并列出清单，作为</w:t>
      </w:r>
      <w:r>
        <w:rPr>
          <w:rFonts w:hint="eastAsia" w:ascii="宋体" w:hAnsi="宋体" w:eastAsia="宋体" w:cs="宋体"/>
          <w:bCs/>
          <w:color w:val="auto"/>
          <w:sz w:val="24"/>
          <w:szCs w:val="24"/>
          <w:highlight w:val="none"/>
          <w:lang w:val="en-US" w:eastAsia="zh-CN"/>
        </w:rPr>
        <w:t>甲方</w:t>
      </w:r>
      <w:r>
        <w:rPr>
          <w:rFonts w:hint="eastAsia" w:ascii="宋体" w:hAnsi="宋体" w:eastAsia="宋体" w:cs="宋体"/>
          <w:bCs/>
          <w:color w:val="auto"/>
          <w:sz w:val="24"/>
          <w:szCs w:val="24"/>
          <w:highlight w:val="none"/>
        </w:rPr>
        <w:t>收货验收和使用的技术条件依据，检验的结果应随货物交</w:t>
      </w:r>
      <w:r>
        <w:rPr>
          <w:rFonts w:hint="eastAsia" w:ascii="宋体" w:hAnsi="宋体" w:eastAsia="宋体" w:cs="宋体"/>
          <w:bCs/>
          <w:color w:val="auto"/>
          <w:sz w:val="24"/>
          <w:szCs w:val="24"/>
          <w:highlight w:val="none"/>
          <w:lang w:val="en-US" w:eastAsia="zh-CN"/>
        </w:rPr>
        <w:t>甲方</w:t>
      </w:r>
      <w:r>
        <w:rPr>
          <w:rFonts w:hint="eastAsia" w:ascii="宋体" w:hAnsi="宋体" w:eastAsia="宋体" w:cs="宋体"/>
          <w:bCs/>
          <w:color w:val="auto"/>
          <w:sz w:val="24"/>
          <w:szCs w:val="24"/>
          <w:highlight w:val="none"/>
        </w:rPr>
        <w:t>。</w:t>
      </w:r>
    </w:p>
    <w:p w14:paraId="3E2072B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提供的</w:t>
      </w:r>
      <w:r>
        <w:rPr>
          <w:rFonts w:hint="eastAsia" w:ascii="宋体" w:hAnsi="宋体" w:eastAsia="宋体" w:cs="宋体"/>
          <w:color w:val="auto"/>
          <w:sz w:val="24"/>
          <w:szCs w:val="24"/>
          <w:highlight w:val="none"/>
        </w:rPr>
        <w:t>产品的技术参数必须真实有效，如提供假冒伪劣产品，按虚假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处理。因此产生的一切经济损失由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p>
    <w:p w14:paraId="1543701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乙方</w:t>
      </w:r>
      <w:r>
        <w:rPr>
          <w:rFonts w:hint="eastAsia" w:ascii="宋体" w:hAnsi="宋体" w:eastAsia="宋体" w:cs="宋体"/>
          <w:bCs/>
          <w:color w:val="auto"/>
          <w:sz w:val="24"/>
          <w:szCs w:val="24"/>
          <w:highlight w:val="none"/>
          <w:lang w:val="zh-CN"/>
        </w:rPr>
        <w:t>在完成安装任务后，</w:t>
      </w:r>
      <w:r>
        <w:rPr>
          <w:rFonts w:hint="eastAsia" w:ascii="宋体" w:hAnsi="宋体" w:eastAsia="宋体" w:cs="宋体"/>
          <w:bCs/>
          <w:color w:val="auto"/>
          <w:sz w:val="24"/>
          <w:szCs w:val="24"/>
          <w:highlight w:val="none"/>
          <w:lang w:val="en-US" w:eastAsia="zh-CN"/>
        </w:rPr>
        <w:t>甲方</w:t>
      </w:r>
      <w:r>
        <w:rPr>
          <w:rFonts w:hint="eastAsia" w:ascii="宋体" w:hAnsi="宋体" w:eastAsia="宋体" w:cs="宋体"/>
          <w:bCs/>
          <w:color w:val="auto"/>
          <w:sz w:val="24"/>
          <w:szCs w:val="24"/>
          <w:highlight w:val="none"/>
          <w:lang w:val="zh-CN"/>
        </w:rPr>
        <w:t>将</w:t>
      </w:r>
      <w:r>
        <w:rPr>
          <w:rFonts w:hint="eastAsia" w:ascii="宋体" w:hAnsi="宋体" w:eastAsia="宋体" w:cs="宋体"/>
          <w:bCs/>
          <w:color w:val="auto"/>
          <w:sz w:val="24"/>
          <w:szCs w:val="24"/>
          <w:highlight w:val="none"/>
        </w:rPr>
        <w:t>视情况可能</w:t>
      </w:r>
      <w:r>
        <w:rPr>
          <w:rFonts w:hint="eastAsia" w:ascii="宋体" w:hAnsi="宋体" w:eastAsia="宋体" w:cs="宋体"/>
          <w:bCs/>
          <w:color w:val="auto"/>
          <w:sz w:val="24"/>
          <w:szCs w:val="24"/>
          <w:highlight w:val="none"/>
          <w:lang w:val="zh-CN"/>
        </w:rPr>
        <w:t>对主要原部件进行原厂检测，如检测不合格，</w:t>
      </w:r>
      <w:r>
        <w:rPr>
          <w:rFonts w:hint="eastAsia" w:ascii="宋体" w:hAnsi="宋体" w:eastAsia="宋体" w:cs="宋体"/>
          <w:color w:val="auto"/>
          <w:sz w:val="24"/>
          <w:szCs w:val="24"/>
          <w:highlight w:val="none"/>
          <w:lang w:val="en-US" w:eastAsia="zh-CN"/>
        </w:rPr>
        <w:t>乙方</w:t>
      </w:r>
      <w:r>
        <w:rPr>
          <w:rFonts w:hint="eastAsia" w:ascii="宋体" w:hAnsi="宋体" w:eastAsia="宋体" w:cs="宋体"/>
          <w:bCs/>
          <w:color w:val="auto"/>
          <w:sz w:val="24"/>
          <w:szCs w:val="24"/>
          <w:highlight w:val="none"/>
          <w:lang w:val="zh-CN"/>
        </w:rPr>
        <w:t>承担所有责任。</w:t>
      </w:r>
    </w:p>
    <w:p w14:paraId="6A0C354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须为验收提供必需的设备、工具及其他便利条件。</w:t>
      </w:r>
    </w:p>
    <w:p w14:paraId="62849DF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甲方对</w:t>
      </w:r>
      <w:r>
        <w:rPr>
          <w:rFonts w:hint="eastAsia" w:ascii="宋体" w:hAnsi="宋体" w:eastAsia="宋体" w:cs="宋体"/>
          <w:color w:val="auto"/>
          <w:sz w:val="24"/>
          <w:szCs w:val="24"/>
          <w:highlight w:val="none"/>
          <w:lang w:val="en-US" w:eastAsia="zh-CN"/>
        </w:rPr>
        <w:t>乙方</w:t>
      </w:r>
      <w:r>
        <w:rPr>
          <w:rFonts w:hint="eastAsia" w:ascii="宋体" w:hAnsi="宋体" w:eastAsia="宋体" w:cs="宋体"/>
          <w:bCs/>
          <w:color w:val="auto"/>
          <w:sz w:val="24"/>
          <w:szCs w:val="24"/>
          <w:highlight w:val="none"/>
          <w:lang w:val="en-US" w:eastAsia="zh-CN"/>
        </w:rPr>
        <w:t>提供的货物在使用前进行调试时，</w:t>
      </w:r>
      <w:r>
        <w:rPr>
          <w:rFonts w:hint="eastAsia" w:ascii="宋体" w:hAnsi="宋体" w:eastAsia="宋体" w:cs="宋体"/>
          <w:color w:val="auto"/>
          <w:sz w:val="24"/>
          <w:szCs w:val="24"/>
          <w:highlight w:val="none"/>
          <w:lang w:val="en-US" w:eastAsia="zh-CN"/>
        </w:rPr>
        <w:t>乙方</w:t>
      </w:r>
      <w:r>
        <w:rPr>
          <w:rFonts w:hint="eastAsia" w:ascii="宋体" w:hAnsi="宋体" w:eastAsia="宋体" w:cs="宋体"/>
          <w:bCs/>
          <w:color w:val="auto"/>
          <w:sz w:val="24"/>
          <w:szCs w:val="24"/>
          <w:highlight w:val="none"/>
          <w:lang w:val="en-US" w:eastAsia="zh-CN"/>
        </w:rPr>
        <w:t>负责安装并培训甲方的使用操作人员，并协助甲方一起调试，直到符合技术要求，甲方才做最终验收。</w:t>
      </w:r>
    </w:p>
    <w:p w14:paraId="79F129A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、产品验收程序按国家有关的规定、规范进行，在验收过程中发现数量不足或有质量等问题，</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应做出详尽的现场记录，或由</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双方签署备忘录。此现场记录或备忘录可用作补充、缺失和更换的有效证据。由此产生的有关费用由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p>
    <w:p w14:paraId="370EBEA4">
      <w:pPr>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、合同价格与支付</w:t>
      </w:r>
    </w:p>
    <w:p w14:paraId="278F6F0C">
      <w:pPr>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 合同总价款为人民币：</w:t>
      </w:r>
      <w:r>
        <w:rPr>
          <w:rFonts w:hint="eastAsia" w:ascii="宋体" w:hAnsi="宋体" w:eastAsia="宋体" w:cs="宋体"/>
          <w:color w:val="auto"/>
          <w:sz w:val="24"/>
          <w:szCs w:val="24"/>
          <w:highlight w:val="none"/>
          <w:u w:val="single"/>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元</w:t>
      </w:r>
      <w:r>
        <w:rPr>
          <w:rFonts w:hint="eastAsia" w:ascii="宋体" w:hAnsi="宋体" w:eastAsia="宋体" w:cs="宋体"/>
          <w:color w:val="auto"/>
          <w:sz w:val="24"/>
          <w:szCs w:val="24"/>
          <w:highlight w:val="none"/>
          <w:u w:val="single"/>
        </w:rPr>
        <w:t>）。</w:t>
      </w:r>
    </w:p>
    <w:p w14:paraId="5A7D82AC">
      <w:pPr>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en-US" w:eastAsia="zh-CN"/>
        </w:rPr>
        <w:t>合同价款包含设备费、辅助材料费、人工费（包括人员工资、福利费、加班费、社会保险费用、人身意外伤害险等）、交通费、装卸费、安装调试费、检测费、维护费、修复费、售后服务费、培训费、安全措施费、机械设备费、保险费、管理费、税金、利润等所有相关费用</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不含车位年检费</w:t>
      </w:r>
      <w:r>
        <w:rPr>
          <w:rFonts w:hint="eastAsia" w:ascii="宋体" w:hAnsi="宋体" w:eastAsia="宋体" w:cs="宋体"/>
          <w:highlight w:val="none"/>
          <w:lang w:eastAsia="zh-CN"/>
        </w:rPr>
        <w:t>）</w:t>
      </w:r>
      <w:r>
        <w:rPr>
          <w:rFonts w:hint="eastAsia" w:ascii="宋体" w:hAnsi="宋体" w:eastAsia="宋体" w:cs="宋体"/>
          <w:bCs/>
          <w:color w:val="auto"/>
          <w:sz w:val="24"/>
          <w:highlight w:val="none"/>
          <w:lang w:val="en-US" w:eastAsia="zh-CN"/>
        </w:rPr>
        <w:t>。</w:t>
      </w:r>
    </w:p>
    <w:p w14:paraId="2CE852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除合同条款另有规定外</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合同价</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合同单价</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在合同实施期间不因市场变化因素而变动。</w:t>
      </w:r>
    </w:p>
    <w:p w14:paraId="17D59F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highlight w:val="none"/>
        </w:rPr>
        <w:t>当</w:t>
      </w:r>
      <w:r>
        <w:rPr>
          <w:rFonts w:hint="eastAsia" w:ascii="宋体" w:hAnsi="宋体" w:eastAsia="宋体" w:cs="宋体"/>
          <w:b w:val="0"/>
          <w:bCs w:val="0"/>
          <w:color w:val="auto"/>
          <w:kern w:val="0"/>
          <w:sz w:val="24"/>
          <w:highlight w:val="none"/>
          <w:lang w:val="en-US" w:eastAsia="zh-CN"/>
        </w:rPr>
        <w:t>设备</w:t>
      </w:r>
      <w:r>
        <w:rPr>
          <w:rFonts w:hint="eastAsia" w:ascii="宋体" w:hAnsi="宋体" w:eastAsia="宋体" w:cs="宋体"/>
          <w:b w:val="0"/>
          <w:bCs w:val="0"/>
          <w:color w:val="auto"/>
          <w:kern w:val="0"/>
          <w:sz w:val="24"/>
          <w:highlight w:val="none"/>
        </w:rPr>
        <w:t>采购数量与实际</w:t>
      </w:r>
      <w:r>
        <w:rPr>
          <w:rFonts w:hint="eastAsia" w:ascii="宋体" w:hAnsi="宋体" w:eastAsia="宋体" w:cs="宋体"/>
          <w:b w:val="0"/>
          <w:bCs w:val="0"/>
          <w:color w:val="auto"/>
          <w:kern w:val="0"/>
          <w:sz w:val="24"/>
          <w:highlight w:val="none"/>
          <w:lang w:val="en-US" w:eastAsia="zh-CN"/>
        </w:rPr>
        <w:t>使用</w:t>
      </w:r>
      <w:r>
        <w:rPr>
          <w:rFonts w:hint="eastAsia" w:ascii="宋体" w:hAnsi="宋体" w:eastAsia="宋体" w:cs="宋体"/>
          <w:b w:val="0"/>
          <w:bCs w:val="0"/>
          <w:color w:val="auto"/>
          <w:kern w:val="0"/>
          <w:sz w:val="24"/>
          <w:highlight w:val="none"/>
        </w:rPr>
        <w:t>数量不一致时，</w:t>
      </w:r>
      <w:r>
        <w:rPr>
          <w:rFonts w:hint="eastAsia" w:ascii="宋体" w:hAnsi="宋体" w:eastAsia="宋体" w:cs="宋体"/>
          <w:b w:val="0"/>
          <w:bCs w:val="0"/>
          <w:color w:val="auto"/>
          <w:kern w:val="0"/>
          <w:sz w:val="24"/>
          <w:highlight w:val="none"/>
          <w:lang w:val="en-US" w:eastAsia="zh-CN"/>
        </w:rPr>
        <w:t>乙方</w:t>
      </w:r>
      <w:r>
        <w:rPr>
          <w:rFonts w:hint="eastAsia" w:ascii="宋体" w:hAnsi="宋体" w:eastAsia="宋体" w:cs="宋体"/>
          <w:b w:val="0"/>
          <w:bCs w:val="0"/>
          <w:color w:val="auto"/>
          <w:kern w:val="0"/>
          <w:sz w:val="24"/>
          <w:highlight w:val="none"/>
        </w:rPr>
        <w:t>应根据实际使用量供货，合同的最终结算金额按实际使用量乘以</w:t>
      </w:r>
      <w:r>
        <w:rPr>
          <w:rFonts w:hint="eastAsia" w:ascii="宋体" w:hAnsi="宋体" w:eastAsia="宋体" w:cs="宋体"/>
          <w:b w:val="0"/>
          <w:bCs w:val="0"/>
          <w:color w:val="auto"/>
          <w:kern w:val="0"/>
          <w:sz w:val="24"/>
          <w:highlight w:val="none"/>
          <w:lang w:val="en-US" w:eastAsia="zh-CN"/>
        </w:rPr>
        <w:t>合同</w:t>
      </w:r>
      <w:r>
        <w:rPr>
          <w:rFonts w:hint="eastAsia" w:ascii="宋体" w:hAnsi="宋体" w:eastAsia="宋体" w:cs="宋体"/>
          <w:b w:val="0"/>
          <w:bCs w:val="0"/>
          <w:color w:val="auto"/>
          <w:kern w:val="0"/>
          <w:sz w:val="24"/>
          <w:highlight w:val="none"/>
        </w:rPr>
        <w:t>单价进行计算。</w:t>
      </w:r>
    </w:p>
    <w:p w14:paraId="491F2A79">
      <w:pPr>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付款方式：</w:t>
      </w:r>
    </w:p>
    <w:p w14:paraId="2FB74411">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待项目竣工验收合格及机械式立体停车设备年检通过并取得相应合格证后，甲方向乙方支付合同总价的60%；审计结束后，甲方向乙方支付至审定价的97%；余款在质保期满后一次性付清。</w:t>
      </w:r>
    </w:p>
    <w:p w14:paraId="4429A42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应在申请付款前按</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要求提供发票，否则</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有权不予付款，且不视为违约。以上付款均不计利息。由</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按相关财务支付规定办理支付手续。因</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发票错误、迟延等问</w:t>
      </w:r>
      <w:r>
        <w:rPr>
          <w:rFonts w:hint="eastAsia" w:ascii="宋体" w:hAnsi="宋体" w:eastAsia="宋体" w:cs="宋体"/>
          <w:color w:val="auto"/>
          <w:sz w:val="24"/>
          <w:szCs w:val="24"/>
          <w:highlight w:val="none"/>
        </w:rPr>
        <w:t>题而导致</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无法付款的，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不承担责任。</w:t>
      </w:r>
    </w:p>
    <w:p w14:paraId="3CC2E19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八、履约保证金</w:t>
      </w:r>
    </w:p>
    <w:p w14:paraId="4340AB7A">
      <w:pPr>
        <w:snapToGrid w:val="0"/>
        <w:spacing w:line="360" w:lineRule="auto"/>
        <w:ind w:firstLine="480" w:firstLineChars="200"/>
        <w:rPr>
          <w:rFonts w:hint="eastAsia" w:ascii="宋体" w:hAnsi="宋体" w:eastAsia="宋体" w:cs="宋体"/>
          <w:b/>
          <w:color w:val="auto"/>
          <w:sz w:val="24"/>
          <w:highlight w:val="none"/>
          <w:u w:val="none"/>
          <w:lang w:val="en-US" w:eastAsia="zh-CN"/>
        </w:rPr>
      </w:pPr>
      <w:r>
        <w:rPr>
          <w:rFonts w:hint="eastAsia" w:ascii="宋体" w:hAnsi="宋体" w:eastAsia="宋体" w:cs="宋体"/>
          <w:color w:val="auto"/>
          <w:highlight w:val="none"/>
        </w:rPr>
        <w:t>1、本项目的履约保证金</w:t>
      </w:r>
      <w:r>
        <w:rPr>
          <w:rFonts w:hint="eastAsia" w:ascii="宋体" w:hAnsi="宋体" w:eastAsia="宋体" w:cs="宋体"/>
          <w:color w:val="auto"/>
          <w:highlight w:val="none"/>
          <w:lang w:val="en-US" w:eastAsia="zh-CN"/>
        </w:rPr>
        <w:t>金额为人民币</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元，</w:t>
      </w:r>
      <w:r>
        <w:rPr>
          <w:rFonts w:hint="eastAsia" w:ascii="宋体" w:hAnsi="宋体" w:eastAsia="宋体" w:cs="宋体"/>
          <w:color w:val="auto"/>
          <w:sz w:val="24"/>
          <w:highlight w:val="none"/>
          <w:lang w:val="en-US" w:eastAsia="zh-CN"/>
        </w:rPr>
        <w:t>缴纳方式</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none"/>
          <w:lang w:val="en-US" w:eastAsia="zh-CN"/>
        </w:rPr>
        <w:t>。</w:t>
      </w:r>
    </w:p>
    <w:p w14:paraId="539880C7">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w:t>
      </w:r>
      <w:r>
        <w:rPr>
          <w:rFonts w:hint="eastAsia" w:ascii="宋体" w:hAnsi="宋体" w:eastAsia="宋体" w:cs="宋体"/>
          <w:highlight w:val="none"/>
          <w:lang w:val="en-US" w:eastAsia="zh-CN"/>
        </w:rPr>
        <w:t>乙方</w:t>
      </w:r>
      <w:r>
        <w:rPr>
          <w:rFonts w:hint="eastAsia" w:ascii="宋体" w:hAnsi="宋体" w:eastAsia="宋体" w:cs="宋体"/>
          <w:highlight w:val="none"/>
        </w:rPr>
        <w:t>在按要求保质保量的完成该项目合同并通过验收后，</w:t>
      </w:r>
      <w:r>
        <w:rPr>
          <w:rFonts w:hint="eastAsia" w:ascii="宋体" w:hAnsi="宋体" w:eastAsia="宋体" w:cs="宋体"/>
          <w:highlight w:val="none"/>
          <w:lang w:val="en-US" w:eastAsia="zh-CN"/>
        </w:rPr>
        <w:t>甲方</w:t>
      </w:r>
      <w:r>
        <w:rPr>
          <w:rFonts w:hint="eastAsia" w:ascii="宋体" w:hAnsi="宋体" w:eastAsia="宋体" w:cs="宋体"/>
          <w:highlight w:val="none"/>
        </w:rPr>
        <w:t>凭</w:t>
      </w:r>
      <w:r>
        <w:rPr>
          <w:rFonts w:hint="eastAsia" w:ascii="宋体" w:hAnsi="宋体" w:eastAsia="宋体" w:cs="宋体"/>
          <w:highlight w:val="none"/>
          <w:lang w:val="en-US" w:eastAsia="zh-CN"/>
        </w:rPr>
        <w:t>乙方</w:t>
      </w:r>
      <w:r>
        <w:rPr>
          <w:rFonts w:hint="eastAsia" w:ascii="宋体" w:hAnsi="宋体" w:eastAsia="宋体" w:cs="宋体"/>
          <w:highlight w:val="none"/>
        </w:rPr>
        <w:t>提交的申请，一次性退还该合同项目的履约保证金。</w:t>
      </w:r>
    </w:p>
    <w:p w14:paraId="514CC409">
      <w:pPr>
        <w:widowControl w:val="0"/>
        <w:adjustRightInd w:val="0"/>
        <w:snapToGrid w:val="0"/>
        <w:spacing w:line="360" w:lineRule="auto"/>
        <w:ind w:firstLine="470" w:firstLineChars="196"/>
        <w:rPr>
          <w:rStyle w:val="41"/>
          <w:rFonts w:hint="eastAsia" w:ascii="宋体" w:hAnsi="宋体" w:eastAsia="宋体" w:cs="Times New Roman"/>
          <w:color w:val="auto"/>
          <w:sz w:val="24"/>
          <w:szCs w:val="24"/>
          <w:highlight w:val="none"/>
          <w:shd w:val="clear" w:color="auto" w:fill="FFFFFF" w:themeFill="background1"/>
        </w:rPr>
      </w:pPr>
      <w:r>
        <w:rPr>
          <w:rStyle w:val="41"/>
          <w:rFonts w:hint="eastAsia" w:ascii="宋体" w:hAnsi="宋体" w:eastAsia="宋体" w:cs="Times New Roman"/>
          <w:color w:val="auto"/>
          <w:sz w:val="24"/>
          <w:szCs w:val="24"/>
          <w:highlight w:val="none"/>
          <w:shd w:val="clear" w:color="auto" w:fill="FFFFFF" w:themeFill="background1"/>
        </w:rPr>
        <w:t>3</w:t>
      </w:r>
      <w:r>
        <w:rPr>
          <w:rStyle w:val="41"/>
          <w:rFonts w:hint="eastAsia" w:ascii="宋体" w:hAnsi="宋体" w:eastAsia="宋体" w:cs="Times New Roman"/>
          <w:color w:val="auto"/>
          <w:sz w:val="24"/>
          <w:szCs w:val="24"/>
          <w:highlight w:val="none"/>
          <w:shd w:val="clear" w:color="auto" w:fill="FFFFFF" w:themeFill="background1"/>
          <w:lang w:val="en-US" w:eastAsia="zh-CN"/>
        </w:rPr>
        <w:t>.</w:t>
      </w:r>
      <w:r>
        <w:rPr>
          <w:rStyle w:val="41"/>
          <w:rFonts w:hint="eastAsia" w:ascii="宋体" w:hAnsi="宋体" w:eastAsia="宋体" w:cs="Times New Roman"/>
          <w:color w:val="auto"/>
          <w:sz w:val="24"/>
          <w:szCs w:val="24"/>
          <w:highlight w:val="none"/>
          <w:shd w:val="clear" w:color="auto" w:fill="FFFFFF" w:themeFill="background1"/>
        </w:rPr>
        <w:t>发生以下情况的，履约保证金不予退还或部分退还：</w:t>
      </w:r>
    </w:p>
    <w:p w14:paraId="75281846">
      <w:pPr>
        <w:widowControl w:val="0"/>
        <w:adjustRightInd w:val="0"/>
        <w:snapToGrid w:val="0"/>
        <w:spacing w:line="360" w:lineRule="auto"/>
        <w:ind w:firstLine="470" w:firstLineChars="196"/>
        <w:rPr>
          <w:rStyle w:val="41"/>
          <w:rFonts w:hint="eastAsia" w:ascii="宋体" w:hAnsi="宋体" w:eastAsia="宋体" w:cs="Times New Roman"/>
          <w:color w:val="auto"/>
          <w:sz w:val="24"/>
          <w:szCs w:val="24"/>
          <w:highlight w:val="none"/>
          <w:shd w:val="clear" w:color="auto" w:fill="FFFFFF" w:themeFill="background1"/>
        </w:rPr>
      </w:pPr>
      <w:r>
        <w:rPr>
          <w:rStyle w:val="41"/>
          <w:rFonts w:hint="eastAsia" w:ascii="宋体" w:hAnsi="宋体" w:eastAsia="宋体" w:cs="Times New Roman"/>
          <w:color w:val="auto"/>
          <w:sz w:val="24"/>
          <w:szCs w:val="24"/>
          <w:highlight w:val="none"/>
          <w:shd w:val="clear" w:color="auto" w:fill="FFFFFF" w:themeFill="background1"/>
        </w:rPr>
        <w:t>a.签订合同后，</w:t>
      </w:r>
      <w:r>
        <w:rPr>
          <w:rFonts w:hint="eastAsia" w:ascii="宋体" w:hAnsi="宋体" w:eastAsia="宋体" w:cs="宋体"/>
          <w:highlight w:val="none"/>
          <w:lang w:val="en-US" w:eastAsia="zh-CN"/>
        </w:rPr>
        <w:t>乙方</w:t>
      </w:r>
      <w:r>
        <w:rPr>
          <w:rStyle w:val="41"/>
          <w:rFonts w:hint="eastAsia" w:ascii="宋体" w:hAnsi="宋体" w:eastAsia="宋体" w:cs="Times New Roman"/>
          <w:color w:val="auto"/>
          <w:sz w:val="24"/>
          <w:szCs w:val="24"/>
          <w:highlight w:val="none"/>
          <w:shd w:val="clear" w:color="auto" w:fill="FFFFFF" w:themeFill="background1"/>
        </w:rPr>
        <w:t>不履行合同义务的，</w:t>
      </w:r>
      <w:r>
        <w:rPr>
          <w:rFonts w:hint="eastAsia" w:ascii="宋体" w:hAnsi="宋体" w:eastAsia="宋体" w:cs="宋体"/>
          <w:highlight w:val="none"/>
          <w:lang w:val="en-US" w:eastAsia="zh-CN"/>
        </w:rPr>
        <w:t>甲方</w:t>
      </w:r>
      <w:r>
        <w:rPr>
          <w:rStyle w:val="41"/>
          <w:rFonts w:hint="eastAsia" w:ascii="宋体" w:hAnsi="宋体" w:eastAsia="宋体" w:cs="Times New Roman"/>
          <w:color w:val="auto"/>
          <w:sz w:val="24"/>
          <w:szCs w:val="24"/>
          <w:highlight w:val="none"/>
          <w:shd w:val="clear" w:color="auto" w:fill="FFFFFF" w:themeFill="background1"/>
        </w:rPr>
        <w:t>有权全额扣除履约保证金，全额不予退还，同时</w:t>
      </w:r>
      <w:r>
        <w:rPr>
          <w:rFonts w:hint="eastAsia" w:ascii="宋体" w:hAnsi="宋体" w:eastAsia="宋体" w:cs="宋体"/>
          <w:highlight w:val="none"/>
          <w:lang w:val="en-US" w:eastAsia="zh-CN"/>
        </w:rPr>
        <w:t>甲方</w:t>
      </w:r>
      <w:r>
        <w:rPr>
          <w:rStyle w:val="41"/>
          <w:rFonts w:hint="eastAsia" w:ascii="宋体" w:hAnsi="宋体" w:eastAsia="宋体" w:cs="Times New Roman"/>
          <w:color w:val="auto"/>
          <w:sz w:val="24"/>
          <w:szCs w:val="24"/>
          <w:highlight w:val="none"/>
          <w:shd w:val="clear" w:color="auto" w:fill="FFFFFF" w:themeFill="background1"/>
        </w:rPr>
        <w:t>亦有权终止合同，</w:t>
      </w:r>
      <w:r>
        <w:rPr>
          <w:rFonts w:hint="eastAsia" w:ascii="宋体" w:hAnsi="宋体" w:eastAsia="宋体" w:cs="宋体"/>
          <w:highlight w:val="none"/>
          <w:lang w:val="en-US" w:eastAsia="zh-CN"/>
        </w:rPr>
        <w:t>乙方</w:t>
      </w:r>
      <w:r>
        <w:rPr>
          <w:rStyle w:val="41"/>
          <w:rFonts w:hint="eastAsia" w:ascii="宋体" w:hAnsi="宋体" w:eastAsia="宋体" w:cs="Times New Roman"/>
          <w:color w:val="auto"/>
          <w:sz w:val="24"/>
          <w:szCs w:val="24"/>
          <w:highlight w:val="none"/>
          <w:shd w:val="clear" w:color="auto" w:fill="FFFFFF" w:themeFill="background1"/>
        </w:rPr>
        <w:t>还须承担相应的法律赔偿责任。</w:t>
      </w:r>
    </w:p>
    <w:p w14:paraId="1646D02D">
      <w:pPr>
        <w:widowControl w:val="0"/>
        <w:adjustRightInd w:val="0"/>
        <w:snapToGrid w:val="0"/>
        <w:spacing w:line="360" w:lineRule="auto"/>
        <w:ind w:firstLine="470" w:firstLineChars="196"/>
        <w:rPr>
          <w:rStyle w:val="41"/>
          <w:rFonts w:hint="eastAsia" w:ascii="宋体" w:hAnsi="宋体" w:eastAsia="宋体" w:cs="Times New Roman"/>
          <w:color w:val="auto"/>
          <w:sz w:val="24"/>
          <w:szCs w:val="24"/>
          <w:highlight w:val="none"/>
          <w:shd w:val="clear" w:color="auto" w:fill="FFFFFF" w:themeFill="background1"/>
          <w:lang w:eastAsia="zh-CN"/>
        </w:rPr>
      </w:pPr>
      <w:r>
        <w:rPr>
          <w:rStyle w:val="41"/>
          <w:rFonts w:hint="eastAsia" w:ascii="宋体" w:hAnsi="宋体" w:eastAsia="宋体" w:cs="Times New Roman"/>
          <w:color w:val="auto"/>
          <w:sz w:val="24"/>
          <w:szCs w:val="24"/>
          <w:highlight w:val="none"/>
          <w:shd w:val="clear" w:color="auto" w:fill="FFFFFF" w:themeFill="background1"/>
        </w:rPr>
        <w:t>b.</w:t>
      </w:r>
      <w:r>
        <w:rPr>
          <w:rFonts w:hint="eastAsia" w:ascii="宋体" w:hAnsi="宋体" w:eastAsia="宋体" w:cs="宋体"/>
          <w:highlight w:val="none"/>
          <w:lang w:val="en-US" w:eastAsia="zh-CN"/>
        </w:rPr>
        <w:t>乙方</w:t>
      </w:r>
      <w:r>
        <w:rPr>
          <w:rStyle w:val="41"/>
          <w:rFonts w:hint="eastAsia" w:ascii="宋体" w:hAnsi="宋体" w:eastAsia="宋体" w:cs="Times New Roman"/>
          <w:color w:val="auto"/>
          <w:sz w:val="24"/>
          <w:szCs w:val="24"/>
          <w:highlight w:val="none"/>
          <w:shd w:val="clear" w:color="auto" w:fill="FFFFFF" w:themeFill="background1"/>
        </w:rPr>
        <w:t>在履约过程中发生违约行为，给</w:t>
      </w:r>
      <w:r>
        <w:rPr>
          <w:rFonts w:hint="eastAsia" w:ascii="宋体" w:hAnsi="宋体" w:eastAsia="宋体" w:cs="宋体"/>
          <w:highlight w:val="none"/>
          <w:lang w:val="en-US" w:eastAsia="zh-CN"/>
        </w:rPr>
        <w:t>甲方</w:t>
      </w:r>
      <w:r>
        <w:rPr>
          <w:rStyle w:val="41"/>
          <w:rFonts w:hint="eastAsia" w:ascii="宋体" w:hAnsi="宋体" w:eastAsia="宋体" w:cs="Times New Roman"/>
          <w:color w:val="auto"/>
          <w:sz w:val="24"/>
          <w:szCs w:val="24"/>
          <w:highlight w:val="none"/>
          <w:shd w:val="clear" w:color="auto" w:fill="FFFFFF" w:themeFill="background1"/>
        </w:rPr>
        <w:t>造成损失的，</w:t>
      </w:r>
      <w:r>
        <w:rPr>
          <w:rFonts w:hint="eastAsia" w:ascii="宋体" w:hAnsi="宋体" w:eastAsia="宋体" w:cs="宋体"/>
          <w:highlight w:val="none"/>
          <w:lang w:val="en-US" w:eastAsia="zh-CN"/>
        </w:rPr>
        <w:t>甲方</w:t>
      </w:r>
      <w:r>
        <w:rPr>
          <w:rStyle w:val="41"/>
          <w:rFonts w:hint="eastAsia" w:ascii="宋体" w:hAnsi="宋体" w:eastAsia="宋体" w:cs="Times New Roman"/>
          <w:color w:val="auto"/>
          <w:sz w:val="24"/>
          <w:szCs w:val="24"/>
          <w:highlight w:val="none"/>
          <w:shd w:val="clear" w:color="auto" w:fill="FFFFFF" w:themeFill="background1"/>
        </w:rPr>
        <w:t>有权在</w:t>
      </w:r>
      <w:r>
        <w:rPr>
          <w:rFonts w:hint="eastAsia" w:ascii="宋体" w:hAnsi="宋体" w:eastAsia="宋体" w:cs="宋体"/>
          <w:highlight w:val="none"/>
          <w:lang w:val="en-US" w:eastAsia="zh-CN"/>
        </w:rPr>
        <w:t>乙方</w:t>
      </w:r>
      <w:r>
        <w:rPr>
          <w:rStyle w:val="41"/>
          <w:rFonts w:hint="eastAsia" w:ascii="宋体" w:hAnsi="宋体" w:eastAsia="宋体" w:cs="Times New Roman"/>
          <w:color w:val="auto"/>
          <w:sz w:val="24"/>
          <w:szCs w:val="24"/>
          <w:highlight w:val="none"/>
          <w:shd w:val="clear" w:color="auto" w:fill="FFFFFF" w:themeFill="background1"/>
        </w:rPr>
        <w:t>缴纳的</w:t>
      </w:r>
      <w:r>
        <w:rPr>
          <w:rStyle w:val="41"/>
          <w:rFonts w:hint="eastAsia" w:ascii="宋体" w:hAnsi="宋体" w:eastAsia="宋体" w:cs="Times New Roman"/>
          <w:color w:val="auto"/>
          <w:sz w:val="24"/>
          <w:szCs w:val="24"/>
          <w:highlight w:val="none"/>
          <w:shd w:val="clear" w:color="auto" w:fill="FFFFFF" w:themeFill="background1"/>
          <w:lang w:val="en-US" w:eastAsia="zh-CN"/>
        </w:rPr>
        <w:t>履</w:t>
      </w:r>
      <w:r>
        <w:rPr>
          <w:rStyle w:val="41"/>
          <w:rFonts w:hint="eastAsia" w:ascii="宋体" w:hAnsi="宋体" w:eastAsia="宋体" w:cs="Times New Roman"/>
          <w:color w:val="auto"/>
          <w:sz w:val="24"/>
          <w:szCs w:val="24"/>
          <w:highlight w:val="none"/>
          <w:shd w:val="clear" w:color="auto" w:fill="FFFFFF" w:themeFill="background1"/>
        </w:rPr>
        <w:t>约保证金中予以扣款，以弥补</w:t>
      </w:r>
      <w:r>
        <w:rPr>
          <w:rFonts w:hint="eastAsia" w:ascii="宋体" w:hAnsi="宋体" w:eastAsia="宋体" w:cs="宋体"/>
          <w:highlight w:val="none"/>
          <w:lang w:val="en-US" w:eastAsia="zh-CN"/>
        </w:rPr>
        <w:t>甲方</w:t>
      </w:r>
      <w:r>
        <w:rPr>
          <w:rStyle w:val="41"/>
          <w:rFonts w:hint="eastAsia" w:ascii="宋体" w:hAnsi="宋体" w:eastAsia="宋体" w:cs="Times New Roman"/>
          <w:color w:val="auto"/>
          <w:sz w:val="24"/>
          <w:szCs w:val="24"/>
          <w:highlight w:val="none"/>
          <w:shd w:val="clear" w:color="auto" w:fill="FFFFFF" w:themeFill="background1"/>
        </w:rPr>
        <w:t>经济损失，不足的部分</w:t>
      </w:r>
      <w:r>
        <w:rPr>
          <w:rFonts w:hint="eastAsia" w:ascii="宋体" w:hAnsi="宋体" w:eastAsia="宋体" w:cs="宋体"/>
          <w:highlight w:val="none"/>
          <w:lang w:val="en-US" w:eastAsia="zh-CN"/>
        </w:rPr>
        <w:t>乙方</w:t>
      </w:r>
      <w:r>
        <w:rPr>
          <w:rStyle w:val="41"/>
          <w:rFonts w:hint="eastAsia" w:ascii="宋体" w:hAnsi="宋体" w:eastAsia="宋体" w:cs="Times New Roman"/>
          <w:color w:val="auto"/>
          <w:sz w:val="24"/>
          <w:szCs w:val="24"/>
          <w:highlight w:val="none"/>
          <w:shd w:val="clear" w:color="auto" w:fill="FFFFFF" w:themeFill="background1"/>
        </w:rPr>
        <w:t>另外补齐</w:t>
      </w:r>
      <w:r>
        <w:rPr>
          <w:rStyle w:val="41"/>
          <w:rFonts w:hint="eastAsia" w:ascii="宋体" w:hAnsi="宋体" w:eastAsia="宋体" w:cs="Times New Roman"/>
          <w:color w:val="auto"/>
          <w:sz w:val="24"/>
          <w:szCs w:val="24"/>
          <w:highlight w:val="none"/>
          <w:shd w:val="clear" w:color="auto" w:fill="FFFFFF" w:themeFill="background1"/>
          <w:lang w:eastAsia="zh-CN"/>
        </w:rPr>
        <w:t>。</w:t>
      </w:r>
    </w:p>
    <w:p w14:paraId="1B2B81A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九、安全责任</w:t>
      </w:r>
    </w:p>
    <w:p w14:paraId="2BA21C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1、乙方负责施工过程中的一切安全事务，并在施工完成后将现场清理干净。</w:t>
      </w:r>
    </w:p>
    <w:p w14:paraId="4972E0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2、项目实施过程中因乙方原因造成的安全问题由乙方负责并承担相应费用。</w:t>
      </w:r>
    </w:p>
    <w:p w14:paraId="7FC3A7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十、违约责任</w:t>
      </w:r>
    </w:p>
    <w:p w14:paraId="344EB5A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1、甲方无正当理由拒绝接受服务、拒付服务款的，甲方向乙方偿付合同总价的</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违约金。</w:t>
      </w:r>
    </w:p>
    <w:p w14:paraId="62A158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2、甲方无故逾期向乙方支付服务款的，每逾期1天甲方向乙方偿付欠款总额的5‰滞纳金，但累计滞纳金总额不超过欠款总额的5% 。</w:t>
      </w:r>
    </w:p>
    <w:p w14:paraId="45255E1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3、如乙方不能交付服务的，甲方有权扣留全部履约保证金；同时乙方应向甲方支付合同总价5%的违约金。</w:t>
      </w:r>
    </w:p>
    <w:p w14:paraId="4556999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4、乙方逾期交付的，每逾期1天，乙方向甲方偿付合同总额的5‰的滞纳金。如乙方逾期交付达10天，甲方有权解除合同。乙方提供安装的货物设备不合格按逾期交付处理，并应赔偿甲方全部损失。</w:t>
      </w:r>
    </w:p>
    <w:p w14:paraId="13439C9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5、乙方所交付的服务不符合合同规定的，甲方有权拒绝接受。甲方拒绝接受的，乙方应向甲方支付合同总额5%的违约金。</w:t>
      </w:r>
    </w:p>
    <w:p w14:paraId="52E5816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6、在乙方承诺的或国家规定的质量保证期内（取两者中最长的期限），如经乙方两次整改仍不能达到合同约定的质量标准，乙方应退回全部合同价款，并按第3款处理，同时，乙方还须赔偿甲方因此遭受的损失。</w:t>
      </w:r>
    </w:p>
    <w:p w14:paraId="50A8501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7、乙方在承担上述4-6款一项或多项违约责任后，仍应继续履行合同规定的义务。甲方未能及时追究乙方的任何一项违约责任并不表明甲方放弃追究乙方该项或其他违约责任。</w:t>
      </w:r>
    </w:p>
    <w:p w14:paraId="58B7748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8、乙方响应属虚假承诺，或经权威部门检测提供的服务不能满足响应文件要求，或是由于乙方的过错造成合同无法继续履行的，乙方履约保证金不予退还外，还应向甲方支付不少于合同总价30%赔偿金。</w:t>
      </w:r>
    </w:p>
    <w:p w14:paraId="35D1EEC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9、违约金及损失赔偿甲方均有权从应付未付款项及履约保证金中直接扣除，不足扣除的，乙方应继续补足。</w:t>
      </w:r>
    </w:p>
    <w:p w14:paraId="34A930A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十一、合同的转让</w:t>
      </w:r>
    </w:p>
    <w:p w14:paraId="7A5C3CB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乙方不得擅自部分或全部转让其应履行的合同义务。</w:t>
      </w:r>
    </w:p>
    <w:p w14:paraId="651B950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十二、不可抗力事件处理</w:t>
      </w:r>
    </w:p>
    <w:p w14:paraId="6D9B399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1、因不可抗力不能履行合同的，根据不可抗力的影响，部分或者全部免除责任。但合同一方迟延履行后发生严重后果的，不能免除责任。</w:t>
      </w:r>
    </w:p>
    <w:p w14:paraId="632CA43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2、合同一方因不可抗力不能履行合同的，应当及时通知对方，以减轻可能给对方造成的损失，并应当在合理期限内提供证明。</w:t>
      </w:r>
    </w:p>
    <w:p w14:paraId="1C9E245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十三、解决争议的方法</w:t>
      </w:r>
    </w:p>
    <w:p w14:paraId="631D02A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1、在合同执行过程中未尽事宜双方协商解决。</w:t>
      </w:r>
    </w:p>
    <w:p w14:paraId="3D3D75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2、因合同及合同有关事项发生的争议，双方应本着诚实信用原则，通过友好协商解决。经协商仍无法达成一致的，向甲方所在地人民法院提起诉讼。</w:t>
      </w:r>
    </w:p>
    <w:p w14:paraId="7199C5E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3、在争议解决期间，合同中未涉及争议部分的条款仍须履行。</w:t>
      </w:r>
    </w:p>
    <w:p w14:paraId="497796A1">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十四</w:t>
      </w:r>
      <w:r>
        <w:rPr>
          <w:rFonts w:hint="eastAsia" w:ascii="宋体" w:hAnsi="宋体" w:eastAsia="宋体" w:cs="宋体"/>
          <w:color w:val="auto"/>
          <w:sz w:val="24"/>
          <w:szCs w:val="24"/>
          <w:highlight w:val="none"/>
        </w:rPr>
        <w:t>、组成本合同的文件包括：</w:t>
      </w:r>
    </w:p>
    <w:p w14:paraId="467CD1C8">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本合同条款；</w:t>
      </w:r>
    </w:p>
    <w:p w14:paraId="48263E1F">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本项目的</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乙方响应</w:t>
      </w:r>
      <w:r>
        <w:rPr>
          <w:rFonts w:hint="eastAsia" w:ascii="宋体" w:hAnsi="宋体" w:eastAsia="宋体" w:cs="宋体"/>
          <w:color w:val="auto"/>
          <w:sz w:val="24"/>
          <w:szCs w:val="24"/>
          <w:highlight w:val="none"/>
        </w:rPr>
        <w:t>文件；</w:t>
      </w:r>
    </w:p>
    <w:p w14:paraId="2D784237">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本项目在采购过程中</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双方签署的全部文字和图片资料；</w:t>
      </w:r>
    </w:p>
    <w:p w14:paraId="3BF60059">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4、甲乙</w:t>
      </w:r>
      <w:r>
        <w:rPr>
          <w:rFonts w:hint="eastAsia" w:ascii="宋体" w:hAnsi="宋体" w:eastAsia="宋体" w:cs="宋体"/>
          <w:color w:val="auto"/>
          <w:sz w:val="24"/>
          <w:szCs w:val="24"/>
          <w:highlight w:val="none"/>
        </w:rPr>
        <w:t>双方其它按规定约定事宜。</w:t>
      </w:r>
    </w:p>
    <w:p w14:paraId="24F3E229">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、合同生效及其它</w:t>
      </w:r>
    </w:p>
    <w:p w14:paraId="58FDF576">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合同经双方法定代表人或授权委托代表人签字并加盖单位公章</w:t>
      </w:r>
      <w:r>
        <w:rPr>
          <w:rFonts w:hint="eastAsia" w:ascii="宋体" w:hAnsi="宋体" w:eastAsia="宋体" w:cs="宋体"/>
          <w:sz w:val="24"/>
          <w:highlight w:val="none"/>
        </w:rPr>
        <w:t>或合同专用章</w:t>
      </w:r>
      <w:r>
        <w:rPr>
          <w:rFonts w:hint="eastAsia" w:ascii="宋体" w:hAnsi="宋体" w:eastAsia="宋体" w:cs="宋体"/>
          <w:color w:val="auto"/>
          <w:kern w:val="0"/>
          <w:sz w:val="24"/>
          <w:highlight w:val="none"/>
        </w:rPr>
        <w:t>后生效。</w:t>
      </w:r>
    </w:p>
    <w:p w14:paraId="7D7F76A5">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本合同未尽事宜，遵照中华人民共和国现行法律法规有关条文执行。</w:t>
      </w:r>
    </w:p>
    <w:p w14:paraId="06613792">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本合同一式</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份，具有同等法律效力，甲、乙</w:t>
      </w:r>
      <w:r>
        <w:rPr>
          <w:rFonts w:hint="eastAsia" w:ascii="宋体" w:hAnsi="宋体" w:eastAsia="宋体" w:cs="宋体"/>
          <w:color w:val="auto"/>
          <w:kern w:val="0"/>
          <w:sz w:val="24"/>
          <w:highlight w:val="none"/>
          <w:lang w:val="en-US" w:eastAsia="zh-CN"/>
        </w:rPr>
        <w:t>双方</w:t>
      </w:r>
      <w:r>
        <w:rPr>
          <w:rFonts w:hint="eastAsia" w:ascii="宋体" w:hAnsi="宋体" w:eastAsia="宋体" w:cs="宋体"/>
          <w:color w:val="auto"/>
          <w:kern w:val="0"/>
          <w:sz w:val="24"/>
          <w:highlight w:val="none"/>
        </w:rPr>
        <w:t>方各执</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份。</w:t>
      </w:r>
    </w:p>
    <w:p w14:paraId="311C1D75">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0"/>
          <w:highlight w:val="none"/>
        </w:rPr>
      </w:pPr>
    </w:p>
    <w:p w14:paraId="24242AB6">
      <w:pPr>
        <w:spacing w:line="400" w:lineRule="exact"/>
        <w:ind w:firstLine="540" w:firstLineChars="225"/>
        <w:rPr>
          <w:rFonts w:ascii="宋体" w:hAnsi="宋体"/>
          <w:color w:val="auto"/>
          <w:sz w:val="24"/>
          <w:szCs w:val="20"/>
          <w:highlight w:val="none"/>
        </w:rPr>
      </w:pPr>
    </w:p>
    <w:p w14:paraId="247A177C">
      <w:pPr>
        <w:spacing w:line="400" w:lineRule="exact"/>
        <w:ind w:firstLine="540" w:firstLineChars="225"/>
        <w:rPr>
          <w:rFonts w:hint="eastAsia" w:ascii="宋体" w:hAnsi="宋体"/>
          <w:color w:val="auto"/>
          <w:sz w:val="24"/>
          <w:szCs w:val="20"/>
          <w:highlight w:val="none"/>
        </w:rPr>
      </w:pPr>
    </w:p>
    <w:p w14:paraId="46B70D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乙方（盖章）：</w:t>
      </w:r>
      <w:r>
        <w:rPr>
          <w:rFonts w:hint="eastAsia" w:ascii="宋体" w:hAnsi="宋体" w:eastAsia="宋体" w:cs="宋体"/>
          <w:color w:val="auto"/>
          <w:sz w:val="24"/>
          <w:szCs w:val="24"/>
          <w:highlight w:val="none"/>
          <w:u w:val="single"/>
        </w:rPr>
        <w:t xml:space="preserve">            </w:t>
      </w:r>
    </w:p>
    <w:p w14:paraId="04F1ED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地址：</w:t>
      </w:r>
      <w:r>
        <w:rPr>
          <w:rFonts w:hint="eastAsia" w:ascii="宋体" w:hAnsi="宋体" w:eastAsia="宋体" w:cs="宋体"/>
          <w:color w:val="auto"/>
          <w:sz w:val="24"/>
          <w:szCs w:val="24"/>
          <w:highlight w:val="none"/>
          <w:u w:val="single"/>
        </w:rPr>
        <w:t xml:space="preserve">                          </w:t>
      </w:r>
    </w:p>
    <w:p w14:paraId="4A2E2C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法定（授权）代表人：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法定（授权）代表人：</w:t>
      </w:r>
      <w:r>
        <w:rPr>
          <w:rFonts w:hint="eastAsia" w:ascii="宋体" w:hAnsi="宋体" w:eastAsia="宋体" w:cs="宋体"/>
          <w:color w:val="auto"/>
          <w:sz w:val="24"/>
          <w:szCs w:val="24"/>
          <w:highlight w:val="none"/>
          <w:u w:val="single"/>
        </w:rPr>
        <w:t xml:space="preserve">            </w:t>
      </w:r>
    </w:p>
    <w:p w14:paraId="0427FDEC">
      <w:pPr>
        <w:keepNext w:val="0"/>
        <w:keepLines w:val="0"/>
        <w:pageBreakBefore w:val="0"/>
        <w:widowControl w:val="0"/>
        <w:kinsoku/>
        <w:wordWrap/>
        <w:overflowPunct/>
        <w:topLinePunct w:val="0"/>
        <w:autoSpaceDE/>
        <w:autoSpaceDN/>
        <w:bidi w:val="0"/>
        <w:adjustRightInd/>
        <w:snapToGrid/>
        <w:spacing w:line="360" w:lineRule="auto"/>
        <w:ind w:firstLine="4680" w:firstLineChars="195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48135308">
      <w:pPr>
        <w:keepNext w:val="0"/>
        <w:keepLines w:val="0"/>
        <w:pageBreakBefore w:val="0"/>
        <w:widowControl w:val="0"/>
        <w:kinsoku/>
        <w:wordWrap/>
        <w:overflowPunct/>
        <w:topLinePunct w:val="0"/>
        <w:autoSpaceDE/>
        <w:autoSpaceDN/>
        <w:bidi w:val="0"/>
        <w:adjustRightInd/>
        <w:snapToGrid/>
        <w:spacing w:line="360" w:lineRule="auto"/>
        <w:ind w:firstLine="4680" w:firstLineChars="195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 xml:space="preserve">                          </w:t>
      </w:r>
    </w:p>
    <w:p w14:paraId="4EC99E0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p>
    <w:p w14:paraId="7C9011A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p>
    <w:p w14:paraId="2BB7815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sectPr>
          <w:footerReference r:id="rId10" w:type="default"/>
          <w:pgSz w:w="11907" w:h="16839"/>
          <w:pgMar w:top="1191" w:right="1191" w:bottom="1191" w:left="1191" w:header="720" w:footer="737" w:gutter="0"/>
          <w:pgNumType w:fmt="decimal"/>
          <w:cols w:space="720" w:num="1"/>
          <w:rtlGutter w:val="0"/>
          <w:docGrid w:linePitch="286" w:charSpace="0"/>
        </w:sectPr>
      </w:pPr>
      <w:r>
        <w:rPr>
          <w:rFonts w:hint="eastAsia" w:ascii="宋体" w:hAnsi="宋体" w:eastAsia="宋体" w:cs="宋体"/>
          <w:b/>
          <w:bCs/>
          <w:color w:val="auto"/>
          <w:sz w:val="24"/>
          <w:szCs w:val="24"/>
          <w:highlight w:val="none"/>
        </w:rPr>
        <w:t>备注：采购方保留对合同修改或调整的权利。</w:t>
      </w:r>
    </w:p>
    <w:p w14:paraId="4B8C60D8">
      <w:pPr>
        <w:tabs>
          <w:tab w:val="left" w:pos="1050"/>
          <w:tab w:val="right" w:leader="dot" w:pos="9402"/>
        </w:tabs>
        <w:snapToGrid w:val="0"/>
        <w:spacing w:before="380" w:line="600" w:lineRule="exact"/>
        <w:ind w:firstLine="582"/>
        <w:jc w:val="center"/>
        <w:textAlignment w:val="baseline"/>
        <w:outlineLvl w:val="0"/>
        <w:rPr>
          <w:rFonts w:eastAsia="宋体"/>
          <w:b/>
          <w:w w:val="80"/>
          <w:sz w:val="36"/>
          <w:szCs w:val="36"/>
          <w:highlight w:val="none"/>
        </w:rPr>
      </w:pPr>
      <w:r>
        <w:rPr>
          <w:rFonts w:eastAsia="宋体"/>
          <w:b/>
          <w:w w:val="80"/>
          <w:sz w:val="36"/>
          <w:szCs w:val="36"/>
          <w:highlight w:val="none"/>
        </w:rPr>
        <w:t>第</w:t>
      </w:r>
      <w:r>
        <w:rPr>
          <w:rFonts w:hint="eastAsia" w:eastAsia="宋体"/>
          <w:b/>
          <w:w w:val="80"/>
          <w:sz w:val="36"/>
          <w:szCs w:val="36"/>
          <w:highlight w:val="none"/>
        </w:rPr>
        <w:t>六</w:t>
      </w:r>
      <w:r>
        <w:rPr>
          <w:rFonts w:eastAsia="宋体"/>
          <w:b/>
          <w:w w:val="80"/>
          <w:sz w:val="36"/>
          <w:szCs w:val="36"/>
          <w:highlight w:val="none"/>
        </w:rPr>
        <w:t>章</w:t>
      </w:r>
      <w:r>
        <w:rPr>
          <w:rFonts w:hint="eastAsia" w:eastAsia="宋体"/>
          <w:b/>
          <w:w w:val="80"/>
          <w:sz w:val="36"/>
          <w:szCs w:val="36"/>
          <w:highlight w:val="none"/>
          <w:lang w:val="en-US" w:eastAsia="zh-CN"/>
        </w:rPr>
        <w:t xml:space="preserve"> </w:t>
      </w:r>
      <w:r>
        <w:rPr>
          <w:rFonts w:hint="eastAsia" w:eastAsia="宋体" w:cs="宋体"/>
          <w:b/>
          <w:bCs/>
          <w:w w:val="80"/>
          <w:sz w:val="36"/>
          <w:szCs w:val="36"/>
          <w:highlight w:val="none"/>
          <w:lang w:val="en-US" w:eastAsia="zh-CN"/>
        </w:rPr>
        <w:t>质疑</w:t>
      </w:r>
      <w:r>
        <w:rPr>
          <w:rFonts w:hint="eastAsia" w:eastAsia="宋体" w:cs="宋体"/>
          <w:b/>
          <w:bCs/>
          <w:w w:val="80"/>
          <w:sz w:val="36"/>
          <w:szCs w:val="36"/>
          <w:highlight w:val="none"/>
        </w:rPr>
        <w:t>提出和处理</w:t>
      </w:r>
    </w:p>
    <w:p w14:paraId="676247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hint="eastAsia" w:ascii="宋体" w:hAnsi="宋体" w:eastAsia="宋体" w:cs="宋体"/>
          <w:highlight w:val="none"/>
        </w:rPr>
        <w:t>一、</w:t>
      </w:r>
      <w:r>
        <w:rPr>
          <w:rFonts w:hint="eastAsia" w:ascii="宋体" w:hAnsi="宋体" w:eastAsia="宋体" w:cs="宋体"/>
          <w:highlight w:val="none"/>
          <w:lang w:eastAsia="zh-CN"/>
        </w:rPr>
        <w:t>质疑</w:t>
      </w:r>
      <w:r>
        <w:rPr>
          <w:rFonts w:hint="eastAsia" w:ascii="宋体" w:hAnsi="宋体" w:eastAsia="宋体" w:cs="宋体"/>
          <w:highlight w:val="none"/>
        </w:rPr>
        <w:t>的提出</w:t>
      </w:r>
    </w:p>
    <w:p w14:paraId="53D1EB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1</w:t>
      </w:r>
      <w:r>
        <w:rPr>
          <w:rFonts w:hint="eastAsia" w:ascii="宋体" w:hAnsi="宋体" w:eastAsia="宋体" w:cs="宋体"/>
          <w:highlight w:val="none"/>
        </w:rPr>
        <w:t>、</w:t>
      </w:r>
      <w:r>
        <w:rPr>
          <w:rFonts w:hint="eastAsia" w:ascii="宋体" w:hAnsi="宋体" w:eastAsia="宋体" w:cs="宋体"/>
          <w:highlight w:val="none"/>
          <w:lang w:eastAsia="zh-CN"/>
        </w:rPr>
        <w:t>质疑</w:t>
      </w:r>
      <w:r>
        <w:rPr>
          <w:rFonts w:hint="eastAsia" w:ascii="宋体" w:hAnsi="宋体" w:eastAsia="宋体" w:cs="宋体"/>
          <w:highlight w:val="none"/>
        </w:rPr>
        <w:t>人必须是直接参加本次</w:t>
      </w:r>
      <w:r>
        <w:rPr>
          <w:rFonts w:hint="eastAsia" w:ascii="宋体" w:hAnsi="宋体" w:eastAsia="宋体" w:cs="宋体"/>
          <w:highlight w:val="none"/>
          <w:lang w:val="en-US" w:eastAsia="zh-CN"/>
        </w:rPr>
        <w:t>采购</w:t>
      </w:r>
      <w:r>
        <w:rPr>
          <w:rFonts w:hint="eastAsia" w:ascii="宋体" w:hAnsi="宋体" w:eastAsia="宋体" w:cs="宋体"/>
          <w:highlight w:val="none"/>
        </w:rPr>
        <w:t>活动的当事人。</w:t>
      </w:r>
    </w:p>
    <w:p w14:paraId="129B14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2</w:t>
      </w:r>
      <w:r>
        <w:rPr>
          <w:rFonts w:hint="eastAsia" w:ascii="宋体" w:hAnsi="宋体" w:eastAsia="宋体" w:cs="宋体"/>
          <w:highlight w:val="none"/>
        </w:rPr>
        <w:t>、下载</w:t>
      </w:r>
      <w:r>
        <w:rPr>
          <w:rFonts w:hint="eastAsia" w:ascii="宋体" w:hAnsi="宋体" w:eastAsia="宋体" w:cs="宋体"/>
          <w:highlight w:val="none"/>
          <w:lang w:val="en-US" w:eastAsia="zh-CN"/>
        </w:rPr>
        <w:t>询价</w:t>
      </w:r>
      <w:r>
        <w:rPr>
          <w:rFonts w:hint="eastAsia" w:ascii="宋体" w:hAnsi="宋体" w:eastAsia="宋体" w:cs="宋体"/>
          <w:highlight w:val="none"/>
        </w:rPr>
        <w:t>文件的</w:t>
      </w:r>
      <w:r>
        <w:rPr>
          <w:rFonts w:hint="eastAsia" w:ascii="宋体" w:hAnsi="宋体" w:eastAsia="宋体" w:cs="宋体"/>
          <w:highlight w:val="none"/>
          <w:lang w:val="en-US" w:eastAsia="zh-CN"/>
        </w:rPr>
        <w:t>供应商</w:t>
      </w:r>
      <w:r>
        <w:rPr>
          <w:rFonts w:hint="eastAsia" w:ascii="宋体" w:hAnsi="宋体" w:eastAsia="宋体" w:cs="宋体"/>
          <w:highlight w:val="none"/>
        </w:rPr>
        <w:t>应根据第二章“询价须知”中第一条第</w:t>
      </w:r>
      <w:r>
        <w:rPr>
          <w:rFonts w:ascii="宋体" w:hAnsi="宋体" w:eastAsia="宋体" w:cs="宋体"/>
          <w:highlight w:val="none"/>
        </w:rPr>
        <w:t>4</w:t>
      </w:r>
      <w:r>
        <w:rPr>
          <w:rFonts w:hint="eastAsia" w:ascii="宋体" w:hAnsi="宋体" w:eastAsia="宋体" w:cs="宋体"/>
          <w:highlight w:val="none"/>
        </w:rPr>
        <w:t>款的约定提出；响应文件接收截止后，</w:t>
      </w:r>
      <w:r>
        <w:rPr>
          <w:rFonts w:hint="eastAsia" w:ascii="宋体" w:hAnsi="宋体" w:eastAsia="宋体" w:cs="宋体"/>
          <w:highlight w:val="none"/>
          <w:lang w:eastAsia="zh-CN"/>
        </w:rPr>
        <w:t>供应商</w:t>
      </w:r>
      <w:r>
        <w:rPr>
          <w:rFonts w:hint="eastAsia" w:ascii="宋体" w:hAnsi="宋体" w:eastAsia="宋体" w:cs="宋体"/>
          <w:highlight w:val="none"/>
        </w:rPr>
        <w:t>未进行询价登记的，不能就响应文件接收截止后的询价过程、中标结果提出</w:t>
      </w:r>
      <w:r>
        <w:rPr>
          <w:rFonts w:hint="eastAsia" w:ascii="宋体" w:hAnsi="宋体" w:eastAsia="宋体" w:cs="宋体"/>
          <w:highlight w:val="none"/>
          <w:lang w:eastAsia="zh-CN"/>
        </w:rPr>
        <w:t>质疑</w:t>
      </w:r>
      <w:r>
        <w:rPr>
          <w:rFonts w:hint="eastAsia" w:ascii="宋体" w:hAnsi="宋体" w:eastAsia="宋体" w:cs="宋体"/>
          <w:highlight w:val="none"/>
        </w:rPr>
        <w:t>；在询价过程中，凡主持人或评估小组明确提出须由</w:t>
      </w:r>
      <w:r>
        <w:rPr>
          <w:rFonts w:hint="eastAsia" w:ascii="宋体" w:hAnsi="宋体" w:eastAsia="宋体" w:cs="宋体"/>
          <w:highlight w:val="none"/>
          <w:lang w:eastAsia="zh-CN"/>
        </w:rPr>
        <w:t>供应商</w:t>
      </w:r>
      <w:r>
        <w:rPr>
          <w:rFonts w:hint="eastAsia" w:ascii="宋体" w:hAnsi="宋体" w:eastAsia="宋体" w:cs="宋体"/>
          <w:highlight w:val="none"/>
        </w:rPr>
        <w:t>确认的事项，</w:t>
      </w:r>
      <w:r>
        <w:rPr>
          <w:rFonts w:hint="eastAsia" w:ascii="宋体" w:hAnsi="宋体" w:eastAsia="宋体" w:cs="宋体"/>
          <w:highlight w:val="none"/>
          <w:lang w:eastAsia="zh-CN"/>
        </w:rPr>
        <w:t>供应商</w:t>
      </w:r>
      <w:r>
        <w:rPr>
          <w:rFonts w:hint="eastAsia" w:ascii="宋体" w:hAnsi="宋体" w:eastAsia="宋体" w:cs="宋体"/>
          <w:highlight w:val="none"/>
        </w:rPr>
        <w:t>当场无</w:t>
      </w:r>
      <w:r>
        <w:rPr>
          <w:rFonts w:hint="eastAsia" w:ascii="宋体" w:hAnsi="宋体" w:eastAsia="宋体" w:cs="宋体"/>
          <w:highlight w:val="none"/>
          <w:lang w:eastAsia="zh-CN"/>
        </w:rPr>
        <w:t>质疑</w:t>
      </w:r>
      <w:r>
        <w:rPr>
          <w:rFonts w:hint="eastAsia" w:ascii="宋体" w:hAnsi="宋体" w:eastAsia="宋体" w:cs="宋体"/>
          <w:highlight w:val="none"/>
        </w:rPr>
        <w:t>的，事后不得提出</w:t>
      </w:r>
      <w:r>
        <w:rPr>
          <w:rFonts w:hint="eastAsia" w:ascii="宋体" w:hAnsi="宋体" w:eastAsia="宋体" w:cs="宋体"/>
          <w:highlight w:val="none"/>
          <w:lang w:eastAsia="zh-CN"/>
        </w:rPr>
        <w:t>质疑</w:t>
      </w:r>
      <w:r>
        <w:rPr>
          <w:rFonts w:hint="eastAsia" w:ascii="宋体" w:hAnsi="宋体" w:eastAsia="宋体" w:cs="宋体"/>
          <w:highlight w:val="none"/>
        </w:rPr>
        <w:t>。</w:t>
      </w:r>
    </w:p>
    <w:p w14:paraId="26CE28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3</w:t>
      </w:r>
      <w:r>
        <w:rPr>
          <w:rFonts w:hint="eastAsia" w:ascii="宋体" w:hAnsi="宋体" w:eastAsia="宋体" w:cs="宋体"/>
          <w:highlight w:val="none"/>
        </w:rPr>
        <w:t>、提出</w:t>
      </w:r>
      <w:r>
        <w:rPr>
          <w:rFonts w:hint="eastAsia" w:ascii="宋体" w:hAnsi="宋体" w:eastAsia="宋体" w:cs="宋体"/>
          <w:highlight w:val="none"/>
          <w:lang w:eastAsia="zh-CN"/>
        </w:rPr>
        <w:t>质疑</w:t>
      </w:r>
      <w:r>
        <w:rPr>
          <w:rFonts w:hint="eastAsia" w:ascii="宋体" w:hAnsi="宋体" w:eastAsia="宋体" w:cs="宋体"/>
          <w:highlight w:val="none"/>
        </w:rPr>
        <w:t>时，必须坚持“谁主张，谁举证”、“实事求是”的原则，不能臆测。属于须由法定部门调查、侦查或先行作出相关认定的事项，</w:t>
      </w:r>
      <w:r>
        <w:rPr>
          <w:rFonts w:hint="eastAsia" w:ascii="宋体" w:hAnsi="宋体" w:eastAsia="宋体" w:cs="宋体"/>
          <w:highlight w:val="none"/>
          <w:lang w:eastAsia="zh-CN"/>
        </w:rPr>
        <w:t>质疑</w:t>
      </w:r>
      <w:r>
        <w:rPr>
          <w:rFonts w:hint="eastAsia" w:ascii="宋体" w:hAnsi="宋体" w:eastAsia="宋体" w:cs="宋体"/>
          <w:highlight w:val="none"/>
        </w:rPr>
        <w:t>人应当依法申请具有法定职权的部门查清、认定，并将相关结果提供给</w:t>
      </w:r>
      <w:r>
        <w:rPr>
          <w:rFonts w:hint="eastAsia" w:ascii="宋体" w:hAnsi="宋体" w:eastAsia="宋体" w:cs="宋体"/>
          <w:highlight w:val="none"/>
          <w:lang w:eastAsia="zh-CN"/>
        </w:rPr>
        <w:t>采购单位</w:t>
      </w:r>
      <w:r>
        <w:rPr>
          <w:rFonts w:hint="eastAsia" w:ascii="宋体" w:hAnsi="宋体" w:eastAsia="宋体" w:cs="宋体"/>
          <w:highlight w:val="none"/>
        </w:rPr>
        <w:t>或</w:t>
      </w:r>
      <w:r>
        <w:rPr>
          <w:rFonts w:hint="eastAsia" w:ascii="宋体" w:hAnsi="宋体" w:eastAsia="宋体" w:cs="宋体"/>
          <w:highlight w:val="none"/>
          <w:lang w:eastAsia="zh-CN"/>
        </w:rPr>
        <w:t>代理机构</w:t>
      </w:r>
      <w:r>
        <w:rPr>
          <w:rFonts w:hint="eastAsia" w:ascii="宋体" w:hAnsi="宋体" w:eastAsia="宋体" w:cs="宋体"/>
          <w:highlight w:val="none"/>
        </w:rPr>
        <w:t>。</w:t>
      </w:r>
      <w:r>
        <w:rPr>
          <w:rFonts w:hint="eastAsia" w:ascii="宋体" w:hAnsi="宋体" w:eastAsia="宋体" w:cs="宋体"/>
          <w:highlight w:val="none"/>
          <w:lang w:eastAsia="zh-CN"/>
        </w:rPr>
        <w:t>采购单位</w:t>
      </w:r>
      <w:r>
        <w:rPr>
          <w:rFonts w:hint="eastAsia" w:ascii="宋体" w:hAnsi="宋体" w:eastAsia="宋体" w:cs="宋体"/>
          <w:highlight w:val="none"/>
        </w:rPr>
        <w:t>或</w:t>
      </w:r>
      <w:r>
        <w:rPr>
          <w:rFonts w:hint="eastAsia" w:ascii="宋体" w:hAnsi="宋体" w:eastAsia="宋体" w:cs="宋体"/>
          <w:highlight w:val="none"/>
          <w:lang w:eastAsia="zh-CN"/>
        </w:rPr>
        <w:t>代理机构</w:t>
      </w:r>
      <w:r>
        <w:rPr>
          <w:rFonts w:hint="eastAsia" w:ascii="宋体" w:hAnsi="宋体" w:eastAsia="宋体" w:cs="宋体"/>
          <w:highlight w:val="none"/>
        </w:rPr>
        <w:t>不具有法定调查、认定权限。</w:t>
      </w:r>
    </w:p>
    <w:p w14:paraId="1B0F25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4</w:t>
      </w:r>
      <w:r>
        <w:rPr>
          <w:rFonts w:hint="eastAsia" w:ascii="宋体" w:hAnsi="宋体" w:eastAsia="宋体" w:cs="宋体"/>
          <w:highlight w:val="none"/>
        </w:rPr>
        <w:t>、对本次询价有</w:t>
      </w:r>
      <w:r>
        <w:rPr>
          <w:rFonts w:hint="eastAsia" w:ascii="宋体" w:hAnsi="宋体" w:eastAsia="宋体" w:cs="宋体"/>
          <w:highlight w:val="none"/>
          <w:lang w:eastAsia="zh-CN"/>
        </w:rPr>
        <w:t>质疑</w:t>
      </w:r>
      <w:r>
        <w:rPr>
          <w:rFonts w:hint="eastAsia" w:ascii="宋体" w:hAnsi="宋体" w:eastAsia="宋体" w:cs="宋体"/>
          <w:highlight w:val="none"/>
        </w:rPr>
        <w:t>的，实行实名制，不得进行虚假、恶意</w:t>
      </w:r>
      <w:r>
        <w:rPr>
          <w:rFonts w:hint="eastAsia" w:ascii="宋体" w:hAnsi="宋体" w:eastAsia="宋体" w:cs="宋体"/>
          <w:highlight w:val="none"/>
          <w:lang w:eastAsia="zh-CN"/>
        </w:rPr>
        <w:t>质疑</w:t>
      </w:r>
      <w:r>
        <w:rPr>
          <w:rFonts w:hint="eastAsia" w:ascii="宋体" w:hAnsi="宋体" w:eastAsia="宋体" w:cs="宋体"/>
          <w:highlight w:val="none"/>
        </w:rPr>
        <w:t>。</w:t>
      </w:r>
      <w:r>
        <w:rPr>
          <w:rFonts w:hint="eastAsia" w:ascii="宋体" w:hAnsi="宋体" w:eastAsia="宋体" w:cs="宋体"/>
          <w:highlight w:val="none"/>
          <w:lang w:eastAsia="zh-CN"/>
        </w:rPr>
        <w:t>质疑</w:t>
      </w:r>
      <w:r>
        <w:rPr>
          <w:rFonts w:hint="eastAsia" w:ascii="宋体" w:hAnsi="宋体" w:eastAsia="宋体" w:cs="宋体"/>
          <w:highlight w:val="none"/>
        </w:rPr>
        <w:t>人应在</w:t>
      </w:r>
      <w:r>
        <w:rPr>
          <w:rFonts w:hint="eastAsia" w:ascii="宋体" w:hAnsi="宋体" w:eastAsia="宋体" w:cs="宋体"/>
          <w:highlight w:val="none"/>
          <w:lang w:eastAsia="zh-CN"/>
        </w:rPr>
        <w:t>质疑</w:t>
      </w:r>
      <w:r>
        <w:rPr>
          <w:rFonts w:hint="eastAsia" w:ascii="宋体" w:hAnsi="宋体" w:eastAsia="宋体" w:cs="宋体"/>
          <w:highlight w:val="none"/>
        </w:rPr>
        <w:t>有效期内以书面形式提出《</w:t>
      </w:r>
      <w:r>
        <w:rPr>
          <w:rFonts w:hint="eastAsia" w:ascii="宋体" w:hAnsi="宋体" w:eastAsia="宋体" w:cs="宋体"/>
          <w:highlight w:val="none"/>
          <w:lang w:eastAsia="zh-CN"/>
        </w:rPr>
        <w:t>质疑</w:t>
      </w:r>
      <w:r>
        <w:rPr>
          <w:rFonts w:hint="eastAsia" w:ascii="宋体" w:hAnsi="宋体" w:eastAsia="宋体" w:cs="宋体"/>
          <w:highlight w:val="none"/>
        </w:rPr>
        <w:t>函》</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eastAsia="zh-CN"/>
        </w:rPr>
        <w:t>质疑</w:t>
      </w:r>
      <w:r>
        <w:rPr>
          <w:rFonts w:hint="eastAsia" w:ascii="宋体" w:hAnsi="宋体" w:eastAsia="宋体" w:cs="宋体"/>
          <w:highlight w:val="none"/>
        </w:rPr>
        <w:t>函》内容应包括</w:t>
      </w:r>
      <w:r>
        <w:rPr>
          <w:rFonts w:hint="eastAsia" w:ascii="宋体" w:hAnsi="宋体" w:eastAsia="宋体" w:cs="宋体"/>
          <w:highlight w:val="none"/>
          <w:lang w:eastAsia="zh-CN"/>
        </w:rPr>
        <w:t>质疑</w:t>
      </w:r>
      <w:r>
        <w:rPr>
          <w:rFonts w:hint="eastAsia" w:ascii="宋体" w:hAnsi="宋体" w:eastAsia="宋体" w:cs="宋体"/>
          <w:highlight w:val="none"/>
        </w:rPr>
        <w:t>事项、主要内容、事实依据、适应法规条款、佐证材料等。同时，</w:t>
      </w:r>
      <w:r>
        <w:rPr>
          <w:rFonts w:hint="eastAsia" w:ascii="宋体" w:hAnsi="宋体" w:eastAsia="宋体" w:cs="宋体"/>
          <w:highlight w:val="none"/>
          <w:lang w:eastAsia="zh-CN"/>
        </w:rPr>
        <w:t>质疑</w:t>
      </w:r>
      <w:r>
        <w:rPr>
          <w:rFonts w:hint="eastAsia" w:ascii="宋体" w:hAnsi="宋体" w:eastAsia="宋体" w:cs="宋体"/>
          <w:highlight w:val="none"/>
        </w:rPr>
        <w:t>人应保证其提出的</w:t>
      </w:r>
      <w:r>
        <w:rPr>
          <w:rFonts w:hint="eastAsia" w:ascii="宋体" w:hAnsi="宋体" w:eastAsia="宋体" w:cs="宋体"/>
          <w:highlight w:val="none"/>
          <w:lang w:eastAsia="zh-CN"/>
        </w:rPr>
        <w:t>质疑</w:t>
      </w:r>
      <w:r>
        <w:rPr>
          <w:rFonts w:hint="eastAsia" w:ascii="宋体" w:hAnsi="宋体" w:eastAsia="宋体" w:cs="宋体"/>
          <w:highlight w:val="none"/>
        </w:rPr>
        <w:t>内容及相关佐证材料的真实性及来源的合法性，并承担相应的法律责任。</w:t>
      </w:r>
    </w:p>
    <w:p w14:paraId="165B7E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hint="eastAsia" w:ascii="宋体" w:hAnsi="宋体" w:eastAsia="宋体" w:cs="宋体"/>
          <w:highlight w:val="none"/>
        </w:rPr>
        <w:t>对不能提供相关佐证材料的、涉及商业秘密的、非书面形式的、非送达的、匿名的《</w:t>
      </w:r>
      <w:r>
        <w:rPr>
          <w:rFonts w:hint="eastAsia" w:ascii="宋体" w:hAnsi="宋体" w:eastAsia="宋体" w:cs="宋体"/>
          <w:highlight w:val="none"/>
          <w:lang w:eastAsia="zh-CN"/>
        </w:rPr>
        <w:t>质疑</w:t>
      </w:r>
      <w:r>
        <w:rPr>
          <w:rFonts w:hint="eastAsia" w:ascii="宋体" w:hAnsi="宋体" w:eastAsia="宋体" w:cs="宋体"/>
          <w:highlight w:val="none"/>
        </w:rPr>
        <w:t>函》将不予受理。</w:t>
      </w:r>
    </w:p>
    <w:p w14:paraId="46FCEE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hint="eastAsia" w:ascii="宋体" w:hAnsi="宋体" w:eastAsia="宋体" w:cs="宋体"/>
          <w:highlight w:val="none"/>
        </w:rPr>
        <w:t>相关佐证材料要具备客观性、关联性、合法性，无法查实的（如宣传册、媒体报道、猜测、推理等）不能作为佐证材料。</w:t>
      </w:r>
    </w:p>
    <w:p w14:paraId="3C9711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hint="eastAsia" w:ascii="宋体" w:hAnsi="宋体" w:eastAsia="宋体" w:cs="宋体"/>
          <w:highlight w:val="none"/>
          <w:lang w:eastAsia="zh-CN"/>
        </w:rPr>
        <w:t>采购单位</w:t>
      </w:r>
      <w:r>
        <w:rPr>
          <w:rFonts w:hint="eastAsia" w:ascii="宋体" w:hAnsi="宋体" w:eastAsia="宋体" w:cs="宋体"/>
          <w:highlight w:val="none"/>
        </w:rPr>
        <w:t>或</w:t>
      </w:r>
      <w:r>
        <w:rPr>
          <w:rFonts w:hint="eastAsia" w:ascii="宋体" w:hAnsi="宋体" w:eastAsia="宋体" w:cs="宋体"/>
          <w:highlight w:val="none"/>
          <w:lang w:eastAsia="zh-CN"/>
        </w:rPr>
        <w:t>代理机构</w:t>
      </w:r>
      <w:r>
        <w:rPr>
          <w:rFonts w:hint="eastAsia" w:ascii="宋体" w:hAnsi="宋体" w:eastAsia="宋体" w:cs="宋体"/>
          <w:highlight w:val="none"/>
        </w:rPr>
        <w:t>不负责搜集相关佐证材料等工作。</w:t>
      </w:r>
    </w:p>
    <w:p w14:paraId="7FC6CD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hint="eastAsia" w:ascii="宋体" w:hAnsi="宋体" w:eastAsia="宋体" w:cs="宋体"/>
          <w:highlight w:val="none"/>
        </w:rPr>
        <w:t>二、《</w:t>
      </w:r>
      <w:r>
        <w:rPr>
          <w:rFonts w:hint="eastAsia" w:ascii="宋体" w:hAnsi="宋体" w:eastAsia="宋体" w:cs="宋体"/>
          <w:highlight w:val="none"/>
          <w:lang w:eastAsia="zh-CN"/>
        </w:rPr>
        <w:t>质疑</w:t>
      </w:r>
      <w:r>
        <w:rPr>
          <w:rFonts w:hint="eastAsia" w:ascii="宋体" w:hAnsi="宋体" w:eastAsia="宋体" w:cs="宋体"/>
          <w:highlight w:val="none"/>
        </w:rPr>
        <w:t>函》的受理和回复</w:t>
      </w:r>
    </w:p>
    <w:p w14:paraId="2113F3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1</w:t>
      </w:r>
      <w:r>
        <w:rPr>
          <w:rFonts w:hint="eastAsia" w:ascii="宋体" w:hAnsi="宋体" w:eastAsia="宋体" w:cs="宋体"/>
          <w:highlight w:val="none"/>
        </w:rPr>
        <w:t>、《</w:t>
      </w:r>
      <w:r>
        <w:rPr>
          <w:rFonts w:hint="eastAsia" w:ascii="宋体" w:hAnsi="宋体" w:eastAsia="宋体" w:cs="宋体"/>
          <w:highlight w:val="none"/>
          <w:lang w:eastAsia="zh-CN"/>
        </w:rPr>
        <w:t>质疑</w:t>
      </w:r>
      <w:r>
        <w:rPr>
          <w:rFonts w:hint="eastAsia" w:ascii="宋体" w:hAnsi="宋体" w:eastAsia="宋体" w:cs="宋体"/>
          <w:highlight w:val="none"/>
        </w:rPr>
        <w:t>函》须由</w:t>
      </w:r>
      <w:r>
        <w:rPr>
          <w:rFonts w:hint="eastAsia" w:ascii="宋体" w:hAnsi="宋体" w:eastAsia="宋体" w:cs="宋体"/>
          <w:highlight w:val="none"/>
          <w:lang w:eastAsia="zh-CN"/>
        </w:rPr>
        <w:t>质疑</w:t>
      </w:r>
      <w:r>
        <w:rPr>
          <w:rFonts w:hint="eastAsia" w:ascii="宋体" w:hAnsi="宋体" w:eastAsia="宋体" w:cs="宋体"/>
          <w:highlight w:val="none"/>
        </w:rPr>
        <w:t>人的法定代表人或参加本次询价被授权人送达</w:t>
      </w:r>
      <w:r>
        <w:rPr>
          <w:rFonts w:hint="eastAsia" w:ascii="宋体" w:hAnsi="宋体" w:eastAsia="宋体" w:cs="宋体"/>
          <w:highlight w:val="none"/>
          <w:lang w:eastAsia="zh-CN"/>
        </w:rPr>
        <w:t>采购单位</w:t>
      </w:r>
      <w:r>
        <w:rPr>
          <w:rFonts w:hint="eastAsia" w:ascii="宋体" w:hAnsi="宋体" w:eastAsia="宋体" w:cs="宋体"/>
          <w:highlight w:val="none"/>
        </w:rPr>
        <w:t>和</w:t>
      </w:r>
      <w:r>
        <w:rPr>
          <w:rFonts w:hint="eastAsia" w:ascii="宋体" w:hAnsi="宋体" w:eastAsia="宋体" w:cs="宋体"/>
          <w:highlight w:val="none"/>
          <w:lang w:eastAsia="zh-CN"/>
        </w:rPr>
        <w:t>代理机构</w:t>
      </w:r>
      <w:r>
        <w:rPr>
          <w:rFonts w:hint="eastAsia" w:ascii="宋体" w:hAnsi="宋体" w:eastAsia="宋体" w:cs="宋体"/>
          <w:highlight w:val="none"/>
        </w:rPr>
        <w:t>。</w:t>
      </w:r>
    </w:p>
    <w:p w14:paraId="01CCFF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2</w:t>
      </w:r>
      <w:r>
        <w:rPr>
          <w:rFonts w:hint="eastAsia" w:ascii="宋体" w:hAnsi="宋体" w:eastAsia="宋体" w:cs="宋体"/>
          <w:highlight w:val="none"/>
        </w:rPr>
        <w:t>、对符合提出</w:t>
      </w:r>
      <w:r>
        <w:rPr>
          <w:rFonts w:hint="eastAsia" w:ascii="宋体" w:hAnsi="宋体" w:eastAsia="宋体" w:cs="宋体"/>
          <w:highlight w:val="none"/>
          <w:lang w:eastAsia="zh-CN"/>
        </w:rPr>
        <w:t>质疑</w:t>
      </w:r>
      <w:r>
        <w:rPr>
          <w:rFonts w:hint="eastAsia" w:ascii="宋体" w:hAnsi="宋体" w:eastAsia="宋体" w:cs="宋体"/>
          <w:highlight w:val="none"/>
        </w:rPr>
        <w:t>要求的，</w:t>
      </w:r>
      <w:r>
        <w:rPr>
          <w:rFonts w:hint="eastAsia" w:ascii="宋体" w:hAnsi="宋体" w:eastAsia="宋体" w:cs="宋体"/>
          <w:highlight w:val="none"/>
          <w:lang w:eastAsia="zh-CN"/>
        </w:rPr>
        <w:t>采购单位</w:t>
      </w:r>
      <w:r>
        <w:rPr>
          <w:rFonts w:hint="eastAsia" w:ascii="宋体" w:hAnsi="宋体" w:eastAsia="宋体" w:cs="宋体"/>
          <w:highlight w:val="none"/>
        </w:rPr>
        <w:t>、</w:t>
      </w:r>
      <w:r>
        <w:rPr>
          <w:rFonts w:hint="eastAsia" w:ascii="宋体" w:hAnsi="宋体" w:eastAsia="宋体" w:cs="宋体"/>
          <w:highlight w:val="none"/>
          <w:lang w:eastAsia="zh-CN"/>
        </w:rPr>
        <w:t>代理机构</w:t>
      </w:r>
      <w:r>
        <w:rPr>
          <w:rFonts w:hint="eastAsia" w:ascii="宋体" w:hAnsi="宋体" w:eastAsia="宋体" w:cs="宋体"/>
          <w:highlight w:val="none"/>
        </w:rPr>
        <w:t>签收并出具《</w:t>
      </w:r>
      <w:r>
        <w:rPr>
          <w:rFonts w:hint="eastAsia" w:ascii="宋体" w:hAnsi="宋体" w:eastAsia="宋体" w:cs="宋体"/>
          <w:highlight w:val="none"/>
          <w:lang w:eastAsia="zh-CN"/>
        </w:rPr>
        <w:t>质疑</w:t>
      </w:r>
      <w:r>
        <w:rPr>
          <w:rFonts w:hint="eastAsia" w:ascii="宋体" w:hAnsi="宋体" w:eastAsia="宋体" w:cs="宋体"/>
          <w:highlight w:val="none"/>
        </w:rPr>
        <w:t>受理通知书》。在处理过程中，发现需要</w:t>
      </w:r>
      <w:r>
        <w:rPr>
          <w:rFonts w:hint="eastAsia" w:ascii="宋体" w:hAnsi="宋体" w:eastAsia="宋体" w:cs="宋体"/>
          <w:highlight w:val="none"/>
          <w:lang w:eastAsia="zh-CN"/>
        </w:rPr>
        <w:t>质疑</w:t>
      </w:r>
      <w:r>
        <w:rPr>
          <w:rFonts w:hint="eastAsia" w:ascii="宋体" w:hAnsi="宋体" w:eastAsia="宋体" w:cs="宋体"/>
          <w:highlight w:val="none"/>
        </w:rPr>
        <w:t>人进一步补充相关佐证材料的，请</w:t>
      </w:r>
      <w:r>
        <w:rPr>
          <w:rFonts w:hint="eastAsia" w:ascii="宋体" w:hAnsi="宋体" w:eastAsia="宋体" w:cs="宋体"/>
          <w:highlight w:val="none"/>
          <w:lang w:eastAsia="zh-CN"/>
        </w:rPr>
        <w:t>质疑</w:t>
      </w:r>
      <w:r>
        <w:rPr>
          <w:rFonts w:hint="eastAsia" w:ascii="宋体" w:hAnsi="宋体" w:eastAsia="宋体" w:cs="宋体"/>
          <w:highlight w:val="none"/>
        </w:rPr>
        <w:t>人在规定的时间内提供，</w:t>
      </w:r>
      <w:r>
        <w:rPr>
          <w:rFonts w:hint="eastAsia" w:ascii="宋体" w:hAnsi="宋体" w:eastAsia="宋体" w:cs="宋体"/>
          <w:highlight w:val="none"/>
          <w:lang w:eastAsia="zh-CN"/>
        </w:rPr>
        <w:t>质疑</w:t>
      </w:r>
      <w:r>
        <w:rPr>
          <w:rFonts w:hint="eastAsia" w:ascii="宋体" w:hAnsi="宋体" w:eastAsia="宋体" w:cs="宋体"/>
          <w:highlight w:val="none"/>
        </w:rPr>
        <w:t>回复时间相应顺延。</w:t>
      </w:r>
      <w:r>
        <w:rPr>
          <w:rFonts w:hint="eastAsia" w:ascii="宋体" w:hAnsi="宋体" w:eastAsia="宋体" w:cs="宋体"/>
          <w:highlight w:val="none"/>
          <w:lang w:eastAsia="zh-CN"/>
        </w:rPr>
        <w:t>质疑</w:t>
      </w:r>
      <w:r>
        <w:rPr>
          <w:rFonts w:hint="eastAsia" w:ascii="宋体" w:hAnsi="宋体" w:eastAsia="宋体" w:cs="宋体"/>
          <w:highlight w:val="none"/>
        </w:rPr>
        <w:t>人不能按时提供相关佐证材料的，视同放弃</w:t>
      </w:r>
      <w:r>
        <w:rPr>
          <w:rFonts w:hint="eastAsia" w:ascii="宋体" w:hAnsi="宋体" w:eastAsia="宋体" w:cs="宋体"/>
          <w:highlight w:val="none"/>
          <w:lang w:eastAsia="zh-CN"/>
        </w:rPr>
        <w:t>质疑</w:t>
      </w:r>
      <w:r>
        <w:rPr>
          <w:rFonts w:hint="eastAsia" w:ascii="宋体" w:hAnsi="宋体" w:eastAsia="宋体" w:cs="宋体"/>
          <w:highlight w:val="none"/>
        </w:rPr>
        <w:t>。</w:t>
      </w:r>
    </w:p>
    <w:p w14:paraId="781D4A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3</w:t>
      </w:r>
      <w:r>
        <w:rPr>
          <w:rFonts w:hint="eastAsia" w:ascii="宋体" w:hAnsi="宋体" w:eastAsia="宋体" w:cs="宋体"/>
          <w:highlight w:val="none"/>
        </w:rPr>
        <w:t>、对不符合提出</w:t>
      </w:r>
      <w:r>
        <w:rPr>
          <w:rFonts w:hint="eastAsia" w:ascii="宋体" w:hAnsi="宋体" w:eastAsia="宋体" w:cs="宋体"/>
          <w:highlight w:val="none"/>
          <w:lang w:eastAsia="zh-CN"/>
        </w:rPr>
        <w:t>质疑</w:t>
      </w:r>
      <w:r>
        <w:rPr>
          <w:rFonts w:hint="eastAsia" w:ascii="宋体" w:hAnsi="宋体" w:eastAsia="宋体" w:cs="宋体"/>
          <w:highlight w:val="none"/>
        </w:rPr>
        <w:t>要求的，出具《</w:t>
      </w:r>
      <w:r>
        <w:rPr>
          <w:rFonts w:hint="eastAsia" w:ascii="宋体" w:hAnsi="宋体" w:eastAsia="宋体" w:cs="宋体"/>
          <w:highlight w:val="none"/>
          <w:lang w:eastAsia="zh-CN"/>
        </w:rPr>
        <w:t>质疑</w:t>
      </w:r>
      <w:r>
        <w:rPr>
          <w:rFonts w:hint="eastAsia" w:ascii="宋体" w:hAnsi="宋体" w:eastAsia="宋体" w:cs="宋体"/>
          <w:highlight w:val="none"/>
        </w:rPr>
        <w:t>退回通知书》并提出相关补充材料要求，</w:t>
      </w:r>
      <w:r>
        <w:rPr>
          <w:rFonts w:hint="eastAsia" w:ascii="宋体" w:hAnsi="宋体" w:eastAsia="宋体" w:cs="宋体"/>
          <w:highlight w:val="none"/>
          <w:lang w:eastAsia="zh-CN"/>
        </w:rPr>
        <w:t>质疑</w:t>
      </w:r>
      <w:r>
        <w:rPr>
          <w:rFonts w:hint="eastAsia" w:ascii="宋体" w:hAnsi="宋体" w:eastAsia="宋体" w:cs="宋体"/>
          <w:highlight w:val="none"/>
        </w:rPr>
        <w:t>人未在规定的时间内提供补充佐证材料的，视同放弃</w:t>
      </w:r>
      <w:r>
        <w:rPr>
          <w:rFonts w:hint="eastAsia" w:ascii="宋体" w:hAnsi="宋体" w:eastAsia="宋体" w:cs="宋体"/>
          <w:highlight w:val="none"/>
          <w:lang w:eastAsia="zh-CN"/>
        </w:rPr>
        <w:t>质疑</w:t>
      </w:r>
      <w:r>
        <w:rPr>
          <w:rFonts w:hint="eastAsia" w:ascii="宋体" w:hAnsi="宋体" w:eastAsia="宋体" w:cs="宋体"/>
          <w:highlight w:val="none"/>
        </w:rPr>
        <w:t>。</w:t>
      </w:r>
    </w:p>
    <w:p w14:paraId="265B05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4</w:t>
      </w:r>
      <w:r>
        <w:rPr>
          <w:rFonts w:hint="eastAsia" w:ascii="宋体" w:hAnsi="宋体" w:eastAsia="宋体" w:cs="宋体"/>
          <w:highlight w:val="none"/>
        </w:rPr>
        <w:t>、</w:t>
      </w:r>
      <w:r>
        <w:rPr>
          <w:rFonts w:hint="eastAsia" w:ascii="宋体" w:hAnsi="宋体" w:eastAsia="宋体" w:cs="宋体"/>
          <w:highlight w:val="none"/>
          <w:lang w:eastAsia="zh-CN"/>
        </w:rPr>
        <w:t>采购单位</w:t>
      </w:r>
      <w:r>
        <w:rPr>
          <w:rFonts w:hint="eastAsia" w:ascii="宋体" w:hAnsi="宋体" w:eastAsia="宋体" w:cs="宋体"/>
          <w:highlight w:val="none"/>
        </w:rPr>
        <w:t>、</w:t>
      </w:r>
      <w:r>
        <w:rPr>
          <w:rFonts w:hint="eastAsia" w:ascii="宋体" w:hAnsi="宋体" w:eastAsia="宋体" w:cs="宋体"/>
          <w:highlight w:val="none"/>
          <w:lang w:eastAsia="zh-CN"/>
        </w:rPr>
        <w:t>代理机构</w:t>
      </w:r>
      <w:r>
        <w:rPr>
          <w:rFonts w:hint="eastAsia" w:ascii="宋体" w:hAnsi="宋体" w:eastAsia="宋体" w:cs="宋体"/>
          <w:highlight w:val="none"/>
        </w:rPr>
        <w:t>负责将</w:t>
      </w:r>
      <w:r>
        <w:rPr>
          <w:rFonts w:hint="eastAsia" w:ascii="宋体" w:hAnsi="宋体" w:eastAsia="宋体" w:cs="宋体"/>
          <w:highlight w:val="none"/>
          <w:lang w:eastAsia="zh-CN"/>
        </w:rPr>
        <w:t>质疑</w:t>
      </w:r>
      <w:r>
        <w:rPr>
          <w:rFonts w:hint="eastAsia" w:ascii="宋体" w:hAnsi="宋体" w:eastAsia="宋体" w:cs="宋体"/>
          <w:highlight w:val="none"/>
        </w:rPr>
        <w:t>人提出的</w:t>
      </w:r>
      <w:r>
        <w:rPr>
          <w:rFonts w:hint="eastAsia" w:ascii="宋体" w:hAnsi="宋体" w:eastAsia="宋体" w:cs="宋体"/>
          <w:highlight w:val="none"/>
          <w:lang w:eastAsia="zh-CN"/>
        </w:rPr>
        <w:t>质疑</w:t>
      </w:r>
      <w:r>
        <w:rPr>
          <w:rFonts w:hint="eastAsia" w:ascii="宋体" w:hAnsi="宋体" w:eastAsia="宋体" w:cs="宋体"/>
          <w:highlight w:val="none"/>
        </w:rPr>
        <w:t>相关材料提供给相关专家或评估小组审核，并将审核意见回复</w:t>
      </w:r>
      <w:r>
        <w:rPr>
          <w:rFonts w:hint="eastAsia" w:ascii="宋体" w:hAnsi="宋体" w:eastAsia="宋体" w:cs="宋体"/>
          <w:highlight w:val="none"/>
          <w:lang w:eastAsia="zh-CN"/>
        </w:rPr>
        <w:t>质疑</w:t>
      </w:r>
      <w:r>
        <w:rPr>
          <w:rFonts w:hint="eastAsia" w:ascii="宋体" w:hAnsi="宋体" w:eastAsia="宋体" w:cs="宋体"/>
          <w:highlight w:val="none"/>
        </w:rPr>
        <w:t>人。</w:t>
      </w:r>
    </w:p>
    <w:p w14:paraId="6BE996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hint="eastAsia" w:ascii="宋体" w:hAnsi="宋体" w:eastAsia="宋体" w:cs="宋体"/>
          <w:highlight w:val="none"/>
        </w:rPr>
        <w:t>必要时，可向被</w:t>
      </w:r>
      <w:r>
        <w:rPr>
          <w:rFonts w:hint="eastAsia" w:ascii="宋体" w:hAnsi="宋体" w:eastAsia="宋体" w:cs="宋体"/>
          <w:highlight w:val="none"/>
          <w:lang w:eastAsia="zh-CN"/>
        </w:rPr>
        <w:t>质疑</w:t>
      </w:r>
      <w:r>
        <w:rPr>
          <w:rFonts w:hint="eastAsia" w:ascii="宋体" w:hAnsi="宋体" w:eastAsia="宋体" w:cs="宋体"/>
          <w:highlight w:val="none"/>
        </w:rPr>
        <w:t>人转发《</w:t>
      </w:r>
      <w:r>
        <w:rPr>
          <w:rFonts w:hint="eastAsia" w:ascii="宋体" w:hAnsi="宋体" w:eastAsia="宋体" w:cs="宋体"/>
          <w:highlight w:val="none"/>
          <w:lang w:eastAsia="zh-CN"/>
        </w:rPr>
        <w:t>质疑</w:t>
      </w:r>
      <w:r>
        <w:rPr>
          <w:rFonts w:hint="eastAsia" w:ascii="宋体" w:hAnsi="宋体" w:eastAsia="宋体" w:cs="宋体"/>
          <w:highlight w:val="none"/>
        </w:rPr>
        <w:t>函》及相关佐证材料。被</w:t>
      </w:r>
      <w:r>
        <w:rPr>
          <w:rFonts w:hint="eastAsia" w:ascii="宋体" w:hAnsi="宋体" w:eastAsia="宋体" w:cs="宋体"/>
          <w:highlight w:val="none"/>
          <w:lang w:eastAsia="zh-CN"/>
        </w:rPr>
        <w:t>质疑</w:t>
      </w:r>
      <w:r>
        <w:rPr>
          <w:rFonts w:hint="eastAsia" w:ascii="宋体" w:hAnsi="宋体" w:eastAsia="宋体" w:cs="宋体"/>
          <w:highlight w:val="none"/>
        </w:rPr>
        <w:t>人应当在要求的时间日内，以书面形式作出说明，并提交相关证据。被</w:t>
      </w:r>
      <w:r>
        <w:rPr>
          <w:rFonts w:hint="eastAsia" w:ascii="宋体" w:hAnsi="宋体" w:eastAsia="宋体" w:cs="宋体"/>
          <w:highlight w:val="none"/>
          <w:lang w:eastAsia="zh-CN"/>
        </w:rPr>
        <w:t>质疑</w:t>
      </w:r>
      <w:r>
        <w:rPr>
          <w:rFonts w:hint="eastAsia" w:ascii="宋体" w:hAnsi="宋体" w:eastAsia="宋体" w:cs="宋体"/>
          <w:highlight w:val="none"/>
        </w:rPr>
        <w:t>人在规定时间内，无正当理由未提交相关证据的，视同放弃说明权利，认可被</w:t>
      </w:r>
      <w:r>
        <w:rPr>
          <w:rFonts w:hint="eastAsia" w:ascii="宋体" w:hAnsi="宋体" w:eastAsia="宋体" w:cs="宋体"/>
          <w:highlight w:val="none"/>
          <w:lang w:eastAsia="zh-CN"/>
        </w:rPr>
        <w:t>质疑</w:t>
      </w:r>
      <w:r>
        <w:rPr>
          <w:rFonts w:hint="eastAsia" w:ascii="宋体" w:hAnsi="宋体" w:eastAsia="宋体" w:cs="宋体"/>
          <w:highlight w:val="none"/>
        </w:rPr>
        <w:t>事项。</w:t>
      </w:r>
    </w:p>
    <w:p w14:paraId="5D8835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5</w:t>
      </w:r>
      <w:r>
        <w:rPr>
          <w:rFonts w:hint="eastAsia" w:ascii="宋体" w:hAnsi="宋体" w:eastAsia="宋体" w:cs="宋体"/>
          <w:highlight w:val="none"/>
        </w:rPr>
        <w:t>、因</w:t>
      </w:r>
      <w:r>
        <w:rPr>
          <w:rFonts w:hint="eastAsia" w:ascii="宋体" w:hAnsi="宋体" w:eastAsia="宋体" w:cs="宋体"/>
          <w:highlight w:val="none"/>
          <w:lang w:eastAsia="zh-CN"/>
        </w:rPr>
        <w:t>质疑</w:t>
      </w:r>
      <w:r>
        <w:rPr>
          <w:rFonts w:hint="eastAsia" w:ascii="宋体" w:hAnsi="宋体" w:eastAsia="宋体" w:cs="宋体"/>
          <w:highlight w:val="none"/>
        </w:rPr>
        <w:t>情况复杂，组织论证或审查时间较长的，</w:t>
      </w:r>
      <w:r>
        <w:rPr>
          <w:rFonts w:hint="eastAsia" w:ascii="宋体" w:hAnsi="宋体" w:eastAsia="宋体" w:cs="宋体"/>
          <w:highlight w:val="none"/>
          <w:lang w:eastAsia="zh-CN"/>
        </w:rPr>
        <w:t>采购单位</w:t>
      </w:r>
      <w:r>
        <w:rPr>
          <w:rFonts w:hint="eastAsia" w:ascii="宋体" w:hAnsi="宋体" w:eastAsia="宋体" w:cs="宋体"/>
          <w:highlight w:val="none"/>
        </w:rPr>
        <w:t>、</w:t>
      </w:r>
      <w:r>
        <w:rPr>
          <w:rFonts w:hint="eastAsia" w:ascii="宋体" w:hAnsi="宋体" w:eastAsia="宋体" w:cs="宋体"/>
          <w:highlight w:val="none"/>
          <w:lang w:eastAsia="zh-CN"/>
        </w:rPr>
        <w:t>代理机构</w:t>
      </w:r>
      <w:r>
        <w:rPr>
          <w:rFonts w:hint="eastAsia" w:ascii="宋体" w:hAnsi="宋体" w:eastAsia="宋体" w:cs="宋体"/>
          <w:highlight w:val="none"/>
        </w:rPr>
        <w:t>以书面形式通知</w:t>
      </w:r>
      <w:r>
        <w:rPr>
          <w:rFonts w:hint="eastAsia" w:ascii="宋体" w:hAnsi="宋体" w:eastAsia="宋体" w:cs="宋体"/>
          <w:highlight w:val="none"/>
          <w:lang w:eastAsia="zh-CN"/>
        </w:rPr>
        <w:t>质疑</w:t>
      </w:r>
      <w:r>
        <w:rPr>
          <w:rFonts w:hint="eastAsia" w:ascii="宋体" w:hAnsi="宋体" w:eastAsia="宋体" w:cs="宋体"/>
          <w:highlight w:val="none"/>
        </w:rPr>
        <w:t>人，可适当延长</w:t>
      </w:r>
      <w:r>
        <w:rPr>
          <w:rFonts w:hint="eastAsia" w:ascii="宋体" w:hAnsi="宋体" w:eastAsia="宋体" w:cs="宋体"/>
          <w:highlight w:val="none"/>
          <w:lang w:eastAsia="zh-CN"/>
        </w:rPr>
        <w:t>质疑</w:t>
      </w:r>
      <w:r>
        <w:rPr>
          <w:rFonts w:hint="eastAsia" w:ascii="宋体" w:hAnsi="宋体" w:eastAsia="宋体" w:cs="宋体"/>
          <w:highlight w:val="none"/>
        </w:rPr>
        <w:t>回复处理时间。</w:t>
      </w:r>
    </w:p>
    <w:p w14:paraId="6E56A9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hint="eastAsia" w:ascii="宋体" w:hAnsi="宋体" w:eastAsia="宋体" w:cs="宋体"/>
          <w:highlight w:val="none"/>
        </w:rPr>
        <w:t>三、</w:t>
      </w:r>
      <w:r>
        <w:rPr>
          <w:rFonts w:hint="eastAsia" w:ascii="宋体" w:hAnsi="宋体" w:eastAsia="宋体" w:cs="宋体"/>
          <w:highlight w:val="none"/>
          <w:lang w:eastAsia="zh-CN"/>
        </w:rPr>
        <w:t>质疑</w:t>
      </w:r>
      <w:r>
        <w:rPr>
          <w:rFonts w:hint="eastAsia" w:ascii="宋体" w:hAnsi="宋体" w:eastAsia="宋体" w:cs="宋体"/>
          <w:highlight w:val="none"/>
        </w:rPr>
        <w:t>处理</w:t>
      </w:r>
    </w:p>
    <w:p w14:paraId="0B1B38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1</w:t>
      </w:r>
      <w:r>
        <w:rPr>
          <w:rFonts w:hint="eastAsia" w:ascii="宋体" w:hAnsi="宋体" w:eastAsia="宋体" w:cs="宋体"/>
          <w:highlight w:val="none"/>
        </w:rPr>
        <w:t>、</w:t>
      </w:r>
      <w:r>
        <w:rPr>
          <w:rFonts w:hint="eastAsia" w:ascii="宋体" w:hAnsi="宋体" w:eastAsia="宋体" w:cs="宋体"/>
          <w:highlight w:val="none"/>
          <w:lang w:eastAsia="zh-CN"/>
        </w:rPr>
        <w:t>质疑</w:t>
      </w:r>
      <w:r>
        <w:rPr>
          <w:rFonts w:hint="eastAsia" w:ascii="宋体" w:hAnsi="宋体" w:eastAsia="宋体" w:cs="宋体"/>
          <w:highlight w:val="none"/>
        </w:rPr>
        <w:t>成立的处理。</w:t>
      </w:r>
      <w:r>
        <w:rPr>
          <w:rFonts w:hint="eastAsia" w:ascii="宋体" w:hAnsi="宋体" w:eastAsia="宋体" w:cs="宋体"/>
          <w:highlight w:val="none"/>
          <w:lang w:eastAsia="zh-CN"/>
        </w:rPr>
        <w:t>采购单位</w:t>
      </w:r>
      <w:r>
        <w:rPr>
          <w:rFonts w:hint="eastAsia" w:ascii="宋体" w:hAnsi="宋体" w:eastAsia="宋体" w:cs="宋体"/>
          <w:highlight w:val="none"/>
        </w:rPr>
        <w:t>或</w:t>
      </w:r>
      <w:r>
        <w:rPr>
          <w:rFonts w:hint="eastAsia" w:ascii="宋体" w:hAnsi="宋体" w:eastAsia="宋体" w:cs="宋体"/>
          <w:highlight w:val="none"/>
          <w:lang w:eastAsia="zh-CN"/>
        </w:rPr>
        <w:t>代理机构</w:t>
      </w:r>
      <w:r>
        <w:rPr>
          <w:rFonts w:hint="eastAsia" w:ascii="宋体" w:hAnsi="宋体" w:eastAsia="宋体" w:cs="宋体"/>
          <w:highlight w:val="none"/>
        </w:rPr>
        <w:t>终止招标，并建议有关部门给相关当事人予以处理。</w:t>
      </w:r>
    </w:p>
    <w:p w14:paraId="527234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2</w:t>
      </w:r>
      <w:r>
        <w:rPr>
          <w:rFonts w:hint="eastAsia" w:ascii="宋体" w:hAnsi="宋体" w:eastAsia="宋体" w:cs="宋体"/>
          <w:highlight w:val="none"/>
        </w:rPr>
        <w:t>、</w:t>
      </w:r>
      <w:r>
        <w:rPr>
          <w:rFonts w:hint="eastAsia" w:ascii="宋体" w:hAnsi="宋体" w:eastAsia="宋体" w:cs="宋体"/>
          <w:highlight w:val="none"/>
          <w:lang w:eastAsia="zh-CN"/>
        </w:rPr>
        <w:t>质疑</w:t>
      </w:r>
      <w:r>
        <w:rPr>
          <w:rFonts w:hint="eastAsia" w:ascii="宋体" w:hAnsi="宋体" w:eastAsia="宋体" w:cs="宋体"/>
          <w:highlight w:val="none"/>
        </w:rPr>
        <w:t>不成立的处理。</w:t>
      </w:r>
    </w:p>
    <w:p w14:paraId="3F06B2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1</w:t>
      </w:r>
      <w:r>
        <w:rPr>
          <w:rFonts w:hint="eastAsia" w:ascii="宋体" w:hAnsi="宋体" w:eastAsia="宋体" w:cs="宋体"/>
          <w:highlight w:val="none"/>
        </w:rPr>
        <w:t>）</w:t>
      </w:r>
      <w:r>
        <w:rPr>
          <w:rFonts w:hint="eastAsia" w:ascii="宋体" w:hAnsi="宋体" w:eastAsia="宋体" w:cs="宋体"/>
          <w:highlight w:val="none"/>
          <w:lang w:eastAsia="zh-CN"/>
        </w:rPr>
        <w:t>质疑</w:t>
      </w:r>
      <w:r>
        <w:rPr>
          <w:rFonts w:hint="eastAsia" w:ascii="宋体" w:hAnsi="宋体" w:eastAsia="宋体" w:cs="宋体"/>
          <w:highlight w:val="none"/>
        </w:rPr>
        <w:t>人书面申请撤回《</w:t>
      </w:r>
      <w:r>
        <w:rPr>
          <w:rFonts w:hint="eastAsia" w:ascii="宋体" w:hAnsi="宋体" w:eastAsia="宋体" w:cs="宋体"/>
          <w:highlight w:val="none"/>
          <w:lang w:eastAsia="zh-CN"/>
        </w:rPr>
        <w:t>质疑</w:t>
      </w:r>
      <w:r>
        <w:rPr>
          <w:rFonts w:hint="eastAsia" w:ascii="宋体" w:hAnsi="宋体" w:eastAsia="宋体" w:cs="宋体"/>
          <w:highlight w:val="none"/>
        </w:rPr>
        <w:t>函》的，不作违约处理。</w:t>
      </w:r>
    </w:p>
    <w:p w14:paraId="2A137A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2</w:t>
      </w:r>
      <w:r>
        <w:rPr>
          <w:rFonts w:hint="eastAsia" w:ascii="宋体" w:hAnsi="宋体" w:eastAsia="宋体" w:cs="宋体"/>
          <w:highlight w:val="none"/>
        </w:rPr>
        <w:t>）</w:t>
      </w:r>
      <w:r>
        <w:rPr>
          <w:rFonts w:hint="eastAsia" w:ascii="宋体" w:hAnsi="宋体" w:eastAsia="宋体" w:cs="宋体"/>
          <w:highlight w:val="none"/>
          <w:lang w:eastAsia="zh-CN"/>
        </w:rPr>
        <w:t>质疑</w:t>
      </w:r>
      <w:r>
        <w:rPr>
          <w:rFonts w:hint="eastAsia" w:ascii="宋体" w:hAnsi="宋体" w:eastAsia="宋体" w:cs="宋体"/>
          <w:highlight w:val="none"/>
        </w:rPr>
        <w:t>人在规定的时间内不配合进行</w:t>
      </w:r>
      <w:r>
        <w:rPr>
          <w:rFonts w:hint="eastAsia" w:ascii="宋体" w:hAnsi="宋体" w:eastAsia="宋体" w:cs="宋体"/>
          <w:highlight w:val="none"/>
          <w:lang w:eastAsia="zh-CN"/>
        </w:rPr>
        <w:t>质疑</w:t>
      </w:r>
      <w:r>
        <w:rPr>
          <w:rFonts w:hint="eastAsia" w:ascii="宋体" w:hAnsi="宋体" w:eastAsia="宋体" w:cs="宋体"/>
          <w:highlight w:val="none"/>
        </w:rPr>
        <w:t>调查处理的，按自动撤回《</w:t>
      </w:r>
      <w:r>
        <w:rPr>
          <w:rFonts w:hint="eastAsia" w:ascii="宋体" w:hAnsi="宋体" w:eastAsia="宋体" w:cs="宋体"/>
          <w:highlight w:val="none"/>
          <w:lang w:eastAsia="zh-CN"/>
        </w:rPr>
        <w:t>质疑</w:t>
      </w:r>
      <w:r>
        <w:rPr>
          <w:rFonts w:hint="eastAsia" w:ascii="宋体" w:hAnsi="宋体" w:eastAsia="宋体" w:cs="宋体"/>
          <w:highlight w:val="none"/>
        </w:rPr>
        <w:t>函》处理。</w:t>
      </w:r>
    </w:p>
    <w:p w14:paraId="5916DA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3</w:t>
      </w:r>
      <w:r>
        <w:rPr>
          <w:rFonts w:hint="eastAsia" w:ascii="宋体" w:hAnsi="宋体" w:eastAsia="宋体" w:cs="宋体"/>
          <w:highlight w:val="none"/>
        </w:rPr>
        <w:t>）</w:t>
      </w:r>
      <w:r>
        <w:rPr>
          <w:rFonts w:hint="eastAsia" w:ascii="宋体" w:hAnsi="宋体" w:eastAsia="宋体" w:cs="宋体"/>
          <w:highlight w:val="none"/>
          <w:lang w:eastAsia="zh-CN"/>
        </w:rPr>
        <w:t>质疑</w:t>
      </w:r>
      <w:r>
        <w:rPr>
          <w:rFonts w:hint="eastAsia" w:ascii="宋体" w:hAnsi="宋体" w:eastAsia="宋体" w:cs="宋体"/>
          <w:highlight w:val="none"/>
        </w:rPr>
        <w:t>人不按《</w:t>
      </w:r>
      <w:r>
        <w:rPr>
          <w:rFonts w:hint="eastAsia" w:ascii="宋体" w:hAnsi="宋体" w:eastAsia="宋体" w:cs="宋体"/>
          <w:highlight w:val="none"/>
          <w:lang w:eastAsia="zh-CN"/>
        </w:rPr>
        <w:t>质疑</w:t>
      </w:r>
      <w:r>
        <w:rPr>
          <w:rFonts w:hint="eastAsia" w:ascii="宋体" w:hAnsi="宋体" w:eastAsia="宋体" w:cs="宋体"/>
          <w:highlight w:val="none"/>
        </w:rPr>
        <w:t>函》格式就提出</w:t>
      </w:r>
      <w:r>
        <w:rPr>
          <w:rFonts w:hint="eastAsia" w:ascii="宋体" w:hAnsi="宋体" w:eastAsia="宋体" w:cs="宋体"/>
          <w:highlight w:val="none"/>
          <w:lang w:eastAsia="zh-CN"/>
        </w:rPr>
        <w:t>质疑</w:t>
      </w:r>
      <w:r>
        <w:rPr>
          <w:rFonts w:hint="eastAsia" w:ascii="宋体" w:hAnsi="宋体" w:eastAsia="宋体" w:cs="宋体"/>
          <w:highlight w:val="none"/>
        </w:rPr>
        <w:t>的，作违约处理。同时，视情列入不良</w:t>
      </w:r>
      <w:r>
        <w:rPr>
          <w:rFonts w:hint="eastAsia" w:ascii="宋体" w:hAnsi="宋体" w:eastAsia="宋体" w:cs="宋体"/>
          <w:highlight w:val="none"/>
          <w:lang w:eastAsia="zh-CN"/>
        </w:rPr>
        <w:t>供应商</w:t>
      </w:r>
      <w:r>
        <w:rPr>
          <w:rFonts w:hint="eastAsia" w:ascii="宋体" w:hAnsi="宋体" w:eastAsia="宋体" w:cs="宋体"/>
          <w:highlight w:val="none"/>
        </w:rPr>
        <w:t>名单。</w:t>
      </w:r>
    </w:p>
    <w:p w14:paraId="61D6DD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4</w:t>
      </w:r>
      <w:r>
        <w:rPr>
          <w:rFonts w:hint="eastAsia" w:ascii="宋体" w:hAnsi="宋体" w:eastAsia="宋体" w:cs="宋体"/>
          <w:highlight w:val="none"/>
        </w:rPr>
        <w:t>）</w:t>
      </w:r>
      <w:r>
        <w:rPr>
          <w:rFonts w:hint="eastAsia" w:ascii="宋体" w:hAnsi="宋体" w:eastAsia="宋体" w:cs="宋体"/>
          <w:highlight w:val="none"/>
          <w:lang w:eastAsia="zh-CN"/>
        </w:rPr>
        <w:t>质疑</w:t>
      </w:r>
      <w:r>
        <w:rPr>
          <w:rFonts w:hint="eastAsia" w:ascii="宋体" w:hAnsi="宋体" w:eastAsia="宋体" w:cs="宋体"/>
          <w:highlight w:val="none"/>
        </w:rPr>
        <w:t>人虽提供了相关佐证材料，但不能证明其</w:t>
      </w:r>
      <w:r>
        <w:rPr>
          <w:rFonts w:hint="eastAsia" w:ascii="宋体" w:hAnsi="宋体" w:eastAsia="宋体" w:cs="宋体"/>
          <w:highlight w:val="none"/>
          <w:lang w:eastAsia="zh-CN"/>
        </w:rPr>
        <w:t>质疑</w:t>
      </w:r>
      <w:r>
        <w:rPr>
          <w:rFonts w:hint="eastAsia" w:ascii="宋体" w:hAnsi="宋体" w:eastAsia="宋体" w:cs="宋体"/>
          <w:highlight w:val="none"/>
        </w:rPr>
        <w:t>成立的，</w:t>
      </w:r>
      <w:r>
        <w:rPr>
          <w:rFonts w:hint="eastAsia" w:ascii="宋体" w:hAnsi="宋体" w:eastAsia="宋体" w:cs="宋体"/>
          <w:highlight w:val="none"/>
          <w:lang w:eastAsia="zh-CN"/>
        </w:rPr>
        <w:t>采购单位</w:t>
      </w:r>
      <w:r>
        <w:rPr>
          <w:rFonts w:hint="eastAsia" w:ascii="宋体" w:hAnsi="宋体" w:eastAsia="宋体" w:cs="宋体"/>
          <w:highlight w:val="none"/>
        </w:rPr>
        <w:t>或</w:t>
      </w:r>
      <w:r>
        <w:rPr>
          <w:rFonts w:hint="eastAsia" w:ascii="宋体" w:hAnsi="宋体" w:eastAsia="宋体" w:cs="宋体"/>
          <w:highlight w:val="none"/>
          <w:lang w:eastAsia="zh-CN"/>
        </w:rPr>
        <w:t>代理机构</w:t>
      </w:r>
      <w:r>
        <w:rPr>
          <w:rFonts w:hint="eastAsia" w:ascii="宋体" w:hAnsi="宋体" w:eastAsia="宋体" w:cs="宋体"/>
          <w:highlight w:val="none"/>
        </w:rPr>
        <w:t>请</w:t>
      </w:r>
      <w:r>
        <w:rPr>
          <w:rFonts w:hint="eastAsia" w:ascii="宋体" w:hAnsi="宋体" w:eastAsia="宋体" w:cs="宋体"/>
          <w:highlight w:val="none"/>
          <w:lang w:eastAsia="zh-CN"/>
        </w:rPr>
        <w:t>质疑</w:t>
      </w:r>
      <w:r>
        <w:rPr>
          <w:rFonts w:hint="eastAsia" w:ascii="宋体" w:hAnsi="宋体" w:eastAsia="宋体" w:cs="宋体"/>
          <w:highlight w:val="none"/>
        </w:rPr>
        <w:t>人补充相关佐证材料，仍不能证明其</w:t>
      </w:r>
      <w:r>
        <w:rPr>
          <w:rFonts w:hint="eastAsia" w:ascii="宋体" w:hAnsi="宋体" w:eastAsia="宋体" w:cs="宋体"/>
          <w:highlight w:val="none"/>
          <w:lang w:eastAsia="zh-CN"/>
        </w:rPr>
        <w:t>质疑</w:t>
      </w:r>
      <w:r>
        <w:rPr>
          <w:rFonts w:hint="eastAsia" w:ascii="宋体" w:hAnsi="宋体" w:eastAsia="宋体" w:cs="宋体"/>
          <w:highlight w:val="none"/>
        </w:rPr>
        <w:t>成立的，作违约处理。并将其列入不良</w:t>
      </w:r>
      <w:r>
        <w:rPr>
          <w:rFonts w:hint="eastAsia" w:ascii="宋体" w:hAnsi="宋体" w:eastAsia="宋体" w:cs="宋体"/>
          <w:highlight w:val="none"/>
          <w:lang w:eastAsia="zh-CN"/>
        </w:rPr>
        <w:t>供应商</w:t>
      </w:r>
      <w:r>
        <w:rPr>
          <w:rFonts w:hint="eastAsia" w:ascii="宋体" w:hAnsi="宋体" w:eastAsia="宋体" w:cs="宋体"/>
          <w:highlight w:val="none"/>
        </w:rPr>
        <w:t>名单。</w:t>
      </w:r>
    </w:p>
    <w:p w14:paraId="5695C0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5</w:t>
      </w:r>
      <w:r>
        <w:rPr>
          <w:rFonts w:hint="eastAsia" w:ascii="宋体" w:hAnsi="宋体" w:eastAsia="宋体" w:cs="宋体"/>
          <w:highlight w:val="none"/>
        </w:rPr>
        <w:t>）</w:t>
      </w:r>
      <w:r>
        <w:rPr>
          <w:rFonts w:hint="eastAsia" w:ascii="宋体" w:hAnsi="宋体" w:eastAsia="宋体" w:cs="宋体"/>
          <w:highlight w:val="none"/>
          <w:lang w:eastAsia="zh-CN"/>
        </w:rPr>
        <w:t>质疑</w:t>
      </w:r>
      <w:r>
        <w:rPr>
          <w:rFonts w:hint="eastAsia" w:ascii="宋体" w:hAnsi="宋体" w:eastAsia="宋体" w:cs="宋体"/>
          <w:highlight w:val="none"/>
        </w:rPr>
        <w:t>人不能提供相关佐证材料的，</w:t>
      </w:r>
      <w:r>
        <w:rPr>
          <w:rFonts w:hint="eastAsia" w:ascii="宋体" w:hAnsi="宋体" w:eastAsia="宋体" w:cs="宋体"/>
          <w:highlight w:val="none"/>
          <w:lang w:eastAsia="zh-CN"/>
        </w:rPr>
        <w:t>采购单位</w:t>
      </w:r>
      <w:r>
        <w:rPr>
          <w:rFonts w:hint="eastAsia" w:ascii="宋体" w:hAnsi="宋体" w:eastAsia="宋体" w:cs="宋体"/>
          <w:highlight w:val="none"/>
        </w:rPr>
        <w:t>、</w:t>
      </w:r>
      <w:r>
        <w:rPr>
          <w:rFonts w:hint="eastAsia" w:ascii="宋体" w:hAnsi="宋体" w:eastAsia="宋体" w:cs="宋体"/>
          <w:highlight w:val="none"/>
          <w:lang w:eastAsia="zh-CN"/>
        </w:rPr>
        <w:t>代理机构</w:t>
      </w:r>
      <w:r>
        <w:rPr>
          <w:rFonts w:hint="eastAsia" w:ascii="宋体" w:hAnsi="宋体" w:eastAsia="宋体" w:cs="宋体"/>
          <w:highlight w:val="none"/>
        </w:rPr>
        <w:t>已指出，</w:t>
      </w:r>
      <w:r>
        <w:rPr>
          <w:rFonts w:hint="eastAsia" w:ascii="宋体" w:hAnsi="宋体" w:eastAsia="宋体" w:cs="宋体"/>
          <w:highlight w:val="none"/>
          <w:lang w:eastAsia="zh-CN"/>
        </w:rPr>
        <w:t>质疑</w:t>
      </w:r>
      <w:r>
        <w:rPr>
          <w:rFonts w:hint="eastAsia" w:ascii="宋体" w:hAnsi="宋体" w:eastAsia="宋体" w:cs="宋体"/>
          <w:highlight w:val="none"/>
        </w:rPr>
        <w:t>人仍然坚持提出</w:t>
      </w:r>
      <w:r>
        <w:rPr>
          <w:rFonts w:hint="eastAsia" w:ascii="宋体" w:hAnsi="宋体" w:eastAsia="宋体" w:cs="宋体"/>
          <w:highlight w:val="none"/>
          <w:lang w:eastAsia="zh-CN"/>
        </w:rPr>
        <w:t>质疑</w:t>
      </w:r>
      <w:r>
        <w:rPr>
          <w:rFonts w:hint="eastAsia" w:ascii="宋体" w:hAnsi="宋体" w:eastAsia="宋体" w:cs="宋体"/>
          <w:highlight w:val="none"/>
        </w:rPr>
        <w:t>的，作违约处理。同时，列入不良</w:t>
      </w:r>
      <w:r>
        <w:rPr>
          <w:rFonts w:hint="eastAsia" w:ascii="宋体" w:hAnsi="宋体" w:eastAsia="宋体" w:cs="宋体"/>
          <w:highlight w:val="none"/>
          <w:lang w:eastAsia="zh-CN"/>
        </w:rPr>
        <w:t>供应商</w:t>
      </w:r>
      <w:r>
        <w:rPr>
          <w:rFonts w:hint="eastAsia" w:ascii="宋体" w:hAnsi="宋体" w:eastAsia="宋体" w:cs="宋体"/>
          <w:highlight w:val="none"/>
        </w:rPr>
        <w:t>名单。</w:t>
      </w:r>
    </w:p>
    <w:p w14:paraId="6D39D2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6</w:t>
      </w:r>
      <w:r>
        <w:rPr>
          <w:rFonts w:hint="eastAsia" w:ascii="宋体" w:hAnsi="宋体" w:eastAsia="宋体" w:cs="宋体"/>
          <w:highlight w:val="none"/>
        </w:rPr>
        <w:t>）对明显有违事实的、经相关专家或评审小组认定无依据的、经其他</w:t>
      </w:r>
      <w:r>
        <w:rPr>
          <w:rFonts w:hint="eastAsia" w:ascii="宋体" w:hAnsi="宋体" w:eastAsia="宋体" w:cs="宋体"/>
          <w:highlight w:val="none"/>
          <w:lang w:eastAsia="zh-CN"/>
        </w:rPr>
        <w:t>供应商</w:t>
      </w:r>
      <w:r>
        <w:rPr>
          <w:rFonts w:hint="eastAsia" w:ascii="宋体" w:hAnsi="宋体" w:eastAsia="宋体" w:cs="宋体"/>
          <w:highlight w:val="none"/>
        </w:rPr>
        <w:t>举证无依据的</w:t>
      </w:r>
      <w:r>
        <w:rPr>
          <w:rFonts w:hint="eastAsia" w:ascii="宋体" w:hAnsi="宋体" w:eastAsia="宋体" w:cs="宋体"/>
          <w:highlight w:val="none"/>
          <w:lang w:eastAsia="zh-CN"/>
        </w:rPr>
        <w:t>质疑</w:t>
      </w:r>
      <w:r>
        <w:rPr>
          <w:rFonts w:hint="eastAsia" w:ascii="宋体" w:hAnsi="宋体" w:eastAsia="宋体" w:cs="宋体"/>
          <w:highlight w:val="none"/>
        </w:rPr>
        <w:t>，作违约处理，列入不良</w:t>
      </w:r>
      <w:r>
        <w:rPr>
          <w:rFonts w:hint="eastAsia" w:ascii="宋体" w:hAnsi="宋体" w:eastAsia="宋体" w:cs="宋体"/>
          <w:highlight w:val="none"/>
          <w:lang w:eastAsia="zh-CN"/>
        </w:rPr>
        <w:t>供应商</w:t>
      </w:r>
      <w:r>
        <w:rPr>
          <w:rFonts w:hint="eastAsia" w:ascii="宋体" w:hAnsi="宋体" w:eastAsia="宋体" w:cs="宋体"/>
          <w:highlight w:val="none"/>
        </w:rPr>
        <w:t>名单；同时，对其中每一项不成立的</w:t>
      </w:r>
      <w:r>
        <w:rPr>
          <w:rFonts w:hint="eastAsia" w:ascii="宋体" w:hAnsi="宋体" w:eastAsia="宋体" w:cs="宋体"/>
          <w:highlight w:val="none"/>
          <w:lang w:eastAsia="zh-CN"/>
        </w:rPr>
        <w:t>质疑</w:t>
      </w:r>
      <w:r>
        <w:rPr>
          <w:rFonts w:hint="eastAsia" w:ascii="宋体" w:hAnsi="宋体" w:eastAsia="宋体" w:cs="宋体"/>
          <w:highlight w:val="none"/>
        </w:rPr>
        <w:t>给予</w:t>
      </w:r>
      <w:r>
        <w:rPr>
          <w:rFonts w:hint="eastAsia" w:ascii="宋体" w:hAnsi="宋体" w:eastAsia="宋体" w:cs="宋体"/>
          <w:highlight w:val="none"/>
          <w:lang w:eastAsia="zh-CN"/>
        </w:rPr>
        <w:t>质疑</w:t>
      </w:r>
      <w:r>
        <w:rPr>
          <w:rFonts w:hint="eastAsia" w:ascii="宋体" w:hAnsi="宋体" w:eastAsia="宋体" w:cs="宋体"/>
          <w:highlight w:val="none"/>
        </w:rPr>
        <w:t>人</w:t>
      </w:r>
      <w:r>
        <w:rPr>
          <w:rFonts w:ascii="宋体" w:hAnsi="宋体" w:eastAsia="宋体" w:cs="宋体"/>
          <w:highlight w:val="none"/>
        </w:rPr>
        <w:t>1</w:t>
      </w:r>
      <w:r>
        <w:rPr>
          <w:rFonts w:hint="eastAsia" w:ascii="宋体" w:hAnsi="宋体" w:eastAsia="宋体" w:cs="宋体"/>
          <w:highlight w:val="none"/>
        </w:rPr>
        <w:t>年内禁入本区域内的招标活动的违约处理，依次类推。</w:t>
      </w:r>
    </w:p>
    <w:p w14:paraId="79CC8C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eastAsia="宋体"/>
          <w:highlight w:val="none"/>
        </w:rPr>
      </w:pPr>
      <w:r>
        <w:rPr>
          <w:rFonts w:ascii="宋体" w:hAnsi="宋体" w:eastAsia="宋体" w:cs="宋体"/>
          <w:highlight w:val="none"/>
        </w:rPr>
        <w:t>7</w:t>
      </w:r>
      <w:r>
        <w:rPr>
          <w:rFonts w:hint="eastAsia" w:ascii="宋体" w:hAnsi="宋体" w:eastAsia="宋体" w:cs="宋体"/>
          <w:highlight w:val="none"/>
        </w:rPr>
        <w:t>）</w:t>
      </w:r>
      <w:r>
        <w:rPr>
          <w:rFonts w:hint="eastAsia" w:ascii="宋体" w:hAnsi="宋体" w:eastAsia="宋体" w:cs="宋体"/>
          <w:highlight w:val="none"/>
          <w:lang w:eastAsia="zh-CN"/>
        </w:rPr>
        <w:t>质疑</w:t>
      </w:r>
      <w:r>
        <w:rPr>
          <w:rFonts w:hint="eastAsia" w:ascii="宋体" w:hAnsi="宋体" w:eastAsia="宋体" w:cs="宋体"/>
          <w:highlight w:val="none"/>
        </w:rPr>
        <w:t>人承担使用虚假材料或恶意方式</w:t>
      </w:r>
      <w:r>
        <w:rPr>
          <w:rFonts w:hint="eastAsia" w:ascii="宋体" w:hAnsi="宋体" w:eastAsia="宋体" w:cs="宋体"/>
          <w:highlight w:val="none"/>
          <w:lang w:eastAsia="zh-CN"/>
        </w:rPr>
        <w:t>质疑</w:t>
      </w:r>
      <w:r>
        <w:rPr>
          <w:rFonts w:hint="eastAsia" w:ascii="宋体" w:hAnsi="宋体" w:eastAsia="宋体" w:cs="宋体"/>
          <w:highlight w:val="none"/>
        </w:rPr>
        <w:t>的法律责任。</w:t>
      </w:r>
    </w:p>
    <w:p w14:paraId="500564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 w:val="0"/>
          <w:bCs w:val="0"/>
          <w:highlight w:val="none"/>
        </w:rPr>
      </w:pPr>
      <w:r>
        <w:rPr>
          <w:rFonts w:hint="eastAsia" w:ascii="宋体" w:hAnsi="宋体" w:eastAsia="宋体" w:cs="宋体"/>
          <w:b w:val="0"/>
          <w:bCs w:val="0"/>
          <w:highlight w:val="none"/>
        </w:rPr>
        <w:t>四、无佐证材料的举报作违约处理</w:t>
      </w:r>
    </w:p>
    <w:p w14:paraId="46BBA5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不得进行不提供相关佐证材料（含无法查实的如宣传册、媒体报道、猜测、推理等）向有关部门的举报，否则作违约处理。</w:t>
      </w:r>
    </w:p>
    <w:p w14:paraId="6DA301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五、质疑不成立的作违约处理</w:t>
      </w:r>
    </w:p>
    <w:p w14:paraId="0E3B61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供应商进行质疑后，采购单位回复质疑不成立，供应商仍进行投诉的，并最终投诉不成立的，作违约处理。</w:t>
      </w:r>
    </w:p>
    <w:p w14:paraId="745AC9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六、《质疑函》、《质疑回复函》，质疑、举报、投诉不成立的等相关情况，视情在市、省、国家级等相关媒体予以披露。</w:t>
      </w:r>
    </w:p>
    <w:p w14:paraId="022FCE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七、质疑投标人</w:t>
      </w:r>
      <w:r>
        <w:rPr>
          <w:rFonts w:hint="eastAsia" w:ascii="宋体" w:hAnsi="宋体" w:eastAsia="宋体" w:cs="宋体"/>
          <w:b w:val="0"/>
          <w:bCs w:val="0"/>
          <w:highlight w:val="none"/>
          <w:lang w:val="en-US" w:eastAsia="zh-CN"/>
        </w:rPr>
        <w:t>对采购</w:t>
      </w:r>
      <w:r>
        <w:rPr>
          <w:rFonts w:hint="eastAsia" w:ascii="宋体" w:hAnsi="宋体" w:eastAsia="宋体" w:cs="宋体"/>
          <w:b w:val="0"/>
          <w:bCs w:val="0"/>
          <w:highlight w:val="none"/>
          <w:lang w:eastAsia="zh-CN"/>
        </w:rPr>
        <w:t>单位或代理机构的答复不满意的，可以在答复期满后15个工作日内向相关部门投诉。</w:t>
      </w:r>
    </w:p>
    <w:p w14:paraId="5A1A255F">
      <w:pPr>
        <w:spacing w:line="360" w:lineRule="auto"/>
        <w:ind w:firstLine="484" w:firstLineChars="202"/>
        <w:rPr>
          <w:rFonts w:eastAsia="宋体"/>
          <w:highlight w:val="none"/>
        </w:rPr>
      </w:pPr>
    </w:p>
    <w:p w14:paraId="3D8CABCB">
      <w:pPr>
        <w:pStyle w:val="5"/>
        <w:ind w:firstLine="582"/>
        <w:rPr>
          <w:highlight w:val="none"/>
        </w:rPr>
      </w:pPr>
      <w:r>
        <w:rPr>
          <w:rFonts w:eastAsia="宋体" w:cs="宋体"/>
          <w:b/>
          <w:bCs/>
          <w:w w:val="80"/>
          <w:sz w:val="36"/>
          <w:szCs w:val="36"/>
          <w:highlight w:val="none"/>
        </w:rPr>
        <w:br w:type="page"/>
      </w:r>
    </w:p>
    <w:p w14:paraId="4C9E62C4">
      <w:pPr>
        <w:tabs>
          <w:tab w:val="left" w:pos="1050"/>
          <w:tab w:val="right" w:leader="dot" w:pos="9402"/>
        </w:tabs>
        <w:spacing w:line="600" w:lineRule="exact"/>
        <w:ind w:firstLine="582"/>
        <w:jc w:val="center"/>
        <w:outlineLvl w:val="0"/>
        <w:rPr>
          <w:rFonts w:hint="default" w:eastAsia="宋体"/>
          <w:b/>
          <w:bCs/>
          <w:w w:val="80"/>
          <w:sz w:val="36"/>
          <w:szCs w:val="36"/>
          <w:highlight w:val="none"/>
          <w:lang w:val="en-US" w:eastAsia="zh-CN"/>
        </w:rPr>
      </w:pPr>
      <w:r>
        <w:rPr>
          <w:rFonts w:hint="eastAsia" w:eastAsia="宋体" w:cs="宋体"/>
          <w:b/>
          <w:bCs/>
          <w:w w:val="80"/>
          <w:sz w:val="36"/>
          <w:szCs w:val="36"/>
          <w:highlight w:val="none"/>
        </w:rPr>
        <w:t>第七章</w:t>
      </w:r>
      <w:r>
        <w:rPr>
          <w:rFonts w:hint="eastAsia" w:eastAsia="宋体" w:cs="宋体"/>
          <w:b/>
          <w:bCs/>
          <w:w w:val="80"/>
          <w:sz w:val="36"/>
          <w:szCs w:val="36"/>
          <w:highlight w:val="none"/>
          <w:lang w:val="en-US" w:eastAsia="zh-CN"/>
        </w:rPr>
        <w:t xml:space="preserve"> </w:t>
      </w:r>
      <w:r>
        <w:rPr>
          <w:rFonts w:hint="eastAsia" w:eastAsia="宋体"/>
          <w:b/>
          <w:bCs/>
          <w:w w:val="80"/>
          <w:sz w:val="36"/>
          <w:szCs w:val="36"/>
          <w:highlight w:val="none"/>
        </w:rPr>
        <w:t>询价</w:t>
      </w:r>
      <w:r>
        <w:rPr>
          <w:rFonts w:hint="eastAsia" w:eastAsia="宋体" w:cs="宋体"/>
          <w:b/>
          <w:bCs/>
          <w:w w:val="80"/>
          <w:sz w:val="36"/>
          <w:szCs w:val="36"/>
          <w:highlight w:val="none"/>
        </w:rPr>
        <w:t>响应文件组成</w:t>
      </w:r>
      <w:r>
        <w:rPr>
          <w:rFonts w:hint="eastAsia" w:eastAsia="宋体" w:cs="宋体"/>
          <w:b/>
          <w:bCs/>
          <w:w w:val="80"/>
          <w:sz w:val="36"/>
          <w:szCs w:val="36"/>
          <w:highlight w:val="none"/>
          <w:lang w:val="en-US" w:eastAsia="zh-CN"/>
        </w:rPr>
        <w:t>及格式</w:t>
      </w:r>
    </w:p>
    <w:p w14:paraId="7409CCDA">
      <w:pPr>
        <w:adjustRightInd w:val="0"/>
        <w:snapToGrid w:val="0"/>
        <w:spacing w:line="360" w:lineRule="auto"/>
        <w:ind w:firstLine="487" w:firstLineChars="202"/>
        <w:jc w:val="left"/>
        <w:outlineLvl w:val="1"/>
        <w:rPr>
          <w:rFonts w:eastAsia="宋体" w:cs="宋体"/>
          <w:b/>
          <w:bCs/>
          <w:highlight w:val="none"/>
        </w:rPr>
      </w:pPr>
    </w:p>
    <w:p w14:paraId="2D0A28C7">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baseline"/>
        <w:rPr>
          <w:rStyle w:val="41"/>
          <w:rFonts w:hint="eastAsia" w:ascii="宋体" w:hAnsi="宋体" w:eastAsia="宋体" w:cs="宋体"/>
          <w:b/>
          <w:bCs/>
          <w:color w:val="auto"/>
          <w:sz w:val="24"/>
          <w:szCs w:val="24"/>
          <w:highlight w:val="none"/>
          <w:shd w:val="clear" w:color="auto" w:fill="FFFFFF" w:themeFill="background1"/>
          <w:lang w:eastAsia="zh-CN"/>
        </w:rPr>
      </w:pPr>
      <w:r>
        <w:rPr>
          <w:rStyle w:val="41"/>
          <w:rFonts w:hint="eastAsia" w:ascii="宋体" w:hAnsi="宋体" w:eastAsia="宋体" w:cs="宋体"/>
          <w:b/>
          <w:bCs/>
          <w:color w:val="auto"/>
          <w:sz w:val="24"/>
          <w:szCs w:val="24"/>
          <w:highlight w:val="none"/>
          <w:shd w:val="clear" w:color="auto" w:fill="FFFFFF" w:themeFill="background1"/>
          <w:lang w:val="en-US" w:eastAsia="zh-CN"/>
        </w:rPr>
        <w:t>响应</w:t>
      </w:r>
      <w:r>
        <w:rPr>
          <w:rStyle w:val="41"/>
          <w:rFonts w:hint="eastAsia" w:ascii="宋体" w:hAnsi="宋体" w:eastAsia="宋体" w:cs="宋体"/>
          <w:b/>
          <w:bCs/>
          <w:color w:val="auto"/>
          <w:sz w:val="24"/>
          <w:szCs w:val="24"/>
          <w:highlight w:val="none"/>
          <w:shd w:val="clear" w:color="auto" w:fill="FFFFFF" w:themeFill="background1"/>
        </w:rPr>
        <w:t>文件由资格审查文件、报价响应文件</w:t>
      </w:r>
      <w:r>
        <w:rPr>
          <w:rStyle w:val="41"/>
          <w:rFonts w:hint="eastAsia" w:ascii="宋体" w:hAnsi="宋体" w:eastAsia="宋体" w:cs="宋体"/>
          <w:b/>
          <w:bCs/>
          <w:color w:val="auto"/>
          <w:sz w:val="24"/>
          <w:szCs w:val="24"/>
          <w:highlight w:val="none"/>
          <w:shd w:val="clear" w:color="auto" w:fill="FFFFFF" w:themeFill="background1"/>
          <w:lang w:val="en-US" w:eastAsia="zh-CN"/>
        </w:rPr>
        <w:t>两</w:t>
      </w:r>
      <w:r>
        <w:rPr>
          <w:rStyle w:val="41"/>
          <w:rFonts w:hint="eastAsia" w:ascii="宋体" w:hAnsi="宋体" w:eastAsia="宋体" w:cs="宋体"/>
          <w:b/>
          <w:bCs/>
          <w:color w:val="auto"/>
          <w:sz w:val="24"/>
          <w:szCs w:val="24"/>
          <w:highlight w:val="none"/>
          <w:shd w:val="clear" w:color="auto" w:fill="FFFFFF" w:themeFill="background1"/>
        </w:rPr>
        <w:t>部分组成。本</w:t>
      </w:r>
      <w:r>
        <w:rPr>
          <w:rStyle w:val="41"/>
          <w:rFonts w:hint="eastAsia" w:ascii="宋体" w:hAnsi="宋体" w:eastAsia="宋体" w:cs="宋体"/>
          <w:b/>
          <w:bCs/>
          <w:color w:val="auto"/>
          <w:sz w:val="24"/>
          <w:szCs w:val="24"/>
          <w:highlight w:val="none"/>
          <w:shd w:val="clear" w:color="auto" w:fill="FFFFFF" w:themeFill="background1"/>
          <w:lang w:val="en-US" w:eastAsia="zh-CN"/>
        </w:rPr>
        <w:t>项目</w:t>
      </w:r>
      <w:r>
        <w:rPr>
          <w:rStyle w:val="41"/>
          <w:rFonts w:hint="eastAsia" w:ascii="宋体" w:hAnsi="宋体" w:eastAsia="宋体" w:cs="宋体"/>
          <w:b/>
          <w:bCs/>
          <w:color w:val="auto"/>
          <w:sz w:val="24"/>
          <w:szCs w:val="24"/>
          <w:highlight w:val="none"/>
          <w:shd w:val="clear" w:color="auto" w:fill="FFFFFF" w:themeFill="background1"/>
        </w:rPr>
        <w:t>采用资格后审方式</w:t>
      </w:r>
      <w:r>
        <w:rPr>
          <w:rStyle w:val="41"/>
          <w:rFonts w:hint="eastAsia" w:ascii="宋体" w:hAnsi="宋体" w:eastAsia="宋体" w:cs="宋体"/>
          <w:b/>
          <w:bCs/>
          <w:color w:val="auto"/>
          <w:sz w:val="24"/>
          <w:szCs w:val="24"/>
          <w:highlight w:val="none"/>
          <w:shd w:val="clear" w:color="auto" w:fill="FFFFFF" w:themeFill="background1"/>
          <w:lang w:eastAsia="zh-CN"/>
        </w:rPr>
        <w:t>。</w:t>
      </w:r>
    </w:p>
    <w:p w14:paraId="00ACDA4D">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jc w:val="left"/>
        <w:textAlignment w:val="baseline"/>
        <w:rPr>
          <w:rStyle w:val="41"/>
          <w:rFonts w:hint="eastAsia" w:ascii="宋体" w:hAnsi="宋体" w:eastAsia="宋体" w:cs="宋体"/>
          <w:b/>
          <w:bCs/>
          <w:color w:val="auto"/>
          <w:sz w:val="24"/>
          <w:szCs w:val="24"/>
          <w:highlight w:val="none"/>
          <w:shd w:val="clear" w:color="auto" w:fill="FFFFFF" w:themeFill="background1"/>
          <w:lang w:val="zh-CN"/>
        </w:rPr>
      </w:pPr>
      <w:r>
        <w:rPr>
          <w:rFonts w:hint="eastAsia" w:ascii="宋体" w:hAnsi="宋体" w:eastAsia="宋体" w:cs="宋体"/>
          <w:b/>
          <w:bCs/>
          <w:color w:val="auto"/>
          <w:kern w:val="2"/>
          <w:sz w:val="24"/>
          <w:szCs w:val="24"/>
          <w:highlight w:val="none"/>
          <w:shd w:val="clear" w:fill="FFFFFF" w:themeFill="background1"/>
          <w:lang w:val="zh-CN" w:eastAsia="zh-CN" w:bidi="ar-SA"/>
        </w:rPr>
        <w:t>一、</w:t>
      </w:r>
      <w:r>
        <w:rPr>
          <w:rStyle w:val="41"/>
          <w:rFonts w:hint="eastAsia" w:ascii="宋体" w:hAnsi="宋体" w:eastAsia="宋体" w:cs="宋体"/>
          <w:b/>
          <w:bCs/>
          <w:color w:val="auto"/>
          <w:sz w:val="24"/>
          <w:szCs w:val="24"/>
          <w:highlight w:val="none"/>
          <w:shd w:val="clear" w:color="auto" w:fill="FFFFFF" w:themeFill="background1"/>
        </w:rPr>
        <w:t>资格审查文件</w:t>
      </w:r>
      <w:r>
        <w:rPr>
          <w:rStyle w:val="41"/>
          <w:rFonts w:hint="eastAsia" w:ascii="宋体" w:hAnsi="宋体" w:eastAsia="宋体" w:cs="宋体"/>
          <w:b/>
          <w:bCs/>
          <w:color w:val="auto"/>
          <w:sz w:val="24"/>
          <w:szCs w:val="24"/>
          <w:highlight w:val="none"/>
          <w:shd w:val="clear" w:color="auto" w:fill="FFFFFF" w:themeFill="background1"/>
          <w:lang w:val="zh-CN"/>
        </w:rPr>
        <w:t>（</w:t>
      </w:r>
      <w:r>
        <w:rPr>
          <w:rStyle w:val="41"/>
          <w:rFonts w:hint="eastAsia" w:ascii="宋体" w:hAnsi="宋体" w:eastAsia="宋体" w:cs="宋体"/>
          <w:b/>
          <w:bCs/>
          <w:color w:val="auto"/>
          <w:sz w:val="24"/>
          <w:szCs w:val="24"/>
          <w:highlight w:val="none"/>
          <w:shd w:val="clear" w:color="auto" w:fill="FFFFFF" w:themeFill="background1"/>
        </w:rPr>
        <w:t>单独密封</w:t>
      </w:r>
      <w:r>
        <w:rPr>
          <w:rStyle w:val="41"/>
          <w:rFonts w:hint="eastAsia" w:ascii="宋体" w:hAnsi="宋体" w:eastAsia="宋体" w:cs="宋体"/>
          <w:b/>
          <w:bCs/>
          <w:color w:val="auto"/>
          <w:sz w:val="24"/>
          <w:szCs w:val="24"/>
          <w:highlight w:val="none"/>
          <w:shd w:val="clear" w:color="auto" w:fill="FFFFFF" w:themeFill="background1"/>
          <w:lang w:eastAsia="zh-CN"/>
        </w:rPr>
        <w:t>，</w:t>
      </w:r>
      <w:r>
        <w:rPr>
          <w:rStyle w:val="41"/>
          <w:rFonts w:hint="eastAsia" w:ascii="宋体" w:hAnsi="宋体" w:eastAsia="宋体" w:cs="宋体"/>
          <w:b/>
          <w:bCs/>
          <w:color w:val="auto"/>
          <w:sz w:val="24"/>
          <w:szCs w:val="24"/>
          <w:highlight w:val="none"/>
          <w:shd w:val="clear" w:color="auto" w:fill="FFFFFF" w:themeFill="background1"/>
          <w:lang w:val="en-US" w:eastAsia="zh-CN"/>
        </w:rPr>
        <w:t>不得出现报价</w:t>
      </w:r>
      <w:r>
        <w:rPr>
          <w:rStyle w:val="41"/>
          <w:rFonts w:hint="eastAsia" w:ascii="宋体" w:hAnsi="宋体" w:eastAsia="宋体" w:cs="宋体"/>
          <w:b/>
          <w:bCs/>
          <w:color w:val="auto"/>
          <w:sz w:val="24"/>
          <w:szCs w:val="24"/>
          <w:highlight w:val="none"/>
          <w:shd w:val="clear" w:color="auto" w:fill="FFFFFF" w:themeFill="background1"/>
          <w:lang w:val="zh-CN"/>
        </w:rPr>
        <w:t>）</w:t>
      </w:r>
    </w:p>
    <w:p w14:paraId="086489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Style w:val="41"/>
          <w:rFonts w:hint="default" w:ascii="宋体" w:hAnsi="宋体" w:eastAsia="宋体" w:cs="宋体"/>
          <w:color w:val="auto"/>
          <w:sz w:val="24"/>
          <w:szCs w:val="24"/>
          <w:highlight w:val="none"/>
          <w:shd w:val="clear" w:color="auto" w:fill="FFFFFF" w:themeFill="background1"/>
          <w:lang w:val="en-US" w:eastAsia="zh-CN"/>
        </w:rPr>
      </w:pPr>
      <w:r>
        <w:rPr>
          <w:rStyle w:val="41"/>
          <w:rFonts w:hint="eastAsia" w:ascii="宋体" w:hAnsi="宋体" w:eastAsia="宋体" w:cs="宋体"/>
          <w:color w:val="auto"/>
          <w:sz w:val="24"/>
          <w:szCs w:val="24"/>
          <w:highlight w:val="none"/>
          <w:shd w:val="clear" w:color="auto" w:fill="FFFFFF" w:themeFill="background1"/>
          <w:lang w:val="en-US" w:eastAsia="zh-CN"/>
        </w:rPr>
        <w:t>1、</w:t>
      </w:r>
      <w:r>
        <w:rPr>
          <w:rFonts w:hint="eastAsia" w:ascii="宋体" w:hAnsi="宋体" w:eastAsia="宋体" w:cs="宋体"/>
          <w:color w:val="auto"/>
          <w:sz w:val="24"/>
          <w:szCs w:val="24"/>
          <w:highlight w:val="none"/>
          <w:lang w:val="en-US" w:eastAsia="zh-CN"/>
        </w:rPr>
        <w:t>法定代表人参加询价的，提供法定代表人身份证明及法定代表人本人身份证复印件；非法定代表人参加询价的，必须提供法定代表人身份证明、法定代表人签字或盖章的授权委托书、法定代表人本人身份证复印件及被授权人本人身份证复印件</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、附件</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rPr>
        <w:t>）。</w:t>
      </w:r>
    </w:p>
    <w:p w14:paraId="1C17A2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Style w:val="41"/>
          <w:rFonts w:hint="eastAsia" w:ascii="宋体" w:hAnsi="宋体" w:eastAsia="宋体" w:cs="宋体"/>
          <w:color w:val="auto"/>
          <w:sz w:val="24"/>
          <w:szCs w:val="24"/>
          <w:highlight w:val="none"/>
          <w:shd w:val="clear" w:color="auto" w:fill="FFFFFF" w:themeFill="background1"/>
          <w:lang w:val="en-US" w:eastAsia="zh-CN"/>
        </w:rPr>
      </w:pPr>
      <w:r>
        <w:rPr>
          <w:rStyle w:val="41"/>
          <w:rFonts w:hint="eastAsia" w:ascii="宋体" w:hAnsi="宋体" w:eastAsia="宋体" w:cs="宋体"/>
          <w:color w:val="auto"/>
          <w:sz w:val="24"/>
          <w:szCs w:val="24"/>
          <w:highlight w:val="none"/>
          <w:shd w:val="clear" w:color="auto" w:fill="FFFFFF" w:themeFill="background1"/>
          <w:lang w:val="en-US" w:eastAsia="zh-CN"/>
        </w:rPr>
        <w:t>2、声明函</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rPr>
        <w:t>）</w:t>
      </w:r>
      <w:r>
        <w:rPr>
          <w:rStyle w:val="41"/>
          <w:rFonts w:hint="eastAsia" w:ascii="宋体" w:hAnsi="宋体" w:eastAsia="宋体" w:cs="宋体"/>
          <w:color w:val="auto"/>
          <w:sz w:val="24"/>
          <w:szCs w:val="24"/>
          <w:highlight w:val="none"/>
          <w:shd w:val="clear" w:color="auto" w:fill="FFFFFF" w:themeFill="background1"/>
          <w:lang w:val="en-US" w:eastAsia="zh-CN"/>
        </w:rPr>
        <w:t>。</w:t>
      </w:r>
    </w:p>
    <w:p w14:paraId="40FE9C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Style w:val="41"/>
          <w:rFonts w:hint="eastAsia" w:ascii="宋体" w:hAnsi="宋体" w:eastAsia="宋体" w:cs="宋体"/>
          <w:color w:val="auto"/>
          <w:sz w:val="24"/>
          <w:szCs w:val="24"/>
          <w:highlight w:val="none"/>
          <w:shd w:val="clear" w:color="auto" w:fill="FFFFFF" w:themeFill="background1"/>
          <w:lang w:val="en-US" w:eastAsia="zh-CN"/>
        </w:rPr>
      </w:pPr>
      <w:r>
        <w:rPr>
          <w:rStyle w:val="41"/>
          <w:rFonts w:hint="eastAsia" w:ascii="宋体" w:hAnsi="宋体" w:eastAsia="宋体" w:cs="宋体"/>
          <w:color w:val="auto"/>
          <w:sz w:val="24"/>
          <w:szCs w:val="24"/>
          <w:highlight w:val="none"/>
          <w:shd w:val="clear" w:color="auto" w:fill="FFFFFF" w:themeFill="background1"/>
          <w:lang w:val="en-US" w:eastAsia="zh-CN"/>
        </w:rPr>
        <w:t>3、提供有效的营业执照复印件并加盖供应商单位公章。</w:t>
      </w:r>
    </w:p>
    <w:p w14:paraId="7B8EC6C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Style w:val="41"/>
          <w:rFonts w:hint="default" w:ascii="宋体" w:hAnsi="宋体" w:eastAsia="宋体" w:cs="宋体"/>
          <w:color w:val="auto"/>
          <w:sz w:val="24"/>
          <w:szCs w:val="24"/>
          <w:highlight w:val="none"/>
          <w:shd w:val="clear" w:color="auto" w:fill="FFFFFF" w:themeFill="background1"/>
          <w:lang w:val="en-US" w:eastAsia="zh-CN"/>
        </w:rPr>
      </w:pPr>
      <w:r>
        <w:rPr>
          <w:rStyle w:val="41"/>
          <w:rFonts w:hint="eastAsia" w:ascii="宋体" w:hAnsi="宋体" w:eastAsia="宋体" w:cs="宋体"/>
          <w:color w:val="auto"/>
          <w:sz w:val="24"/>
          <w:szCs w:val="24"/>
          <w:highlight w:val="none"/>
          <w:shd w:val="clear" w:color="auto" w:fill="FFFFFF" w:themeFill="background1"/>
          <w:lang w:val="en-US" w:eastAsia="zh-CN"/>
        </w:rPr>
        <w:t>4、</w:t>
      </w:r>
      <w:r>
        <w:rPr>
          <w:rFonts w:hint="eastAsia" w:asciiTheme="majorEastAsia" w:hAnsiTheme="majorEastAsia" w:eastAsiaTheme="majorEastAsia" w:cstheme="majorEastAsia"/>
          <w:highlight w:val="none"/>
          <w:lang w:val="en-US" w:eastAsia="zh-CN"/>
        </w:rPr>
        <w:t>供应商具有有效的①</w:t>
      </w:r>
      <w:r>
        <w:rPr>
          <w:rFonts w:hint="eastAsia" w:asciiTheme="majorEastAsia" w:hAnsiTheme="majorEastAsia" w:eastAsiaTheme="majorEastAsia" w:cstheme="majorEastAsia"/>
          <w:highlight w:val="none"/>
        </w:rPr>
        <w:t>《中华人民共和国特种设备制造许可证(起重机械)》(机械式停车设备)及</w:t>
      </w:r>
      <w:r>
        <w:rPr>
          <w:rFonts w:hint="eastAsia" w:asciiTheme="majorEastAsia" w:hAnsiTheme="majorEastAsia" w:eastAsiaTheme="majorEastAsia" w:cstheme="majorEastAsia"/>
          <w:highlight w:val="none"/>
          <w:lang w:val="en-US" w:eastAsia="zh-CN"/>
        </w:rPr>
        <w:t>《中华人民共和国特种设备安装改造维修许可证》（设备种类包含：起重机械，设备类型包含：机械式停车设备，施工类别包含：安装、维修）；或②《中华人民共和国特种设备生产许可证》（许可项目包含：起重机械制造（含安装、修理、改造），许可子项目包含：机械式停车设备）；</w:t>
      </w:r>
      <w:r>
        <w:rPr>
          <w:rFonts w:hint="eastAsia" w:asciiTheme="majorEastAsia" w:hAnsiTheme="majorEastAsia" w:eastAsiaTheme="majorEastAsia" w:cstheme="majorEastAsia"/>
          <w:highlight w:val="none"/>
        </w:rPr>
        <w:t>提供有效期内的</w:t>
      </w:r>
      <w:r>
        <w:rPr>
          <w:rFonts w:hint="eastAsia" w:asciiTheme="majorEastAsia" w:hAnsiTheme="majorEastAsia" w:eastAsiaTheme="majorEastAsia" w:cstheme="majorEastAsia"/>
          <w:highlight w:val="none"/>
          <w:lang w:val="en-US" w:eastAsia="zh-CN"/>
        </w:rPr>
        <w:t>①或②</w:t>
      </w:r>
      <w:r>
        <w:rPr>
          <w:rFonts w:hint="eastAsia" w:asciiTheme="majorEastAsia" w:hAnsiTheme="majorEastAsia" w:eastAsiaTheme="majorEastAsia" w:cstheme="majorEastAsia"/>
          <w:highlight w:val="none"/>
        </w:rPr>
        <w:t>证书复印件</w:t>
      </w:r>
      <w:r>
        <w:rPr>
          <w:rFonts w:hint="eastAsia" w:asciiTheme="majorEastAsia" w:hAnsiTheme="majorEastAsia" w:eastAsiaTheme="majorEastAsia" w:cstheme="majorEastAsia"/>
          <w:highlight w:val="none"/>
          <w:lang w:val="en-US" w:eastAsia="zh-CN"/>
        </w:rPr>
        <w:t>并加盖供应商单位公章</w:t>
      </w:r>
      <w:r>
        <w:rPr>
          <w:rFonts w:hint="eastAsia" w:asciiTheme="majorEastAsia" w:hAnsiTheme="majorEastAsia" w:eastAsiaTheme="majorEastAsia" w:cstheme="majorEastAsia"/>
          <w:highlight w:val="none"/>
        </w:rPr>
        <w:t>)</w:t>
      </w:r>
      <w:r>
        <w:rPr>
          <w:rFonts w:hint="eastAsia" w:asciiTheme="majorEastAsia" w:hAnsiTheme="majorEastAsia" w:eastAsiaTheme="majorEastAsia" w:cstheme="majorEastAsia"/>
          <w:highlight w:val="none"/>
          <w:lang w:eastAsia="zh-CN"/>
        </w:rPr>
        <w:t>。</w:t>
      </w:r>
    </w:p>
    <w:p w14:paraId="6D5FDA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Style w:val="41"/>
          <w:rFonts w:hint="default" w:ascii="宋体" w:hAnsi="宋体" w:eastAsia="宋体" w:cs="宋体"/>
          <w:color w:val="auto"/>
          <w:sz w:val="24"/>
          <w:szCs w:val="24"/>
          <w:highlight w:val="none"/>
          <w:shd w:val="clear" w:color="auto" w:fill="FFFFFF" w:themeFill="background1"/>
          <w:lang w:val="en-US" w:eastAsia="zh-CN"/>
        </w:rPr>
      </w:pPr>
      <w:r>
        <w:rPr>
          <w:rStyle w:val="41"/>
          <w:rFonts w:hint="eastAsia" w:ascii="宋体" w:hAnsi="宋体" w:eastAsia="宋体" w:cs="宋体"/>
          <w:color w:val="auto"/>
          <w:sz w:val="24"/>
          <w:szCs w:val="24"/>
          <w:highlight w:val="none"/>
          <w:shd w:val="clear" w:color="auto" w:fill="FFFFFF" w:themeFill="background1"/>
          <w:lang w:val="en-US" w:eastAsia="zh-CN"/>
        </w:rPr>
        <w:t>5、关于资格文件的声明函（</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4</w:t>
      </w:r>
      <w:r>
        <w:rPr>
          <w:rStyle w:val="41"/>
          <w:rFonts w:hint="eastAsia" w:ascii="宋体" w:hAnsi="宋体" w:eastAsia="宋体" w:cs="宋体"/>
          <w:color w:val="auto"/>
          <w:sz w:val="24"/>
          <w:szCs w:val="24"/>
          <w:highlight w:val="none"/>
          <w:shd w:val="clear" w:color="auto" w:fill="FFFFFF" w:themeFill="background1"/>
          <w:lang w:val="en-US" w:eastAsia="zh-CN"/>
        </w:rPr>
        <w:t>）。</w:t>
      </w:r>
    </w:p>
    <w:p w14:paraId="379C81D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Style w:val="41"/>
          <w:rFonts w:hint="default" w:ascii="宋体" w:hAnsi="宋体" w:eastAsia="宋体" w:cs="宋体"/>
          <w:color w:val="auto"/>
          <w:sz w:val="24"/>
          <w:szCs w:val="24"/>
          <w:highlight w:val="none"/>
          <w:shd w:val="clear" w:color="auto" w:fill="FFFFFF" w:themeFill="background1"/>
          <w:lang w:val="en-US" w:eastAsia="zh-CN"/>
        </w:rPr>
      </w:pPr>
      <w:r>
        <w:rPr>
          <w:rStyle w:val="41"/>
          <w:rFonts w:hint="eastAsia" w:ascii="宋体" w:hAnsi="宋体" w:eastAsia="宋体" w:cs="宋体"/>
          <w:color w:val="auto"/>
          <w:sz w:val="24"/>
          <w:szCs w:val="24"/>
          <w:highlight w:val="none"/>
          <w:shd w:val="clear" w:color="auto" w:fill="FFFFFF" w:themeFill="background1"/>
          <w:lang w:val="en-US" w:eastAsia="zh-CN"/>
        </w:rPr>
        <w:t>6、其他需要提交的资格审查证明材料。</w:t>
      </w:r>
    </w:p>
    <w:p w14:paraId="61CB4DD9">
      <w:pPr>
        <w:keepNext w:val="0"/>
        <w:keepLines w:val="0"/>
        <w:pageBreakBefore w:val="0"/>
        <w:kinsoku/>
        <w:wordWrap/>
        <w:overflowPunct/>
        <w:topLinePunct w:val="0"/>
        <w:autoSpaceDE/>
        <w:autoSpaceDN/>
        <w:bidi w:val="0"/>
        <w:adjustRightInd/>
        <w:snapToGrid w:val="0"/>
        <w:spacing w:line="360" w:lineRule="auto"/>
        <w:ind w:firstLine="482" w:firstLineChars="200"/>
        <w:jc w:val="left"/>
        <w:textAlignment w:val="baseline"/>
        <w:rPr>
          <w:rStyle w:val="41"/>
          <w:rFonts w:hint="eastAsia" w:ascii="宋体" w:hAnsi="宋体" w:eastAsia="宋体" w:cs="宋体"/>
          <w:b/>
          <w:bCs/>
          <w:color w:val="auto"/>
          <w:sz w:val="24"/>
          <w:szCs w:val="24"/>
          <w:highlight w:val="none"/>
          <w:shd w:val="clear" w:color="auto" w:fill="FFFFFF" w:themeFill="background1"/>
        </w:rPr>
      </w:pPr>
      <w:r>
        <w:rPr>
          <w:rStyle w:val="41"/>
          <w:rFonts w:hint="eastAsia" w:ascii="宋体" w:hAnsi="宋体" w:eastAsia="宋体" w:cs="宋体"/>
          <w:b/>
          <w:bCs/>
          <w:color w:val="auto"/>
          <w:sz w:val="24"/>
          <w:szCs w:val="24"/>
          <w:highlight w:val="none"/>
          <w:shd w:val="clear" w:color="auto" w:fill="FFFFFF" w:themeFill="background1"/>
          <w:lang w:val="en-US" w:eastAsia="zh-CN"/>
        </w:rPr>
        <w:t>二</w:t>
      </w:r>
      <w:r>
        <w:rPr>
          <w:rStyle w:val="41"/>
          <w:rFonts w:hint="eastAsia" w:ascii="宋体" w:hAnsi="宋体" w:eastAsia="宋体" w:cs="宋体"/>
          <w:b/>
          <w:bCs/>
          <w:color w:val="auto"/>
          <w:sz w:val="24"/>
          <w:szCs w:val="24"/>
          <w:highlight w:val="none"/>
          <w:shd w:val="clear" w:color="auto" w:fill="FFFFFF" w:themeFill="background1"/>
        </w:rPr>
        <w:t>、报价</w:t>
      </w:r>
      <w:r>
        <w:rPr>
          <w:rStyle w:val="41"/>
          <w:rFonts w:hint="eastAsia" w:ascii="宋体" w:hAnsi="宋体" w:eastAsia="宋体" w:cs="宋体"/>
          <w:b/>
          <w:bCs/>
          <w:color w:val="auto"/>
          <w:sz w:val="24"/>
          <w:szCs w:val="24"/>
          <w:highlight w:val="none"/>
          <w:shd w:val="clear" w:color="auto" w:fill="FFFFFF" w:themeFill="background1"/>
          <w:lang w:val="en-US" w:eastAsia="zh-CN"/>
        </w:rPr>
        <w:t>响应</w:t>
      </w:r>
      <w:r>
        <w:rPr>
          <w:rStyle w:val="41"/>
          <w:rFonts w:hint="eastAsia" w:ascii="宋体" w:hAnsi="宋体" w:eastAsia="宋体" w:cs="宋体"/>
          <w:b/>
          <w:bCs/>
          <w:color w:val="auto"/>
          <w:sz w:val="24"/>
          <w:szCs w:val="24"/>
          <w:highlight w:val="none"/>
          <w:shd w:val="clear" w:color="auto" w:fill="FFFFFF" w:themeFill="background1"/>
        </w:rPr>
        <w:t>文件</w:t>
      </w:r>
      <w:r>
        <w:rPr>
          <w:rStyle w:val="41"/>
          <w:rFonts w:hint="eastAsia" w:ascii="宋体" w:hAnsi="宋体" w:eastAsia="宋体" w:cs="宋体"/>
          <w:b/>
          <w:color w:val="auto"/>
          <w:sz w:val="24"/>
          <w:szCs w:val="24"/>
          <w:highlight w:val="none"/>
          <w:shd w:val="clear" w:color="auto" w:fill="FFFFFF" w:themeFill="background1"/>
        </w:rPr>
        <w:t>（单独密封）</w:t>
      </w:r>
    </w:p>
    <w:p w14:paraId="761510A2">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baseline"/>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1、响应报价总表（格式见附件5）。</w:t>
      </w:r>
    </w:p>
    <w:p w14:paraId="5D9BAC8F">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baseline"/>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2、响应报价明细表（格式见附件6）。</w:t>
      </w:r>
    </w:p>
    <w:p w14:paraId="37E34614">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baseline"/>
        <w:outlineLvl w:val="3"/>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eastAsia="zh-CN"/>
        </w:rPr>
        <w:t>商务部分正负偏离表（格式见附件</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zh-CN" w:eastAsia="zh-CN"/>
        </w:rPr>
        <w:t>）。</w:t>
      </w:r>
    </w:p>
    <w:p w14:paraId="4F7A1294">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baseline"/>
        <w:outlineLvl w:val="3"/>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eastAsia="zh-CN"/>
        </w:rPr>
        <w:t>技术部分正负偏离表（格式见附件</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val="zh-CN" w:eastAsia="zh-CN"/>
        </w:rPr>
        <w:t>）。</w:t>
      </w:r>
    </w:p>
    <w:p w14:paraId="103353C7">
      <w:pPr>
        <w:pStyle w:val="5"/>
        <w:ind w:firstLine="400"/>
        <w:rPr>
          <w:highlight w:val="none"/>
        </w:rPr>
      </w:pPr>
    </w:p>
    <w:p w14:paraId="4E59DDEC">
      <w:pPr>
        <w:pStyle w:val="5"/>
        <w:ind w:firstLine="400"/>
        <w:rPr>
          <w:highlight w:val="none"/>
        </w:rPr>
      </w:pPr>
    </w:p>
    <w:p w14:paraId="365FCCA0">
      <w:pPr>
        <w:pStyle w:val="5"/>
        <w:ind w:firstLine="400"/>
        <w:rPr>
          <w:highlight w:val="none"/>
        </w:rPr>
      </w:pPr>
    </w:p>
    <w:p w14:paraId="04903AFD">
      <w:pPr>
        <w:pStyle w:val="5"/>
        <w:ind w:firstLine="400"/>
        <w:rPr>
          <w:highlight w:val="none"/>
        </w:rPr>
      </w:pPr>
    </w:p>
    <w:p w14:paraId="5EA5D165">
      <w:pPr>
        <w:pStyle w:val="5"/>
        <w:ind w:firstLine="400"/>
        <w:rPr>
          <w:highlight w:val="none"/>
        </w:rPr>
      </w:pPr>
    </w:p>
    <w:p w14:paraId="05CA50B9">
      <w:pPr>
        <w:pStyle w:val="5"/>
        <w:ind w:firstLine="400"/>
        <w:rPr>
          <w:highlight w:val="none"/>
        </w:rPr>
      </w:pPr>
    </w:p>
    <w:p w14:paraId="000059FA">
      <w:pPr>
        <w:pStyle w:val="5"/>
        <w:ind w:firstLine="400"/>
        <w:rPr>
          <w:highlight w:val="none"/>
        </w:rPr>
      </w:pPr>
    </w:p>
    <w:p w14:paraId="69E1DB60">
      <w:pPr>
        <w:pStyle w:val="5"/>
        <w:ind w:firstLine="400"/>
        <w:rPr>
          <w:highlight w:val="none"/>
        </w:rPr>
      </w:pPr>
    </w:p>
    <w:p w14:paraId="233AA7F5">
      <w:pPr>
        <w:pStyle w:val="5"/>
        <w:ind w:firstLine="400"/>
        <w:rPr>
          <w:highlight w:val="none"/>
        </w:rPr>
      </w:pPr>
    </w:p>
    <w:p w14:paraId="4505070E">
      <w:pPr>
        <w:pStyle w:val="5"/>
        <w:ind w:firstLine="400"/>
        <w:rPr>
          <w:highlight w:val="none"/>
        </w:rPr>
      </w:pPr>
    </w:p>
    <w:p w14:paraId="7287DB7A">
      <w:pPr>
        <w:adjustRightInd w:val="0"/>
        <w:snapToGrid w:val="0"/>
        <w:spacing w:line="420" w:lineRule="exact"/>
        <w:ind w:firstLine="482"/>
        <w:jc w:val="left"/>
        <w:outlineLvl w:val="1"/>
        <w:rPr>
          <w:rFonts w:eastAsia="宋体"/>
          <w:b/>
          <w:bCs/>
          <w:highlight w:val="none"/>
        </w:rPr>
      </w:pPr>
      <w:r>
        <w:rPr>
          <w:rFonts w:hint="eastAsia" w:eastAsia="宋体" w:cs="宋体"/>
          <w:b/>
          <w:bCs/>
          <w:highlight w:val="none"/>
        </w:rPr>
        <w:t>二、询价响应文件封面范例</w:t>
      </w:r>
    </w:p>
    <w:p w14:paraId="1320BFD5">
      <w:pPr>
        <w:spacing w:beforeLines="100" w:line="360" w:lineRule="exact"/>
        <w:ind w:firstLine="574"/>
        <w:jc w:val="right"/>
        <w:rPr>
          <w:rFonts w:hint="eastAsia" w:ascii="宋体" w:hAnsi="宋体" w:eastAsia="宋体" w:cs="宋体"/>
          <w:w w:val="80"/>
          <w:kern w:val="44"/>
          <w:sz w:val="36"/>
          <w:szCs w:val="36"/>
          <w:highlight w:val="none"/>
        </w:rPr>
      </w:pPr>
      <w:r>
        <w:rPr>
          <w:rFonts w:hint="eastAsia" w:ascii="宋体" w:hAnsi="宋体" w:eastAsia="宋体" w:cs="宋体"/>
          <w:b/>
          <w:bCs/>
          <w:sz w:val="32"/>
          <w:highlight w:val="none"/>
          <w:u w:val="single"/>
        </w:rPr>
        <w:t>正本/副本（</w:t>
      </w:r>
      <w:r>
        <w:rPr>
          <w:rFonts w:hint="eastAsia" w:ascii="宋体" w:hAnsi="宋体" w:eastAsia="宋体" w:cs="宋体"/>
          <w:b/>
          <w:bCs/>
          <w:sz w:val="32"/>
          <w:highlight w:val="none"/>
          <w:u w:val="single"/>
          <w:lang w:val="en-US" w:eastAsia="zh-CN"/>
        </w:rPr>
        <w:t>供应商</w:t>
      </w:r>
      <w:r>
        <w:rPr>
          <w:rFonts w:hint="eastAsia" w:ascii="宋体" w:hAnsi="宋体" w:eastAsia="宋体" w:cs="宋体"/>
          <w:b/>
          <w:bCs/>
          <w:sz w:val="32"/>
          <w:highlight w:val="none"/>
          <w:u w:val="single"/>
        </w:rPr>
        <w:t>自行删改）</w:t>
      </w:r>
    </w:p>
    <w:p w14:paraId="1CD2E5B3">
      <w:pPr>
        <w:spacing w:beforeLines="100" w:line="360" w:lineRule="exact"/>
        <w:ind w:firstLine="574"/>
        <w:jc w:val="center"/>
        <w:rPr>
          <w:rFonts w:hint="eastAsia" w:eastAsia="宋体" w:cs="宋体"/>
          <w:b/>
          <w:bCs/>
          <w:sz w:val="36"/>
          <w:szCs w:val="36"/>
          <w:highlight w:val="none"/>
          <w:lang w:eastAsia="zh-CN"/>
        </w:rPr>
      </w:pPr>
    </w:p>
    <w:p w14:paraId="7F4FA902">
      <w:pPr>
        <w:spacing w:beforeLines="100" w:line="360" w:lineRule="exact"/>
        <w:ind w:firstLine="574"/>
        <w:jc w:val="center"/>
        <w:rPr>
          <w:rFonts w:hint="eastAsia" w:eastAsia="宋体"/>
          <w:w w:val="80"/>
          <w:kern w:val="44"/>
          <w:sz w:val="36"/>
          <w:szCs w:val="36"/>
          <w:highlight w:val="none"/>
          <w:lang w:eastAsia="zh-CN"/>
        </w:rPr>
      </w:pPr>
      <w:r>
        <w:rPr>
          <w:rFonts w:hint="eastAsia" w:eastAsia="宋体" w:cs="宋体"/>
          <w:b/>
          <w:bCs/>
          <w:sz w:val="36"/>
          <w:szCs w:val="36"/>
          <w:highlight w:val="none"/>
          <w:lang w:eastAsia="zh-CN"/>
        </w:rPr>
        <w:t>三创大厦地下室机械式立体停车设备维修及加装项目（二次）</w:t>
      </w:r>
    </w:p>
    <w:p w14:paraId="21944D60">
      <w:pPr>
        <w:pStyle w:val="20"/>
        <w:framePr w:wrap="around"/>
        <w:rPr>
          <w:highlight w:val="none"/>
        </w:rPr>
      </w:pPr>
    </w:p>
    <w:p w14:paraId="73003CCB">
      <w:pPr>
        <w:pStyle w:val="20"/>
        <w:framePr w:wrap="around"/>
        <w:rPr>
          <w:highlight w:val="none"/>
        </w:rPr>
      </w:pPr>
    </w:p>
    <w:p w14:paraId="14D6FD3E">
      <w:pPr>
        <w:spacing w:line="600" w:lineRule="auto"/>
        <w:ind w:firstLine="1040"/>
        <w:jc w:val="center"/>
        <w:rPr>
          <w:rFonts w:eastAsia="宋体"/>
          <w:sz w:val="52"/>
          <w:szCs w:val="52"/>
          <w:highlight w:val="none"/>
        </w:rPr>
      </w:pPr>
      <w:r>
        <w:rPr>
          <w:rFonts w:hint="eastAsia" w:eastAsia="宋体" w:cs="宋体"/>
          <w:sz w:val="52"/>
          <w:szCs w:val="52"/>
          <w:highlight w:val="none"/>
        </w:rPr>
        <w:t>询价响应文件</w:t>
      </w:r>
    </w:p>
    <w:p w14:paraId="24DF990C">
      <w:pPr>
        <w:spacing w:line="360" w:lineRule="exact"/>
        <w:ind w:firstLine="420"/>
        <w:jc w:val="center"/>
        <w:rPr>
          <w:rFonts w:eastAsia="宋体"/>
          <w:sz w:val="21"/>
          <w:szCs w:val="21"/>
          <w:highlight w:val="none"/>
        </w:rPr>
      </w:pPr>
      <w:r>
        <w:rPr>
          <w:rFonts w:hint="eastAsia" w:eastAsia="宋体" w:cs="宋体"/>
          <w:sz w:val="21"/>
          <w:szCs w:val="21"/>
          <w:highlight w:val="none"/>
        </w:rPr>
        <w:t xml:space="preserve">        对应询价响应文件，相应填写：资格审查文件</w:t>
      </w:r>
    </w:p>
    <w:p w14:paraId="0FE98310">
      <w:pPr>
        <w:spacing w:line="360" w:lineRule="exact"/>
        <w:ind w:firstLine="5670" w:firstLineChars="2700"/>
        <w:jc w:val="left"/>
        <w:rPr>
          <w:rFonts w:eastAsia="宋体" w:cs="宋体"/>
          <w:sz w:val="21"/>
          <w:szCs w:val="21"/>
          <w:highlight w:val="none"/>
        </w:rPr>
      </w:pPr>
      <w:r>
        <w:rPr>
          <w:rFonts w:hint="eastAsia" w:eastAsia="宋体" w:cs="宋体"/>
          <w:sz w:val="21"/>
          <w:szCs w:val="21"/>
          <w:highlight w:val="none"/>
        </w:rPr>
        <w:t>报价响应文件</w:t>
      </w:r>
    </w:p>
    <w:p w14:paraId="5FC1F4C8">
      <w:pPr>
        <w:spacing w:line="520" w:lineRule="exact"/>
        <w:ind w:firstLine="720"/>
        <w:jc w:val="center"/>
        <w:rPr>
          <w:rFonts w:eastAsia="宋体"/>
          <w:sz w:val="36"/>
          <w:szCs w:val="36"/>
          <w:highlight w:val="none"/>
        </w:rPr>
      </w:pPr>
    </w:p>
    <w:p w14:paraId="3B494F76">
      <w:pPr>
        <w:spacing w:line="360" w:lineRule="exact"/>
        <w:ind w:firstLine="480"/>
        <w:jc w:val="center"/>
        <w:rPr>
          <w:rFonts w:eastAsia="宋体"/>
          <w:highlight w:val="none"/>
        </w:rPr>
      </w:pPr>
    </w:p>
    <w:p w14:paraId="7AFDC0F9">
      <w:pPr>
        <w:pStyle w:val="20"/>
        <w:framePr w:wrap="around"/>
        <w:rPr>
          <w:highlight w:val="none"/>
        </w:rPr>
      </w:pPr>
    </w:p>
    <w:p w14:paraId="0E7D1505">
      <w:pPr>
        <w:spacing w:line="360" w:lineRule="exact"/>
        <w:ind w:firstLine="480"/>
        <w:jc w:val="center"/>
        <w:rPr>
          <w:rFonts w:eastAsia="宋体"/>
          <w:highlight w:val="none"/>
        </w:rPr>
      </w:pPr>
    </w:p>
    <w:p w14:paraId="37F6A4B2">
      <w:pPr>
        <w:spacing w:line="360" w:lineRule="exact"/>
        <w:ind w:firstLine="480"/>
        <w:jc w:val="center"/>
        <w:rPr>
          <w:rFonts w:eastAsia="宋体"/>
          <w:highlight w:val="none"/>
        </w:rPr>
      </w:pPr>
    </w:p>
    <w:p w14:paraId="004E95FE">
      <w:pPr>
        <w:spacing w:line="360" w:lineRule="exact"/>
        <w:ind w:firstLine="480"/>
        <w:jc w:val="center"/>
        <w:rPr>
          <w:rFonts w:eastAsia="宋体"/>
          <w:highlight w:val="none"/>
        </w:rPr>
      </w:pPr>
    </w:p>
    <w:p w14:paraId="24FC02FD">
      <w:pPr>
        <w:spacing w:line="360" w:lineRule="exact"/>
        <w:ind w:firstLine="480"/>
        <w:jc w:val="center"/>
        <w:rPr>
          <w:rFonts w:eastAsia="宋体"/>
          <w:highlight w:val="none"/>
        </w:rPr>
      </w:pPr>
    </w:p>
    <w:p w14:paraId="174BD5CC">
      <w:pPr>
        <w:spacing w:line="360" w:lineRule="exact"/>
        <w:ind w:firstLine="480"/>
        <w:jc w:val="center"/>
        <w:rPr>
          <w:rFonts w:eastAsia="宋体"/>
          <w:highlight w:val="none"/>
        </w:rPr>
      </w:pPr>
    </w:p>
    <w:p w14:paraId="73448D0E">
      <w:pPr>
        <w:spacing w:line="360" w:lineRule="exact"/>
        <w:ind w:firstLine="480"/>
        <w:jc w:val="center"/>
        <w:rPr>
          <w:rFonts w:eastAsia="宋体"/>
          <w:highlight w:val="none"/>
        </w:rPr>
      </w:pPr>
    </w:p>
    <w:p w14:paraId="31A7D84D">
      <w:pPr>
        <w:pStyle w:val="5"/>
        <w:ind w:firstLine="400"/>
        <w:rPr>
          <w:highlight w:val="none"/>
        </w:rPr>
      </w:pPr>
    </w:p>
    <w:p w14:paraId="2ADB9064">
      <w:pPr>
        <w:spacing w:line="360" w:lineRule="exact"/>
        <w:ind w:firstLine="480"/>
        <w:rPr>
          <w:rFonts w:eastAsia="宋体"/>
          <w:highlight w:val="none"/>
        </w:rPr>
      </w:pPr>
    </w:p>
    <w:p w14:paraId="7F759211">
      <w:pPr>
        <w:pStyle w:val="20"/>
        <w:framePr w:wrap="around"/>
        <w:rPr>
          <w:highlight w:val="none"/>
        </w:rPr>
      </w:pPr>
    </w:p>
    <w:p w14:paraId="73A0EA8A">
      <w:pPr>
        <w:spacing w:line="360" w:lineRule="exact"/>
        <w:ind w:firstLine="480"/>
        <w:jc w:val="center"/>
        <w:rPr>
          <w:rFonts w:eastAsia="宋体"/>
          <w:highlight w:val="none"/>
        </w:rPr>
      </w:pPr>
    </w:p>
    <w:p w14:paraId="63495B83">
      <w:pPr>
        <w:spacing w:line="360" w:lineRule="exact"/>
        <w:ind w:firstLine="480"/>
        <w:jc w:val="center"/>
        <w:rPr>
          <w:rFonts w:eastAsia="宋体"/>
          <w:highlight w:val="none"/>
        </w:rPr>
      </w:pPr>
    </w:p>
    <w:p w14:paraId="1F0859AE">
      <w:pPr>
        <w:adjustRightInd w:val="0"/>
        <w:snapToGrid w:val="0"/>
        <w:spacing w:line="480" w:lineRule="auto"/>
        <w:ind w:firstLine="560"/>
        <w:jc w:val="center"/>
        <w:rPr>
          <w:rFonts w:eastAsia="宋体"/>
          <w:sz w:val="28"/>
          <w:szCs w:val="28"/>
          <w:highlight w:val="none"/>
        </w:rPr>
      </w:pPr>
      <w:r>
        <w:rPr>
          <w:rFonts w:hint="eastAsia" w:eastAsia="宋体" w:cs="宋体"/>
          <w:sz w:val="28"/>
          <w:szCs w:val="28"/>
          <w:highlight w:val="none"/>
          <w:lang w:eastAsia="zh-CN"/>
        </w:rPr>
        <w:t>供应商</w:t>
      </w:r>
      <w:r>
        <w:rPr>
          <w:rFonts w:hint="eastAsia" w:eastAsia="宋体" w:cs="宋体"/>
          <w:sz w:val="28"/>
          <w:szCs w:val="28"/>
          <w:highlight w:val="none"/>
        </w:rPr>
        <w:t>：参加询价响应单位全称</w:t>
      </w:r>
    </w:p>
    <w:p w14:paraId="7EE5670F">
      <w:pPr>
        <w:snapToGrid w:val="0"/>
        <w:spacing w:line="480" w:lineRule="auto"/>
        <w:ind w:firstLine="560"/>
        <w:jc w:val="center"/>
        <w:rPr>
          <w:rFonts w:eastAsia="宋体" w:cs="宋体"/>
          <w:highlight w:val="none"/>
        </w:rPr>
      </w:pPr>
      <w:r>
        <w:rPr>
          <w:rFonts w:hint="eastAsia" w:eastAsia="宋体" w:cs="宋体"/>
          <w:sz w:val="28"/>
          <w:szCs w:val="28"/>
          <w:highlight w:val="none"/>
        </w:rPr>
        <w:t>二〇二六年    月    日</w:t>
      </w:r>
    </w:p>
    <w:p w14:paraId="0B2F1EAA">
      <w:pPr>
        <w:rPr>
          <w:rFonts w:hint="eastAsia" w:ascii="宋体" w:hAnsi="宋体"/>
          <w:b/>
          <w:bCs/>
          <w:highlight w:val="none"/>
          <w:u w:val="single"/>
        </w:rPr>
      </w:pPr>
      <w:r>
        <w:rPr>
          <w:rFonts w:hint="eastAsia" w:ascii="宋体" w:hAnsi="宋体"/>
          <w:b/>
          <w:bCs/>
          <w:highlight w:val="none"/>
          <w:u w:val="single"/>
        </w:rPr>
        <w:br w:type="page"/>
      </w:r>
    </w:p>
    <w:p w14:paraId="05FCB514">
      <w:pPr>
        <w:pStyle w:val="19"/>
        <w:spacing w:line="420" w:lineRule="auto"/>
        <w:rPr>
          <w:rStyle w:val="41"/>
          <w:rFonts w:hint="eastAsia"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1</w:t>
      </w:r>
      <w:r>
        <w:rPr>
          <w:rStyle w:val="41"/>
          <w:rFonts w:ascii="宋体" w:hAnsi="宋体" w:cs="宋体"/>
          <w:b/>
          <w:bCs/>
          <w:color w:val="auto"/>
          <w:sz w:val="28"/>
          <w:szCs w:val="28"/>
          <w:highlight w:val="none"/>
          <w:shd w:val="clear" w:color="auto" w:fill="FFFFFF" w:themeFill="background1"/>
        </w:rPr>
        <w:t>：</w:t>
      </w:r>
    </w:p>
    <w:p w14:paraId="7FC2EE54">
      <w:pPr>
        <w:snapToGrid w:val="0"/>
        <w:spacing w:beforeLines="100" w:line="420" w:lineRule="exact"/>
        <w:ind w:firstLine="482"/>
        <w:jc w:val="center"/>
        <w:outlineLvl w:val="4"/>
        <w:rPr>
          <w:rFonts w:eastAsia="宋体"/>
          <w:b/>
          <w:bCs/>
          <w:highlight w:val="none"/>
        </w:rPr>
      </w:pPr>
      <w:r>
        <w:rPr>
          <w:rFonts w:hint="eastAsia" w:eastAsia="宋体" w:cs="宋体"/>
          <w:b/>
          <w:bCs/>
          <w:highlight w:val="none"/>
        </w:rPr>
        <w:t>1、法定代表人身份证明</w:t>
      </w:r>
    </w:p>
    <w:p w14:paraId="0BFE0C0B">
      <w:pPr>
        <w:spacing w:line="480" w:lineRule="exact"/>
        <w:ind w:firstLine="480" w:firstLineChars="200"/>
        <w:rPr>
          <w:rFonts w:ascii="宋体" w:hAnsi="宋体"/>
          <w:color w:val="auto"/>
          <w:sz w:val="24"/>
          <w:highlight w:val="none"/>
          <w:u w:val="single"/>
        </w:rPr>
      </w:pPr>
    </w:p>
    <w:p w14:paraId="0BA23418">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先生/女士</w:t>
      </w:r>
      <w:r>
        <w:rPr>
          <w:rFonts w:hint="eastAsia" w:ascii="宋体" w:hAnsi="宋体" w:eastAsia="宋体" w:cs="宋体"/>
          <w:color w:val="auto"/>
          <w:sz w:val="24"/>
          <w:highlight w:val="none"/>
          <w:lang w:eastAsia="zh-CN"/>
        </w:rPr>
        <w:t>，身份证号码：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现任我单位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职务，为法定代表人，特此证明。</w:t>
      </w:r>
    </w:p>
    <w:p w14:paraId="55502693">
      <w:pPr>
        <w:spacing w:line="480" w:lineRule="exact"/>
        <w:jc w:val="left"/>
        <w:rPr>
          <w:rFonts w:hint="eastAsia" w:ascii="宋体" w:hAnsi="宋体" w:eastAsia="宋体" w:cs="宋体"/>
          <w:color w:val="auto"/>
          <w:sz w:val="24"/>
          <w:highlight w:val="none"/>
          <w:lang w:val="en-US" w:eastAsia="zh-CN"/>
        </w:rPr>
      </w:pPr>
    </w:p>
    <w:p w14:paraId="5BE5D11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0690EB56">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14:paraId="1D5D4367">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eastAsia" w:ascii="宋体" w:hAnsi="宋体" w:eastAsia="宋体" w:cs="宋体"/>
          <w:color w:val="auto"/>
          <w:sz w:val="24"/>
          <w:highlight w:val="none"/>
          <w:lang w:val="en-US" w:eastAsia="zh-CN"/>
        </w:rPr>
      </w:pPr>
    </w:p>
    <w:p w14:paraId="1DD5A4BE">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eastAsia" w:ascii="宋体" w:hAnsi="宋体" w:eastAsia="宋体" w:cs="宋体"/>
          <w:bCs/>
          <w:color w:val="auto"/>
          <w:sz w:val="24"/>
          <w:szCs w:val="21"/>
          <w:highlight w:val="none"/>
          <w:lang w:val="en-US" w:eastAsia="zh-CN"/>
        </w:rPr>
      </w:pPr>
      <w:r>
        <w:rPr>
          <w:rFonts w:hint="eastAsia" w:ascii="宋体" w:hAnsi="宋体" w:eastAsia="宋体" w:cs="宋体"/>
          <w:color w:val="auto"/>
          <w:sz w:val="24"/>
          <w:highlight w:val="none"/>
          <w:lang w:val="en-US" w:eastAsia="zh-CN"/>
        </w:rPr>
        <w:t xml:space="preserve">                             供应商（盖单位公章）:  </w:t>
      </w:r>
      <w:r>
        <w:rPr>
          <w:rFonts w:hint="eastAsia" w:ascii="宋体" w:hAnsi="宋体" w:eastAsia="宋体" w:cs="宋体"/>
          <w:bCs/>
          <w:color w:val="auto"/>
          <w:sz w:val="24"/>
          <w:szCs w:val="21"/>
          <w:highlight w:val="none"/>
          <w:lang w:val="en-US" w:eastAsia="zh-CN"/>
        </w:rPr>
        <w:t xml:space="preserve">                </w:t>
      </w:r>
    </w:p>
    <w:p w14:paraId="75844E55">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bCs/>
          <w:color w:val="auto"/>
          <w:sz w:val="24"/>
          <w:szCs w:val="21"/>
          <w:highlight w:val="none"/>
          <w:lang w:val="en-US" w:eastAsia="zh-CN"/>
        </w:rPr>
        <w:t xml:space="preserve">                             </w:t>
      </w:r>
      <w:r>
        <w:rPr>
          <w:rFonts w:hint="eastAsia" w:ascii="宋体" w:hAnsi="宋体" w:eastAsia="宋体" w:cs="宋体"/>
          <w:bCs/>
          <w:color w:val="auto"/>
          <w:sz w:val="24"/>
          <w:szCs w:val="21"/>
          <w:highlight w:val="none"/>
        </w:rPr>
        <w:t>日期：</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r>
        <w:rPr>
          <w:rFonts w:hint="eastAsia" w:ascii="宋体" w:hAnsi="宋体" w:eastAsia="宋体" w:cs="宋体"/>
          <w:color w:val="auto"/>
          <w:sz w:val="24"/>
          <w:highlight w:val="none"/>
          <w:lang w:val="en-US" w:eastAsia="zh-CN"/>
        </w:rPr>
        <w:t xml:space="preserve">  </w:t>
      </w:r>
    </w:p>
    <w:p w14:paraId="7396D84F">
      <w:pPr>
        <w:rPr>
          <w:rFonts w:hint="default" w:eastAsia="宋体"/>
          <w:color w:val="auto"/>
          <w:highlight w:val="none"/>
          <w:u w:val="single"/>
          <w:lang w:val="en-US" w:eastAsia="zh-CN"/>
        </w:rPr>
      </w:pPr>
      <w:r>
        <w:rPr>
          <w:rFonts w:hint="eastAsia"/>
          <w:color w:val="auto"/>
          <w:highlight w:val="none"/>
          <w:lang w:val="en-US" w:eastAsia="zh-CN"/>
        </w:rPr>
        <w:t xml:space="preserve">        </w:t>
      </w:r>
    </w:p>
    <w:p w14:paraId="58C25AE0">
      <w:pPr>
        <w:pStyle w:val="45"/>
        <w:spacing w:line="600" w:lineRule="exact"/>
        <w:rPr>
          <w:rFonts w:ascii="宋体" w:hAnsi="宋体"/>
          <w:b/>
          <w:color w:val="auto"/>
          <w:sz w:val="24"/>
          <w:highlight w:val="none"/>
        </w:rPr>
      </w:pPr>
      <w:r>
        <w:rPr>
          <w:rFonts w:hint="eastAsia" w:ascii="宋体" w:hAnsi="宋体"/>
          <w:b/>
          <w:color w:val="auto"/>
          <w:sz w:val="24"/>
          <w:highlight w:val="none"/>
          <w:lang w:val="en-US" w:eastAsia="zh-CN"/>
        </w:rPr>
        <w:t>注</w:t>
      </w:r>
      <w:r>
        <w:rPr>
          <w:rFonts w:hint="eastAsia" w:ascii="宋体" w:hAnsi="宋体"/>
          <w:b/>
          <w:color w:val="auto"/>
          <w:sz w:val="24"/>
          <w:highlight w:val="none"/>
        </w:rPr>
        <w:t>：</w:t>
      </w:r>
      <w:r>
        <w:rPr>
          <w:rFonts w:ascii="宋体" w:hAnsi="宋体"/>
          <w:color w:val="auto"/>
          <w:sz w:val="24"/>
          <w:highlight w:val="none"/>
        </w:rPr>
        <w:t>如为法定代表人参加</w:t>
      </w:r>
      <w:r>
        <w:rPr>
          <w:rFonts w:hint="eastAsia" w:ascii="宋体" w:hAnsi="宋体"/>
          <w:color w:val="auto"/>
          <w:sz w:val="24"/>
          <w:highlight w:val="none"/>
          <w:lang w:val="en-US" w:eastAsia="zh-CN"/>
        </w:rPr>
        <w:t>询价</w:t>
      </w:r>
      <w:r>
        <w:rPr>
          <w:rFonts w:ascii="宋体" w:hAnsi="宋体"/>
          <w:color w:val="auto"/>
          <w:sz w:val="24"/>
          <w:highlight w:val="none"/>
        </w:rPr>
        <w:t>时，须将身份证原件带至开标现场。</w:t>
      </w:r>
    </w:p>
    <w:p w14:paraId="4D82871B">
      <w:pPr>
        <w:snapToGrid w:val="0"/>
        <w:spacing w:line="420" w:lineRule="exact"/>
        <w:ind w:firstLine="482"/>
        <w:jc w:val="center"/>
        <w:outlineLvl w:val="4"/>
        <w:rPr>
          <w:rFonts w:eastAsia="宋体"/>
          <w:b/>
          <w:bCs/>
          <w:highlight w:val="none"/>
        </w:rPr>
      </w:pPr>
    </w:p>
    <w:p w14:paraId="7D1D5065">
      <w:pPr>
        <w:pStyle w:val="5"/>
        <w:ind w:firstLine="400"/>
        <w:rPr>
          <w:highlight w:val="none"/>
        </w:rPr>
      </w:pPr>
    </w:p>
    <w:p w14:paraId="61900D04">
      <w:pPr>
        <w:pStyle w:val="5"/>
        <w:ind w:firstLine="400"/>
        <w:rPr>
          <w:highlight w:val="none"/>
        </w:rPr>
      </w:pPr>
    </w:p>
    <w:p w14:paraId="4BC11270">
      <w:pPr>
        <w:pStyle w:val="5"/>
        <w:ind w:firstLine="400"/>
        <w:rPr>
          <w:highlight w:val="none"/>
        </w:rPr>
      </w:pPr>
    </w:p>
    <w:p w14:paraId="714EFE76">
      <w:pPr>
        <w:pStyle w:val="5"/>
        <w:ind w:firstLine="400"/>
        <w:rPr>
          <w:highlight w:val="none"/>
        </w:rPr>
      </w:pPr>
    </w:p>
    <w:p w14:paraId="6EECA63E">
      <w:pPr>
        <w:rPr>
          <w:rFonts w:hint="eastAsia" w:eastAsia="宋体"/>
          <w:b/>
          <w:bCs/>
          <w:highlight w:val="none"/>
        </w:rPr>
      </w:pPr>
      <w:r>
        <w:rPr>
          <w:rFonts w:hint="eastAsia" w:eastAsia="宋体"/>
          <w:b/>
          <w:bCs/>
          <w:highlight w:val="none"/>
        </w:rPr>
        <w:br w:type="page"/>
      </w:r>
    </w:p>
    <w:p w14:paraId="1B2F48F3">
      <w:pPr>
        <w:pStyle w:val="19"/>
        <w:spacing w:line="420" w:lineRule="auto"/>
        <w:rPr>
          <w:rStyle w:val="41"/>
          <w:rFonts w:hint="eastAsia"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2</w:t>
      </w:r>
      <w:r>
        <w:rPr>
          <w:rStyle w:val="41"/>
          <w:rFonts w:ascii="宋体" w:hAnsi="宋体" w:cs="宋体"/>
          <w:b/>
          <w:bCs/>
          <w:color w:val="auto"/>
          <w:sz w:val="28"/>
          <w:szCs w:val="28"/>
          <w:highlight w:val="none"/>
          <w:shd w:val="clear" w:color="auto" w:fill="FFFFFF" w:themeFill="background1"/>
        </w:rPr>
        <w:t>：</w:t>
      </w:r>
    </w:p>
    <w:p w14:paraId="18CC6363">
      <w:pPr>
        <w:snapToGrid w:val="0"/>
        <w:spacing w:line="420" w:lineRule="exact"/>
        <w:ind w:firstLine="482"/>
        <w:jc w:val="center"/>
        <w:outlineLvl w:val="4"/>
        <w:rPr>
          <w:rFonts w:eastAsia="宋体"/>
          <w:b/>
          <w:bCs/>
          <w:highlight w:val="none"/>
        </w:rPr>
      </w:pPr>
      <w:r>
        <w:rPr>
          <w:rFonts w:hint="eastAsia" w:eastAsia="宋体"/>
          <w:b/>
          <w:bCs/>
          <w:highlight w:val="none"/>
        </w:rPr>
        <w:t>2、</w:t>
      </w:r>
      <w:r>
        <w:rPr>
          <w:rFonts w:hint="eastAsia" w:eastAsia="宋体" w:cs="宋体"/>
          <w:b/>
          <w:bCs/>
          <w:highlight w:val="none"/>
        </w:rPr>
        <w:t>授权委托书</w:t>
      </w:r>
    </w:p>
    <w:p w14:paraId="67659AF2">
      <w:pPr>
        <w:snapToGrid w:val="0"/>
        <w:spacing w:beforeLines="100" w:afterLines="100" w:line="420" w:lineRule="exact"/>
        <w:rPr>
          <w:rFonts w:eastAsia="宋体"/>
          <w:highlight w:val="none"/>
        </w:rPr>
      </w:pPr>
      <w:r>
        <w:rPr>
          <w:rFonts w:hint="eastAsia" w:eastAsia="宋体" w:cs="宋体"/>
          <w:highlight w:val="none"/>
          <w:u w:val="single"/>
          <w:lang w:eastAsia="zh-CN"/>
        </w:rPr>
        <w:t>南通市崇城物业管理有限公司</w:t>
      </w:r>
      <w:r>
        <w:rPr>
          <w:rFonts w:hint="eastAsia" w:eastAsia="宋体" w:cs="宋体"/>
          <w:highlight w:val="none"/>
        </w:rPr>
        <w:t>：</w:t>
      </w:r>
    </w:p>
    <w:p w14:paraId="3C946BA8">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被授权人的姓名）代表我公司参加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（项目名称)项目的</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活动，全权处理一切与该项目</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有关的事务。其在办理上述事宜过程中所签署的所有文件我公司均予以承认。</w:t>
      </w:r>
    </w:p>
    <w:p w14:paraId="6FF096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自本委托书签署之日起至</w:t>
      </w:r>
      <w:r>
        <w:rPr>
          <w:rFonts w:hint="eastAsia" w:ascii="宋体" w:hAnsi="宋体" w:eastAsia="宋体" w:cs="宋体"/>
          <w:color w:val="auto"/>
          <w:sz w:val="24"/>
          <w:highlight w:val="none"/>
          <w:u w:val="single"/>
          <w:lang w:val="en-US" w:eastAsia="zh-CN"/>
        </w:rPr>
        <w:t>询价响应</w:t>
      </w:r>
      <w:r>
        <w:rPr>
          <w:rFonts w:hint="eastAsia" w:ascii="宋体" w:hAnsi="宋体" w:eastAsia="宋体" w:cs="宋体"/>
          <w:color w:val="auto"/>
          <w:sz w:val="24"/>
          <w:highlight w:val="none"/>
          <w:u w:val="single"/>
        </w:rPr>
        <w:t>有效期满</w:t>
      </w:r>
      <w:r>
        <w:rPr>
          <w:rFonts w:hint="eastAsia" w:ascii="宋体" w:hAnsi="宋体" w:eastAsia="宋体" w:cs="宋体"/>
          <w:color w:val="auto"/>
          <w:sz w:val="24"/>
          <w:highlight w:val="none"/>
        </w:rPr>
        <w:t>。</w:t>
      </w:r>
    </w:p>
    <w:p w14:paraId="7A2D5FBB">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被授权人无转委托权。特此委托。</w:t>
      </w:r>
    </w:p>
    <w:p w14:paraId="2CDEF2C3">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被授权人情况：</w:t>
      </w:r>
    </w:p>
    <w:p w14:paraId="31F93270">
      <w:pPr>
        <w:spacing w:line="360" w:lineRule="auto"/>
        <w:ind w:left="1"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     性别：     年龄：      职务：</w:t>
      </w:r>
    </w:p>
    <w:p w14:paraId="225B5144">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14:paraId="02E2DD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10A5046B">
      <w:pPr>
        <w:spacing w:line="360" w:lineRule="auto"/>
        <w:rPr>
          <w:rFonts w:hint="eastAsia" w:ascii="宋体" w:hAnsi="宋体" w:eastAsia="宋体" w:cs="宋体"/>
          <w:color w:val="auto"/>
          <w:sz w:val="24"/>
          <w:highlight w:val="none"/>
        </w:rPr>
      </w:pPr>
    </w:p>
    <w:p w14:paraId="013D0D0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p w14:paraId="5F2C9F1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供应商（盖单位公章）: </w:t>
      </w:r>
      <w:r>
        <w:rPr>
          <w:rFonts w:hint="eastAsia" w:ascii="宋体" w:hAnsi="宋体" w:eastAsia="宋体" w:cs="宋体"/>
          <w:color w:val="auto"/>
          <w:sz w:val="24"/>
          <w:highlight w:val="none"/>
        </w:rPr>
        <w:t xml:space="preserve">                      </w:t>
      </w:r>
    </w:p>
    <w:p w14:paraId="2FBBEA8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法定代表人（签字或盖章）：</w:t>
      </w:r>
    </w:p>
    <w:p w14:paraId="3875BD28">
      <w:pPr>
        <w:spacing w:line="360" w:lineRule="auto"/>
        <w:ind w:firstLine="1200" w:firstLineChars="5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w:t>
      </w:r>
    </w:p>
    <w:p w14:paraId="14533D24">
      <w:pPr>
        <w:spacing w:line="360" w:lineRule="auto"/>
        <w:rPr>
          <w:rFonts w:hint="eastAsia" w:ascii="宋体" w:hAnsi="宋体" w:eastAsia="宋体" w:cs="宋体"/>
          <w:color w:val="auto"/>
          <w:sz w:val="24"/>
          <w:highlight w:val="none"/>
        </w:rPr>
      </w:pPr>
    </w:p>
    <w:p w14:paraId="783750E0">
      <w:pPr>
        <w:spacing w:line="360" w:lineRule="auto"/>
        <w:ind w:firstLine="482" w:firstLineChars="200"/>
        <w:rPr>
          <w:rFonts w:hint="eastAsia" w:ascii="宋体" w:hAnsi="宋体" w:eastAsia="宋体" w:cs="宋体"/>
          <w:b/>
          <w:bCs/>
          <w:color w:val="auto"/>
          <w:sz w:val="24"/>
          <w:highlight w:val="none"/>
        </w:rPr>
      </w:pPr>
    </w:p>
    <w:p w14:paraId="71364AE3">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color w:val="auto"/>
          <w:sz w:val="24"/>
          <w:highlight w:val="none"/>
        </w:rPr>
        <w:t>如为被授权人参加</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时，须将身份证原件带至开标现场。</w:t>
      </w:r>
    </w:p>
    <w:p w14:paraId="47254DDC">
      <w:pPr>
        <w:snapToGrid w:val="0"/>
        <w:spacing w:line="420" w:lineRule="exact"/>
        <w:ind w:firstLine="480"/>
        <w:jc w:val="left"/>
        <w:rPr>
          <w:rFonts w:eastAsia="宋体" w:cs="宋体"/>
          <w:highlight w:val="none"/>
        </w:rPr>
      </w:pPr>
    </w:p>
    <w:p w14:paraId="551DD112">
      <w:pPr>
        <w:snapToGrid w:val="0"/>
        <w:spacing w:line="420" w:lineRule="exact"/>
        <w:ind w:firstLine="480"/>
        <w:jc w:val="left"/>
        <w:rPr>
          <w:rFonts w:eastAsia="宋体" w:cs="宋体"/>
          <w:highlight w:val="none"/>
        </w:rPr>
      </w:pPr>
    </w:p>
    <w:p w14:paraId="473FE051">
      <w:pPr>
        <w:snapToGrid w:val="0"/>
        <w:spacing w:line="420" w:lineRule="exact"/>
        <w:ind w:firstLine="480"/>
        <w:jc w:val="left"/>
        <w:rPr>
          <w:rFonts w:eastAsia="宋体" w:cs="宋体"/>
          <w:highlight w:val="none"/>
        </w:rPr>
      </w:pPr>
    </w:p>
    <w:p w14:paraId="6B2EE093">
      <w:pPr>
        <w:snapToGrid w:val="0"/>
        <w:spacing w:line="420" w:lineRule="exact"/>
        <w:ind w:firstLine="480"/>
        <w:jc w:val="left"/>
        <w:rPr>
          <w:rFonts w:eastAsia="宋体" w:cs="宋体"/>
          <w:highlight w:val="none"/>
        </w:rPr>
      </w:pPr>
    </w:p>
    <w:p w14:paraId="19D2D201">
      <w:pPr>
        <w:snapToGrid w:val="0"/>
        <w:spacing w:line="420" w:lineRule="exact"/>
        <w:ind w:firstLine="480"/>
        <w:jc w:val="left"/>
        <w:rPr>
          <w:rFonts w:eastAsia="宋体" w:cs="宋体"/>
          <w:highlight w:val="none"/>
        </w:rPr>
      </w:pPr>
    </w:p>
    <w:p w14:paraId="3F4CB1F6">
      <w:pPr>
        <w:ind w:firstLine="482"/>
        <w:rPr>
          <w:rFonts w:eastAsia="宋体" w:cs="宋体"/>
          <w:b/>
          <w:bCs/>
          <w:highlight w:val="none"/>
        </w:rPr>
      </w:pPr>
    </w:p>
    <w:p w14:paraId="04B8A7A5">
      <w:pP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br w:type="page"/>
      </w:r>
    </w:p>
    <w:p w14:paraId="76A82A43">
      <w:pPr>
        <w:pStyle w:val="19"/>
        <w:spacing w:line="420" w:lineRule="auto"/>
        <w:rPr>
          <w:rStyle w:val="41"/>
          <w:rFonts w:hint="eastAsia"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3</w:t>
      </w:r>
      <w:r>
        <w:rPr>
          <w:rStyle w:val="41"/>
          <w:rFonts w:ascii="宋体" w:hAnsi="宋体" w:cs="宋体"/>
          <w:b/>
          <w:bCs/>
          <w:color w:val="auto"/>
          <w:sz w:val="28"/>
          <w:szCs w:val="28"/>
          <w:highlight w:val="none"/>
          <w:shd w:val="clear" w:color="auto" w:fill="FFFFFF" w:themeFill="background1"/>
        </w:rPr>
        <w:t>：</w:t>
      </w:r>
    </w:p>
    <w:p w14:paraId="3DD1B398">
      <w:pPr>
        <w:ind w:firstLine="562"/>
        <w:jc w:val="center"/>
        <w:rPr>
          <w:rFonts w:eastAsia="宋体"/>
          <w:b/>
          <w:bCs/>
          <w:sz w:val="21"/>
          <w:szCs w:val="21"/>
          <w:highlight w:val="none"/>
        </w:rPr>
      </w:pPr>
      <w:r>
        <w:rPr>
          <w:rFonts w:hint="eastAsia" w:ascii="宋体" w:hAnsi="宋体" w:eastAsia="宋体" w:cs="宋体"/>
          <w:b/>
          <w:bCs/>
          <w:color w:val="000000"/>
          <w:sz w:val="28"/>
          <w:szCs w:val="28"/>
          <w:highlight w:val="none"/>
        </w:rPr>
        <w:t>3、</w:t>
      </w:r>
      <w:r>
        <w:rPr>
          <w:rFonts w:hint="eastAsia" w:eastAsia="宋体"/>
          <w:b/>
          <w:bCs/>
          <w:sz w:val="28"/>
          <w:szCs w:val="28"/>
          <w:highlight w:val="none"/>
        </w:rPr>
        <w:t>声明函</w:t>
      </w:r>
    </w:p>
    <w:p w14:paraId="7FE3A395">
      <w:pPr>
        <w:spacing w:line="460" w:lineRule="exact"/>
        <w:ind w:firstLine="883"/>
        <w:rPr>
          <w:rFonts w:ascii="宋体" w:hAnsi="宋体" w:eastAsia="宋体"/>
          <w:b/>
          <w:bCs/>
          <w:sz w:val="44"/>
          <w:szCs w:val="44"/>
          <w:highlight w:val="none"/>
        </w:rPr>
      </w:pPr>
    </w:p>
    <w:p w14:paraId="2D67B94F">
      <w:pPr>
        <w:spacing w:line="520" w:lineRule="exact"/>
        <w:ind w:firstLine="480" w:firstLineChars="200"/>
        <w:rPr>
          <w:rFonts w:ascii="宋体" w:hAnsi="宋体" w:eastAsia="宋体" w:cs="宋体"/>
          <w:b/>
          <w:bCs/>
          <w:szCs w:val="21"/>
          <w:highlight w:val="none"/>
        </w:rPr>
      </w:pPr>
      <w:r>
        <w:rPr>
          <w:rFonts w:hint="eastAsia" w:ascii="宋体" w:hAnsi="宋体" w:eastAsia="宋体" w:cs="宋体"/>
          <w:bCs/>
          <w:szCs w:val="21"/>
          <w:highlight w:val="none"/>
        </w:rPr>
        <w:t>我单位参加</w:t>
      </w:r>
      <w:r>
        <w:rPr>
          <w:rFonts w:hint="eastAsia" w:ascii="宋体" w:hAnsi="宋体" w:eastAsia="宋体" w:cs="宋体"/>
          <w:bCs/>
          <w:szCs w:val="21"/>
          <w:highlight w:val="none"/>
          <w:u w:val="single"/>
          <w:lang w:eastAsia="zh-CN"/>
        </w:rPr>
        <w:t>三创大厦地下室机械式立体停车设备维修及加装项目（二次）</w:t>
      </w:r>
      <w:r>
        <w:rPr>
          <w:rFonts w:hint="eastAsia" w:ascii="宋体" w:hAnsi="宋体" w:eastAsia="宋体" w:cs="宋体"/>
          <w:bCs/>
          <w:szCs w:val="21"/>
          <w:highlight w:val="none"/>
        </w:rPr>
        <w:t>询价响应活动。针对询价文件规定做出如下声明：</w:t>
      </w:r>
    </w:p>
    <w:p w14:paraId="25210A75">
      <w:pPr>
        <w:spacing w:line="520" w:lineRule="exact"/>
        <w:ind w:firstLine="480" w:firstLineChars="200"/>
        <w:rPr>
          <w:rFonts w:ascii="宋体" w:hAnsi="宋体" w:eastAsia="宋体" w:cs="宋体"/>
          <w:szCs w:val="21"/>
          <w:highlight w:val="none"/>
        </w:rPr>
      </w:pPr>
      <w:r>
        <w:rPr>
          <w:rFonts w:hint="eastAsia" w:ascii="宋体" w:hAnsi="宋体" w:eastAsia="宋体" w:cs="宋体"/>
          <w:bCs/>
          <w:szCs w:val="21"/>
          <w:highlight w:val="none"/>
        </w:rPr>
        <w:t>1、我单位具有独立承担民事责任的能力；</w:t>
      </w:r>
    </w:p>
    <w:p w14:paraId="42CF554C">
      <w:pPr>
        <w:spacing w:line="520" w:lineRule="exact"/>
        <w:ind w:firstLine="480" w:firstLineChars="200"/>
        <w:rPr>
          <w:rFonts w:ascii="宋体" w:hAnsi="宋体" w:eastAsia="宋体" w:cs="宋体"/>
          <w:szCs w:val="21"/>
          <w:highlight w:val="none"/>
        </w:rPr>
      </w:pPr>
      <w:r>
        <w:rPr>
          <w:rFonts w:hint="eastAsia" w:ascii="宋体" w:hAnsi="宋体" w:eastAsia="宋体" w:cs="宋体"/>
          <w:szCs w:val="21"/>
          <w:highlight w:val="none"/>
        </w:rPr>
        <w:t>2、我单位具有良好的商业信誉和健全的财务会计制度；</w:t>
      </w:r>
    </w:p>
    <w:p w14:paraId="2A8ECAF4">
      <w:pPr>
        <w:spacing w:line="520" w:lineRule="exact"/>
        <w:ind w:firstLine="480" w:firstLineChars="200"/>
        <w:rPr>
          <w:rFonts w:ascii="宋体" w:hAnsi="宋体" w:eastAsia="宋体" w:cs="宋体"/>
          <w:szCs w:val="21"/>
          <w:highlight w:val="none"/>
        </w:rPr>
      </w:pPr>
      <w:r>
        <w:rPr>
          <w:rFonts w:hint="eastAsia" w:ascii="宋体" w:hAnsi="宋体" w:eastAsia="宋体" w:cs="宋体"/>
          <w:szCs w:val="21"/>
          <w:highlight w:val="none"/>
        </w:rPr>
        <w:t>3、我单位具有履行合同所必需的设备和专业技术能力；</w:t>
      </w:r>
    </w:p>
    <w:p w14:paraId="2F5AD695">
      <w:pPr>
        <w:spacing w:line="520" w:lineRule="exact"/>
        <w:ind w:firstLine="480" w:firstLineChars="200"/>
        <w:rPr>
          <w:rFonts w:ascii="宋体" w:hAnsi="宋体" w:eastAsia="宋体" w:cs="宋体"/>
          <w:szCs w:val="21"/>
          <w:highlight w:val="none"/>
        </w:rPr>
      </w:pPr>
      <w:r>
        <w:rPr>
          <w:rFonts w:hint="eastAsia" w:ascii="宋体" w:hAnsi="宋体" w:eastAsia="宋体" w:cs="宋体"/>
          <w:szCs w:val="21"/>
          <w:highlight w:val="none"/>
        </w:rPr>
        <w:t>4、我单位有依法缴纳税收和社会保障资金的良好记录；</w:t>
      </w:r>
    </w:p>
    <w:p w14:paraId="0D3B1F1B">
      <w:pPr>
        <w:spacing w:line="520" w:lineRule="exact"/>
        <w:ind w:firstLine="480" w:firstLineChars="200"/>
        <w:rPr>
          <w:rFonts w:ascii="宋体" w:hAnsi="宋体" w:eastAsia="宋体" w:cs="宋体"/>
          <w:szCs w:val="21"/>
          <w:highlight w:val="none"/>
        </w:rPr>
      </w:pPr>
      <w:r>
        <w:rPr>
          <w:rFonts w:hint="eastAsia" w:ascii="宋体" w:hAnsi="宋体" w:eastAsia="宋体" w:cs="宋体"/>
          <w:szCs w:val="21"/>
          <w:highlight w:val="none"/>
        </w:rPr>
        <w:t>5、我单位参加本次采购活动前三年内，在经营活动中没有重大违法记录。</w:t>
      </w:r>
    </w:p>
    <w:p w14:paraId="63C8CD67">
      <w:pPr>
        <w:spacing w:line="500" w:lineRule="exact"/>
        <w:ind w:firstLine="480"/>
        <w:rPr>
          <w:rFonts w:ascii="宋体" w:hAnsi="宋体" w:eastAsia="宋体" w:cs="宋体"/>
          <w:szCs w:val="21"/>
          <w:highlight w:val="none"/>
        </w:rPr>
      </w:pPr>
    </w:p>
    <w:p w14:paraId="57E56D3F">
      <w:pPr>
        <w:tabs>
          <w:tab w:val="left" w:pos="840"/>
          <w:tab w:val="right" w:leader="dot" w:pos="9402"/>
        </w:tabs>
        <w:adjustRightInd w:val="0"/>
        <w:snapToGrid w:val="0"/>
        <w:spacing w:line="360" w:lineRule="auto"/>
        <w:ind w:firstLine="383"/>
        <w:jc w:val="left"/>
        <w:rPr>
          <w:rFonts w:ascii="宋体" w:hAnsi="宋体" w:eastAsia="宋体" w:cs="宋体"/>
          <w:caps/>
          <w:w w:val="80"/>
          <w:highlight w:val="none"/>
        </w:rPr>
      </w:pPr>
    </w:p>
    <w:p w14:paraId="73DFD09C">
      <w:pPr>
        <w:ind w:firstLine="420"/>
        <w:rPr>
          <w:rFonts w:eastAsia="宋体"/>
          <w:sz w:val="21"/>
          <w:szCs w:val="21"/>
          <w:highlight w:val="none"/>
        </w:rPr>
      </w:pPr>
    </w:p>
    <w:p w14:paraId="65ADB670">
      <w:pPr>
        <w:spacing w:line="420" w:lineRule="exact"/>
        <w:ind w:firstLine="480"/>
        <w:jc w:val="right"/>
        <w:rPr>
          <w:rFonts w:ascii="宋体" w:hAnsi="宋体" w:eastAsia="宋体" w:cs="宋体"/>
          <w:szCs w:val="21"/>
          <w:highlight w:val="none"/>
        </w:rPr>
      </w:pPr>
      <w:r>
        <w:rPr>
          <w:rFonts w:hint="eastAsia" w:ascii="宋体" w:hAnsi="宋体" w:eastAsia="宋体" w:cs="宋体"/>
          <w:szCs w:val="21"/>
          <w:highlight w:val="none"/>
        </w:rPr>
        <w:t>声明人：</w:t>
      </w:r>
      <w:r>
        <w:rPr>
          <w:rFonts w:hint="eastAsia" w:cs="宋体"/>
          <w:highlight w:val="none"/>
          <w:u w:val="single" w:color="000000"/>
        </w:rPr>
        <w:t>　　 　　　　　　　</w:t>
      </w:r>
      <w:r>
        <w:rPr>
          <w:rFonts w:hint="eastAsia" w:ascii="宋体" w:hAnsi="宋体" w:eastAsia="宋体" w:cs="宋体"/>
          <w:szCs w:val="21"/>
          <w:highlight w:val="none"/>
        </w:rPr>
        <w:t>（公章）</w:t>
      </w:r>
    </w:p>
    <w:p w14:paraId="6C23BE97">
      <w:pPr>
        <w:pStyle w:val="20"/>
        <w:framePr w:wrap="around"/>
        <w:rPr>
          <w:highlight w:val="none"/>
        </w:rPr>
      </w:pPr>
    </w:p>
    <w:p w14:paraId="00A9289A">
      <w:pPr>
        <w:spacing w:line="420" w:lineRule="exact"/>
        <w:ind w:firstLine="480"/>
        <w:jc w:val="right"/>
        <w:rPr>
          <w:rFonts w:ascii="宋体" w:hAnsi="宋体" w:eastAsia="宋体" w:cs="宋体"/>
          <w:szCs w:val="21"/>
          <w:highlight w:val="none"/>
        </w:rPr>
      </w:pPr>
      <w:r>
        <w:rPr>
          <w:rFonts w:hint="eastAsia" w:ascii="宋体" w:hAnsi="宋体" w:eastAsia="宋体" w:cs="宋体"/>
          <w:szCs w:val="21"/>
          <w:highlight w:val="none"/>
        </w:rPr>
        <w:t>年  月  日</w:t>
      </w:r>
    </w:p>
    <w:p w14:paraId="394AFC5C">
      <w:pPr>
        <w:ind w:firstLine="482"/>
        <w:rPr>
          <w:rFonts w:ascii="宋体" w:hAnsi="宋体" w:eastAsia="宋体" w:cs="宋体"/>
          <w:b/>
          <w:bCs/>
          <w:color w:val="000000"/>
          <w:highlight w:val="none"/>
        </w:rPr>
      </w:pPr>
    </w:p>
    <w:p w14:paraId="233B44C9">
      <w:pPr>
        <w:ind w:firstLine="562"/>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br w:type="page"/>
      </w:r>
    </w:p>
    <w:p w14:paraId="6229C5A0">
      <w:pPr>
        <w:pStyle w:val="19"/>
        <w:spacing w:line="420" w:lineRule="auto"/>
        <w:rPr>
          <w:rStyle w:val="41"/>
          <w:rFonts w:hint="eastAsia"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4</w:t>
      </w:r>
      <w:r>
        <w:rPr>
          <w:rStyle w:val="41"/>
          <w:rFonts w:ascii="宋体" w:hAnsi="宋体" w:cs="宋体"/>
          <w:b/>
          <w:bCs/>
          <w:color w:val="auto"/>
          <w:sz w:val="28"/>
          <w:szCs w:val="28"/>
          <w:highlight w:val="none"/>
          <w:shd w:val="clear" w:color="auto" w:fill="FFFFFF" w:themeFill="background1"/>
        </w:rPr>
        <w:t>：</w:t>
      </w:r>
    </w:p>
    <w:p w14:paraId="2E642825">
      <w:pPr>
        <w:snapToGrid w:val="0"/>
        <w:spacing w:line="520" w:lineRule="exact"/>
        <w:ind w:firstLine="562" w:firstLineChars="200"/>
        <w:jc w:val="center"/>
        <w:outlineLvl w:val="3"/>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4、关于资格文件的声明函</w:t>
      </w:r>
    </w:p>
    <w:p w14:paraId="18044E66">
      <w:pPr>
        <w:snapToGrid w:val="0"/>
        <w:spacing w:beforeLines="100" w:afterLines="100" w:line="420" w:lineRule="exact"/>
        <w:rPr>
          <w:rFonts w:eastAsia="宋体"/>
          <w:highlight w:val="none"/>
        </w:rPr>
      </w:pPr>
      <w:r>
        <w:rPr>
          <w:rFonts w:hint="eastAsia" w:eastAsia="宋体" w:cs="宋体"/>
          <w:highlight w:val="none"/>
          <w:u w:val="single"/>
          <w:lang w:eastAsia="zh-CN"/>
        </w:rPr>
        <w:t>南通市崇城物业管理有限公司</w:t>
      </w:r>
      <w:r>
        <w:rPr>
          <w:rFonts w:hint="eastAsia" w:eastAsia="宋体" w:cs="宋体"/>
          <w:highlight w:val="none"/>
        </w:rPr>
        <w:t>：</w:t>
      </w:r>
    </w:p>
    <w:p w14:paraId="1321AC67">
      <w:pPr>
        <w:overflowPunct w:val="0"/>
        <w:adjustRightInd w:val="0"/>
        <w:spacing w:line="420" w:lineRule="exact"/>
        <w:ind w:firstLine="480"/>
        <w:jc w:val="left"/>
        <w:textAlignment w:val="baseline"/>
        <w:rPr>
          <w:rFonts w:eastAsia="宋体"/>
          <w:highlight w:val="none"/>
        </w:rPr>
      </w:pPr>
      <w:r>
        <w:rPr>
          <w:rFonts w:hint="eastAsia" w:eastAsia="宋体" w:cs="宋体"/>
          <w:highlight w:val="none"/>
        </w:rPr>
        <w:t>本公司愿就由贵单位组织实施的</w:t>
      </w:r>
      <w:r>
        <w:rPr>
          <w:rFonts w:hint="eastAsia" w:ascii="宋体" w:hAnsi="宋体" w:eastAsia="宋体" w:cs="宋体"/>
          <w:bCs/>
          <w:szCs w:val="21"/>
          <w:highlight w:val="none"/>
          <w:u w:val="single"/>
          <w:lang w:eastAsia="zh-CN"/>
        </w:rPr>
        <w:t>三创大厦地下室机械式立体停车设备维修及加装项目（二次）</w:t>
      </w:r>
      <w:r>
        <w:rPr>
          <w:rFonts w:hint="eastAsia" w:eastAsia="宋体" w:cs="宋体"/>
          <w:highlight w:val="none"/>
        </w:rPr>
        <w:t>的询价活动进行响应。本公司所提交的询价响应文件中所有关于资格的文件、证明和陈述均是真实的、准确的。若与真实情况不符，本公司愿意承担由此而产生的一切后果。</w:t>
      </w:r>
    </w:p>
    <w:p w14:paraId="6DB54B5D">
      <w:pPr>
        <w:overflowPunct w:val="0"/>
        <w:adjustRightInd w:val="0"/>
        <w:spacing w:line="420" w:lineRule="exact"/>
        <w:ind w:firstLine="480"/>
        <w:jc w:val="left"/>
        <w:textAlignment w:val="baseline"/>
        <w:rPr>
          <w:rFonts w:eastAsia="宋体"/>
          <w:highlight w:val="none"/>
        </w:rPr>
      </w:pPr>
    </w:p>
    <w:p w14:paraId="55110861">
      <w:pPr>
        <w:overflowPunct w:val="0"/>
        <w:adjustRightInd w:val="0"/>
        <w:spacing w:line="420" w:lineRule="exact"/>
        <w:ind w:firstLine="480"/>
        <w:jc w:val="left"/>
        <w:textAlignment w:val="baseline"/>
        <w:rPr>
          <w:rFonts w:eastAsia="宋体"/>
          <w:highlight w:val="none"/>
        </w:rPr>
      </w:pPr>
    </w:p>
    <w:p w14:paraId="076A19DE">
      <w:pPr>
        <w:pStyle w:val="20"/>
        <w:framePr w:wrap="around"/>
        <w:rPr>
          <w:highlight w:val="none"/>
        </w:rPr>
      </w:pPr>
    </w:p>
    <w:p w14:paraId="3329E9DB">
      <w:pPr>
        <w:snapToGrid w:val="0"/>
        <w:spacing w:line="360" w:lineRule="auto"/>
        <w:rPr>
          <w:rFonts w:ascii="宋体" w:hAnsi="宋体" w:eastAsia="宋体"/>
          <w:highlight w:val="none"/>
          <w:lang w:val="zh-CN"/>
        </w:rPr>
      </w:pPr>
      <w:r>
        <w:rPr>
          <w:rFonts w:hint="eastAsia" w:ascii="宋体" w:hAnsi="宋体" w:eastAsia="宋体"/>
          <w:highlight w:val="none"/>
        </w:rPr>
        <w:t xml:space="preserve">                       </w:t>
      </w:r>
      <w:r>
        <w:rPr>
          <w:rFonts w:hint="eastAsia" w:ascii="宋体" w:hAnsi="宋体" w:eastAsia="宋体"/>
          <w:highlight w:val="none"/>
          <w:lang w:eastAsia="zh-CN"/>
        </w:rPr>
        <w:t>供应商</w:t>
      </w:r>
      <w:r>
        <w:rPr>
          <w:rFonts w:hint="eastAsia" w:ascii="宋体" w:hAnsi="宋体" w:eastAsia="宋体"/>
          <w:highlight w:val="none"/>
        </w:rPr>
        <w:t>：</w:t>
      </w:r>
      <w:r>
        <w:rPr>
          <w:rFonts w:hint="eastAsia" w:cs="宋体"/>
          <w:highlight w:val="none"/>
          <w:u w:val="single" w:color="000000"/>
        </w:rPr>
        <w:t>　　 　　　　　　　</w:t>
      </w:r>
      <w:r>
        <w:rPr>
          <w:rFonts w:hint="eastAsia" w:ascii="宋体" w:hAnsi="宋体" w:eastAsia="宋体"/>
          <w:highlight w:val="none"/>
        </w:rPr>
        <w:t>（单位盖章）</w:t>
      </w:r>
    </w:p>
    <w:p w14:paraId="4549D3DC">
      <w:pPr>
        <w:snapToGrid w:val="0"/>
        <w:spacing w:line="360" w:lineRule="auto"/>
        <w:ind w:firstLine="3120" w:firstLineChars="1300"/>
        <w:rPr>
          <w:rFonts w:ascii="宋体" w:hAnsi="宋体" w:eastAsia="宋体"/>
          <w:highlight w:val="none"/>
        </w:rPr>
      </w:pPr>
    </w:p>
    <w:p w14:paraId="4BA0C5CC">
      <w:pPr>
        <w:snapToGrid w:val="0"/>
        <w:spacing w:line="360" w:lineRule="auto"/>
        <w:rPr>
          <w:rFonts w:ascii="宋体" w:hAnsi="宋体" w:eastAsia="宋体"/>
          <w:highlight w:val="none"/>
        </w:rPr>
      </w:pPr>
      <w:r>
        <w:rPr>
          <w:rFonts w:hint="eastAsia" w:ascii="宋体" w:hAnsi="宋体" w:eastAsia="宋体"/>
          <w:highlight w:val="none"/>
        </w:rPr>
        <w:t xml:space="preserve">                 法定代表人或被委托授权人：</w:t>
      </w:r>
      <w:r>
        <w:rPr>
          <w:rFonts w:hint="eastAsia" w:cs="宋体"/>
          <w:highlight w:val="none"/>
          <w:u w:val="single" w:color="000000"/>
        </w:rPr>
        <w:t>　　　　　　</w:t>
      </w:r>
      <w:r>
        <w:rPr>
          <w:rFonts w:hint="eastAsia" w:ascii="宋体" w:hAnsi="宋体" w:eastAsia="宋体"/>
          <w:highlight w:val="none"/>
        </w:rPr>
        <w:t>（签字或盖章）</w:t>
      </w:r>
    </w:p>
    <w:p w14:paraId="70B5375D">
      <w:pPr>
        <w:overflowPunct w:val="0"/>
        <w:adjustRightInd w:val="0"/>
        <w:snapToGrid w:val="0"/>
        <w:spacing w:line="360" w:lineRule="auto"/>
        <w:ind w:firstLine="480"/>
        <w:jc w:val="center"/>
        <w:textAlignment w:val="baseline"/>
        <w:rPr>
          <w:rFonts w:ascii="宋体" w:hAnsi="宋体" w:eastAsia="宋体"/>
          <w:highlight w:val="none"/>
        </w:rPr>
      </w:pPr>
    </w:p>
    <w:p w14:paraId="26A8FDA1">
      <w:pPr>
        <w:overflowPunct w:val="0"/>
        <w:adjustRightInd w:val="0"/>
        <w:snapToGrid w:val="0"/>
        <w:spacing w:line="360" w:lineRule="auto"/>
        <w:ind w:firstLine="480"/>
        <w:jc w:val="center"/>
        <w:textAlignment w:val="baseline"/>
        <w:rPr>
          <w:rFonts w:eastAsia="宋体" w:cs="宋体"/>
          <w:highlight w:val="none"/>
        </w:rPr>
      </w:pPr>
      <w:r>
        <w:rPr>
          <w:rFonts w:hint="eastAsia" w:ascii="宋体" w:hAnsi="宋体" w:eastAsia="宋体"/>
          <w:highlight w:val="none"/>
        </w:rPr>
        <w:t xml:space="preserve">                        日期：</w:t>
      </w:r>
      <w:r>
        <w:rPr>
          <w:rFonts w:hint="eastAsia" w:eastAsia="宋体" w:cs="宋体"/>
          <w:highlight w:val="none"/>
        </w:rPr>
        <w:t xml:space="preserve">     年      月     日</w:t>
      </w:r>
    </w:p>
    <w:p w14:paraId="247B32D2">
      <w:pPr>
        <w:ind w:firstLine="480"/>
        <w:rPr>
          <w:rFonts w:eastAsia="宋体" w:cs="宋体"/>
          <w:highlight w:val="none"/>
        </w:rPr>
      </w:pPr>
      <w:r>
        <w:rPr>
          <w:rFonts w:hint="eastAsia" w:eastAsia="宋体" w:cs="宋体"/>
          <w:highlight w:val="none"/>
        </w:rPr>
        <w:br w:type="page"/>
      </w:r>
    </w:p>
    <w:p w14:paraId="7385B4B2">
      <w:pPr>
        <w:pStyle w:val="19"/>
        <w:spacing w:line="420" w:lineRule="auto"/>
        <w:rPr>
          <w:rStyle w:val="41"/>
          <w:rFonts w:hint="eastAsia"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5</w:t>
      </w:r>
      <w:r>
        <w:rPr>
          <w:rStyle w:val="41"/>
          <w:rFonts w:ascii="宋体" w:hAnsi="宋体" w:cs="宋体"/>
          <w:b/>
          <w:bCs/>
          <w:color w:val="auto"/>
          <w:sz w:val="28"/>
          <w:szCs w:val="28"/>
          <w:highlight w:val="none"/>
          <w:shd w:val="clear" w:color="auto" w:fill="FFFFFF" w:themeFill="background1"/>
        </w:rPr>
        <w:t>：</w:t>
      </w:r>
    </w:p>
    <w:p w14:paraId="74081F10">
      <w:pPr>
        <w:snapToGrid w:val="0"/>
        <w:spacing w:line="520" w:lineRule="exact"/>
        <w:ind w:firstLine="562" w:firstLineChars="200"/>
        <w:jc w:val="center"/>
        <w:outlineLvl w:val="3"/>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1、响应报价总表</w:t>
      </w:r>
    </w:p>
    <w:tbl>
      <w:tblPr>
        <w:tblStyle w:val="21"/>
        <w:tblW w:w="51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8"/>
        <w:gridCol w:w="7035"/>
      </w:tblGrid>
      <w:tr w14:paraId="085E0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2436" w:type="dxa"/>
            <w:tcBorders>
              <w:top w:val="single" w:color="000000" w:sz="4" w:space="0"/>
              <w:left w:val="single" w:color="000000" w:sz="4" w:space="0"/>
              <w:bottom w:val="single" w:color="000000" w:sz="4" w:space="0"/>
              <w:right w:val="single" w:color="000000" w:sz="4" w:space="0"/>
            </w:tcBorders>
            <w:noWrap w:val="0"/>
            <w:vAlign w:val="center"/>
          </w:tcPr>
          <w:p w14:paraId="2D600927">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7028" w:type="dxa"/>
            <w:tcBorders>
              <w:top w:val="single" w:color="000000" w:sz="4" w:space="0"/>
              <w:left w:val="single" w:color="000000" w:sz="4" w:space="0"/>
              <w:bottom w:val="single" w:color="000000" w:sz="4" w:space="0"/>
              <w:right w:val="single" w:color="000000" w:sz="4" w:space="0"/>
            </w:tcBorders>
            <w:noWrap w:val="0"/>
            <w:vAlign w:val="center"/>
          </w:tcPr>
          <w:p w14:paraId="5D80FBE5">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bCs/>
                <w:color w:val="auto"/>
                <w:sz w:val="24"/>
                <w:szCs w:val="24"/>
                <w:highlight w:val="none"/>
                <w:lang w:eastAsia="zh-CN"/>
              </w:rPr>
              <w:t>三创大厦地下室机械式立体停车设备维修及加装项目（二次）</w:t>
            </w:r>
          </w:p>
        </w:tc>
      </w:tr>
      <w:tr w14:paraId="17B88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436" w:type="dxa"/>
            <w:tcBorders>
              <w:top w:val="single" w:color="000000" w:sz="4" w:space="0"/>
              <w:left w:val="single" w:color="000000" w:sz="4" w:space="0"/>
              <w:bottom w:val="single" w:color="000000" w:sz="4" w:space="0"/>
              <w:right w:val="single" w:color="000000" w:sz="4" w:space="0"/>
            </w:tcBorders>
            <w:noWrap w:val="0"/>
            <w:vAlign w:val="center"/>
          </w:tcPr>
          <w:p w14:paraId="68A80FD9">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bidi="ar-SA"/>
              </w:rPr>
              <w:t>响应</w:t>
            </w:r>
            <w:r>
              <w:rPr>
                <w:rFonts w:hint="eastAsia" w:ascii="宋体" w:hAnsi="宋体" w:eastAsia="宋体" w:cs="宋体"/>
                <w:b w:val="0"/>
                <w:bCs w:val="0"/>
                <w:color w:val="auto"/>
                <w:sz w:val="24"/>
                <w:szCs w:val="24"/>
                <w:highlight w:val="none"/>
                <w:lang w:bidi="ar-SA"/>
              </w:rPr>
              <w:t>报价</w:t>
            </w:r>
            <w:r>
              <w:rPr>
                <w:rFonts w:hint="eastAsia" w:ascii="宋体" w:hAnsi="宋体" w:eastAsia="宋体" w:cs="宋体"/>
                <w:b w:val="0"/>
                <w:bCs w:val="0"/>
                <w:color w:val="auto"/>
                <w:sz w:val="24"/>
                <w:szCs w:val="24"/>
                <w:highlight w:val="none"/>
                <w:lang w:eastAsia="zh-CN" w:bidi="ar-SA"/>
              </w:rPr>
              <w:t>（</w:t>
            </w:r>
            <w:r>
              <w:rPr>
                <w:rFonts w:hint="eastAsia" w:ascii="宋体" w:hAnsi="宋体" w:eastAsia="宋体" w:cs="宋体"/>
                <w:b w:val="0"/>
                <w:bCs w:val="0"/>
                <w:color w:val="auto"/>
                <w:sz w:val="24"/>
                <w:szCs w:val="24"/>
                <w:highlight w:val="none"/>
                <w:lang w:val="en-US" w:eastAsia="zh-CN" w:bidi="ar-SA"/>
              </w:rPr>
              <w:t>总价</w:t>
            </w:r>
            <w:r>
              <w:rPr>
                <w:rFonts w:hint="eastAsia" w:ascii="宋体" w:hAnsi="宋体" w:eastAsia="宋体" w:cs="宋体"/>
                <w:b w:val="0"/>
                <w:bCs w:val="0"/>
                <w:color w:val="auto"/>
                <w:sz w:val="24"/>
                <w:szCs w:val="24"/>
                <w:highlight w:val="none"/>
                <w:lang w:eastAsia="zh-CN" w:bidi="ar-SA"/>
              </w:rPr>
              <w:t>）</w:t>
            </w:r>
          </w:p>
        </w:tc>
        <w:tc>
          <w:tcPr>
            <w:tcW w:w="7028" w:type="dxa"/>
            <w:tcBorders>
              <w:top w:val="single" w:color="000000" w:sz="4" w:space="0"/>
              <w:left w:val="single" w:color="000000" w:sz="4" w:space="0"/>
              <w:bottom w:val="single" w:color="000000" w:sz="4" w:space="0"/>
              <w:right w:val="single" w:color="000000" w:sz="4" w:space="0"/>
            </w:tcBorders>
            <w:noWrap w:val="0"/>
            <w:vAlign w:val="center"/>
          </w:tcPr>
          <w:p w14:paraId="7171D234">
            <w:pPr>
              <w:widowControl/>
              <w:adjustRightInd w:val="0"/>
              <w:snapToGrid w:val="0"/>
              <w:jc w:val="left"/>
              <w:rPr>
                <w:rFonts w:hint="eastAsia" w:ascii="宋体" w:hAnsi="宋体" w:eastAsia="宋体" w:cs="宋体"/>
                <w:b w:val="0"/>
                <w:bCs w:val="0"/>
                <w:color w:val="auto"/>
                <w:sz w:val="24"/>
                <w:szCs w:val="24"/>
                <w:highlight w:val="none"/>
                <w:u w:val="single"/>
                <w:lang w:bidi="ar-SA"/>
              </w:rPr>
            </w:pPr>
            <w:r>
              <w:rPr>
                <w:rFonts w:hint="eastAsia" w:ascii="宋体" w:hAnsi="宋体" w:eastAsia="宋体" w:cs="宋体"/>
                <w:b w:val="0"/>
                <w:bCs w:val="0"/>
                <w:color w:val="auto"/>
                <w:sz w:val="24"/>
                <w:szCs w:val="24"/>
                <w:highlight w:val="none"/>
                <w:lang w:bidi="ar-SA"/>
              </w:rPr>
              <w:t>大写：人民币</w:t>
            </w:r>
            <w:r>
              <w:rPr>
                <w:rFonts w:hint="eastAsia" w:ascii="宋体" w:hAnsi="宋体" w:eastAsia="宋体" w:cs="宋体"/>
                <w:b w:val="0"/>
                <w:bCs w:val="0"/>
                <w:color w:val="auto"/>
                <w:sz w:val="24"/>
                <w:szCs w:val="24"/>
                <w:highlight w:val="none"/>
                <w:u w:val="single"/>
                <w:lang w:bidi="ar-SA"/>
              </w:rPr>
              <w:t xml:space="preserve">          </w:t>
            </w:r>
          </w:p>
          <w:p w14:paraId="6F8E3F21">
            <w:pPr>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lang w:bidi="ar-SA"/>
              </w:rPr>
              <w:t>小写：¥</w:t>
            </w:r>
            <w:r>
              <w:rPr>
                <w:rFonts w:hint="eastAsia" w:ascii="宋体" w:hAnsi="宋体" w:eastAsia="宋体" w:cs="宋体"/>
                <w:b w:val="0"/>
                <w:bCs w:val="0"/>
                <w:color w:val="auto"/>
                <w:sz w:val="24"/>
                <w:szCs w:val="24"/>
                <w:highlight w:val="none"/>
                <w:u w:val="single"/>
                <w:lang w:bidi="ar-SA"/>
              </w:rPr>
              <w:t xml:space="preserve">        </w:t>
            </w:r>
            <w:r>
              <w:rPr>
                <w:rFonts w:hint="eastAsia" w:ascii="宋体" w:hAnsi="宋体" w:eastAsia="宋体" w:cs="宋体"/>
                <w:b w:val="0"/>
                <w:bCs w:val="0"/>
                <w:color w:val="auto"/>
                <w:sz w:val="24"/>
                <w:szCs w:val="24"/>
                <w:highlight w:val="none"/>
                <w:u w:val="none"/>
                <w:lang w:val="en-US" w:eastAsia="zh-CN" w:bidi="ar-SA"/>
              </w:rPr>
              <w:t>元</w:t>
            </w:r>
            <w:r>
              <w:rPr>
                <w:rFonts w:hint="eastAsia" w:ascii="宋体" w:hAnsi="宋体" w:eastAsia="宋体" w:cs="宋体"/>
                <w:color w:val="auto"/>
                <w:sz w:val="24"/>
                <w:szCs w:val="24"/>
                <w:highlight w:val="none"/>
              </w:rPr>
              <w:t xml:space="preserve">          </w:t>
            </w:r>
          </w:p>
        </w:tc>
      </w:tr>
      <w:tr w14:paraId="0C213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436" w:type="dxa"/>
            <w:tcBorders>
              <w:top w:val="single" w:color="000000" w:sz="4" w:space="0"/>
              <w:left w:val="single" w:color="000000" w:sz="4" w:space="0"/>
              <w:bottom w:val="single" w:color="000000" w:sz="4" w:space="0"/>
              <w:right w:val="single" w:color="000000" w:sz="4" w:space="0"/>
            </w:tcBorders>
            <w:noWrap w:val="0"/>
            <w:vAlign w:val="center"/>
          </w:tcPr>
          <w:p w14:paraId="6694121F">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合同履约期限</w:t>
            </w:r>
          </w:p>
        </w:tc>
        <w:tc>
          <w:tcPr>
            <w:tcW w:w="7028" w:type="dxa"/>
            <w:tcBorders>
              <w:top w:val="single" w:color="000000" w:sz="4" w:space="0"/>
              <w:left w:val="single" w:color="000000" w:sz="4" w:space="0"/>
              <w:bottom w:val="single" w:color="000000" w:sz="4" w:space="0"/>
              <w:right w:val="single" w:color="000000" w:sz="4" w:space="0"/>
            </w:tcBorders>
            <w:noWrap w:val="0"/>
            <w:vAlign w:val="center"/>
          </w:tcPr>
          <w:p w14:paraId="0B4D778B">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highlight w:val="none"/>
                <w:lang w:val="en-US" w:eastAsia="zh-CN"/>
              </w:rPr>
              <w:t>自合同签订之日起</w:t>
            </w:r>
            <w:r>
              <w:rPr>
                <w:rFonts w:hint="eastAsia" w:ascii="宋体" w:hAnsi="宋体" w:eastAsia="宋体" w:cs="宋体"/>
                <w:color w:val="auto"/>
                <w:sz w:val="24"/>
                <w:highlight w:val="none"/>
                <w:u w:val="single"/>
                <w:lang w:val="en-US" w:eastAsia="zh-CN"/>
              </w:rPr>
              <w:t>25</w:t>
            </w:r>
            <w:r>
              <w:rPr>
                <w:rFonts w:hint="eastAsia" w:ascii="宋体" w:hAnsi="宋体" w:eastAsia="宋体" w:cs="宋体"/>
                <w:color w:val="auto"/>
                <w:sz w:val="24"/>
                <w:highlight w:val="none"/>
                <w:lang w:val="en-US" w:eastAsia="zh-CN"/>
              </w:rPr>
              <w:t>日历天内完成并通过采购人验收，确保机械式立体停车设备年检通过</w:t>
            </w:r>
            <w:r>
              <w:rPr>
                <w:rFonts w:hint="eastAsia" w:ascii="宋体" w:hAnsi="宋体" w:eastAsia="宋体" w:cs="宋体"/>
                <w:color w:val="auto"/>
                <w:sz w:val="24"/>
                <w:highlight w:val="none"/>
              </w:rPr>
              <w:t>。</w:t>
            </w:r>
          </w:p>
        </w:tc>
      </w:tr>
      <w:tr w14:paraId="0CD52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2436" w:type="dxa"/>
            <w:tcBorders>
              <w:top w:val="single" w:color="000000" w:sz="4" w:space="0"/>
              <w:left w:val="single" w:color="000000" w:sz="4" w:space="0"/>
              <w:bottom w:val="single" w:color="000000" w:sz="4" w:space="0"/>
              <w:right w:val="single" w:color="000000" w:sz="4" w:space="0"/>
            </w:tcBorders>
            <w:noWrap w:val="0"/>
            <w:vAlign w:val="center"/>
          </w:tcPr>
          <w:p w14:paraId="4182C59D">
            <w:pPr>
              <w:keepNext w:val="0"/>
              <w:keepLines w:val="0"/>
              <w:pageBreakBefore w:val="0"/>
              <w:widowControl/>
              <w:kinsoku/>
              <w:wordWrap/>
              <w:overflowPunct/>
              <w:topLinePunct w:val="0"/>
              <w:bidi w:val="0"/>
              <w:adjustRightInd/>
              <w:snapToGrid/>
              <w:spacing w:line="240" w:lineRule="auto"/>
              <w:ind w:left="2" w:leftChars="0" w:firstLine="0" w:firstLineChars="0"/>
              <w:jc w:val="center"/>
              <w:textAlignment w:val="baseline"/>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lang w:bidi="ar-SA"/>
              </w:rPr>
              <w:t>付款条件</w:t>
            </w:r>
          </w:p>
        </w:tc>
        <w:tc>
          <w:tcPr>
            <w:tcW w:w="7028" w:type="dxa"/>
            <w:tcBorders>
              <w:top w:val="single" w:color="000000" w:sz="4" w:space="0"/>
              <w:left w:val="single" w:color="000000" w:sz="4" w:space="0"/>
              <w:bottom w:val="single" w:color="000000" w:sz="4" w:space="0"/>
              <w:right w:val="single" w:color="000000" w:sz="4" w:space="0"/>
            </w:tcBorders>
            <w:noWrap w:val="0"/>
            <w:vAlign w:val="center"/>
          </w:tcPr>
          <w:p w14:paraId="2768DEFD">
            <w:pPr>
              <w:snapToGrid w:val="0"/>
              <w:spacing w:line="420" w:lineRule="exact"/>
              <w:ind w:left="2" w:leftChars="0"/>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lang w:bidi="ar-SA"/>
              </w:rPr>
              <w:t>完全接受并响应本项目</w:t>
            </w:r>
            <w:r>
              <w:rPr>
                <w:rFonts w:hint="eastAsia" w:ascii="宋体" w:hAnsi="宋体" w:eastAsia="宋体" w:cs="宋体"/>
                <w:b w:val="0"/>
                <w:bCs w:val="0"/>
                <w:color w:val="auto"/>
                <w:sz w:val="24"/>
                <w:szCs w:val="24"/>
                <w:highlight w:val="none"/>
                <w:lang w:val="en-US" w:eastAsia="zh-CN" w:bidi="ar-SA"/>
              </w:rPr>
              <w:t>询价</w:t>
            </w:r>
            <w:r>
              <w:rPr>
                <w:rFonts w:hint="eastAsia" w:ascii="宋体" w:hAnsi="宋体" w:eastAsia="宋体" w:cs="宋体"/>
                <w:b w:val="0"/>
                <w:bCs w:val="0"/>
                <w:color w:val="auto"/>
                <w:sz w:val="24"/>
                <w:szCs w:val="24"/>
                <w:highlight w:val="none"/>
                <w:lang w:bidi="ar-SA"/>
              </w:rPr>
              <w:t>文件的要求。</w:t>
            </w:r>
          </w:p>
        </w:tc>
      </w:tr>
    </w:tbl>
    <w:p w14:paraId="0A597B99">
      <w:pPr>
        <w:snapToGrid w:val="0"/>
        <w:spacing w:line="420" w:lineRule="exact"/>
        <w:ind w:firstLine="482"/>
        <w:rPr>
          <w:rFonts w:eastAsia="宋体" w:cs="宋体"/>
          <w:b/>
          <w:bCs/>
          <w:highlight w:val="none"/>
        </w:rPr>
      </w:pPr>
    </w:p>
    <w:p w14:paraId="624BB0D4">
      <w:pPr>
        <w:snapToGrid w:val="0"/>
        <w:spacing w:line="276" w:lineRule="auto"/>
        <w:ind w:firstLine="482"/>
        <w:rPr>
          <w:rFonts w:eastAsia="宋体"/>
          <w:b/>
          <w:bCs/>
          <w:highlight w:val="none"/>
        </w:rPr>
      </w:pPr>
      <w:r>
        <w:rPr>
          <w:rFonts w:hint="eastAsia" w:eastAsia="宋体" w:cs="宋体"/>
          <w:b/>
          <w:bCs/>
          <w:highlight w:val="none"/>
        </w:rPr>
        <w:t>注：</w:t>
      </w:r>
    </w:p>
    <w:p w14:paraId="0773478C">
      <w:pPr>
        <w:widowControl/>
        <w:snapToGrid w:val="0"/>
        <w:spacing w:line="276" w:lineRule="auto"/>
        <w:ind w:firstLine="482"/>
        <w:jc w:val="left"/>
        <w:rPr>
          <w:rFonts w:hint="eastAsia" w:ascii="宋体" w:hAnsi="宋体" w:eastAsia="宋体" w:cs="宋体"/>
          <w:b w:val="0"/>
          <w:bCs w:val="0"/>
          <w:highlight w:val="none"/>
        </w:rPr>
      </w:pPr>
      <w:r>
        <w:rPr>
          <w:rFonts w:hint="eastAsia" w:ascii="宋体" w:hAnsi="宋体" w:eastAsia="宋体" w:cs="宋体"/>
          <w:b w:val="0"/>
          <w:bCs w:val="0"/>
          <w:highlight w:val="none"/>
        </w:rPr>
        <w:t>（1）本表为格式表，不得自行改动，必须提供，否则视为未实质性响应</w:t>
      </w:r>
      <w:r>
        <w:rPr>
          <w:rFonts w:hint="eastAsia" w:ascii="宋体" w:hAnsi="宋体" w:eastAsia="宋体" w:cs="宋体"/>
          <w:b w:val="0"/>
          <w:bCs w:val="0"/>
          <w:highlight w:val="none"/>
          <w:lang w:val="en-US" w:eastAsia="zh-CN"/>
        </w:rPr>
        <w:t>询价</w:t>
      </w:r>
      <w:r>
        <w:rPr>
          <w:rFonts w:hint="eastAsia" w:ascii="宋体" w:hAnsi="宋体" w:eastAsia="宋体" w:cs="宋体"/>
          <w:b w:val="0"/>
          <w:bCs w:val="0"/>
          <w:highlight w:val="none"/>
        </w:rPr>
        <w:t>文件。</w:t>
      </w:r>
    </w:p>
    <w:p w14:paraId="307AAF0E">
      <w:pPr>
        <w:widowControl/>
        <w:snapToGrid w:val="0"/>
        <w:spacing w:line="276" w:lineRule="auto"/>
        <w:ind w:firstLine="482"/>
        <w:jc w:val="left"/>
        <w:rPr>
          <w:rFonts w:hint="eastAsia" w:ascii="宋体" w:hAnsi="宋体" w:eastAsia="宋体" w:cs="宋体"/>
          <w:b w:val="0"/>
          <w:bCs w:val="0"/>
          <w:highlight w:val="none"/>
        </w:rPr>
      </w:pPr>
      <w:r>
        <w:rPr>
          <w:rFonts w:hint="eastAsia" w:ascii="宋体" w:hAnsi="宋体" w:eastAsia="宋体" w:cs="宋体"/>
          <w:b w:val="0"/>
          <w:bCs w:val="0"/>
          <w:highlight w:val="none"/>
        </w:rPr>
        <w:t>（2）</w:t>
      </w:r>
      <w:r>
        <w:rPr>
          <w:rFonts w:hint="eastAsia" w:ascii="宋体" w:hAnsi="宋体" w:eastAsia="宋体" w:cs="宋体"/>
          <w:b w:val="0"/>
          <w:bCs w:val="0"/>
          <w:highlight w:val="none"/>
          <w:lang w:val="en-US" w:eastAsia="zh-CN"/>
        </w:rPr>
        <w:t>响应</w:t>
      </w:r>
      <w:r>
        <w:rPr>
          <w:rFonts w:hint="eastAsia" w:ascii="宋体" w:hAnsi="宋体" w:eastAsia="宋体" w:cs="宋体"/>
          <w:b w:val="0"/>
          <w:bCs w:val="0"/>
          <w:highlight w:val="none"/>
        </w:rPr>
        <w:t>报价满足</w:t>
      </w:r>
      <w:r>
        <w:rPr>
          <w:rFonts w:hint="eastAsia" w:ascii="宋体" w:hAnsi="宋体" w:eastAsia="宋体" w:cs="宋体"/>
          <w:b w:val="0"/>
          <w:bCs w:val="0"/>
          <w:highlight w:val="none"/>
          <w:lang w:val="en-US" w:eastAsia="zh-CN"/>
        </w:rPr>
        <w:t>询价</w:t>
      </w:r>
      <w:r>
        <w:rPr>
          <w:rFonts w:hint="eastAsia" w:ascii="宋体" w:hAnsi="宋体" w:eastAsia="宋体" w:cs="宋体"/>
          <w:b w:val="0"/>
          <w:bCs w:val="0"/>
          <w:highlight w:val="none"/>
        </w:rPr>
        <w:t>文件要求。</w:t>
      </w:r>
    </w:p>
    <w:p w14:paraId="53438F38">
      <w:pPr>
        <w:widowControl/>
        <w:snapToGrid w:val="0"/>
        <w:spacing w:line="276" w:lineRule="auto"/>
        <w:ind w:firstLine="482"/>
        <w:jc w:val="left"/>
        <w:rPr>
          <w:rFonts w:eastAsia="宋体"/>
          <w:b/>
          <w:bCs/>
          <w:highlight w:val="none"/>
        </w:rPr>
      </w:pPr>
    </w:p>
    <w:p w14:paraId="36A70993">
      <w:pPr>
        <w:widowControl/>
        <w:snapToGrid w:val="0"/>
        <w:spacing w:line="276" w:lineRule="auto"/>
        <w:ind w:firstLine="482"/>
        <w:jc w:val="left"/>
        <w:rPr>
          <w:rFonts w:eastAsia="宋体"/>
          <w:b/>
          <w:bCs/>
          <w:highlight w:val="none"/>
        </w:rPr>
      </w:pPr>
    </w:p>
    <w:p w14:paraId="556726F9">
      <w:pPr>
        <w:widowControl/>
        <w:snapToGrid w:val="0"/>
        <w:spacing w:line="276" w:lineRule="auto"/>
        <w:ind w:firstLine="482"/>
        <w:jc w:val="left"/>
        <w:rPr>
          <w:rFonts w:eastAsia="宋体"/>
          <w:b/>
          <w:bCs/>
          <w:highlight w:val="none"/>
        </w:rPr>
      </w:pPr>
    </w:p>
    <w:p w14:paraId="68517C08">
      <w:pPr>
        <w:pStyle w:val="5"/>
        <w:ind w:firstLine="400"/>
        <w:rPr>
          <w:highlight w:val="none"/>
        </w:rPr>
      </w:pPr>
    </w:p>
    <w:p w14:paraId="1F83DE62">
      <w:pPr>
        <w:pStyle w:val="5"/>
        <w:ind w:firstLine="400"/>
        <w:rPr>
          <w:highlight w:val="none"/>
        </w:rPr>
      </w:pPr>
    </w:p>
    <w:p w14:paraId="1CD7ADCC">
      <w:pPr>
        <w:pStyle w:val="5"/>
        <w:ind w:firstLine="400"/>
        <w:rPr>
          <w:highlight w:val="none"/>
        </w:rPr>
      </w:pPr>
    </w:p>
    <w:p w14:paraId="72E95712">
      <w:pPr>
        <w:pStyle w:val="5"/>
        <w:ind w:firstLine="400"/>
        <w:rPr>
          <w:highlight w:val="none"/>
        </w:rPr>
      </w:pPr>
    </w:p>
    <w:p w14:paraId="65D8C146">
      <w:pPr>
        <w:pStyle w:val="5"/>
        <w:ind w:firstLine="400"/>
        <w:rPr>
          <w:highlight w:val="none"/>
        </w:rPr>
      </w:pPr>
    </w:p>
    <w:p w14:paraId="1374937B">
      <w:pPr>
        <w:pStyle w:val="5"/>
        <w:ind w:firstLine="400"/>
        <w:rPr>
          <w:highlight w:val="none"/>
        </w:rPr>
      </w:pPr>
    </w:p>
    <w:p w14:paraId="3F61F50B">
      <w:pPr>
        <w:pStyle w:val="5"/>
        <w:ind w:firstLine="400"/>
        <w:rPr>
          <w:highlight w:val="none"/>
        </w:rPr>
      </w:pPr>
    </w:p>
    <w:p w14:paraId="61BA8042">
      <w:pPr>
        <w:pStyle w:val="5"/>
        <w:ind w:firstLine="400"/>
        <w:rPr>
          <w:highlight w:val="none"/>
        </w:rPr>
      </w:pPr>
    </w:p>
    <w:p w14:paraId="379F6626">
      <w:pPr>
        <w:pStyle w:val="5"/>
        <w:ind w:firstLine="400"/>
        <w:rPr>
          <w:highlight w:val="none"/>
        </w:rPr>
      </w:pPr>
    </w:p>
    <w:p w14:paraId="0B07E043">
      <w:pPr>
        <w:pStyle w:val="5"/>
        <w:ind w:firstLine="400"/>
        <w:rPr>
          <w:highlight w:val="none"/>
        </w:rPr>
      </w:pPr>
    </w:p>
    <w:p w14:paraId="1B94F520">
      <w:pPr>
        <w:pStyle w:val="5"/>
        <w:ind w:firstLine="400"/>
        <w:rPr>
          <w:highlight w:val="none"/>
        </w:rPr>
      </w:pPr>
    </w:p>
    <w:p w14:paraId="050474D0">
      <w:pPr>
        <w:pStyle w:val="5"/>
        <w:ind w:firstLine="400"/>
        <w:rPr>
          <w:highlight w:val="none"/>
        </w:rPr>
      </w:pPr>
    </w:p>
    <w:p w14:paraId="45DED5C2">
      <w:pPr>
        <w:pStyle w:val="5"/>
        <w:ind w:firstLine="400"/>
        <w:rPr>
          <w:highlight w:val="none"/>
        </w:rPr>
      </w:pPr>
    </w:p>
    <w:p w14:paraId="293FC887">
      <w:pPr>
        <w:pStyle w:val="5"/>
        <w:ind w:firstLine="400"/>
        <w:rPr>
          <w:highlight w:val="none"/>
        </w:rPr>
      </w:pPr>
    </w:p>
    <w:p w14:paraId="072A46AE">
      <w:pPr>
        <w:widowControl/>
        <w:snapToGrid w:val="0"/>
        <w:spacing w:line="276" w:lineRule="auto"/>
        <w:ind w:firstLine="482"/>
        <w:jc w:val="left"/>
        <w:rPr>
          <w:rFonts w:eastAsia="宋体"/>
          <w:b/>
          <w:bCs/>
          <w:highlight w:val="none"/>
        </w:rPr>
      </w:pPr>
    </w:p>
    <w:p w14:paraId="0D65440D">
      <w:pP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br w:type="page"/>
      </w:r>
    </w:p>
    <w:p w14:paraId="36F64EF5">
      <w:pPr>
        <w:pStyle w:val="19"/>
        <w:spacing w:line="420" w:lineRule="auto"/>
        <w:rPr>
          <w:rStyle w:val="41"/>
          <w:rFonts w:hint="eastAsia"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6</w:t>
      </w:r>
      <w:r>
        <w:rPr>
          <w:rStyle w:val="41"/>
          <w:rFonts w:ascii="宋体" w:hAnsi="宋体" w:cs="宋体"/>
          <w:b/>
          <w:bCs/>
          <w:color w:val="auto"/>
          <w:sz w:val="28"/>
          <w:szCs w:val="28"/>
          <w:highlight w:val="none"/>
          <w:shd w:val="clear" w:color="auto" w:fill="FFFFFF" w:themeFill="background1"/>
        </w:rPr>
        <w:t>：</w:t>
      </w:r>
    </w:p>
    <w:p w14:paraId="2D67082A">
      <w:pPr>
        <w:snapToGrid w:val="0"/>
        <w:spacing w:line="520" w:lineRule="exact"/>
        <w:ind w:firstLine="562" w:firstLineChars="200"/>
        <w:jc w:val="center"/>
        <w:outlineLvl w:val="3"/>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2.响应报价明细表</w:t>
      </w:r>
    </w:p>
    <w:p w14:paraId="252AC2E4">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lang w:eastAsia="zh-CN"/>
        </w:rPr>
        <w:t>三创大厦地下室机械式立体停车设备维修及加装项目（二次）</w:t>
      </w:r>
    </w:p>
    <w:tbl>
      <w:tblPr>
        <w:tblStyle w:val="2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1471"/>
        <w:gridCol w:w="1039"/>
        <w:gridCol w:w="1488"/>
        <w:gridCol w:w="725"/>
        <w:gridCol w:w="710"/>
        <w:gridCol w:w="871"/>
        <w:gridCol w:w="873"/>
        <w:gridCol w:w="1705"/>
      </w:tblGrid>
      <w:tr w14:paraId="6E25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271" w:type="pct"/>
            <w:shd w:val="clear" w:color="auto" w:fill="FFFFFF"/>
            <w:noWrap w:val="0"/>
            <w:vAlign w:val="center"/>
          </w:tcPr>
          <w:p w14:paraId="12E6A3EF">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783" w:type="pct"/>
            <w:shd w:val="clear" w:color="auto" w:fill="FFFFFF"/>
            <w:noWrap w:val="0"/>
            <w:vAlign w:val="center"/>
          </w:tcPr>
          <w:p w14:paraId="1F474D05">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分项名称</w:t>
            </w:r>
          </w:p>
        </w:tc>
        <w:tc>
          <w:tcPr>
            <w:tcW w:w="553" w:type="pct"/>
            <w:shd w:val="clear" w:color="auto" w:fill="FFFFFF"/>
            <w:noWrap w:val="0"/>
            <w:vAlign w:val="center"/>
          </w:tcPr>
          <w:p w14:paraId="0591011C">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品牌</w:t>
            </w:r>
          </w:p>
        </w:tc>
        <w:tc>
          <w:tcPr>
            <w:tcW w:w="792" w:type="pct"/>
            <w:shd w:val="clear" w:color="auto" w:fill="FFFFFF"/>
            <w:noWrap w:val="0"/>
            <w:vAlign w:val="center"/>
          </w:tcPr>
          <w:p w14:paraId="721E89BA">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规格型号</w:t>
            </w:r>
          </w:p>
        </w:tc>
        <w:tc>
          <w:tcPr>
            <w:tcW w:w="386" w:type="pct"/>
            <w:shd w:val="clear" w:color="auto" w:fill="FFFFFF"/>
            <w:noWrap w:val="0"/>
            <w:vAlign w:val="center"/>
          </w:tcPr>
          <w:p w14:paraId="1DC8EB12">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
                <w:sz w:val="21"/>
                <w:szCs w:val="21"/>
                <w:highlight w:val="none"/>
              </w:rPr>
            </w:pPr>
            <w:r>
              <w:rPr>
                <w:rFonts w:hint="eastAsia" w:ascii="宋体" w:hAnsi="宋体" w:eastAsia="宋体" w:cs="宋体"/>
                <w:b/>
                <w:bCs/>
                <w:sz w:val="21"/>
                <w:szCs w:val="21"/>
                <w:highlight w:val="none"/>
              </w:rPr>
              <w:t>单位</w:t>
            </w:r>
          </w:p>
        </w:tc>
        <w:tc>
          <w:tcPr>
            <w:tcW w:w="378" w:type="pct"/>
            <w:shd w:val="clear" w:color="auto" w:fill="FFFFFF"/>
            <w:noWrap w:val="0"/>
            <w:vAlign w:val="center"/>
          </w:tcPr>
          <w:p w14:paraId="37CD5138">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464" w:type="pct"/>
            <w:shd w:val="clear" w:color="auto" w:fill="FFFFFF"/>
            <w:noWrap w:val="0"/>
            <w:vAlign w:val="center"/>
          </w:tcPr>
          <w:p w14:paraId="642358D6">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单价（元）</w:t>
            </w:r>
          </w:p>
        </w:tc>
        <w:tc>
          <w:tcPr>
            <w:tcW w:w="465" w:type="pct"/>
            <w:shd w:val="clear" w:color="auto" w:fill="FFFFFF"/>
            <w:noWrap w:val="0"/>
            <w:vAlign w:val="center"/>
          </w:tcPr>
          <w:p w14:paraId="38BB9CEA">
            <w:pPr>
              <w:keepNext w:val="0"/>
              <w:keepLines w:val="0"/>
              <w:pageBreakBefore w:val="0"/>
              <w:widowControl/>
              <w:kinsoku/>
              <w:wordWrap/>
              <w:overflowPunct/>
              <w:topLinePunct w:val="0"/>
              <w:autoSpaceDE/>
              <w:autoSpaceDN/>
              <w:bidi w:val="0"/>
              <w:adjustRightInd/>
              <w:snapToGrid w:val="0"/>
              <w:ind w:left="-106" w:leftChars="-44"/>
              <w:jc w:val="center"/>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合计（元）</w:t>
            </w:r>
          </w:p>
        </w:tc>
        <w:tc>
          <w:tcPr>
            <w:tcW w:w="905" w:type="pct"/>
            <w:shd w:val="clear" w:color="auto" w:fill="FFFFFF"/>
            <w:noWrap w:val="0"/>
            <w:vAlign w:val="center"/>
          </w:tcPr>
          <w:p w14:paraId="5A5417F2">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备注</w:t>
            </w:r>
          </w:p>
        </w:tc>
      </w:tr>
      <w:tr w14:paraId="189F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000" w:type="pct"/>
            <w:gridSpan w:val="9"/>
            <w:noWrap w:val="0"/>
            <w:vAlign w:val="center"/>
          </w:tcPr>
          <w:p w14:paraId="617453E4">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Cs/>
                <w:sz w:val="21"/>
                <w:szCs w:val="21"/>
                <w:highlight w:val="none"/>
              </w:rPr>
            </w:pPr>
            <w:r>
              <w:rPr>
                <w:rFonts w:hint="eastAsia" w:ascii="宋体" w:hAnsi="宋体" w:eastAsia="宋体" w:cs="宋体"/>
                <w:b/>
                <w:bCs/>
                <w:color w:val="auto"/>
                <w:sz w:val="21"/>
                <w:szCs w:val="21"/>
                <w:highlight w:val="none"/>
                <w:lang w:val="en-US" w:eastAsia="zh-CN"/>
              </w:rPr>
              <w:t>机械式立体停车设备维修</w:t>
            </w:r>
          </w:p>
        </w:tc>
      </w:tr>
      <w:tr w14:paraId="70C2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1" w:type="pct"/>
            <w:noWrap w:val="0"/>
            <w:vAlign w:val="center"/>
          </w:tcPr>
          <w:p w14:paraId="667295ED">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783" w:type="pct"/>
            <w:noWrap w:val="0"/>
            <w:vAlign w:val="center"/>
          </w:tcPr>
          <w:p w14:paraId="629064DF">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PLC控制器</w:t>
            </w:r>
          </w:p>
        </w:tc>
        <w:tc>
          <w:tcPr>
            <w:tcW w:w="553" w:type="pct"/>
            <w:noWrap w:val="0"/>
            <w:vAlign w:val="center"/>
          </w:tcPr>
          <w:p w14:paraId="7380EAF7">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792" w:type="pct"/>
            <w:noWrap w:val="0"/>
            <w:vAlign w:val="center"/>
          </w:tcPr>
          <w:p w14:paraId="754CCBB5">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p>
        </w:tc>
        <w:tc>
          <w:tcPr>
            <w:tcW w:w="386" w:type="pct"/>
            <w:noWrap w:val="0"/>
            <w:vAlign w:val="center"/>
          </w:tcPr>
          <w:p w14:paraId="706295F7">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只</w:t>
            </w:r>
          </w:p>
        </w:tc>
        <w:tc>
          <w:tcPr>
            <w:tcW w:w="378" w:type="pct"/>
            <w:noWrap w:val="0"/>
            <w:vAlign w:val="center"/>
          </w:tcPr>
          <w:p w14:paraId="20F09272">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4</w:t>
            </w:r>
          </w:p>
        </w:tc>
        <w:tc>
          <w:tcPr>
            <w:tcW w:w="464" w:type="pct"/>
            <w:noWrap w:val="0"/>
            <w:vAlign w:val="center"/>
          </w:tcPr>
          <w:p w14:paraId="5AE1C90D">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465" w:type="pct"/>
            <w:noWrap w:val="0"/>
            <w:vAlign w:val="center"/>
          </w:tcPr>
          <w:p w14:paraId="2E3E031A">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905" w:type="pct"/>
            <w:noWrap w:val="0"/>
            <w:vAlign w:val="center"/>
          </w:tcPr>
          <w:p w14:paraId="1A2913B8">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更换</w:t>
            </w:r>
          </w:p>
          <w:p w14:paraId="1B90F679">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（含安装调试）</w:t>
            </w:r>
          </w:p>
        </w:tc>
      </w:tr>
      <w:tr w14:paraId="1F0A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1" w:type="pct"/>
            <w:noWrap w:val="0"/>
            <w:vAlign w:val="center"/>
          </w:tcPr>
          <w:p w14:paraId="66D53EC9">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783" w:type="pct"/>
            <w:noWrap w:val="0"/>
            <w:vAlign w:val="center"/>
          </w:tcPr>
          <w:p w14:paraId="4A2A41DE">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PLC控制器</w:t>
            </w:r>
          </w:p>
        </w:tc>
        <w:tc>
          <w:tcPr>
            <w:tcW w:w="553" w:type="pct"/>
            <w:noWrap w:val="0"/>
            <w:vAlign w:val="center"/>
          </w:tcPr>
          <w:p w14:paraId="0429499B">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792" w:type="pct"/>
            <w:noWrap w:val="0"/>
            <w:vAlign w:val="center"/>
          </w:tcPr>
          <w:p w14:paraId="24E9FE2D">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p>
        </w:tc>
        <w:tc>
          <w:tcPr>
            <w:tcW w:w="386" w:type="pct"/>
            <w:noWrap w:val="0"/>
            <w:vAlign w:val="center"/>
          </w:tcPr>
          <w:p w14:paraId="59D17D2A">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只</w:t>
            </w:r>
          </w:p>
        </w:tc>
        <w:tc>
          <w:tcPr>
            <w:tcW w:w="378" w:type="pct"/>
            <w:noWrap w:val="0"/>
            <w:vAlign w:val="center"/>
          </w:tcPr>
          <w:p w14:paraId="5E0613E4">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1</w:t>
            </w:r>
          </w:p>
        </w:tc>
        <w:tc>
          <w:tcPr>
            <w:tcW w:w="464" w:type="pct"/>
            <w:noWrap w:val="0"/>
            <w:vAlign w:val="center"/>
          </w:tcPr>
          <w:p w14:paraId="7487D8AE">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465" w:type="pct"/>
            <w:noWrap w:val="0"/>
            <w:vAlign w:val="center"/>
          </w:tcPr>
          <w:p w14:paraId="72647E47">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905" w:type="pct"/>
            <w:noWrap w:val="0"/>
            <w:vAlign w:val="center"/>
          </w:tcPr>
          <w:p w14:paraId="3B9246B7">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更换</w:t>
            </w:r>
          </w:p>
          <w:p w14:paraId="61D8667B">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（含安装调试）</w:t>
            </w:r>
          </w:p>
        </w:tc>
      </w:tr>
      <w:tr w14:paraId="632C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1" w:type="pct"/>
            <w:noWrap w:val="0"/>
            <w:vAlign w:val="center"/>
          </w:tcPr>
          <w:p w14:paraId="04CD7E5F">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w:t>
            </w:r>
          </w:p>
        </w:tc>
        <w:tc>
          <w:tcPr>
            <w:tcW w:w="783" w:type="pct"/>
            <w:noWrap w:val="0"/>
            <w:vAlign w:val="center"/>
          </w:tcPr>
          <w:p w14:paraId="753A7093">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PLC模块</w:t>
            </w:r>
          </w:p>
        </w:tc>
        <w:tc>
          <w:tcPr>
            <w:tcW w:w="553" w:type="pct"/>
            <w:noWrap w:val="0"/>
            <w:vAlign w:val="center"/>
          </w:tcPr>
          <w:p w14:paraId="45BBE94A">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792" w:type="pct"/>
            <w:noWrap w:val="0"/>
            <w:vAlign w:val="center"/>
          </w:tcPr>
          <w:p w14:paraId="182E21BE">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p>
        </w:tc>
        <w:tc>
          <w:tcPr>
            <w:tcW w:w="386" w:type="pct"/>
            <w:noWrap w:val="0"/>
            <w:vAlign w:val="center"/>
          </w:tcPr>
          <w:p w14:paraId="1F47503A">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只</w:t>
            </w:r>
          </w:p>
        </w:tc>
        <w:tc>
          <w:tcPr>
            <w:tcW w:w="378" w:type="pct"/>
            <w:noWrap w:val="0"/>
            <w:vAlign w:val="center"/>
          </w:tcPr>
          <w:p w14:paraId="69F42648">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2</w:t>
            </w:r>
          </w:p>
        </w:tc>
        <w:tc>
          <w:tcPr>
            <w:tcW w:w="464" w:type="pct"/>
            <w:noWrap w:val="0"/>
            <w:vAlign w:val="center"/>
          </w:tcPr>
          <w:p w14:paraId="5AE30E9E">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465" w:type="pct"/>
            <w:noWrap w:val="0"/>
            <w:vAlign w:val="center"/>
          </w:tcPr>
          <w:p w14:paraId="660DE562">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905" w:type="pct"/>
            <w:noWrap w:val="0"/>
            <w:vAlign w:val="center"/>
          </w:tcPr>
          <w:p w14:paraId="14E09FF9">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更换</w:t>
            </w:r>
          </w:p>
          <w:p w14:paraId="719271C9">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（含安装调试）</w:t>
            </w:r>
          </w:p>
        </w:tc>
      </w:tr>
      <w:tr w14:paraId="666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1" w:type="pct"/>
            <w:noWrap w:val="0"/>
            <w:vAlign w:val="center"/>
          </w:tcPr>
          <w:p w14:paraId="0D9FB323">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w:t>
            </w:r>
          </w:p>
        </w:tc>
        <w:tc>
          <w:tcPr>
            <w:tcW w:w="783" w:type="pct"/>
            <w:noWrap w:val="0"/>
            <w:vAlign w:val="center"/>
          </w:tcPr>
          <w:p w14:paraId="289D32F7">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后车轮档杆</w:t>
            </w:r>
          </w:p>
        </w:tc>
        <w:tc>
          <w:tcPr>
            <w:tcW w:w="553" w:type="pct"/>
            <w:noWrap w:val="0"/>
            <w:vAlign w:val="center"/>
          </w:tcPr>
          <w:p w14:paraId="13C600F7">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792" w:type="pct"/>
            <w:noWrap w:val="0"/>
            <w:vAlign w:val="center"/>
          </w:tcPr>
          <w:p w14:paraId="1C328787">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p>
        </w:tc>
        <w:tc>
          <w:tcPr>
            <w:tcW w:w="386" w:type="pct"/>
            <w:noWrap w:val="0"/>
            <w:vAlign w:val="center"/>
          </w:tcPr>
          <w:p w14:paraId="15435F94">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根</w:t>
            </w:r>
          </w:p>
        </w:tc>
        <w:tc>
          <w:tcPr>
            <w:tcW w:w="378" w:type="pct"/>
            <w:noWrap w:val="0"/>
            <w:vAlign w:val="center"/>
          </w:tcPr>
          <w:p w14:paraId="18150660">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4</w:t>
            </w:r>
          </w:p>
        </w:tc>
        <w:tc>
          <w:tcPr>
            <w:tcW w:w="464" w:type="pct"/>
            <w:noWrap w:val="0"/>
            <w:vAlign w:val="center"/>
          </w:tcPr>
          <w:p w14:paraId="6C4D0252">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465" w:type="pct"/>
            <w:noWrap w:val="0"/>
            <w:vAlign w:val="center"/>
          </w:tcPr>
          <w:p w14:paraId="1CC78AB1">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905" w:type="pct"/>
            <w:noWrap w:val="0"/>
            <w:vAlign w:val="center"/>
          </w:tcPr>
          <w:p w14:paraId="13622D9B">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更换</w:t>
            </w:r>
          </w:p>
          <w:p w14:paraId="7A435042">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（含安装调试）</w:t>
            </w:r>
          </w:p>
        </w:tc>
      </w:tr>
      <w:tr w14:paraId="73D6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1" w:type="pct"/>
            <w:noWrap w:val="0"/>
            <w:vAlign w:val="center"/>
          </w:tcPr>
          <w:p w14:paraId="446D724B">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w:t>
            </w:r>
          </w:p>
        </w:tc>
        <w:tc>
          <w:tcPr>
            <w:tcW w:w="783" w:type="pct"/>
            <w:noWrap w:val="0"/>
            <w:vAlign w:val="center"/>
          </w:tcPr>
          <w:p w14:paraId="33054217">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载车板后</w:t>
            </w:r>
          </w:p>
          <w:p w14:paraId="6F969FFB">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横梁</w:t>
            </w:r>
          </w:p>
        </w:tc>
        <w:tc>
          <w:tcPr>
            <w:tcW w:w="553" w:type="pct"/>
            <w:noWrap w:val="0"/>
            <w:vAlign w:val="center"/>
          </w:tcPr>
          <w:p w14:paraId="5E79081D">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792" w:type="pct"/>
            <w:noWrap w:val="0"/>
            <w:vAlign w:val="center"/>
          </w:tcPr>
          <w:p w14:paraId="459F1878">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p>
        </w:tc>
        <w:tc>
          <w:tcPr>
            <w:tcW w:w="386" w:type="pct"/>
            <w:noWrap w:val="0"/>
            <w:vAlign w:val="center"/>
          </w:tcPr>
          <w:p w14:paraId="4377016E">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根</w:t>
            </w:r>
          </w:p>
        </w:tc>
        <w:tc>
          <w:tcPr>
            <w:tcW w:w="378" w:type="pct"/>
            <w:noWrap w:val="0"/>
            <w:vAlign w:val="center"/>
          </w:tcPr>
          <w:p w14:paraId="354584A2">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2</w:t>
            </w:r>
          </w:p>
        </w:tc>
        <w:tc>
          <w:tcPr>
            <w:tcW w:w="464" w:type="pct"/>
            <w:noWrap w:val="0"/>
            <w:vAlign w:val="center"/>
          </w:tcPr>
          <w:p w14:paraId="54F4EEEC">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465" w:type="pct"/>
            <w:noWrap w:val="0"/>
            <w:vAlign w:val="center"/>
          </w:tcPr>
          <w:p w14:paraId="35CDF0B4">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905" w:type="pct"/>
            <w:noWrap w:val="0"/>
            <w:vAlign w:val="center"/>
          </w:tcPr>
          <w:p w14:paraId="448527F3">
            <w:pPr>
              <w:pStyle w:val="43"/>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更换（含安装调试）；</w:t>
            </w:r>
            <w:r>
              <w:rPr>
                <w:rFonts w:hint="eastAsia" w:ascii="宋体" w:hAnsi="宋体" w:eastAsia="宋体" w:cs="宋体"/>
                <w:sz w:val="22"/>
                <w:szCs w:val="22"/>
                <w:highlight w:val="none"/>
                <w:lang w:val="en-US" w:eastAsia="zh-CN"/>
              </w:rPr>
              <w:t>自行测绘</w:t>
            </w:r>
          </w:p>
        </w:tc>
      </w:tr>
      <w:tr w14:paraId="7004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1" w:type="pct"/>
            <w:noWrap w:val="0"/>
            <w:vAlign w:val="center"/>
          </w:tcPr>
          <w:p w14:paraId="0C103462">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w:t>
            </w:r>
          </w:p>
        </w:tc>
        <w:tc>
          <w:tcPr>
            <w:tcW w:w="783" w:type="pct"/>
            <w:noWrap w:val="0"/>
            <w:vAlign w:val="center"/>
          </w:tcPr>
          <w:p w14:paraId="4B577F0D">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防坠器</w:t>
            </w:r>
          </w:p>
        </w:tc>
        <w:tc>
          <w:tcPr>
            <w:tcW w:w="553" w:type="pct"/>
            <w:noWrap w:val="0"/>
            <w:vAlign w:val="center"/>
          </w:tcPr>
          <w:p w14:paraId="5DAB6939">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792" w:type="pct"/>
            <w:noWrap w:val="0"/>
            <w:vAlign w:val="center"/>
          </w:tcPr>
          <w:p w14:paraId="64112905">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p>
        </w:tc>
        <w:tc>
          <w:tcPr>
            <w:tcW w:w="386" w:type="pct"/>
            <w:noWrap w:val="0"/>
            <w:vAlign w:val="center"/>
          </w:tcPr>
          <w:p w14:paraId="5303AEBD">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只</w:t>
            </w:r>
          </w:p>
        </w:tc>
        <w:tc>
          <w:tcPr>
            <w:tcW w:w="378" w:type="pct"/>
            <w:noWrap w:val="0"/>
            <w:vAlign w:val="center"/>
          </w:tcPr>
          <w:p w14:paraId="6EC19EA0">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15</w:t>
            </w:r>
          </w:p>
        </w:tc>
        <w:tc>
          <w:tcPr>
            <w:tcW w:w="464" w:type="pct"/>
            <w:noWrap w:val="0"/>
            <w:vAlign w:val="center"/>
          </w:tcPr>
          <w:p w14:paraId="5D47B6E5">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465" w:type="pct"/>
            <w:noWrap w:val="0"/>
            <w:vAlign w:val="center"/>
          </w:tcPr>
          <w:p w14:paraId="3FF95D0F">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905" w:type="pct"/>
            <w:noWrap w:val="0"/>
            <w:vAlign w:val="center"/>
          </w:tcPr>
          <w:p w14:paraId="5A21CAE4">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更换</w:t>
            </w:r>
          </w:p>
          <w:p w14:paraId="7B506AAC">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（含安装调试）</w:t>
            </w:r>
          </w:p>
        </w:tc>
      </w:tr>
      <w:tr w14:paraId="0DE0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1" w:type="pct"/>
            <w:noWrap w:val="0"/>
            <w:vAlign w:val="center"/>
          </w:tcPr>
          <w:p w14:paraId="3E430572">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7</w:t>
            </w:r>
          </w:p>
        </w:tc>
        <w:tc>
          <w:tcPr>
            <w:tcW w:w="783" w:type="pct"/>
            <w:noWrap w:val="0"/>
            <w:vAlign w:val="center"/>
          </w:tcPr>
          <w:p w14:paraId="4A6FF395">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hAnsi="宋体" w:cs="宋体"/>
                <w:color w:val="auto"/>
                <w:sz w:val="21"/>
                <w:szCs w:val="21"/>
                <w:highlight w:val="none"/>
                <w:lang w:val="en-US" w:eastAsia="zh-CN"/>
              </w:rPr>
              <w:t>限位</w:t>
            </w:r>
            <w:r>
              <w:rPr>
                <w:rFonts w:hint="eastAsia" w:ascii="宋体" w:hAnsi="宋体" w:eastAsia="宋体" w:cs="宋体"/>
                <w:color w:val="auto"/>
                <w:sz w:val="21"/>
                <w:szCs w:val="21"/>
                <w:highlight w:val="none"/>
                <w:lang w:val="en-US" w:eastAsia="zh-CN"/>
              </w:rPr>
              <w:t>开关</w:t>
            </w:r>
          </w:p>
        </w:tc>
        <w:tc>
          <w:tcPr>
            <w:tcW w:w="553" w:type="pct"/>
            <w:noWrap w:val="0"/>
            <w:vAlign w:val="center"/>
          </w:tcPr>
          <w:p w14:paraId="3C061D74">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792" w:type="pct"/>
            <w:noWrap w:val="0"/>
            <w:vAlign w:val="center"/>
          </w:tcPr>
          <w:p w14:paraId="13D4D50F">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p>
        </w:tc>
        <w:tc>
          <w:tcPr>
            <w:tcW w:w="386" w:type="pct"/>
            <w:noWrap w:val="0"/>
            <w:vAlign w:val="center"/>
          </w:tcPr>
          <w:p w14:paraId="00E62E13">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只</w:t>
            </w:r>
          </w:p>
        </w:tc>
        <w:tc>
          <w:tcPr>
            <w:tcW w:w="378" w:type="pct"/>
            <w:noWrap w:val="0"/>
            <w:vAlign w:val="center"/>
          </w:tcPr>
          <w:p w14:paraId="1F5D8822">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20</w:t>
            </w:r>
          </w:p>
        </w:tc>
        <w:tc>
          <w:tcPr>
            <w:tcW w:w="464" w:type="pct"/>
            <w:noWrap w:val="0"/>
            <w:vAlign w:val="center"/>
          </w:tcPr>
          <w:p w14:paraId="6436DD7A">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465" w:type="pct"/>
            <w:noWrap w:val="0"/>
            <w:vAlign w:val="center"/>
          </w:tcPr>
          <w:p w14:paraId="5BE61725">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905" w:type="pct"/>
            <w:noWrap w:val="0"/>
            <w:vAlign w:val="center"/>
          </w:tcPr>
          <w:p w14:paraId="640DF0DE">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更换</w:t>
            </w:r>
          </w:p>
          <w:p w14:paraId="0750E3A9">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（含安装调试）</w:t>
            </w:r>
          </w:p>
        </w:tc>
      </w:tr>
      <w:tr w14:paraId="7219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000" w:type="pct"/>
            <w:gridSpan w:val="9"/>
            <w:noWrap w:val="0"/>
            <w:vAlign w:val="center"/>
          </w:tcPr>
          <w:p w14:paraId="6977C6D6">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Cs/>
                <w:sz w:val="21"/>
                <w:szCs w:val="21"/>
                <w:highlight w:val="none"/>
              </w:rPr>
            </w:pPr>
            <w:r>
              <w:rPr>
                <w:rFonts w:hint="eastAsia" w:ascii="宋体" w:hAnsi="宋体" w:eastAsia="宋体" w:cs="宋体"/>
                <w:b/>
                <w:bCs/>
                <w:color w:val="auto"/>
                <w:sz w:val="21"/>
                <w:szCs w:val="21"/>
                <w:highlight w:val="none"/>
                <w:lang w:val="en-US" w:eastAsia="zh-CN"/>
              </w:rPr>
              <w:t>加装车高检测装置</w:t>
            </w:r>
          </w:p>
        </w:tc>
      </w:tr>
      <w:tr w14:paraId="1AD1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71" w:type="pct"/>
            <w:noWrap w:val="0"/>
            <w:vAlign w:val="center"/>
          </w:tcPr>
          <w:p w14:paraId="521C8B39">
            <w:pPr>
              <w:keepNext w:val="0"/>
              <w:keepLines w:val="0"/>
              <w:pageBreakBefore w:val="0"/>
              <w:widowControl/>
              <w:kinsoku/>
              <w:wordWrap/>
              <w:overflowPunct/>
              <w:topLinePunct w:val="0"/>
              <w:autoSpaceDE/>
              <w:autoSpaceDN/>
              <w:bidi w:val="0"/>
              <w:adjustRightInd/>
              <w:snapToGrid w:val="0"/>
              <w:jc w:val="center"/>
              <w:textAlignment w:val="baseline"/>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783" w:type="pct"/>
            <w:noWrap w:val="0"/>
            <w:vAlign w:val="center"/>
          </w:tcPr>
          <w:p w14:paraId="3943027E">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超高光电检测柱体</w:t>
            </w:r>
          </w:p>
        </w:tc>
        <w:tc>
          <w:tcPr>
            <w:tcW w:w="553" w:type="pct"/>
            <w:noWrap w:val="0"/>
            <w:vAlign w:val="center"/>
          </w:tcPr>
          <w:p w14:paraId="7C9D2C48">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792" w:type="pct"/>
            <w:noWrap w:val="0"/>
            <w:vAlign w:val="center"/>
          </w:tcPr>
          <w:p w14:paraId="511DEBBA">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p>
        </w:tc>
        <w:tc>
          <w:tcPr>
            <w:tcW w:w="386" w:type="pct"/>
            <w:noWrap w:val="0"/>
            <w:vAlign w:val="center"/>
          </w:tcPr>
          <w:p w14:paraId="5C4C9351">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件</w:t>
            </w:r>
          </w:p>
        </w:tc>
        <w:tc>
          <w:tcPr>
            <w:tcW w:w="378" w:type="pct"/>
            <w:noWrap w:val="0"/>
            <w:vAlign w:val="center"/>
          </w:tcPr>
          <w:p w14:paraId="3B949AA7">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104</w:t>
            </w:r>
          </w:p>
        </w:tc>
        <w:tc>
          <w:tcPr>
            <w:tcW w:w="464" w:type="pct"/>
            <w:noWrap w:val="0"/>
            <w:vAlign w:val="center"/>
          </w:tcPr>
          <w:p w14:paraId="60A694DA">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465" w:type="pct"/>
            <w:noWrap w:val="0"/>
            <w:vAlign w:val="center"/>
          </w:tcPr>
          <w:p w14:paraId="2D3F8E06">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905" w:type="pct"/>
            <w:noWrap w:val="0"/>
            <w:vAlign w:val="center"/>
          </w:tcPr>
          <w:p w14:paraId="77C82AF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w:t>
            </w:r>
          </w:p>
          <w:p w14:paraId="6131471E">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（含安装调试）</w:t>
            </w:r>
          </w:p>
        </w:tc>
      </w:tr>
      <w:tr w14:paraId="2CF8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1" w:type="pct"/>
            <w:noWrap w:val="0"/>
            <w:vAlign w:val="center"/>
          </w:tcPr>
          <w:p w14:paraId="24065A9C">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783" w:type="pct"/>
            <w:noWrap w:val="0"/>
            <w:vAlign w:val="center"/>
          </w:tcPr>
          <w:p w14:paraId="6D753D5C">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关光电开关</w:t>
            </w:r>
          </w:p>
          <w:p w14:paraId="362D415C">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（含底座）  </w:t>
            </w:r>
          </w:p>
        </w:tc>
        <w:tc>
          <w:tcPr>
            <w:tcW w:w="553" w:type="pct"/>
            <w:noWrap w:val="0"/>
            <w:vAlign w:val="center"/>
          </w:tcPr>
          <w:p w14:paraId="3BCCDAE5">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792" w:type="pct"/>
            <w:noWrap w:val="0"/>
            <w:vAlign w:val="center"/>
          </w:tcPr>
          <w:p w14:paraId="07DEE6C4">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p>
        </w:tc>
        <w:tc>
          <w:tcPr>
            <w:tcW w:w="386" w:type="pct"/>
            <w:noWrap w:val="0"/>
            <w:vAlign w:val="center"/>
          </w:tcPr>
          <w:p w14:paraId="143EE27A">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对</w:t>
            </w:r>
          </w:p>
        </w:tc>
        <w:tc>
          <w:tcPr>
            <w:tcW w:w="378" w:type="pct"/>
            <w:noWrap w:val="0"/>
            <w:vAlign w:val="center"/>
          </w:tcPr>
          <w:p w14:paraId="485D67F1">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52</w:t>
            </w:r>
          </w:p>
        </w:tc>
        <w:tc>
          <w:tcPr>
            <w:tcW w:w="464" w:type="pct"/>
            <w:noWrap w:val="0"/>
            <w:vAlign w:val="center"/>
          </w:tcPr>
          <w:p w14:paraId="617A66CA">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465" w:type="pct"/>
            <w:noWrap w:val="0"/>
            <w:vAlign w:val="center"/>
          </w:tcPr>
          <w:p w14:paraId="7D024016">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905" w:type="pct"/>
            <w:noWrap w:val="0"/>
            <w:vAlign w:val="center"/>
          </w:tcPr>
          <w:p w14:paraId="6C711E5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w:t>
            </w:r>
          </w:p>
          <w:p w14:paraId="67B06EB7">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（含安装调试）</w:t>
            </w:r>
          </w:p>
        </w:tc>
      </w:tr>
      <w:tr w14:paraId="0510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1" w:type="pct"/>
            <w:noWrap w:val="0"/>
            <w:vAlign w:val="center"/>
          </w:tcPr>
          <w:p w14:paraId="0A6EF631">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3</w:t>
            </w:r>
          </w:p>
        </w:tc>
        <w:tc>
          <w:tcPr>
            <w:tcW w:w="783" w:type="pct"/>
            <w:noWrap w:val="0"/>
            <w:vAlign w:val="center"/>
          </w:tcPr>
          <w:p w14:paraId="2FF950FD">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信号线</w:t>
            </w:r>
          </w:p>
        </w:tc>
        <w:tc>
          <w:tcPr>
            <w:tcW w:w="553" w:type="pct"/>
            <w:noWrap w:val="0"/>
            <w:vAlign w:val="center"/>
          </w:tcPr>
          <w:p w14:paraId="38E5A22A">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792" w:type="pct"/>
            <w:noWrap w:val="0"/>
            <w:vAlign w:val="center"/>
          </w:tcPr>
          <w:p w14:paraId="6F0E5CB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p>
        </w:tc>
        <w:tc>
          <w:tcPr>
            <w:tcW w:w="386" w:type="pct"/>
            <w:noWrap w:val="0"/>
            <w:vAlign w:val="center"/>
          </w:tcPr>
          <w:p w14:paraId="7447D36C">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sz w:val="21"/>
                <w:szCs w:val="21"/>
                <w:highlight w:val="none"/>
                <w:lang w:val="en-US" w:eastAsia="zh-CN"/>
              </w:rPr>
              <w:t>卷</w:t>
            </w:r>
          </w:p>
        </w:tc>
        <w:tc>
          <w:tcPr>
            <w:tcW w:w="378" w:type="pct"/>
            <w:noWrap w:val="0"/>
            <w:vAlign w:val="center"/>
          </w:tcPr>
          <w:p w14:paraId="40CD58FF">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sz w:val="21"/>
                <w:szCs w:val="21"/>
                <w:highlight w:val="none"/>
                <w:lang w:val="en-US" w:eastAsia="zh-CN"/>
              </w:rPr>
              <w:t>10</w:t>
            </w:r>
          </w:p>
        </w:tc>
        <w:tc>
          <w:tcPr>
            <w:tcW w:w="464" w:type="pct"/>
            <w:noWrap w:val="0"/>
            <w:vAlign w:val="center"/>
          </w:tcPr>
          <w:p w14:paraId="4C222E72">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465" w:type="pct"/>
            <w:noWrap w:val="0"/>
            <w:vAlign w:val="center"/>
          </w:tcPr>
          <w:p w14:paraId="4B3D5334">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905" w:type="pct"/>
            <w:noWrap w:val="0"/>
            <w:vAlign w:val="center"/>
          </w:tcPr>
          <w:p w14:paraId="462AB02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w:t>
            </w:r>
          </w:p>
          <w:p w14:paraId="0BD36AEC">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（含安装调试）</w:t>
            </w:r>
          </w:p>
        </w:tc>
      </w:tr>
      <w:tr w14:paraId="3249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1" w:type="pct"/>
            <w:noWrap w:val="0"/>
            <w:vAlign w:val="center"/>
          </w:tcPr>
          <w:p w14:paraId="1A1D4957">
            <w:pPr>
              <w:keepNext w:val="0"/>
              <w:keepLines w:val="0"/>
              <w:pageBreakBefore w:val="0"/>
              <w:widowControl/>
              <w:kinsoku/>
              <w:wordWrap/>
              <w:overflowPunct/>
              <w:topLinePunct w:val="0"/>
              <w:autoSpaceDE/>
              <w:autoSpaceDN/>
              <w:bidi w:val="0"/>
              <w:adjustRightInd/>
              <w:snapToGrid w:val="0"/>
              <w:jc w:val="center"/>
              <w:textAlignment w:val="baseline"/>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w:t>
            </w:r>
          </w:p>
        </w:tc>
        <w:tc>
          <w:tcPr>
            <w:tcW w:w="783" w:type="pct"/>
            <w:noWrap w:val="0"/>
            <w:vAlign w:val="center"/>
          </w:tcPr>
          <w:p w14:paraId="5DEB6F4A">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信号线</w:t>
            </w:r>
          </w:p>
        </w:tc>
        <w:tc>
          <w:tcPr>
            <w:tcW w:w="553" w:type="pct"/>
            <w:noWrap w:val="0"/>
            <w:vAlign w:val="center"/>
          </w:tcPr>
          <w:p w14:paraId="1289B241">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792" w:type="pct"/>
            <w:noWrap w:val="0"/>
            <w:vAlign w:val="center"/>
          </w:tcPr>
          <w:p w14:paraId="596666E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p>
        </w:tc>
        <w:tc>
          <w:tcPr>
            <w:tcW w:w="386" w:type="pct"/>
            <w:noWrap w:val="0"/>
            <w:vAlign w:val="center"/>
          </w:tcPr>
          <w:p w14:paraId="0576B3AB">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sz w:val="21"/>
                <w:szCs w:val="21"/>
                <w:highlight w:val="none"/>
                <w:lang w:val="en-US" w:eastAsia="zh-CN"/>
              </w:rPr>
              <w:t>卷</w:t>
            </w:r>
          </w:p>
        </w:tc>
        <w:tc>
          <w:tcPr>
            <w:tcW w:w="378" w:type="pct"/>
            <w:noWrap w:val="0"/>
            <w:vAlign w:val="center"/>
          </w:tcPr>
          <w:p w14:paraId="59D9D368">
            <w:pPr>
              <w:pStyle w:val="43"/>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sz w:val="21"/>
                <w:szCs w:val="21"/>
                <w:highlight w:val="none"/>
              </w:rPr>
            </w:pPr>
            <w:r>
              <w:rPr>
                <w:rFonts w:hint="eastAsia"/>
                <w:sz w:val="21"/>
                <w:szCs w:val="21"/>
                <w:highlight w:val="none"/>
                <w:lang w:val="en-US" w:eastAsia="zh-CN"/>
              </w:rPr>
              <w:t>10</w:t>
            </w:r>
          </w:p>
        </w:tc>
        <w:tc>
          <w:tcPr>
            <w:tcW w:w="464" w:type="pct"/>
            <w:noWrap w:val="0"/>
            <w:vAlign w:val="center"/>
          </w:tcPr>
          <w:p w14:paraId="01DD0C04">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465" w:type="pct"/>
            <w:noWrap w:val="0"/>
            <w:vAlign w:val="center"/>
          </w:tcPr>
          <w:p w14:paraId="27E8A4B0">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p>
        </w:tc>
        <w:tc>
          <w:tcPr>
            <w:tcW w:w="905" w:type="pct"/>
            <w:noWrap w:val="0"/>
            <w:vAlign w:val="center"/>
          </w:tcPr>
          <w:p w14:paraId="273BC9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w:t>
            </w:r>
          </w:p>
          <w:p w14:paraId="559E5C14">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（含安装调试）</w:t>
            </w:r>
          </w:p>
        </w:tc>
      </w:tr>
      <w:tr w14:paraId="308F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5000" w:type="pct"/>
            <w:gridSpan w:val="9"/>
            <w:noWrap w:val="0"/>
            <w:vAlign w:val="center"/>
          </w:tcPr>
          <w:p w14:paraId="400CA6F0">
            <w:pPr>
              <w:keepNext w:val="0"/>
              <w:keepLines w:val="0"/>
              <w:pageBreakBefore w:val="0"/>
              <w:widowControl/>
              <w:kinsoku/>
              <w:wordWrap/>
              <w:overflowPunct/>
              <w:topLinePunct w:val="0"/>
              <w:autoSpaceDE/>
              <w:autoSpaceDN/>
              <w:bidi w:val="0"/>
              <w:adjustRightInd/>
              <w:snapToGrid w:val="0"/>
              <w:textAlignment w:val="baseline"/>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报价总合计：大写</w:t>
            </w:r>
            <w:r>
              <w:rPr>
                <w:rFonts w:hint="eastAsia" w:ascii="宋体" w:hAnsi="宋体" w:eastAsia="宋体" w:cs="宋体"/>
                <w:b/>
                <w:bCs/>
                <w:sz w:val="21"/>
                <w:szCs w:val="21"/>
                <w:highlight w:val="none"/>
                <w:u w:val="single"/>
              </w:rPr>
              <w:t xml:space="preserve">                         </w:t>
            </w:r>
            <w:r>
              <w:rPr>
                <w:rFonts w:hint="eastAsia" w:ascii="宋体" w:hAnsi="宋体" w:eastAsia="宋体" w:cs="宋体"/>
                <w:b/>
                <w:bCs/>
                <w:sz w:val="21"/>
                <w:szCs w:val="21"/>
                <w:highlight w:val="none"/>
              </w:rPr>
              <w:t>小写</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元</w:t>
            </w:r>
          </w:p>
        </w:tc>
      </w:tr>
    </w:tbl>
    <w:p w14:paraId="364630E9">
      <w:pPr>
        <w:spacing w:line="480" w:lineRule="exact"/>
        <w:ind w:firstLine="480" w:firstLineChars="200"/>
        <w:jc w:val="left"/>
        <w:rPr>
          <w:rFonts w:eastAsia="宋体"/>
          <w:kern w:val="0"/>
          <w:highlight w:val="none"/>
        </w:rPr>
      </w:pPr>
    </w:p>
    <w:p w14:paraId="61636639">
      <w:pPr>
        <w:pStyle w:val="5"/>
        <w:ind w:firstLine="400"/>
        <w:rPr>
          <w:highlight w:val="none"/>
        </w:rPr>
      </w:pPr>
    </w:p>
    <w:p w14:paraId="3202FBB6">
      <w:pPr>
        <w:snapToGrid w:val="0"/>
        <w:spacing w:line="360" w:lineRule="auto"/>
        <w:ind w:firstLine="480"/>
        <w:rPr>
          <w:rFonts w:ascii="宋体" w:hAnsi="宋体" w:eastAsia="宋体"/>
          <w:highlight w:val="none"/>
          <w:lang w:val="zh-CN"/>
        </w:rPr>
      </w:pPr>
      <w:r>
        <w:rPr>
          <w:rFonts w:hint="eastAsia" w:ascii="宋体" w:hAnsi="宋体" w:eastAsia="宋体"/>
          <w:highlight w:val="none"/>
          <w:lang w:eastAsia="zh-CN"/>
        </w:rPr>
        <w:t>供应商</w:t>
      </w:r>
      <w:r>
        <w:rPr>
          <w:rFonts w:hint="eastAsia" w:ascii="宋体" w:hAnsi="宋体" w:eastAsia="宋体"/>
          <w:highlight w:val="none"/>
        </w:rPr>
        <w:t>：（单位盖章）</w:t>
      </w:r>
    </w:p>
    <w:p w14:paraId="4C70C6A2">
      <w:pPr>
        <w:snapToGrid w:val="0"/>
        <w:spacing w:line="360" w:lineRule="auto"/>
        <w:ind w:firstLine="480"/>
        <w:rPr>
          <w:rFonts w:ascii="宋体" w:hAnsi="宋体" w:eastAsia="宋体"/>
          <w:highlight w:val="none"/>
        </w:rPr>
      </w:pPr>
      <w:r>
        <w:rPr>
          <w:rFonts w:hint="eastAsia" w:ascii="宋体" w:hAnsi="宋体" w:eastAsia="宋体"/>
          <w:highlight w:val="none"/>
        </w:rPr>
        <w:t>法定代表人或被委托授权人：（签字或盖章）</w:t>
      </w:r>
    </w:p>
    <w:p w14:paraId="34E27F9C">
      <w:pPr>
        <w:kinsoku w:val="0"/>
        <w:topLinePunct/>
        <w:snapToGrid w:val="0"/>
        <w:spacing w:line="360" w:lineRule="auto"/>
        <w:ind w:firstLine="480"/>
        <w:rPr>
          <w:rFonts w:eastAsia="宋体"/>
          <w:highlight w:val="none"/>
        </w:rPr>
      </w:pPr>
      <w:r>
        <w:rPr>
          <w:rFonts w:hint="eastAsia" w:ascii="宋体" w:hAnsi="宋体" w:eastAsia="宋体"/>
          <w:highlight w:val="none"/>
        </w:rPr>
        <w:t>日期：</w:t>
      </w:r>
      <w:r>
        <w:rPr>
          <w:rFonts w:hint="eastAsia" w:eastAsia="宋体" w:cs="宋体"/>
          <w:highlight w:val="none"/>
        </w:rPr>
        <w:t xml:space="preserve">     年      月     日</w:t>
      </w:r>
    </w:p>
    <w:p w14:paraId="36571C7D">
      <w:pPr>
        <w:pStyle w:val="5"/>
        <w:ind w:firstLine="400"/>
        <w:rPr>
          <w:highlight w:val="none"/>
        </w:rPr>
      </w:pPr>
    </w:p>
    <w:p w14:paraId="6854B63C">
      <w:pPr>
        <w:snapToGrid w:val="0"/>
        <w:spacing w:line="300" w:lineRule="auto"/>
        <w:outlineLvl w:val="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r>
        <w:rPr>
          <w:rFonts w:hint="eastAsia" w:ascii="宋体" w:hAnsi="宋体" w:eastAsia="宋体" w:cs="宋体"/>
          <w:b/>
          <w:color w:val="auto"/>
          <w:kern w:val="0"/>
          <w:sz w:val="21"/>
          <w:szCs w:val="21"/>
          <w:highlight w:val="none"/>
          <w:lang w:val="en-US" w:eastAsia="zh-CN"/>
        </w:rPr>
        <w:t>供应商</w:t>
      </w:r>
      <w:r>
        <w:rPr>
          <w:rFonts w:hint="eastAsia" w:ascii="宋体" w:hAnsi="宋体" w:eastAsia="宋体" w:cs="宋体"/>
          <w:b/>
          <w:color w:val="auto"/>
          <w:kern w:val="0"/>
          <w:sz w:val="21"/>
          <w:szCs w:val="21"/>
          <w:highlight w:val="none"/>
          <w:lang w:val="zh-CN"/>
        </w:rPr>
        <w:t>必须详细报出采购清单中各个子项的名称、品牌、规格型号、数量、单价。且本表</w:t>
      </w:r>
      <w:r>
        <w:rPr>
          <w:rFonts w:hint="eastAsia" w:ascii="宋体" w:hAnsi="宋体" w:eastAsia="宋体" w:cs="宋体"/>
          <w:b/>
          <w:color w:val="auto"/>
          <w:kern w:val="0"/>
          <w:sz w:val="21"/>
          <w:szCs w:val="21"/>
          <w:highlight w:val="none"/>
          <w:lang w:val="zh-CN" w:eastAsia="zh-CN"/>
        </w:rPr>
        <w:t>报价总合计</w:t>
      </w:r>
      <w:r>
        <w:rPr>
          <w:rFonts w:hint="eastAsia" w:ascii="宋体" w:hAnsi="宋体" w:eastAsia="宋体" w:cs="宋体"/>
          <w:b/>
          <w:color w:val="auto"/>
          <w:kern w:val="0"/>
          <w:sz w:val="21"/>
          <w:szCs w:val="21"/>
          <w:highlight w:val="none"/>
          <w:lang w:val="zh-CN"/>
        </w:rPr>
        <w:t>应当与“</w:t>
      </w:r>
      <w:r>
        <w:rPr>
          <w:rFonts w:hint="eastAsia" w:ascii="宋体" w:hAnsi="宋体" w:eastAsia="宋体" w:cs="宋体"/>
          <w:b/>
          <w:color w:val="auto"/>
          <w:kern w:val="0"/>
          <w:sz w:val="21"/>
          <w:szCs w:val="21"/>
          <w:highlight w:val="none"/>
          <w:lang w:val="en-US" w:eastAsia="zh-CN"/>
        </w:rPr>
        <w:t>响应</w:t>
      </w:r>
      <w:r>
        <w:rPr>
          <w:rFonts w:hint="eastAsia" w:ascii="宋体" w:hAnsi="宋体" w:eastAsia="宋体" w:cs="宋体"/>
          <w:b/>
          <w:color w:val="auto"/>
          <w:kern w:val="0"/>
          <w:sz w:val="21"/>
          <w:szCs w:val="21"/>
          <w:highlight w:val="none"/>
          <w:lang w:val="zh-CN"/>
        </w:rPr>
        <w:t>报价总表”</w:t>
      </w:r>
      <w:r>
        <w:rPr>
          <w:rFonts w:hint="eastAsia" w:ascii="宋体" w:hAnsi="宋体" w:eastAsia="宋体" w:cs="宋体"/>
          <w:b/>
          <w:color w:val="auto"/>
          <w:kern w:val="0"/>
          <w:sz w:val="21"/>
          <w:szCs w:val="21"/>
          <w:highlight w:val="none"/>
          <w:lang w:val="en-US" w:eastAsia="zh-CN"/>
        </w:rPr>
        <w:t>响应</w:t>
      </w:r>
      <w:r>
        <w:rPr>
          <w:rFonts w:hint="eastAsia" w:ascii="宋体" w:hAnsi="宋体" w:eastAsia="宋体" w:cs="宋体"/>
          <w:b/>
          <w:color w:val="auto"/>
          <w:kern w:val="0"/>
          <w:sz w:val="21"/>
          <w:szCs w:val="21"/>
          <w:highlight w:val="none"/>
          <w:lang w:val="zh-CN"/>
        </w:rPr>
        <w:t>报价相等。</w:t>
      </w:r>
    </w:p>
    <w:p w14:paraId="7792B8EB">
      <w:pPr>
        <w:snapToGrid w:val="0"/>
        <w:spacing w:line="300" w:lineRule="auto"/>
        <w:jc w:val="both"/>
        <w:rPr>
          <w:rFonts w:ascii="宋体" w:hAnsi="宋体" w:eastAsia="宋体" w:cs="宋体"/>
          <w:b/>
          <w:bCs/>
          <w:sz w:val="28"/>
          <w:szCs w:val="28"/>
          <w:highlight w:val="none"/>
        </w:rPr>
      </w:pPr>
    </w:p>
    <w:p w14:paraId="374A5A2D">
      <w:pPr>
        <w:pStyle w:val="19"/>
        <w:spacing w:line="420" w:lineRule="auto"/>
        <w:rPr>
          <w:rStyle w:val="41"/>
          <w:rFonts w:hint="eastAsia"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7</w:t>
      </w:r>
      <w:r>
        <w:rPr>
          <w:rStyle w:val="41"/>
          <w:rFonts w:ascii="宋体" w:hAnsi="宋体" w:cs="宋体"/>
          <w:b/>
          <w:bCs/>
          <w:color w:val="auto"/>
          <w:sz w:val="28"/>
          <w:szCs w:val="28"/>
          <w:highlight w:val="none"/>
          <w:shd w:val="clear" w:color="auto" w:fill="FFFFFF" w:themeFill="background1"/>
        </w:rPr>
        <w:t>：</w:t>
      </w:r>
    </w:p>
    <w:p w14:paraId="3CD0D315">
      <w:pPr>
        <w:snapToGrid w:val="0"/>
        <w:spacing w:line="520" w:lineRule="exact"/>
        <w:ind w:firstLine="562" w:firstLineChars="200"/>
        <w:jc w:val="center"/>
        <w:outlineLvl w:val="3"/>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3</w:t>
      </w:r>
      <w:r>
        <w:rPr>
          <w:rFonts w:hint="eastAsia" w:ascii="宋体" w:hAnsi="宋体" w:eastAsia="宋体" w:cs="宋体"/>
          <w:b/>
          <w:bCs/>
          <w:color w:val="000000"/>
          <w:sz w:val="28"/>
          <w:szCs w:val="28"/>
          <w:highlight w:val="none"/>
        </w:rPr>
        <w:t>、商务部分正负偏离表</w:t>
      </w:r>
    </w:p>
    <w:p w14:paraId="76F6F4D4">
      <w:pPr>
        <w:ind w:firstLine="480" w:firstLineChars="200"/>
        <w:jc w:val="center"/>
        <w:rPr>
          <w:rFonts w:ascii="宋体" w:hAnsi="宋体" w:eastAsia="宋体"/>
          <w:highlight w:val="none"/>
        </w:rPr>
      </w:pPr>
      <w:r>
        <w:rPr>
          <w:rFonts w:hint="eastAsia" w:ascii="宋体" w:hAnsi="宋体" w:eastAsia="宋体"/>
          <w:highlight w:val="none"/>
        </w:rPr>
        <w:t>（由</w:t>
      </w:r>
      <w:r>
        <w:rPr>
          <w:rFonts w:hint="eastAsia" w:ascii="宋体" w:hAnsi="宋体" w:eastAsia="宋体"/>
          <w:highlight w:val="none"/>
          <w:lang w:eastAsia="zh-CN"/>
        </w:rPr>
        <w:t>供应商</w:t>
      </w:r>
      <w:r>
        <w:rPr>
          <w:rFonts w:hint="eastAsia" w:ascii="宋体" w:hAnsi="宋体" w:eastAsia="宋体"/>
          <w:highlight w:val="none"/>
        </w:rPr>
        <w:t>据实填写，表格不够自行添加）</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358"/>
        <w:gridCol w:w="2059"/>
        <w:gridCol w:w="2656"/>
        <w:gridCol w:w="1463"/>
      </w:tblGrid>
      <w:tr w14:paraId="2914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6E410C10">
            <w:pPr>
              <w:spacing w:line="340" w:lineRule="exact"/>
              <w:jc w:val="center"/>
              <w:rPr>
                <w:rFonts w:ascii="宋体" w:hAnsi="宋体" w:eastAsia="宋体"/>
                <w:highlight w:val="none"/>
              </w:rPr>
            </w:pPr>
            <w:r>
              <w:rPr>
                <w:rFonts w:hint="eastAsia" w:ascii="宋体" w:hAnsi="宋体" w:eastAsia="宋体"/>
                <w:szCs w:val="21"/>
                <w:highlight w:val="none"/>
              </w:rPr>
              <w:t>序号</w:t>
            </w:r>
          </w:p>
        </w:tc>
        <w:tc>
          <w:tcPr>
            <w:tcW w:w="1254" w:type="pct"/>
            <w:vAlign w:val="center"/>
          </w:tcPr>
          <w:p w14:paraId="760176FD">
            <w:pPr>
              <w:spacing w:line="340" w:lineRule="exact"/>
              <w:jc w:val="center"/>
              <w:rPr>
                <w:rFonts w:ascii="宋体" w:hAnsi="宋体" w:eastAsia="宋体"/>
                <w:highlight w:val="none"/>
              </w:rPr>
            </w:pPr>
            <w:r>
              <w:rPr>
                <w:rFonts w:hint="eastAsia" w:ascii="宋体" w:hAnsi="宋体" w:eastAsia="宋体"/>
                <w:szCs w:val="21"/>
                <w:highlight w:val="none"/>
              </w:rPr>
              <w:t>货物或服务名称</w:t>
            </w:r>
          </w:p>
        </w:tc>
        <w:tc>
          <w:tcPr>
            <w:tcW w:w="1095" w:type="pct"/>
            <w:vAlign w:val="center"/>
          </w:tcPr>
          <w:p w14:paraId="1D03C5C4">
            <w:pPr>
              <w:spacing w:line="340" w:lineRule="exact"/>
              <w:jc w:val="center"/>
              <w:rPr>
                <w:rFonts w:ascii="宋体" w:hAnsi="宋体" w:eastAsia="宋体"/>
                <w:highlight w:val="none"/>
              </w:rPr>
            </w:pPr>
            <w:r>
              <w:rPr>
                <w:rFonts w:hint="eastAsia" w:ascii="宋体" w:hAnsi="宋体" w:eastAsia="宋体"/>
                <w:szCs w:val="21"/>
                <w:highlight w:val="none"/>
              </w:rPr>
              <w:t>询价文件要求的商务条款</w:t>
            </w:r>
          </w:p>
        </w:tc>
        <w:tc>
          <w:tcPr>
            <w:tcW w:w="1413" w:type="pct"/>
            <w:vAlign w:val="center"/>
          </w:tcPr>
          <w:p w14:paraId="4E79C6C1">
            <w:pPr>
              <w:spacing w:line="340" w:lineRule="exact"/>
              <w:jc w:val="center"/>
              <w:rPr>
                <w:rFonts w:ascii="宋体" w:hAnsi="宋体" w:eastAsia="宋体"/>
                <w:highlight w:val="none"/>
              </w:rPr>
            </w:pPr>
            <w:r>
              <w:rPr>
                <w:rFonts w:hint="eastAsia" w:ascii="宋体" w:hAnsi="宋体" w:eastAsia="宋体"/>
                <w:highlight w:val="none"/>
                <w:lang w:val="en-US" w:eastAsia="zh-CN"/>
              </w:rPr>
              <w:t>响应</w:t>
            </w:r>
            <w:r>
              <w:rPr>
                <w:rFonts w:hint="eastAsia" w:ascii="宋体" w:hAnsi="宋体" w:eastAsia="宋体"/>
                <w:highlight w:val="none"/>
              </w:rPr>
              <w:t>文件响应情况</w:t>
            </w:r>
          </w:p>
        </w:tc>
        <w:tc>
          <w:tcPr>
            <w:tcW w:w="778" w:type="pct"/>
          </w:tcPr>
          <w:p w14:paraId="70F121C2">
            <w:pPr>
              <w:spacing w:line="340" w:lineRule="exact"/>
              <w:ind w:firstLine="480"/>
              <w:jc w:val="center"/>
              <w:rPr>
                <w:rFonts w:ascii="宋体" w:hAnsi="宋体" w:eastAsia="宋体"/>
                <w:highlight w:val="none"/>
              </w:rPr>
            </w:pPr>
          </w:p>
          <w:p w14:paraId="5FA55F31">
            <w:pPr>
              <w:spacing w:line="340" w:lineRule="exact"/>
              <w:jc w:val="center"/>
              <w:rPr>
                <w:rFonts w:ascii="宋体" w:hAnsi="宋体" w:eastAsia="宋体"/>
                <w:highlight w:val="none"/>
              </w:rPr>
            </w:pPr>
            <w:r>
              <w:rPr>
                <w:rFonts w:hint="eastAsia" w:ascii="宋体" w:hAnsi="宋体" w:eastAsia="宋体"/>
                <w:szCs w:val="21"/>
                <w:highlight w:val="none"/>
              </w:rPr>
              <w:t>偏离说明</w:t>
            </w:r>
          </w:p>
        </w:tc>
      </w:tr>
      <w:tr w14:paraId="7C77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60" w:type="pct"/>
            <w:vAlign w:val="center"/>
          </w:tcPr>
          <w:p w14:paraId="7BBE432C">
            <w:pPr>
              <w:snapToGrid w:val="0"/>
              <w:spacing w:line="340" w:lineRule="exact"/>
              <w:ind w:firstLine="480"/>
              <w:jc w:val="left"/>
              <w:rPr>
                <w:rFonts w:ascii="宋体" w:hAnsi="宋体" w:eastAsia="宋体"/>
                <w:highlight w:val="none"/>
              </w:rPr>
            </w:pPr>
          </w:p>
        </w:tc>
        <w:tc>
          <w:tcPr>
            <w:tcW w:w="1254" w:type="pct"/>
            <w:vAlign w:val="center"/>
          </w:tcPr>
          <w:p w14:paraId="077A0E9D">
            <w:pPr>
              <w:snapToGrid w:val="0"/>
              <w:spacing w:line="340" w:lineRule="exact"/>
              <w:ind w:firstLine="480"/>
              <w:jc w:val="center"/>
              <w:rPr>
                <w:rFonts w:ascii="宋体" w:hAnsi="宋体" w:eastAsia="宋体"/>
                <w:highlight w:val="none"/>
              </w:rPr>
            </w:pPr>
          </w:p>
        </w:tc>
        <w:tc>
          <w:tcPr>
            <w:tcW w:w="1095" w:type="pct"/>
            <w:vAlign w:val="center"/>
          </w:tcPr>
          <w:p w14:paraId="06ADA8CC">
            <w:pPr>
              <w:snapToGrid w:val="0"/>
              <w:spacing w:line="340" w:lineRule="exact"/>
              <w:ind w:firstLine="480"/>
              <w:jc w:val="center"/>
              <w:rPr>
                <w:rFonts w:ascii="宋体" w:hAnsi="宋体" w:eastAsia="宋体"/>
                <w:highlight w:val="none"/>
              </w:rPr>
            </w:pPr>
          </w:p>
        </w:tc>
        <w:tc>
          <w:tcPr>
            <w:tcW w:w="1413" w:type="pct"/>
            <w:vAlign w:val="center"/>
          </w:tcPr>
          <w:p w14:paraId="3949EE44">
            <w:pPr>
              <w:snapToGrid w:val="0"/>
              <w:spacing w:line="340" w:lineRule="exact"/>
              <w:ind w:firstLine="480"/>
              <w:jc w:val="center"/>
              <w:rPr>
                <w:rFonts w:eastAsia="宋体"/>
                <w:highlight w:val="none"/>
              </w:rPr>
            </w:pPr>
          </w:p>
        </w:tc>
        <w:tc>
          <w:tcPr>
            <w:tcW w:w="778" w:type="pct"/>
            <w:vAlign w:val="center"/>
          </w:tcPr>
          <w:p w14:paraId="13B326A9">
            <w:pPr>
              <w:snapToGrid w:val="0"/>
              <w:spacing w:line="340" w:lineRule="exact"/>
              <w:ind w:firstLine="480"/>
              <w:jc w:val="center"/>
              <w:rPr>
                <w:rFonts w:eastAsia="宋体"/>
                <w:highlight w:val="none"/>
              </w:rPr>
            </w:pPr>
          </w:p>
        </w:tc>
      </w:tr>
      <w:tr w14:paraId="4591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vAlign w:val="center"/>
          </w:tcPr>
          <w:p w14:paraId="5ED3C4C4">
            <w:pPr>
              <w:snapToGrid w:val="0"/>
              <w:spacing w:line="340" w:lineRule="exact"/>
              <w:ind w:firstLine="480"/>
              <w:jc w:val="left"/>
              <w:rPr>
                <w:rFonts w:ascii="宋体" w:hAnsi="宋体" w:eastAsia="宋体"/>
                <w:highlight w:val="none"/>
              </w:rPr>
            </w:pPr>
          </w:p>
        </w:tc>
        <w:tc>
          <w:tcPr>
            <w:tcW w:w="1254" w:type="pct"/>
            <w:vAlign w:val="center"/>
          </w:tcPr>
          <w:p w14:paraId="7E38E688">
            <w:pPr>
              <w:snapToGrid w:val="0"/>
              <w:spacing w:line="340" w:lineRule="exact"/>
              <w:ind w:firstLine="480"/>
              <w:jc w:val="center"/>
              <w:rPr>
                <w:rFonts w:ascii="宋体" w:hAnsi="宋体" w:eastAsia="宋体"/>
                <w:highlight w:val="none"/>
              </w:rPr>
            </w:pPr>
          </w:p>
        </w:tc>
        <w:tc>
          <w:tcPr>
            <w:tcW w:w="1095" w:type="pct"/>
            <w:vAlign w:val="center"/>
          </w:tcPr>
          <w:p w14:paraId="23199944">
            <w:pPr>
              <w:snapToGrid w:val="0"/>
              <w:spacing w:line="340" w:lineRule="exact"/>
              <w:ind w:firstLine="480"/>
              <w:jc w:val="center"/>
              <w:rPr>
                <w:rFonts w:ascii="宋体" w:hAnsi="宋体" w:eastAsia="宋体"/>
                <w:highlight w:val="none"/>
              </w:rPr>
            </w:pPr>
          </w:p>
        </w:tc>
        <w:tc>
          <w:tcPr>
            <w:tcW w:w="1413" w:type="pct"/>
            <w:vAlign w:val="center"/>
          </w:tcPr>
          <w:p w14:paraId="0190B233">
            <w:pPr>
              <w:snapToGrid w:val="0"/>
              <w:spacing w:line="340" w:lineRule="exact"/>
              <w:ind w:firstLine="480"/>
              <w:jc w:val="center"/>
              <w:rPr>
                <w:rFonts w:eastAsia="宋体"/>
                <w:highlight w:val="none"/>
              </w:rPr>
            </w:pPr>
          </w:p>
        </w:tc>
        <w:tc>
          <w:tcPr>
            <w:tcW w:w="778" w:type="pct"/>
            <w:vAlign w:val="center"/>
          </w:tcPr>
          <w:p w14:paraId="54160C38">
            <w:pPr>
              <w:snapToGrid w:val="0"/>
              <w:spacing w:line="340" w:lineRule="exact"/>
              <w:ind w:firstLine="480"/>
              <w:jc w:val="center"/>
              <w:rPr>
                <w:rFonts w:eastAsia="宋体"/>
                <w:highlight w:val="none"/>
              </w:rPr>
            </w:pPr>
          </w:p>
        </w:tc>
      </w:tr>
      <w:tr w14:paraId="2ECD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0" w:type="pct"/>
            <w:vAlign w:val="center"/>
          </w:tcPr>
          <w:p w14:paraId="5A69B96B">
            <w:pPr>
              <w:snapToGrid w:val="0"/>
              <w:spacing w:line="340" w:lineRule="exact"/>
              <w:ind w:firstLine="480"/>
              <w:jc w:val="left"/>
              <w:rPr>
                <w:rFonts w:ascii="宋体" w:hAnsi="宋体" w:eastAsia="宋体"/>
                <w:highlight w:val="none"/>
              </w:rPr>
            </w:pPr>
          </w:p>
        </w:tc>
        <w:tc>
          <w:tcPr>
            <w:tcW w:w="1254" w:type="pct"/>
            <w:vAlign w:val="center"/>
          </w:tcPr>
          <w:p w14:paraId="4CB73AE7">
            <w:pPr>
              <w:snapToGrid w:val="0"/>
              <w:spacing w:line="340" w:lineRule="exact"/>
              <w:ind w:firstLine="480"/>
              <w:jc w:val="center"/>
              <w:rPr>
                <w:rFonts w:ascii="宋体" w:hAnsi="宋体" w:eastAsia="宋体"/>
                <w:highlight w:val="none"/>
              </w:rPr>
            </w:pPr>
          </w:p>
        </w:tc>
        <w:tc>
          <w:tcPr>
            <w:tcW w:w="1095" w:type="pct"/>
            <w:vAlign w:val="center"/>
          </w:tcPr>
          <w:p w14:paraId="1680B5D5">
            <w:pPr>
              <w:snapToGrid w:val="0"/>
              <w:spacing w:line="340" w:lineRule="exact"/>
              <w:ind w:firstLine="480"/>
              <w:jc w:val="center"/>
              <w:rPr>
                <w:rFonts w:ascii="宋体" w:hAnsi="宋体" w:eastAsia="宋体"/>
                <w:highlight w:val="none"/>
              </w:rPr>
            </w:pPr>
          </w:p>
        </w:tc>
        <w:tc>
          <w:tcPr>
            <w:tcW w:w="1413" w:type="pct"/>
            <w:vAlign w:val="center"/>
          </w:tcPr>
          <w:p w14:paraId="1BA68F96">
            <w:pPr>
              <w:snapToGrid w:val="0"/>
              <w:spacing w:line="340" w:lineRule="exact"/>
              <w:ind w:firstLine="480"/>
              <w:jc w:val="center"/>
              <w:rPr>
                <w:rFonts w:eastAsia="宋体"/>
                <w:highlight w:val="none"/>
              </w:rPr>
            </w:pPr>
          </w:p>
        </w:tc>
        <w:tc>
          <w:tcPr>
            <w:tcW w:w="778" w:type="pct"/>
            <w:vAlign w:val="center"/>
          </w:tcPr>
          <w:p w14:paraId="44F23F03">
            <w:pPr>
              <w:snapToGrid w:val="0"/>
              <w:spacing w:line="340" w:lineRule="exact"/>
              <w:ind w:firstLine="480"/>
              <w:jc w:val="center"/>
              <w:rPr>
                <w:rFonts w:eastAsia="宋体"/>
                <w:highlight w:val="none"/>
              </w:rPr>
            </w:pPr>
          </w:p>
        </w:tc>
      </w:tr>
      <w:tr w14:paraId="7EFD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vAlign w:val="center"/>
          </w:tcPr>
          <w:p w14:paraId="39299F4F">
            <w:pPr>
              <w:snapToGrid w:val="0"/>
              <w:spacing w:line="340" w:lineRule="exact"/>
              <w:ind w:firstLine="480"/>
              <w:jc w:val="left"/>
              <w:rPr>
                <w:rFonts w:ascii="宋体" w:hAnsi="宋体" w:eastAsia="宋体"/>
                <w:highlight w:val="none"/>
              </w:rPr>
            </w:pPr>
          </w:p>
        </w:tc>
        <w:tc>
          <w:tcPr>
            <w:tcW w:w="1254" w:type="pct"/>
            <w:vAlign w:val="center"/>
          </w:tcPr>
          <w:p w14:paraId="2CC3311A">
            <w:pPr>
              <w:snapToGrid w:val="0"/>
              <w:spacing w:line="340" w:lineRule="exact"/>
              <w:ind w:firstLine="480"/>
              <w:jc w:val="center"/>
              <w:rPr>
                <w:rFonts w:ascii="宋体" w:hAnsi="宋体" w:eastAsia="宋体"/>
                <w:highlight w:val="none"/>
              </w:rPr>
            </w:pPr>
          </w:p>
        </w:tc>
        <w:tc>
          <w:tcPr>
            <w:tcW w:w="1095" w:type="pct"/>
            <w:vAlign w:val="center"/>
          </w:tcPr>
          <w:p w14:paraId="3A3D5C6F">
            <w:pPr>
              <w:snapToGrid w:val="0"/>
              <w:spacing w:line="340" w:lineRule="exact"/>
              <w:ind w:firstLine="480"/>
              <w:jc w:val="center"/>
              <w:rPr>
                <w:rFonts w:eastAsia="宋体"/>
                <w:highlight w:val="none"/>
              </w:rPr>
            </w:pPr>
          </w:p>
        </w:tc>
        <w:tc>
          <w:tcPr>
            <w:tcW w:w="1413" w:type="pct"/>
            <w:vAlign w:val="center"/>
          </w:tcPr>
          <w:p w14:paraId="57E24A73">
            <w:pPr>
              <w:snapToGrid w:val="0"/>
              <w:spacing w:line="340" w:lineRule="exact"/>
              <w:ind w:firstLine="480"/>
              <w:jc w:val="center"/>
              <w:rPr>
                <w:rFonts w:eastAsia="宋体"/>
                <w:highlight w:val="none"/>
              </w:rPr>
            </w:pPr>
          </w:p>
        </w:tc>
        <w:tc>
          <w:tcPr>
            <w:tcW w:w="778" w:type="pct"/>
            <w:vAlign w:val="center"/>
          </w:tcPr>
          <w:p w14:paraId="2524DB1A">
            <w:pPr>
              <w:snapToGrid w:val="0"/>
              <w:spacing w:line="340" w:lineRule="exact"/>
              <w:ind w:firstLine="480"/>
              <w:jc w:val="center"/>
              <w:rPr>
                <w:rFonts w:eastAsia="宋体"/>
                <w:highlight w:val="none"/>
              </w:rPr>
            </w:pPr>
          </w:p>
        </w:tc>
      </w:tr>
      <w:tr w14:paraId="4E94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vAlign w:val="center"/>
          </w:tcPr>
          <w:p w14:paraId="6F82E897">
            <w:pPr>
              <w:snapToGrid w:val="0"/>
              <w:spacing w:line="340" w:lineRule="exact"/>
              <w:ind w:firstLine="480"/>
              <w:jc w:val="center"/>
              <w:rPr>
                <w:rFonts w:ascii="宋体" w:hAnsi="宋体" w:eastAsia="宋体"/>
                <w:highlight w:val="none"/>
              </w:rPr>
            </w:pPr>
          </w:p>
        </w:tc>
        <w:tc>
          <w:tcPr>
            <w:tcW w:w="1254" w:type="pct"/>
            <w:vAlign w:val="center"/>
          </w:tcPr>
          <w:p w14:paraId="59BFEEDC">
            <w:pPr>
              <w:snapToGrid w:val="0"/>
              <w:spacing w:line="340" w:lineRule="exact"/>
              <w:ind w:firstLine="480"/>
              <w:jc w:val="center"/>
              <w:rPr>
                <w:rFonts w:ascii="宋体" w:hAnsi="宋体" w:eastAsia="宋体"/>
                <w:highlight w:val="none"/>
              </w:rPr>
            </w:pPr>
          </w:p>
        </w:tc>
        <w:tc>
          <w:tcPr>
            <w:tcW w:w="1095" w:type="pct"/>
            <w:vAlign w:val="center"/>
          </w:tcPr>
          <w:p w14:paraId="15B660F3">
            <w:pPr>
              <w:snapToGrid w:val="0"/>
              <w:spacing w:line="340" w:lineRule="exact"/>
              <w:ind w:firstLine="480"/>
              <w:jc w:val="center"/>
              <w:rPr>
                <w:rFonts w:ascii="宋体" w:hAnsi="宋体" w:eastAsia="宋体"/>
                <w:highlight w:val="none"/>
              </w:rPr>
            </w:pPr>
          </w:p>
        </w:tc>
        <w:tc>
          <w:tcPr>
            <w:tcW w:w="1413" w:type="pct"/>
            <w:vAlign w:val="center"/>
          </w:tcPr>
          <w:p w14:paraId="7219F77E">
            <w:pPr>
              <w:snapToGrid w:val="0"/>
              <w:spacing w:line="340" w:lineRule="exact"/>
              <w:ind w:firstLine="480"/>
              <w:jc w:val="center"/>
              <w:rPr>
                <w:rFonts w:eastAsia="宋体"/>
                <w:highlight w:val="none"/>
              </w:rPr>
            </w:pPr>
          </w:p>
        </w:tc>
        <w:tc>
          <w:tcPr>
            <w:tcW w:w="778" w:type="pct"/>
            <w:vAlign w:val="center"/>
          </w:tcPr>
          <w:p w14:paraId="54C6379A">
            <w:pPr>
              <w:snapToGrid w:val="0"/>
              <w:spacing w:line="340" w:lineRule="exact"/>
              <w:ind w:firstLine="480"/>
              <w:jc w:val="center"/>
              <w:rPr>
                <w:rFonts w:eastAsia="宋体"/>
                <w:highlight w:val="none"/>
              </w:rPr>
            </w:pPr>
          </w:p>
        </w:tc>
      </w:tr>
      <w:tr w14:paraId="0710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vAlign w:val="center"/>
          </w:tcPr>
          <w:p w14:paraId="26E89068">
            <w:pPr>
              <w:snapToGrid w:val="0"/>
              <w:spacing w:line="340" w:lineRule="exact"/>
              <w:ind w:firstLine="480"/>
              <w:jc w:val="center"/>
              <w:rPr>
                <w:rFonts w:ascii="宋体" w:hAnsi="宋体" w:eastAsia="宋体"/>
                <w:szCs w:val="21"/>
                <w:highlight w:val="none"/>
              </w:rPr>
            </w:pPr>
          </w:p>
        </w:tc>
        <w:tc>
          <w:tcPr>
            <w:tcW w:w="1254" w:type="pct"/>
            <w:vAlign w:val="center"/>
          </w:tcPr>
          <w:p w14:paraId="41AFF9B7">
            <w:pPr>
              <w:snapToGrid w:val="0"/>
              <w:spacing w:line="340" w:lineRule="exact"/>
              <w:ind w:firstLine="480"/>
              <w:jc w:val="center"/>
              <w:rPr>
                <w:rFonts w:ascii="宋体" w:hAnsi="宋体" w:eastAsia="宋体"/>
                <w:highlight w:val="none"/>
              </w:rPr>
            </w:pPr>
          </w:p>
        </w:tc>
        <w:tc>
          <w:tcPr>
            <w:tcW w:w="1095" w:type="pct"/>
            <w:vAlign w:val="center"/>
          </w:tcPr>
          <w:p w14:paraId="714A5E51">
            <w:pPr>
              <w:snapToGrid w:val="0"/>
              <w:spacing w:line="340" w:lineRule="exact"/>
              <w:ind w:firstLine="480"/>
              <w:jc w:val="center"/>
              <w:rPr>
                <w:rFonts w:ascii="宋体" w:hAnsi="宋体" w:eastAsia="宋体"/>
                <w:highlight w:val="none"/>
              </w:rPr>
            </w:pPr>
          </w:p>
        </w:tc>
        <w:tc>
          <w:tcPr>
            <w:tcW w:w="1413" w:type="pct"/>
            <w:vAlign w:val="center"/>
          </w:tcPr>
          <w:p w14:paraId="6F1A0B08">
            <w:pPr>
              <w:snapToGrid w:val="0"/>
              <w:spacing w:line="340" w:lineRule="exact"/>
              <w:ind w:firstLine="480"/>
              <w:jc w:val="center"/>
              <w:rPr>
                <w:rFonts w:eastAsia="宋体"/>
                <w:highlight w:val="none"/>
              </w:rPr>
            </w:pPr>
          </w:p>
        </w:tc>
        <w:tc>
          <w:tcPr>
            <w:tcW w:w="778" w:type="pct"/>
            <w:vAlign w:val="center"/>
          </w:tcPr>
          <w:p w14:paraId="1BDA1718">
            <w:pPr>
              <w:snapToGrid w:val="0"/>
              <w:spacing w:line="340" w:lineRule="exact"/>
              <w:ind w:firstLine="480"/>
              <w:jc w:val="center"/>
              <w:rPr>
                <w:rFonts w:eastAsia="宋体"/>
                <w:highlight w:val="none"/>
              </w:rPr>
            </w:pPr>
          </w:p>
        </w:tc>
      </w:tr>
      <w:tr w14:paraId="20DA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vAlign w:val="center"/>
          </w:tcPr>
          <w:p w14:paraId="7D00C6B2">
            <w:pPr>
              <w:snapToGrid w:val="0"/>
              <w:spacing w:line="340" w:lineRule="exact"/>
              <w:ind w:firstLine="480"/>
              <w:jc w:val="center"/>
              <w:rPr>
                <w:rFonts w:ascii="宋体" w:hAnsi="宋体" w:eastAsia="宋体"/>
                <w:szCs w:val="21"/>
                <w:highlight w:val="none"/>
              </w:rPr>
            </w:pPr>
          </w:p>
        </w:tc>
        <w:tc>
          <w:tcPr>
            <w:tcW w:w="1254" w:type="pct"/>
            <w:vAlign w:val="center"/>
          </w:tcPr>
          <w:p w14:paraId="2B8FF2EF">
            <w:pPr>
              <w:snapToGrid w:val="0"/>
              <w:spacing w:line="340" w:lineRule="exact"/>
              <w:ind w:firstLine="480"/>
              <w:jc w:val="center"/>
              <w:rPr>
                <w:rFonts w:ascii="宋体" w:hAnsi="宋体" w:eastAsia="宋体"/>
                <w:highlight w:val="none"/>
              </w:rPr>
            </w:pPr>
          </w:p>
        </w:tc>
        <w:tc>
          <w:tcPr>
            <w:tcW w:w="1095" w:type="pct"/>
            <w:vAlign w:val="center"/>
          </w:tcPr>
          <w:p w14:paraId="63915FCD">
            <w:pPr>
              <w:snapToGrid w:val="0"/>
              <w:spacing w:line="340" w:lineRule="exact"/>
              <w:ind w:firstLine="480"/>
              <w:jc w:val="center"/>
              <w:rPr>
                <w:rFonts w:ascii="宋体" w:hAnsi="宋体" w:eastAsia="宋体"/>
                <w:highlight w:val="none"/>
              </w:rPr>
            </w:pPr>
          </w:p>
        </w:tc>
        <w:tc>
          <w:tcPr>
            <w:tcW w:w="1413" w:type="pct"/>
            <w:vAlign w:val="center"/>
          </w:tcPr>
          <w:p w14:paraId="5BAA5E3C">
            <w:pPr>
              <w:snapToGrid w:val="0"/>
              <w:spacing w:line="340" w:lineRule="exact"/>
              <w:ind w:firstLine="480"/>
              <w:jc w:val="center"/>
              <w:rPr>
                <w:rFonts w:eastAsia="宋体"/>
                <w:highlight w:val="none"/>
              </w:rPr>
            </w:pPr>
          </w:p>
        </w:tc>
        <w:tc>
          <w:tcPr>
            <w:tcW w:w="778" w:type="pct"/>
            <w:vAlign w:val="center"/>
          </w:tcPr>
          <w:p w14:paraId="5D1FEA0A">
            <w:pPr>
              <w:snapToGrid w:val="0"/>
              <w:spacing w:line="340" w:lineRule="exact"/>
              <w:ind w:firstLine="480"/>
              <w:jc w:val="center"/>
              <w:rPr>
                <w:rFonts w:eastAsia="宋体"/>
                <w:highlight w:val="none"/>
              </w:rPr>
            </w:pPr>
          </w:p>
        </w:tc>
      </w:tr>
      <w:tr w14:paraId="3D04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vAlign w:val="center"/>
          </w:tcPr>
          <w:p w14:paraId="5871581F">
            <w:pPr>
              <w:snapToGrid w:val="0"/>
              <w:spacing w:line="340" w:lineRule="exact"/>
              <w:ind w:firstLine="480"/>
              <w:jc w:val="center"/>
              <w:rPr>
                <w:rFonts w:ascii="宋体" w:hAnsi="宋体" w:eastAsia="宋体"/>
                <w:szCs w:val="21"/>
                <w:highlight w:val="none"/>
              </w:rPr>
            </w:pPr>
          </w:p>
        </w:tc>
        <w:tc>
          <w:tcPr>
            <w:tcW w:w="1254" w:type="pct"/>
            <w:vAlign w:val="center"/>
          </w:tcPr>
          <w:p w14:paraId="4FE29E61">
            <w:pPr>
              <w:snapToGrid w:val="0"/>
              <w:spacing w:line="340" w:lineRule="exact"/>
              <w:ind w:firstLine="480"/>
              <w:jc w:val="center"/>
              <w:rPr>
                <w:rFonts w:ascii="宋体" w:hAnsi="宋体" w:eastAsia="宋体"/>
                <w:highlight w:val="none"/>
              </w:rPr>
            </w:pPr>
          </w:p>
        </w:tc>
        <w:tc>
          <w:tcPr>
            <w:tcW w:w="1095" w:type="pct"/>
            <w:vAlign w:val="center"/>
          </w:tcPr>
          <w:p w14:paraId="1B0F7EE5">
            <w:pPr>
              <w:snapToGrid w:val="0"/>
              <w:spacing w:line="340" w:lineRule="exact"/>
              <w:ind w:firstLine="480"/>
              <w:jc w:val="center"/>
              <w:rPr>
                <w:rFonts w:ascii="宋体" w:hAnsi="宋体" w:eastAsia="宋体"/>
                <w:highlight w:val="none"/>
              </w:rPr>
            </w:pPr>
          </w:p>
        </w:tc>
        <w:tc>
          <w:tcPr>
            <w:tcW w:w="1413" w:type="pct"/>
            <w:vAlign w:val="center"/>
          </w:tcPr>
          <w:p w14:paraId="208ECFE0">
            <w:pPr>
              <w:snapToGrid w:val="0"/>
              <w:spacing w:line="340" w:lineRule="exact"/>
              <w:ind w:firstLine="480"/>
              <w:jc w:val="center"/>
              <w:rPr>
                <w:rFonts w:eastAsia="宋体"/>
                <w:highlight w:val="none"/>
              </w:rPr>
            </w:pPr>
          </w:p>
        </w:tc>
        <w:tc>
          <w:tcPr>
            <w:tcW w:w="778" w:type="pct"/>
            <w:vAlign w:val="center"/>
          </w:tcPr>
          <w:p w14:paraId="36D07382">
            <w:pPr>
              <w:snapToGrid w:val="0"/>
              <w:spacing w:line="340" w:lineRule="exact"/>
              <w:ind w:firstLine="480"/>
              <w:jc w:val="center"/>
              <w:rPr>
                <w:rFonts w:eastAsia="宋体"/>
                <w:highlight w:val="none"/>
              </w:rPr>
            </w:pPr>
          </w:p>
        </w:tc>
      </w:tr>
      <w:tr w14:paraId="314C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vAlign w:val="center"/>
          </w:tcPr>
          <w:p w14:paraId="6F685C34">
            <w:pPr>
              <w:snapToGrid w:val="0"/>
              <w:spacing w:line="340" w:lineRule="exact"/>
              <w:jc w:val="left"/>
              <w:rPr>
                <w:rFonts w:ascii="宋体" w:hAnsi="宋体" w:eastAsia="宋体"/>
                <w:szCs w:val="21"/>
                <w:highlight w:val="none"/>
              </w:rPr>
            </w:pPr>
            <w:r>
              <w:rPr>
                <w:rFonts w:hint="eastAsia" w:ascii="宋体" w:hAnsi="宋体" w:eastAsia="宋体" w:cs="宋体"/>
                <w:sz w:val="21"/>
                <w:szCs w:val="21"/>
                <w:highlight w:val="none"/>
              </w:rPr>
              <w:t>……</w:t>
            </w:r>
          </w:p>
        </w:tc>
        <w:tc>
          <w:tcPr>
            <w:tcW w:w="1254" w:type="pct"/>
            <w:vAlign w:val="center"/>
          </w:tcPr>
          <w:p w14:paraId="3A3C14EE">
            <w:pPr>
              <w:snapToGrid w:val="0"/>
              <w:spacing w:line="340" w:lineRule="exact"/>
              <w:ind w:firstLine="480"/>
              <w:jc w:val="center"/>
              <w:rPr>
                <w:rFonts w:ascii="宋体" w:hAnsi="宋体" w:eastAsia="宋体"/>
                <w:highlight w:val="none"/>
              </w:rPr>
            </w:pPr>
          </w:p>
        </w:tc>
        <w:tc>
          <w:tcPr>
            <w:tcW w:w="1095" w:type="pct"/>
            <w:vAlign w:val="center"/>
          </w:tcPr>
          <w:p w14:paraId="5E5F0E80">
            <w:pPr>
              <w:snapToGrid w:val="0"/>
              <w:spacing w:line="340" w:lineRule="exact"/>
              <w:ind w:firstLine="480"/>
              <w:jc w:val="center"/>
              <w:rPr>
                <w:rFonts w:ascii="宋体" w:hAnsi="宋体" w:eastAsia="宋体"/>
                <w:highlight w:val="none"/>
              </w:rPr>
            </w:pPr>
          </w:p>
        </w:tc>
        <w:tc>
          <w:tcPr>
            <w:tcW w:w="1413" w:type="pct"/>
            <w:vAlign w:val="center"/>
          </w:tcPr>
          <w:p w14:paraId="7F44ABB7">
            <w:pPr>
              <w:snapToGrid w:val="0"/>
              <w:spacing w:line="340" w:lineRule="exact"/>
              <w:ind w:firstLine="480"/>
              <w:jc w:val="center"/>
              <w:rPr>
                <w:rFonts w:eastAsia="宋体"/>
                <w:highlight w:val="none"/>
              </w:rPr>
            </w:pPr>
          </w:p>
        </w:tc>
        <w:tc>
          <w:tcPr>
            <w:tcW w:w="778" w:type="pct"/>
            <w:vAlign w:val="center"/>
          </w:tcPr>
          <w:p w14:paraId="0D5B9969">
            <w:pPr>
              <w:snapToGrid w:val="0"/>
              <w:spacing w:line="340" w:lineRule="exact"/>
              <w:ind w:firstLine="480"/>
              <w:jc w:val="center"/>
              <w:rPr>
                <w:rFonts w:eastAsia="宋体"/>
                <w:highlight w:val="none"/>
              </w:rPr>
            </w:pPr>
          </w:p>
        </w:tc>
      </w:tr>
    </w:tbl>
    <w:p w14:paraId="3D5C5ED9">
      <w:pPr>
        <w:snapToGrid w:val="0"/>
        <w:spacing w:line="300" w:lineRule="auto"/>
        <w:ind w:firstLine="482"/>
        <w:rPr>
          <w:rFonts w:ascii="宋体" w:hAnsi="宋体" w:eastAsia="宋体"/>
          <w:b/>
          <w:szCs w:val="21"/>
          <w:highlight w:val="none"/>
        </w:rPr>
      </w:pPr>
    </w:p>
    <w:p w14:paraId="60AD8724">
      <w:pPr>
        <w:snapToGrid w:val="0"/>
        <w:spacing w:line="300" w:lineRule="auto"/>
        <w:ind w:firstLine="482"/>
        <w:rPr>
          <w:rFonts w:ascii="宋体" w:hAnsi="宋体" w:eastAsia="宋体"/>
          <w:b/>
          <w:szCs w:val="21"/>
          <w:highlight w:val="none"/>
        </w:rPr>
      </w:pPr>
    </w:p>
    <w:p w14:paraId="25F9580A">
      <w:pPr>
        <w:ind w:firstLine="420"/>
        <w:rPr>
          <w:rFonts w:eastAsia="宋体"/>
          <w:kern w:val="0"/>
          <w:sz w:val="21"/>
          <w:szCs w:val="21"/>
          <w:highlight w:val="none"/>
        </w:rPr>
      </w:pPr>
    </w:p>
    <w:p w14:paraId="27CE384A">
      <w:pPr>
        <w:snapToGrid w:val="0"/>
        <w:spacing w:line="300" w:lineRule="auto"/>
        <w:ind w:firstLine="482"/>
        <w:rPr>
          <w:rFonts w:ascii="宋体" w:hAnsi="宋体" w:eastAsia="宋体"/>
          <w:b/>
          <w:szCs w:val="21"/>
          <w:highlight w:val="none"/>
        </w:rPr>
      </w:pPr>
    </w:p>
    <w:p w14:paraId="2CF8BCBC">
      <w:pPr>
        <w:snapToGrid w:val="0"/>
        <w:spacing w:line="360" w:lineRule="auto"/>
        <w:ind w:firstLine="480"/>
        <w:jc w:val="right"/>
        <w:rPr>
          <w:rFonts w:ascii="宋体" w:eastAsia="宋体"/>
          <w:highlight w:val="none"/>
        </w:rPr>
      </w:pPr>
      <w:r>
        <w:rPr>
          <w:rFonts w:hint="eastAsia" w:ascii="宋体" w:hAnsi="宋体" w:eastAsia="宋体"/>
          <w:highlight w:val="none"/>
          <w:lang w:eastAsia="zh-CN"/>
        </w:rPr>
        <w:t>供应商</w:t>
      </w:r>
      <w:r>
        <w:rPr>
          <w:rFonts w:hint="eastAsia" w:ascii="宋体" w:hAnsi="宋体" w:eastAsia="宋体" w:cs="宋体"/>
          <w:highlight w:val="none"/>
        </w:rPr>
        <w:t>：（加盖公章）</w:t>
      </w:r>
    </w:p>
    <w:p w14:paraId="64CDA5DF">
      <w:pPr>
        <w:snapToGrid w:val="0"/>
        <w:spacing w:line="360" w:lineRule="auto"/>
        <w:ind w:firstLine="2400" w:firstLineChars="1000"/>
        <w:jc w:val="right"/>
        <w:rPr>
          <w:rFonts w:ascii="宋体" w:eastAsia="宋体"/>
          <w:highlight w:val="none"/>
        </w:rPr>
      </w:pPr>
      <w:r>
        <w:rPr>
          <w:rFonts w:hint="eastAsia" w:ascii="宋体" w:hAnsi="宋体" w:eastAsia="宋体" w:cs="宋体"/>
          <w:highlight w:val="none"/>
        </w:rPr>
        <w:t>法定代表人或被授权人：（签字或盖章）</w:t>
      </w:r>
    </w:p>
    <w:p w14:paraId="3495FF75">
      <w:pPr>
        <w:snapToGrid w:val="0"/>
        <w:spacing w:line="360" w:lineRule="auto"/>
        <w:ind w:firstLine="3840" w:firstLineChars="1600"/>
        <w:rPr>
          <w:rFonts w:ascii="宋体" w:eastAsia="宋体"/>
          <w:highlight w:val="none"/>
        </w:rPr>
      </w:pPr>
      <w:r>
        <w:rPr>
          <w:rFonts w:hint="eastAsia" w:hAnsi="宋体" w:eastAsia="宋体"/>
          <w:color w:val="000000"/>
          <w:szCs w:val="21"/>
          <w:highlight w:val="none"/>
          <w:lang w:val="zh-CN"/>
        </w:rPr>
        <w:t xml:space="preserve">                日期：  年  月  日</w:t>
      </w:r>
    </w:p>
    <w:p w14:paraId="6185BC72">
      <w:pPr>
        <w:snapToGrid w:val="0"/>
        <w:spacing w:line="300" w:lineRule="auto"/>
        <w:ind w:firstLine="482"/>
        <w:rPr>
          <w:rFonts w:ascii="宋体" w:hAnsi="宋体" w:eastAsia="宋体"/>
          <w:b/>
          <w:szCs w:val="21"/>
          <w:highlight w:val="none"/>
        </w:rPr>
      </w:pPr>
    </w:p>
    <w:p w14:paraId="46BB230F">
      <w:pPr>
        <w:ind w:firstLine="420"/>
        <w:rPr>
          <w:rFonts w:eastAsia="宋体"/>
          <w:kern w:val="0"/>
          <w:sz w:val="21"/>
          <w:szCs w:val="21"/>
          <w:highlight w:val="none"/>
        </w:rPr>
      </w:pPr>
    </w:p>
    <w:p w14:paraId="7C2B7BC2">
      <w:pPr>
        <w:ind w:firstLine="420"/>
        <w:rPr>
          <w:rFonts w:eastAsia="宋体"/>
          <w:sz w:val="21"/>
          <w:szCs w:val="21"/>
          <w:highlight w:val="none"/>
        </w:rPr>
      </w:pPr>
    </w:p>
    <w:p w14:paraId="2984515F">
      <w:pPr>
        <w:snapToGrid w:val="0"/>
        <w:spacing w:line="300" w:lineRule="auto"/>
        <w:ind w:firstLine="482"/>
        <w:rPr>
          <w:rFonts w:ascii="宋体" w:hAnsi="宋体" w:eastAsia="宋体"/>
          <w:b/>
          <w:highlight w:val="none"/>
        </w:rPr>
      </w:pPr>
      <w:r>
        <w:rPr>
          <w:rFonts w:hint="eastAsia" w:ascii="宋体" w:hAnsi="宋体" w:eastAsia="宋体"/>
          <w:b/>
          <w:szCs w:val="21"/>
          <w:highlight w:val="none"/>
        </w:rPr>
        <w:t>注：</w:t>
      </w:r>
    </w:p>
    <w:p w14:paraId="4F93ADAD">
      <w:pPr>
        <w:numPr>
          <w:ilvl w:val="0"/>
          <w:numId w:val="0"/>
        </w:numPr>
        <w:snapToGrid w:val="0"/>
        <w:spacing w:line="300" w:lineRule="auto"/>
        <w:ind w:firstLine="480" w:firstLineChars="200"/>
        <w:rPr>
          <w:rFonts w:hint="eastAsia" w:ascii="宋体" w:hAnsi="宋体" w:eastAsia="宋体"/>
          <w:color w:val="000000"/>
          <w:szCs w:val="21"/>
          <w:highlight w:val="none"/>
        </w:rPr>
      </w:pPr>
      <w:r>
        <w:rPr>
          <w:rFonts w:hint="eastAsia" w:ascii="宋体" w:hAnsi="宋体" w:eastAsia="宋体" w:cs="Times New Roman"/>
          <w:color w:val="000000"/>
          <w:kern w:val="2"/>
          <w:sz w:val="24"/>
          <w:szCs w:val="21"/>
          <w:highlight w:val="none"/>
          <w:lang w:val="en-US" w:eastAsia="zh-CN" w:bidi="ar-SA"/>
        </w:rPr>
        <w:t>1.</w:t>
      </w:r>
      <w:r>
        <w:rPr>
          <w:rFonts w:hint="eastAsia" w:ascii="宋体" w:hAnsi="宋体" w:eastAsia="宋体"/>
          <w:highlight w:val="none"/>
          <w:lang w:eastAsia="zh-CN"/>
        </w:rPr>
        <w:t>供应商</w:t>
      </w:r>
      <w:r>
        <w:rPr>
          <w:rFonts w:hint="eastAsia" w:ascii="宋体" w:hAnsi="宋体" w:eastAsia="宋体"/>
          <w:color w:val="000000"/>
          <w:szCs w:val="21"/>
          <w:highlight w:val="none"/>
        </w:rPr>
        <w:t>提交的响应文件中与</w:t>
      </w:r>
      <w:r>
        <w:rPr>
          <w:rFonts w:hint="eastAsia" w:ascii="宋体" w:hAnsi="宋体" w:eastAsia="宋体"/>
          <w:color w:val="000000"/>
          <w:szCs w:val="21"/>
          <w:highlight w:val="none"/>
          <w:lang w:val="en-US" w:eastAsia="zh-CN"/>
        </w:rPr>
        <w:t>询价</w:t>
      </w:r>
      <w:r>
        <w:rPr>
          <w:rFonts w:hint="eastAsia" w:ascii="宋体" w:hAnsi="宋体" w:eastAsia="宋体"/>
          <w:color w:val="000000"/>
          <w:szCs w:val="21"/>
          <w:highlight w:val="none"/>
        </w:rPr>
        <w:t>文件第三部分“项目需求”中的商务部分的要求，应逐条填列在偏离表中</w:t>
      </w:r>
      <w:r>
        <w:rPr>
          <w:rFonts w:hint="eastAsia" w:ascii="宋体" w:hAnsi="宋体" w:eastAsia="宋体"/>
          <w:color w:val="000000"/>
          <w:szCs w:val="21"/>
          <w:highlight w:val="none"/>
          <w:lang w:eastAsia="zh-CN"/>
        </w:rPr>
        <w:t>，如不明示的视同完全响应。</w:t>
      </w:r>
    </w:p>
    <w:p w14:paraId="014C928E">
      <w:pPr>
        <w:numPr>
          <w:ilvl w:val="0"/>
          <w:numId w:val="0"/>
        </w:numPr>
        <w:snapToGrid w:val="0"/>
        <w:spacing w:line="300" w:lineRule="auto"/>
        <w:ind w:firstLine="480" w:firstLineChars="200"/>
        <w:rPr>
          <w:rFonts w:ascii="宋体" w:hAnsi="宋体" w:eastAsia="宋体"/>
          <w:color w:val="000000"/>
          <w:szCs w:val="21"/>
          <w:highlight w:val="none"/>
        </w:rPr>
      </w:pPr>
      <w:r>
        <w:rPr>
          <w:rFonts w:ascii="宋体" w:hAnsi="宋体" w:eastAsia="宋体" w:cs="Times New Roman"/>
          <w:color w:val="000000"/>
          <w:kern w:val="2"/>
          <w:sz w:val="24"/>
          <w:szCs w:val="21"/>
          <w:highlight w:val="none"/>
          <w:lang w:val="en-US" w:eastAsia="zh-CN" w:bidi="ar-SA"/>
        </w:rPr>
        <w:t>2.</w:t>
      </w:r>
      <w:r>
        <w:rPr>
          <w:rFonts w:hint="eastAsia" w:ascii="宋体" w:hAnsi="宋体" w:eastAsia="宋体"/>
          <w:szCs w:val="21"/>
          <w:highlight w:val="none"/>
        </w:rPr>
        <w:t>“偏离说明”一栏选择“正偏离”、“无偏离”、“负偏离”进行填写。正偏离、无偏离的确认和</w:t>
      </w:r>
      <w:r>
        <w:rPr>
          <w:rFonts w:hint="eastAsia" w:ascii="宋体" w:hAnsi="宋体" w:eastAsia="宋体"/>
          <w:color w:val="000000"/>
          <w:szCs w:val="21"/>
          <w:highlight w:val="none"/>
        </w:rPr>
        <w:t>负偏离的是否响应</w:t>
      </w:r>
      <w:r>
        <w:rPr>
          <w:rFonts w:hint="eastAsia" w:ascii="宋体" w:hAnsi="宋体" w:eastAsia="宋体"/>
          <w:color w:val="000000"/>
          <w:szCs w:val="21"/>
          <w:highlight w:val="none"/>
          <w:lang w:eastAsia="zh-CN"/>
        </w:rPr>
        <w:t>询价文件</w:t>
      </w:r>
      <w:r>
        <w:rPr>
          <w:rFonts w:hint="eastAsia" w:ascii="宋体" w:hAnsi="宋体" w:eastAsia="宋体"/>
          <w:color w:val="000000"/>
          <w:szCs w:val="21"/>
          <w:highlight w:val="none"/>
        </w:rPr>
        <w:t>，由评委认定。</w:t>
      </w:r>
    </w:p>
    <w:p w14:paraId="71B31E71">
      <w:pPr>
        <w:snapToGrid w:val="0"/>
        <w:spacing w:line="300" w:lineRule="auto"/>
        <w:ind w:firstLine="480" w:firstLineChars="200"/>
        <w:rPr>
          <w:rFonts w:ascii="宋体" w:hAnsi="宋体" w:eastAsia="宋体"/>
          <w:bCs/>
          <w:szCs w:val="21"/>
          <w:highlight w:val="none"/>
        </w:rPr>
      </w:pPr>
      <w:r>
        <w:rPr>
          <w:rFonts w:hint="eastAsia" w:ascii="宋体" w:hAnsi="宋体" w:eastAsia="宋体"/>
          <w:bCs/>
          <w:szCs w:val="21"/>
          <w:highlight w:val="none"/>
          <w:lang w:val="en-US" w:eastAsia="zh-CN"/>
        </w:rPr>
        <w:t>3</w:t>
      </w:r>
      <w:r>
        <w:rPr>
          <w:rFonts w:hint="eastAsia" w:ascii="宋体" w:hAnsi="宋体" w:eastAsia="宋体"/>
          <w:bCs/>
          <w:szCs w:val="21"/>
          <w:highlight w:val="none"/>
        </w:rPr>
        <w:t>.</w:t>
      </w:r>
      <w:r>
        <w:rPr>
          <w:rFonts w:hint="eastAsia" w:ascii="宋体" w:hAnsi="宋体" w:eastAsia="宋体"/>
          <w:bCs/>
          <w:szCs w:val="21"/>
          <w:highlight w:val="none"/>
          <w:lang w:eastAsia="zh-CN"/>
        </w:rPr>
        <w:t>供应商</w:t>
      </w:r>
      <w:r>
        <w:rPr>
          <w:rFonts w:hint="eastAsia" w:ascii="宋体" w:hAnsi="宋体" w:eastAsia="宋体"/>
          <w:bCs/>
          <w:szCs w:val="21"/>
          <w:highlight w:val="none"/>
        </w:rPr>
        <w:t>若提供其他增值服务，可以在表中自行据实填写。</w:t>
      </w:r>
    </w:p>
    <w:p w14:paraId="643A45AE">
      <w:pPr>
        <w:snapToGrid w:val="0"/>
        <w:spacing w:line="300" w:lineRule="auto"/>
        <w:ind w:firstLine="562"/>
        <w:jc w:val="center"/>
        <w:rPr>
          <w:rFonts w:ascii="宋体" w:hAnsi="宋体" w:eastAsia="宋体" w:cs="宋体"/>
          <w:b/>
          <w:bCs/>
          <w:sz w:val="28"/>
          <w:szCs w:val="28"/>
          <w:highlight w:val="none"/>
        </w:rPr>
      </w:pPr>
    </w:p>
    <w:p w14:paraId="406CCE29">
      <w:pPr>
        <w:pStyle w:val="5"/>
        <w:ind w:firstLine="400"/>
        <w:rPr>
          <w:highlight w:val="none"/>
        </w:rPr>
      </w:pPr>
    </w:p>
    <w:p w14:paraId="067232BC">
      <w:pP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br w:type="page"/>
      </w:r>
    </w:p>
    <w:p w14:paraId="54A22196">
      <w:pPr>
        <w:pStyle w:val="19"/>
        <w:spacing w:line="420" w:lineRule="auto"/>
        <w:rPr>
          <w:rStyle w:val="41"/>
          <w:rFonts w:hint="eastAsia"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8</w:t>
      </w:r>
      <w:r>
        <w:rPr>
          <w:rStyle w:val="41"/>
          <w:rFonts w:ascii="宋体" w:hAnsi="宋体" w:cs="宋体"/>
          <w:b/>
          <w:bCs/>
          <w:color w:val="auto"/>
          <w:sz w:val="28"/>
          <w:szCs w:val="28"/>
          <w:highlight w:val="none"/>
          <w:shd w:val="clear" w:color="auto" w:fill="FFFFFF" w:themeFill="background1"/>
        </w:rPr>
        <w:t>：</w:t>
      </w:r>
    </w:p>
    <w:p w14:paraId="0AE90D31">
      <w:pPr>
        <w:snapToGrid w:val="0"/>
        <w:spacing w:line="520" w:lineRule="exact"/>
        <w:ind w:firstLine="562" w:firstLineChars="200"/>
        <w:jc w:val="center"/>
        <w:outlineLvl w:val="3"/>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3、技术部分正负偏离表</w:t>
      </w:r>
    </w:p>
    <w:p w14:paraId="4DF5320D">
      <w:pPr>
        <w:ind w:firstLine="480" w:firstLineChars="200"/>
        <w:jc w:val="center"/>
        <w:rPr>
          <w:rFonts w:ascii="宋体" w:hAnsi="宋体" w:eastAsia="宋体"/>
          <w:highlight w:val="none"/>
        </w:rPr>
      </w:pPr>
      <w:r>
        <w:rPr>
          <w:rFonts w:hint="eastAsia" w:ascii="宋体" w:hAnsi="宋体" w:eastAsia="宋体"/>
          <w:highlight w:val="none"/>
        </w:rPr>
        <w:t>（由</w:t>
      </w:r>
      <w:r>
        <w:rPr>
          <w:rFonts w:hint="eastAsia" w:ascii="宋体" w:hAnsi="宋体" w:eastAsia="宋体"/>
          <w:highlight w:val="none"/>
          <w:lang w:eastAsia="zh-CN"/>
        </w:rPr>
        <w:t>供应商</w:t>
      </w:r>
      <w:r>
        <w:rPr>
          <w:rFonts w:hint="eastAsia" w:ascii="宋体" w:hAnsi="宋体" w:eastAsia="宋体"/>
          <w:highlight w:val="none"/>
        </w:rPr>
        <w:t>据实填写，表格不够自行添加）</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223"/>
        <w:gridCol w:w="2031"/>
        <w:gridCol w:w="2817"/>
        <w:gridCol w:w="1461"/>
      </w:tblGrid>
      <w:tr w14:paraId="5213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2" w:type="pct"/>
            <w:vAlign w:val="center"/>
          </w:tcPr>
          <w:p w14:paraId="78ECED95">
            <w:pPr>
              <w:spacing w:line="340" w:lineRule="exact"/>
              <w:jc w:val="center"/>
              <w:rPr>
                <w:rFonts w:ascii="宋体" w:hAnsi="宋体" w:eastAsia="宋体"/>
                <w:highlight w:val="none"/>
              </w:rPr>
            </w:pPr>
            <w:r>
              <w:rPr>
                <w:rFonts w:hint="eastAsia" w:ascii="宋体" w:hAnsi="宋体" w:eastAsia="宋体"/>
                <w:szCs w:val="21"/>
                <w:highlight w:val="none"/>
              </w:rPr>
              <w:t>序号</w:t>
            </w:r>
          </w:p>
        </w:tc>
        <w:tc>
          <w:tcPr>
            <w:tcW w:w="1182" w:type="pct"/>
            <w:vAlign w:val="center"/>
          </w:tcPr>
          <w:p w14:paraId="50157E3E">
            <w:pPr>
              <w:spacing w:line="340" w:lineRule="exact"/>
              <w:jc w:val="center"/>
              <w:rPr>
                <w:rFonts w:ascii="宋体" w:hAnsi="宋体" w:eastAsia="宋体"/>
                <w:highlight w:val="none"/>
              </w:rPr>
            </w:pPr>
            <w:r>
              <w:rPr>
                <w:rFonts w:hint="eastAsia" w:ascii="宋体" w:hAnsi="宋体" w:eastAsia="宋体"/>
                <w:szCs w:val="21"/>
                <w:highlight w:val="none"/>
              </w:rPr>
              <w:t>货物或服务名称</w:t>
            </w:r>
          </w:p>
        </w:tc>
        <w:tc>
          <w:tcPr>
            <w:tcW w:w="1080" w:type="pct"/>
            <w:vAlign w:val="center"/>
          </w:tcPr>
          <w:p w14:paraId="45A5DF31">
            <w:pPr>
              <w:spacing w:line="340" w:lineRule="exact"/>
              <w:jc w:val="center"/>
              <w:rPr>
                <w:rFonts w:ascii="宋体" w:hAnsi="宋体" w:eastAsia="宋体"/>
                <w:highlight w:val="none"/>
              </w:rPr>
            </w:pPr>
            <w:r>
              <w:rPr>
                <w:rFonts w:hint="eastAsia" w:ascii="宋体" w:hAnsi="宋体" w:eastAsia="宋体"/>
                <w:szCs w:val="21"/>
                <w:highlight w:val="none"/>
              </w:rPr>
              <w:t>询价文件要求的技术要求</w:t>
            </w:r>
          </w:p>
        </w:tc>
        <w:tc>
          <w:tcPr>
            <w:tcW w:w="1498" w:type="pct"/>
            <w:vAlign w:val="center"/>
          </w:tcPr>
          <w:p w14:paraId="426D14FC">
            <w:pPr>
              <w:spacing w:line="340" w:lineRule="exact"/>
              <w:jc w:val="center"/>
              <w:rPr>
                <w:rFonts w:ascii="宋体" w:hAnsi="宋体" w:eastAsia="宋体"/>
                <w:highlight w:val="none"/>
              </w:rPr>
            </w:pPr>
            <w:r>
              <w:rPr>
                <w:rFonts w:hint="eastAsia" w:ascii="宋体" w:hAnsi="宋体" w:eastAsia="宋体"/>
                <w:highlight w:val="none"/>
                <w:lang w:val="en-US" w:eastAsia="zh-CN"/>
              </w:rPr>
              <w:t>响应</w:t>
            </w:r>
            <w:r>
              <w:rPr>
                <w:rFonts w:hint="eastAsia" w:ascii="宋体" w:hAnsi="宋体" w:eastAsia="宋体"/>
                <w:highlight w:val="none"/>
              </w:rPr>
              <w:t>文件响应情况</w:t>
            </w:r>
          </w:p>
        </w:tc>
        <w:tc>
          <w:tcPr>
            <w:tcW w:w="777" w:type="pct"/>
          </w:tcPr>
          <w:p w14:paraId="4BC41EC1">
            <w:pPr>
              <w:spacing w:line="340" w:lineRule="exact"/>
              <w:ind w:firstLine="480"/>
              <w:jc w:val="center"/>
              <w:rPr>
                <w:rFonts w:ascii="宋体" w:hAnsi="宋体" w:eastAsia="宋体"/>
                <w:highlight w:val="none"/>
              </w:rPr>
            </w:pPr>
          </w:p>
          <w:p w14:paraId="611BB927">
            <w:pPr>
              <w:spacing w:line="340" w:lineRule="exact"/>
              <w:jc w:val="center"/>
              <w:rPr>
                <w:rFonts w:ascii="宋体" w:hAnsi="宋体" w:eastAsia="宋体"/>
                <w:highlight w:val="none"/>
              </w:rPr>
            </w:pPr>
            <w:r>
              <w:rPr>
                <w:rFonts w:hint="eastAsia" w:ascii="宋体" w:hAnsi="宋体" w:eastAsia="宋体"/>
                <w:szCs w:val="21"/>
                <w:highlight w:val="none"/>
              </w:rPr>
              <w:t>偏离说明</w:t>
            </w:r>
          </w:p>
        </w:tc>
      </w:tr>
      <w:tr w14:paraId="750B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2" w:type="pct"/>
          </w:tcPr>
          <w:p w14:paraId="1A8BDEAD">
            <w:pPr>
              <w:snapToGrid w:val="0"/>
              <w:spacing w:line="340" w:lineRule="exact"/>
              <w:ind w:firstLine="480"/>
              <w:jc w:val="center"/>
              <w:rPr>
                <w:rFonts w:ascii="宋体" w:hAnsi="宋体" w:eastAsia="宋体" w:cs="Times New Roman"/>
                <w:szCs w:val="21"/>
                <w:highlight w:val="none"/>
              </w:rPr>
            </w:pPr>
          </w:p>
        </w:tc>
        <w:tc>
          <w:tcPr>
            <w:tcW w:w="1182" w:type="pct"/>
            <w:vAlign w:val="center"/>
          </w:tcPr>
          <w:p w14:paraId="1303FA0B">
            <w:pPr>
              <w:spacing w:line="340" w:lineRule="exact"/>
              <w:ind w:firstLine="480"/>
              <w:jc w:val="center"/>
              <w:rPr>
                <w:rFonts w:ascii="宋体" w:hAnsi="宋体" w:eastAsia="宋体"/>
                <w:highlight w:val="none"/>
              </w:rPr>
            </w:pPr>
          </w:p>
        </w:tc>
        <w:tc>
          <w:tcPr>
            <w:tcW w:w="1080" w:type="pct"/>
            <w:vAlign w:val="center"/>
          </w:tcPr>
          <w:p w14:paraId="777E0032">
            <w:pPr>
              <w:spacing w:line="340" w:lineRule="exact"/>
              <w:ind w:firstLine="480"/>
              <w:jc w:val="left"/>
              <w:rPr>
                <w:rFonts w:ascii="宋体" w:hAnsi="宋体" w:eastAsia="宋体"/>
                <w:highlight w:val="none"/>
              </w:rPr>
            </w:pPr>
          </w:p>
        </w:tc>
        <w:tc>
          <w:tcPr>
            <w:tcW w:w="1498" w:type="pct"/>
            <w:vAlign w:val="center"/>
          </w:tcPr>
          <w:p w14:paraId="1413B8F3">
            <w:pPr>
              <w:spacing w:line="340" w:lineRule="exact"/>
              <w:ind w:firstLine="480"/>
              <w:jc w:val="left"/>
              <w:rPr>
                <w:rFonts w:eastAsia="宋体"/>
                <w:highlight w:val="none"/>
              </w:rPr>
            </w:pPr>
          </w:p>
        </w:tc>
        <w:tc>
          <w:tcPr>
            <w:tcW w:w="777" w:type="pct"/>
          </w:tcPr>
          <w:p w14:paraId="52FFC38F">
            <w:pPr>
              <w:spacing w:line="340" w:lineRule="exact"/>
              <w:ind w:firstLine="480"/>
              <w:jc w:val="left"/>
              <w:rPr>
                <w:rFonts w:eastAsia="宋体"/>
                <w:highlight w:val="none"/>
              </w:rPr>
            </w:pPr>
          </w:p>
        </w:tc>
      </w:tr>
      <w:tr w14:paraId="5C51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62" w:type="pct"/>
          </w:tcPr>
          <w:p w14:paraId="14B267B3">
            <w:pPr>
              <w:snapToGrid w:val="0"/>
              <w:spacing w:line="340" w:lineRule="exact"/>
              <w:ind w:firstLine="480"/>
              <w:jc w:val="center"/>
              <w:rPr>
                <w:rFonts w:ascii="宋体" w:hAnsi="宋体" w:eastAsia="宋体" w:cs="Times New Roman"/>
                <w:szCs w:val="21"/>
                <w:highlight w:val="none"/>
              </w:rPr>
            </w:pPr>
          </w:p>
        </w:tc>
        <w:tc>
          <w:tcPr>
            <w:tcW w:w="1182" w:type="pct"/>
            <w:vAlign w:val="center"/>
          </w:tcPr>
          <w:p w14:paraId="3126B040">
            <w:pPr>
              <w:spacing w:line="340" w:lineRule="exact"/>
              <w:ind w:firstLine="480"/>
              <w:jc w:val="center"/>
              <w:rPr>
                <w:rFonts w:ascii="宋体" w:hAnsi="宋体" w:eastAsia="宋体"/>
                <w:highlight w:val="none"/>
              </w:rPr>
            </w:pPr>
          </w:p>
        </w:tc>
        <w:tc>
          <w:tcPr>
            <w:tcW w:w="1080" w:type="pct"/>
            <w:vAlign w:val="center"/>
          </w:tcPr>
          <w:p w14:paraId="569E51BE">
            <w:pPr>
              <w:spacing w:line="340" w:lineRule="exact"/>
              <w:ind w:firstLine="480"/>
              <w:jc w:val="left"/>
              <w:rPr>
                <w:rFonts w:ascii="宋体" w:hAnsi="宋体" w:eastAsia="宋体"/>
                <w:highlight w:val="none"/>
              </w:rPr>
            </w:pPr>
          </w:p>
        </w:tc>
        <w:tc>
          <w:tcPr>
            <w:tcW w:w="1498" w:type="pct"/>
            <w:vAlign w:val="center"/>
          </w:tcPr>
          <w:p w14:paraId="79D2C340">
            <w:pPr>
              <w:spacing w:line="340" w:lineRule="exact"/>
              <w:ind w:firstLine="480"/>
              <w:jc w:val="left"/>
              <w:rPr>
                <w:rFonts w:eastAsia="宋体"/>
                <w:highlight w:val="none"/>
              </w:rPr>
            </w:pPr>
          </w:p>
        </w:tc>
        <w:tc>
          <w:tcPr>
            <w:tcW w:w="777" w:type="pct"/>
          </w:tcPr>
          <w:p w14:paraId="7CC83A66">
            <w:pPr>
              <w:spacing w:line="340" w:lineRule="exact"/>
              <w:ind w:firstLine="480"/>
              <w:jc w:val="left"/>
              <w:rPr>
                <w:rFonts w:eastAsia="宋体"/>
                <w:highlight w:val="none"/>
              </w:rPr>
            </w:pPr>
          </w:p>
        </w:tc>
      </w:tr>
      <w:tr w14:paraId="7BCE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2" w:type="pct"/>
          </w:tcPr>
          <w:p w14:paraId="63567DF9">
            <w:pPr>
              <w:snapToGrid w:val="0"/>
              <w:spacing w:line="340" w:lineRule="exact"/>
              <w:ind w:firstLine="480"/>
              <w:jc w:val="center"/>
              <w:rPr>
                <w:rFonts w:ascii="宋体" w:hAnsi="宋体" w:eastAsia="宋体" w:cs="Times New Roman"/>
                <w:szCs w:val="21"/>
                <w:highlight w:val="none"/>
              </w:rPr>
            </w:pPr>
          </w:p>
        </w:tc>
        <w:tc>
          <w:tcPr>
            <w:tcW w:w="1182" w:type="pct"/>
            <w:vAlign w:val="center"/>
          </w:tcPr>
          <w:p w14:paraId="66A4CFFA">
            <w:pPr>
              <w:spacing w:line="340" w:lineRule="exact"/>
              <w:ind w:firstLine="480"/>
              <w:jc w:val="center"/>
              <w:rPr>
                <w:rFonts w:ascii="宋体" w:hAnsi="宋体" w:eastAsia="宋体"/>
                <w:highlight w:val="none"/>
              </w:rPr>
            </w:pPr>
          </w:p>
        </w:tc>
        <w:tc>
          <w:tcPr>
            <w:tcW w:w="1080" w:type="pct"/>
            <w:vAlign w:val="center"/>
          </w:tcPr>
          <w:p w14:paraId="6EFE79E7">
            <w:pPr>
              <w:spacing w:line="340" w:lineRule="exact"/>
              <w:ind w:firstLine="480"/>
              <w:jc w:val="left"/>
              <w:rPr>
                <w:rFonts w:eastAsia="宋体"/>
                <w:highlight w:val="none"/>
              </w:rPr>
            </w:pPr>
          </w:p>
        </w:tc>
        <w:tc>
          <w:tcPr>
            <w:tcW w:w="1498" w:type="pct"/>
            <w:vAlign w:val="center"/>
          </w:tcPr>
          <w:p w14:paraId="4475EEA9">
            <w:pPr>
              <w:spacing w:line="340" w:lineRule="exact"/>
              <w:ind w:firstLine="480"/>
              <w:jc w:val="left"/>
              <w:rPr>
                <w:rFonts w:eastAsia="宋体"/>
                <w:highlight w:val="none"/>
              </w:rPr>
            </w:pPr>
          </w:p>
        </w:tc>
        <w:tc>
          <w:tcPr>
            <w:tcW w:w="777" w:type="pct"/>
          </w:tcPr>
          <w:p w14:paraId="0EC4A700">
            <w:pPr>
              <w:spacing w:line="340" w:lineRule="exact"/>
              <w:ind w:firstLine="480"/>
              <w:jc w:val="left"/>
              <w:rPr>
                <w:rFonts w:eastAsia="宋体"/>
                <w:highlight w:val="none"/>
              </w:rPr>
            </w:pPr>
          </w:p>
        </w:tc>
      </w:tr>
      <w:tr w14:paraId="576D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2" w:type="pct"/>
          </w:tcPr>
          <w:p w14:paraId="0CE1EBA9">
            <w:pPr>
              <w:snapToGrid w:val="0"/>
              <w:spacing w:line="340" w:lineRule="exact"/>
              <w:ind w:firstLine="480"/>
              <w:jc w:val="center"/>
              <w:rPr>
                <w:rFonts w:ascii="宋体" w:hAnsi="宋体" w:eastAsia="宋体" w:cs="Times New Roman"/>
                <w:szCs w:val="21"/>
                <w:highlight w:val="none"/>
              </w:rPr>
            </w:pPr>
          </w:p>
        </w:tc>
        <w:tc>
          <w:tcPr>
            <w:tcW w:w="1182" w:type="pct"/>
            <w:vAlign w:val="center"/>
          </w:tcPr>
          <w:p w14:paraId="339674E8">
            <w:pPr>
              <w:spacing w:line="340" w:lineRule="exact"/>
              <w:ind w:firstLine="480"/>
              <w:jc w:val="center"/>
              <w:rPr>
                <w:rFonts w:ascii="宋体" w:hAnsi="宋体" w:eastAsia="宋体"/>
                <w:highlight w:val="none"/>
              </w:rPr>
            </w:pPr>
          </w:p>
        </w:tc>
        <w:tc>
          <w:tcPr>
            <w:tcW w:w="1080" w:type="pct"/>
            <w:vAlign w:val="center"/>
          </w:tcPr>
          <w:p w14:paraId="022C8EEC">
            <w:pPr>
              <w:spacing w:line="340" w:lineRule="exact"/>
              <w:ind w:firstLine="480"/>
              <w:jc w:val="left"/>
              <w:rPr>
                <w:rFonts w:ascii="宋体" w:hAnsi="宋体" w:eastAsia="宋体"/>
                <w:highlight w:val="none"/>
              </w:rPr>
            </w:pPr>
          </w:p>
        </w:tc>
        <w:tc>
          <w:tcPr>
            <w:tcW w:w="1498" w:type="pct"/>
            <w:vAlign w:val="center"/>
          </w:tcPr>
          <w:p w14:paraId="3F5F036F">
            <w:pPr>
              <w:spacing w:line="340" w:lineRule="exact"/>
              <w:ind w:firstLine="480"/>
              <w:jc w:val="left"/>
              <w:rPr>
                <w:rFonts w:eastAsia="宋体"/>
                <w:highlight w:val="none"/>
              </w:rPr>
            </w:pPr>
          </w:p>
        </w:tc>
        <w:tc>
          <w:tcPr>
            <w:tcW w:w="777" w:type="pct"/>
          </w:tcPr>
          <w:p w14:paraId="1B1ABD01">
            <w:pPr>
              <w:spacing w:line="340" w:lineRule="exact"/>
              <w:ind w:firstLine="480"/>
              <w:jc w:val="left"/>
              <w:rPr>
                <w:rFonts w:eastAsia="宋体"/>
                <w:highlight w:val="none"/>
              </w:rPr>
            </w:pPr>
          </w:p>
        </w:tc>
      </w:tr>
      <w:tr w14:paraId="1143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462" w:type="pct"/>
          </w:tcPr>
          <w:p w14:paraId="724AA6B9">
            <w:pPr>
              <w:snapToGrid w:val="0"/>
              <w:spacing w:line="340" w:lineRule="exact"/>
              <w:ind w:firstLine="480"/>
              <w:jc w:val="center"/>
              <w:rPr>
                <w:rFonts w:ascii="宋体" w:hAnsi="宋体" w:eastAsia="宋体" w:cs="Times New Roman"/>
                <w:szCs w:val="21"/>
                <w:highlight w:val="none"/>
              </w:rPr>
            </w:pPr>
          </w:p>
        </w:tc>
        <w:tc>
          <w:tcPr>
            <w:tcW w:w="1182" w:type="pct"/>
            <w:vAlign w:val="center"/>
          </w:tcPr>
          <w:p w14:paraId="6E77B3B5">
            <w:pPr>
              <w:spacing w:line="340" w:lineRule="exact"/>
              <w:ind w:firstLine="480"/>
              <w:jc w:val="center"/>
              <w:rPr>
                <w:rFonts w:ascii="宋体" w:hAnsi="宋体" w:eastAsia="宋体"/>
                <w:highlight w:val="none"/>
              </w:rPr>
            </w:pPr>
          </w:p>
        </w:tc>
        <w:tc>
          <w:tcPr>
            <w:tcW w:w="1080" w:type="pct"/>
            <w:vAlign w:val="center"/>
          </w:tcPr>
          <w:p w14:paraId="054086F4">
            <w:pPr>
              <w:spacing w:line="340" w:lineRule="exact"/>
              <w:ind w:firstLine="480"/>
              <w:jc w:val="left"/>
              <w:rPr>
                <w:rFonts w:ascii="宋体" w:hAnsi="宋体" w:eastAsia="宋体"/>
                <w:highlight w:val="none"/>
              </w:rPr>
            </w:pPr>
          </w:p>
        </w:tc>
        <w:tc>
          <w:tcPr>
            <w:tcW w:w="1498" w:type="pct"/>
            <w:vAlign w:val="center"/>
          </w:tcPr>
          <w:p w14:paraId="07BECCE6">
            <w:pPr>
              <w:spacing w:line="340" w:lineRule="exact"/>
              <w:ind w:firstLine="480"/>
              <w:jc w:val="left"/>
              <w:rPr>
                <w:rFonts w:eastAsia="宋体"/>
                <w:highlight w:val="none"/>
              </w:rPr>
            </w:pPr>
          </w:p>
        </w:tc>
        <w:tc>
          <w:tcPr>
            <w:tcW w:w="777" w:type="pct"/>
          </w:tcPr>
          <w:p w14:paraId="32944E67">
            <w:pPr>
              <w:spacing w:line="340" w:lineRule="exact"/>
              <w:ind w:firstLine="480"/>
              <w:jc w:val="left"/>
              <w:rPr>
                <w:rFonts w:eastAsia="宋体"/>
                <w:highlight w:val="none"/>
              </w:rPr>
            </w:pPr>
          </w:p>
        </w:tc>
      </w:tr>
      <w:tr w14:paraId="74C9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2" w:type="pct"/>
          </w:tcPr>
          <w:p w14:paraId="531A418F">
            <w:pPr>
              <w:snapToGrid w:val="0"/>
              <w:spacing w:line="340" w:lineRule="exact"/>
              <w:ind w:firstLine="480"/>
              <w:jc w:val="center"/>
              <w:rPr>
                <w:rFonts w:ascii="宋体" w:hAnsi="宋体" w:eastAsia="宋体" w:cs="Times New Roman"/>
                <w:szCs w:val="21"/>
                <w:highlight w:val="none"/>
              </w:rPr>
            </w:pPr>
          </w:p>
        </w:tc>
        <w:tc>
          <w:tcPr>
            <w:tcW w:w="1182" w:type="pct"/>
            <w:vAlign w:val="center"/>
          </w:tcPr>
          <w:p w14:paraId="14123546">
            <w:pPr>
              <w:spacing w:line="340" w:lineRule="exact"/>
              <w:ind w:firstLine="480"/>
              <w:jc w:val="center"/>
              <w:rPr>
                <w:rFonts w:ascii="宋体" w:hAnsi="宋体" w:eastAsia="宋体"/>
                <w:highlight w:val="none"/>
              </w:rPr>
            </w:pPr>
          </w:p>
        </w:tc>
        <w:tc>
          <w:tcPr>
            <w:tcW w:w="1080" w:type="pct"/>
            <w:vAlign w:val="center"/>
          </w:tcPr>
          <w:p w14:paraId="44442077">
            <w:pPr>
              <w:spacing w:line="340" w:lineRule="exact"/>
              <w:ind w:firstLine="480"/>
              <w:jc w:val="left"/>
              <w:rPr>
                <w:rFonts w:ascii="宋体" w:hAnsi="宋体" w:eastAsia="宋体"/>
                <w:highlight w:val="none"/>
              </w:rPr>
            </w:pPr>
          </w:p>
        </w:tc>
        <w:tc>
          <w:tcPr>
            <w:tcW w:w="1498" w:type="pct"/>
            <w:vAlign w:val="center"/>
          </w:tcPr>
          <w:p w14:paraId="1B9A5196">
            <w:pPr>
              <w:spacing w:line="340" w:lineRule="exact"/>
              <w:ind w:firstLine="480"/>
              <w:jc w:val="left"/>
              <w:rPr>
                <w:rFonts w:eastAsia="宋体"/>
                <w:highlight w:val="none"/>
              </w:rPr>
            </w:pPr>
          </w:p>
        </w:tc>
        <w:tc>
          <w:tcPr>
            <w:tcW w:w="777" w:type="pct"/>
          </w:tcPr>
          <w:p w14:paraId="3B29E4EB">
            <w:pPr>
              <w:spacing w:line="340" w:lineRule="exact"/>
              <w:ind w:firstLine="480"/>
              <w:jc w:val="left"/>
              <w:rPr>
                <w:rFonts w:eastAsia="宋体"/>
                <w:highlight w:val="none"/>
              </w:rPr>
            </w:pPr>
          </w:p>
        </w:tc>
      </w:tr>
      <w:tr w14:paraId="6E9A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2" w:type="pct"/>
          </w:tcPr>
          <w:p w14:paraId="27DC9D48">
            <w:pPr>
              <w:snapToGrid w:val="0"/>
              <w:spacing w:line="340" w:lineRule="exact"/>
              <w:ind w:firstLine="480"/>
              <w:jc w:val="center"/>
              <w:rPr>
                <w:rFonts w:ascii="宋体" w:hAnsi="宋体" w:eastAsia="宋体" w:cs="Times New Roman"/>
                <w:szCs w:val="21"/>
                <w:highlight w:val="none"/>
              </w:rPr>
            </w:pPr>
          </w:p>
        </w:tc>
        <w:tc>
          <w:tcPr>
            <w:tcW w:w="1182" w:type="pct"/>
            <w:vAlign w:val="center"/>
          </w:tcPr>
          <w:p w14:paraId="2C447EDB">
            <w:pPr>
              <w:spacing w:line="340" w:lineRule="exact"/>
              <w:ind w:firstLine="480"/>
              <w:jc w:val="center"/>
              <w:rPr>
                <w:rFonts w:ascii="宋体" w:hAnsi="宋体" w:eastAsia="宋体"/>
                <w:highlight w:val="none"/>
              </w:rPr>
            </w:pPr>
          </w:p>
        </w:tc>
        <w:tc>
          <w:tcPr>
            <w:tcW w:w="1080" w:type="pct"/>
            <w:vAlign w:val="center"/>
          </w:tcPr>
          <w:p w14:paraId="6B94E76E">
            <w:pPr>
              <w:spacing w:line="340" w:lineRule="exact"/>
              <w:ind w:firstLine="480"/>
              <w:jc w:val="left"/>
              <w:rPr>
                <w:rFonts w:ascii="宋体" w:hAnsi="宋体" w:eastAsia="宋体"/>
                <w:highlight w:val="none"/>
              </w:rPr>
            </w:pPr>
          </w:p>
        </w:tc>
        <w:tc>
          <w:tcPr>
            <w:tcW w:w="1498" w:type="pct"/>
            <w:vAlign w:val="center"/>
          </w:tcPr>
          <w:p w14:paraId="036A1C50">
            <w:pPr>
              <w:spacing w:line="340" w:lineRule="exact"/>
              <w:ind w:firstLine="480"/>
              <w:jc w:val="left"/>
              <w:rPr>
                <w:rFonts w:eastAsia="宋体"/>
                <w:highlight w:val="none"/>
              </w:rPr>
            </w:pPr>
          </w:p>
        </w:tc>
        <w:tc>
          <w:tcPr>
            <w:tcW w:w="777" w:type="pct"/>
          </w:tcPr>
          <w:p w14:paraId="362BAAB1">
            <w:pPr>
              <w:spacing w:line="340" w:lineRule="exact"/>
              <w:ind w:firstLine="480"/>
              <w:jc w:val="left"/>
              <w:rPr>
                <w:rFonts w:eastAsia="宋体"/>
                <w:highlight w:val="none"/>
              </w:rPr>
            </w:pPr>
          </w:p>
        </w:tc>
      </w:tr>
      <w:tr w14:paraId="44C1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2" w:type="pct"/>
          </w:tcPr>
          <w:p w14:paraId="008B393F">
            <w:pPr>
              <w:keepNext w:val="0"/>
              <w:keepLines w:val="0"/>
              <w:pageBreakBefore w:val="0"/>
              <w:widowControl w:val="0"/>
              <w:kinsoku/>
              <w:wordWrap/>
              <w:overflowPunct/>
              <w:topLinePunct w:val="0"/>
              <w:autoSpaceDE/>
              <w:autoSpaceDN/>
              <w:bidi w:val="0"/>
              <w:adjustRightInd/>
              <w:snapToGrid w:val="0"/>
              <w:spacing w:line="340" w:lineRule="exact"/>
              <w:ind w:firstLine="0"/>
              <w:jc w:val="left"/>
              <w:textAlignment w:val="auto"/>
              <w:rPr>
                <w:rFonts w:ascii="宋体" w:hAnsi="宋体" w:eastAsia="宋体" w:cs="Times New Roman"/>
                <w:szCs w:val="21"/>
                <w:highlight w:val="none"/>
              </w:rPr>
            </w:pPr>
            <w:r>
              <w:rPr>
                <w:rFonts w:hint="eastAsia" w:ascii="宋体" w:hAnsi="宋体" w:eastAsia="宋体" w:cs="Times New Roman"/>
                <w:szCs w:val="21"/>
                <w:highlight w:val="none"/>
              </w:rPr>
              <w:t>……</w:t>
            </w:r>
          </w:p>
        </w:tc>
        <w:tc>
          <w:tcPr>
            <w:tcW w:w="1182" w:type="pct"/>
            <w:vAlign w:val="center"/>
          </w:tcPr>
          <w:p w14:paraId="797CFA42">
            <w:pPr>
              <w:spacing w:line="340" w:lineRule="exact"/>
              <w:ind w:firstLine="480"/>
              <w:jc w:val="center"/>
              <w:rPr>
                <w:rFonts w:ascii="宋体" w:hAnsi="宋体" w:eastAsia="宋体"/>
                <w:highlight w:val="none"/>
              </w:rPr>
            </w:pPr>
          </w:p>
        </w:tc>
        <w:tc>
          <w:tcPr>
            <w:tcW w:w="1080" w:type="pct"/>
            <w:vAlign w:val="center"/>
          </w:tcPr>
          <w:p w14:paraId="1FAFE0E1">
            <w:pPr>
              <w:spacing w:line="340" w:lineRule="exact"/>
              <w:ind w:firstLine="480"/>
              <w:jc w:val="left"/>
              <w:rPr>
                <w:rFonts w:ascii="宋体" w:hAnsi="宋体" w:eastAsia="宋体"/>
                <w:highlight w:val="none"/>
              </w:rPr>
            </w:pPr>
          </w:p>
        </w:tc>
        <w:tc>
          <w:tcPr>
            <w:tcW w:w="1498" w:type="pct"/>
            <w:vAlign w:val="center"/>
          </w:tcPr>
          <w:p w14:paraId="488C977A">
            <w:pPr>
              <w:spacing w:line="340" w:lineRule="exact"/>
              <w:ind w:firstLine="480"/>
              <w:jc w:val="left"/>
              <w:rPr>
                <w:rFonts w:eastAsia="宋体"/>
                <w:highlight w:val="none"/>
              </w:rPr>
            </w:pPr>
          </w:p>
        </w:tc>
        <w:tc>
          <w:tcPr>
            <w:tcW w:w="777" w:type="pct"/>
          </w:tcPr>
          <w:p w14:paraId="459915D5">
            <w:pPr>
              <w:spacing w:line="340" w:lineRule="exact"/>
              <w:ind w:firstLine="480"/>
              <w:jc w:val="left"/>
              <w:rPr>
                <w:rFonts w:eastAsia="宋体"/>
                <w:highlight w:val="none"/>
              </w:rPr>
            </w:pPr>
          </w:p>
        </w:tc>
      </w:tr>
    </w:tbl>
    <w:p w14:paraId="79398562">
      <w:pPr>
        <w:snapToGrid w:val="0"/>
        <w:spacing w:line="300" w:lineRule="auto"/>
        <w:ind w:firstLine="482"/>
        <w:rPr>
          <w:rFonts w:ascii="宋体" w:hAnsi="宋体" w:eastAsia="宋体"/>
          <w:b/>
          <w:szCs w:val="21"/>
          <w:highlight w:val="none"/>
        </w:rPr>
      </w:pPr>
    </w:p>
    <w:p w14:paraId="3A859EB1">
      <w:pPr>
        <w:snapToGrid w:val="0"/>
        <w:spacing w:line="300" w:lineRule="auto"/>
        <w:ind w:firstLine="482"/>
        <w:rPr>
          <w:rFonts w:ascii="宋体" w:hAnsi="宋体" w:eastAsia="宋体"/>
          <w:b/>
          <w:szCs w:val="21"/>
          <w:highlight w:val="none"/>
        </w:rPr>
      </w:pPr>
    </w:p>
    <w:p w14:paraId="2FDA2852">
      <w:pPr>
        <w:snapToGrid w:val="0"/>
        <w:spacing w:line="360" w:lineRule="auto"/>
        <w:ind w:firstLine="480"/>
        <w:jc w:val="right"/>
        <w:rPr>
          <w:rFonts w:ascii="宋体" w:eastAsia="宋体"/>
          <w:highlight w:val="none"/>
        </w:rPr>
      </w:pPr>
      <w:r>
        <w:rPr>
          <w:rFonts w:hint="eastAsia" w:ascii="宋体" w:hAnsi="宋体" w:eastAsia="宋体"/>
          <w:highlight w:val="none"/>
          <w:lang w:eastAsia="zh-CN"/>
        </w:rPr>
        <w:t>供应商</w:t>
      </w:r>
      <w:r>
        <w:rPr>
          <w:rFonts w:hint="eastAsia" w:ascii="宋体" w:hAnsi="宋体" w:eastAsia="宋体" w:cs="宋体"/>
          <w:highlight w:val="none"/>
        </w:rPr>
        <w:t>：（加盖公章）</w:t>
      </w:r>
    </w:p>
    <w:p w14:paraId="69002494">
      <w:pPr>
        <w:snapToGrid w:val="0"/>
        <w:spacing w:line="360" w:lineRule="auto"/>
        <w:ind w:firstLine="2400" w:firstLineChars="1000"/>
        <w:jc w:val="right"/>
        <w:rPr>
          <w:rFonts w:ascii="宋体" w:eastAsia="宋体"/>
          <w:highlight w:val="none"/>
        </w:rPr>
      </w:pPr>
      <w:r>
        <w:rPr>
          <w:rFonts w:hint="eastAsia" w:ascii="宋体" w:hAnsi="宋体" w:eastAsia="宋体" w:cs="宋体"/>
          <w:highlight w:val="none"/>
        </w:rPr>
        <w:t>法定代表人或被授权人：（签字或盖章）</w:t>
      </w:r>
    </w:p>
    <w:p w14:paraId="3CBFA387">
      <w:pPr>
        <w:snapToGrid w:val="0"/>
        <w:spacing w:line="360" w:lineRule="auto"/>
        <w:ind w:firstLine="3840" w:firstLineChars="1600"/>
        <w:rPr>
          <w:rFonts w:ascii="宋体" w:eastAsia="宋体"/>
          <w:highlight w:val="none"/>
        </w:rPr>
      </w:pPr>
      <w:r>
        <w:rPr>
          <w:rFonts w:hint="eastAsia" w:hAnsi="宋体" w:eastAsia="宋体"/>
          <w:color w:val="000000"/>
          <w:szCs w:val="21"/>
          <w:highlight w:val="none"/>
          <w:lang w:val="zh-CN"/>
        </w:rPr>
        <w:t xml:space="preserve">               日期：  年  月  日</w:t>
      </w:r>
    </w:p>
    <w:p w14:paraId="3664063B">
      <w:pPr>
        <w:snapToGrid w:val="0"/>
        <w:spacing w:line="300" w:lineRule="auto"/>
        <w:ind w:firstLine="482"/>
        <w:rPr>
          <w:rFonts w:ascii="宋体" w:hAnsi="宋体" w:eastAsia="宋体"/>
          <w:b/>
          <w:szCs w:val="21"/>
          <w:highlight w:val="none"/>
        </w:rPr>
      </w:pPr>
    </w:p>
    <w:p w14:paraId="2B1D5FDC">
      <w:pPr>
        <w:snapToGrid w:val="0"/>
        <w:spacing w:line="300" w:lineRule="auto"/>
        <w:ind w:firstLine="482"/>
        <w:rPr>
          <w:rFonts w:ascii="宋体" w:hAnsi="宋体" w:eastAsia="宋体"/>
          <w:b/>
          <w:highlight w:val="none"/>
        </w:rPr>
      </w:pPr>
      <w:r>
        <w:rPr>
          <w:rFonts w:hint="eastAsia" w:ascii="宋体" w:hAnsi="宋体" w:eastAsia="宋体"/>
          <w:b/>
          <w:szCs w:val="21"/>
          <w:highlight w:val="none"/>
        </w:rPr>
        <w:t>注：</w:t>
      </w:r>
    </w:p>
    <w:p w14:paraId="4A90DE1B">
      <w:pPr>
        <w:numPr>
          <w:ilvl w:val="0"/>
          <w:numId w:val="0"/>
        </w:numPr>
        <w:snapToGrid w:val="0"/>
        <w:spacing w:line="300" w:lineRule="auto"/>
        <w:ind w:firstLine="480" w:firstLineChars="200"/>
        <w:rPr>
          <w:rFonts w:hint="eastAsia" w:ascii="宋体" w:hAnsi="宋体" w:eastAsia="宋体"/>
          <w:color w:val="000000"/>
          <w:szCs w:val="21"/>
          <w:highlight w:val="none"/>
        </w:rPr>
      </w:pPr>
      <w:r>
        <w:rPr>
          <w:rFonts w:hint="eastAsia" w:ascii="宋体" w:hAnsi="宋体" w:eastAsia="宋体" w:cs="Times New Roman"/>
          <w:color w:val="000000"/>
          <w:kern w:val="2"/>
          <w:sz w:val="24"/>
          <w:szCs w:val="21"/>
          <w:highlight w:val="none"/>
          <w:lang w:val="en-US" w:eastAsia="zh-CN" w:bidi="ar-SA"/>
        </w:rPr>
        <w:t>1.</w:t>
      </w:r>
      <w:r>
        <w:rPr>
          <w:rFonts w:hint="eastAsia" w:ascii="宋体" w:hAnsi="宋体" w:eastAsia="宋体"/>
          <w:highlight w:val="none"/>
          <w:lang w:eastAsia="zh-CN"/>
        </w:rPr>
        <w:t>供应商</w:t>
      </w:r>
      <w:r>
        <w:rPr>
          <w:rFonts w:hint="eastAsia" w:ascii="宋体" w:hAnsi="宋体" w:eastAsia="宋体"/>
          <w:color w:val="000000"/>
          <w:szCs w:val="21"/>
          <w:highlight w:val="none"/>
        </w:rPr>
        <w:t>提交的响应文件中与</w:t>
      </w:r>
      <w:r>
        <w:rPr>
          <w:rFonts w:hint="eastAsia" w:ascii="宋体" w:hAnsi="宋体" w:eastAsia="宋体"/>
          <w:color w:val="000000"/>
          <w:szCs w:val="21"/>
          <w:highlight w:val="none"/>
          <w:lang w:val="en-US" w:eastAsia="zh-CN"/>
        </w:rPr>
        <w:t>询价</w:t>
      </w:r>
      <w:r>
        <w:rPr>
          <w:rFonts w:hint="eastAsia" w:ascii="宋体" w:hAnsi="宋体" w:eastAsia="宋体"/>
          <w:color w:val="000000"/>
          <w:szCs w:val="21"/>
          <w:highlight w:val="none"/>
        </w:rPr>
        <w:t>文件第三部分“项目需求”中的</w:t>
      </w:r>
      <w:r>
        <w:rPr>
          <w:rFonts w:hint="eastAsia" w:ascii="宋体" w:hAnsi="宋体" w:eastAsia="宋体"/>
          <w:color w:val="000000"/>
          <w:szCs w:val="21"/>
          <w:highlight w:val="none"/>
          <w:lang w:val="en-US" w:eastAsia="zh-CN"/>
        </w:rPr>
        <w:t>技术</w:t>
      </w:r>
      <w:r>
        <w:rPr>
          <w:rFonts w:hint="eastAsia" w:ascii="宋体" w:hAnsi="宋体" w:eastAsia="宋体"/>
          <w:color w:val="000000"/>
          <w:szCs w:val="21"/>
          <w:highlight w:val="none"/>
        </w:rPr>
        <w:t>部分的要求，应逐条填列在偏离表中</w:t>
      </w:r>
      <w:r>
        <w:rPr>
          <w:rFonts w:hint="eastAsia" w:ascii="宋体" w:hAnsi="宋体" w:eastAsia="宋体"/>
          <w:color w:val="000000"/>
          <w:szCs w:val="21"/>
          <w:highlight w:val="none"/>
          <w:lang w:eastAsia="zh-CN"/>
        </w:rPr>
        <w:t>，如不明示的视同完全响应。</w:t>
      </w:r>
    </w:p>
    <w:p w14:paraId="4F00B3B2">
      <w:pPr>
        <w:numPr>
          <w:ilvl w:val="0"/>
          <w:numId w:val="0"/>
        </w:numPr>
        <w:snapToGrid w:val="0"/>
        <w:spacing w:line="300" w:lineRule="auto"/>
        <w:ind w:firstLine="480" w:firstLineChars="200"/>
        <w:rPr>
          <w:rFonts w:ascii="宋体" w:hAnsi="宋体" w:eastAsia="宋体"/>
          <w:color w:val="000000"/>
          <w:szCs w:val="21"/>
          <w:highlight w:val="none"/>
        </w:rPr>
      </w:pPr>
      <w:r>
        <w:rPr>
          <w:rFonts w:ascii="宋体" w:hAnsi="宋体" w:eastAsia="宋体" w:cs="Times New Roman"/>
          <w:color w:val="000000"/>
          <w:kern w:val="2"/>
          <w:sz w:val="24"/>
          <w:szCs w:val="21"/>
          <w:highlight w:val="none"/>
          <w:lang w:val="en-US" w:eastAsia="zh-CN" w:bidi="ar-SA"/>
        </w:rPr>
        <w:t>2.</w:t>
      </w:r>
      <w:r>
        <w:rPr>
          <w:rFonts w:hint="eastAsia" w:ascii="宋体" w:hAnsi="宋体" w:eastAsia="宋体"/>
          <w:szCs w:val="21"/>
          <w:highlight w:val="none"/>
        </w:rPr>
        <w:t>“偏离说明”一栏选择“正偏离”、“无偏离”、“负偏离”进行填写。正偏离、无偏离的确认和</w:t>
      </w:r>
      <w:r>
        <w:rPr>
          <w:rFonts w:hint="eastAsia" w:ascii="宋体" w:hAnsi="宋体" w:eastAsia="宋体"/>
          <w:color w:val="000000"/>
          <w:szCs w:val="21"/>
          <w:highlight w:val="none"/>
        </w:rPr>
        <w:t>负偏离的是否响应</w:t>
      </w:r>
      <w:r>
        <w:rPr>
          <w:rFonts w:hint="eastAsia" w:ascii="宋体" w:hAnsi="宋体" w:eastAsia="宋体"/>
          <w:color w:val="000000"/>
          <w:szCs w:val="21"/>
          <w:highlight w:val="none"/>
          <w:lang w:eastAsia="zh-CN"/>
        </w:rPr>
        <w:t>询价文件</w:t>
      </w:r>
      <w:r>
        <w:rPr>
          <w:rFonts w:hint="eastAsia" w:ascii="宋体" w:hAnsi="宋体" w:eastAsia="宋体"/>
          <w:color w:val="000000"/>
          <w:szCs w:val="21"/>
          <w:highlight w:val="none"/>
        </w:rPr>
        <w:t>，由评委认定。</w:t>
      </w:r>
    </w:p>
    <w:p w14:paraId="7C360DB1">
      <w:pPr>
        <w:snapToGrid w:val="0"/>
        <w:spacing w:line="300" w:lineRule="auto"/>
        <w:ind w:firstLine="480" w:firstLineChars="200"/>
        <w:rPr>
          <w:rFonts w:ascii="宋体" w:hAnsi="宋体" w:eastAsia="宋体"/>
          <w:bCs/>
          <w:szCs w:val="21"/>
          <w:highlight w:val="none"/>
        </w:rPr>
      </w:pPr>
      <w:r>
        <w:rPr>
          <w:rFonts w:hint="eastAsia" w:ascii="宋体" w:hAnsi="宋体" w:eastAsia="宋体"/>
          <w:bCs/>
          <w:szCs w:val="21"/>
          <w:highlight w:val="none"/>
          <w:lang w:val="en-US" w:eastAsia="zh-CN"/>
        </w:rPr>
        <w:t>3</w:t>
      </w:r>
      <w:r>
        <w:rPr>
          <w:rFonts w:hint="eastAsia" w:ascii="宋体" w:hAnsi="宋体" w:eastAsia="宋体"/>
          <w:bCs/>
          <w:szCs w:val="21"/>
          <w:highlight w:val="none"/>
        </w:rPr>
        <w:t>.</w:t>
      </w:r>
      <w:r>
        <w:rPr>
          <w:rFonts w:hint="eastAsia" w:ascii="宋体" w:hAnsi="宋体" w:eastAsia="宋体"/>
          <w:bCs/>
          <w:szCs w:val="21"/>
          <w:highlight w:val="none"/>
          <w:lang w:eastAsia="zh-CN"/>
        </w:rPr>
        <w:t>供应商</w:t>
      </w:r>
      <w:r>
        <w:rPr>
          <w:rFonts w:hint="eastAsia" w:ascii="宋体" w:hAnsi="宋体" w:eastAsia="宋体"/>
          <w:bCs/>
          <w:szCs w:val="21"/>
          <w:highlight w:val="none"/>
        </w:rPr>
        <w:t>若提供其他增值服务，可以在表中自行据实填写。</w:t>
      </w:r>
    </w:p>
    <w:p w14:paraId="607D3BAF">
      <w:pPr>
        <w:snapToGrid w:val="0"/>
        <w:spacing w:line="400" w:lineRule="exact"/>
        <w:ind w:firstLine="540" w:firstLineChars="192"/>
        <w:rPr>
          <w:rFonts w:ascii="宋体" w:hAnsi="宋体" w:eastAsia="宋体" w:cs="宋体"/>
          <w:b/>
          <w:kern w:val="0"/>
          <w:sz w:val="28"/>
          <w:szCs w:val="28"/>
          <w:highlight w:val="none"/>
        </w:rPr>
      </w:pPr>
    </w:p>
    <w:p w14:paraId="051DE49F">
      <w:pPr>
        <w:snapToGrid w:val="0"/>
        <w:spacing w:line="400" w:lineRule="exact"/>
        <w:ind w:firstLine="540" w:firstLineChars="192"/>
        <w:rPr>
          <w:rFonts w:ascii="宋体" w:hAnsi="宋体" w:eastAsia="宋体" w:cs="宋体"/>
          <w:b/>
          <w:kern w:val="0"/>
          <w:sz w:val="28"/>
          <w:szCs w:val="28"/>
          <w:highlight w:val="none"/>
        </w:rPr>
      </w:pPr>
    </w:p>
    <w:p w14:paraId="3A56F012">
      <w:pPr>
        <w:widowControl/>
        <w:jc w:val="left"/>
        <w:rPr>
          <w:highlight w:val="none"/>
        </w:rPr>
      </w:pPr>
    </w:p>
    <w:sectPr>
      <w:pgSz w:w="11906" w:h="16838"/>
      <w:pgMar w:top="1361" w:right="1361" w:bottom="1361" w:left="1361" w:header="851" w:footer="471" w:gutter="0"/>
      <w:pgNumType w:fmt="decimal"/>
      <w:cols w:space="0" w:num="1"/>
      <w:titlePg/>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6414F51C-3AE8-4FA2-8077-3A0C2A51B491}"/>
  </w:font>
  <w:font w:name="楷体_GB2312">
    <w:altName w:val="楷体"/>
    <w:panose1 w:val="00000000000000000000"/>
    <w:charset w:val="86"/>
    <w:family w:val="modern"/>
    <w:pitch w:val="default"/>
    <w:sig w:usb0="00000000" w:usb1="00000000" w:usb2="00000000" w:usb3="00000000" w:csb0="00040000" w:csb1="00000000"/>
    <w:embedRegular r:id="rId2" w:fontKey="{4F3702D6-0FE5-42F3-9243-991A3987FD8E}"/>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7A42">
    <w:pPr>
      <w:pStyle w:val="16"/>
      <w:jc w:val="center"/>
      <w:rPr>
        <w:rFonts w:ascii="仿宋" w:hAnsi="仿宋" w:eastAsia="仿宋"/>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D17B1">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B2C0">
    <w:pPr>
      <w:pStyle w:val="16"/>
      <w:jc w:val="center"/>
      <w:rPr>
        <w:rFonts w:ascii="仿宋" w:hAnsi="仿宋" w:eastAsia="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91C6FD">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5291C6F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3799F">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603CA4">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v:fill on="f" focussize="0,0"/>
              <v:stroke on="f"/>
              <v:imagedata o:title=""/>
              <o:lock v:ext="edit" aspectratio="f"/>
              <v:textbox inset="0mm,0mm,0mm,0mm" style="mso-fit-shape-to-text:t;">
                <w:txbxContent>
                  <w:p w14:paraId="22603CA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24052">
    <w:pPr>
      <w:pStyle w:val="16"/>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EEC22D">
                          <w:pPr>
                            <w:pStyle w:val="16"/>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lH38sBAACc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B5R9/LAQAAnAMAAA4AAAAAAAAAAQAgAAAAHgEAAGRycy9lMm9E&#10;b2MueG1sUEsFBgAAAAAGAAYAWQEAAFsFAAAAAA==&#10;">
              <v:fill on="f" focussize="0,0"/>
              <v:stroke on="f"/>
              <v:imagedata o:title=""/>
              <o:lock v:ext="edit" aspectratio="f"/>
              <v:textbox inset="0mm,0mm,0mm,0mm" style="mso-fit-shape-to-text:t;">
                <w:txbxContent>
                  <w:p w14:paraId="2DEEC22D">
                    <w:pPr>
                      <w:pStyle w:val="1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64B6D">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0544">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97E51">
    <w:pPr>
      <w:pStyle w:val="1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NotDisplayPageBoundaries w:val="1"/>
  <w:embedTrueTypeFonts/>
  <w:saveSubset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BC"/>
    <w:rsid w:val="0000620D"/>
    <w:rsid w:val="000126CE"/>
    <w:rsid w:val="00036552"/>
    <w:rsid w:val="00043059"/>
    <w:rsid w:val="00071A8B"/>
    <w:rsid w:val="00075D65"/>
    <w:rsid w:val="00077BE2"/>
    <w:rsid w:val="000839AA"/>
    <w:rsid w:val="00153E8F"/>
    <w:rsid w:val="00156A6C"/>
    <w:rsid w:val="001E4EE8"/>
    <w:rsid w:val="00207173"/>
    <w:rsid w:val="00217113"/>
    <w:rsid w:val="00236753"/>
    <w:rsid w:val="002C09B4"/>
    <w:rsid w:val="00300817"/>
    <w:rsid w:val="00302BDB"/>
    <w:rsid w:val="00310A3D"/>
    <w:rsid w:val="00326A89"/>
    <w:rsid w:val="00332FD3"/>
    <w:rsid w:val="00351E3F"/>
    <w:rsid w:val="003A3C76"/>
    <w:rsid w:val="003A64FD"/>
    <w:rsid w:val="003B3DC6"/>
    <w:rsid w:val="003D2F44"/>
    <w:rsid w:val="00415B33"/>
    <w:rsid w:val="00441A02"/>
    <w:rsid w:val="00452FDA"/>
    <w:rsid w:val="004B0E11"/>
    <w:rsid w:val="004B11D0"/>
    <w:rsid w:val="004B40FA"/>
    <w:rsid w:val="004B44D0"/>
    <w:rsid w:val="004D3CFA"/>
    <w:rsid w:val="004D598E"/>
    <w:rsid w:val="00511877"/>
    <w:rsid w:val="00522C65"/>
    <w:rsid w:val="005A44DF"/>
    <w:rsid w:val="005D138E"/>
    <w:rsid w:val="00623951"/>
    <w:rsid w:val="00626AF5"/>
    <w:rsid w:val="006307D4"/>
    <w:rsid w:val="00670EA0"/>
    <w:rsid w:val="00686A35"/>
    <w:rsid w:val="006D3DAF"/>
    <w:rsid w:val="006D4EB6"/>
    <w:rsid w:val="006D5D91"/>
    <w:rsid w:val="00796DEC"/>
    <w:rsid w:val="007C34C5"/>
    <w:rsid w:val="007C4D8B"/>
    <w:rsid w:val="00806637"/>
    <w:rsid w:val="008211D2"/>
    <w:rsid w:val="00842DA5"/>
    <w:rsid w:val="00847B9A"/>
    <w:rsid w:val="0086594E"/>
    <w:rsid w:val="00873BBC"/>
    <w:rsid w:val="0089662D"/>
    <w:rsid w:val="008C1DE6"/>
    <w:rsid w:val="008D029A"/>
    <w:rsid w:val="00945983"/>
    <w:rsid w:val="00957A56"/>
    <w:rsid w:val="00965030"/>
    <w:rsid w:val="00987B5B"/>
    <w:rsid w:val="00996223"/>
    <w:rsid w:val="009A6FFC"/>
    <w:rsid w:val="009C162E"/>
    <w:rsid w:val="009C70A6"/>
    <w:rsid w:val="009D7AB9"/>
    <w:rsid w:val="009E7C1B"/>
    <w:rsid w:val="00A0558A"/>
    <w:rsid w:val="00A06962"/>
    <w:rsid w:val="00A21BAD"/>
    <w:rsid w:val="00A510BF"/>
    <w:rsid w:val="00A61326"/>
    <w:rsid w:val="00A628B5"/>
    <w:rsid w:val="00A96849"/>
    <w:rsid w:val="00AA317D"/>
    <w:rsid w:val="00AB600A"/>
    <w:rsid w:val="00AF559A"/>
    <w:rsid w:val="00B011CC"/>
    <w:rsid w:val="00B02475"/>
    <w:rsid w:val="00B22D2C"/>
    <w:rsid w:val="00B3480E"/>
    <w:rsid w:val="00B3744B"/>
    <w:rsid w:val="00B60592"/>
    <w:rsid w:val="00BB03E9"/>
    <w:rsid w:val="00BC46C8"/>
    <w:rsid w:val="00C142E9"/>
    <w:rsid w:val="00C20A48"/>
    <w:rsid w:val="00C34106"/>
    <w:rsid w:val="00C645EC"/>
    <w:rsid w:val="00C65A95"/>
    <w:rsid w:val="00D109AA"/>
    <w:rsid w:val="00D6038B"/>
    <w:rsid w:val="00D70DF2"/>
    <w:rsid w:val="00D73B84"/>
    <w:rsid w:val="00DA3245"/>
    <w:rsid w:val="00DC40A3"/>
    <w:rsid w:val="00DE4A11"/>
    <w:rsid w:val="00E46FC7"/>
    <w:rsid w:val="00E65E36"/>
    <w:rsid w:val="00E76EBD"/>
    <w:rsid w:val="00E92FBC"/>
    <w:rsid w:val="00E93F7B"/>
    <w:rsid w:val="00EB1F1C"/>
    <w:rsid w:val="00EB3F3A"/>
    <w:rsid w:val="00F203FE"/>
    <w:rsid w:val="00FA017D"/>
    <w:rsid w:val="00FA4097"/>
    <w:rsid w:val="00FA501A"/>
    <w:rsid w:val="00FF54C3"/>
    <w:rsid w:val="099F17DF"/>
    <w:rsid w:val="0A927861"/>
    <w:rsid w:val="0C2F779B"/>
    <w:rsid w:val="0E004A58"/>
    <w:rsid w:val="0E05190C"/>
    <w:rsid w:val="10A9458F"/>
    <w:rsid w:val="12733EF1"/>
    <w:rsid w:val="133765F6"/>
    <w:rsid w:val="16D52486"/>
    <w:rsid w:val="1D134397"/>
    <w:rsid w:val="232B4837"/>
    <w:rsid w:val="24192834"/>
    <w:rsid w:val="27226513"/>
    <w:rsid w:val="2D296EAF"/>
    <w:rsid w:val="31761BFC"/>
    <w:rsid w:val="32A80B94"/>
    <w:rsid w:val="3AA07566"/>
    <w:rsid w:val="3AF630AE"/>
    <w:rsid w:val="3BBE17CD"/>
    <w:rsid w:val="4348102C"/>
    <w:rsid w:val="4F1F7A7A"/>
    <w:rsid w:val="50132090"/>
    <w:rsid w:val="518540A2"/>
    <w:rsid w:val="59CB3EEB"/>
    <w:rsid w:val="5BD527C7"/>
    <w:rsid w:val="5C115C91"/>
    <w:rsid w:val="5FF54F2F"/>
    <w:rsid w:val="65DF1C5A"/>
    <w:rsid w:val="66EE5B00"/>
    <w:rsid w:val="6A01210C"/>
    <w:rsid w:val="6D9C707C"/>
    <w:rsid w:val="6E112D3E"/>
    <w:rsid w:val="6EA321F4"/>
    <w:rsid w:val="7334602F"/>
    <w:rsid w:val="74747A3D"/>
    <w:rsid w:val="75C27C93"/>
    <w:rsid w:val="7A350277"/>
    <w:rsid w:val="7CF46746"/>
    <w:rsid w:val="7F014E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qFormat="1"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0"/>
  </w:style>
  <w:style w:type="paragraph" w:styleId="4">
    <w:name w:val="toc 7"/>
    <w:basedOn w:val="1"/>
    <w:next w:val="1"/>
    <w:autoRedefine/>
    <w:semiHidden/>
    <w:unhideWhenUsed/>
    <w:qFormat/>
    <w:uiPriority w:val="39"/>
    <w:pPr>
      <w:ind w:left="2520" w:leftChars="1200"/>
    </w:pPr>
  </w:style>
  <w:style w:type="paragraph" w:styleId="5">
    <w:name w:val="Normal Indent"/>
    <w:basedOn w:val="1"/>
    <w:next w:val="6"/>
    <w:link w:val="31"/>
    <w:autoRedefine/>
    <w:qFormat/>
    <w:uiPriority w:val="0"/>
    <w:pPr>
      <w:adjustRightInd w:val="0"/>
      <w:ind w:firstLine="420"/>
      <w:jc w:val="left"/>
      <w:textAlignment w:val="baseline"/>
    </w:pPr>
    <w:rPr>
      <w:rFonts w:eastAsia="楷体_GB2312"/>
      <w:kern w:val="0"/>
      <w:sz w:val="20"/>
      <w:szCs w:val="20"/>
    </w:rPr>
  </w:style>
  <w:style w:type="paragraph" w:styleId="6">
    <w:name w:val="Body Text 2"/>
    <w:basedOn w:val="1"/>
    <w:qFormat/>
    <w:uiPriority w:val="99"/>
    <w:pPr>
      <w:widowControl/>
      <w:jc w:val="center"/>
    </w:pPr>
    <w:rPr>
      <w:rFonts w:ascii="等线" w:hAnsi="等线" w:eastAsia="等线"/>
    </w:rPr>
  </w:style>
  <w:style w:type="paragraph" w:styleId="7">
    <w:name w:val="Document Map"/>
    <w:basedOn w:val="1"/>
    <w:link w:val="33"/>
    <w:autoRedefine/>
    <w:semiHidden/>
    <w:qFormat/>
    <w:uiPriority w:val="99"/>
    <w:pPr>
      <w:shd w:val="clear" w:color="auto" w:fill="000080"/>
    </w:pPr>
    <w:rPr>
      <w:rFonts w:eastAsia="楷体_GB2312"/>
      <w:kern w:val="0"/>
      <w:sz w:val="20"/>
      <w:szCs w:val="20"/>
    </w:rPr>
  </w:style>
  <w:style w:type="paragraph" w:styleId="8">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9">
    <w:name w:val="annotation text"/>
    <w:basedOn w:val="1"/>
    <w:link w:val="38"/>
    <w:unhideWhenUsed/>
    <w:qFormat/>
    <w:uiPriority w:val="0"/>
    <w:pPr>
      <w:jc w:val="left"/>
    </w:pPr>
  </w:style>
  <w:style w:type="paragraph" w:styleId="10">
    <w:name w:val="Body Text"/>
    <w:basedOn w:val="1"/>
    <w:next w:val="1"/>
    <w:link w:val="27"/>
    <w:autoRedefine/>
    <w:qFormat/>
    <w:uiPriority w:val="99"/>
    <w:pPr>
      <w:spacing w:line="400" w:lineRule="exact"/>
    </w:pPr>
    <w:rPr>
      <w:rFonts w:ascii="楷体_GB2312" w:eastAsia="楷体_GB2312"/>
      <w:kern w:val="0"/>
      <w:sz w:val="20"/>
      <w:szCs w:val="20"/>
    </w:rPr>
  </w:style>
  <w:style w:type="paragraph" w:styleId="11">
    <w:name w:val="Body Text Indent"/>
    <w:basedOn w:val="1"/>
    <w:next w:val="12"/>
    <w:link w:val="29"/>
    <w:semiHidden/>
    <w:unhideWhenUsed/>
    <w:qFormat/>
    <w:uiPriority w:val="99"/>
    <w:pPr>
      <w:spacing w:after="120"/>
      <w:ind w:left="420" w:leftChars="200"/>
    </w:pPr>
  </w:style>
  <w:style w:type="paragraph" w:styleId="12">
    <w:name w:val="envelope return"/>
    <w:basedOn w:val="1"/>
    <w:unhideWhenUsed/>
    <w:qFormat/>
    <w:uiPriority w:val="99"/>
    <w:pPr>
      <w:snapToGrid w:val="0"/>
    </w:pPr>
    <w:rPr>
      <w:rFonts w:ascii="Arial" w:hAnsi="Arial"/>
    </w:rPr>
  </w:style>
  <w:style w:type="paragraph" w:styleId="13">
    <w:name w:val="Plain Text"/>
    <w:basedOn w:val="1"/>
    <w:next w:val="14"/>
    <w:link w:val="35"/>
    <w:autoRedefine/>
    <w:qFormat/>
    <w:uiPriority w:val="99"/>
    <w:rPr>
      <w:rFonts w:ascii="宋体" w:hAnsi="Courier New" w:eastAsia="宋体"/>
      <w:kern w:val="0"/>
      <w:sz w:val="21"/>
      <w:szCs w:val="20"/>
    </w:rPr>
  </w:style>
  <w:style w:type="paragraph" w:styleId="14">
    <w:name w:val="List Number 5"/>
    <w:basedOn w:val="1"/>
    <w:semiHidden/>
    <w:unhideWhenUsed/>
    <w:qFormat/>
    <w:uiPriority w:val="99"/>
    <w:pPr>
      <w:contextualSpacing/>
    </w:pPr>
  </w:style>
  <w:style w:type="paragraph" w:styleId="15">
    <w:name w:val="Balloon Text"/>
    <w:basedOn w:val="1"/>
    <w:link w:val="32"/>
    <w:semiHidden/>
    <w:unhideWhenUsed/>
    <w:qFormat/>
    <w:uiPriority w:val="99"/>
    <w:rPr>
      <w:sz w:val="18"/>
      <w:szCs w:val="18"/>
    </w:rPr>
  </w:style>
  <w:style w:type="paragraph" w:styleId="16">
    <w:name w:val="footer"/>
    <w:basedOn w:val="1"/>
    <w:link w:val="26"/>
    <w:unhideWhenUsed/>
    <w:qFormat/>
    <w:uiPriority w:val="99"/>
    <w:pPr>
      <w:tabs>
        <w:tab w:val="center" w:pos="4153"/>
        <w:tab w:val="right" w:pos="8306"/>
      </w:tabs>
      <w:snapToGrid w:val="0"/>
      <w:jc w:val="left"/>
    </w:pPr>
    <w:rPr>
      <w:sz w:val="18"/>
      <w:szCs w:val="18"/>
    </w:rPr>
  </w:style>
  <w:style w:type="paragraph" w:styleId="17">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28"/>
    <w:autoRedefine/>
    <w:qFormat/>
    <w:uiPriority w:val="99"/>
    <w:pPr>
      <w:spacing w:line="360" w:lineRule="auto"/>
      <w:ind w:firstLine="617" w:firstLineChars="257"/>
    </w:pPr>
    <w:rPr>
      <w:rFonts w:eastAsia="宋体"/>
      <w:kern w:val="0"/>
      <w:sz w:val="20"/>
      <w:szCs w:val="20"/>
    </w:rPr>
  </w:style>
  <w:style w:type="paragraph" w:styleId="19">
    <w:name w:val="Normal (Web)"/>
    <w:basedOn w:val="1"/>
    <w:qFormat/>
    <w:uiPriority w:val="0"/>
    <w:rPr>
      <w:rFonts w:cs="Times New Roman"/>
      <w:sz w:val="24"/>
      <w:szCs w:val="24"/>
    </w:rPr>
  </w:style>
  <w:style w:type="paragraph" w:styleId="20">
    <w:name w:val="Body Text First Indent 2"/>
    <w:basedOn w:val="11"/>
    <w:link w:val="30"/>
    <w:autoRedefine/>
    <w:qFormat/>
    <w:uiPriority w:val="99"/>
    <w:pPr>
      <w:framePr w:hSpace="180" w:wrap="around" w:vAnchor="text" w:hAnchor="page" w:x="947" w:y="473"/>
      <w:suppressOverlap/>
      <w:spacing w:after="0" w:line="440" w:lineRule="exact"/>
      <w:ind w:left="0" w:leftChars="0"/>
      <w:jc w:val="left"/>
    </w:pPr>
    <w:rPr>
      <w:rFonts w:asciiTheme="minorEastAsia" w:hAnsiTheme="minorEastAsia" w:eastAsiaTheme="minorEastAsia"/>
    </w:rPr>
  </w:style>
  <w:style w:type="table" w:styleId="22">
    <w:name w:val="Table Grid"/>
    <w:basedOn w:val="21"/>
    <w:autoRedefine/>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annotation reference"/>
    <w:basedOn w:val="23"/>
    <w:semiHidden/>
    <w:unhideWhenUsed/>
    <w:qFormat/>
    <w:uiPriority w:val="99"/>
    <w:rPr>
      <w:sz w:val="21"/>
      <w:szCs w:val="21"/>
    </w:rPr>
  </w:style>
  <w:style w:type="character" w:customStyle="1" w:styleId="25">
    <w:name w:val="页眉 Char"/>
    <w:basedOn w:val="23"/>
    <w:link w:val="17"/>
    <w:semiHidden/>
    <w:qFormat/>
    <w:uiPriority w:val="99"/>
    <w:rPr>
      <w:sz w:val="18"/>
      <w:szCs w:val="18"/>
    </w:rPr>
  </w:style>
  <w:style w:type="character" w:customStyle="1" w:styleId="26">
    <w:name w:val="页脚 Char"/>
    <w:basedOn w:val="23"/>
    <w:link w:val="16"/>
    <w:qFormat/>
    <w:uiPriority w:val="99"/>
    <w:rPr>
      <w:sz w:val="18"/>
      <w:szCs w:val="18"/>
    </w:rPr>
  </w:style>
  <w:style w:type="character" w:customStyle="1" w:styleId="27">
    <w:name w:val="正文文本 Char"/>
    <w:basedOn w:val="23"/>
    <w:link w:val="10"/>
    <w:qFormat/>
    <w:uiPriority w:val="99"/>
    <w:rPr>
      <w:rFonts w:ascii="楷体_GB2312" w:hAnsi="Times New Roman" w:eastAsia="楷体_GB2312" w:cs="Times New Roman"/>
      <w:kern w:val="0"/>
      <w:sz w:val="20"/>
      <w:szCs w:val="20"/>
    </w:rPr>
  </w:style>
  <w:style w:type="character" w:customStyle="1" w:styleId="28">
    <w:name w:val="正文文本缩进 3 Char"/>
    <w:basedOn w:val="23"/>
    <w:link w:val="18"/>
    <w:qFormat/>
    <w:uiPriority w:val="99"/>
    <w:rPr>
      <w:rFonts w:ascii="Times New Roman" w:hAnsi="Times New Roman" w:eastAsia="宋体" w:cs="Times New Roman"/>
      <w:kern w:val="0"/>
      <w:sz w:val="20"/>
      <w:szCs w:val="20"/>
    </w:rPr>
  </w:style>
  <w:style w:type="character" w:customStyle="1" w:styleId="29">
    <w:name w:val="正文文本缩进 Char"/>
    <w:basedOn w:val="23"/>
    <w:link w:val="11"/>
    <w:semiHidden/>
    <w:qFormat/>
    <w:uiPriority w:val="99"/>
    <w:rPr>
      <w:rFonts w:ascii="Times New Roman" w:hAnsi="Times New Roman" w:eastAsia="仿宋_GB2312" w:cs="Times New Roman"/>
      <w:sz w:val="24"/>
      <w:szCs w:val="24"/>
    </w:rPr>
  </w:style>
  <w:style w:type="character" w:customStyle="1" w:styleId="30">
    <w:name w:val="正文首行缩进 2 Char"/>
    <w:basedOn w:val="29"/>
    <w:link w:val="20"/>
    <w:qFormat/>
    <w:uiPriority w:val="99"/>
    <w:rPr>
      <w:rFonts w:asciiTheme="minorEastAsia" w:hAnsiTheme="minorEastAsia"/>
    </w:rPr>
  </w:style>
  <w:style w:type="character" w:customStyle="1" w:styleId="31">
    <w:name w:val="正文缩进 Char"/>
    <w:link w:val="5"/>
    <w:autoRedefine/>
    <w:qFormat/>
    <w:locked/>
    <w:uiPriority w:val="99"/>
    <w:rPr>
      <w:rFonts w:ascii="Times New Roman" w:hAnsi="Times New Roman" w:eastAsia="楷体_GB2312" w:cs="Times New Roman"/>
      <w:kern w:val="0"/>
      <w:sz w:val="20"/>
      <w:szCs w:val="20"/>
    </w:rPr>
  </w:style>
  <w:style w:type="character" w:customStyle="1" w:styleId="32">
    <w:name w:val="批注框文本 Char"/>
    <w:basedOn w:val="23"/>
    <w:link w:val="15"/>
    <w:semiHidden/>
    <w:qFormat/>
    <w:uiPriority w:val="99"/>
    <w:rPr>
      <w:rFonts w:ascii="Times New Roman" w:hAnsi="Times New Roman" w:eastAsia="仿宋_GB2312" w:cs="Times New Roman"/>
      <w:sz w:val="18"/>
      <w:szCs w:val="18"/>
    </w:rPr>
  </w:style>
  <w:style w:type="character" w:customStyle="1" w:styleId="33">
    <w:name w:val="文档结构图 Char"/>
    <w:basedOn w:val="23"/>
    <w:link w:val="7"/>
    <w:semiHidden/>
    <w:qFormat/>
    <w:uiPriority w:val="99"/>
    <w:rPr>
      <w:rFonts w:ascii="Times New Roman" w:hAnsi="Times New Roman" w:eastAsia="楷体_GB2312" w:cs="Times New Roman"/>
      <w:kern w:val="0"/>
      <w:sz w:val="20"/>
      <w:szCs w:val="20"/>
      <w:shd w:val="clear" w:color="auto" w:fill="000080"/>
    </w:rPr>
  </w:style>
  <w:style w:type="paragraph" w:customStyle="1" w:styleId="34">
    <w:name w:val="正文缩进2格"/>
    <w:basedOn w:val="1"/>
    <w:autoRedefine/>
    <w:qFormat/>
    <w:uiPriority w:val="99"/>
    <w:pPr>
      <w:spacing w:line="600" w:lineRule="exact"/>
      <w:ind w:firstLine="639" w:firstLineChars="206"/>
    </w:pPr>
    <w:rPr>
      <w:rFonts w:ascii="仿宋_GB2312" w:hAnsi="宋体"/>
      <w:sz w:val="31"/>
      <w:szCs w:val="28"/>
    </w:rPr>
  </w:style>
  <w:style w:type="character" w:customStyle="1" w:styleId="35">
    <w:name w:val="纯文本 Char"/>
    <w:basedOn w:val="23"/>
    <w:link w:val="13"/>
    <w:qFormat/>
    <w:uiPriority w:val="99"/>
    <w:rPr>
      <w:rFonts w:ascii="宋体" w:hAnsi="Courier New" w:eastAsia="宋体" w:cs="Times New Roman"/>
      <w:kern w:val="0"/>
      <w:szCs w:val="20"/>
    </w:rPr>
  </w:style>
  <w:style w:type="character" w:customStyle="1" w:styleId="36">
    <w:name w:val="font21"/>
    <w:basedOn w:val="23"/>
    <w:qFormat/>
    <w:uiPriority w:val="0"/>
    <w:rPr>
      <w:rFonts w:hint="eastAsia" w:ascii="MingLiU" w:hAnsi="MingLiU" w:eastAsia="MingLiU" w:cs="MingLiU"/>
      <w:color w:val="000000"/>
      <w:sz w:val="20"/>
      <w:szCs w:val="20"/>
      <w:u w:val="none"/>
    </w:rPr>
  </w:style>
  <w:style w:type="character" w:customStyle="1" w:styleId="37">
    <w:name w:val="font31"/>
    <w:basedOn w:val="23"/>
    <w:qFormat/>
    <w:uiPriority w:val="0"/>
    <w:rPr>
      <w:rFonts w:hint="default" w:ascii="Times New Roman" w:hAnsi="Times New Roman" w:cs="Times New Roman"/>
      <w:color w:val="000000"/>
      <w:sz w:val="20"/>
      <w:szCs w:val="20"/>
      <w:u w:val="none"/>
    </w:rPr>
  </w:style>
  <w:style w:type="character" w:customStyle="1" w:styleId="38">
    <w:name w:val="批注文字 Char"/>
    <w:basedOn w:val="23"/>
    <w:link w:val="9"/>
    <w:qFormat/>
    <w:uiPriority w:val="0"/>
    <w:rPr>
      <w:rFonts w:ascii="Times New Roman" w:hAnsi="Times New Roman" w:eastAsia="仿宋_GB2312" w:cs="Times New Roman"/>
      <w:kern w:val="2"/>
      <w:sz w:val="24"/>
      <w:szCs w:val="24"/>
    </w:rPr>
  </w:style>
  <w:style w:type="paragraph" w:customStyle="1" w:styleId="39">
    <w:name w:val="正文首行缩进1"/>
    <w:basedOn w:val="40"/>
    <w:qFormat/>
    <w:uiPriority w:val="0"/>
    <w:pPr>
      <w:spacing w:after="120"/>
      <w:ind w:firstLine="420"/>
    </w:pPr>
    <w:rPr>
      <w:rFonts w:ascii="Times New Roman" w:eastAsia="宋体"/>
      <w:szCs w:val="24"/>
    </w:rPr>
  </w:style>
  <w:style w:type="paragraph" w:customStyle="1" w:styleId="40">
    <w:name w:val="正文文本11"/>
    <w:basedOn w:val="1"/>
    <w:next w:val="1"/>
    <w:qFormat/>
    <w:uiPriority w:val="0"/>
    <w:rPr>
      <w:rFonts w:ascii="仿宋_GB2312" w:eastAsia="仿宋_GB2312"/>
      <w:sz w:val="24"/>
      <w:szCs w:val="20"/>
    </w:rPr>
  </w:style>
  <w:style w:type="character" w:customStyle="1" w:styleId="41">
    <w:name w:val="NormalCharacter"/>
    <w:qFormat/>
    <w:uiPriority w:val="0"/>
  </w:style>
  <w:style w:type="paragraph" w:customStyle="1" w:styleId="42">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43">
    <w:name w:val="正文文本1"/>
    <w:basedOn w:val="44"/>
    <w:next w:val="39"/>
    <w:qFormat/>
    <w:uiPriority w:val="0"/>
    <w:pPr>
      <w:spacing w:after="120"/>
    </w:pPr>
    <w:rPr>
      <w:lang w:val="en-US" w:eastAsia="en-US"/>
    </w:rPr>
  </w:style>
  <w:style w:type="paragraph" w:customStyle="1" w:styleId="44">
    <w:name w:val="正文1"/>
    <w:basedOn w:val="1"/>
    <w:next w:val="43"/>
    <w:qFormat/>
    <w:uiPriority w:val="99"/>
    <w:pPr>
      <w:spacing w:line="360" w:lineRule="atLeast"/>
      <w:jc w:val="left"/>
    </w:pPr>
    <w:rPr>
      <w:rFonts w:ascii="宋体" w:hAnsi="Calibri" w:eastAsia="宋体" w:cs="Times New Roman"/>
      <w:sz w:val="24"/>
      <w:szCs w:val="20"/>
    </w:rPr>
  </w:style>
  <w:style w:type="paragraph" w:customStyle="1" w:styleId="4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目录 11"/>
    <w:next w:val="1"/>
    <w:qFormat/>
    <w:uiPriority w:val="0"/>
    <w:pPr>
      <w:wordWrap w:val="0"/>
      <w:jc w:val="both"/>
    </w:pPr>
    <w:rPr>
      <w:rFonts w:ascii="宋体" w:hAnsi="宋体" w:eastAsia="宋体" w:cs="宋体"/>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7968</Words>
  <Characters>8274</Characters>
  <Lines>149</Lines>
  <Paragraphs>41</Paragraphs>
  <TotalTime>4</TotalTime>
  <ScaleCrop>false</ScaleCrop>
  <LinksUpToDate>false</LinksUpToDate>
  <CharactersWithSpaces>8329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2025-12-31T09:46:00Z</dcterms:created>
  <dc:creator>⼀ࣟࠇ⎐࣠臄ࣉ⏀࣠黠ࣥ⏰࣠〈श␠࣠의࣋ㅘश◐࣠뙼ࣧ磼व_x0001_壹예࣋</dc:creator>
  <cp:lastModifiedBy>云</cp:lastModifiedBy>
  <cp:lastPrinted>2026-01-05T01:39:00Z</cp:lastPrinted>
  <dcterms:modified xsi:type="dcterms:W3CDTF">2026-04-24T06:10:37Z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eyJoZGlkIjoiYjJjNTdhOTllOWNhZmI0NGEwYzdmNmNkMDJiNWM0YjQiLCJ1c2VySWQiOiI0OTQ3NzczMzcifQ==</vt:lpwstr>
  </property>
  <property fmtid="{D5CDD505-2E9C-101B-9397-08002B2CF9AE}" pid="3" name="KSOProductBuildVer">
    <vt:lpwstr>2052-12.1.0.25865</vt:lpwstr>
  </property>
  <property fmtid="{D5CDD505-2E9C-101B-9397-08002B2CF9AE}" pid="4" name="ICV">
    <vt:lpwstr>366532236F184E26A51237F17782C55D_13</vt:lpwstr>
  </property>
</Properties>
</file>