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ABCDBF">
      <w:pPr>
        <w:spacing w:line="360" w:lineRule="auto"/>
        <w:jc w:val="both"/>
        <w:rPr>
          <w:rFonts w:hint="eastAsia" w:hAnsi="宋体"/>
          <w:b/>
          <w:bCs/>
          <w:sz w:val="52"/>
          <w:szCs w:val="52"/>
          <w:lang w:eastAsia="zh-CN"/>
        </w:rPr>
      </w:pPr>
    </w:p>
    <w:p w14:paraId="429A0702">
      <w:pPr>
        <w:spacing w:line="360" w:lineRule="auto"/>
        <w:jc w:val="center"/>
        <w:rPr>
          <w:rFonts w:hint="default" w:hAnsi="宋体" w:eastAsia="宋体"/>
          <w:b/>
          <w:bCs/>
          <w:sz w:val="52"/>
          <w:szCs w:val="52"/>
          <w:lang w:val="en-US" w:eastAsia="zh-CN"/>
        </w:rPr>
      </w:pPr>
      <w:r>
        <w:rPr>
          <w:rFonts w:hint="eastAsia" w:hAnsi="宋体"/>
          <w:b/>
          <w:bCs/>
          <w:sz w:val="52"/>
          <w:szCs w:val="52"/>
          <w:lang w:val="en-US" w:eastAsia="zh-CN"/>
        </w:rPr>
        <w:t>幸福新城2号（12-28幢）小区14、18、23幢公共区域应急维修工程</w:t>
      </w:r>
    </w:p>
    <w:p w14:paraId="3E01580D">
      <w:pPr>
        <w:spacing w:line="360" w:lineRule="auto"/>
        <w:jc w:val="center"/>
        <w:rPr>
          <w:rFonts w:asciiTheme="minorEastAsia" w:hAnsiTheme="minorEastAsia" w:eastAsiaTheme="minorEastAsia"/>
          <w:b/>
          <w:bCs/>
          <w:sz w:val="52"/>
          <w:szCs w:val="52"/>
        </w:rPr>
      </w:pPr>
    </w:p>
    <w:p w14:paraId="0136B18B">
      <w:pPr>
        <w:spacing w:line="360" w:lineRule="auto"/>
        <w:jc w:val="both"/>
        <w:rPr>
          <w:rFonts w:asciiTheme="minorEastAsia" w:hAnsiTheme="minorEastAsia" w:eastAsiaTheme="minorEastAsia"/>
          <w:b/>
          <w:bCs/>
          <w:sz w:val="52"/>
          <w:szCs w:val="52"/>
        </w:rPr>
      </w:pPr>
    </w:p>
    <w:p w14:paraId="158A24E0">
      <w:pPr>
        <w:spacing w:line="360" w:lineRule="auto"/>
        <w:jc w:val="center"/>
        <w:rPr>
          <w:rFonts w:asciiTheme="minorEastAsia" w:hAnsiTheme="minorEastAsia" w:eastAsiaTheme="minorEastAsia"/>
          <w:b/>
          <w:bCs/>
          <w:sz w:val="52"/>
          <w:szCs w:val="52"/>
        </w:rPr>
      </w:pPr>
    </w:p>
    <w:p w14:paraId="3D9E2387">
      <w:pPr>
        <w:spacing w:line="360" w:lineRule="auto"/>
        <w:jc w:val="center"/>
        <w:rPr>
          <w:b/>
          <w:bCs/>
          <w:sz w:val="52"/>
          <w:szCs w:val="52"/>
          <w:u w:val="single"/>
        </w:rPr>
      </w:pPr>
      <w:r>
        <w:rPr>
          <w:rFonts w:hAnsi="宋体"/>
          <w:b/>
          <w:bCs/>
          <w:sz w:val="52"/>
          <w:szCs w:val="52"/>
        </w:rPr>
        <w:t>招标文件</w:t>
      </w:r>
    </w:p>
    <w:p w14:paraId="15E62743">
      <w:pPr>
        <w:spacing w:line="360" w:lineRule="auto"/>
        <w:jc w:val="center"/>
        <w:rPr>
          <w:sz w:val="25"/>
        </w:rPr>
      </w:pPr>
      <w:r>
        <w:rPr>
          <w:rFonts w:hAnsi="宋体"/>
          <w:sz w:val="36"/>
          <w:szCs w:val="36"/>
        </w:rPr>
        <w:t>（工程量清单计价）</w:t>
      </w:r>
    </w:p>
    <w:p w14:paraId="68A83CC4">
      <w:pPr>
        <w:spacing w:line="360" w:lineRule="auto"/>
        <w:jc w:val="center"/>
        <w:rPr>
          <w:sz w:val="25"/>
        </w:rPr>
      </w:pPr>
    </w:p>
    <w:p w14:paraId="5B434B9E">
      <w:pPr>
        <w:spacing w:line="360" w:lineRule="auto"/>
        <w:jc w:val="center"/>
        <w:rPr>
          <w:sz w:val="25"/>
        </w:rPr>
      </w:pPr>
    </w:p>
    <w:p w14:paraId="2BEB9A1B">
      <w:pPr>
        <w:spacing w:line="360" w:lineRule="auto"/>
        <w:jc w:val="center"/>
        <w:rPr>
          <w:sz w:val="25"/>
        </w:rPr>
      </w:pPr>
    </w:p>
    <w:p w14:paraId="5047EFA6">
      <w:pPr>
        <w:spacing w:line="360" w:lineRule="auto"/>
        <w:jc w:val="center"/>
        <w:rPr>
          <w:sz w:val="25"/>
        </w:rPr>
      </w:pPr>
    </w:p>
    <w:p w14:paraId="521A6B90">
      <w:pPr>
        <w:pStyle w:val="27"/>
      </w:pPr>
    </w:p>
    <w:p w14:paraId="33DAEF7B">
      <w:pPr>
        <w:pStyle w:val="16"/>
        <w:ind w:left="0" w:leftChars="0" w:firstLine="0" w:firstLineChars="0"/>
        <w:rPr>
          <w:sz w:val="25"/>
        </w:rPr>
      </w:pPr>
    </w:p>
    <w:p w14:paraId="621D2A8C">
      <w:pPr>
        <w:rPr>
          <w:sz w:val="25"/>
        </w:rPr>
      </w:pPr>
    </w:p>
    <w:p w14:paraId="41A8A0BA">
      <w:pPr>
        <w:pStyle w:val="27"/>
      </w:pPr>
    </w:p>
    <w:p w14:paraId="021533A2">
      <w:pPr>
        <w:spacing w:line="360" w:lineRule="auto"/>
        <w:jc w:val="both"/>
        <w:rPr>
          <w:sz w:val="25"/>
        </w:rPr>
      </w:pPr>
    </w:p>
    <w:p w14:paraId="279524C9">
      <w:pPr>
        <w:spacing w:line="360" w:lineRule="auto"/>
        <w:jc w:val="both"/>
        <w:rPr>
          <w:sz w:val="25"/>
        </w:rPr>
      </w:pPr>
    </w:p>
    <w:p w14:paraId="5BA8228B">
      <w:pPr>
        <w:spacing w:line="360" w:lineRule="auto"/>
        <w:jc w:val="both"/>
        <w:rPr>
          <w:rFonts w:hint="default" w:ascii="Times New Roman" w:hAnsi="宋体" w:eastAsia="宋体" w:cs="Times New Roman"/>
          <w:b/>
          <w:bCs/>
          <w:kern w:val="2"/>
          <w:sz w:val="32"/>
          <w:szCs w:val="32"/>
          <w:highlight w:val="darkGreen"/>
          <w:lang w:val="en-US" w:eastAsia="zh-CN" w:bidi="ar-SA"/>
        </w:rPr>
      </w:pPr>
      <w:r>
        <w:rPr>
          <w:rFonts w:hAnsi="宋体"/>
          <w:b/>
          <w:bCs/>
          <w:sz w:val="32"/>
          <w:szCs w:val="32"/>
        </w:rPr>
        <w:t>招标人：</w:t>
      </w:r>
      <w:r>
        <w:rPr>
          <w:rFonts w:hint="eastAsia" w:hAnsi="宋体"/>
          <w:b/>
          <w:bCs/>
          <w:sz w:val="32"/>
          <w:szCs w:val="32"/>
          <w:lang w:val="en-US" w:eastAsia="zh-CN"/>
        </w:rPr>
        <w:t>崇川区幸福新城2号（12-28幢）小区物业管理委员会</w:t>
      </w:r>
    </w:p>
    <w:p w14:paraId="08F1862A">
      <w:pPr>
        <w:spacing w:line="360" w:lineRule="auto"/>
        <w:ind w:firstLine="1606" w:firstLineChars="500"/>
        <w:jc w:val="both"/>
        <w:rPr>
          <w:rFonts w:hint="eastAsia" w:eastAsia="宋体"/>
          <w:b/>
          <w:bCs/>
          <w:sz w:val="32"/>
          <w:szCs w:val="32"/>
          <w:lang w:eastAsia="zh-CN"/>
        </w:rPr>
      </w:pPr>
      <w:r>
        <w:rPr>
          <w:rFonts w:hAnsi="宋体"/>
          <w:b/>
          <w:bCs/>
          <w:sz w:val="32"/>
          <w:szCs w:val="32"/>
        </w:rPr>
        <w:t>招标代理：</w:t>
      </w:r>
      <w:r>
        <w:rPr>
          <w:rFonts w:hint="eastAsia" w:hAnsi="宋体"/>
          <w:b/>
          <w:bCs/>
          <w:sz w:val="32"/>
          <w:szCs w:val="32"/>
        </w:rPr>
        <w:t>江苏建诚工程咨询有限公司</w:t>
      </w:r>
    </w:p>
    <w:p w14:paraId="03A75481">
      <w:pPr>
        <w:pStyle w:val="12"/>
        <w:spacing w:beforeLines="50" w:line="360" w:lineRule="auto"/>
        <w:ind w:left="0" w:leftChars="0"/>
        <w:jc w:val="center"/>
        <w:rPr>
          <w:b/>
          <w:bCs/>
          <w:sz w:val="44"/>
        </w:rPr>
      </w:pPr>
      <w:r>
        <w:rPr>
          <w:rFonts w:hAnsi="宋体"/>
          <w:b/>
          <w:color w:val="000000" w:themeColor="text1"/>
          <w:sz w:val="32"/>
          <w:szCs w:val="32"/>
          <w:highlight w:val="none"/>
          <w14:textFill>
            <w14:solidFill>
              <w14:schemeClr w14:val="tx1"/>
            </w14:solidFill>
          </w14:textFill>
        </w:rPr>
        <w:t>二</w:t>
      </w:r>
      <w:r>
        <w:rPr>
          <w:rFonts w:hint="eastAsia" w:hAnsi="宋体"/>
          <w:b/>
          <w:color w:val="000000" w:themeColor="text1"/>
          <w:sz w:val="32"/>
          <w:szCs w:val="32"/>
          <w:highlight w:val="none"/>
          <w14:textFill>
            <w14:solidFill>
              <w14:schemeClr w14:val="tx1"/>
            </w14:solidFill>
          </w14:textFill>
        </w:rPr>
        <w:t>〇</w:t>
      </w:r>
      <w:r>
        <w:rPr>
          <w:rFonts w:hAnsi="宋体"/>
          <w:b/>
          <w:color w:val="000000" w:themeColor="text1"/>
          <w:sz w:val="32"/>
          <w:szCs w:val="32"/>
          <w:highlight w:val="none"/>
          <w14:textFill>
            <w14:solidFill>
              <w14:schemeClr w14:val="tx1"/>
            </w14:solidFill>
          </w14:textFill>
        </w:rPr>
        <w:t>二</w:t>
      </w:r>
      <w:r>
        <w:rPr>
          <w:rFonts w:hint="eastAsia" w:hAnsi="宋体"/>
          <w:b/>
          <w:color w:val="000000" w:themeColor="text1"/>
          <w:sz w:val="32"/>
          <w:szCs w:val="32"/>
          <w:highlight w:val="none"/>
          <w:lang w:val="en-US" w:eastAsia="zh-CN"/>
          <w14:textFill>
            <w14:solidFill>
              <w14:schemeClr w14:val="tx1"/>
            </w14:solidFill>
          </w14:textFill>
        </w:rPr>
        <w:t>五</w:t>
      </w:r>
      <w:r>
        <w:rPr>
          <w:rFonts w:hAnsi="宋体"/>
          <w:b/>
          <w:color w:val="000000" w:themeColor="text1"/>
          <w:sz w:val="32"/>
          <w:szCs w:val="32"/>
          <w:highlight w:val="none"/>
          <w14:textFill>
            <w14:solidFill>
              <w14:schemeClr w14:val="tx1"/>
            </w14:solidFill>
          </w14:textFill>
        </w:rPr>
        <w:t>年</w:t>
      </w:r>
      <w:r>
        <w:rPr>
          <w:rFonts w:hint="eastAsia" w:hAnsi="宋体"/>
          <w:b/>
          <w:color w:val="000000" w:themeColor="text1"/>
          <w:sz w:val="32"/>
          <w:szCs w:val="32"/>
          <w:highlight w:val="none"/>
          <w:lang w:val="en-US" w:eastAsia="zh-CN"/>
          <w14:textFill>
            <w14:solidFill>
              <w14:schemeClr w14:val="tx1"/>
            </w14:solidFill>
          </w14:textFill>
        </w:rPr>
        <w:t>六</w:t>
      </w:r>
      <w:r>
        <w:rPr>
          <w:rFonts w:hint="eastAsia" w:hAnsi="宋体"/>
          <w:b/>
          <w:color w:val="000000" w:themeColor="text1"/>
          <w:sz w:val="32"/>
          <w:szCs w:val="32"/>
          <w:highlight w:val="none"/>
          <w14:textFill>
            <w14:solidFill>
              <w14:schemeClr w14:val="tx1"/>
            </w14:solidFill>
          </w14:textFill>
        </w:rPr>
        <w:t>月</w:t>
      </w:r>
      <w:r>
        <w:rPr>
          <w:rFonts w:hint="eastAsia" w:hAnsi="宋体"/>
          <w:b/>
          <w:color w:val="000000" w:themeColor="text1"/>
          <w:sz w:val="32"/>
          <w:szCs w:val="32"/>
          <w:highlight w:val="none"/>
          <w:lang w:val="en-US" w:eastAsia="zh-CN"/>
          <w14:textFill>
            <w14:solidFill>
              <w14:schemeClr w14:val="tx1"/>
            </w14:solidFill>
          </w14:textFill>
        </w:rPr>
        <w:t>十七</w:t>
      </w:r>
      <w:r>
        <w:rPr>
          <w:rFonts w:hint="eastAsia" w:hAnsi="宋体"/>
          <w:b/>
          <w:color w:val="000000" w:themeColor="text1"/>
          <w:sz w:val="32"/>
          <w:szCs w:val="32"/>
          <w:highlight w:val="none"/>
          <w14:textFill>
            <w14:solidFill>
              <w14:schemeClr w14:val="tx1"/>
            </w14:solidFill>
          </w14:textFill>
        </w:rPr>
        <w:t>日</w:t>
      </w:r>
    </w:p>
    <w:p w14:paraId="6AE72614">
      <w:pPr>
        <w:pStyle w:val="2"/>
        <w:jc w:val="center"/>
        <w:rPr>
          <w:b w:val="0"/>
          <w:sz w:val="36"/>
        </w:rPr>
      </w:pPr>
      <w:bookmarkStart w:id="0" w:name="_Toc380680177"/>
      <w:bookmarkStart w:id="1" w:name="_Toc380681229"/>
      <w:bookmarkStart w:id="2" w:name="_Toc380680817"/>
      <w:bookmarkStart w:id="3" w:name="_Toc465181333"/>
      <w:bookmarkStart w:id="4" w:name="_Toc380681010"/>
      <w:r>
        <w:rPr>
          <w:rFonts w:hAnsi="宋体"/>
          <w:b w:val="0"/>
          <w:sz w:val="36"/>
        </w:rPr>
        <w:t>工程招标文件备案表</w:t>
      </w:r>
      <w:bookmarkEnd w:id="0"/>
      <w:bookmarkEnd w:id="1"/>
      <w:bookmarkEnd w:id="2"/>
      <w:bookmarkEnd w:id="3"/>
      <w:bookmarkEnd w:id="4"/>
    </w:p>
    <w:tbl>
      <w:tblPr>
        <w:tblStyle w:val="17"/>
        <w:tblW w:w="8600" w:type="dxa"/>
        <w:tblInd w:w="392"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600"/>
      </w:tblGrid>
      <w:tr w14:paraId="7A94F5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25" w:hRule="atLeast"/>
        </w:trPr>
        <w:tc>
          <w:tcPr>
            <w:tcW w:w="8600" w:type="dxa"/>
            <w:tcBorders>
              <w:top w:val="single" w:color="auto" w:sz="4" w:space="0"/>
              <w:left w:val="single" w:color="auto" w:sz="4" w:space="0"/>
              <w:bottom w:val="single" w:color="auto" w:sz="4" w:space="0"/>
              <w:right w:val="single" w:color="auto" w:sz="4" w:space="0"/>
            </w:tcBorders>
          </w:tcPr>
          <w:p w14:paraId="265F773C">
            <w:pPr>
              <w:spacing w:line="360" w:lineRule="auto"/>
              <w:rPr>
                <w:sz w:val="25"/>
              </w:rPr>
            </w:pPr>
          </w:p>
          <w:p w14:paraId="6AC895E3">
            <w:pPr>
              <w:spacing w:line="360" w:lineRule="auto"/>
              <w:rPr>
                <w:sz w:val="28"/>
                <w:szCs w:val="28"/>
              </w:rPr>
            </w:pPr>
            <w:r>
              <w:rPr>
                <w:rFonts w:hAnsi="宋体"/>
                <w:sz w:val="28"/>
                <w:szCs w:val="28"/>
              </w:rPr>
              <w:t>编制人</w:t>
            </w:r>
            <w:r>
              <w:rPr>
                <w:sz w:val="28"/>
                <w:szCs w:val="28"/>
              </w:rPr>
              <w:t>(</w:t>
            </w:r>
            <w:r>
              <w:rPr>
                <w:rFonts w:hAnsi="宋体"/>
                <w:sz w:val="28"/>
                <w:szCs w:val="28"/>
              </w:rPr>
              <w:t>组长</w:t>
            </w:r>
            <w:r>
              <w:rPr>
                <w:sz w:val="28"/>
                <w:szCs w:val="28"/>
              </w:rPr>
              <w:t>)</w:t>
            </w:r>
            <w:r>
              <w:rPr>
                <w:rFonts w:hAnsi="宋体"/>
                <w:sz w:val="28"/>
                <w:szCs w:val="28"/>
              </w:rPr>
              <w:t>：</w:t>
            </w:r>
          </w:p>
          <w:p w14:paraId="3B09341F">
            <w:pPr>
              <w:spacing w:line="360" w:lineRule="auto"/>
              <w:ind w:firstLine="840"/>
              <w:rPr>
                <w:rFonts w:hAnsi="宋体"/>
                <w:sz w:val="28"/>
                <w:szCs w:val="28"/>
              </w:rPr>
            </w:pPr>
            <w:r>
              <w:rPr>
                <w:rFonts w:hAnsi="宋体"/>
                <w:sz w:val="28"/>
                <w:szCs w:val="28"/>
              </w:rPr>
              <w:t>　</w:t>
            </w:r>
          </w:p>
          <w:p w14:paraId="48373D95">
            <w:pPr>
              <w:spacing w:line="360" w:lineRule="auto"/>
              <w:ind w:firstLine="4760" w:firstLineChars="1700"/>
              <w:rPr>
                <w:sz w:val="25"/>
              </w:rPr>
            </w:pPr>
            <w:r>
              <w:rPr>
                <w:rFonts w:hAnsi="宋体"/>
                <w:sz w:val="28"/>
                <w:szCs w:val="28"/>
              </w:rPr>
              <w:t>日期：</w:t>
            </w:r>
            <w:r>
              <w:rPr>
                <w:sz w:val="28"/>
                <w:szCs w:val="28"/>
              </w:rPr>
              <w:t>20</w:t>
            </w:r>
            <w:r>
              <w:rPr>
                <w:rFonts w:hint="eastAsia"/>
                <w:sz w:val="28"/>
                <w:szCs w:val="28"/>
              </w:rPr>
              <w:t>2</w:t>
            </w:r>
            <w:r>
              <w:rPr>
                <w:rFonts w:hint="eastAsia"/>
                <w:sz w:val="28"/>
                <w:szCs w:val="28"/>
                <w:lang w:val="en-US" w:eastAsia="zh-CN"/>
              </w:rPr>
              <w:t>5</w:t>
            </w:r>
            <w:r>
              <w:rPr>
                <w:rFonts w:hAnsi="宋体"/>
                <w:sz w:val="28"/>
                <w:szCs w:val="28"/>
              </w:rPr>
              <w:t>年</w:t>
            </w:r>
            <w:r>
              <w:rPr>
                <w:rFonts w:hint="eastAsia" w:hAnsi="宋体"/>
                <w:sz w:val="28"/>
                <w:szCs w:val="28"/>
                <w:lang w:val="en-US" w:eastAsia="zh-CN"/>
              </w:rPr>
              <w:t xml:space="preserve">  </w:t>
            </w:r>
            <w:r>
              <w:rPr>
                <w:rFonts w:hAnsi="宋体"/>
                <w:sz w:val="28"/>
                <w:szCs w:val="28"/>
              </w:rPr>
              <w:t>月</w:t>
            </w:r>
            <w:r>
              <w:rPr>
                <w:rFonts w:hint="eastAsia" w:hAnsi="宋体"/>
                <w:sz w:val="28"/>
                <w:szCs w:val="28"/>
                <w:lang w:val="en-US" w:eastAsia="zh-CN"/>
              </w:rPr>
              <w:t xml:space="preserve">  </w:t>
            </w:r>
            <w:r>
              <w:rPr>
                <w:rFonts w:hAnsi="宋体"/>
                <w:sz w:val="28"/>
                <w:szCs w:val="28"/>
              </w:rPr>
              <w:t>日</w:t>
            </w:r>
          </w:p>
        </w:tc>
      </w:tr>
      <w:tr w14:paraId="46E657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51" w:hRule="atLeast"/>
        </w:trPr>
        <w:tc>
          <w:tcPr>
            <w:tcW w:w="8600" w:type="dxa"/>
            <w:tcBorders>
              <w:top w:val="single" w:color="auto" w:sz="4" w:space="0"/>
              <w:left w:val="single" w:color="auto" w:sz="4" w:space="0"/>
              <w:bottom w:val="single" w:color="auto" w:sz="4" w:space="0"/>
              <w:right w:val="single" w:color="auto" w:sz="4" w:space="0"/>
            </w:tcBorders>
          </w:tcPr>
          <w:p w14:paraId="5FC3F1B0">
            <w:pPr>
              <w:spacing w:line="360" w:lineRule="auto"/>
              <w:rPr>
                <w:sz w:val="28"/>
                <w:szCs w:val="28"/>
              </w:rPr>
            </w:pPr>
          </w:p>
          <w:p w14:paraId="068E85DD">
            <w:pPr>
              <w:spacing w:line="360" w:lineRule="auto"/>
              <w:rPr>
                <w:sz w:val="28"/>
                <w:szCs w:val="28"/>
              </w:rPr>
            </w:pPr>
          </w:p>
          <w:p w14:paraId="19A98F20">
            <w:pPr>
              <w:spacing w:line="360" w:lineRule="auto"/>
              <w:rPr>
                <w:sz w:val="28"/>
                <w:szCs w:val="28"/>
              </w:rPr>
            </w:pPr>
          </w:p>
          <w:p w14:paraId="6583986C">
            <w:pPr>
              <w:spacing w:line="360" w:lineRule="auto"/>
              <w:rPr>
                <w:sz w:val="28"/>
                <w:szCs w:val="28"/>
              </w:rPr>
            </w:pPr>
          </w:p>
          <w:p w14:paraId="3B6E4544">
            <w:pPr>
              <w:spacing w:line="360" w:lineRule="auto"/>
              <w:rPr>
                <w:sz w:val="28"/>
                <w:szCs w:val="28"/>
              </w:rPr>
            </w:pPr>
            <w:r>
              <w:rPr>
                <w:rFonts w:hAnsi="宋体"/>
                <w:sz w:val="28"/>
                <w:szCs w:val="28"/>
              </w:rPr>
              <w:t>招标人</w:t>
            </w:r>
            <w:r>
              <w:rPr>
                <w:sz w:val="28"/>
                <w:szCs w:val="28"/>
              </w:rPr>
              <w:t>(</w:t>
            </w:r>
            <w:r>
              <w:rPr>
                <w:rFonts w:hAnsi="宋体"/>
                <w:sz w:val="28"/>
                <w:szCs w:val="28"/>
              </w:rPr>
              <w:t>盖章</w:t>
            </w:r>
            <w:r>
              <w:rPr>
                <w:sz w:val="28"/>
                <w:szCs w:val="28"/>
              </w:rPr>
              <w:t xml:space="preserve">)             </w:t>
            </w:r>
            <w:r>
              <w:rPr>
                <w:rFonts w:hAnsi="宋体"/>
                <w:sz w:val="28"/>
                <w:szCs w:val="28"/>
              </w:rPr>
              <w:t>　法定代表人</w:t>
            </w:r>
            <w:r>
              <w:rPr>
                <w:sz w:val="28"/>
                <w:szCs w:val="28"/>
              </w:rPr>
              <w:t>(</w:t>
            </w:r>
            <w:r>
              <w:rPr>
                <w:rFonts w:hAnsi="宋体"/>
                <w:sz w:val="28"/>
                <w:szCs w:val="28"/>
              </w:rPr>
              <w:t>签字或盖章</w:t>
            </w:r>
            <w:r>
              <w:rPr>
                <w:sz w:val="28"/>
                <w:szCs w:val="28"/>
              </w:rPr>
              <w:t>)</w:t>
            </w:r>
          </w:p>
          <w:p w14:paraId="1EFA4DC9">
            <w:pPr>
              <w:spacing w:line="360" w:lineRule="auto"/>
              <w:rPr>
                <w:sz w:val="28"/>
                <w:szCs w:val="28"/>
              </w:rPr>
            </w:pPr>
          </w:p>
          <w:p w14:paraId="460A3B96">
            <w:pPr>
              <w:spacing w:line="360" w:lineRule="auto"/>
              <w:rPr>
                <w:sz w:val="28"/>
                <w:szCs w:val="28"/>
              </w:rPr>
            </w:pPr>
          </w:p>
          <w:p w14:paraId="027C1E94">
            <w:pPr>
              <w:spacing w:line="360" w:lineRule="auto"/>
              <w:rPr>
                <w:sz w:val="28"/>
                <w:szCs w:val="28"/>
              </w:rPr>
            </w:pPr>
          </w:p>
          <w:p w14:paraId="4D43E59B">
            <w:pPr>
              <w:wordWrap w:val="0"/>
              <w:spacing w:line="360" w:lineRule="auto"/>
              <w:ind w:right="700" w:firstLine="560"/>
              <w:jc w:val="right"/>
              <w:rPr>
                <w:sz w:val="28"/>
                <w:szCs w:val="28"/>
              </w:rPr>
            </w:pPr>
          </w:p>
        </w:tc>
      </w:tr>
      <w:tr w14:paraId="0D98C06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95" w:hRule="atLeast"/>
        </w:trPr>
        <w:tc>
          <w:tcPr>
            <w:tcW w:w="8600" w:type="dxa"/>
            <w:tcBorders>
              <w:top w:val="single" w:color="auto" w:sz="4" w:space="0"/>
              <w:left w:val="single" w:color="auto" w:sz="4" w:space="0"/>
              <w:bottom w:val="single" w:color="auto" w:sz="4" w:space="0"/>
              <w:right w:val="single" w:color="auto" w:sz="4" w:space="0"/>
            </w:tcBorders>
          </w:tcPr>
          <w:p w14:paraId="29C97706">
            <w:pPr>
              <w:spacing w:line="360" w:lineRule="auto"/>
              <w:rPr>
                <w:sz w:val="28"/>
                <w:szCs w:val="28"/>
              </w:rPr>
            </w:pPr>
          </w:p>
          <w:p w14:paraId="4039F479">
            <w:pPr>
              <w:spacing w:line="360" w:lineRule="auto"/>
              <w:rPr>
                <w:sz w:val="28"/>
                <w:szCs w:val="28"/>
              </w:rPr>
            </w:pPr>
          </w:p>
          <w:p w14:paraId="6F913402">
            <w:pPr>
              <w:spacing w:line="360" w:lineRule="auto"/>
              <w:rPr>
                <w:sz w:val="28"/>
                <w:szCs w:val="28"/>
              </w:rPr>
            </w:pPr>
          </w:p>
          <w:p w14:paraId="465BC135">
            <w:pPr>
              <w:spacing w:line="360" w:lineRule="auto"/>
              <w:rPr>
                <w:sz w:val="28"/>
                <w:szCs w:val="28"/>
              </w:rPr>
            </w:pPr>
            <w:r>
              <w:rPr>
                <w:rFonts w:hAnsi="宋体"/>
                <w:sz w:val="28"/>
                <w:szCs w:val="28"/>
              </w:rPr>
              <w:t>招标代理机构</w:t>
            </w:r>
            <w:r>
              <w:rPr>
                <w:sz w:val="28"/>
                <w:szCs w:val="28"/>
              </w:rPr>
              <w:t>(</w:t>
            </w:r>
            <w:r>
              <w:rPr>
                <w:rFonts w:hAnsi="宋体"/>
                <w:sz w:val="28"/>
                <w:szCs w:val="28"/>
              </w:rPr>
              <w:t>盖章</w:t>
            </w:r>
            <w:r>
              <w:rPr>
                <w:sz w:val="28"/>
                <w:szCs w:val="28"/>
              </w:rPr>
              <w:t xml:space="preserve">)    </w:t>
            </w:r>
            <w:r>
              <w:rPr>
                <w:rFonts w:hint="eastAsia"/>
                <w:sz w:val="28"/>
                <w:szCs w:val="28"/>
                <w:lang w:val="en-US" w:eastAsia="zh-CN"/>
              </w:rPr>
              <w:t xml:space="preserve"> </w:t>
            </w:r>
            <w:r>
              <w:rPr>
                <w:sz w:val="28"/>
                <w:szCs w:val="28"/>
              </w:rPr>
              <w:t xml:space="preserve">    </w:t>
            </w:r>
            <w:r>
              <w:rPr>
                <w:rFonts w:hAnsi="宋体"/>
                <w:sz w:val="28"/>
                <w:szCs w:val="28"/>
              </w:rPr>
              <w:t>法定代表人</w:t>
            </w:r>
            <w:r>
              <w:rPr>
                <w:sz w:val="28"/>
                <w:szCs w:val="28"/>
              </w:rPr>
              <w:t>(</w:t>
            </w:r>
            <w:r>
              <w:rPr>
                <w:rFonts w:hAnsi="宋体"/>
                <w:sz w:val="28"/>
                <w:szCs w:val="28"/>
              </w:rPr>
              <w:t>签字或盖章</w:t>
            </w:r>
            <w:r>
              <w:rPr>
                <w:sz w:val="28"/>
                <w:szCs w:val="28"/>
              </w:rPr>
              <w:t>)</w:t>
            </w:r>
          </w:p>
          <w:p w14:paraId="0F686EF3">
            <w:pPr>
              <w:spacing w:line="360" w:lineRule="auto"/>
              <w:rPr>
                <w:sz w:val="28"/>
                <w:szCs w:val="28"/>
              </w:rPr>
            </w:pPr>
          </w:p>
          <w:p w14:paraId="0F932C2E">
            <w:pPr>
              <w:spacing w:line="360" w:lineRule="auto"/>
              <w:jc w:val="center"/>
              <w:rPr>
                <w:rFonts w:hint="eastAsia" w:hAnsi="宋体"/>
                <w:sz w:val="28"/>
                <w:szCs w:val="28"/>
                <w:lang w:val="en-US" w:eastAsia="zh-CN"/>
              </w:rPr>
            </w:pPr>
            <w:r>
              <w:rPr>
                <w:rFonts w:hint="eastAsia" w:hAnsi="宋体"/>
                <w:sz w:val="28"/>
                <w:szCs w:val="28"/>
                <w:lang w:val="en-US" w:eastAsia="zh-CN"/>
              </w:rPr>
              <w:t xml:space="preserve">    </w:t>
            </w:r>
          </w:p>
          <w:p w14:paraId="69240BB6">
            <w:pPr>
              <w:spacing w:line="360" w:lineRule="auto"/>
              <w:jc w:val="center"/>
              <w:rPr>
                <w:sz w:val="28"/>
                <w:szCs w:val="28"/>
              </w:rPr>
            </w:pPr>
            <w:r>
              <w:rPr>
                <w:rFonts w:hint="eastAsia" w:hAnsi="宋体"/>
                <w:sz w:val="28"/>
                <w:szCs w:val="28"/>
                <w:lang w:val="en-US" w:eastAsia="zh-CN"/>
              </w:rPr>
              <w:t xml:space="preserve">                      </w:t>
            </w:r>
            <w:r>
              <w:rPr>
                <w:rFonts w:hAnsi="宋体"/>
                <w:sz w:val="28"/>
                <w:szCs w:val="28"/>
              </w:rPr>
              <w:t>日期：</w:t>
            </w:r>
            <w:r>
              <w:rPr>
                <w:sz w:val="28"/>
                <w:szCs w:val="28"/>
              </w:rPr>
              <w:t>20</w:t>
            </w:r>
            <w:r>
              <w:rPr>
                <w:rFonts w:hint="eastAsia"/>
                <w:sz w:val="28"/>
                <w:szCs w:val="28"/>
              </w:rPr>
              <w:t>2</w:t>
            </w:r>
            <w:r>
              <w:rPr>
                <w:rFonts w:hint="eastAsia"/>
                <w:sz w:val="28"/>
                <w:szCs w:val="28"/>
                <w:lang w:val="en-US" w:eastAsia="zh-CN"/>
              </w:rPr>
              <w:t>5</w:t>
            </w:r>
            <w:r>
              <w:rPr>
                <w:rFonts w:hAnsi="宋体"/>
                <w:sz w:val="28"/>
                <w:szCs w:val="28"/>
              </w:rPr>
              <w:t>年</w:t>
            </w:r>
            <w:r>
              <w:rPr>
                <w:rFonts w:hint="eastAsia" w:hAnsi="宋体"/>
                <w:sz w:val="28"/>
                <w:szCs w:val="28"/>
                <w:lang w:val="en-US" w:eastAsia="zh-CN"/>
              </w:rPr>
              <w:t xml:space="preserve">  </w:t>
            </w:r>
            <w:r>
              <w:rPr>
                <w:rFonts w:hAnsi="宋体"/>
                <w:sz w:val="28"/>
                <w:szCs w:val="28"/>
              </w:rPr>
              <w:t>月</w:t>
            </w:r>
            <w:r>
              <w:rPr>
                <w:rFonts w:hint="eastAsia" w:hAnsi="宋体"/>
                <w:sz w:val="28"/>
                <w:szCs w:val="28"/>
                <w:lang w:val="en-US" w:eastAsia="zh-CN"/>
              </w:rPr>
              <w:t xml:space="preserve">  </w:t>
            </w:r>
            <w:r>
              <w:rPr>
                <w:rFonts w:hAnsi="宋体"/>
                <w:sz w:val="28"/>
                <w:szCs w:val="28"/>
              </w:rPr>
              <w:t>日</w:t>
            </w:r>
          </w:p>
          <w:p w14:paraId="0846999F">
            <w:pPr>
              <w:spacing w:line="360" w:lineRule="auto"/>
              <w:jc w:val="center"/>
              <w:rPr>
                <w:sz w:val="28"/>
                <w:szCs w:val="28"/>
              </w:rPr>
            </w:pPr>
          </w:p>
        </w:tc>
      </w:tr>
    </w:tbl>
    <w:p w14:paraId="432A7A24">
      <w:pPr>
        <w:pStyle w:val="2"/>
        <w:spacing w:line="240" w:lineRule="auto"/>
        <w:ind w:firstLine="1428" w:firstLineChars="395"/>
        <w:rPr>
          <w:sz w:val="36"/>
        </w:rPr>
      </w:pPr>
      <w:r>
        <w:rPr>
          <w:sz w:val="36"/>
        </w:rPr>
        <w:br w:type="page"/>
      </w:r>
      <w:bookmarkStart w:id="5" w:name="_Toc380680818"/>
      <w:bookmarkStart w:id="6" w:name="_Toc380681011"/>
      <w:bookmarkStart w:id="7" w:name="_Toc465181334"/>
      <w:bookmarkStart w:id="8" w:name="_Toc380680178"/>
      <w:bookmarkStart w:id="9" w:name="_Toc380681230"/>
      <w:r>
        <w:rPr>
          <w:rFonts w:hAnsi="宋体"/>
          <w:sz w:val="36"/>
        </w:rPr>
        <w:t>第一章</w:t>
      </w:r>
      <w:r>
        <w:rPr>
          <w:rFonts w:hint="eastAsia" w:hAnsi="宋体"/>
          <w:sz w:val="36"/>
          <w:lang w:val="en-US" w:eastAsia="zh-CN"/>
        </w:rPr>
        <w:t xml:space="preserve">  </w:t>
      </w:r>
      <w:r>
        <w:rPr>
          <w:rFonts w:hAnsi="宋体"/>
          <w:sz w:val="36"/>
        </w:rPr>
        <w:t>投标人须知及投标人须知前附表</w:t>
      </w:r>
      <w:bookmarkEnd w:id="5"/>
      <w:bookmarkEnd w:id="6"/>
      <w:bookmarkEnd w:id="7"/>
      <w:bookmarkEnd w:id="8"/>
      <w:bookmarkEnd w:id="9"/>
    </w:p>
    <w:p w14:paraId="27B82DAD">
      <w:pPr>
        <w:pStyle w:val="3"/>
        <w:spacing w:line="240" w:lineRule="auto"/>
        <w:jc w:val="center"/>
        <w:rPr>
          <w:rFonts w:ascii="Times New Roman" w:hAnsi="Times New Roman" w:eastAsia="宋体"/>
          <w:sz w:val="25"/>
        </w:rPr>
      </w:pPr>
      <w:bookmarkStart w:id="10" w:name="_Toc380680179"/>
      <w:bookmarkStart w:id="11" w:name="_Toc380681231"/>
      <w:bookmarkStart w:id="12" w:name="_Toc380681012"/>
      <w:bookmarkStart w:id="13" w:name="_Toc380680819"/>
      <w:r>
        <w:rPr>
          <w:rFonts w:ascii="Times New Roman" w:hAnsi="宋体" w:eastAsia="宋体"/>
          <w:sz w:val="30"/>
        </w:rPr>
        <w:t>一、投标人须知前附表</w:t>
      </w:r>
      <w:bookmarkEnd w:id="10"/>
      <w:bookmarkEnd w:id="11"/>
      <w:bookmarkEnd w:id="12"/>
      <w:bookmarkEnd w:id="13"/>
    </w:p>
    <w:tbl>
      <w:tblPr>
        <w:tblStyle w:val="17"/>
        <w:tblW w:w="94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992"/>
        <w:gridCol w:w="1843"/>
        <w:gridCol w:w="5812"/>
      </w:tblGrid>
      <w:tr w14:paraId="4A8AB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blHeader/>
          <w:jc w:val="center"/>
        </w:trPr>
        <w:tc>
          <w:tcPr>
            <w:tcW w:w="814" w:type="dxa"/>
            <w:vAlign w:val="center"/>
          </w:tcPr>
          <w:p w14:paraId="240C8374">
            <w:pPr>
              <w:ind w:left="26" w:hanging="27" w:hangingChars="11"/>
              <w:jc w:val="center"/>
              <w:rPr>
                <w:rFonts w:ascii="宋体" w:hAnsi="宋体"/>
                <w:b/>
                <w:sz w:val="24"/>
              </w:rPr>
            </w:pPr>
            <w:r>
              <w:rPr>
                <w:rFonts w:ascii="宋体" w:hAnsi="宋体"/>
                <w:b/>
                <w:sz w:val="24"/>
              </w:rPr>
              <w:t>项号</w:t>
            </w:r>
          </w:p>
        </w:tc>
        <w:tc>
          <w:tcPr>
            <w:tcW w:w="992" w:type="dxa"/>
            <w:vAlign w:val="center"/>
          </w:tcPr>
          <w:p w14:paraId="47318995">
            <w:pPr>
              <w:jc w:val="center"/>
              <w:rPr>
                <w:rFonts w:ascii="宋体" w:hAnsi="宋体"/>
                <w:b/>
                <w:sz w:val="24"/>
              </w:rPr>
            </w:pPr>
            <w:r>
              <w:rPr>
                <w:rFonts w:ascii="宋体" w:hAnsi="宋体"/>
                <w:b/>
                <w:sz w:val="24"/>
              </w:rPr>
              <w:t>条款号</w:t>
            </w:r>
          </w:p>
        </w:tc>
        <w:tc>
          <w:tcPr>
            <w:tcW w:w="1843" w:type="dxa"/>
            <w:vAlign w:val="center"/>
          </w:tcPr>
          <w:p w14:paraId="21BFBD29">
            <w:pPr>
              <w:jc w:val="center"/>
              <w:rPr>
                <w:rFonts w:ascii="宋体" w:hAnsi="宋体"/>
                <w:b/>
                <w:sz w:val="24"/>
              </w:rPr>
            </w:pPr>
            <w:r>
              <w:rPr>
                <w:rFonts w:ascii="宋体" w:hAnsi="宋体"/>
                <w:b/>
                <w:sz w:val="24"/>
              </w:rPr>
              <w:t>内容</w:t>
            </w:r>
          </w:p>
        </w:tc>
        <w:tc>
          <w:tcPr>
            <w:tcW w:w="5812" w:type="dxa"/>
            <w:vAlign w:val="center"/>
          </w:tcPr>
          <w:p w14:paraId="1232B519">
            <w:pPr>
              <w:jc w:val="center"/>
              <w:rPr>
                <w:rFonts w:ascii="宋体" w:hAnsi="宋体"/>
                <w:b/>
                <w:sz w:val="24"/>
              </w:rPr>
            </w:pPr>
            <w:r>
              <w:rPr>
                <w:rFonts w:ascii="宋体" w:hAnsi="宋体"/>
                <w:b/>
                <w:sz w:val="24"/>
              </w:rPr>
              <w:t>说明与要求</w:t>
            </w:r>
          </w:p>
        </w:tc>
      </w:tr>
      <w:tr w14:paraId="4930E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14" w:type="dxa"/>
            <w:vAlign w:val="center"/>
          </w:tcPr>
          <w:p w14:paraId="7B2C9F3E">
            <w:pPr>
              <w:jc w:val="center"/>
              <w:rPr>
                <w:rFonts w:ascii="宋体" w:hAnsi="宋体"/>
                <w:sz w:val="24"/>
              </w:rPr>
            </w:pPr>
            <w:r>
              <w:rPr>
                <w:rFonts w:ascii="宋体" w:hAnsi="宋体"/>
                <w:sz w:val="24"/>
              </w:rPr>
              <w:t>1</w:t>
            </w:r>
          </w:p>
        </w:tc>
        <w:tc>
          <w:tcPr>
            <w:tcW w:w="992" w:type="dxa"/>
            <w:vAlign w:val="center"/>
          </w:tcPr>
          <w:p w14:paraId="4D69A4D2">
            <w:pPr>
              <w:jc w:val="center"/>
              <w:rPr>
                <w:rFonts w:ascii="宋体" w:hAnsi="宋体"/>
                <w:sz w:val="24"/>
              </w:rPr>
            </w:pPr>
            <w:r>
              <w:rPr>
                <w:rFonts w:ascii="宋体" w:hAnsi="宋体"/>
                <w:sz w:val="24"/>
              </w:rPr>
              <w:t>1.1</w:t>
            </w:r>
          </w:p>
        </w:tc>
        <w:tc>
          <w:tcPr>
            <w:tcW w:w="1843" w:type="dxa"/>
            <w:vAlign w:val="center"/>
          </w:tcPr>
          <w:p w14:paraId="4109F8CD">
            <w:pPr>
              <w:jc w:val="center"/>
              <w:rPr>
                <w:rFonts w:ascii="宋体" w:hAnsi="宋体"/>
                <w:sz w:val="24"/>
              </w:rPr>
            </w:pPr>
            <w:r>
              <w:rPr>
                <w:rFonts w:ascii="宋体" w:hAnsi="宋体"/>
                <w:sz w:val="24"/>
              </w:rPr>
              <w:t>工程名称</w:t>
            </w:r>
          </w:p>
        </w:tc>
        <w:tc>
          <w:tcPr>
            <w:tcW w:w="5812" w:type="dxa"/>
            <w:vAlign w:val="center"/>
          </w:tcPr>
          <w:p w14:paraId="6400A613">
            <w:pPr>
              <w:rPr>
                <w:rFonts w:hint="eastAsia" w:ascii="宋体" w:hAnsi="宋体" w:eastAsia="宋体"/>
                <w:sz w:val="24"/>
                <w:lang w:eastAsia="zh-CN"/>
              </w:rPr>
            </w:pPr>
            <w:r>
              <w:rPr>
                <w:rFonts w:hint="eastAsia" w:ascii="宋体" w:hAnsi="宋体"/>
                <w:sz w:val="24"/>
                <w:lang w:val="en-US" w:eastAsia="zh-CN"/>
              </w:rPr>
              <w:t>幸福新城2号（12-28幢）小区14、18、23幢公共区域应急维修工程</w:t>
            </w:r>
          </w:p>
        </w:tc>
      </w:tr>
      <w:tr w14:paraId="6ACE2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814" w:type="dxa"/>
            <w:vAlign w:val="center"/>
          </w:tcPr>
          <w:p w14:paraId="00C7B968">
            <w:pPr>
              <w:jc w:val="center"/>
              <w:rPr>
                <w:rFonts w:ascii="宋体" w:hAnsi="宋体"/>
                <w:sz w:val="24"/>
              </w:rPr>
            </w:pPr>
            <w:r>
              <w:rPr>
                <w:rFonts w:ascii="宋体" w:hAnsi="宋体"/>
                <w:sz w:val="24"/>
              </w:rPr>
              <w:t>2</w:t>
            </w:r>
          </w:p>
        </w:tc>
        <w:tc>
          <w:tcPr>
            <w:tcW w:w="992" w:type="dxa"/>
            <w:vAlign w:val="center"/>
          </w:tcPr>
          <w:p w14:paraId="6B8682BD">
            <w:pPr>
              <w:jc w:val="center"/>
              <w:rPr>
                <w:rFonts w:ascii="宋体" w:hAnsi="宋体"/>
                <w:sz w:val="24"/>
              </w:rPr>
            </w:pPr>
            <w:r>
              <w:rPr>
                <w:rFonts w:ascii="宋体" w:hAnsi="宋体"/>
                <w:sz w:val="24"/>
              </w:rPr>
              <w:t>1.1</w:t>
            </w:r>
          </w:p>
        </w:tc>
        <w:tc>
          <w:tcPr>
            <w:tcW w:w="1843" w:type="dxa"/>
            <w:vAlign w:val="center"/>
          </w:tcPr>
          <w:p w14:paraId="14B8CF74">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建设地点</w:t>
            </w:r>
          </w:p>
        </w:tc>
        <w:tc>
          <w:tcPr>
            <w:tcW w:w="5812" w:type="dxa"/>
            <w:vAlign w:val="center"/>
          </w:tcPr>
          <w:p w14:paraId="61CAE771">
            <w:pPr>
              <w:rPr>
                <w:rFonts w:hint="default" w:ascii="宋体" w:hAnsi="宋体" w:eastAsia="宋体"/>
                <w:color w:val="000000" w:themeColor="text1"/>
                <w:sz w:val="24"/>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崇川区</w:t>
            </w:r>
            <w:r>
              <w:rPr>
                <w:rFonts w:hint="eastAsia" w:ascii="宋体" w:hAnsi="宋体" w:eastAsia="宋体"/>
                <w:color w:val="000000" w:themeColor="text1"/>
                <w:sz w:val="24"/>
                <w:highlight w:val="none"/>
                <w:lang w:val="en-US" w:eastAsia="zh-CN"/>
                <w14:textFill>
                  <w14:solidFill>
                    <w14:schemeClr w14:val="tx1"/>
                  </w14:solidFill>
                </w14:textFill>
              </w:rPr>
              <w:t>幸福</w:t>
            </w:r>
            <w:r>
              <w:rPr>
                <w:rFonts w:hint="eastAsia" w:ascii="宋体" w:hAnsi="宋体"/>
                <w:color w:val="000000" w:themeColor="text1"/>
                <w:sz w:val="24"/>
                <w:highlight w:val="none"/>
                <w:lang w:val="en-US" w:eastAsia="zh-CN"/>
                <w14:textFill>
                  <w14:solidFill>
                    <w14:schemeClr w14:val="tx1"/>
                  </w14:solidFill>
                </w14:textFill>
              </w:rPr>
              <w:t>街道辖内</w:t>
            </w:r>
          </w:p>
        </w:tc>
      </w:tr>
      <w:tr w14:paraId="4C813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814" w:type="dxa"/>
            <w:vAlign w:val="center"/>
          </w:tcPr>
          <w:p w14:paraId="0E411AE7">
            <w:pPr>
              <w:jc w:val="center"/>
              <w:rPr>
                <w:rFonts w:ascii="宋体" w:hAnsi="宋体"/>
                <w:sz w:val="24"/>
              </w:rPr>
            </w:pPr>
            <w:r>
              <w:rPr>
                <w:rFonts w:ascii="宋体" w:hAnsi="宋体"/>
                <w:sz w:val="24"/>
              </w:rPr>
              <w:t>3</w:t>
            </w:r>
          </w:p>
        </w:tc>
        <w:tc>
          <w:tcPr>
            <w:tcW w:w="992" w:type="dxa"/>
            <w:vAlign w:val="center"/>
          </w:tcPr>
          <w:p w14:paraId="6BA095AC">
            <w:pPr>
              <w:jc w:val="center"/>
              <w:rPr>
                <w:rFonts w:ascii="宋体" w:hAnsi="宋体"/>
                <w:sz w:val="24"/>
              </w:rPr>
            </w:pPr>
            <w:r>
              <w:rPr>
                <w:rFonts w:ascii="宋体" w:hAnsi="宋体"/>
                <w:sz w:val="24"/>
              </w:rPr>
              <w:t>1.1</w:t>
            </w:r>
          </w:p>
        </w:tc>
        <w:tc>
          <w:tcPr>
            <w:tcW w:w="1843" w:type="dxa"/>
            <w:vAlign w:val="center"/>
          </w:tcPr>
          <w:p w14:paraId="1DB30493">
            <w:pPr>
              <w:jc w:val="cente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建设规模</w:t>
            </w:r>
          </w:p>
        </w:tc>
        <w:tc>
          <w:tcPr>
            <w:tcW w:w="5812" w:type="dxa"/>
            <w:vAlign w:val="center"/>
          </w:tcPr>
          <w:p w14:paraId="000BE8EF">
            <w:pP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约</w:t>
            </w:r>
            <w:r>
              <w:rPr>
                <w:rFonts w:hint="eastAsia" w:ascii="宋体" w:hAnsi="宋体"/>
                <w:color w:val="000000" w:themeColor="text1"/>
                <w:sz w:val="24"/>
                <w:highlight w:val="none"/>
                <w:lang w:val="en-US" w:eastAsia="zh-CN"/>
                <w14:textFill>
                  <w14:solidFill>
                    <w14:schemeClr w14:val="tx1"/>
                  </w14:solidFill>
                </w14:textFill>
              </w:rPr>
              <w:t>3.5</w:t>
            </w:r>
            <w:r>
              <w:rPr>
                <w:rFonts w:ascii="宋体" w:hAnsi="宋体"/>
                <w:color w:val="000000" w:themeColor="text1"/>
                <w:sz w:val="24"/>
                <w:highlight w:val="none"/>
                <w14:textFill>
                  <w14:solidFill>
                    <w14:schemeClr w14:val="tx1"/>
                  </w14:solidFill>
                </w14:textFill>
              </w:rPr>
              <w:t>万元</w:t>
            </w:r>
          </w:p>
        </w:tc>
      </w:tr>
      <w:tr w14:paraId="01D7C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14" w:type="dxa"/>
            <w:vAlign w:val="center"/>
          </w:tcPr>
          <w:p w14:paraId="6E509C6D">
            <w:pPr>
              <w:jc w:val="center"/>
              <w:rPr>
                <w:rFonts w:ascii="宋体" w:hAnsi="宋体"/>
                <w:sz w:val="24"/>
              </w:rPr>
            </w:pPr>
            <w:r>
              <w:rPr>
                <w:rFonts w:ascii="宋体" w:hAnsi="宋体"/>
                <w:sz w:val="24"/>
              </w:rPr>
              <w:t>4</w:t>
            </w:r>
          </w:p>
        </w:tc>
        <w:tc>
          <w:tcPr>
            <w:tcW w:w="992" w:type="dxa"/>
            <w:vAlign w:val="center"/>
          </w:tcPr>
          <w:p w14:paraId="6AC2873A">
            <w:pPr>
              <w:jc w:val="center"/>
              <w:rPr>
                <w:rFonts w:ascii="宋体" w:hAnsi="宋体"/>
                <w:sz w:val="24"/>
              </w:rPr>
            </w:pPr>
            <w:r>
              <w:rPr>
                <w:rFonts w:ascii="宋体" w:hAnsi="宋体"/>
                <w:sz w:val="24"/>
              </w:rPr>
              <w:t>1.1</w:t>
            </w:r>
          </w:p>
        </w:tc>
        <w:tc>
          <w:tcPr>
            <w:tcW w:w="1843" w:type="dxa"/>
            <w:vAlign w:val="center"/>
          </w:tcPr>
          <w:p w14:paraId="3C144230">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承包方式</w:t>
            </w:r>
          </w:p>
        </w:tc>
        <w:tc>
          <w:tcPr>
            <w:tcW w:w="5812" w:type="dxa"/>
            <w:vAlign w:val="center"/>
          </w:tcPr>
          <w:p w14:paraId="2E4837E2">
            <w:pP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包工包料</w:t>
            </w:r>
          </w:p>
        </w:tc>
      </w:tr>
      <w:tr w14:paraId="44E7E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814" w:type="dxa"/>
            <w:vAlign w:val="center"/>
          </w:tcPr>
          <w:p w14:paraId="64D77A58">
            <w:pPr>
              <w:jc w:val="center"/>
              <w:rPr>
                <w:rFonts w:ascii="宋体" w:hAnsi="宋体"/>
                <w:sz w:val="24"/>
              </w:rPr>
            </w:pPr>
            <w:r>
              <w:rPr>
                <w:rFonts w:ascii="宋体" w:hAnsi="宋体"/>
                <w:sz w:val="24"/>
              </w:rPr>
              <w:t>5</w:t>
            </w:r>
          </w:p>
        </w:tc>
        <w:tc>
          <w:tcPr>
            <w:tcW w:w="992" w:type="dxa"/>
            <w:vAlign w:val="center"/>
          </w:tcPr>
          <w:p w14:paraId="4DC18905">
            <w:pPr>
              <w:jc w:val="center"/>
              <w:rPr>
                <w:rFonts w:ascii="宋体" w:hAnsi="宋体"/>
                <w:sz w:val="24"/>
              </w:rPr>
            </w:pPr>
            <w:r>
              <w:rPr>
                <w:rFonts w:ascii="宋体" w:hAnsi="宋体"/>
                <w:sz w:val="24"/>
              </w:rPr>
              <w:t>1.1</w:t>
            </w:r>
          </w:p>
        </w:tc>
        <w:tc>
          <w:tcPr>
            <w:tcW w:w="1843" w:type="dxa"/>
            <w:vAlign w:val="center"/>
          </w:tcPr>
          <w:p w14:paraId="42F9FC23">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质量标准</w:t>
            </w:r>
          </w:p>
        </w:tc>
        <w:tc>
          <w:tcPr>
            <w:tcW w:w="5812" w:type="dxa"/>
            <w:vAlign w:val="center"/>
          </w:tcPr>
          <w:p w14:paraId="31BE3283">
            <w:pPr>
              <w:jc w:val="left"/>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合格</w:t>
            </w:r>
          </w:p>
        </w:tc>
      </w:tr>
      <w:tr w14:paraId="012D3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jc w:val="center"/>
        </w:trPr>
        <w:tc>
          <w:tcPr>
            <w:tcW w:w="814" w:type="dxa"/>
            <w:vAlign w:val="center"/>
          </w:tcPr>
          <w:p w14:paraId="60D0DE59">
            <w:pPr>
              <w:jc w:val="center"/>
              <w:rPr>
                <w:rFonts w:ascii="宋体" w:hAnsi="宋体"/>
                <w:sz w:val="24"/>
              </w:rPr>
            </w:pPr>
            <w:r>
              <w:rPr>
                <w:rFonts w:ascii="宋体" w:hAnsi="宋体"/>
                <w:sz w:val="24"/>
              </w:rPr>
              <w:t>6</w:t>
            </w:r>
          </w:p>
        </w:tc>
        <w:tc>
          <w:tcPr>
            <w:tcW w:w="992" w:type="dxa"/>
            <w:vAlign w:val="center"/>
          </w:tcPr>
          <w:p w14:paraId="66B90999">
            <w:pPr>
              <w:jc w:val="center"/>
              <w:rPr>
                <w:rFonts w:ascii="宋体" w:hAnsi="宋体"/>
                <w:sz w:val="24"/>
              </w:rPr>
            </w:pPr>
            <w:r>
              <w:rPr>
                <w:rFonts w:ascii="宋体" w:hAnsi="宋体"/>
                <w:sz w:val="24"/>
              </w:rPr>
              <w:t>1.1</w:t>
            </w:r>
          </w:p>
        </w:tc>
        <w:tc>
          <w:tcPr>
            <w:tcW w:w="1843" w:type="dxa"/>
            <w:vAlign w:val="center"/>
          </w:tcPr>
          <w:p w14:paraId="2265729A">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工期要求</w:t>
            </w:r>
          </w:p>
        </w:tc>
        <w:tc>
          <w:tcPr>
            <w:tcW w:w="5812" w:type="dxa"/>
            <w:vAlign w:val="center"/>
          </w:tcPr>
          <w:p w14:paraId="155FDBE7">
            <w:pPr>
              <w:ind w:left="240" w:hanging="240" w:hangingChars="100"/>
              <w:rPr>
                <w:rFonts w:ascii="宋体" w:hAnsi="宋体"/>
                <w:color w:val="auto"/>
                <w:sz w:val="24"/>
                <w:highlight w:val="none"/>
              </w:rPr>
            </w:pPr>
            <w:r>
              <w:rPr>
                <w:rFonts w:ascii="宋体" w:hAnsi="宋体"/>
                <w:color w:val="auto"/>
                <w:sz w:val="24"/>
                <w:highlight w:val="none"/>
              </w:rPr>
              <w:t>计划开工时间：</w:t>
            </w:r>
            <w:r>
              <w:rPr>
                <w:rFonts w:ascii="宋体" w:hAnsi="宋体"/>
                <w:color w:val="auto"/>
                <w:sz w:val="24"/>
                <w:highlight w:val="none"/>
                <w:u w:val="single"/>
              </w:rPr>
              <w:t>20</w:t>
            </w:r>
            <w:r>
              <w:rPr>
                <w:rFonts w:hint="eastAsia" w:ascii="宋体" w:hAnsi="宋体"/>
                <w:color w:val="auto"/>
                <w:sz w:val="24"/>
                <w:highlight w:val="none"/>
                <w:u w:val="single"/>
              </w:rPr>
              <w:t>2</w:t>
            </w:r>
            <w:r>
              <w:rPr>
                <w:rFonts w:hint="eastAsia" w:ascii="宋体" w:hAnsi="宋体"/>
                <w:color w:val="auto"/>
                <w:sz w:val="24"/>
                <w:highlight w:val="none"/>
                <w:u w:val="single"/>
                <w:lang w:val="en-US" w:eastAsia="zh-CN"/>
              </w:rPr>
              <w:t>5</w:t>
            </w:r>
            <w:r>
              <w:rPr>
                <w:rFonts w:ascii="宋体" w:hAnsi="宋体"/>
                <w:color w:val="auto"/>
                <w:sz w:val="24"/>
                <w:highlight w:val="none"/>
                <w:u w:val="single"/>
              </w:rPr>
              <w:t>年</w:t>
            </w:r>
            <w:r>
              <w:rPr>
                <w:rFonts w:hint="eastAsia" w:ascii="宋体" w:hAnsi="宋体"/>
                <w:color w:val="auto"/>
                <w:sz w:val="24"/>
                <w:highlight w:val="none"/>
                <w:u w:val="single"/>
                <w:lang w:val="en-US" w:eastAsia="zh-CN"/>
              </w:rPr>
              <w:t xml:space="preserve"> 07</w:t>
            </w:r>
            <w:r>
              <w:rPr>
                <w:rFonts w:ascii="宋体" w:hAnsi="宋体"/>
                <w:color w:val="auto"/>
                <w:sz w:val="24"/>
                <w:highlight w:val="none"/>
                <w:u w:val="single"/>
              </w:rPr>
              <w:t>月</w:t>
            </w:r>
            <w:r>
              <w:rPr>
                <w:rFonts w:hint="eastAsia" w:ascii="宋体" w:hAnsi="宋体"/>
                <w:color w:val="auto"/>
                <w:sz w:val="24"/>
                <w:highlight w:val="none"/>
                <w:u w:val="single"/>
              </w:rPr>
              <w:t>；</w:t>
            </w:r>
            <w:r>
              <w:rPr>
                <w:rFonts w:ascii="宋体" w:hAnsi="宋体"/>
                <w:color w:val="auto"/>
                <w:sz w:val="24"/>
                <w:highlight w:val="none"/>
              </w:rPr>
              <w:t>计划竣工时间：</w:t>
            </w:r>
            <w:r>
              <w:rPr>
                <w:rFonts w:ascii="宋体" w:hAnsi="宋体"/>
                <w:color w:val="auto"/>
                <w:sz w:val="24"/>
                <w:highlight w:val="none"/>
                <w:u w:val="single"/>
              </w:rPr>
              <w:t>20</w:t>
            </w:r>
            <w:r>
              <w:rPr>
                <w:rFonts w:hint="eastAsia" w:ascii="宋体" w:hAnsi="宋体"/>
                <w:color w:val="auto"/>
                <w:sz w:val="24"/>
                <w:highlight w:val="none"/>
                <w:u w:val="single"/>
              </w:rPr>
              <w:t>2</w:t>
            </w:r>
            <w:r>
              <w:rPr>
                <w:rFonts w:hint="eastAsia" w:ascii="宋体" w:hAnsi="宋体"/>
                <w:color w:val="auto"/>
                <w:sz w:val="24"/>
                <w:highlight w:val="none"/>
                <w:u w:val="single"/>
                <w:lang w:val="en-US" w:eastAsia="zh-CN"/>
              </w:rPr>
              <w:t>5年07</w:t>
            </w:r>
            <w:r>
              <w:rPr>
                <w:rFonts w:ascii="宋体" w:hAnsi="宋体"/>
                <w:color w:val="auto"/>
                <w:sz w:val="24"/>
                <w:highlight w:val="none"/>
                <w:u w:val="single"/>
              </w:rPr>
              <w:t>月</w:t>
            </w:r>
            <w:r>
              <w:rPr>
                <w:rFonts w:hint="eastAsia" w:ascii="宋体" w:hAnsi="宋体"/>
                <w:color w:val="auto"/>
                <w:sz w:val="24"/>
                <w:highlight w:val="none"/>
                <w:u w:val="single"/>
              </w:rPr>
              <w:t>；</w:t>
            </w:r>
            <w:r>
              <w:rPr>
                <w:rFonts w:ascii="宋体" w:hAnsi="宋体"/>
                <w:color w:val="auto"/>
                <w:sz w:val="24"/>
                <w:highlight w:val="none"/>
              </w:rPr>
              <w:t>施工总工期</w:t>
            </w:r>
            <w:r>
              <w:rPr>
                <w:rFonts w:hint="eastAsia" w:ascii="宋体" w:hAnsi="宋体"/>
                <w:color w:val="auto"/>
                <w:sz w:val="24"/>
                <w:highlight w:val="none"/>
                <w:u w:val="single"/>
                <w:lang w:val="en-US" w:eastAsia="zh-CN"/>
              </w:rPr>
              <w:t xml:space="preserve"> 15 </w:t>
            </w:r>
            <w:r>
              <w:rPr>
                <w:rFonts w:ascii="宋体" w:hAnsi="宋体"/>
                <w:color w:val="auto"/>
                <w:sz w:val="24"/>
                <w:highlight w:val="none"/>
              </w:rPr>
              <w:t>日历天</w:t>
            </w:r>
            <w:r>
              <w:rPr>
                <w:rFonts w:hint="eastAsia" w:ascii="宋体" w:hAnsi="宋体"/>
                <w:color w:val="auto"/>
                <w:sz w:val="24"/>
                <w:highlight w:val="none"/>
              </w:rPr>
              <w:t>。</w:t>
            </w:r>
            <w:r>
              <w:rPr>
                <w:rFonts w:ascii="宋体" w:hAnsi="宋体"/>
                <w:color w:val="auto"/>
                <w:sz w:val="24"/>
                <w:highlight w:val="none"/>
              </w:rPr>
              <w:t>（具体开工时间以发包人签发的开工通知书为准）</w:t>
            </w:r>
          </w:p>
        </w:tc>
      </w:tr>
      <w:tr w14:paraId="3A07D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14" w:type="dxa"/>
            <w:vAlign w:val="center"/>
          </w:tcPr>
          <w:p w14:paraId="4D1875E5">
            <w:pPr>
              <w:jc w:val="center"/>
              <w:rPr>
                <w:rFonts w:ascii="宋体" w:hAnsi="宋体"/>
                <w:sz w:val="24"/>
              </w:rPr>
            </w:pPr>
            <w:r>
              <w:rPr>
                <w:rFonts w:ascii="宋体" w:hAnsi="宋体"/>
                <w:sz w:val="24"/>
              </w:rPr>
              <w:t>7</w:t>
            </w:r>
          </w:p>
        </w:tc>
        <w:tc>
          <w:tcPr>
            <w:tcW w:w="992" w:type="dxa"/>
            <w:vAlign w:val="center"/>
          </w:tcPr>
          <w:p w14:paraId="1F68B75E">
            <w:pPr>
              <w:jc w:val="center"/>
              <w:rPr>
                <w:rFonts w:ascii="宋体" w:hAnsi="宋体"/>
                <w:sz w:val="24"/>
              </w:rPr>
            </w:pPr>
            <w:r>
              <w:rPr>
                <w:rFonts w:ascii="宋体" w:hAnsi="宋体"/>
                <w:sz w:val="24"/>
              </w:rPr>
              <w:t>1.4</w:t>
            </w:r>
          </w:p>
        </w:tc>
        <w:tc>
          <w:tcPr>
            <w:tcW w:w="1843" w:type="dxa"/>
            <w:vAlign w:val="center"/>
          </w:tcPr>
          <w:p w14:paraId="13537772">
            <w:pPr>
              <w:jc w:val="center"/>
              <w:rPr>
                <w:rFonts w:ascii="宋体" w:hAnsi="宋体"/>
                <w:color w:val="000000" w:themeColor="text1"/>
                <w:kern w:val="0"/>
                <w:sz w:val="24"/>
                <w14:textFill>
                  <w14:solidFill>
                    <w14:schemeClr w14:val="tx1"/>
                  </w14:solidFill>
                </w14:textFill>
              </w:rPr>
            </w:pPr>
            <w:r>
              <w:rPr>
                <w:rFonts w:ascii="宋体" w:hAnsi="宋体"/>
                <w:color w:val="000000" w:themeColor="text1"/>
                <w:kern w:val="0"/>
                <w:sz w:val="24"/>
                <w14:textFill>
                  <w14:solidFill>
                    <w14:schemeClr w14:val="tx1"/>
                  </w14:solidFill>
                </w14:textFill>
              </w:rPr>
              <w:t>资金来源</w:t>
            </w:r>
          </w:p>
        </w:tc>
        <w:tc>
          <w:tcPr>
            <w:tcW w:w="5812" w:type="dxa"/>
            <w:vAlign w:val="center"/>
          </w:tcPr>
          <w:p w14:paraId="360288BC">
            <w:pPr>
              <w:rPr>
                <w:rFonts w:hint="default" w:ascii="宋体" w:hAnsi="宋体" w:eastAsia="宋体"/>
                <w:color w:val="auto"/>
                <w:kern w:val="0"/>
                <w:sz w:val="24"/>
                <w:highlight w:val="none"/>
                <w:lang w:val="en-US" w:eastAsia="zh-CN"/>
              </w:rPr>
            </w:pPr>
            <w:r>
              <w:rPr>
                <w:rFonts w:hint="eastAsia" w:ascii="宋体" w:hAnsi="宋体"/>
                <w:color w:val="auto"/>
                <w:kern w:val="0"/>
                <w:sz w:val="24"/>
                <w:highlight w:val="none"/>
                <w:lang w:val="en-US" w:eastAsia="zh-CN"/>
              </w:rPr>
              <w:t>公共维修资金</w:t>
            </w:r>
          </w:p>
        </w:tc>
      </w:tr>
      <w:tr w14:paraId="02E0E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814" w:type="dxa"/>
            <w:vAlign w:val="center"/>
          </w:tcPr>
          <w:p w14:paraId="3ABEFCE2">
            <w:pPr>
              <w:jc w:val="center"/>
              <w:rPr>
                <w:rFonts w:ascii="宋体" w:hAnsi="宋体"/>
                <w:kern w:val="0"/>
                <w:sz w:val="24"/>
              </w:rPr>
            </w:pPr>
            <w:r>
              <w:rPr>
                <w:rFonts w:ascii="宋体" w:hAnsi="宋体"/>
                <w:kern w:val="0"/>
                <w:sz w:val="24"/>
              </w:rPr>
              <w:t>8</w:t>
            </w:r>
          </w:p>
        </w:tc>
        <w:tc>
          <w:tcPr>
            <w:tcW w:w="992" w:type="dxa"/>
            <w:vAlign w:val="center"/>
          </w:tcPr>
          <w:p w14:paraId="3F143445">
            <w:pPr>
              <w:jc w:val="center"/>
              <w:rPr>
                <w:rFonts w:ascii="宋体" w:hAnsi="宋体"/>
                <w:kern w:val="0"/>
                <w:sz w:val="24"/>
              </w:rPr>
            </w:pPr>
            <w:r>
              <w:rPr>
                <w:rFonts w:ascii="宋体" w:hAnsi="宋体"/>
                <w:kern w:val="0"/>
                <w:sz w:val="24"/>
              </w:rPr>
              <w:t>2.1</w:t>
            </w:r>
          </w:p>
        </w:tc>
        <w:tc>
          <w:tcPr>
            <w:tcW w:w="1843" w:type="dxa"/>
            <w:vAlign w:val="center"/>
          </w:tcPr>
          <w:p w14:paraId="146EE62E">
            <w:pPr>
              <w:jc w:val="center"/>
              <w:rPr>
                <w:rFonts w:ascii="宋体" w:hAnsi="宋体"/>
                <w:color w:val="000000" w:themeColor="text1"/>
                <w:kern w:val="0"/>
                <w:sz w:val="24"/>
                <w14:textFill>
                  <w14:solidFill>
                    <w14:schemeClr w14:val="tx1"/>
                  </w14:solidFill>
                </w14:textFill>
              </w:rPr>
            </w:pPr>
            <w:r>
              <w:rPr>
                <w:rFonts w:ascii="宋体" w:hAnsi="宋体"/>
                <w:color w:val="000000" w:themeColor="text1"/>
                <w:kern w:val="0"/>
                <w:sz w:val="24"/>
                <w14:textFill>
                  <w14:solidFill>
                    <w14:schemeClr w14:val="tx1"/>
                  </w14:solidFill>
                </w14:textFill>
              </w:rPr>
              <w:t>招标范围</w:t>
            </w:r>
          </w:p>
        </w:tc>
        <w:tc>
          <w:tcPr>
            <w:tcW w:w="5812" w:type="dxa"/>
            <w:vAlign w:val="center"/>
          </w:tcPr>
          <w:p w14:paraId="28E609ED">
            <w:pPr>
              <w:adjustRightInd w:val="0"/>
              <w:snapToGrid w:val="0"/>
              <w:rPr>
                <w:rFonts w:hint="eastAsia" w:ascii="宋体" w:hAnsi="宋体" w:eastAsia="宋体"/>
                <w:color w:val="000000" w:themeColor="text1"/>
                <w:kern w:val="0"/>
                <w:sz w:val="24"/>
                <w:lang w:val="en-US" w:eastAsia="zh-CN"/>
                <w14:textFill>
                  <w14:solidFill>
                    <w14:schemeClr w14:val="tx1"/>
                  </w14:solidFill>
                </w14:textFill>
              </w:rPr>
            </w:pPr>
            <w:r>
              <w:rPr>
                <w:rFonts w:hint="eastAsia" w:hAnsi="宋体"/>
                <w:color w:val="000000" w:themeColor="text1"/>
                <w:sz w:val="24"/>
                <w:highlight w:val="none"/>
                <w:lang w:val="en-US" w:eastAsia="zh-CN"/>
                <w14:textFill>
                  <w14:solidFill>
                    <w14:schemeClr w14:val="tx1"/>
                  </w14:solidFill>
                </w14:textFill>
              </w:rPr>
              <w:t>幸福新城2号（12-28幢）小区14、18、23幢公共区域应急维修工程</w:t>
            </w:r>
            <w:r>
              <w:rPr>
                <w:rFonts w:hint="eastAsia" w:hAnsi="宋体"/>
                <w:color w:val="000000" w:themeColor="text1"/>
                <w:sz w:val="24"/>
                <w:highlight w:val="none"/>
                <w:lang w:eastAsia="zh-CN"/>
                <w14:textFill>
                  <w14:solidFill>
                    <w14:schemeClr w14:val="tx1"/>
                  </w14:solidFill>
                </w14:textFill>
              </w:rPr>
              <w:t>，</w:t>
            </w:r>
            <w:r>
              <w:rPr>
                <w:rFonts w:hint="eastAsia" w:hAnsi="宋体"/>
                <w:color w:val="000000" w:themeColor="text1"/>
                <w:sz w:val="24"/>
                <w:highlight w:val="none"/>
                <w:lang w:val="en-US" w:eastAsia="zh-CN"/>
                <w14:textFill>
                  <w14:solidFill>
                    <w14:schemeClr w14:val="tx1"/>
                  </w14:solidFill>
                </w14:textFill>
              </w:rPr>
              <w:t>详见工程量清单</w:t>
            </w:r>
            <w:r>
              <w:rPr>
                <w:rFonts w:hint="eastAsia" w:hAnsi="宋体"/>
                <w:color w:val="000000" w:themeColor="text1"/>
                <w:sz w:val="24"/>
                <w:highlight w:val="none"/>
                <w:lang w:eastAsia="zh-CN"/>
                <w14:textFill>
                  <w14:solidFill>
                    <w14:schemeClr w14:val="tx1"/>
                  </w14:solidFill>
                </w14:textFill>
              </w:rPr>
              <w:t>。</w:t>
            </w:r>
          </w:p>
        </w:tc>
      </w:tr>
      <w:tr w14:paraId="0EDD9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814" w:type="dxa"/>
            <w:vAlign w:val="center"/>
          </w:tcPr>
          <w:p w14:paraId="3B81EAFC">
            <w:pPr>
              <w:jc w:val="center"/>
              <w:rPr>
                <w:rFonts w:ascii="宋体" w:hAnsi="宋体"/>
                <w:sz w:val="24"/>
              </w:rPr>
            </w:pPr>
            <w:r>
              <w:rPr>
                <w:rFonts w:ascii="宋体" w:hAnsi="宋体"/>
                <w:sz w:val="24"/>
              </w:rPr>
              <w:t>9</w:t>
            </w:r>
          </w:p>
        </w:tc>
        <w:tc>
          <w:tcPr>
            <w:tcW w:w="992" w:type="dxa"/>
            <w:vAlign w:val="center"/>
          </w:tcPr>
          <w:p w14:paraId="5A271C14">
            <w:pPr>
              <w:jc w:val="center"/>
              <w:rPr>
                <w:rFonts w:ascii="宋体" w:hAnsi="宋体"/>
                <w:sz w:val="24"/>
              </w:rPr>
            </w:pPr>
            <w:r>
              <w:rPr>
                <w:rFonts w:ascii="宋体" w:hAnsi="宋体"/>
                <w:sz w:val="24"/>
              </w:rPr>
              <w:t>16</w:t>
            </w:r>
          </w:p>
        </w:tc>
        <w:tc>
          <w:tcPr>
            <w:tcW w:w="1843" w:type="dxa"/>
            <w:vAlign w:val="center"/>
          </w:tcPr>
          <w:p w14:paraId="0B6DC9FD">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工程报价方式</w:t>
            </w:r>
          </w:p>
        </w:tc>
        <w:tc>
          <w:tcPr>
            <w:tcW w:w="5812" w:type="dxa"/>
            <w:vAlign w:val="center"/>
          </w:tcPr>
          <w:p w14:paraId="54A0589B">
            <w:pPr>
              <w:jc w:val="left"/>
              <w:rPr>
                <w:rFonts w:hint="eastAsia" w:ascii="宋体" w:hAnsi="宋体" w:eastAsia="宋体"/>
                <w:color w:val="000000" w:themeColor="text1"/>
                <w:sz w:val="24"/>
                <w:lang w:eastAsia="zh-CN"/>
                <w14:textFill>
                  <w14:solidFill>
                    <w14:schemeClr w14:val="tx1"/>
                  </w14:solidFill>
                </w14:textFill>
              </w:rPr>
            </w:pPr>
            <w:r>
              <w:rPr>
                <w:rFonts w:ascii="宋体" w:hAnsi="宋体"/>
                <w:color w:val="000000" w:themeColor="text1"/>
                <w:sz w:val="24"/>
                <w14:textFill>
                  <w14:solidFill>
                    <w14:schemeClr w14:val="tx1"/>
                  </w14:solidFill>
                </w14:textFill>
              </w:rPr>
              <w:t>固定综合单价报价</w:t>
            </w:r>
            <w:r>
              <w:rPr>
                <w:rFonts w:hint="eastAsia" w:ascii="宋体" w:hAnsi="宋体"/>
                <w:color w:val="000000" w:themeColor="text1"/>
                <w:sz w:val="24"/>
                <w:lang w:eastAsia="zh-CN"/>
                <w14:textFill>
                  <w14:solidFill>
                    <w14:schemeClr w14:val="tx1"/>
                  </w14:solidFill>
                </w14:textFill>
              </w:rPr>
              <w:t>。</w:t>
            </w:r>
          </w:p>
        </w:tc>
      </w:tr>
      <w:tr w14:paraId="35D9E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814" w:type="dxa"/>
            <w:vAlign w:val="center"/>
          </w:tcPr>
          <w:p w14:paraId="690AD18F">
            <w:pPr>
              <w:jc w:val="center"/>
              <w:rPr>
                <w:rFonts w:ascii="宋体" w:hAnsi="宋体"/>
                <w:sz w:val="24"/>
              </w:rPr>
            </w:pPr>
            <w:r>
              <w:rPr>
                <w:rFonts w:ascii="宋体" w:hAnsi="宋体"/>
                <w:sz w:val="24"/>
              </w:rPr>
              <w:t>10</w:t>
            </w:r>
          </w:p>
        </w:tc>
        <w:tc>
          <w:tcPr>
            <w:tcW w:w="992" w:type="dxa"/>
            <w:vAlign w:val="center"/>
          </w:tcPr>
          <w:p w14:paraId="479C3BDD">
            <w:pPr>
              <w:jc w:val="center"/>
              <w:rPr>
                <w:rFonts w:ascii="宋体" w:hAnsi="宋体"/>
                <w:sz w:val="24"/>
              </w:rPr>
            </w:pPr>
            <w:r>
              <w:rPr>
                <w:rFonts w:ascii="宋体" w:hAnsi="宋体"/>
                <w:sz w:val="24"/>
              </w:rPr>
              <w:t>12</w:t>
            </w:r>
          </w:p>
        </w:tc>
        <w:tc>
          <w:tcPr>
            <w:tcW w:w="1843" w:type="dxa"/>
            <w:vAlign w:val="center"/>
          </w:tcPr>
          <w:p w14:paraId="7290153A">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投标有效期</w:t>
            </w:r>
          </w:p>
        </w:tc>
        <w:tc>
          <w:tcPr>
            <w:tcW w:w="5812" w:type="dxa"/>
            <w:vAlign w:val="center"/>
          </w:tcPr>
          <w:p w14:paraId="4BB79BAF">
            <w:pPr>
              <w:jc w:val="left"/>
              <w:rPr>
                <w:rFonts w:ascii="宋体" w:hAnsi="宋体"/>
                <w:color w:val="000000" w:themeColor="text1"/>
                <w:sz w:val="24"/>
                <w14:textFill>
                  <w14:solidFill>
                    <w14:schemeClr w14:val="tx1"/>
                  </w14:solidFill>
                </w14:textFill>
              </w:rPr>
            </w:pPr>
            <w:r>
              <w:rPr>
                <w:rFonts w:ascii="宋体" w:hAnsi="宋体"/>
                <w:color w:val="000000" w:themeColor="text1"/>
                <w:sz w:val="24"/>
                <w:u w:val="single"/>
                <w14:textFill>
                  <w14:solidFill>
                    <w14:schemeClr w14:val="tx1"/>
                  </w14:solidFill>
                </w14:textFill>
              </w:rPr>
              <w:t xml:space="preserve">  45  </w:t>
            </w:r>
            <w:r>
              <w:rPr>
                <w:rFonts w:ascii="宋体" w:hAnsi="宋体"/>
                <w:color w:val="000000" w:themeColor="text1"/>
                <w:sz w:val="24"/>
                <w14:textFill>
                  <w14:solidFill>
                    <w14:schemeClr w14:val="tx1"/>
                  </w14:solidFill>
                </w14:textFill>
              </w:rPr>
              <w:t>日历天(从投标截止之日算起)</w:t>
            </w:r>
          </w:p>
        </w:tc>
      </w:tr>
      <w:tr w14:paraId="7CDE8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814" w:type="dxa"/>
            <w:vAlign w:val="center"/>
          </w:tcPr>
          <w:p w14:paraId="229C234F">
            <w:pPr>
              <w:jc w:val="center"/>
              <w:rPr>
                <w:rFonts w:ascii="宋体" w:hAnsi="宋体"/>
                <w:sz w:val="24"/>
              </w:rPr>
            </w:pPr>
            <w:r>
              <w:rPr>
                <w:rFonts w:ascii="宋体" w:hAnsi="宋体"/>
                <w:sz w:val="24"/>
              </w:rPr>
              <w:t>11</w:t>
            </w:r>
          </w:p>
        </w:tc>
        <w:tc>
          <w:tcPr>
            <w:tcW w:w="992" w:type="dxa"/>
            <w:vAlign w:val="center"/>
          </w:tcPr>
          <w:p w14:paraId="6B711041">
            <w:pPr>
              <w:jc w:val="center"/>
              <w:rPr>
                <w:rFonts w:ascii="宋体" w:hAnsi="宋体"/>
                <w:sz w:val="24"/>
              </w:rPr>
            </w:pPr>
            <w:r>
              <w:rPr>
                <w:rFonts w:ascii="宋体" w:hAnsi="宋体"/>
                <w:sz w:val="24"/>
              </w:rPr>
              <w:t>14</w:t>
            </w:r>
          </w:p>
        </w:tc>
        <w:tc>
          <w:tcPr>
            <w:tcW w:w="1843" w:type="dxa"/>
            <w:vAlign w:val="center"/>
          </w:tcPr>
          <w:p w14:paraId="1573B86F">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投标保证金额</w:t>
            </w:r>
          </w:p>
        </w:tc>
        <w:tc>
          <w:tcPr>
            <w:tcW w:w="5812" w:type="dxa"/>
            <w:vAlign w:val="center"/>
          </w:tcPr>
          <w:p w14:paraId="1639FE72">
            <w:pPr>
              <w:adjustRightInd w:val="0"/>
              <w:snapToGrid w:val="0"/>
              <w:jc w:val="left"/>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人民币</w:t>
            </w:r>
            <w:r>
              <w:rPr>
                <w:rFonts w:hint="eastAsia" w:ascii="宋体" w:hAnsi="宋体"/>
                <w:b/>
                <w:color w:val="000000" w:themeColor="text1"/>
                <w:sz w:val="24"/>
                <w:highlight w:val="none"/>
                <w:u w:val="single"/>
                <w:lang w:val="en-US" w:eastAsia="zh-CN"/>
                <w14:textFill>
                  <w14:solidFill>
                    <w14:schemeClr w14:val="tx1"/>
                  </w14:solidFill>
                </w14:textFill>
              </w:rPr>
              <w:t>700</w:t>
            </w:r>
            <w:r>
              <w:rPr>
                <w:rFonts w:hint="eastAsia" w:ascii="宋体" w:hAnsi="宋体"/>
                <w:b/>
                <w:color w:val="000000" w:themeColor="text1"/>
                <w:sz w:val="24"/>
                <w:highlight w:val="none"/>
                <w:u w:val="single"/>
                <w14:textFill>
                  <w14:solidFill>
                    <w14:schemeClr w14:val="tx1"/>
                  </w14:solidFill>
                </w14:textFill>
              </w:rPr>
              <w:t>元</w:t>
            </w:r>
            <w:r>
              <w:rPr>
                <w:rFonts w:hint="eastAsia" w:ascii="宋体" w:hAnsi="宋体"/>
                <w:b/>
                <w:color w:val="000000" w:themeColor="text1"/>
                <w:sz w:val="24"/>
                <w:highlight w:val="none"/>
                <w:u w:val="single"/>
                <w:lang w:val="en-US" w:eastAsia="zh-CN"/>
                <w14:textFill>
                  <w14:solidFill>
                    <w14:schemeClr w14:val="tx1"/>
                  </w14:solidFill>
                </w14:textFill>
              </w:rPr>
              <w:t>整</w:t>
            </w:r>
            <w:r>
              <w:rPr>
                <w:rFonts w:hint="eastAsia" w:ascii="宋体" w:hAnsi="宋体" w:cs="宋体"/>
                <w:color w:val="000000" w:themeColor="text1"/>
                <w:sz w:val="24"/>
                <w:highlight w:val="none"/>
                <w14:textFill>
                  <w14:solidFill>
                    <w14:schemeClr w14:val="tx1"/>
                  </w14:solidFill>
                </w14:textFill>
              </w:rPr>
              <w:t>（递交方式：</w:t>
            </w:r>
            <w:r>
              <w:rPr>
                <w:rFonts w:hint="eastAsia" w:ascii="宋体" w:hAnsi="宋体" w:cs="宋体"/>
                <w:color w:val="000000" w:themeColor="text1"/>
                <w:sz w:val="24"/>
                <w:highlight w:val="none"/>
                <w:lang w:val="en-US" w:eastAsia="zh-CN"/>
                <w14:textFill>
                  <w14:solidFill>
                    <w14:schemeClr w14:val="tx1"/>
                  </w14:solidFill>
                </w14:textFill>
              </w:rPr>
              <w:t>现金（将现金密封在信封内）或银行汇票</w:t>
            </w:r>
            <w:r>
              <w:rPr>
                <w:rFonts w:hint="eastAsia" w:ascii="宋体" w:hAnsi="宋体" w:cs="宋体"/>
                <w:color w:val="000000" w:themeColor="text1"/>
                <w:sz w:val="24"/>
                <w:highlight w:val="none"/>
                <w14:textFill>
                  <w14:solidFill>
                    <w14:schemeClr w14:val="tx1"/>
                  </w14:solidFill>
                </w14:textFill>
              </w:rPr>
              <w:t>，在开标时和投标文件同时递交，请勿和投标文件密封）</w:t>
            </w:r>
          </w:p>
        </w:tc>
      </w:tr>
      <w:tr w14:paraId="3E74B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7" w:hRule="atLeast"/>
          <w:jc w:val="center"/>
        </w:trPr>
        <w:tc>
          <w:tcPr>
            <w:tcW w:w="814" w:type="dxa"/>
            <w:vAlign w:val="center"/>
          </w:tcPr>
          <w:p w14:paraId="0892D84F">
            <w:pPr>
              <w:jc w:val="center"/>
              <w:rPr>
                <w:rFonts w:ascii="宋体" w:hAnsi="宋体"/>
                <w:sz w:val="24"/>
              </w:rPr>
            </w:pPr>
            <w:r>
              <w:rPr>
                <w:rFonts w:ascii="宋体" w:hAnsi="宋体"/>
                <w:sz w:val="24"/>
              </w:rPr>
              <w:t>12</w:t>
            </w:r>
          </w:p>
        </w:tc>
        <w:tc>
          <w:tcPr>
            <w:tcW w:w="992" w:type="dxa"/>
            <w:vAlign w:val="center"/>
          </w:tcPr>
          <w:p w14:paraId="46ADE432">
            <w:pPr>
              <w:jc w:val="center"/>
              <w:rPr>
                <w:rFonts w:ascii="宋体" w:hAnsi="宋体"/>
                <w:sz w:val="24"/>
              </w:rPr>
            </w:pPr>
            <w:r>
              <w:rPr>
                <w:rFonts w:ascii="宋体" w:hAnsi="宋体"/>
                <w:sz w:val="24"/>
              </w:rPr>
              <w:t>6.2</w:t>
            </w:r>
          </w:p>
        </w:tc>
        <w:tc>
          <w:tcPr>
            <w:tcW w:w="1843" w:type="dxa"/>
            <w:vAlign w:val="center"/>
          </w:tcPr>
          <w:p w14:paraId="4DF410F6">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提交疑问材料</w:t>
            </w:r>
          </w:p>
          <w:p w14:paraId="57BF9C1C">
            <w:pPr>
              <w:jc w:val="center"/>
              <w:rPr>
                <w:rFonts w:ascii="宋体" w:hAnsi="宋体"/>
                <w:color w:val="000000" w:themeColor="text1"/>
                <w:kern w:val="0"/>
                <w:sz w:val="24"/>
                <w14:textFill>
                  <w14:solidFill>
                    <w14:schemeClr w14:val="tx1"/>
                  </w14:solidFill>
                </w14:textFill>
              </w:rPr>
            </w:pPr>
            <w:r>
              <w:rPr>
                <w:rFonts w:ascii="宋体" w:hAnsi="宋体"/>
                <w:color w:val="000000" w:themeColor="text1"/>
                <w:sz w:val="24"/>
                <w14:textFill>
                  <w14:solidFill>
                    <w14:schemeClr w14:val="tx1"/>
                  </w14:solidFill>
                </w14:textFill>
              </w:rPr>
              <w:t>时间及方式</w:t>
            </w:r>
          </w:p>
        </w:tc>
        <w:tc>
          <w:tcPr>
            <w:tcW w:w="5812" w:type="dxa"/>
            <w:vAlign w:val="center"/>
          </w:tcPr>
          <w:p w14:paraId="18D3A741">
            <w:pPr>
              <w:adjustRightInd w:val="0"/>
              <w:snapToGrid w:val="0"/>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如有疑问需要招标人澄清应在</w:t>
            </w:r>
            <w:r>
              <w:rPr>
                <w:rFonts w:ascii="宋体" w:hAnsi="宋体"/>
                <w:color w:val="000000" w:themeColor="text1"/>
                <w:sz w:val="24"/>
                <w:highlight w:val="none"/>
                <w:u w:val="single"/>
                <w14:textFill>
                  <w14:solidFill>
                    <w14:schemeClr w14:val="tx1"/>
                  </w14:solidFill>
                </w14:textFill>
              </w:rPr>
              <w:t>20</w:t>
            </w:r>
            <w:r>
              <w:rPr>
                <w:rFonts w:hint="eastAsia" w:ascii="宋体" w:hAnsi="宋体"/>
                <w:color w:val="000000" w:themeColor="text1"/>
                <w:sz w:val="24"/>
                <w:highlight w:val="none"/>
                <w:u w:val="single"/>
                <w14:textFill>
                  <w14:solidFill>
                    <w14:schemeClr w14:val="tx1"/>
                  </w14:solidFill>
                </w14:textFill>
              </w:rPr>
              <w:t>2</w:t>
            </w:r>
            <w:r>
              <w:rPr>
                <w:rFonts w:hint="eastAsia" w:ascii="宋体" w:hAnsi="宋体"/>
                <w:color w:val="000000" w:themeColor="text1"/>
                <w:sz w:val="24"/>
                <w:highlight w:val="none"/>
                <w:u w:val="single"/>
                <w:lang w:val="en-US" w:eastAsia="zh-CN"/>
                <w14:textFill>
                  <w14:solidFill>
                    <w14:schemeClr w14:val="tx1"/>
                  </w14:solidFill>
                </w14:textFill>
              </w:rPr>
              <w:t>5</w:t>
            </w:r>
            <w:r>
              <w:rPr>
                <w:rFonts w:ascii="宋体" w:hAnsi="宋体"/>
                <w:color w:val="000000" w:themeColor="text1"/>
                <w:sz w:val="24"/>
                <w:highlight w:val="none"/>
                <w:u w:val="single"/>
                <w14:textFill>
                  <w14:solidFill>
                    <w14:schemeClr w14:val="tx1"/>
                  </w14:solidFill>
                </w14:textFill>
              </w:rPr>
              <w:t>年</w:t>
            </w:r>
            <w:r>
              <w:rPr>
                <w:rFonts w:hint="eastAsia" w:ascii="宋体" w:hAnsi="宋体"/>
                <w:color w:val="000000" w:themeColor="text1"/>
                <w:sz w:val="24"/>
                <w:highlight w:val="none"/>
                <w:u w:val="single"/>
                <w:lang w:val="en-US" w:eastAsia="zh-CN"/>
                <w14:textFill>
                  <w14:solidFill>
                    <w14:schemeClr w14:val="tx1"/>
                  </w14:solidFill>
                </w14:textFill>
              </w:rPr>
              <w:t>06</w:t>
            </w:r>
            <w:r>
              <w:rPr>
                <w:rFonts w:ascii="宋体" w:hAnsi="宋体"/>
                <w:color w:val="000000" w:themeColor="text1"/>
                <w:sz w:val="24"/>
                <w:highlight w:val="none"/>
                <w:u w:val="single"/>
                <w14:textFill>
                  <w14:solidFill>
                    <w14:schemeClr w14:val="tx1"/>
                  </w14:solidFill>
                </w14:textFill>
              </w:rPr>
              <w:t>月</w:t>
            </w:r>
            <w:r>
              <w:rPr>
                <w:rFonts w:hint="eastAsia" w:ascii="宋体" w:hAnsi="宋体"/>
                <w:color w:val="000000" w:themeColor="text1"/>
                <w:sz w:val="24"/>
                <w:highlight w:val="none"/>
                <w:u w:val="single"/>
                <w:lang w:val="en-US" w:eastAsia="zh-CN"/>
                <w14:textFill>
                  <w14:solidFill>
                    <w14:schemeClr w14:val="tx1"/>
                  </w14:solidFill>
                </w14:textFill>
              </w:rPr>
              <w:t>23</w:t>
            </w:r>
            <w:r>
              <w:rPr>
                <w:rFonts w:ascii="宋体" w:hAnsi="宋体"/>
                <w:color w:val="000000" w:themeColor="text1"/>
                <w:sz w:val="24"/>
                <w:highlight w:val="none"/>
                <w:u w:val="single"/>
                <w14:textFill>
                  <w14:solidFill>
                    <w14:schemeClr w14:val="tx1"/>
                  </w14:solidFill>
                </w14:textFill>
              </w:rPr>
              <w:t>日1</w:t>
            </w:r>
            <w:r>
              <w:rPr>
                <w:rFonts w:ascii="宋体" w:hAnsi="宋体"/>
                <w:color w:val="000000" w:themeColor="text1"/>
                <w:sz w:val="24"/>
                <w:highlight w:val="none"/>
                <w:u w:val="single"/>
                <w14:textFill>
                  <w14:solidFill>
                    <w14:schemeClr w14:val="tx1"/>
                  </w14:solidFill>
                </w14:textFill>
              </w:rPr>
              <w:t>7时</w:t>
            </w:r>
            <w:r>
              <w:rPr>
                <w:rFonts w:ascii="宋体" w:hAnsi="宋体"/>
                <w:color w:val="000000" w:themeColor="text1"/>
                <w:sz w:val="24"/>
                <w:highlight w:val="none"/>
                <w14:textFill>
                  <w14:solidFill>
                    <w14:schemeClr w14:val="tx1"/>
                  </w14:solidFill>
                </w14:textFill>
              </w:rPr>
              <w:t>前以电子文件形式（不具单位名称、不加盖单位公章）发送至指定邮箱</w:t>
            </w:r>
            <w:r>
              <w:rPr>
                <w:rFonts w:ascii="宋体" w:hAnsi="宋体"/>
                <w:color w:val="000000" w:themeColor="text1"/>
                <w:sz w:val="24"/>
                <w:highlight w:val="none"/>
                <w:u w:val="single"/>
                <w14:textFill>
                  <w14:solidFill>
                    <w14:schemeClr w14:val="tx1"/>
                  </w14:solidFill>
                </w14:textFill>
              </w:rPr>
              <w:t>（</w:t>
            </w:r>
            <w:r>
              <w:rPr>
                <w:rFonts w:hint="eastAsia" w:ascii="宋体" w:hAnsi="宋体"/>
                <w:sz w:val="24"/>
                <w:highlight w:val="none"/>
                <w:u w:val="single"/>
                <w:lang w:val="en-US" w:eastAsia="zh-CN"/>
              </w:rPr>
              <w:t>292619374</w:t>
            </w:r>
            <w:r>
              <w:rPr>
                <w:rFonts w:hint="eastAsia" w:ascii="宋体" w:hAnsi="宋体"/>
                <w:color w:val="000000" w:themeColor="text1"/>
                <w:sz w:val="24"/>
                <w:highlight w:val="none"/>
                <w:u w:val="single"/>
                <w14:textFill>
                  <w14:solidFill>
                    <w14:schemeClr w14:val="tx1"/>
                  </w14:solidFill>
                </w14:textFill>
              </w:rPr>
              <w:t>@qq.com</w:t>
            </w:r>
            <w:r>
              <w:rPr>
                <w:rFonts w:ascii="宋体" w:hAnsi="宋体"/>
                <w:color w:val="000000" w:themeColor="text1"/>
                <w:sz w:val="24"/>
                <w:highlight w:val="none"/>
                <w:u w:val="single"/>
                <w14:textFill>
                  <w14:solidFill>
                    <w14:schemeClr w14:val="tx1"/>
                  </w14:solidFill>
                </w14:textFill>
              </w:rPr>
              <w:t>）</w:t>
            </w:r>
            <w:r>
              <w:rPr>
                <w:rFonts w:ascii="宋体" w:hAnsi="宋体"/>
                <w:color w:val="000000" w:themeColor="text1"/>
                <w:sz w:val="24"/>
                <w:highlight w:val="none"/>
                <w14:textFill>
                  <w14:solidFill>
                    <w14:schemeClr w14:val="tx1"/>
                  </w14:solidFill>
                </w14:textFill>
              </w:rPr>
              <w:t>向招标人提出，招标人予以解答</w:t>
            </w:r>
            <w:r>
              <w:rPr>
                <w:rFonts w:hint="eastAsia" w:ascii="宋体" w:hAnsi="宋体"/>
                <w:color w:val="000000" w:themeColor="text1"/>
                <w:sz w:val="24"/>
                <w:highlight w:val="none"/>
                <w14:textFill>
                  <w14:solidFill>
                    <w14:schemeClr w14:val="tx1"/>
                  </w14:solidFill>
                </w14:textFill>
              </w:rPr>
              <w:t>。</w:t>
            </w:r>
          </w:p>
        </w:tc>
      </w:tr>
      <w:tr w14:paraId="4BEC8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814" w:type="dxa"/>
            <w:vAlign w:val="center"/>
          </w:tcPr>
          <w:p w14:paraId="78476832">
            <w:pPr>
              <w:jc w:val="center"/>
              <w:rPr>
                <w:rFonts w:ascii="宋体" w:hAnsi="宋体"/>
                <w:sz w:val="24"/>
              </w:rPr>
            </w:pPr>
            <w:r>
              <w:rPr>
                <w:rFonts w:ascii="宋体" w:hAnsi="宋体"/>
                <w:sz w:val="24"/>
              </w:rPr>
              <w:t>13</w:t>
            </w:r>
          </w:p>
        </w:tc>
        <w:tc>
          <w:tcPr>
            <w:tcW w:w="992" w:type="dxa"/>
            <w:vAlign w:val="center"/>
          </w:tcPr>
          <w:p w14:paraId="0F941FC3">
            <w:pPr>
              <w:jc w:val="center"/>
              <w:rPr>
                <w:rFonts w:ascii="宋体" w:hAnsi="宋体"/>
                <w:sz w:val="24"/>
              </w:rPr>
            </w:pPr>
            <w:r>
              <w:rPr>
                <w:rFonts w:ascii="宋体" w:hAnsi="宋体"/>
                <w:sz w:val="24"/>
              </w:rPr>
              <w:t>13.1</w:t>
            </w:r>
          </w:p>
        </w:tc>
        <w:tc>
          <w:tcPr>
            <w:tcW w:w="1843" w:type="dxa"/>
            <w:vAlign w:val="center"/>
          </w:tcPr>
          <w:p w14:paraId="69CE7E1F">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踏勘现场答疑时间</w:t>
            </w:r>
          </w:p>
        </w:tc>
        <w:tc>
          <w:tcPr>
            <w:tcW w:w="5812" w:type="dxa"/>
            <w:vAlign w:val="center"/>
          </w:tcPr>
          <w:p w14:paraId="7690035E">
            <w:pPr>
              <w:jc w:val="left"/>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投标人自行踏勘现场</w:t>
            </w:r>
          </w:p>
          <w:p w14:paraId="186EAE9A">
            <w:pPr>
              <w:jc w:val="left"/>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答疑</w:t>
            </w:r>
            <w:r>
              <w:rPr>
                <w:rFonts w:hint="eastAsia" w:ascii="宋体" w:hAnsi="宋体"/>
                <w:color w:val="000000" w:themeColor="text1"/>
                <w:sz w:val="24"/>
                <w:highlight w:val="none"/>
                <w14:textFill>
                  <w14:solidFill>
                    <w14:schemeClr w14:val="tx1"/>
                  </w14:solidFill>
                </w14:textFill>
              </w:rPr>
              <w:t>提交截止</w:t>
            </w:r>
            <w:r>
              <w:rPr>
                <w:rFonts w:ascii="宋体" w:hAnsi="宋体"/>
                <w:color w:val="000000" w:themeColor="text1"/>
                <w:sz w:val="24"/>
                <w:highlight w:val="none"/>
                <w14:textFill>
                  <w14:solidFill>
                    <w14:schemeClr w14:val="tx1"/>
                  </w14:solidFill>
                </w14:textFill>
              </w:rPr>
              <w:t>时间：</w:t>
            </w:r>
            <w:r>
              <w:rPr>
                <w:rFonts w:ascii="宋体" w:hAnsi="宋体"/>
                <w:color w:val="000000" w:themeColor="text1"/>
                <w:sz w:val="24"/>
                <w:highlight w:val="none"/>
                <w:u w:val="single"/>
                <w14:textFill>
                  <w14:solidFill>
                    <w14:schemeClr w14:val="tx1"/>
                  </w14:solidFill>
                </w14:textFill>
              </w:rPr>
              <w:t>20</w:t>
            </w:r>
            <w:r>
              <w:rPr>
                <w:rFonts w:hint="eastAsia" w:ascii="宋体" w:hAnsi="宋体"/>
                <w:color w:val="000000" w:themeColor="text1"/>
                <w:sz w:val="24"/>
                <w:highlight w:val="none"/>
                <w:u w:val="single"/>
                <w14:textFill>
                  <w14:solidFill>
                    <w14:schemeClr w14:val="tx1"/>
                  </w14:solidFill>
                </w14:textFill>
              </w:rPr>
              <w:t>2</w:t>
            </w:r>
            <w:r>
              <w:rPr>
                <w:rFonts w:hint="eastAsia" w:ascii="宋体" w:hAnsi="宋体"/>
                <w:color w:val="000000" w:themeColor="text1"/>
                <w:sz w:val="24"/>
                <w:highlight w:val="none"/>
                <w:u w:val="single"/>
                <w:lang w:val="en-US" w:eastAsia="zh-CN"/>
                <w14:textFill>
                  <w14:solidFill>
                    <w14:schemeClr w14:val="tx1"/>
                  </w14:solidFill>
                </w14:textFill>
              </w:rPr>
              <w:t>5</w:t>
            </w:r>
            <w:r>
              <w:rPr>
                <w:rFonts w:ascii="宋体" w:hAnsi="宋体"/>
                <w:color w:val="000000" w:themeColor="text1"/>
                <w:sz w:val="24"/>
                <w:highlight w:val="none"/>
                <w:u w:val="single"/>
                <w14:textFill>
                  <w14:solidFill>
                    <w14:schemeClr w14:val="tx1"/>
                  </w14:solidFill>
                </w14:textFill>
              </w:rPr>
              <w:t>年</w:t>
            </w:r>
            <w:r>
              <w:rPr>
                <w:rFonts w:hint="eastAsia" w:ascii="宋体" w:hAnsi="宋体"/>
                <w:color w:val="000000" w:themeColor="text1"/>
                <w:sz w:val="24"/>
                <w:highlight w:val="none"/>
                <w:u w:val="single"/>
                <w:lang w:val="en-US" w:eastAsia="zh-CN"/>
                <w14:textFill>
                  <w14:solidFill>
                    <w14:schemeClr w14:val="tx1"/>
                  </w14:solidFill>
                </w14:textFill>
              </w:rPr>
              <w:t>06</w:t>
            </w:r>
            <w:r>
              <w:rPr>
                <w:rFonts w:ascii="宋体" w:hAnsi="宋体"/>
                <w:color w:val="000000" w:themeColor="text1"/>
                <w:sz w:val="24"/>
                <w:highlight w:val="none"/>
                <w:u w:val="single"/>
                <w14:textFill>
                  <w14:solidFill>
                    <w14:schemeClr w14:val="tx1"/>
                  </w14:solidFill>
                </w14:textFill>
              </w:rPr>
              <w:t>月</w:t>
            </w:r>
            <w:r>
              <w:rPr>
                <w:rFonts w:hint="eastAsia" w:ascii="宋体" w:hAnsi="宋体"/>
                <w:color w:val="000000" w:themeColor="text1"/>
                <w:sz w:val="24"/>
                <w:highlight w:val="none"/>
                <w:u w:val="single"/>
                <w:lang w:val="en-US" w:eastAsia="zh-CN"/>
                <w14:textFill>
                  <w14:solidFill>
                    <w14:schemeClr w14:val="tx1"/>
                  </w14:solidFill>
                </w14:textFill>
              </w:rPr>
              <w:t>23</w:t>
            </w:r>
            <w:r>
              <w:rPr>
                <w:rFonts w:ascii="宋体" w:hAnsi="宋体"/>
                <w:color w:val="000000" w:themeColor="text1"/>
                <w:sz w:val="24"/>
                <w:highlight w:val="none"/>
                <w:u w:val="single"/>
                <w14:textFill>
                  <w14:solidFill>
                    <w14:schemeClr w14:val="tx1"/>
                  </w14:solidFill>
                </w14:textFill>
              </w:rPr>
              <w:t>日17时</w:t>
            </w:r>
            <w:r>
              <w:rPr>
                <w:rFonts w:ascii="宋体" w:hAnsi="宋体"/>
                <w:color w:val="000000" w:themeColor="text1"/>
                <w:sz w:val="24"/>
                <w:highlight w:val="none"/>
                <w:u w:val="single"/>
                <w14:textFill>
                  <w14:solidFill>
                    <w14:schemeClr w14:val="tx1"/>
                  </w14:solidFill>
                </w14:textFill>
              </w:rPr>
              <w:t>前</w:t>
            </w:r>
          </w:p>
        </w:tc>
      </w:tr>
      <w:tr w14:paraId="1BB0A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814" w:type="dxa"/>
            <w:vAlign w:val="center"/>
          </w:tcPr>
          <w:p w14:paraId="748D9203">
            <w:pPr>
              <w:jc w:val="center"/>
              <w:rPr>
                <w:rFonts w:ascii="宋体" w:hAnsi="宋体"/>
                <w:sz w:val="24"/>
              </w:rPr>
            </w:pPr>
            <w:r>
              <w:rPr>
                <w:rFonts w:ascii="宋体" w:hAnsi="宋体"/>
                <w:sz w:val="24"/>
              </w:rPr>
              <w:t>14</w:t>
            </w:r>
          </w:p>
        </w:tc>
        <w:tc>
          <w:tcPr>
            <w:tcW w:w="992" w:type="dxa"/>
            <w:vAlign w:val="center"/>
          </w:tcPr>
          <w:p w14:paraId="1C1928A4">
            <w:pPr>
              <w:jc w:val="center"/>
              <w:rPr>
                <w:rFonts w:ascii="宋体" w:hAnsi="宋体"/>
                <w:sz w:val="24"/>
              </w:rPr>
            </w:pPr>
            <w:r>
              <w:rPr>
                <w:rFonts w:ascii="宋体" w:hAnsi="宋体"/>
                <w:sz w:val="24"/>
              </w:rPr>
              <w:t>18.2</w:t>
            </w:r>
          </w:p>
        </w:tc>
        <w:tc>
          <w:tcPr>
            <w:tcW w:w="1843" w:type="dxa"/>
            <w:vAlign w:val="center"/>
          </w:tcPr>
          <w:p w14:paraId="54F4CB1B">
            <w:pPr>
              <w:jc w:val="cente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招标控制价编制依据</w:t>
            </w:r>
          </w:p>
        </w:tc>
        <w:tc>
          <w:tcPr>
            <w:tcW w:w="5812" w:type="dxa"/>
            <w:vAlign w:val="center"/>
          </w:tcPr>
          <w:p w14:paraId="1FBF455B">
            <w:pPr>
              <w:adjustRightInd w:val="0"/>
              <w:snapToGrid w:val="0"/>
              <w:jc w:val="left"/>
              <w:rPr>
                <w:rFonts w:ascii="宋体" w:hAnsi="宋体"/>
                <w:color w:val="000000" w:themeColor="text1"/>
                <w:kern w:val="0"/>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招标控制价编制执行：</w:t>
            </w:r>
          </w:p>
          <w:p w14:paraId="3C6AFE4F">
            <w:pPr>
              <w:jc w:val="left"/>
              <w:rPr>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1.</w:t>
            </w:r>
            <w:r>
              <w:rPr>
                <w:rFonts w:hAnsi="宋体"/>
                <w:color w:val="000000" w:themeColor="text1"/>
                <w:sz w:val="24"/>
                <w:highlight w:val="none"/>
                <w14:textFill>
                  <w14:solidFill>
                    <w14:schemeClr w14:val="tx1"/>
                  </w14:solidFill>
                </w14:textFill>
              </w:rPr>
              <w:t>本工程施工图及其工程量清单；</w:t>
            </w:r>
          </w:p>
          <w:p w14:paraId="3B08435C">
            <w:pPr>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2</w:t>
            </w:r>
            <w:r>
              <w:rPr>
                <w:rFonts w:hint="eastAsia"/>
                <w:color w:val="000000" w:themeColor="text1"/>
                <w:sz w:val="24"/>
                <w:highlight w:val="none"/>
                <w14:textFill>
                  <w14:solidFill>
                    <w14:schemeClr w14:val="tx1"/>
                  </w14:solidFill>
                </w14:textFill>
              </w:rPr>
              <w:t>.</w:t>
            </w:r>
            <w:r>
              <w:rPr>
                <w:rFonts w:hAnsi="宋体"/>
                <w:color w:val="000000" w:themeColor="text1"/>
                <w:sz w:val="24"/>
                <w:highlight w:val="none"/>
                <w14:textFill>
                  <w14:solidFill>
                    <w14:schemeClr w14:val="tx1"/>
                  </w14:solidFill>
                </w14:textFill>
              </w:rPr>
              <w:t>《建设工程工程量清单计价规范》（</w:t>
            </w:r>
            <w:r>
              <w:rPr>
                <w:color w:val="000000" w:themeColor="text1"/>
                <w:sz w:val="24"/>
                <w:highlight w:val="none"/>
                <w14:textFill>
                  <w14:solidFill>
                    <w14:schemeClr w14:val="tx1"/>
                  </w14:solidFill>
                </w14:textFill>
              </w:rPr>
              <w:t>GB50500-2013</w:t>
            </w:r>
            <w:r>
              <w:rPr>
                <w:rFonts w:hAnsi="宋体"/>
                <w:color w:val="000000" w:themeColor="text1"/>
                <w:sz w:val="24"/>
                <w:highlight w:val="none"/>
                <w14:textFill>
                  <w14:solidFill>
                    <w14:schemeClr w14:val="tx1"/>
                  </w14:solidFill>
                </w14:textFill>
              </w:rPr>
              <w:t>）；</w:t>
            </w:r>
          </w:p>
          <w:p w14:paraId="487B4390">
            <w:pPr>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3</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《江苏省建筑与装饰工程计价定额》（2014）；</w:t>
            </w:r>
          </w:p>
          <w:p w14:paraId="0D83CA83">
            <w:pPr>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4</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《江苏省安装工程计价定额》2014年版；</w:t>
            </w:r>
          </w:p>
          <w:p w14:paraId="514EFB3E">
            <w:pPr>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5</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《江苏省建设工程费用定额》2014年版；</w:t>
            </w:r>
          </w:p>
          <w:p w14:paraId="3FD30769">
            <w:pPr>
              <w:jc w:val="left"/>
              <w:rPr>
                <w:rFonts w:hint="eastAsia"/>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6</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《南通建设工程造价信息》202</w:t>
            </w:r>
            <w:r>
              <w:rPr>
                <w:rFonts w:hint="eastAsia"/>
                <w:color w:val="000000" w:themeColor="text1"/>
                <w:sz w:val="24"/>
                <w:highlight w:val="none"/>
                <w:lang w:val="en-US" w:eastAsia="zh-CN"/>
                <w14:textFill>
                  <w14:solidFill>
                    <w14:schemeClr w14:val="tx1"/>
                  </w14:solidFill>
                </w14:textFill>
              </w:rPr>
              <w:t>5</w:t>
            </w:r>
            <w:r>
              <w:rPr>
                <w:color w:val="000000" w:themeColor="text1"/>
                <w:sz w:val="24"/>
                <w:highlight w:val="none"/>
                <w14:textFill>
                  <w14:solidFill>
                    <w14:schemeClr w14:val="tx1"/>
                  </w14:solidFill>
                </w14:textFill>
              </w:rPr>
              <w:t>年第</w:t>
            </w:r>
            <w:r>
              <w:rPr>
                <w:rFonts w:hint="eastAsia"/>
                <w:color w:val="000000" w:themeColor="text1"/>
                <w:sz w:val="24"/>
                <w:highlight w:val="none"/>
                <w:lang w:val="en-US" w:eastAsia="zh-CN"/>
                <w14:textFill>
                  <w14:solidFill>
                    <w14:schemeClr w14:val="tx1"/>
                  </w14:solidFill>
                </w14:textFill>
              </w:rPr>
              <w:t>5</w:t>
            </w:r>
            <w:r>
              <w:rPr>
                <w:color w:val="000000" w:themeColor="text1"/>
                <w:sz w:val="24"/>
                <w:highlight w:val="none"/>
                <w14:textFill>
                  <w14:solidFill>
                    <w14:schemeClr w14:val="tx1"/>
                  </w14:solidFill>
                </w14:textFill>
              </w:rPr>
              <w:t>期；</w:t>
            </w:r>
          </w:p>
          <w:p w14:paraId="054F198F">
            <w:pPr>
              <w:jc w:val="left"/>
              <w:rPr>
                <w:color w:val="000000" w:themeColor="text1"/>
                <w:sz w:val="24"/>
                <w:highlight w:val="none"/>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7.</w:t>
            </w:r>
            <w:r>
              <w:rPr>
                <w:rFonts w:hint="eastAsia"/>
                <w:color w:val="000000" w:themeColor="text1"/>
                <w:sz w:val="24"/>
                <w:highlight w:val="none"/>
                <w14:textFill>
                  <w14:solidFill>
                    <w14:schemeClr w14:val="tx1"/>
                  </w14:solidFill>
                </w14:textFill>
              </w:rPr>
              <w:t>江苏省住房和城乡建设厅关于发布建设工程人工工资指导价的通知（苏建函价（202</w:t>
            </w:r>
            <w:r>
              <w:rPr>
                <w:rFonts w:hint="eastAsia"/>
                <w:color w:val="000000" w:themeColor="text1"/>
                <w:sz w:val="24"/>
                <w:highlight w:val="none"/>
                <w:lang w:val="en-US" w:eastAsia="zh-CN"/>
                <w14:textFill>
                  <w14:solidFill>
                    <w14:schemeClr w14:val="tx1"/>
                  </w14:solidFill>
                </w14:textFill>
              </w:rPr>
              <w:t>5</w:t>
            </w:r>
            <w:r>
              <w:rPr>
                <w:rFonts w:hint="eastAsia"/>
                <w:color w:val="000000" w:themeColor="text1"/>
                <w:sz w:val="24"/>
                <w:highlight w:val="none"/>
                <w14:textFill>
                  <w14:solidFill>
                    <w14:schemeClr w14:val="tx1"/>
                  </w14:solidFill>
                </w14:textFill>
              </w:rPr>
              <w:t>）</w:t>
            </w:r>
            <w:r>
              <w:rPr>
                <w:rFonts w:hint="eastAsia"/>
                <w:color w:val="000000" w:themeColor="text1"/>
                <w:sz w:val="24"/>
                <w:highlight w:val="none"/>
                <w:lang w:val="en-US" w:eastAsia="zh-CN"/>
                <w14:textFill>
                  <w14:solidFill>
                    <w14:schemeClr w14:val="tx1"/>
                  </w14:solidFill>
                </w14:textFill>
              </w:rPr>
              <w:t>66</w:t>
            </w:r>
            <w:r>
              <w:rPr>
                <w:rFonts w:hint="eastAsia"/>
                <w:color w:val="000000" w:themeColor="text1"/>
                <w:sz w:val="24"/>
                <w:highlight w:val="none"/>
                <w14:textFill>
                  <w14:solidFill>
                    <w14:schemeClr w14:val="tx1"/>
                  </w14:solidFill>
                </w14:textFill>
              </w:rPr>
              <w:t>号）</w:t>
            </w:r>
            <w:r>
              <w:rPr>
                <w:color w:val="000000" w:themeColor="text1"/>
                <w:sz w:val="24"/>
                <w:highlight w:val="none"/>
                <w14:textFill>
                  <w14:solidFill>
                    <w14:schemeClr w14:val="tx1"/>
                  </w14:solidFill>
                </w14:textFill>
              </w:rPr>
              <w:t>；</w:t>
            </w:r>
          </w:p>
          <w:p w14:paraId="080860C5">
            <w:pPr>
              <w:jc w:val="left"/>
              <w:rPr>
                <w:color w:val="000000" w:themeColor="text1"/>
                <w:sz w:val="24"/>
                <w:highlight w:val="none"/>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8</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省住</w:t>
            </w:r>
            <w:r>
              <w:rPr>
                <w:rFonts w:hAnsi="宋体"/>
                <w:color w:val="000000" w:themeColor="text1"/>
                <w:sz w:val="24"/>
                <w:highlight w:val="none"/>
                <w14:textFill>
                  <w14:solidFill>
                    <w14:schemeClr w14:val="tx1"/>
                  </w14:solidFill>
                </w14:textFill>
              </w:rPr>
              <w:t>房城乡建设厅关于建筑业实施营改增后江苏省建设工程计价依据调整的通知（</w:t>
            </w:r>
            <w:r>
              <w:rPr>
                <w:rFonts w:hint="eastAsia" w:hAnsi="宋体"/>
                <w:color w:val="000000" w:themeColor="text1"/>
                <w:sz w:val="24"/>
                <w:highlight w:val="none"/>
                <w14:textFill>
                  <w14:solidFill>
                    <w14:schemeClr w14:val="tx1"/>
                  </w14:solidFill>
                </w14:textFill>
              </w:rPr>
              <w:t>苏建价[2016]154号</w:t>
            </w:r>
            <w:r>
              <w:rPr>
                <w:rFonts w:hAnsi="宋体"/>
                <w:color w:val="000000" w:themeColor="text1"/>
                <w:sz w:val="24"/>
                <w:highlight w:val="none"/>
                <w14:textFill>
                  <w14:solidFill>
                    <w14:schemeClr w14:val="tx1"/>
                  </w14:solidFill>
                </w14:textFill>
              </w:rPr>
              <w:t>）；</w:t>
            </w:r>
          </w:p>
          <w:p w14:paraId="5E2ABC7C">
            <w:pPr>
              <w:jc w:val="left"/>
              <w:rPr>
                <w:color w:val="000000" w:themeColor="text1"/>
                <w:sz w:val="24"/>
                <w:highlight w:val="none"/>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9</w:t>
            </w:r>
            <w:r>
              <w:rPr>
                <w:rFonts w:hint="eastAsia" w:hAnsi="宋体"/>
                <w:color w:val="000000" w:themeColor="text1"/>
                <w:sz w:val="24"/>
                <w:highlight w:val="none"/>
                <w14:textFill>
                  <w14:solidFill>
                    <w14:schemeClr w14:val="tx1"/>
                  </w14:solidFill>
                </w14:textFill>
              </w:rPr>
              <w:t>.</w:t>
            </w:r>
            <w:r>
              <w:rPr>
                <w:rFonts w:hAnsi="宋体"/>
                <w:color w:val="000000" w:themeColor="text1"/>
                <w:sz w:val="24"/>
                <w:highlight w:val="none"/>
                <w14:textFill>
                  <w14:solidFill>
                    <w14:schemeClr w14:val="tx1"/>
                  </w14:solidFill>
                </w14:textFill>
              </w:rPr>
              <w:t>《省住房城乡建设厅关于调整建设工程计价增值税税率的通知》苏建函价〔</w:t>
            </w:r>
            <w:r>
              <w:rPr>
                <w:color w:val="000000" w:themeColor="text1"/>
                <w:sz w:val="24"/>
                <w:highlight w:val="none"/>
                <w14:textFill>
                  <w14:solidFill>
                    <w14:schemeClr w14:val="tx1"/>
                  </w14:solidFill>
                </w14:textFill>
              </w:rPr>
              <w:t>2019</w:t>
            </w:r>
            <w:r>
              <w:rPr>
                <w:rFonts w:hAnsi="宋体"/>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178</w:t>
            </w:r>
            <w:r>
              <w:rPr>
                <w:rFonts w:hAnsi="宋体"/>
                <w:color w:val="000000" w:themeColor="text1"/>
                <w:sz w:val="24"/>
                <w:highlight w:val="none"/>
                <w14:textFill>
                  <w14:solidFill>
                    <w14:schemeClr w14:val="tx1"/>
                  </w14:solidFill>
                </w14:textFill>
              </w:rPr>
              <w:t>号文；</w:t>
            </w:r>
          </w:p>
          <w:p w14:paraId="6BC66C61">
            <w:pPr>
              <w:adjustRightInd w:val="0"/>
              <w:snapToGrid w:val="0"/>
              <w:rPr>
                <w:rFonts w:hAnsi="宋体"/>
                <w:color w:val="000000" w:themeColor="text1"/>
                <w:sz w:val="24"/>
                <w:highlight w:val="none"/>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10</w:t>
            </w:r>
            <w:r>
              <w:rPr>
                <w:rFonts w:hint="eastAsia"/>
                <w:color w:val="000000" w:themeColor="text1"/>
                <w:sz w:val="24"/>
                <w:highlight w:val="none"/>
                <w14:textFill>
                  <w14:solidFill>
                    <w14:schemeClr w14:val="tx1"/>
                  </w14:solidFill>
                </w14:textFill>
              </w:rPr>
              <w:t>.</w:t>
            </w:r>
            <w:r>
              <w:rPr>
                <w:rFonts w:hAnsi="宋体"/>
                <w:color w:val="000000" w:themeColor="text1"/>
                <w:sz w:val="24"/>
                <w:highlight w:val="none"/>
                <w14:textFill>
                  <w14:solidFill>
                    <w14:schemeClr w14:val="tx1"/>
                  </w14:solidFill>
                </w14:textFill>
              </w:rPr>
              <w:t>江苏省南通市与本工程造价相关的补充定额、计价文件等。</w:t>
            </w:r>
          </w:p>
          <w:p w14:paraId="26EE5197">
            <w:pPr>
              <w:adjustRightInd w:val="0"/>
              <w:snapToGrid w:val="0"/>
              <w:rPr>
                <w:rFonts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1</w:t>
            </w:r>
            <w:r>
              <w:rPr>
                <w:rFonts w:hint="eastAsia" w:ascii="宋体" w:hAnsi="宋体"/>
                <w:color w:val="000000" w:themeColor="text1"/>
                <w:kern w:val="0"/>
                <w:sz w:val="24"/>
                <w:highlight w:val="none"/>
                <w:lang w:val="en-US" w:eastAsia="zh-CN"/>
                <w14:textFill>
                  <w14:solidFill>
                    <w14:schemeClr w14:val="tx1"/>
                  </w14:solidFill>
                </w14:textFill>
              </w:rPr>
              <w:t>1</w:t>
            </w:r>
            <w:r>
              <w:rPr>
                <w:rFonts w:hint="eastAsia" w:ascii="宋体" w:hAnsi="宋体"/>
                <w:color w:val="000000" w:themeColor="text1"/>
                <w:kern w:val="0"/>
                <w:sz w:val="24"/>
                <w:highlight w:val="none"/>
                <w14:textFill>
                  <w14:solidFill>
                    <w14:schemeClr w14:val="tx1"/>
                  </w14:solidFill>
                </w14:textFill>
              </w:rPr>
              <w:t>.</w:t>
            </w:r>
            <w:r>
              <w:rPr>
                <w:rFonts w:ascii="宋体" w:hAnsi="宋体"/>
                <w:color w:val="000000" w:themeColor="text1"/>
                <w:kern w:val="0"/>
                <w:sz w:val="24"/>
                <w:highlight w:val="none"/>
                <w14:textFill>
                  <w14:solidFill>
                    <w14:schemeClr w14:val="tx1"/>
                  </w14:solidFill>
                </w14:textFill>
              </w:rPr>
              <w:t>答疑、补充通知或澄清文件</w:t>
            </w:r>
          </w:p>
        </w:tc>
      </w:tr>
      <w:tr w14:paraId="14506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814" w:type="dxa"/>
            <w:vAlign w:val="center"/>
          </w:tcPr>
          <w:p w14:paraId="5FE852A3">
            <w:pPr>
              <w:jc w:val="center"/>
              <w:rPr>
                <w:rFonts w:ascii="宋体" w:hAnsi="宋体"/>
                <w:sz w:val="24"/>
              </w:rPr>
            </w:pPr>
            <w:r>
              <w:rPr>
                <w:rFonts w:ascii="宋体" w:hAnsi="宋体"/>
                <w:sz w:val="24"/>
              </w:rPr>
              <w:t>15</w:t>
            </w:r>
          </w:p>
        </w:tc>
        <w:tc>
          <w:tcPr>
            <w:tcW w:w="992" w:type="dxa"/>
            <w:vAlign w:val="center"/>
          </w:tcPr>
          <w:p w14:paraId="1D67524A">
            <w:pPr>
              <w:jc w:val="center"/>
              <w:rPr>
                <w:rFonts w:ascii="宋体" w:hAnsi="宋体"/>
                <w:sz w:val="24"/>
              </w:rPr>
            </w:pPr>
            <w:r>
              <w:rPr>
                <w:rFonts w:ascii="宋体" w:hAnsi="宋体"/>
                <w:sz w:val="24"/>
              </w:rPr>
              <w:t>18.3</w:t>
            </w:r>
          </w:p>
        </w:tc>
        <w:tc>
          <w:tcPr>
            <w:tcW w:w="1843" w:type="dxa"/>
            <w:vAlign w:val="center"/>
          </w:tcPr>
          <w:p w14:paraId="7243E539">
            <w:pPr>
              <w:jc w:val="center"/>
              <w:rPr>
                <w:rFonts w:ascii="宋体" w:hAnsi="宋体"/>
                <w:sz w:val="24"/>
              </w:rPr>
            </w:pPr>
            <w:r>
              <w:rPr>
                <w:rFonts w:ascii="宋体" w:hAnsi="宋体"/>
                <w:sz w:val="24"/>
              </w:rPr>
              <w:t>公布的招标控制价文件组成</w:t>
            </w:r>
          </w:p>
        </w:tc>
        <w:tc>
          <w:tcPr>
            <w:tcW w:w="5812" w:type="dxa"/>
            <w:vAlign w:val="center"/>
          </w:tcPr>
          <w:p w14:paraId="43703848">
            <w:pPr>
              <w:jc w:val="left"/>
              <w:rPr>
                <w:rFonts w:ascii="宋体" w:hAnsi="宋体"/>
                <w:sz w:val="24"/>
              </w:rPr>
            </w:pPr>
            <w:r>
              <w:rPr>
                <w:rFonts w:ascii="宋体" w:hAnsi="宋体"/>
                <w:sz w:val="24"/>
              </w:rPr>
              <w:t>建设项目招标控制价汇总表、分部分项工程和单价措施项目清单与计价表、材料价格表……</w:t>
            </w:r>
          </w:p>
        </w:tc>
      </w:tr>
      <w:tr w14:paraId="5FA81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jc w:val="center"/>
        </w:trPr>
        <w:tc>
          <w:tcPr>
            <w:tcW w:w="814" w:type="dxa"/>
            <w:vAlign w:val="center"/>
          </w:tcPr>
          <w:p w14:paraId="5DF8412B">
            <w:pPr>
              <w:jc w:val="center"/>
              <w:rPr>
                <w:rFonts w:ascii="宋体" w:hAnsi="宋体"/>
                <w:sz w:val="24"/>
              </w:rPr>
            </w:pPr>
            <w:r>
              <w:rPr>
                <w:rFonts w:ascii="宋体" w:hAnsi="宋体"/>
                <w:sz w:val="24"/>
              </w:rPr>
              <w:t>16</w:t>
            </w:r>
          </w:p>
        </w:tc>
        <w:tc>
          <w:tcPr>
            <w:tcW w:w="992" w:type="dxa"/>
            <w:vAlign w:val="center"/>
          </w:tcPr>
          <w:p w14:paraId="62CEC6B0">
            <w:pPr>
              <w:jc w:val="center"/>
              <w:rPr>
                <w:rFonts w:ascii="宋体" w:hAnsi="宋体"/>
                <w:sz w:val="24"/>
              </w:rPr>
            </w:pPr>
            <w:r>
              <w:rPr>
                <w:rFonts w:ascii="宋体" w:hAnsi="宋体"/>
                <w:sz w:val="24"/>
              </w:rPr>
              <w:t>18.4</w:t>
            </w:r>
          </w:p>
        </w:tc>
        <w:tc>
          <w:tcPr>
            <w:tcW w:w="1843" w:type="dxa"/>
            <w:vAlign w:val="center"/>
          </w:tcPr>
          <w:p w14:paraId="2C4AB734">
            <w:pPr>
              <w:jc w:val="center"/>
              <w:rPr>
                <w:rFonts w:hint="eastAsia" w:ascii="宋体" w:hAnsi="宋体" w:eastAsia="宋体"/>
                <w:color w:val="000000" w:themeColor="text1"/>
                <w:sz w:val="24"/>
                <w:lang w:eastAsia="zh-CN"/>
                <w14:textFill>
                  <w14:solidFill>
                    <w14:schemeClr w14:val="tx1"/>
                  </w14:solidFill>
                </w14:textFill>
              </w:rPr>
            </w:pPr>
            <w:r>
              <w:rPr>
                <w:rFonts w:ascii="宋体" w:hAnsi="宋体"/>
                <w:color w:val="000000" w:themeColor="text1"/>
                <w:sz w:val="24"/>
                <w14:textFill>
                  <w14:solidFill>
                    <w14:schemeClr w14:val="tx1"/>
                  </w14:solidFill>
                </w14:textFill>
              </w:rPr>
              <w:t>招标控制价公布</w:t>
            </w:r>
            <w:r>
              <w:rPr>
                <w:rFonts w:hint="eastAsia" w:ascii="宋体" w:hAnsi="宋体"/>
                <w:color w:val="000000" w:themeColor="text1"/>
                <w:sz w:val="24"/>
                <w:lang w:val="en-US" w:eastAsia="zh-CN"/>
                <w14:textFill>
                  <w14:solidFill>
                    <w14:schemeClr w14:val="tx1"/>
                  </w14:solidFill>
                </w14:textFill>
              </w:rPr>
              <w:t>媒介</w:t>
            </w:r>
          </w:p>
        </w:tc>
        <w:tc>
          <w:tcPr>
            <w:tcW w:w="5812" w:type="dxa"/>
            <w:vAlign w:val="center"/>
          </w:tcPr>
          <w:p w14:paraId="085050F2">
            <w:pPr>
              <w:jc w:val="left"/>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本工程招标控制价：</w:t>
            </w:r>
            <w:r>
              <w:rPr>
                <w:rFonts w:hint="eastAsia" w:ascii="宋体" w:hAnsi="宋体"/>
                <w:b/>
                <w:bCs/>
                <w:color w:val="000000" w:themeColor="text1"/>
                <w:sz w:val="24"/>
                <w:highlight w:val="none"/>
                <w:u w:val="single"/>
                <w14:textFill>
                  <w14:solidFill>
                    <w14:schemeClr w14:val="tx1"/>
                  </w14:solidFill>
                </w14:textFill>
              </w:rPr>
              <w:t xml:space="preserve"> </w:t>
            </w:r>
            <w:r>
              <w:rPr>
                <w:rFonts w:hint="eastAsia" w:ascii="宋体" w:hAnsi="宋体"/>
                <w:b/>
                <w:bCs/>
                <w:color w:val="000000" w:themeColor="text1"/>
                <w:sz w:val="24"/>
                <w:highlight w:val="none"/>
                <w:u w:val="single"/>
                <w:lang w:val="en-US" w:eastAsia="zh-CN"/>
                <w14:textFill>
                  <w14:solidFill>
                    <w14:schemeClr w14:val="tx1"/>
                  </w14:solidFill>
                </w14:textFill>
              </w:rPr>
              <w:t>34867.90</w:t>
            </w:r>
            <w:r>
              <w:rPr>
                <w:rFonts w:hint="eastAsia" w:ascii="宋体" w:hAnsi="宋体"/>
                <w:b/>
                <w:bCs/>
                <w:color w:val="000000" w:themeColor="text1"/>
                <w:sz w:val="24"/>
                <w:highlight w:val="none"/>
                <w:u w:val="single"/>
                <w14:textFill>
                  <w14:solidFill>
                    <w14:schemeClr w14:val="tx1"/>
                  </w14:solidFill>
                </w14:textFill>
              </w:rPr>
              <w:t xml:space="preserve"> </w:t>
            </w:r>
            <w:r>
              <w:rPr>
                <w:rFonts w:hint="eastAsia" w:ascii="宋体" w:hAnsi="宋体"/>
                <w:color w:val="000000" w:themeColor="text1"/>
                <w:sz w:val="24"/>
                <w:highlight w:val="none"/>
                <w14:textFill>
                  <w14:solidFill>
                    <w14:schemeClr w14:val="tx1"/>
                  </w14:solidFill>
                </w14:textFill>
              </w:rPr>
              <w:t>元</w:t>
            </w:r>
            <w:r>
              <w:rPr>
                <w:rFonts w:hint="eastAsia" w:ascii="宋体" w:hAnsi="宋体"/>
                <w:color w:val="000000" w:themeColor="text1"/>
                <w:sz w:val="24"/>
                <w:highlight w:val="none"/>
                <w14:textFill>
                  <w14:solidFill>
                    <w14:schemeClr w14:val="tx1"/>
                  </w14:solidFill>
                </w14:textFill>
              </w:rPr>
              <w:t>。</w:t>
            </w:r>
          </w:p>
          <w:p w14:paraId="6DCABE4A">
            <w:pPr>
              <w:jc w:val="left"/>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招标控制价、标底等文件同招标文件同时在将在</w:t>
            </w:r>
            <w:r>
              <w:rPr>
                <w:rFonts w:hint="eastAsia" w:ascii="宋体" w:hAnsi="宋体"/>
                <w:color w:val="000000" w:themeColor="text1"/>
                <w:sz w:val="24"/>
                <w:highlight w:val="none"/>
                <w14:textFill>
                  <w14:solidFill>
                    <w14:schemeClr w14:val="tx1"/>
                  </w14:solidFill>
                </w14:textFill>
              </w:rPr>
              <w:t>南通市崇川区人民政府网</w:t>
            </w:r>
            <w:r>
              <w:rPr>
                <w:rFonts w:ascii="宋体" w:hAnsi="宋体" w:cs="宋体"/>
                <w:color w:val="000000" w:themeColor="text1"/>
                <w:sz w:val="24"/>
                <w:highlight w:val="none"/>
                <w14:textFill>
                  <w14:solidFill>
                    <w14:schemeClr w14:val="tx1"/>
                  </w14:solidFill>
                </w14:textFill>
              </w:rPr>
              <w:t>板块</w:t>
            </w:r>
            <w:r>
              <w:rPr>
                <w:rFonts w:hint="eastAsia" w:ascii="宋体" w:hAnsi="宋体"/>
                <w:color w:val="000000" w:themeColor="text1"/>
                <w:sz w:val="24"/>
                <w:highlight w:val="none"/>
                <w14:textFill>
                  <w14:solidFill>
                    <w14:schemeClr w14:val="tx1"/>
                  </w14:solidFill>
                </w14:textFill>
              </w:rPr>
              <w:t>公布</w:t>
            </w:r>
          </w:p>
        </w:tc>
      </w:tr>
      <w:tr w14:paraId="57469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jc w:val="center"/>
        </w:trPr>
        <w:tc>
          <w:tcPr>
            <w:tcW w:w="814" w:type="dxa"/>
            <w:vAlign w:val="center"/>
          </w:tcPr>
          <w:p w14:paraId="5A6F52B0">
            <w:pPr>
              <w:jc w:val="center"/>
              <w:rPr>
                <w:rFonts w:ascii="宋体" w:hAnsi="宋体"/>
                <w:sz w:val="24"/>
              </w:rPr>
            </w:pPr>
            <w:r>
              <w:rPr>
                <w:rFonts w:ascii="宋体" w:hAnsi="宋体"/>
                <w:sz w:val="24"/>
              </w:rPr>
              <w:t>17</w:t>
            </w:r>
          </w:p>
        </w:tc>
        <w:tc>
          <w:tcPr>
            <w:tcW w:w="992" w:type="dxa"/>
            <w:vAlign w:val="center"/>
          </w:tcPr>
          <w:p w14:paraId="24B1C144">
            <w:pPr>
              <w:jc w:val="center"/>
              <w:rPr>
                <w:rFonts w:ascii="宋体" w:hAnsi="宋体"/>
                <w:sz w:val="24"/>
              </w:rPr>
            </w:pPr>
            <w:r>
              <w:rPr>
                <w:rFonts w:ascii="宋体" w:hAnsi="宋体"/>
                <w:sz w:val="24"/>
              </w:rPr>
              <w:t>20.1</w:t>
            </w:r>
          </w:p>
        </w:tc>
        <w:tc>
          <w:tcPr>
            <w:tcW w:w="1843" w:type="dxa"/>
            <w:vAlign w:val="center"/>
          </w:tcPr>
          <w:p w14:paraId="08A29B1E">
            <w:pPr>
              <w:jc w:val="center"/>
              <w:rPr>
                <w:rFonts w:ascii="宋体" w:hAnsi="宋体"/>
                <w:sz w:val="24"/>
              </w:rPr>
            </w:pPr>
            <w:r>
              <w:rPr>
                <w:rFonts w:ascii="宋体" w:hAnsi="宋体"/>
                <w:sz w:val="24"/>
              </w:rPr>
              <w:t>投标</w:t>
            </w:r>
          </w:p>
          <w:p w14:paraId="4A1A8EC7">
            <w:pPr>
              <w:jc w:val="center"/>
              <w:rPr>
                <w:rFonts w:ascii="宋体" w:hAnsi="宋体"/>
                <w:sz w:val="24"/>
              </w:rPr>
            </w:pPr>
            <w:r>
              <w:rPr>
                <w:rFonts w:ascii="宋体" w:hAnsi="宋体"/>
                <w:sz w:val="24"/>
              </w:rPr>
              <w:t>文件份数</w:t>
            </w:r>
          </w:p>
        </w:tc>
        <w:tc>
          <w:tcPr>
            <w:tcW w:w="5812" w:type="dxa"/>
            <w:vAlign w:val="center"/>
          </w:tcPr>
          <w:p w14:paraId="4C3DC6BB">
            <w:pPr>
              <w:jc w:val="left"/>
              <w:rPr>
                <w:rFonts w:ascii="宋体" w:hAnsi="宋体"/>
                <w:snapToGrid w:val="0"/>
                <w:kern w:val="0"/>
                <w:sz w:val="24"/>
                <w:highlight w:val="none"/>
              </w:rPr>
            </w:pPr>
            <w:r>
              <w:rPr>
                <w:rFonts w:hint="eastAsia" w:ascii="宋体" w:hAnsi="宋体"/>
                <w:snapToGrid w:val="0"/>
                <w:kern w:val="0"/>
                <w:sz w:val="24"/>
                <w:highlight w:val="none"/>
                <w:lang w:val="en-US" w:eastAsia="zh-CN"/>
              </w:rPr>
              <w:t>1、</w:t>
            </w:r>
            <w:r>
              <w:rPr>
                <w:rFonts w:hint="eastAsia" w:ascii="宋体" w:hAnsi="宋体"/>
                <w:snapToGrid w:val="0"/>
                <w:kern w:val="0"/>
                <w:sz w:val="24"/>
                <w:highlight w:val="none"/>
              </w:rPr>
              <w:t>投标人准备</w:t>
            </w:r>
            <w:r>
              <w:rPr>
                <w:rFonts w:hint="eastAsia" w:ascii="宋体" w:hAnsi="宋体"/>
                <w:snapToGrid w:val="0"/>
                <w:kern w:val="0"/>
                <w:sz w:val="24"/>
                <w:highlight w:val="none"/>
                <w:u w:val="single"/>
              </w:rPr>
              <w:t xml:space="preserve"> </w:t>
            </w:r>
            <w:r>
              <w:rPr>
                <w:rFonts w:hint="eastAsia" w:ascii="宋体" w:hAnsi="宋体"/>
                <w:b/>
                <w:bCs/>
                <w:snapToGrid w:val="0"/>
                <w:kern w:val="0"/>
                <w:sz w:val="24"/>
                <w:highlight w:val="none"/>
                <w:u w:val="single"/>
              </w:rPr>
              <w:t>叁</w:t>
            </w:r>
            <w:r>
              <w:rPr>
                <w:rFonts w:hint="eastAsia" w:ascii="宋体" w:hAnsi="宋体"/>
                <w:snapToGrid w:val="0"/>
                <w:kern w:val="0"/>
                <w:sz w:val="24"/>
                <w:highlight w:val="none"/>
                <w:u w:val="single"/>
              </w:rPr>
              <w:t xml:space="preserve"> </w:t>
            </w:r>
            <w:r>
              <w:rPr>
                <w:rFonts w:hint="eastAsia" w:ascii="宋体" w:hAnsi="宋体"/>
                <w:snapToGrid w:val="0"/>
                <w:kern w:val="0"/>
                <w:sz w:val="24"/>
                <w:highlight w:val="none"/>
              </w:rPr>
              <w:t>份完整的纸质投标文件，其中正本</w:t>
            </w:r>
            <w:r>
              <w:rPr>
                <w:rFonts w:hint="eastAsia" w:ascii="宋体" w:hAnsi="宋体"/>
                <w:b/>
                <w:bCs/>
                <w:snapToGrid w:val="0"/>
                <w:kern w:val="0"/>
                <w:sz w:val="24"/>
                <w:highlight w:val="none"/>
                <w:u w:val="single"/>
              </w:rPr>
              <w:t xml:space="preserve"> 壹 </w:t>
            </w:r>
            <w:r>
              <w:rPr>
                <w:rFonts w:hint="eastAsia" w:ascii="宋体" w:hAnsi="宋体"/>
                <w:snapToGrid w:val="0"/>
                <w:kern w:val="0"/>
                <w:sz w:val="24"/>
                <w:highlight w:val="none"/>
              </w:rPr>
              <w:t>份，副本</w:t>
            </w:r>
            <w:r>
              <w:rPr>
                <w:rFonts w:hint="eastAsia" w:ascii="宋体" w:hAnsi="宋体"/>
                <w:b/>
                <w:bCs/>
                <w:snapToGrid w:val="0"/>
                <w:kern w:val="0"/>
                <w:sz w:val="24"/>
                <w:highlight w:val="none"/>
                <w:u w:val="single"/>
              </w:rPr>
              <w:t xml:space="preserve"> 贰 </w:t>
            </w:r>
            <w:r>
              <w:rPr>
                <w:rFonts w:hint="eastAsia" w:ascii="宋体" w:hAnsi="宋体"/>
                <w:snapToGrid w:val="0"/>
                <w:kern w:val="0"/>
                <w:sz w:val="24"/>
                <w:highlight w:val="none"/>
              </w:rPr>
              <w:t>份，并标明“正本”或“副本”字样，若有差异，概以“正本”为准。</w:t>
            </w:r>
          </w:p>
          <w:p w14:paraId="4CE7A066">
            <w:pPr>
              <w:jc w:val="left"/>
              <w:rPr>
                <w:rFonts w:ascii="宋体" w:hAnsi="宋体"/>
                <w:b/>
                <w:snapToGrid w:val="0"/>
                <w:kern w:val="0"/>
                <w:sz w:val="24"/>
                <w:highlight w:val="none"/>
              </w:rPr>
            </w:pPr>
            <w:r>
              <w:rPr>
                <w:rFonts w:hint="eastAsia" w:ascii="宋体" w:hAnsi="宋体"/>
                <w:b/>
                <w:snapToGrid w:val="0"/>
                <w:kern w:val="0"/>
                <w:sz w:val="24"/>
                <w:highlight w:val="none"/>
                <w:lang w:val="en-US" w:eastAsia="zh-CN"/>
              </w:rPr>
              <w:t>2、</w:t>
            </w:r>
            <w:r>
              <w:rPr>
                <w:rFonts w:hint="eastAsia" w:ascii="宋体" w:hAnsi="宋体"/>
                <w:b w:val="0"/>
                <w:bCs/>
                <w:snapToGrid w:val="0"/>
                <w:kern w:val="0"/>
                <w:sz w:val="24"/>
                <w:highlight w:val="none"/>
              </w:rPr>
              <w:t>投标人另需提供电子投标文件光盘（或U盘）</w:t>
            </w:r>
            <w:r>
              <w:rPr>
                <w:rFonts w:hint="eastAsia" w:ascii="宋体" w:hAnsi="宋体"/>
                <w:b/>
                <w:bCs w:val="0"/>
                <w:snapToGrid w:val="0"/>
                <w:kern w:val="0"/>
                <w:sz w:val="24"/>
                <w:highlight w:val="none"/>
                <w:u w:val="single"/>
              </w:rPr>
              <w:t xml:space="preserve"> 壹 </w:t>
            </w:r>
            <w:r>
              <w:rPr>
                <w:rFonts w:hint="eastAsia" w:ascii="宋体" w:hAnsi="宋体"/>
                <w:b w:val="0"/>
                <w:bCs/>
                <w:snapToGrid w:val="0"/>
                <w:kern w:val="0"/>
                <w:sz w:val="24"/>
                <w:highlight w:val="none"/>
              </w:rPr>
              <w:t>份。电子投标文件与纸质投标文件必须保持完全一致，电子文件不得设置密码并保证无病毒</w:t>
            </w:r>
            <w:r>
              <w:rPr>
                <w:rFonts w:ascii="宋体" w:hAnsi="宋体"/>
                <w:b w:val="0"/>
                <w:bCs/>
                <w:snapToGrid w:val="0"/>
                <w:kern w:val="0"/>
                <w:sz w:val="24"/>
                <w:highlight w:val="none"/>
              </w:rPr>
              <w:t>。</w:t>
            </w:r>
          </w:p>
        </w:tc>
      </w:tr>
      <w:tr w14:paraId="48B68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814" w:type="dxa"/>
            <w:vAlign w:val="center"/>
          </w:tcPr>
          <w:p w14:paraId="619F9333">
            <w:pPr>
              <w:jc w:val="center"/>
              <w:rPr>
                <w:rFonts w:ascii="宋体" w:hAnsi="宋体"/>
                <w:sz w:val="24"/>
              </w:rPr>
            </w:pPr>
            <w:r>
              <w:rPr>
                <w:rFonts w:ascii="宋体" w:hAnsi="宋体"/>
                <w:sz w:val="24"/>
              </w:rPr>
              <w:t>18</w:t>
            </w:r>
          </w:p>
        </w:tc>
        <w:tc>
          <w:tcPr>
            <w:tcW w:w="992" w:type="dxa"/>
            <w:vAlign w:val="center"/>
          </w:tcPr>
          <w:p w14:paraId="655F528D">
            <w:pPr>
              <w:jc w:val="center"/>
              <w:rPr>
                <w:rFonts w:ascii="宋体" w:hAnsi="宋体"/>
                <w:sz w:val="24"/>
              </w:rPr>
            </w:pPr>
            <w:r>
              <w:rPr>
                <w:rFonts w:ascii="宋体" w:hAnsi="宋体"/>
                <w:sz w:val="24"/>
              </w:rPr>
              <w:t>21</w:t>
            </w:r>
          </w:p>
        </w:tc>
        <w:tc>
          <w:tcPr>
            <w:tcW w:w="1843" w:type="dxa"/>
            <w:vAlign w:val="center"/>
          </w:tcPr>
          <w:p w14:paraId="2B24C2EA">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投标文件提交地点及截止时间</w:t>
            </w:r>
          </w:p>
        </w:tc>
        <w:tc>
          <w:tcPr>
            <w:tcW w:w="5812" w:type="dxa"/>
            <w:vAlign w:val="center"/>
          </w:tcPr>
          <w:p w14:paraId="065B7907">
            <w:pPr>
              <w:jc w:val="left"/>
              <w:rPr>
                <w:rFonts w:hint="eastAsia" w:ascii="宋体" w:hAnsi="宋体" w:eastAsia="宋体"/>
                <w:color w:val="000000" w:themeColor="text1"/>
                <w:sz w:val="24"/>
                <w:highlight w:val="none"/>
                <w:lang w:eastAsia="zh-CN"/>
                <w14:textFill>
                  <w14:solidFill>
                    <w14:schemeClr w14:val="tx1"/>
                  </w14:solidFill>
                </w14:textFill>
              </w:rPr>
            </w:pPr>
            <w:r>
              <w:rPr>
                <w:rFonts w:ascii="宋体" w:hAnsi="宋体"/>
                <w:b/>
                <w:color w:val="000000" w:themeColor="text1"/>
                <w:sz w:val="24"/>
                <w:highlight w:val="none"/>
                <w14:textFill>
                  <w14:solidFill>
                    <w14:schemeClr w14:val="tx1"/>
                  </w14:solidFill>
                </w14:textFill>
              </w:rPr>
              <w:t>收件人：</w:t>
            </w:r>
            <w:r>
              <w:rPr>
                <w:rFonts w:hint="eastAsia" w:ascii="宋体" w:hAnsi="宋体"/>
                <w:b/>
                <w:color w:val="000000" w:themeColor="text1"/>
                <w:sz w:val="24"/>
                <w:highlight w:val="none"/>
                <w14:textFill>
                  <w14:solidFill>
                    <w14:schemeClr w14:val="tx1"/>
                  </w14:solidFill>
                </w14:textFill>
              </w:rPr>
              <w:t>江苏建诚工程咨询有限公司</w:t>
            </w:r>
          </w:p>
          <w:p w14:paraId="5A3991D1">
            <w:pPr>
              <w:jc w:val="left"/>
              <w:rPr>
                <w:rFonts w:ascii="宋体" w:hAnsi="宋体"/>
                <w:b/>
                <w:color w:val="000000" w:themeColor="text1"/>
                <w:sz w:val="24"/>
                <w:highlight w:val="none"/>
                <w:u w:val="single"/>
                <w14:textFill>
                  <w14:solidFill>
                    <w14:schemeClr w14:val="tx1"/>
                  </w14:solidFill>
                </w14:textFill>
              </w:rPr>
            </w:pPr>
            <w:r>
              <w:rPr>
                <w:rFonts w:ascii="宋体" w:hAnsi="宋体"/>
                <w:b/>
                <w:color w:val="000000" w:themeColor="text1"/>
                <w:sz w:val="24"/>
                <w:highlight w:val="none"/>
                <w14:textFill>
                  <w14:solidFill>
                    <w14:schemeClr w14:val="tx1"/>
                  </w14:solidFill>
                </w14:textFill>
              </w:rPr>
              <w:t>截止时间：</w:t>
            </w:r>
            <w:r>
              <w:rPr>
                <w:rFonts w:ascii="宋体" w:hAnsi="宋体"/>
                <w:b/>
                <w:color w:val="000000" w:themeColor="text1"/>
                <w:sz w:val="24"/>
                <w:highlight w:val="none"/>
                <w:u w:val="single"/>
                <w14:textFill>
                  <w14:solidFill>
                    <w14:schemeClr w14:val="tx1"/>
                  </w14:solidFill>
                </w14:textFill>
              </w:rPr>
              <w:t>20</w:t>
            </w:r>
            <w:r>
              <w:rPr>
                <w:rFonts w:hint="eastAsia" w:ascii="宋体" w:hAnsi="宋体"/>
                <w:b/>
                <w:color w:val="000000" w:themeColor="text1"/>
                <w:sz w:val="24"/>
                <w:highlight w:val="none"/>
                <w:u w:val="single"/>
                <w14:textFill>
                  <w14:solidFill>
                    <w14:schemeClr w14:val="tx1"/>
                  </w14:solidFill>
                </w14:textFill>
              </w:rPr>
              <w:t>2</w:t>
            </w:r>
            <w:r>
              <w:rPr>
                <w:rFonts w:hint="eastAsia" w:ascii="宋体" w:hAnsi="宋体"/>
                <w:b/>
                <w:color w:val="000000" w:themeColor="text1"/>
                <w:sz w:val="24"/>
                <w:highlight w:val="none"/>
                <w:u w:val="single"/>
                <w:lang w:val="en-US" w:eastAsia="zh-CN"/>
                <w14:textFill>
                  <w14:solidFill>
                    <w14:schemeClr w14:val="tx1"/>
                  </w14:solidFill>
                </w14:textFill>
              </w:rPr>
              <w:t>5</w:t>
            </w:r>
            <w:r>
              <w:rPr>
                <w:rFonts w:ascii="宋体" w:hAnsi="宋体"/>
                <w:b/>
                <w:color w:val="000000" w:themeColor="text1"/>
                <w:sz w:val="24"/>
                <w:highlight w:val="none"/>
                <w:u w:val="single"/>
                <w14:textFill>
                  <w14:solidFill>
                    <w14:schemeClr w14:val="tx1"/>
                  </w14:solidFill>
                </w14:textFill>
              </w:rPr>
              <w:t>年</w:t>
            </w:r>
            <w:r>
              <w:rPr>
                <w:rFonts w:hint="eastAsia" w:ascii="宋体" w:hAnsi="宋体"/>
                <w:b/>
                <w:color w:val="000000" w:themeColor="text1"/>
                <w:sz w:val="24"/>
                <w:highlight w:val="none"/>
                <w:u w:val="single"/>
                <w:lang w:val="en-US" w:eastAsia="zh-CN"/>
                <w14:textFill>
                  <w14:solidFill>
                    <w14:schemeClr w14:val="tx1"/>
                  </w14:solidFill>
                </w14:textFill>
              </w:rPr>
              <w:t>06</w:t>
            </w:r>
            <w:r>
              <w:rPr>
                <w:rFonts w:ascii="宋体" w:hAnsi="宋体"/>
                <w:b/>
                <w:color w:val="000000" w:themeColor="text1"/>
                <w:sz w:val="24"/>
                <w:highlight w:val="none"/>
                <w:u w:val="single"/>
                <w14:textFill>
                  <w14:solidFill>
                    <w14:schemeClr w14:val="tx1"/>
                  </w14:solidFill>
                </w14:textFill>
              </w:rPr>
              <w:t>月</w:t>
            </w:r>
            <w:r>
              <w:rPr>
                <w:rFonts w:hint="eastAsia" w:ascii="宋体" w:hAnsi="宋体"/>
                <w:b/>
                <w:color w:val="000000" w:themeColor="text1"/>
                <w:sz w:val="24"/>
                <w:highlight w:val="none"/>
                <w:u w:val="single"/>
                <w:lang w:val="en-US" w:eastAsia="zh-CN"/>
                <w14:textFill>
                  <w14:solidFill>
                    <w14:schemeClr w14:val="tx1"/>
                  </w14:solidFill>
                </w14:textFill>
              </w:rPr>
              <w:t>30</w:t>
            </w:r>
            <w:r>
              <w:rPr>
                <w:rFonts w:ascii="宋体" w:hAnsi="宋体"/>
                <w:b/>
                <w:color w:val="000000" w:themeColor="text1"/>
                <w:sz w:val="24"/>
                <w:highlight w:val="none"/>
                <w:u w:val="single"/>
                <w14:textFill>
                  <w14:solidFill>
                    <w14:schemeClr w14:val="tx1"/>
                  </w14:solidFill>
                </w14:textFill>
              </w:rPr>
              <w:t>日</w:t>
            </w:r>
            <w:r>
              <w:rPr>
                <w:rFonts w:hint="eastAsia" w:ascii="宋体" w:hAnsi="宋体"/>
                <w:b/>
                <w:color w:val="000000" w:themeColor="text1"/>
                <w:sz w:val="24"/>
                <w:highlight w:val="none"/>
                <w:u w:val="single"/>
                <w:lang w:val="en-US" w:eastAsia="zh-CN"/>
                <w14:textFill>
                  <w14:solidFill>
                    <w14:schemeClr w14:val="tx1"/>
                  </w14:solidFill>
                </w14:textFill>
              </w:rPr>
              <w:t>14</w:t>
            </w:r>
            <w:r>
              <w:rPr>
                <w:rFonts w:ascii="宋体" w:hAnsi="宋体"/>
                <w:b/>
                <w:color w:val="000000" w:themeColor="text1"/>
                <w:sz w:val="24"/>
                <w:highlight w:val="none"/>
                <w:u w:val="single"/>
                <w14:textFill>
                  <w14:solidFill>
                    <w14:schemeClr w14:val="tx1"/>
                  </w14:solidFill>
                </w14:textFill>
              </w:rPr>
              <w:t>时</w:t>
            </w:r>
            <w:r>
              <w:rPr>
                <w:rFonts w:hint="eastAsia" w:ascii="宋体" w:hAnsi="宋体"/>
                <w:b/>
                <w:color w:val="000000" w:themeColor="text1"/>
                <w:sz w:val="24"/>
                <w:highlight w:val="none"/>
                <w:u w:val="single"/>
                <w:lang w:val="en-US" w:eastAsia="zh-CN"/>
                <w14:textFill>
                  <w14:solidFill>
                    <w14:schemeClr w14:val="tx1"/>
                  </w14:solidFill>
                </w14:textFill>
              </w:rPr>
              <w:t>3</w:t>
            </w:r>
            <w:r>
              <w:rPr>
                <w:rFonts w:ascii="宋体" w:hAnsi="宋体"/>
                <w:b/>
                <w:color w:val="000000" w:themeColor="text1"/>
                <w:sz w:val="24"/>
                <w:highlight w:val="none"/>
                <w:u w:val="single"/>
                <w14:textFill>
                  <w14:solidFill>
                    <w14:schemeClr w14:val="tx1"/>
                  </w14:solidFill>
                </w14:textFill>
              </w:rPr>
              <w:t>0分</w:t>
            </w:r>
          </w:p>
          <w:p w14:paraId="07B45099">
            <w:pPr>
              <w:jc w:val="left"/>
              <w:rPr>
                <w:rFonts w:hint="default" w:ascii="宋体" w:hAnsi="宋体"/>
                <w:color w:val="000000" w:themeColor="text1"/>
                <w:sz w:val="24"/>
                <w:highlight w:val="none"/>
                <w:u w:val="single"/>
                <w:lang w:val="en-US"/>
                <w14:textFill>
                  <w14:solidFill>
                    <w14:schemeClr w14:val="tx1"/>
                  </w14:solidFill>
                </w14:textFill>
              </w:rPr>
            </w:pPr>
            <w:r>
              <w:rPr>
                <w:rFonts w:ascii="宋体" w:hAnsi="宋体"/>
                <w:b/>
                <w:color w:val="000000" w:themeColor="text1"/>
                <w:sz w:val="24"/>
                <w:highlight w:val="none"/>
                <w14:textFill>
                  <w14:solidFill>
                    <w14:schemeClr w14:val="tx1"/>
                  </w14:solidFill>
                </w14:textFill>
              </w:rPr>
              <w:t>提交地点：</w:t>
            </w:r>
            <w:r>
              <w:rPr>
                <w:rFonts w:hint="eastAsia" w:ascii="宋体" w:hAnsi="宋体"/>
                <w:b/>
                <w:color w:val="000000" w:themeColor="text1"/>
                <w:sz w:val="24"/>
                <w:highlight w:val="none"/>
                <w:lang w:val="en-US" w:eastAsia="zh-CN"/>
                <w14:textFill>
                  <w14:solidFill>
                    <w14:schemeClr w14:val="tx1"/>
                  </w14:solidFill>
                </w14:textFill>
              </w:rPr>
              <w:t>江苏省南通市崇川区幸福街道幸福家苑社区居民委员会二楼会议室</w:t>
            </w:r>
          </w:p>
          <w:p w14:paraId="16403C1F">
            <w:pPr>
              <w:jc w:val="left"/>
              <w:rPr>
                <w:rFonts w:ascii="宋体" w:hAnsi="宋体"/>
                <w:color w:val="000000" w:themeColor="text1"/>
                <w:sz w:val="24"/>
                <w:highlight w:val="none"/>
                <w:u w:val="single"/>
                <w14:textFill>
                  <w14:solidFill>
                    <w14:schemeClr w14:val="tx1"/>
                  </w14:solidFill>
                </w14:textFill>
              </w:rPr>
            </w:pPr>
            <w:r>
              <w:rPr>
                <w:rFonts w:ascii="宋体" w:hAnsi="宋体"/>
                <w:b/>
                <w:snapToGrid w:val="0"/>
                <w:color w:val="000000" w:themeColor="text1"/>
                <w:kern w:val="0"/>
                <w:sz w:val="24"/>
                <w:highlight w:val="none"/>
                <w14:textFill>
                  <w14:solidFill>
                    <w14:schemeClr w14:val="tx1"/>
                  </w14:solidFill>
                </w14:textFill>
              </w:rPr>
              <w:t>特别提醒：请各潜在投标人合理选择交通工具，或提前到达投标地点。</w:t>
            </w:r>
          </w:p>
        </w:tc>
      </w:tr>
      <w:tr w14:paraId="1CA78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5" w:hRule="atLeast"/>
          <w:jc w:val="center"/>
        </w:trPr>
        <w:tc>
          <w:tcPr>
            <w:tcW w:w="814" w:type="dxa"/>
            <w:vAlign w:val="center"/>
          </w:tcPr>
          <w:p w14:paraId="0E132929">
            <w:pPr>
              <w:jc w:val="center"/>
              <w:rPr>
                <w:rFonts w:ascii="宋体" w:hAnsi="宋体"/>
                <w:sz w:val="24"/>
              </w:rPr>
            </w:pPr>
            <w:r>
              <w:rPr>
                <w:rFonts w:ascii="宋体" w:hAnsi="宋体"/>
                <w:sz w:val="24"/>
              </w:rPr>
              <w:t>19</w:t>
            </w:r>
          </w:p>
        </w:tc>
        <w:tc>
          <w:tcPr>
            <w:tcW w:w="992" w:type="dxa"/>
            <w:vAlign w:val="center"/>
          </w:tcPr>
          <w:p w14:paraId="76BAF989">
            <w:pPr>
              <w:jc w:val="center"/>
              <w:rPr>
                <w:rFonts w:ascii="宋体" w:hAnsi="宋体"/>
                <w:sz w:val="24"/>
              </w:rPr>
            </w:pPr>
            <w:r>
              <w:rPr>
                <w:rFonts w:ascii="宋体" w:hAnsi="宋体"/>
                <w:sz w:val="24"/>
              </w:rPr>
              <w:t>24</w:t>
            </w:r>
          </w:p>
        </w:tc>
        <w:tc>
          <w:tcPr>
            <w:tcW w:w="1843" w:type="dxa"/>
            <w:vAlign w:val="center"/>
          </w:tcPr>
          <w:p w14:paraId="66DFCE8C">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开标</w:t>
            </w:r>
          </w:p>
        </w:tc>
        <w:tc>
          <w:tcPr>
            <w:tcW w:w="5812" w:type="dxa"/>
            <w:vAlign w:val="center"/>
          </w:tcPr>
          <w:p w14:paraId="59C00157">
            <w:pPr>
              <w:jc w:val="left"/>
              <w:rPr>
                <w:rFonts w:ascii="宋体" w:hAnsi="宋体"/>
                <w:b/>
                <w:color w:val="000000" w:themeColor="text1"/>
                <w:sz w:val="24"/>
                <w:highlight w:val="none"/>
                <w:u w:val="single"/>
                <w14:textFill>
                  <w14:solidFill>
                    <w14:schemeClr w14:val="tx1"/>
                  </w14:solidFill>
                </w14:textFill>
              </w:rPr>
            </w:pPr>
            <w:r>
              <w:rPr>
                <w:rFonts w:ascii="宋体" w:hAnsi="宋体"/>
                <w:b/>
                <w:color w:val="000000" w:themeColor="text1"/>
                <w:sz w:val="24"/>
                <w:highlight w:val="none"/>
                <w14:textFill>
                  <w14:solidFill>
                    <w14:schemeClr w14:val="tx1"/>
                  </w14:solidFill>
                </w14:textFill>
              </w:rPr>
              <w:t>开标时间：</w:t>
            </w:r>
            <w:r>
              <w:rPr>
                <w:rFonts w:ascii="宋体" w:hAnsi="宋体"/>
                <w:b/>
                <w:color w:val="000000" w:themeColor="text1"/>
                <w:sz w:val="24"/>
                <w:highlight w:val="none"/>
                <w:u w:val="single"/>
                <w14:textFill>
                  <w14:solidFill>
                    <w14:schemeClr w14:val="tx1"/>
                  </w14:solidFill>
                </w14:textFill>
              </w:rPr>
              <w:t>20</w:t>
            </w:r>
            <w:r>
              <w:rPr>
                <w:rFonts w:hint="eastAsia" w:ascii="宋体" w:hAnsi="宋体"/>
                <w:b/>
                <w:color w:val="000000" w:themeColor="text1"/>
                <w:sz w:val="24"/>
                <w:highlight w:val="none"/>
                <w:u w:val="single"/>
                <w14:textFill>
                  <w14:solidFill>
                    <w14:schemeClr w14:val="tx1"/>
                  </w14:solidFill>
                </w14:textFill>
              </w:rPr>
              <w:t>2</w:t>
            </w:r>
            <w:r>
              <w:rPr>
                <w:rFonts w:hint="eastAsia" w:ascii="宋体" w:hAnsi="宋体"/>
                <w:b/>
                <w:color w:val="000000" w:themeColor="text1"/>
                <w:sz w:val="24"/>
                <w:highlight w:val="none"/>
                <w:u w:val="single"/>
                <w:lang w:val="en-US" w:eastAsia="zh-CN"/>
                <w14:textFill>
                  <w14:solidFill>
                    <w14:schemeClr w14:val="tx1"/>
                  </w14:solidFill>
                </w14:textFill>
              </w:rPr>
              <w:t>5</w:t>
            </w:r>
            <w:r>
              <w:rPr>
                <w:rFonts w:ascii="宋体" w:hAnsi="宋体"/>
                <w:b/>
                <w:color w:val="000000" w:themeColor="text1"/>
                <w:sz w:val="24"/>
                <w:highlight w:val="none"/>
                <w:u w:val="single"/>
                <w14:textFill>
                  <w14:solidFill>
                    <w14:schemeClr w14:val="tx1"/>
                  </w14:solidFill>
                </w14:textFill>
              </w:rPr>
              <w:t>年</w:t>
            </w:r>
            <w:r>
              <w:rPr>
                <w:rFonts w:hint="eastAsia" w:ascii="宋体" w:hAnsi="宋体"/>
                <w:b/>
                <w:color w:val="000000" w:themeColor="text1"/>
                <w:sz w:val="24"/>
                <w:highlight w:val="none"/>
                <w:u w:val="single"/>
                <w:lang w:val="en-US" w:eastAsia="zh-CN"/>
                <w14:textFill>
                  <w14:solidFill>
                    <w14:schemeClr w14:val="tx1"/>
                  </w14:solidFill>
                </w14:textFill>
              </w:rPr>
              <w:t>06</w:t>
            </w:r>
            <w:r>
              <w:rPr>
                <w:rFonts w:ascii="宋体" w:hAnsi="宋体"/>
                <w:b/>
                <w:color w:val="000000" w:themeColor="text1"/>
                <w:sz w:val="24"/>
                <w:highlight w:val="none"/>
                <w:u w:val="single"/>
                <w14:textFill>
                  <w14:solidFill>
                    <w14:schemeClr w14:val="tx1"/>
                  </w14:solidFill>
                </w14:textFill>
              </w:rPr>
              <w:t>月</w:t>
            </w:r>
            <w:r>
              <w:rPr>
                <w:rFonts w:hint="eastAsia" w:ascii="宋体" w:hAnsi="宋体"/>
                <w:b/>
                <w:color w:val="000000" w:themeColor="text1"/>
                <w:sz w:val="24"/>
                <w:highlight w:val="none"/>
                <w:u w:val="single"/>
                <w:lang w:val="en-US" w:eastAsia="zh-CN"/>
                <w14:textFill>
                  <w14:solidFill>
                    <w14:schemeClr w14:val="tx1"/>
                  </w14:solidFill>
                </w14:textFill>
              </w:rPr>
              <w:t>30</w:t>
            </w:r>
            <w:r>
              <w:rPr>
                <w:rFonts w:ascii="宋体" w:hAnsi="宋体"/>
                <w:b/>
                <w:color w:val="000000" w:themeColor="text1"/>
                <w:sz w:val="24"/>
                <w:highlight w:val="none"/>
                <w:u w:val="single"/>
                <w14:textFill>
                  <w14:solidFill>
                    <w14:schemeClr w14:val="tx1"/>
                  </w14:solidFill>
                </w14:textFill>
              </w:rPr>
              <w:t>日</w:t>
            </w:r>
            <w:r>
              <w:rPr>
                <w:rFonts w:hint="eastAsia" w:ascii="宋体" w:hAnsi="宋体"/>
                <w:b/>
                <w:color w:val="000000" w:themeColor="text1"/>
                <w:sz w:val="24"/>
                <w:highlight w:val="none"/>
                <w:u w:val="single"/>
                <w:lang w:val="en-US" w:eastAsia="zh-CN"/>
                <w14:textFill>
                  <w14:solidFill>
                    <w14:schemeClr w14:val="tx1"/>
                  </w14:solidFill>
                </w14:textFill>
              </w:rPr>
              <w:t>14</w:t>
            </w:r>
            <w:r>
              <w:rPr>
                <w:rFonts w:ascii="宋体" w:hAnsi="宋体"/>
                <w:b/>
                <w:color w:val="000000" w:themeColor="text1"/>
                <w:sz w:val="24"/>
                <w:highlight w:val="none"/>
                <w:u w:val="single"/>
                <w14:textFill>
                  <w14:solidFill>
                    <w14:schemeClr w14:val="tx1"/>
                  </w14:solidFill>
                </w14:textFill>
              </w:rPr>
              <w:t>时</w:t>
            </w:r>
            <w:r>
              <w:rPr>
                <w:rFonts w:hint="eastAsia" w:ascii="宋体" w:hAnsi="宋体"/>
                <w:b/>
                <w:color w:val="000000" w:themeColor="text1"/>
                <w:sz w:val="24"/>
                <w:highlight w:val="none"/>
                <w:u w:val="single"/>
                <w:lang w:val="en-US" w:eastAsia="zh-CN"/>
                <w14:textFill>
                  <w14:solidFill>
                    <w14:schemeClr w14:val="tx1"/>
                  </w14:solidFill>
                </w14:textFill>
              </w:rPr>
              <w:t>3</w:t>
            </w:r>
            <w:r>
              <w:rPr>
                <w:rFonts w:ascii="宋体" w:hAnsi="宋体"/>
                <w:b/>
                <w:color w:val="000000" w:themeColor="text1"/>
                <w:sz w:val="24"/>
                <w:highlight w:val="none"/>
                <w:u w:val="single"/>
                <w14:textFill>
                  <w14:solidFill>
                    <w14:schemeClr w14:val="tx1"/>
                  </w14:solidFill>
                </w14:textFill>
              </w:rPr>
              <w:t>0分</w:t>
            </w:r>
          </w:p>
          <w:p w14:paraId="630FA688">
            <w:pPr>
              <w:jc w:val="left"/>
              <w:rPr>
                <w:rFonts w:ascii="宋体" w:hAnsi="宋体"/>
                <w:b/>
                <w:snapToGrid w:val="0"/>
                <w:color w:val="000000" w:themeColor="text1"/>
                <w:kern w:val="0"/>
                <w:sz w:val="24"/>
                <w:highlight w:val="none"/>
                <w14:textFill>
                  <w14:solidFill>
                    <w14:schemeClr w14:val="tx1"/>
                  </w14:solidFill>
                </w14:textFill>
              </w:rPr>
            </w:pPr>
            <w:r>
              <w:rPr>
                <w:rFonts w:ascii="宋体" w:hAnsi="宋体"/>
                <w:b/>
                <w:color w:val="000000" w:themeColor="text1"/>
                <w:sz w:val="24"/>
                <w:highlight w:val="none"/>
                <w14:textFill>
                  <w14:solidFill>
                    <w14:schemeClr w14:val="tx1"/>
                  </w14:solidFill>
                </w14:textFill>
              </w:rPr>
              <w:t>开标地点：</w:t>
            </w:r>
            <w:r>
              <w:rPr>
                <w:rFonts w:hint="eastAsia" w:ascii="宋体" w:hAnsi="宋体"/>
                <w:b/>
                <w:color w:val="000000" w:themeColor="text1"/>
                <w:sz w:val="24"/>
                <w:highlight w:val="none"/>
                <w:lang w:val="en-US" w:eastAsia="zh-CN"/>
                <w14:textFill>
                  <w14:solidFill>
                    <w14:schemeClr w14:val="tx1"/>
                  </w14:solidFill>
                </w14:textFill>
              </w:rPr>
              <w:t>江苏省南通市崇川区幸福街道幸福家苑社区居民委员会二楼会议室</w:t>
            </w:r>
          </w:p>
        </w:tc>
      </w:tr>
      <w:tr w14:paraId="65C6F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4" w:type="dxa"/>
            <w:vAlign w:val="center"/>
          </w:tcPr>
          <w:p w14:paraId="194C4792">
            <w:pPr>
              <w:jc w:val="center"/>
              <w:rPr>
                <w:rFonts w:ascii="宋体" w:hAnsi="宋体"/>
                <w:sz w:val="24"/>
              </w:rPr>
            </w:pPr>
            <w:r>
              <w:rPr>
                <w:rFonts w:ascii="宋体" w:hAnsi="宋体"/>
                <w:sz w:val="24"/>
              </w:rPr>
              <w:t>20</w:t>
            </w:r>
          </w:p>
        </w:tc>
        <w:tc>
          <w:tcPr>
            <w:tcW w:w="992" w:type="dxa"/>
            <w:vAlign w:val="center"/>
          </w:tcPr>
          <w:p w14:paraId="49B27736">
            <w:pPr>
              <w:jc w:val="center"/>
              <w:rPr>
                <w:rFonts w:ascii="宋体" w:hAnsi="宋体"/>
                <w:sz w:val="24"/>
              </w:rPr>
            </w:pPr>
            <w:r>
              <w:rPr>
                <w:rFonts w:ascii="宋体" w:hAnsi="宋体"/>
                <w:sz w:val="24"/>
              </w:rPr>
              <w:t>25</w:t>
            </w:r>
          </w:p>
        </w:tc>
        <w:tc>
          <w:tcPr>
            <w:tcW w:w="1843" w:type="dxa"/>
            <w:vAlign w:val="center"/>
          </w:tcPr>
          <w:p w14:paraId="2C84A2AE">
            <w:pPr>
              <w:jc w:val="center"/>
              <w:rPr>
                <w:rFonts w:ascii="宋体" w:hAnsi="宋体"/>
                <w:sz w:val="24"/>
              </w:rPr>
            </w:pPr>
            <w:r>
              <w:rPr>
                <w:rFonts w:ascii="宋体" w:hAnsi="宋体"/>
                <w:sz w:val="24"/>
              </w:rPr>
              <w:t>评标委员会</w:t>
            </w:r>
          </w:p>
        </w:tc>
        <w:tc>
          <w:tcPr>
            <w:tcW w:w="5812" w:type="dxa"/>
            <w:vAlign w:val="center"/>
          </w:tcPr>
          <w:p w14:paraId="2850E029">
            <w:pPr>
              <w:jc w:val="left"/>
              <w:rPr>
                <w:rFonts w:ascii="宋体" w:hAnsi="宋体"/>
                <w:sz w:val="24"/>
                <w:highlight w:val="none"/>
              </w:rPr>
            </w:pPr>
            <w:r>
              <w:rPr>
                <w:rFonts w:hint="eastAsia" w:ascii="宋体" w:hAnsi="宋体"/>
                <w:snapToGrid w:val="0"/>
                <w:color w:val="000000"/>
                <w:kern w:val="0"/>
                <w:sz w:val="24"/>
                <w:highlight w:val="none"/>
              </w:rPr>
              <w:t>评标委员</w:t>
            </w:r>
            <w:r>
              <w:rPr>
                <w:rFonts w:hint="eastAsia" w:ascii="宋体" w:hAnsi="宋体"/>
                <w:snapToGrid w:val="0"/>
                <w:kern w:val="0"/>
                <w:sz w:val="24"/>
                <w:highlight w:val="none"/>
              </w:rPr>
              <w:t>会由</w:t>
            </w:r>
            <w:r>
              <w:rPr>
                <w:rFonts w:ascii="宋体" w:hAnsi="宋体"/>
                <w:snapToGrid w:val="0"/>
                <w:kern w:val="0"/>
                <w:sz w:val="24"/>
                <w:highlight w:val="none"/>
                <w:u w:val="single"/>
              </w:rPr>
              <w:t xml:space="preserve"> 3 </w:t>
            </w:r>
            <w:r>
              <w:rPr>
                <w:rFonts w:hint="eastAsia" w:ascii="宋体" w:hAnsi="宋体"/>
                <w:snapToGrid w:val="0"/>
                <w:kern w:val="0"/>
                <w:sz w:val="24"/>
                <w:highlight w:val="none"/>
              </w:rPr>
              <w:t>人构成，其中招标人代表</w:t>
            </w:r>
            <w:r>
              <w:rPr>
                <w:rFonts w:ascii="宋体" w:hAnsi="宋体"/>
                <w:snapToGrid w:val="0"/>
                <w:kern w:val="0"/>
                <w:sz w:val="24"/>
                <w:highlight w:val="none"/>
                <w:u w:val="single"/>
              </w:rPr>
              <w:t xml:space="preserve"> 1 </w:t>
            </w:r>
            <w:r>
              <w:rPr>
                <w:rFonts w:hint="eastAsia" w:ascii="宋体" w:hAnsi="宋体"/>
                <w:snapToGrid w:val="0"/>
                <w:kern w:val="0"/>
                <w:sz w:val="24"/>
                <w:highlight w:val="none"/>
              </w:rPr>
              <w:t>人，专家</w:t>
            </w:r>
            <w:r>
              <w:rPr>
                <w:rFonts w:ascii="宋体" w:hAnsi="宋体"/>
                <w:snapToGrid w:val="0"/>
                <w:kern w:val="0"/>
                <w:sz w:val="24"/>
                <w:highlight w:val="none"/>
                <w:u w:val="single"/>
              </w:rPr>
              <w:t xml:space="preserve">2 </w:t>
            </w:r>
            <w:r>
              <w:rPr>
                <w:rFonts w:hint="eastAsia" w:ascii="宋体" w:hAnsi="宋体"/>
                <w:snapToGrid w:val="0"/>
                <w:kern w:val="0"/>
                <w:sz w:val="24"/>
                <w:highlight w:val="none"/>
              </w:rPr>
              <w:t>人。</w:t>
            </w:r>
            <w:r>
              <w:rPr>
                <w:rFonts w:hint="eastAsia" w:ascii="宋体" w:hAnsi="宋体"/>
                <w:sz w:val="24"/>
                <w:highlight w:val="none"/>
              </w:rPr>
              <w:t>评标专家在专家库中随机抽取组成，采用语音系统自</w:t>
            </w:r>
            <w:r>
              <w:rPr>
                <w:rFonts w:hint="eastAsia" w:ascii="宋体" w:hAnsi="宋体"/>
                <w:color w:val="000000"/>
                <w:sz w:val="24"/>
                <w:highlight w:val="none"/>
              </w:rPr>
              <w:t>动通知。</w:t>
            </w:r>
          </w:p>
        </w:tc>
      </w:tr>
      <w:tr w14:paraId="5E23F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814" w:type="dxa"/>
            <w:vAlign w:val="center"/>
          </w:tcPr>
          <w:p w14:paraId="767B2052">
            <w:pPr>
              <w:jc w:val="center"/>
              <w:rPr>
                <w:rFonts w:ascii="宋体" w:hAnsi="宋体"/>
                <w:sz w:val="24"/>
              </w:rPr>
            </w:pPr>
            <w:r>
              <w:rPr>
                <w:rFonts w:ascii="宋体" w:hAnsi="宋体"/>
                <w:sz w:val="24"/>
              </w:rPr>
              <w:t>21</w:t>
            </w:r>
          </w:p>
        </w:tc>
        <w:tc>
          <w:tcPr>
            <w:tcW w:w="992" w:type="dxa"/>
            <w:vAlign w:val="center"/>
          </w:tcPr>
          <w:p w14:paraId="48EBCEC9">
            <w:pPr>
              <w:jc w:val="center"/>
              <w:rPr>
                <w:rFonts w:ascii="宋体" w:hAnsi="宋体"/>
                <w:sz w:val="24"/>
              </w:rPr>
            </w:pPr>
            <w:r>
              <w:rPr>
                <w:rFonts w:ascii="宋体" w:hAnsi="宋体"/>
                <w:sz w:val="24"/>
              </w:rPr>
              <w:t>35</w:t>
            </w:r>
          </w:p>
        </w:tc>
        <w:tc>
          <w:tcPr>
            <w:tcW w:w="1843" w:type="dxa"/>
            <w:vAlign w:val="center"/>
          </w:tcPr>
          <w:p w14:paraId="4AD46F55">
            <w:pPr>
              <w:jc w:val="center"/>
              <w:rPr>
                <w:rFonts w:ascii="宋体" w:hAnsi="宋体"/>
                <w:sz w:val="24"/>
              </w:rPr>
            </w:pPr>
            <w:r>
              <w:rPr>
                <w:rFonts w:ascii="宋体" w:hAnsi="宋体"/>
                <w:sz w:val="24"/>
              </w:rPr>
              <w:t>履约担保金额</w:t>
            </w:r>
          </w:p>
        </w:tc>
        <w:tc>
          <w:tcPr>
            <w:tcW w:w="5812" w:type="dxa"/>
            <w:vAlign w:val="center"/>
          </w:tcPr>
          <w:p w14:paraId="6272C670">
            <w:pPr>
              <w:jc w:val="left"/>
              <w:rPr>
                <w:rFonts w:ascii="宋体" w:hAnsi="宋体"/>
                <w:sz w:val="24"/>
              </w:rPr>
            </w:pPr>
            <w:r>
              <w:rPr>
                <w:rFonts w:hint="eastAsia" w:ascii="宋体" w:hAnsi="宋体"/>
                <w:sz w:val="24"/>
              </w:rPr>
              <w:t>投标人提供的履约保证金为合同价的</w:t>
            </w:r>
            <w:r>
              <w:rPr>
                <w:rFonts w:hint="eastAsia" w:ascii="宋体" w:hAnsi="宋体"/>
                <w:sz w:val="24"/>
                <w:lang w:val="en-US" w:eastAsia="zh-CN"/>
              </w:rPr>
              <w:t>10</w:t>
            </w:r>
            <w:r>
              <w:rPr>
                <w:rFonts w:hint="eastAsia" w:ascii="宋体" w:hAnsi="宋体"/>
                <w:sz w:val="24"/>
              </w:rPr>
              <w:t>%</w:t>
            </w:r>
          </w:p>
        </w:tc>
      </w:tr>
      <w:tr w14:paraId="66E78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6" w:hRule="atLeast"/>
          <w:jc w:val="center"/>
        </w:trPr>
        <w:tc>
          <w:tcPr>
            <w:tcW w:w="814" w:type="dxa"/>
            <w:tcBorders>
              <w:left w:val="single" w:color="auto" w:sz="4" w:space="0"/>
              <w:bottom w:val="single" w:color="auto" w:sz="4" w:space="0"/>
              <w:right w:val="single" w:color="auto" w:sz="4" w:space="0"/>
            </w:tcBorders>
            <w:vAlign w:val="center"/>
          </w:tcPr>
          <w:p w14:paraId="6687741D">
            <w:pPr>
              <w:jc w:val="center"/>
              <w:rPr>
                <w:rFonts w:ascii="宋体" w:hAnsi="宋体"/>
                <w:sz w:val="24"/>
              </w:rPr>
            </w:pPr>
            <w:r>
              <w:rPr>
                <w:rFonts w:ascii="宋体" w:hAnsi="宋体"/>
                <w:sz w:val="24"/>
              </w:rPr>
              <w:t>22</w:t>
            </w:r>
          </w:p>
        </w:tc>
        <w:tc>
          <w:tcPr>
            <w:tcW w:w="2835" w:type="dxa"/>
            <w:gridSpan w:val="2"/>
            <w:tcBorders>
              <w:left w:val="single" w:color="auto" w:sz="4" w:space="0"/>
              <w:bottom w:val="single" w:color="auto" w:sz="4" w:space="0"/>
              <w:right w:val="single" w:color="auto" w:sz="4" w:space="0"/>
            </w:tcBorders>
            <w:vAlign w:val="center"/>
          </w:tcPr>
          <w:p w14:paraId="2E923FDA">
            <w:pPr>
              <w:jc w:val="center"/>
              <w:rPr>
                <w:rFonts w:ascii="宋体" w:hAnsi="宋体"/>
                <w:sz w:val="24"/>
                <w:highlight w:val="none"/>
              </w:rPr>
            </w:pPr>
            <w:r>
              <w:rPr>
                <w:rFonts w:ascii="宋体" w:hAnsi="宋体"/>
                <w:sz w:val="24"/>
                <w:highlight w:val="none"/>
              </w:rPr>
              <w:t>招标单位</w:t>
            </w:r>
          </w:p>
        </w:tc>
        <w:tc>
          <w:tcPr>
            <w:tcW w:w="5812" w:type="dxa"/>
            <w:tcBorders>
              <w:top w:val="single" w:color="auto" w:sz="4" w:space="0"/>
              <w:left w:val="single" w:color="auto" w:sz="4" w:space="0"/>
              <w:bottom w:val="single" w:color="auto" w:sz="4" w:space="0"/>
              <w:right w:val="single" w:color="auto" w:sz="4" w:space="0"/>
            </w:tcBorders>
            <w:vAlign w:val="center"/>
          </w:tcPr>
          <w:p w14:paraId="3625DB08">
            <w:pPr>
              <w:adjustRightInd w:val="0"/>
              <w:snapToGrid w:val="0"/>
              <w:jc w:val="left"/>
              <w:rPr>
                <w:rFonts w:ascii="宋体" w:hAnsi="宋体"/>
                <w:sz w:val="24"/>
                <w:highlight w:val="none"/>
              </w:rPr>
            </w:pPr>
            <w:r>
              <w:rPr>
                <w:rFonts w:hint="eastAsia" w:ascii="宋体" w:hAnsi="宋体"/>
                <w:sz w:val="24"/>
                <w:highlight w:val="none"/>
              </w:rPr>
              <w:t>单位名称：</w:t>
            </w:r>
            <w:r>
              <w:rPr>
                <w:rFonts w:hint="eastAsia" w:ascii="宋体" w:hAnsi="宋体"/>
                <w:sz w:val="24"/>
                <w:highlight w:val="none"/>
                <w:lang w:val="en-US" w:eastAsia="zh-CN"/>
              </w:rPr>
              <w:t>崇川区幸福新城2号（12-28幢）小区物业管理委员会</w:t>
            </w:r>
          </w:p>
          <w:p w14:paraId="2895C84B">
            <w:pPr>
              <w:adjustRightInd w:val="0"/>
              <w:snapToGrid w:val="0"/>
              <w:jc w:val="left"/>
              <w:rPr>
                <w:rFonts w:hint="default" w:ascii="宋体" w:hAnsi="宋体" w:eastAsia="宋体"/>
                <w:sz w:val="24"/>
                <w:highlight w:val="none"/>
                <w:lang w:val="en-US" w:eastAsia="zh-CN"/>
              </w:rPr>
            </w:pPr>
            <w:r>
              <w:rPr>
                <w:rFonts w:hint="eastAsia" w:ascii="宋体" w:hAnsi="宋体"/>
                <w:sz w:val="24"/>
                <w:highlight w:val="none"/>
              </w:rPr>
              <w:t>联 系 人：</w:t>
            </w:r>
            <w:r>
              <w:rPr>
                <w:rFonts w:hint="eastAsia" w:ascii="宋体" w:hAnsi="宋体"/>
                <w:sz w:val="24"/>
                <w:highlight w:val="none"/>
                <w:lang w:val="en-US" w:eastAsia="zh-CN"/>
              </w:rPr>
              <w:t>顾先生</w:t>
            </w:r>
          </w:p>
          <w:p w14:paraId="5D74A006">
            <w:pPr>
              <w:adjustRightInd w:val="0"/>
              <w:snapToGrid w:val="0"/>
              <w:jc w:val="left"/>
              <w:rPr>
                <w:rFonts w:hint="default" w:ascii="宋体" w:hAnsi="宋体" w:eastAsia="宋体"/>
                <w:sz w:val="24"/>
                <w:highlight w:val="none"/>
                <w:lang w:val="en-US" w:eastAsia="zh-CN"/>
              </w:rPr>
            </w:pPr>
            <w:r>
              <w:rPr>
                <w:rFonts w:hint="eastAsia" w:ascii="宋体" w:hAnsi="宋体"/>
                <w:sz w:val="24"/>
                <w:highlight w:val="none"/>
              </w:rPr>
              <w:t>联系电话：</w:t>
            </w:r>
            <w:r>
              <w:rPr>
                <w:rFonts w:hint="eastAsia" w:ascii="宋体" w:hAnsi="宋体"/>
                <w:sz w:val="24"/>
                <w:highlight w:val="none"/>
                <w:lang w:val="en-US" w:eastAsia="zh-CN"/>
              </w:rPr>
              <w:t>15951301065</w:t>
            </w:r>
          </w:p>
        </w:tc>
      </w:tr>
      <w:tr w14:paraId="71A03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61" w:hRule="atLeast"/>
          <w:jc w:val="center"/>
        </w:trPr>
        <w:tc>
          <w:tcPr>
            <w:tcW w:w="814" w:type="dxa"/>
            <w:tcBorders>
              <w:left w:val="single" w:color="auto" w:sz="4" w:space="0"/>
              <w:right w:val="single" w:color="auto" w:sz="4" w:space="0"/>
            </w:tcBorders>
            <w:vAlign w:val="center"/>
          </w:tcPr>
          <w:p w14:paraId="5704A0B3">
            <w:pPr>
              <w:jc w:val="center"/>
              <w:rPr>
                <w:rFonts w:ascii="宋体" w:hAnsi="宋体"/>
                <w:sz w:val="24"/>
              </w:rPr>
            </w:pPr>
            <w:r>
              <w:rPr>
                <w:rFonts w:ascii="宋体" w:hAnsi="宋体"/>
                <w:sz w:val="24"/>
              </w:rPr>
              <w:t>23</w:t>
            </w:r>
          </w:p>
        </w:tc>
        <w:tc>
          <w:tcPr>
            <w:tcW w:w="2835" w:type="dxa"/>
            <w:gridSpan w:val="2"/>
            <w:tcBorders>
              <w:left w:val="single" w:color="auto" w:sz="4" w:space="0"/>
              <w:right w:val="single" w:color="auto" w:sz="4" w:space="0"/>
            </w:tcBorders>
            <w:vAlign w:val="center"/>
          </w:tcPr>
          <w:p w14:paraId="1EEFFEF0">
            <w:pPr>
              <w:jc w:val="center"/>
              <w:rPr>
                <w:rFonts w:ascii="宋体" w:hAnsi="宋体"/>
                <w:sz w:val="24"/>
              </w:rPr>
            </w:pPr>
            <w:r>
              <w:rPr>
                <w:rFonts w:ascii="宋体" w:hAnsi="宋体"/>
                <w:sz w:val="24"/>
              </w:rPr>
              <w:t>招标代理单位</w:t>
            </w:r>
          </w:p>
        </w:tc>
        <w:tc>
          <w:tcPr>
            <w:tcW w:w="5812" w:type="dxa"/>
            <w:tcBorders>
              <w:top w:val="single" w:color="auto" w:sz="4" w:space="0"/>
              <w:left w:val="single" w:color="auto" w:sz="4" w:space="0"/>
              <w:bottom w:val="single" w:color="auto" w:sz="4" w:space="0"/>
              <w:right w:val="single" w:color="auto" w:sz="4" w:space="0"/>
            </w:tcBorders>
            <w:vAlign w:val="center"/>
          </w:tcPr>
          <w:p w14:paraId="6CB0DAFC">
            <w:pPr>
              <w:adjustRightInd w:val="0"/>
              <w:snapToGrid w:val="0"/>
              <w:jc w:val="left"/>
              <w:rPr>
                <w:rFonts w:hint="eastAsia" w:ascii="宋体" w:hAnsi="宋体" w:eastAsia="宋体"/>
                <w:sz w:val="24"/>
                <w:lang w:eastAsia="zh-CN"/>
              </w:rPr>
            </w:pPr>
            <w:r>
              <w:rPr>
                <w:rFonts w:hint="eastAsia" w:ascii="宋体" w:hAnsi="宋体"/>
                <w:sz w:val="24"/>
              </w:rPr>
              <w:t>招标代理单位名称：江苏建诚工程咨询有限公司</w:t>
            </w:r>
          </w:p>
          <w:p w14:paraId="0D6A8C0B">
            <w:pPr>
              <w:jc w:val="left"/>
              <w:rPr>
                <w:rFonts w:hint="eastAsia" w:hAnsi="宋体"/>
                <w:sz w:val="24"/>
              </w:rPr>
            </w:pPr>
            <w:r>
              <w:rPr>
                <w:rFonts w:hint="eastAsia" w:hAnsi="宋体"/>
                <w:sz w:val="24"/>
              </w:rPr>
              <w:t>地址：</w:t>
            </w:r>
            <w:r>
              <w:rPr>
                <w:rFonts w:hint="eastAsia" w:ascii="宋体" w:hAnsi="宋体" w:eastAsia="宋体" w:cs="宋体"/>
                <w:color w:val="000000"/>
                <w:sz w:val="24"/>
                <w:szCs w:val="24"/>
                <w:highlight w:val="none"/>
                <w:lang w:eastAsia="zh-CN"/>
              </w:rPr>
              <w:t>南通市崇川区崇川路</w:t>
            </w:r>
            <w:r>
              <w:rPr>
                <w:rFonts w:hint="eastAsia" w:ascii="宋体" w:hAnsi="宋体" w:eastAsia="宋体" w:cs="宋体"/>
                <w:color w:val="000000"/>
                <w:sz w:val="24"/>
                <w:szCs w:val="24"/>
                <w:highlight w:val="none"/>
                <w:lang w:val="en-US" w:eastAsia="zh-CN"/>
              </w:rPr>
              <w:t>58号产业科技研究院9号楼601室</w:t>
            </w:r>
          </w:p>
          <w:p w14:paraId="76AC2447">
            <w:pPr>
              <w:jc w:val="left"/>
              <w:rPr>
                <w:rFonts w:hint="eastAsia" w:hAnsi="宋体" w:eastAsia="宋体"/>
                <w:sz w:val="24"/>
                <w:lang w:eastAsia="zh-CN"/>
              </w:rPr>
            </w:pPr>
            <w:r>
              <w:rPr>
                <w:rFonts w:hint="eastAsia" w:hAnsi="宋体"/>
                <w:sz w:val="24"/>
              </w:rPr>
              <w:t>联 系 人：</w:t>
            </w:r>
            <w:r>
              <w:rPr>
                <w:rFonts w:hint="eastAsia" w:hAnsi="宋体"/>
                <w:sz w:val="24"/>
                <w:lang w:val="en-US" w:eastAsia="zh-CN"/>
              </w:rPr>
              <w:t>单女士</w:t>
            </w:r>
          </w:p>
          <w:p w14:paraId="3FC2BD57">
            <w:pPr>
              <w:adjustRightInd w:val="0"/>
              <w:snapToGrid w:val="0"/>
              <w:jc w:val="left"/>
              <w:rPr>
                <w:rFonts w:hint="default" w:ascii="宋体" w:hAnsi="宋体" w:eastAsia="宋体"/>
                <w:sz w:val="24"/>
                <w:lang w:val="en-US" w:eastAsia="zh-CN"/>
              </w:rPr>
            </w:pPr>
            <w:r>
              <w:rPr>
                <w:rFonts w:hint="eastAsia" w:hAnsi="宋体"/>
                <w:sz w:val="24"/>
              </w:rPr>
              <w:t>联系电话：</w:t>
            </w:r>
            <w:r>
              <w:rPr>
                <w:rFonts w:hint="eastAsia" w:hAnsi="宋体"/>
                <w:sz w:val="24"/>
                <w:lang w:val="en-US" w:eastAsia="zh-CN"/>
              </w:rPr>
              <w:t>15896245291</w:t>
            </w:r>
          </w:p>
        </w:tc>
      </w:tr>
      <w:tr w14:paraId="5532D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61" w:hRule="atLeast"/>
          <w:jc w:val="center"/>
        </w:trPr>
        <w:tc>
          <w:tcPr>
            <w:tcW w:w="9461" w:type="dxa"/>
            <w:gridSpan w:val="4"/>
            <w:tcBorders>
              <w:left w:val="single" w:color="auto" w:sz="4" w:space="0"/>
              <w:bottom w:val="single" w:color="auto" w:sz="4" w:space="0"/>
              <w:right w:val="single" w:color="auto" w:sz="4" w:space="0"/>
            </w:tcBorders>
            <w:vAlign w:val="center"/>
          </w:tcPr>
          <w:p w14:paraId="3AF3BFE7">
            <w:pPr>
              <w:adjustRightInd w:val="0"/>
              <w:snapToGrid w:val="0"/>
              <w:spacing w:line="360" w:lineRule="auto"/>
              <w:jc w:val="left"/>
              <w:rPr>
                <w:rFonts w:hint="eastAsia" w:hAnsi="宋体"/>
                <w:b/>
                <w:bCs/>
                <w:sz w:val="24"/>
              </w:rPr>
            </w:pPr>
            <w:bookmarkStart w:id="14" w:name="_Toc380681232"/>
            <w:bookmarkStart w:id="15" w:name="_Toc380681013"/>
            <w:bookmarkStart w:id="16" w:name="_Toc380680180"/>
            <w:bookmarkStart w:id="17" w:name="_Toc380680820"/>
            <w:r>
              <w:rPr>
                <w:rFonts w:hint="eastAsia" w:hAnsi="宋体"/>
                <w:b/>
                <w:bCs/>
                <w:sz w:val="24"/>
              </w:rPr>
              <w:t>特别提醒：</w:t>
            </w:r>
          </w:p>
          <w:p w14:paraId="66F86295">
            <w:pPr>
              <w:adjustRightInd w:val="0"/>
              <w:snapToGrid w:val="0"/>
              <w:spacing w:line="360" w:lineRule="auto"/>
              <w:jc w:val="left"/>
              <w:rPr>
                <w:rFonts w:hint="eastAsia" w:hAnsi="宋体"/>
                <w:b/>
                <w:bCs/>
                <w:sz w:val="24"/>
              </w:rPr>
            </w:pPr>
            <w:r>
              <w:rPr>
                <w:rFonts w:hint="eastAsia" w:hAnsi="宋体"/>
                <w:b/>
                <w:bCs/>
                <w:sz w:val="24"/>
              </w:rPr>
              <w:t>根据《省住房城乡建设厅关于开展建筑业企业资质动态监管工作的公告》要求：资质核查结果为不合格的企业，通过省建筑业监管信息平台2.0自动推送到省建筑市场监管与诚信信息一体化平台，供公开查询；企业即时被锁定并进入整改期，自锁定之日起，不能参加招投标、合同备案等相关活动（仅对企业某项被核查为不达标的资质进行限制）。</w:t>
            </w:r>
          </w:p>
          <w:p w14:paraId="250B2AF4">
            <w:pPr>
              <w:adjustRightInd w:val="0"/>
              <w:snapToGrid w:val="0"/>
              <w:spacing w:line="360" w:lineRule="auto"/>
              <w:jc w:val="left"/>
              <w:rPr>
                <w:rFonts w:hint="eastAsia" w:hAnsi="宋体"/>
                <w:b/>
                <w:bCs/>
                <w:sz w:val="24"/>
              </w:rPr>
            </w:pPr>
            <w:r>
              <w:rPr>
                <w:rFonts w:hint="eastAsia" w:hAnsi="宋体"/>
                <w:b/>
                <w:bCs/>
                <w:sz w:val="24"/>
              </w:rPr>
              <w:t>请各潜在投标人引起重视，公告发布之日起自行查询，及时整改，对于在中标通知书发出之前经查实存在投标资质不达标的企业,崇川区公管办将取消其中标资格,并进行相关处罚。</w:t>
            </w:r>
          </w:p>
          <w:p w14:paraId="6CC52889">
            <w:pPr>
              <w:adjustRightInd w:val="0"/>
              <w:snapToGrid w:val="0"/>
              <w:spacing w:line="360" w:lineRule="auto"/>
              <w:jc w:val="left"/>
              <w:rPr>
                <w:rFonts w:hint="eastAsia" w:hAnsi="宋体"/>
                <w:sz w:val="24"/>
              </w:rPr>
            </w:pPr>
            <w:r>
              <w:rPr>
                <w:rFonts w:hint="eastAsia" w:hAnsi="宋体"/>
                <w:b/>
                <w:bCs/>
                <w:sz w:val="24"/>
              </w:rPr>
              <w:t>查询方式：登陆江苏省建筑市场监管与诚信信息一体化平台（http://58.213.147.230:7001/Jsjzyxyglpt/faces/public/default.jsp）-企业信息-建筑企业-动态监管不合格资质查询。</w:t>
            </w:r>
          </w:p>
        </w:tc>
      </w:tr>
    </w:tbl>
    <w:p w14:paraId="50AD2CE1">
      <w:pPr>
        <w:widowControl/>
        <w:jc w:val="left"/>
        <w:rPr>
          <w:rFonts w:hAnsi="宋体"/>
          <w:b/>
          <w:bCs/>
          <w:sz w:val="30"/>
          <w:szCs w:val="32"/>
        </w:rPr>
      </w:pPr>
      <w:r>
        <w:rPr>
          <w:rFonts w:hAnsi="宋体"/>
          <w:sz w:val="30"/>
        </w:rPr>
        <w:br w:type="page"/>
      </w:r>
    </w:p>
    <w:p w14:paraId="6CC76F43">
      <w:pPr>
        <w:pStyle w:val="3"/>
        <w:spacing w:line="240" w:lineRule="auto"/>
        <w:jc w:val="center"/>
        <w:rPr>
          <w:rFonts w:ascii="Times New Roman" w:hAnsi="Times New Roman" w:eastAsia="宋体"/>
          <w:sz w:val="30"/>
        </w:rPr>
      </w:pPr>
      <w:r>
        <w:rPr>
          <w:rFonts w:ascii="Times New Roman" w:hAnsi="宋体" w:eastAsia="宋体"/>
          <w:sz w:val="30"/>
        </w:rPr>
        <w:t>二、投标须知</w:t>
      </w:r>
      <w:bookmarkEnd w:id="14"/>
      <w:bookmarkEnd w:id="15"/>
      <w:bookmarkEnd w:id="16"/>
      <w:bookmarkEnd w:id="17"/>
    </w:p>
    <w:p w14:paraId="3C9818FD">
      <w:pPr>
        <w:pStyle w:val="3"/>
        <w:spacing w:line="240" w:lineRule="auto"/>
        <w:jc w:val="center"/>
        <w:rPr>
          <w:rFonts w:ascii="Times New Roman" w:hAnsi="Times New Roman" w:eastAsia="宋体"/>
          <w:sz w:val="24"/>
          <w:szCs w:val="24"/>
        </w:rPr>
      </w:pPr>
      <w:bookmarkStart w:id="18" w:name="_Toc286661158"/>
      <w:bookmarkStart w:id="19" w:name="_Toc380681014"/>
      <w:bookmarkStart w:id="20" w:name="_Toc380681233"/>
      <w:bookmarkStart w:id="21" w:name="_Toc380680181"/>
      <w:bookmarkStart w:id="22" w:name="_Toc380680821"/>
      <w:r>
        <w:rPr>
          <w:rFonts w:ascii="Times New Roman" w:hAnsi="宋体" w:eastAsia="宋体"/>
          <w:sz w:val="24"/>
          <w:szCs w:val="24"/>
        </w:rPr>
        <w:t>（一）总则</w:t>
      </w:r>
      <w:bookmarkEnd w:id="18"/>
      <w:bookmarkEnd w:id="19"/>
      <w:bookmarkEnd w:id="20"/>
      <w:bookmarkEnd w:id="21"/>
      <w:bookmarkEnd w:id="22"/>
    </w:p>
    <w:p w14:paraId="4B76AB35">
      <w:pPr>
        <w:autoSpaceDE w:val="0"/>
        <w:autoSpaceDN w:val="0"/>
        <w:adjustRightInd w:val="0"/>
        <w:spacing w:line="420" w:lineRule="exact"/>
        <w:ind w:left="500"/>
        <w:jc w:val="left"/>
        <w:rPr>
          <w:b/>
          <w:kern w:val="0"/>
          <w:sz w:val="24"/>
        </w:rPr>
      </w:pPr>
      <w:r>
        <w:rPr>
          <w:b/>
          <w:kern w:val="0"/>
          <w:sz w:val="24"/>
        </w:rPr>
        <w:t>1.</w:t>
      </w:r>
      <w:r>
        <w:rPr>
          <w:rFonts w:hAnsi="宋体"/>
          <w:b/>
          <w:kern w:val="0"/>
          <w:sz w:val="24"/>
        </w:rPr>
        <w:t>工程概况</w:t>
      </w:r>
    </w:p>
    <w:p w14:paraId="105F3C05">
      <w:pPr>
        <w:spacing w:line="420" w:lineRule="exact"/>
        <w:ind w:firstLine="480" w:firstLineChars="200"/>
        <w:rPr>
          <w:sz w:val="24"/>
        </w:rPr>
      </w:pPr>
      <w:r>
        <w:rPr>
          <w:sz w:val="24"/>
        </w:rPr>
        <w:t>1.1</w:t>
      </w:r>
      <w:r>
        <w:rPr>
          <w:rFonts w:hAnsi="宋体"/>
          <w:sz w:val="24"/>
        </w:rPr>
        <w:t>本招标工程项目说明详见本须知前附表第</w:t>
      </w:r>
      <w:r>
        <w:rPr>
          <w:sz w:val="24"/>
        </w:rPr>
        <w:t>1</w:t>
      </w:r>
      <w:r>
        <w:rPr>
          <w:rFonts w:hAnsi="宋体"/>
          <w:sz w:val="24"/>
        </w:rPr>
        <w:t>项～第</w:t>
      </w:r>
      <w:r>
        <w:rPr>
          <w:sz w:val="24"/>
        </w:rPr>
        <w:t>7</w:t>
      </w:r>
      <w:r>
        <w:rPr>
          <w:rFonts w:hAnsi="宋体"/>
          <w:sz w:val="24"/>
        </w:rPr>
        <w:t>项。</w:t>
      </w:r>
    </w:p>
    <w:p w14:paraId="09BE01FF">
      <w:pPr>
        <w:spacing w:line="420" w:lineRule="exact"/>
        <w:ind w:firstLine="480" w:firstLineChars="200"/>
        <w:rPr>
          <w:sz w:val="24"/>
        </w:rPr>
      </w:pPr>
      <w:r>
        <w:rPr>
          <w:sz w:val="24"/>
        </w:rPr>
        <w:t>1.2</w:t>
      </w:r>
      <w:r>
        <w:rPr>
          <w:rFonts w:hAnsi="宋体"/>
          <w:sz w:val="24"/>
        </w:rPr>
        <w:t>招标范围：见本须知前附表第</w:t>
      </w:r>
      <w:r>
        <w:rPr>
          <w:sz w:val="24"/>
        </w:rPr>
        <w:t>8</w:t>
      </w:r>
      <w:r>
        <w:rPr>
          <w:rFonts w:hAnsi="宋体"/>
          <w:sz w:val="24"/>
        </w:rPr>
        <w:t>项。</w:t>
      </w:r>
    </w:p>
    <w:p w14:paraId="68CD6520">
      <w:pPr>
        <w:spacing w:line="420" w:lineRule="exact"/>
        <w:ind w:firstLine="480" w:firstLineChars="200"/>
        <w:rPr>
          <w:sz w:val="24"/>
        </w:rPr>
      </w:pPr>
      <w:r>
        <w:rPr>
          <w:sz w:val="24"/>
        </w:rPr>
        <w:t>1.3</w:t>
      </w:r>
      <w:r>
        <w:rPr>
          <w:rFonts w:hAnsi="宋体"/>
          <w:sz w:val="24"/>
        </w:rPr>
        <w:t>现场条件：</w:t>
      </w:r>
    </w:p>
    <w:p w14:paraId="4EA1929D">
      <w:pPr>
        <w:spacing w:line="420" w:lineRule="exact"/>
        <w:rPr>
          <w:sz w:val="24"/>
        </w:rPr>
      </w:pPr>
      <w:r>
        <w:rPr>
          <w:sz w:val="24"/>
        </w:rPr>
        <w:t xml:space="preserve">    (1)</w:t>
      </w:r>
      <w:r>
        <w:rPr>
          <w:rFonts w:hAnsi="宋体"/>
          <w:sz w:val="24"/>
        </w:rPr>
        <w:t>施工现场拆迁及平整情况：</w:t>
      </w:r>
      <w:r>
        <w:rPr>
          <w:rFonts w:hAnsi="宋体"/>
          <w:bCs/>
          <w:snapToGrid w:val="0"/>
          <w:kern w:val="0"/>
          <w:sz w:val="24"/>
          <w:u w:val="single"/>
        </w:rPr>
        <w:t>具备施工条件。</w:t>
      </w:r>
    </w:p>
    <w:p w14:paraId="29BFDC45">
      <w:pPr>
        <w:spacing w:line="420" w:lineRule="exact"/>
        <w:ind w:firstLine="480" w:firstLineChars="200"/>
        <w:rPr>
          <w:sz w:val="24"/>
          <w:u w:val="single"/>
        </w:rPr>
      </w:pPr>
      <w:r>
        <w:rPr>
          <w:sz w:val="24"/>
        </w:rPr>
        <w:t>(2)</w:t>
      </w:r>
      <w:r>
        <w:rPr>
          <w:rFonts w:hAnsi="宋体"/>
          <w:sz w:val="24"/>
        </w:rPr>
        <w:t>施工用水、电：</w:t>
      </w:r>
      <w:r>
        <w:rPr>
          <w:rFonts w:hAnsi="宋体"/>
          <w:bCs/>
          <w:snapToGrid w:val="0"/>
          <w:kern w:val="0"/>
          <w:sz w:val="24"/>
          <w:u w:val="single"/>
        </w:rPr>
        <w:t>施工用水、用电由承包人自行</w:t>
      </w:r>
      <w:r>
        <w:rPr>
          <w:rFonts w:hint="eastAsia" w:hAnsi="宋体"/>
          <w:bCs/>
          <w:snapToGrid w:val="0"/>
          <w:kern w:val="0"/>
          <w:sz w:val="24"/>
          <w:u w:val="single"/>
        </w:rPr>
        <w:t>考虑，费用计入报价</w:t>
      </w:r>
      <w:r>
        <w:rPr>
          <w:rFonts w:hAnsi="宋体"/>
          <w:bCs/>
          <w:snapToGrid w:val="0"/>
          <w:kern w:val="0"/>
          <w:sz w:val="24"/>
          <w:u w:val="single"/>
        </w:rPr>
        <w:t>。</w:t>
      </w:r>
    </w:p>
    <w:p w14:paraId="4D197BEC">
      <w:pPr>
        <w:spacing w:line="420" w:lineRule="exact"/>
        <w:ind w:firstLine="480"/>
        <w:rPr>
          <w:snapToGrid w:val="0"/>
          <w:kern w:val="0"/>
          <w:sz w:val="24"/>
          <w:u w:val="single"/>
        </w:rPr>
      </w:pPr>
      <w:r>
        <w:rPr>
          <w:sz w:val="24"/>
        </w:rPr>
        <w:t>(3)</w:t>
      </w:r>
      <w:r>
        <w:rPr>
          <w:rFonts w:hAnsi="宋体"/>
          <w:sz w:val="24"/>
        </w:rPr>
        <w:t>场内外道路：</w:t>
      </w:r>
      <w:r>
        <w:rPr>
          <w:rFonts w:hAnsi="宋体"/>
          <w:snapToGrid w:val="0"/>
          <w:kern w:val="0"/>
          <w:sz w:val="24"/>
          <w:u w:val="single"/>
        </w:rPr>
        <w:t>场内、外道路已通。施工便道由投标人自行考虑，并列入投标报价，工程结算时不作调整。</w:t>
      </w:r>
    </w:p>
    <w:p w14:paraId="386C0C09">
      <w:pPr>
        <w:spacing w:line="420" w:lineRule="exact"/>
        <w:ind w:firstLine="480" w:firstLineChars="200"/>
        <w:rPr>
          <w:rFonts w:hAnsi="宋体"/>
          <w:bCs/>
          <w:sz w:val="25"/>
          <w:szCs w:val="25"/>
        </w:rPr>
      </w:pPr>
      <w:r>
        <w:rPr>
          <w:sz w:val="24"/>
        </w:rPr>
        <w:t>(4)</w:t>
      </w:r>
      <w:r>
        <w:rPr>
          <w:rFonts w:hAnsi="宋体"/>
          <w:sz w:val="24"/>
        </w:rPr>
        <w:t>其他：</w:t>
      </w:r>
      <w:r>
        <w:rPr>
          <w:rFonts w:hAnsi="宋体"/>
          <w:bCs/>
          <w:spacing w:val="-6"/>
          <w:sz w:val="24"/>
          <w:u w:val="single"/>
        </w:rPr>
        <w:t>投标人应认真对现场环境进行踏勘，对施工现场情况和影响施工的因素以及困难条件进行周密的勘察和研究，作出自己的判断结论和估价。中标后和签订合同时及施工过程中，投标人均不得以不了解现场情况为由，提出任何形式增加工程造价的要求，施工时因场地问题引起的成本费用增加，均由投标人自行承担，结算时不予调整</w:t>
      </w:r>
      <w:r>
        <w:rPr>
          <w:rFonts w:hAnsi="宋体"/>
          <w:bCs/>
          <w:sz w:val="25"/>
          <w:szCs w:val="25"/>
        </w:rPr>
        <w:t>。</w:t>
      </w:r>
    </w:p>
    <w:p w14:paraId="56C19531">
      <w:pPr>
        <w:spacing w:line="420" w:lineRule="exact"/>
        <w:ind w:firstLine="456" w:firstLineChars="200"/>
        <w:rPr>
          <w:rFonts w:hAnsi="宋体"/>
          <w:bCs/>
          <w:spacing w:val="-6"/>
          <w:sz w:val="24"/>
          <w:u w:val="single"/>
        </w:rPr>
      </w:pPr>
      <w:r>
        <w:rPr>
          <w:rFonts w:hint="eastAsia" w:hAnsi="宋体"/>
          <w:bCs/>
          <w:spacing w:val="-6"/>
          <w:sz w:val="24"/>
          <w:u w:val="single"/>
        </w:rPr>
        <w:t>（5）投标人应充分考虑所投项目及设备、备品、备件和税费及包装、运至最终目的地的运输、保险、保管、现场安装、吊装、制作安装调试、水电费、总包配合、通过竣工验收并交付学校使用前设备的保管费、技术支持与培训、售后服务与维保及相关劳务支出等工作所发生的全部费用，以及供应商企业利润、税金和政策性文件规定及合同包含的所有风险、责任等，即招标物交付使用前的所有费用以及免保期内的服务费用等包含响应招标文件采购要求的所有各项应有费用。</w:t>
      </w:r>
    </w:p>
    <w:p w14:paraId="2C80808E">
      <w:pPr>
        <w:widowControl/>
        <w:tabs>
          <w:tab w:val="left" w:pos="0"/>
          <w:tab w:val="left" w:pos="993"/>
          <w:tab w:val="left" w:pos="1134"/>
        </w:tabs>
        <w:adjustRightInd w:val="0"/>
        <w:snapToGrid w:val="0"/>
        <w:spacing w:before="50" w:line="420" w:lineRule="exact"/>
        <w:ind w:firstLine="480" w:firstLineChars="200"/>
        <w:jc w:val="left"/>
        <w:rPr>
          <w:bCs/>
          <w:snapToGrid w:val="0"/>
          <w:kern w:val="0"/>
          <w:sz w:val="24"/>
          <w:u w:val="single"/>
        </w:rPr>
      </w:pPr>
      <w:r>
        <w:rPr>
          <w:rFonts w:hAnsi="宋体"/>
          <w:sz w:val="24"/>
          <w:u w:val="single"/>
        </w:rPr>
        <w:t>中标人应独立、有效地做好该工程周边的有关群众工作，并充分考虑工程实施范围内外的单位、个人和其他可能出现阻挠施工的情况，若发生的机械台班停置费、二次机械进退场费、人员窝工、处理周边群众纠纷等费用和损失，由投标人自行考虑，并列入投标报价，工程结算时不作调整，并无条件接受发包单位、监理单位的协调、管理。投标人务必自行认真踏勘现场条件，如若对现场施工条件有疑问，请在提交疑问截止时间之</w:t>
      </w:r>
      <w:r>
        <w:rPr>
          <w:rFonts w:hAnsi="宋体"/>
          <w:bCs/>
          <w:sz w:val="24"/>
          <w:u w:val="single"/>
        </w:rPr>
        <w:t>前</w:t>
      </w:r>
      <w:r>
        <w:rPr>
          <w:rFonts w:hAnsi="宋体"/>
          <w:sz w:val="24"/>
          <w:u w:val="single"/>
        </w:rPr>
        <w:t>提出，否则视同认可。一旦中标不得对现场条件提出额外要求，且不得要求增加费用。</w:t>
      </w:r>
    </w:p>
    <w:p w14:paraId="58C6B5E8">
      <w:pPr>
        <w:spacing w:line="420" w:lineRule="exact"/>
        <w:ind w:firstLine="480" w:firstLineChars="200"/>
        <w:rPr>
          <w:sz w:val="24"/>
        </w:rPr>
      </w:pPr>
      <w:r>
        <w:rPr>
          <w:sz w:val="24"/>
        </w:rPr>
        <w:t>1.4</w:t>
      </w:r>
      <w:r>
        <w:rPr>
          <w:rFonts w:hAnsi="宋体"/>
          <w:sz w:val="24"/>
        </w:rPr>
        <w:t>承包方式说明：</w:t>
      </w:r>
    </w:p>
    <w:p w14:paraId="5BCD75E6">
      <w:pPr>
        <w:spacing w:line="420" w:lineRule="exact"/>
        <w:ind w:firstLine="480" w:firstLineChars="200"/>
        <w:rPr>
          <w:sz w:val="24"/>
        </w:rPr>
      </w:pPr>
      <w:r>
        <w:rPr>
          <w:rFonts w:hAnsi="宋体"/>
          <w:sz w:val="24"/>
        </w:rPr>
        <w:t>工程发包范围内的包工、包料（发包人供应或发包人另行发包的除外）、包质量、包工期、包安全、包文明、包成品养护、包风险等。</w:t>
      </w:r>
    </w:p>
    <w:p w14:paraId="1A0CA4C3">
      <w:pPr>
        <w:spacing w:line="420" w:lineRule="exact"/>
        <w:ind w:firstLine="480" w:firstLineChars="200"/>
        <w:rPr>
          <w:sz w:val="24"/>
        </w:rPr>
      </w:pPr>
      <w:r>
        <w:rPr>
          <w:sz w:val="24"/>
        </w:rPr>
        <w:t>1.5</w:t>
      </w:r>
      <w:r>
        <w:rPr>
          <w:rFonts w:hAnsi="宋体"/>
          <w:sz w:val="24"/>
        </w:rPr>
        <w:t>按照《中华人民共和国招标投标法》、《工程建设项目施工招标投标办法》及相关规定，上述工程已符合招标条件，现采用</w:t>
      </w:r>
      <w:r>
        <w:rPr>
          <w:rFonts w:hAnsi="宋体"/>
          <w:b/>
          <w:sz w:val="24"/>
          <w:u w:val="single"/>
        </w:rPr>
        <w:t>公开招标、资格后审</w:t>
      </w:r>
      <w:r>
        <w:rPr>
          <w:rFonts w:hAnsi="宋体"/>
          <w:sz w:val="24"/>
        </w:rPr>
        <w:t>招标方式，择优选定施工单位。</w:t>
      </w:r>
    </w:p>
    <w:p w14:paraId="2DFA7089">
      <w:pPr>
        <w:autoSpaceDE w:val="0"/>
        <w:autoSpaceDN w:val="0"/>
        <w:adjustRightInd w:val="0"/>
        <w:spacing w:line="420" w:lineRule="exact"/>
        <w:ind w:left="500"/>
        <w:jc w:val="left"/>
        <w:rPr>
          <w:b/>
          <w:kern w:val="0"/>
          <w:sz w:val="24"/>
        </w:rPr>
      </w:pPr>
      <w:bookmarkStart w:id="23" w:name="_Toc286661161"/>
      <w:r>
        <w:rPr>
          <w:b/>
          <w:kern w:val="0"/>
          <w:sz w:val="24"/>
        </w:rPr>
        <w:t>2.</w:t>
      </w:r>
      <w:r>
        <w:rPr>
          <w:rFonts w:hAnsi="宋体"/>
          <w:b/>
          <w:kern w:val="0"/>
          <w:sz w:val="24"/>
        </w:rPr>
        <w:t>投标人资格要求</w:t>
      </w:r>
    </w:p>
    <w:p w14:paraId="6ECC671F">
      <w:pPr>
        <w:spacing w:line="360" w:lineRule="auto"/>
        <w:ind w:firstLine="480"/>
        <w:rPr>
          <w:sz w:val="24"/>
          <w:highlight w:val="none"/>
        </w:rPr>
      </w:pPr>
      <w:r>
        <w:rPr>
          <w:sz w:val="24"/>
          <w:highlight w:val="none"/>
        </w:rPr>
        <w:t>2.1</w:t>
      </w:r>
      <w:r>
        <w:rPr>
          <w:rFonts w:hAnsi="宋体"/>
          <w:sz w:val="24"/>
          <w:highlight w:val="none"/>
        </w:rPr>
        <w:t>投标人应具备承担本工程施工的资质条件、能力和信誉：</w:t>
      </w:r>
    </w:p>
    <w:p w14:paraId="4A2A0792">
      <w:pPr>
        <w:spacing w:line="360" w:lineRule="auto"/>
        <w:ind w:firstLine="480" w:firstLineChars="200"/>
        <w:rPr>
          <w:rFonts w:ascii="宋体" w:hAnsi="宋体" w:cs="宋体"/>
          <w:b/>
          <w:bCs/>
          <w:kern w:val="0"/>
          <w:sz w:val="24"/>
          <w:highlight w:val="none"/>
          <w:u w:val="single"/>
        </w:rPr>
      </w:pPr>
      <w:r>
        <w:rPr>
          <w:rFonts w:hAnsi="宋体"/>
          <w:snapToGrid w:val="0"/>
          <w:kern w:val="0"/>
          <w:sz w:val="24"/>
          <w:highlight w:val="none"/>
        </w:rPr>
        <w:t>（</w:t>
      </w:r>
      <w:r>
        <w:rPr>
          <w:snapToGrid w:val="0"/>
          <w:kern w:val="0"/>
          <w:sz w:val="24"/>
          <w:highlight w:val="none"/>
        </w:rPr>
        <w:t>1</w:t>
      </w:r>
      <w:r>
        <w:rPr>
          <w:rFonts w:hAnsi="宋体"/>
          <w:snapToGrid w:val="0"/>
          <w:kern w:val="0"/>
          <w:sz w:val="24"/>
          <w:highlight w:val="none"/>
        </w:rPr>
        <w:t>）企业资质条件：</w:t>
      </w:r>
      <w:r>
        <w:rPr>
          <w:rFonts w:hAnsi="宋体"/>
          <w:sz w:val="24"/>
          <w:highlight w:val="none"/>
        </w:rPr>
        <w:t>具有</w:t>
      </w:r>
      <w:r>
        <w:rPr>
          <w:rFonts w:hAnsi="宋体"/>
          <w:b/>
          <w:bCs/>
          <w:sz w:val="24"/>
          <w:highlight w:val="none"/>
          <w:u w:val="single"/>
        </w:rPr>
        <w:t>独立法人资格和</w:t>
      </w:r>
      <w:r>
        <w:rPr>
          <w:rFonts w:hint="eastAsia" w:hAnsi="宋体"/>
          <w:b/>
          <w:bCs/>
          <w:sz w:val="24"/>
          <w:highlight w:val="none"/>
          <w:u w:val="single"/>
        </w:rPr>
        <w:t>建筑工程施工总承包叁级及以上资质（须在有效期内）</w:t>
      </w:r>
      <w:r>
        <w:rPr>
          <w:rFonts w:ascii="宋体" w:hAnsi="宋体" w:cs="宋体"/>
          <w:b/>
          <w:bCs/>
          <w:kern w:val="0"/>
          <w:sz w:val="24"/>
          <w:highlight w:val="none"/>
          <w:u w:val="single"/>
        </w:rPr>
        <w:t>；</w:t>
      </w:r>
    </w:p>
    <w:p w14:paraId="4DE56F20">
      <w:pPr>
        <w:spacing w:line="360" w:lineRule="auto"/>
        <w:ind w:firstLine="480" w:firstLineChars="200"/>
        <w:rPr>
          <w:b/>
          <w:kern w:val="0"/>
          <w:sz w:val="24"/>
          <w:highlight w:val="none"/>
          <w:u w:val="single"/>
        </w:rPr>
      </w:pPr>
      <w:r>
        <w:rPr>
          <w:rFonts w:hAnsi="宋体"/>
          <w:kern w:val="0"/>
          <w:sz w:val="24"/>
          <w:highlight w:val="none"/>
        </w:rPr>
        <w:t>（</w:t>
      </w:r>
      <w:r>
        <w:rPr>
          <w:kern w:val="0"/>
          <w:sz w:val="24"/>
          <w:highlight w:val="none"/>
        </w:rPr>
        <w:t>2</w:t>
      </w:r>
      <w:r>
        <w:rPr>
          <w:rFonts w:hAnsi="宋体"/>
          <w:kern w:val="0"/>
          <w:sz w:val="24"/>
          <w:highlight w:val="none"/>
        </w:rPr>
        <w:t>）项目经理（项目负责人）资格：</w:t>
      </w:r>
      <w:r>
        <w:rPr>
          <w:rFonts w:hint="eastAsia" w:hAnsi="宋体"/>
          <w:b/>
          <w:bCs/>
          <w:kern w:val="0"/>
          <w:sz w:val="24"/>
          <w:highlight w:val="none"/>
          <w:u w:val="single"/>
        </w:rPr>
        <w:t>建筑</w:t>
      </w:r>
      <w:r>
        <w:rPr>
          <w:rFonts w:hint="eastAsia" w:hAnsi="宋体"/>
          <w:b/>
          <w:bCs/>
          <w:kern w:val="0"/>
          <w:sz w:val="24"/>
          <w:highlight w:val="none"/>
          <w:u w:val="single"/>
          <w:lang w:val="en-US" w:eastAsia="zh-CN"/>
        </w:rPr>
        <w:t>工程</w:t>
      </w:r>
      <w:r>
        <w:rPr>
          <w:rFonts w:hint="eastAsia" w:hAnsi="宋体"/>
          <w:b/>
          <w:kern w:val="0"/>
          <w:sz w:val="24"/>
          <w:highlight w:val="none"/>
          <w:u w:val="single"/>
          <w:lang w:val="en-US" w:eastAsia="zh-CN"/>
        </w:rPr>
        <w:t>专业贰</w:t>
      </w:r>
      <w:r>
        <w:rPr>
          <w:rFonts w:hAnsi="宋体"/>
          <w:b/>
          <w:kern w:val="0"/>
          <w:sz w:val="24"/>
          <w:highlight w:val="none"/>
          <w:u w:val="single"/>
        </w:rPr>
        <w:t>级或以上注册建造师，并具备安全考核合格证书</w:t>
      </w:r>
      <w:r>
        <w:rPr>
          <w:rFonts w:hint="eastAsia" w:hAnsi="宋体"/>
          <w:b/>
          <w:kern w:val="0"/>
          <w:sz w:val="24"/>
          <w:highlight w:val="none"/>
          <w:u w:val="single"/>
        </w:rPr>
        <w:t>(</w:t>
      </w:r>
      <w:r>
        <w:rPr>
          <w:b/>
          <w:kern w:val="0"/>
          <w:sz w:val="24"/>
          <w:highlight w:val="none"/>
          <w:u w:val="single"/>
        </w:rPr>
        <w:t>B</w:t>
      </w:r>
      <w:r>
        <w:rPr>
          <w:rFonts w:hAnsi="宋体"/>
          <w:b/>
          <w:kern w:val="0"/>
          <w:sz w:val="24"/>
          <w:highlight w:val="none"/>
          <w:u w:val="single"/>
        </w:rPr>
        <w:t>证</w:t>
      </w:r>
      <w:r>
        <w:rPr>
          <w:rFonts w:hint="eastAsia" w:hAnsi="宋体"/>
          <w:b/>
          <w:kern w:val="0"/>
          <w:sz w:val="24"/>
          <w:highlight w:val="none"/>
          <w:u w:val="single"/>
        </w:rPr>
        <w:t>)</w:t>
      </w:r>
      <w:r>
        <w:rPr>
          <w:rFonts w:hAnsi="宋体"/>
          <w:b/>
          <w:kern w:val="0"/>
          <w:sz w:val="24"/>
          <w:highlight w:val="none"/>
          <w:u w:val="single"/>
        </w:rPr>
        <w:t>。</w:t>
      </w:r>
    </w:p>
    <w:p w14:paraId="2DB80D68">
      <w:pPr>
        <w:pStyle w:val="15"/>
        <w:keepNext w:val="0"/>
        <w:keepLines w:val="0"/>
        <w:widowControl/>
        <w:suppressLineNumbers w:val="0"/>
        <w:spacing w:before="0" w:beforeAutospacing="0" w:after="76" w:afterAutospacing="0" w:line="525" w:lineRule="atLeast"/>
        <w:ind w:left="0" w:right="450" w:firstLine="420"/>
        <w:jc w:val="left"/>
        <w:rPr>
          <w:sz w:val="27"/>
          <w:szCs w:val="27"/>
          <w:highlight w:val="none"/>
        </w:rPr>
      </w:pPr>
      <w:r>
        <w:rPr>
          <w:rFonts w:hAnsi="宋体"/>
          <w:sz w:val="24"/>
          <w:highlight w:val="none"/>
        </w:rPr>
        <w:t>（</w:t>
      </w:r>
      <w:r>
        <w:rPr>
          <w:sz w:val="24"/>
          <w:highlight w:val="none"/>
        </w:rPr>
        <w:t>3</w:t>
      </w:r>
      <w:r>
        <w:rPr>
          <w:rFonts w:hAnsi="宋体"/>
          <w:sz w:val="24"/>
          <w:highlight w:val="none"/>
        </w:rPr>
        <w:t>）</w:t>
      </w:r>
      <w:r>
        <w:rPr>
          <w:rFonts w:hAnsi="宋体"/>
          <w:b/>
          <w:sz w:val="24"/>
          <w:highlight w:val="none"/>
        </w:rPr>
        <w:t>本工程不接受联合体方式的投标</w:t>
      </w:r>
      <w:r>
        <w:rPr>
          <w:rFonts w:hAnsi="宋体"/>
          <w:sz w:val="24"/>
          <w:highlight w:val="none"/>
        </w:rPr>
        <w:t>。</w:t>
      </w:r>
    </w:p>
    <w:p w14:paraId="3FB366DC">
      <w:pPr>
        <w:spacing w:line="360" w:lineRule="auto"/>
        <w:rPr>
          <w:sz w:val="24"/>
          <w:highlight w:val="none"/>
        </w:rPr>
      </w:pPr>
    </w:p>
    <w:p w14:paraId="09518DB6">
      <w:pPr>
        <w:spacing w:line="360" w:lineRule="auto"/>
        <w:ind w:firstLine="480" w:firstLineChars="200"/>
        <w:rPr>
          <w:sz w:val="24"/>
          <w:highlight w:val="none"/>
        </w:rPr>
      </w:pPr>
      <w:r>
        <w:rPr>
          <w:rFonts w:hAnsi="宋体"/>
          <w:sz w:val="24"/>
          <w:highlight w:val="none"/>
        </w:rPr>
        <w:t>（</w:t>
      </w:r>
      <w:r>
        <w:rPr>
          <w:sz w:val="24"/>
          <w:highlight w:val="none"/>
        </w:rPr>
        <w:t>4</w:t>
      </w:r>
      <w:r>
        <w:rPr>
          <w:rFonts w:hAnsi="宋体"/>
          <w:sz w:val="24"/>
          <w:highlight w:val="none"/>
        </w:rPr>
        <w:t>）</w:t>
      </w:r>
      <w:r>
        <w:rPr>
          <w:rFonts w:hAnsi="宋体"/>
          <w:b/>
          <w:sz w:val="24"/>
          <w:highlight w:val="none"/>
        </w:rPr>
        <w:t>未尽之处具体详见第二章</w:t>
      </w:r>
      <w:r>
        <w:rPr>
          <w:b/>
          <w:sz w:val="24"/>
          <w:highlight w:val="none"/>
        </w:rPr>
        <w:t>“</w:t>
      </w:r>
      <w:r>
        <w:rPr>
          <w:rFonts w:hAnsi="宋体"/>
          <w:b/>
          <w:sz w:val="24"/>
          <w:highlight w:val="none"/>
        </w:rPr>
        <w:t>评标办法</w:t>
      </w:r>
      <w:r>
        <w:rPr>
          <w:b/>
          <w:sz w:val="24"/>
          <w:highlight w:val="none"/>
        </w:rPr>
        <w:t>”</w:t>
      </w:r>
      <w:r>
        <w:rPr>
          <w:rFonts w:hAnsi="宋体"/>
          <w:b/>
          <w:sz w:val="24"/>
          <w:highlight w:val="none"/>
        </w:rPr>
        <w:t>中的</w:t>
      </w:r>
      <w:r>
        <w:rPr>
          <w:b/>
          <w:sz w:val="24"/>
          <w:highlight w:val="none"/>
        </w:rPr>
        <w:t>“</w:t>
      </w:r>
      <w:r>
        <w:rPr>
          <w:rFonts w:hAnsi="宋体"/>
          <w:b/>
          <w:sz w:val="24"/>
          <w:highlight w:val="none"/>
        </w:rPr>
        <w:t>资格审查标准汇总表</w:t>
      </w:r>
      <w:r>
        <w:rPr>
          <w:b/>
          <w:sz w:val="24"/>
          <w:highlight w:val="none"/>
        </w:rPr>
        <w:t>”</w:t>
      </w:r>
      <w:r>
        <w:rPr>
          <w:rFonts w:hAnsi="宋体"/>
          <w:b/>
          <w:sz w:val="24"/>
          <w:highlight w:val="none"/>
        </w:rPr>
        <w:t>。</w:t>
      </w:r>
    </w:p>
    <w:p w14:paraId="739772E8">
      <w:pPr>
        <w:autoSpaceDE w:val="0"/>
        <w:autoSpaceDN w:val="0"/>
        <w:adjustRightInd w:val="0"/>
        <w:spacing w:line="420" w:lineRule="exact"/>
        <w:ind w:left="500"/>
        <w:jc w:val="left"/>
        <w:rPr>
          <w:b/>
          <w:kern w:val="0"/>
          <w:sz w:val="24"/>
          <w:highlight w:val="none"/>
        </w:rPr>
      </w:pPr>
      <w:r>
        <w:rPr>
          <w:b/>
          <w:kern w:val="0"/>
          <w:sz w:val="24"/>
          <w:highlight w:val="none"/>
        </w:rPr>
        <w:t>3.</w:t>
      </w:r>
      <w:r>
        <w:rPr>
          <w:rFonts w:hAnsi="宋体"/>
          <w:b/>
          <w:kern w:val="0"/>
          <w:sz w:val="24"/>
          <w:highlight w:val="none"/>
        </w:rPr>
        <w:t>投标费用</w:t>
      </w:r>
    </w:p>
    <w:p w14:paraId="6207C631">
      <w:pPr>
        <w:spacing w:line="420" w:lineRule="exact"/>
        <w:ind w:firstLine="480"/>
        <w:rPr>
          <w:b/>
          <w:sz w:val="24"/>
          <w:highlight w:val="none"/>
        </w:rPr>
      </w:pPr>
      <w:r>
        <w:rPr>
          <w:b/>
          <w:sz w:val="24"/>
          <w:highlight w:val="none"/>
        </w:rPr>
        <w:t>3.1</w:t>
      </w:r>
      <w:r>
        <w:rPr>
          <w:rFonts w:hAnsi="宋体"/>
          <w:b/>
          <w:sz w:val="24"/>
          <w:highlight w:val="none"/>
        </w:rPr>
        <w:t>投标人在提交投标文件的同时提交</w:t>
      </w:r>
      <w:r>
        <w:rPr>
          <w:rFonts w:hint="eastAsia" w:hAnsi="宋体"/>
          <w:b/>
          <w:sz w:val="24"/>
          <w:highlight w:val="none"/>
          <w:u w:val="single"/>
          <w:lang w:val="en-US" w:eastAsia="zh-CN"/>
        </w:rPr>
        <w:t xml:space="preserve"> </w:t>
      </w:r>
      <w:r>
        <w:rPr>
          <w:rFonts w:hint="eastAsia"/>
          <w:b/>
          <w:sz w:val="24"/>
          <w:highlight w:val="none"/>
          <w:u w:val="single"/>
          <w:lang w:val="en-US" w:eastAsia="zh-CN"/>
        </w:rPr>
        <w:t>1</w:t>
      </w:r>
      <w:r>
        <w:rPr>
          <w:b/>
          <w:sz w:val="24"/>
          <w:highlight w:val="none"/>
          <w:u w:val="single"/>
        </w:rPr>
        <w:t>00</w:t>
      </w:r>
      <w:r>
        <w:rPr>
          <w:rFonts w:hAnsi="宋体"/>
          <w:b/>
          <w:sz w:val="24"/>
          <w:highlight w:val="none"/>
          <w:u w:val="single"/>
        </w:rPr>
        <w:t>元</w:t>
      </w:r>
      <w:r>
        <w:rPr>
          <w:rFonts w:hint="eastAsia" w:hAnsi="宋体"/>
          <w:b/>
          <w:sz w:val="24"/>
          <w:highlight w:val="none"/>
          <w:u w:val="single"/>
          <w:lang w:val="en-US" w:eastAsia="zh-CN"/>
        </w:rPr>
        <w:t xml:space="preserve"> </w:t>
      </w:r>
      <w:r>
        <w:rPr>
          <w:rFonts w:hAnsi="宋体"/>
          <w:b/>
          <w:sz w:val="24"/>
          <w:highlight w:val="none"/>
        </w:rPr>
        <w:t>招标文件相关费用，无论是否中标，该费用不予退还。</w:t>
      </w:r>
    </w:p>
    <w:p w14:paraId="0067C730">
      <w:pPr>
        <w:spacing w:line="420" w:lineRule="exact"/>
        <w:ind w:firstLine="480"/>
        <w:rPr>
          <w:sz w:val="24"/>
          <w:highlight w:val="none"/>
        </w:rPr>
      </w:pPr>
      <w:r>
        <w:rPr>
          <w:sz w:val="24"/>
          <w:highlight w:val="none"/>
        </w:rPr>
        <w:t>3.</w:t>
      </w:r>
      <w:r>
        <w:rPr>
          <w:rFonts w:hint="eastAsia"/>
          <w:sz w:val="24"/>
          <w:highlight w:val="none"/>
          <w:lang w:val="en-US" w:eastAsia="zh-CN"/>
        </w:rPr>
        <w:t>2</w:t>
      </w:r>
      <w:r>
        <w:rPr>
          <w:sz w:val="24"/>
          <w:highlight w:val="none"/>
        </w:rPr>
        <w:t>投标人应承担其编制投标文件以及递交投标文件所涉及的一切费用。中标单位另须支付专家评审费（按</w:t>
      </w:r>
      <w:r>
        <w:rPr>
          <w:rFonts w:hint="eastAsia"/>
          <w:sz w:val="24"/>
          <w:highlight w:val="none"/>
        </w:rPr>
        <w:t>实</w:t>
      </w:r>
      <w:r>
        <w:rPr>
          <w:sz w:val="24"/>
          <w:highlight w:val="none"/>
        </w:rPr>
        <w:t>收取）以及招标代理费</w:t>
      </w:r>
      <w:r>
        <w:rPr>
          <w:rFonts w:hint="eastAsia"/>
          <w:sz w:val="24"/>
          <w:highlight w:val="none"/>
          <w:lang w:eastAsia="zh-CN"/>
        </w:rPr>
        <w:t>（</w:t>
      </w:r>
      <w:r>
        <w:rPr>
          <w:rFonts w:hint="eastAsia"/>
          <w:sz w:val="24"/>
          <w:highlight w:val="none"/>
          <w:lang w:val="en-US" w:eastAsia="zh-CN"/>
        </w:rPr>
        <w:t>含编标费用</w:t>
      </w:r>
      <w:r>
        <w:rPr>
          <w:rFonts w:hint="eastAsia"/>
          <w:sz w:val="24"/>
          <w:highlight w:val="none"/>
          <w:lang w:eastAsia="zh-CN"/>
        </w:rPr>
        <w:t>）</w:t>
      </w:r>
      <w:r>
        <w:rPr>
          <w:rFonts w:hint="eastAsia"/>
          <w:sz w:val="24"/>
          <w:highlight w:val="none"/>
          <w:lang w:val="en-US" w:eastAsia="zh-CN"/>
        </w:rPr>
        <w:t>2000元</w:t>
      </w:r>
      <w:r>
        <w:rPr>
          <w:sz w:val="24"/>
          <w:highlight w:val="none"/>
        </w:rPr>
        <w:t>。无论投标结果如何，招标人对上述费用不负任何责任。</w:t>
      </w:r>
    </w:p>
    <w:p w14:paraId="1324997A">
      <w:pPr>
        <w:spacing w:line="420" w:lineRule="exact"/>
        <w:ind w:firstLine="480"/>
      </w:pPr>
      <w:r>
        <w:rPr>
          <w:sz w:val="24"/>
        </w:rPr>
        <w:t>3.</w:t>
      </w:r>
      <w:r>
        <w:rPr>
          <w:rFonts w:hint="eastAsia"/>
          <w:sz w:val="24"/>
          <w:lang w:val="en-US" w:eastAsia="zh-CN"/>
        </w:rPr>
        <w:t>3</w:t>
      </w:r>
      <w:r>
        <w:rPr>
          <w:sz w:val="24"/>
        </w:rPr>
        <w:t xml:space="preserve"> 中标人应在领取中标通知书的时候向招标代理</w:t>
      </w:r>
      <w:r>
        <w:rPr>
          <w:rFonts w:hint="eastAsia"/>
          <w:sz w:val="24"/>
        </w:rPr>
        <w:t>单位结清上述评审费及招标代理费</w:t>
      </w:r>
      <w:r>
        <w:rPr>
          <w:sz w:val="24"/>
        </w:rPr>
        <w:t>，请将此项费用考虑在总报价中</w:t>
      </w:r>
      <w:r>
        <w:rPr>
          <w:rFonts w:hint="eastAsia"/>
          <w:sz w:val="24"/>
        </w:rPr>
        <w:t>，不得单列</w:t>
      </w:r>
      <w:r>
        <w:rPr>
          <w:sz w:val="24"/>
        </w:rPr>
        <w:t>。</w:t>
      </w:r>
    </w:p>
    <w:p w14:paraId="41BFF89A">
      <w:pPr>
        <w:autoSpaceDE w:val="0"/>
        <w:autoSpaceDN w:val="0"/>
        <w:adjustRightInd w:val="0"/>
        <w:spacing w:line="420" w:lineRule="exact"/>
        <w:ind w:left="500"/>
        <w:jc w:val="left"/>
        <w:rPr>
          <w:b/>
          <w:kern w:val="0"/>
          <w:sz w:val="24"/>
        </w:rPr>
      </w:pPr>
      <w:r>
        <w:rPr>
          <w:b/>
          <w:kern w:val="0"/>
          <w:sz w:val="24"/>
        </w:rPr>
        <w:t>4</w:t>
      </w:r>
      <w:r>
        <w:rPr>
          <w:rFonts w:hAnsi="宋体"/>
          <w:b/>
          <w:kern w:val="0"/>
          <w:sz w:val="24"/>
        </w:rPr>
        <w:t>、踏勘现场</w:t>
      </w:r>
    </w:p>
    <w:p w14:paraId="3B30CAC7">
      <w:pPr>
        <w:numPr>
          <w:ilvl w:val="0"/>
          <w:numId w:val="1"/>
        </w:numPr>
        <w:tabs>
          <w:tab w:val="left" w:pos="875"/>
          <w:tab w:val="clear" w:pos="720"/>
        </w:tabs>
        <w:overflowPunct w:val="0"/>
        <w:autoSpaceDE w:val="0"/>
        <w:autoSpaceDN w:val="0"/>
        <w:adjustRightInd w:val="0"/>
        <w:spacing w:line="420" w:lineRule="exact"/>
        <w:ind w:left="0" w:firstLine="498"/>
        <w:rPr>
          <w:kern w:val="0"/>
          <w:sz w:val="24"/>
        </w:rPr>
      </w:pPr>
      <w:r>
        <w:rPr>
          <w:rFonts w:hAnsi="宋体"/>
          <w:kern w:val="0"/>
          <w:sz w:val="24"/>
        </w:rPr>
        <w:t>经招标人允许，投标人可为踏勘目的进入招标人的项目现场，但投标人不得因此使招标人承担有关的责任和蒙受损失，投标人应承担踏勘现场的责任和风险。</w:t>
      </w:r>
    </w:p>
    <w:p w14:paraId="77ADE89B">
      <w:pPr>
        <w:numPr>
          <w:ilvl w:val="0"/>
          <w:numId w:val="1"/>
        </w:numPr>
        <w:tabs>
          <w:tab w:val="left" w:pos="875"/>
          <w:tab w:val="clear" w:pos="720"/>
        </w:tabs>
        <w:overflowPunct w:val="0"/>
        <w:autoSpaceDE w:val="0"/>
        <w:autoSpaceDN w:val="0"/>
        <w:adjustRightInd w:val="0"/>
        <w:spacing w:line="420" w:lineRule="exact"/>
        <w:ind w:left="0" w:firstLine="498"/>
        <w:rPr>
          <w:kern w:val="0"/>
          <w:sz w:val="24"/>
        </w:rPr>
      </w:pPr>
      <w:r>
        <w:rPr>
          <w:rFonts w:hAnsi="宋体"/>
          <w:kern w:val="0"/>
          <w:sz w:val="24"/>
        </w:rPr>
        <w:t>投标人自行对工程现场及周围环境进行踏勘，以便投标人获取有关编制投标文件和签署合同所涉及的现场资料。投标人承担踏勘现场发生的一切费用。</w:t>
      </w:r>
    </w:p>
    <w:p w14:paraId="659A48DC">
      <w:pPr>
        <w:numPr>
          <w:ilvl w:val="0"/>
          <w:numId w:val="1"/>
        </w:numPr>
        <w:tabs>
          <w:tab w:val="left" w:pos="875"/>
          <w:tab w:val="clear" w:pos="720"/>
        </w:tabs>
        <w:overflowPunct w:val="0"/>
        <w:autoSpaceDE w:val="0"/>
        <w:autoSpaceDN w:val="0"/>
        <w:adjustRightInd w:val="0"/>
        <w:spacing w:line="420" w:lineRule="exact"/>
        <w:ind w:left="0" w:firstLine="498"/>
        <w:rPr>
          <w:kern w:val="0"/>
          <w:sz w:val="24"/>
        </w:rPr>
      </w:pPr>
      <w:r>
        <w:rPr>
          <w:rFonts w:hAnsi="宋体"/>
          <w:kern w:val="0"/>
          <w:sz w:val="24"/>
        </w:rPr>
        <w:t>招标人向投标人提供的有关现场的数据和资料，是招标人现有的能被投标人利用的资料，招标人对投标人作出的任何推论、理解和结论均不负责任。</w:t>
      </w:r>
    </w:p>
    <w:p w14:paraId="1B17AED4">
      <w:pPr>
        <w:numPr>
          <w:ilvl w:val="0"/>
          <w:numId w:val="1"/>
        </w:numPr>
        <w:tabs>
          <w:tab w:val="left" w:pos="875"/>
          <w:tab w:val="clear" w:pos="720"/>
        </w:tabs>
        <w:overflowPunct w:val="0"/>
        <w:autoSpaceDE w:val="0"/>
        <w:autoSpaceDN w:val="0"/>
        <w:adjustRightInd w:val="0"/>
        <w:spacing w:line="420" w:lineRule="exact"/>
        <w:ind w:left="0" w:firstLine="498"/>
        <w:rPr>
          <w:kern w:val="0"/>
          <w:sz w:val="24"/>
        </w:rPr>
      </w:pPr>
      <w:r>
        <w:rPr>
          <w:rFonts w:hAnsi="宋体"/>
          <w:kern w:val="0"/>
          <w:sz w:val="24"/>
        </w:rPr>
        <w:t>投标人应充分考虑标书制作过程中的数据变化因素，检查确认标书内容的正确完整和对招标文件的响应程度。</w:t>
      </w:r>
    </w:p>
    <w:p w14:paraId="677EFD76">
      <w:pPr>
        <w:pStyle w:val="3"/>
        <w:spacing w:line="240" w:lineRule="auto"/>
        <w:jc w:val="center"/>
        <w:rPr>
          <w:rFonts w:ascii="Times New Roman" w:hAnsi="Times New Roman" w:eastAsia="宋体"/>
          <w:sz w:val="24"/>
          <w:szCs w:val="24"/>
        </w:rPr>
      </w:pPr>
      <w:bookmarkStart w:id="24" w:name="_Toc380681015"/>
      <w:bookmarkStart w:id="25" w:name="_Toc380680822"/>
      <w:bookmarkStart w:id="26" w:name="_Toc380681234"/>
      <w:r>
        <w:rPr>
          <w:rFonts w:ascii="Times New Roman" w:hAnsi="宋体" w:eastAsia="宋体"/>
          <w:sz w:val="24"/>
          <w:szCs w:val="24"/>
        </w:rPr>
        <w:t>（二）招标文件</w:t>
      </w:r>
      <w:bookmarkEnd w:id="24"/>
      <w:bookmarkEnd w:id="25"/>
      <w:bookmarkEnd w:id="26"/>
    </w:p>
    <w:p w14:paraId="5C9A9669">
      <w:pPr>
        <w:autoSpaceDE w:val="0"/>
        <w:autoSpaceDN w:val="0"/>
        <w:adjustRightInd w:val="0"/>
        <w:spacing w:line="420" w:lineRule="exact"/>
        <w:ind w:left="500"/>
        <w:jc w:val="left"/>
        <w:rPr>
          <w:b/>
          <w:kern w:val="0"/>
          <w:sz w:val="24"/>
        </w:rPr>
      </w:pPr>
      <w:r>
        <w:rPr>
          <w:b/>
          <w:kern w:val="0"/>
          <w:sz w:val="24"/>
        </w:rPr>
        <w:t>5.</w:t>
      </w:r>
      <w:r>
        <w:rPr>
          <w:rFonts w:hAnsi="宋体"/>
          <w:b/>
          <w:kern w:val="0"/>
          <w:sz w:val="24"/>
        </w:rPr>
        <w:t>招标文件的组成</w:t>
      </w:r>
    </w:p>
    <w:p w14:paraId="49B39116">
      <w:pPr>
        <w:spacing w:line="420" w:lineRule="exact"/>
        <w:ind w:firstLine="480" w:firstLineChars="200"/>
        <w:rPr>
          <w:sz w:val="24"/>
        </w:rPr>
      </w:pPr>
      <w:r>
        <w:rPr>
          <w:sz w:val="24"/>
        </w:rPr>
        <w:t>5.1.</w:t>
      </w:r>
      <w:r>
        <w:rPr>
          <w:rFonts w:hAnsi="宋体"/>
          <w:sz w:val="24"/>
        </w:rPr>
        <w:t>招标文件包括下列内容：</w:t>
      </w:r>
    </w:p>
    <w:p w14:paraId="02DF8775">
      <w:pPr>
        <w:spacing w:line="420" w:lineRule="exact"/>
        <w:ind w:firstLine="480" w:firstLineChars="200"/>
        <w:rPr>
          <w:sz w:val="24"/>
        </w:rPr>
      </w:pPr>
      <w:r>
        <w:rPr>
          <w:rFonts w:hAnsi="宋体"/>
          <w:sz w:val="24"/>
        </w:rPr>
        <w:t>第一章：投标须知</w:t>
      </w:r>
    </w:p>
    <w:p w14:paraId="2932D9DC">
      <w:pPr>
        <w:spacing w:line="420" w:lineRule="exact"/>
        <w:ind w:firstLine="480"/>
        <w:rPr>
          <w:sz w:val="24"/>
        </w:rPr>
      </w:pPr>
      <w:r>
        <w:rPr>
          <w:rFonts w:hAnsi="宋体"/>
          <w:sz w:val="24"/>
        </w:rPr>
        <w:t>第二章：评标办法</w:t>
      </w:r>
    </w:p>
    <w:p w14:paraId="0C07464C">
      <w:pPr>
        <w:spacing w:line="420" w:lineRule="exact"/>
        <w:ind w:firstLine="480"/>
        <w:rPr>
          <w:sz w:val="24"/>
        </w:rPr>
      </w:pPr>
      <w:r>
        <w:rPr>
          <w:rFonts w:hAnsi="宋体"/>
          <w:sz w:val="24"/>
        </w:rPr>
        <w:t>第三章：合同条款</w:t>
      </w:r>
    </w:p>
    <w:p w14:paraId="6B0A368E">
      <w:pPr>
        <w:spacing w:line="420" w:lineRule="exact"/>
        <w:ind w:firstLine="480"/>
        <w:rPr>
          <w:sz w:val="24"/>
        </w:rPr>
      </w:pPr>
      <w:r>
        <w:rPr>
          <w:rFonts w:hAnsi="宋体"/>
          <w:sz w:val="24"/>
        </w:rPr>
        <w:t>第四章：工程建设标准</w:t>
      </w:r>
    </w:p>
    <w:p w14:paraId="413F3664">
      <w:pPr>
        <w:spacing w:line="420" w:lineRule="exact"/>
        <w:ind w:firstLine="480"/>
        <w:rPr>
          <w:sz w:val="24"/>
        </w:rPr>
      </w:pPr>
      <w:r>
        <w:rPr>
          <w:rFonts w:hAnsi="宋体"/>
          <w:sz w:val="24"/>
        </w:rPr>
        <w:t>第五章：图纸、技术资料及附件</w:t>
      </w:r>
    </w:p>
    <w:p w14:paraId="2CA68651">
      <w:pPr>
        <w:spacing w:line="420" w:lineRule="exact"/>
        <w:ind w:firstLine="480"/>
        <w:rPr>
          <w:sz w:val="24"/>
        </w:rPr>
      </w:pPr>
      <w:r>
        <w:rPr>
          <w:rFonts w:hAnsi="宋体"/>
          <w:sz w:val="24"/>
        </w:rPr>
        <w:t>第六章：投标文件格式</w:t>
      </w:r>
    </w:p>
    <w:p w14:paraId="57902817">
      <w:pPr>
        <w:spacing w:line="420" w:lineRule="exact"/>
        <w:ind w:firstLine="480"/>
        <w:rPr>
          <w:sz w:val="24"/>
        </w:rPr>
      </w:pPr>
      <w:r>
        <w:rPr>
          <w:rFonts w:hAnsi="宋体"/>
          <w:sz w:val="24"/>
        </w:rPr>
        <w:t>第七章：资格审查证明材料</w:t>
      </w:r>
    </w:p>
    <w:p w14:paraId="59804E0B">
      <w:pPr>
        <w:spacing w:line="420" w:lineRule="exact"/>
        <w:ind w:firstLine="480"/>
        <w:rPr>
          <w:sz w:val="24"/>
          <w:highlight w:val="none"/>
        </w:rPr>
      </w:pPr>
      <w:r>
        <w:rPr>
          <w:rFonts w:hAnsi="宋体"/>
          <w:sz w:val="24"/>
        </w:rPr>
        <w:t>第八章：工程量清单</w:t>
      </w:r>
    </w:p>
    <w:p w14:paraId="1EA4D682">
      <w:pPr>
        <w:spacing w:line="420" w:lineRule="exact"/>
        <w:ind w:firstLine="480"/>
        <w:rPr>
          <w:sz w:val="24"/>
          <w:highlight w:val="none"/>
        </w:rPr>
      </w:pPr>
      <w:r>
        <w:rPr>
          <w:sz w:val="24"/>
          <w:highlight w:val="none"/>
        </w:rPr>
        <w:t>5.2</w:t>
      </w:r>
      <w:r>
        <w:rPr>
          <w:rFonts w:hAnsi="宋体"/>
          <w:sz w:val="24"/>
          <w:highlight w:val="none"/>
        </w:rPr>
        <w:t>根据本章第</w:t>
      </w:r>
      <w:r>
        <w:rPr>
          <w:sz w:val="24"/>
          <w:highlight w:val="none"/>
        </w:rPr>
        <w:t>6</w:t>
      </w:r>
      <w:r>
        <w:rPr>
          <w:rFonts w:hAnsi="宋体"/>
          <w:sz w:val="24"/>
          <w:highlight w:val="none"/>
        </w:rPr>
        <w:t>、</w:t>
      </w:r>
      <w:r>
        <w:rPr>
          <w:sz w:val="24"/>
          <w:highlight w:val="none"/>
        </w:rPr>
        <w:t>7</w:t>
      </w:r>
      <w:r>
        <w:rPr>
          <w:rFonts w:hAnsi="宋体"/>
          <w:sz w:val="24"/>
          <w:highlight w:val="none"/>
        </w:rPr>
        <w:t>款对招标文件所作的澄清、修改，构成招标文件的组成部分。投标人在投标截止时间前，应通过</w:t>
      </w:r>
      <w:r>
        <w:rPr>
          <w:rFonts w:ascii="Times New Roman" w:hAnsi="宋体" w:cs="Times New Roman"/>
          <w:sz w:val="24"/>
          <w:highlight w:val="none"/>
        </w:rPr>
        <w:t>在</w:t>
      </w:r>
      <w:r>
        <w:rPr>
          <w:rFonts w:hint="eastAsia" w:ascii="Times New Roman" w:hAnsi="宋体" w:cs="Times New Roman"/>
          <w:sz w:val="24"/>
          <w:highlight w:val="none"/>
        </w:rPr>
        <w:t>南通市崇川区人民政府网</w:t>
      </w:r>
      <w:r>
        <w:rPr>
          <w:rFonts w:ascii="Times New Roman" w:hAnsi="宋体" w:cs="Times New Roman"/>
          <w:sz w:val="24"/>
          <w:highlight w:val="none"/>
        </w:rPr>
        <w:t>板块</w:t>
      </w:r>
      <w:r>
        <w:rPr>
          <w:rFonts w:hint="eastAsia" w:ascii="Times New Roman" w:hAnsi="宋体" w:cs="Times New Roman"/>
          <w:sz w:val="24"/>
          <w:highlight w:val="none"/>
          <w:lang w:eastAsia="zh-CN"/>
        </w:rPr>
        <w:t>，</w:t>
      </w:r>
      <w:r>
        <w:rPr>
          <w:rFonts w:ascii="Times New Roman" w:hAnsi="宋体" w:cs="Times New Roman"/>
          <w:sz w:val="24"/>
          <w:highlight w:val="none"/>
        </w:rPr>
        <w:t>随时查阅有关该工程招标文件的澄清、招标文件的修改(招标答疑、补遗文件)、招标控制</w:t>
      </w:r>
      <w:r>
        <w:rPr>
          <w:rFonts w:hAnsi="宋体"/>
          <w:sz w:val="24"/>
          <w:highlight w:val="none"/>
        </w:rPr>
        <w:t>价公示等内容。</w:t>
      </w:r>
      <w:r>
        <w:rPr>
          <w:rFonts w:hAnsi="宋体"/>
          <w:b/>
          <w:sz w:val="24"/>
          <w:highlight w:val="none"/>
        </w:rPr>
        <w:t>投标人查阅如有遗漏，其风险应由投标人自行承担。</w:t>
      </w:r>
    </w:p>
    <w:p w14:paraId="32429D80">
      <w:pPr>
        <w:autoSpaceDE w:val="0"/>
        <w:autoSpaceDN w:val="0"/>
        <w:adjustRightInd w:val="0"/>
        <w:spacing w:line="420" w:lineRule="exact"/>
        <w:ind w:left="500"/>
        <w:jc w:val="left"/>
        <w:rPr>
          <w:b/>
          <w:kern w:val="0"/>
          <w:sz w:val="24"/>
          <w:highlight w:val="none"/>
        </w:rPr>
      </w:pPr>
      <w:r>
        <w:rPr>
          <w:b/>
          <w:kern w:val="0"/>
          <w:sz w:val="24"/>
          <w:highlight w:val="none"/>
        </w:rPr>
        <w:t>6</w:t>
      </w:r>
      <w:r>
        <w:rPr>
          <w:rFonts w:hAnsi="宋体"/>
          <w:b/>
          <w:kern w:val="0"/>
          <w:sz w:val="24"/>
          <w:highlight w:val="none"/>
        </w:rPr>
        <w:t>、招标文件的澄清</w:t>
      </w:r>
    </w:p>
    <w:p w14:paraId="5C7A1A1A">
      <w:pPr>
        <w:spacing w:line="420" w:lineRule="exact"/>
        <w:ind w:firstLine="480"/>
        <w:rPr>
          <w:sz w:val="24"/>
        </w:rPr>
      </w:pPr>
      <w:r>
        <w:rPr>
          <w:sz w:val="24"/>
          <w:highlight w:val="none"/>
        </w:rPr>
        <w:t>6.1</w:t>
      </w:r>
      <w:r>
        <w:rPr>
          <w:rFonts w:hAnsi="宋体"/>
          <w:sz w:val="24"/>
          <w:highlight w:val="none"/>
        </w:rPr>
        <w:t>投标人</w:t>
      </w:r>
      <w:r>
        <w:rPr>
          <w:rFonts w:hAnsi="宋体"/>
          <w:sz w:val="23"/>
          <w:szCs w:val="23"/>
          <w:highlight w:val="none"/>
        </w:rPr>
        <w:t>将在</w:t>
      </w:r>
      <w:r>
        <w:rPr>
          <w:rFonts w:hint="eastAsia" w:ascii="Times New Roman" w:hAnsi="宋体" w:cs="Times New Roman"/>
          <w:sz w:val="24"/>
        </w:rPr>
        <w:t>南通市崇川区人民政府网</w:t>
      </w:r>
      <w:r>
        <w:rPr>
          <w:rFonts w:ascii="Times New Roman" w:hAnsi="宋体" w:cs="Times New Roman"/>
          <w:sz w:val="24"/>
        </w:rPr>
        <w:t>板块下载招标文件后应仔细阅读和检查招标文件的全部内容。如发现缺页或附件不全，应及时</w:t>
      </w:r>
      <w:r>
        <w:rPr>
          <w:rFonts w:hAnsi="宋体"/>
          <w:sz w:val="24"/>
        </w:rPr>
        <w:t>向招标人提出，以便补齐。投标人应对招标人提供的工程量清单进行认真细致的复核。这种复核包括对招标人提供的工程量清单中的子目编码、子目名称、子目特征描述、计量单位、工程量的准确性以及可能存在的任何书写、打印错误进行检查和复核，特别是对</w:t>
      </w:r>
      <w:r>
        <w:rPr>
          <w:sz w:val="24"/>
        </w:rPr>
        <w:t>“</w:t>
      </w:r>
      <w:r>
        <w:rPr>
          <w:rFonts w:hAnsi="宋体"/>
          <w:sz w:val="24"/>
        </w:rPr>
        <w:t>分部分项工程和单价措施项目清单与计价表</w:t>
      </w:r>
      <w:r>
        <w:rPr>
          <w:sz w:val="24"/>
        </w:rPr>
        <w:t>”</w:t>
      </w:r>
      <w:r>
        <w:rPr>
          <w:rFonts w:hAnsi="宋体"/>
          <w:sz w:val="24"/>
        </w:rPr>
        <w:t>中每个工作子目的工程量进行重新计算和校核。如果投标人经过检查和复核以后认为招标人提供的工程量清单存在差异，则投标人应将此类差异的详细情况连同按投标人须知规定提交的要求招标人澄清的其他问题一起提交给招标人，招标人将根据实际情况决定是否颁发工程量清单的补充和</w:t>
      </w:r>
      <w:r>
        <w:rPr>
          <w:sz w:val="24"/>
        </w:rPr>
        <w:t>(</w:t>
      </w:r>
      <w:r>
        <w:rPr>
          <w:rFonts w:hAnsi="宋体"/>
          <w:sz w:val="24"/>
        </w:rPr>
        <w:t>或</w:t>
      </w:r>
      <w:r>
        <w:rPr>
          <w:sz w:val="24"/>
        </w:rPr>
        <w:t>)</w:t>
      </w:r>
      <w:r>
        <w:rPr>
          <w:rFonts w:hAnsi="宋体"/>
          <w:sz w:val="24"/>
        </w:rPr>
        <w:t>修改文件。</w:t>
      </w:r>
    </w:p>
    <w:p w14:paraId="0B0E4165">
      <w:pPr>
        <w:spacing w:line="420" w:lineRule="exact"/>
        <w:ind w:firstLine="480"/>
        <w:rPr>
          <w:sz w:val="24"/>
          <w:highlight w:val="none"/>
        </w:rPr>
      </w:pPr>
      <w:r>
        <w:rPr>
          <w:sz w:val="24"/>
        </w:rPr>
        <w:t>6.2</w:t>
      </w:r>
      <w:r>
        <w:rPr>
          <w:rFonts w:hAnsi="宋体"/>
          <w:sz w:val="24"/>
        </w:rPr>
        <w:t>招标人不组织集中答疑，投标人如对招标公告、招标文件、工程量清单、标底、招标控制价等文件存在前</w:t>
      </w:r>
      <w:r>
        <w:rPr>
          <w:rFonts w:hAnsi="宋体"/>
          <w:sz w:val="24"/>
          <w:highlight w:val="none"/>
        </w:rPr>
        <w:t>后矛</w:t>
      </w:r>
      <w:r>
        <w:rPr>
          <w:rFonts w:hAnsi="宋体"/>
          <w:sz w:val="24"/>
          <w:highlight w:val="none"/>
        </w:rPr>
        <w:t>盾，部分条款说明不清、存在歧义、违反相关法律法规，存在限制性条款等有疑问的应</w:t>
      </w:r>
      <w:r>
        <w:rPr>
          <w:rFonts w:hAnsi="宋体"/>
          <w:color w:val="000000" w:themeColor="text1"/>
          <w:sz w:val="24"/>
          <w:highlight w:val="none"/>
          <w14:textFill>
            <w14:solidFill>
              <w14:schemeClr w14:val="tx1"/>
            </w14:solidFill>
          </w14:textFill>
        </w:rPr>
        <w:t>在</w:t>
      </w:r>
      <w:r>
        <w:rPr>
          <w:color w:val="000000" w:themeColor="text1"/>
          <w:sz w:val="24"/>
          <w:highlight w:val="none"/>
          <w:u w:val="single"/>
          <w14:textFill>
            <w14:solidFill>
              <w14:schemeClr w14:val="tx1"/>
            </w14:solidFill>
          </w14:textFill>
        </w:rPr>
        <w:t>20</w:t>
      </w:r>
      <w:r>
        <w:rPr>
          <w:rFonts w:hint="eastAsia"/>
          <w:color w:val="000000" w:themeColor="text1"/>
          <w:sz w:val="24"/>
          <w:highlight w:val="none"/>
          <w:u w:val="single"/>
          <w14:textFill>
            <w14:solidFill>
              <w14:schemeClr w14:val="tx1"/>
            </w14:solidFill>
          </w14:textFill>
        </w:rPr>
        <w:t>2</w:t>
      </w:r>
      <w:r>
        <w:rPr>
          <w:rFonts w:hint="eastAsia"/>
          <w:color w:val="000000" w:themeColor="text1"/>
          <w:sz w:val="24"/>
          <w:highlight w:val="none"/>
          <w:u w:val="single"/>
          <w:lang w:val="en-US" w:eastAsia="zh-CN"/>
          <w14:textFill>
            <w14:solidFill>
              <w14:schemeClr w14:val="tx1"/>
            </w14:solidFill>
          </w14:textFill>
        </w:rPr>
        <w:t>5年 06</w:t>
      </w:r>
      <w:r>
        <w:rPr>
          <w:rFonts w:hAnsi="宋体"/>
          <w:color w:val="000000" w:themeColor="text1"/>
          <w:sz w:val="24"/>
          <w:highlight w:val="none"/>
          <w:u w:val="single"/>
          <w14:textFill>
            <w14:solidFill>
              <w14:schemeClr w14:val="tx1"/>
            </w14:solidFill>
          </w14:textFill>
        </w:rPr>
        <w:t>月</w:t>
      </w:r>
      <w:r>
        <w:rPr>
          <w:rFonts w:hint="eastAsia" w:hAnsi="宋体"/>
          <w:color w:val="000000" w:themeColor="text1"/>
          <w:sz w:val="24"/>
          <w:highlight w:val="none"/>
          <w:u w:val="single"/>
          <w:lang w:val="en-US" w:eastAsia="zh-CN"/>
          <w14:textFill>
            <w14:solidFill>
              <w14:schemeClr w14:val="tx1"/>
            </w14:solidFill>
          </w14:textFill>
        </w:rPr>
        <w:t>23</w:t>
      </w:r>
      <w:r>
        <w:rPr>
          <w:rFonts w:hAnsi="宋体"/>
          <w:color w:val="000000" w:themeColor="text1"/>
          <w:sz w:val="24"/>
          <w:highlight w:val="none"/>
          <w:u w:val="single"/>
          <w14:textFill>
            <w14:solidFill>
              <w14:schemeClr w14:val="tx1"/>
            </w14:solidFill>
          </w14:textFill>
        </w:rPr>
        <w:t>日</w:t>
      </w:r>
      <w:r>
        <w:rPr>
          <w:color w:val="000000" w:themeColor="text1"/>
          <w:sz w:val="24"/>
          <w:highlight w:val="none"/>
          <w:u w:val="single"/>
          <w14:textFill>
            <w14:solidFill>
              <w14:schemeClr w14:val="tx1"/>
            </w14:solidFill>
          </w14:textFill>
        </w:rPr>
        <w:t>17</w:t>
      </w:r>
      <w:r>
        <w:rPr>
          <w:rFonts w:hAnsi="宋体"/>
          <w:color w:val="000000" w:themeColor="text1"/>
          <w:sz w:val="24"/>
          <w:highlight w:val="none"/>
          <w:u w:val="single"/>
          <w14:textFill>
            <w14:solidFill>
              <w14:schemeClr w14:val="tx1"/>
            </w14:solidFill>
          </w14:textFill>
        </w:rPr>
        <w:t>时前</w:t>
      </w:r>
      <w:r>
        <w:rPr>
          <w:rFonts w:hAnsi="宋体"/>
          <w:color w:val="000000" w:themeColor="text1"/>
          <w:sz w:val="24"/>
          <w:highlight w:val="none"/>
          <w14:textFill>
            <w14:solidFill>
              <w14:schemeClr w14:val="tx1"/>
            </w14:solidFill>
          </w14:textFill>
        </w:rPr>
        <w:t>向招标人提出澄清要求，</w:t>
      </w:r>
      <w:r>
        <w:rPr>
          <w:highlight w:val="none"/>
        </w:rPr>
        <w:fldChar w:fldCharType="begin"/>
      </w:r>
      <w:r>
        <w:rPr>
          <w:highlight w:val="none"/>
        </w:rPr>
        <w:instrText xml:space="preserve"> HYPERLINK "mailto:以电子文件形式发送至550362779@qq.com" </w:instrText>
      </w:r>
      <w:r>
        <w:rPr>
          <w:highlight w:val="none"/>
        </w:rPr>
        <w:fldChar w:fldCharType="separate"/>
      </w:r>
      <w:r>
        <w:rPr>
          <w:rFonts w:hAnsi="宋体"/>
          <w:color w:val="000000" w:themeColor="text1"/>
          <w:sz w:val="24"/>
          <w:highlight w:val="none"/>
          <w14:textFill>
            <w14:solidFill>
              <w14:schemeClr w14:val="tx1"/>
            </w14:solidFill>
          </w14:textFill>
        </w:rPr>
        <w:t>以电子文件形式发送至</w:t>
      </w:r>
      <w:r>
        <w:rPr>
          <w:rFonts w:hAnsi="宋体"/>
          <w:color w:val="000000" w:themeColor="text1"/>
          <w:sz w:val="24"/>
          <w:highlight w:val="none"/>
          <w14:textFill>
            <w14:solidFill>
              <w14:schemeClr w14:val="tx1"/>
            </w14:solidFill>
          </w14:textFill>
        </w:rPr>
        <w:fldChar w:fldCharType="end"/>
      </w:r>
      <w:r>
        <w:rPr>
          <w:rFonts w:hAnsi="宋体"/>
          <w:color w:val="000000" w:themeColor="text1"/>
          <w:sz w:val="24"/>
          <w:highlight w:val="none"/>
          <w14:textFill>
            <w14:solidFill>
              <w14:schemeClr w14:val="tx1"/>
            </w14:solidFill>
          </w14:textFill>
        </w:rPr>
        <w:t>指定邮箱：</w:t>
      </w:r>
      <w:r>
        <w:rPr>
          <w:rFonts w:hint="eastAsia" w:asciiTheme="minorEastAsia" w:hAnsiTheme="minorEastAsia" w:eastAsiaTheme="minorEastAsia" w:cstheme="minorEastAsia"/>
          <w:sz w:val="24"/>
          <w:highlight w:val="none"/>
        </w:rPr>
        <w:fldChar w:fldCharType="begin"/>
      </w:r>
      <w:r>
        <w:rPr>
          <w:rFonts w:hint="eastAsia" w:asciiTheme="minorEastAsia" w:hAnsiTheme="minorEastAsia" w:eastAsiaTheme="minorEastAsia" w:cstheme="minorEastAsia"/>
          <w:sz w:val="24"/>
          <w:highlight w:val="none"/>
        </w:rPr>
        <w:instrText xml:space="preserve"> HYPERLINK "mailto:443603622@qq.com（不具单位名称，不加盖单位公章）。招标人在收到疑问材料后1日内予以解答，并于2020年" </w:instrText>
      </w:r>
      <w:r>
        <w:rPr>
          <w:rFonts w:hint="eastAsia" w:asciiTheme="minorEastAsia" w:hAnsiTheme="minorEastAsia" w:eastAsiaTheme="minorEastAsia" w:cstheme="minorEastAsia"/>
          <w:sz w:val="24"/>
          <w:highlight w:val="none"/>
        </w:rPr>
        <w:fldChar w:fldCharType="separate"/>
      </w:r>
      <w:r>
        <w:rPr>
          <w:rFonts w:hint="eastAsia" w:asciiTheme="minorEastAsia" w:hAnsiTheme="minorEastAsia" w:eastAsiaTheme="minorEastAsia" w:cstheme="minorEastAsia"/>
          <w:sz w:val="24"/>
          <w:highlight w:val="none"/>
          <w:lang w:val="en-US" w:eastAsia="zh-CN"/>
        </w:rPr>
        <w:t>292619374</w:t>
      </w:r>
      <w:r>
        <w:rPr>
          <w:rFonts w:hint="eastAsia" w:asciiTheme="minorEastAsia" w:hAnsiTheme="minorEastAsia" w:eastAsiaTheme="minorEastAsia" w:cstheme="minorEastAsia"/>
          <w:sz w:val="24"/>
          <w:highlight w:val="none"/>
        </w:rPr>
        <w:t>@qq.com（不具单位名称，不加盖单位公章）。招标人在收到疑问材料后予以解答，并于</w:t>
      </w:r>
      <w:r>
        <w:rPr>
          <w:rFonts w:hint="eastAsia" w:asciiTheme="minorEastAsia" w:hAnsiTheme="minorEastAsia" w:eastAsiaTheme="minorEastAsia" w:cstheme="minorEastAsia"/>
          <w:sz w:val="24"/>
          <w:highlight w:val="none"/>
          <w:u w:val="single"/>
        </w:rPr>
        <w:t>202</w:t>
      </w:r>
      <w:r>
        <w:rPr>
          <w:rFonts w:hint="eastAsia" w:asciiTheme="minorEastAsia" w:hAnsiTheme="minorEastAsia" w:eastAsiaTheme="minorEastAsia" w:cstheme="minorEastAsia"/>
          <w:sz w:val="24"/>
          <w:highlight w:val="none"/>
          <w:u w:val="single"/>
          <w:lang w:val="en-US" w:eastAsia="zh-CN"/>
        </w:rPr>
        <w:t>5</w:t>
      </w:r>
      <w:r>
        <w:rPr>
          <w:rFonts w:hint="eastAsia" w:asciiTheme="minorEastAsia" w:hAnsiTheme="minorEastAsia" w:eastAsiaTheme="minorEastAsia" w:cstheme="minorEastAsia"/>
          <w:sz w:val="24"/>
          <w:highlight w:val="none"/>
          <w:u w:val="single"/>
        </w:rPr>
        <w:t>年</w:t>
      </w:r>
      <w:r>
        <w:rPr>
          <w:rFonts w:hint="eastAsia" w:asciiTheme="minorEastAsia" w:hAnsiTheme="minorEastAsia" w:eastAsiaTheme="minorEastAsia" w:cstheme="minorEastAsia"/>
          <w:sz w:val="24"/>
          <w:highlight w:val="none"/>
        </w:rPr>
        <w:fldChar w:fldCharType="end"/>
      </w:r>
      <w:r>
        <w:rPr>
          <w:rFonts w:hint="eastAsia" w:asciiTheme="minorEastAsia" w:hAnsiTheme="minorEastAsia" w:eastAsiaTheme="minorEastAsia" w:cstheme="minorEastAsia"/>
          <w:sz w:val="24"/>
          <w:highlight w:val="none"/>
          <w:u w:val="single"/>
          <w:lang w:val="en-US" w:eastAsia="zh-CN"/>
        </w:rPr>
        <w:t>06</w:t>
      </w:r>
      <w:r>
        <w:rPr>
          <w:rFonts w:hint="eastAsia" w:asciiTheme="minorEastAsia" w:hAnsiTheme="minorEastAsia" w:eastAsiaTheme="minorEastAsia" w:cstheme="minorEastAsia"/>
          <w:sz w:val="24"/>
          <w:highlight w:val="none"/>
          <w:u w:val="single"/>
        </w:rPr>
        <w:t>月</w:t>
      </w:r>
      <w:r>
        <w:rPr>
          <w:rFonts w:hint="eastAsia" w:asciiTheme="minorEastAsia" w:hAnsiTheme="minorEastAsia" w:eastAsiaTheme="minorEastAsia" w:cstheme="minorEastAsia"/>
          <w:sz w:val="24"/>
          <w:highlight w:val="none"/>
          <w:u w:val="single"/>
          <w:lang w:val="en-US" w:eastAsia="zh-CN"/>
        </w:rPr>
        <w:t>24</w:t>
      </w:r>
      <w:r>
        <w:rPr>
          <w:rFonts w:hint="eastAsia" w:asciiTheme="minorEastAsia" w:hAnsiTheme="minorEastAsia" w:eastAsiaTheme="minorEastAsia" w:cstheme="minorEastAsia"/>
          <w:sz w:val="24"/>
          <w:highlight w:val="none"/>
          <w:u w:val="single"/>
        </w:rPr>
        <w:t>日17时</w:t>
      </w:r>
      <w:r>
        <w:rPr>
          <w:rFonts w:hint="eastAsia" w:asciiTheme="minorEastAsia" w:hAnsiTheme="minorEastAsia" w:eastAsiaTheme="minorEastAsia" w:cstheme="minorEastAsia"/>
          <w:sz w:val="24"/>
          <w:highlight w:val="none"/>
        </w:rPr>
        <w:t>前</w:t>
      </w:r>
      <w:r>
        <w:rPr>
          <w:rFonts w:hint="eastAsia" w:asciiTheme="minorEastAsia" w:hAnsiTheme="minorEastAsia" w:eastAsiaTheme="minorEastAsia" w:cstheme="minorEastAsia"/>
          <w:color w:val="000000" w:themeColor="text1"/>
          <w:sz w:val="24"/>
          <w:highlight w:val="none"/>
          <w14:textFill>
            <w14:solidFill>
              <w14:schemeClr w14:val="tx1"/>
            </w14:solidFill>
          </w14:textFill>
        </w:rPr>
        <w:t>将解</w:t>
      </w:r>
      <w:r>
        <w:rPr>
          <w:rFonts w:hint="eastAsia" w:asciiTheme="minorEastAsia" w:hAnsiTheme="minorEastAsia" w:eastAsiaTheme="minorEastAsia" w:cstheme="minorEastAsia"/>
          <w:sz w:val="24"/>
          <w:highlight w:val="none"/>
        </w:rPr>
        <w:t>答内容（若有）以电子文档上传至南通市崇川区人民政府网</w:t>
      </w:r>
      <w:r>
        <w:rPr>
          <w:rFonts w:ascii="宋体" w:hAnsi="宋体" w:cs="宋体"/>
          <w:sz w:val="24"/>
          <w:highlight w:val="none"/>
        </w:rPr>
        <w:t>板块</w:t>
      </w:r>
      <w:r>
        <w:rPr>
          <w:rFonts w:hAnsi="宋体"/>
          <w:sz w:val="24"/>
          <w:highlight w:val="none"/>
        </w:rPr>
        <w:t>，请各潜在投标人在</w:t>
      </w:r>
      <w:r>
        <w:rPr>
          <w:rFonts w:hint="eastAsia" w:hAnsi="宋体"/>
          <w:sz w:val="24"/>
          <w:highlight w:val="none"/>
        </w:rPr>
        <w:t>南通市崇川区人民政府网</w:t>
      </w:r>
      <w:r>
        <w:rPr>
          <w:rFonts w:ascii="宋体" w:hAnsi="宋体" w:cs="宋体"/>
          <w:sz w:val="24"/>
          <w:highlight w:val="none"/>
        </w:rPr>
        <w:t>板块</w:t>
      </w:r>
      <w:r>
        <w:rPr>
          <w:rFonts w:hAnsi="宋体"/>
          <w:sz w:val="24"/>
          <w:highlight w:val="none"/>
        </w:rPr>
        <w:t>自行下载。</w:t>
      </w:r>
    </w:p>
    <w:p w14:paraId="67020EAB">
      <w:pPr>
        <w:spacing w:line="420" w:lineRule="exact"/>
        <w:ind w:firstLine="480"/>
        <w:rPr>
          <w:b/>
          <w:sz w:val="24"/>
        </w:rPr>
      </w:pPr>
      <w:r>
        <w:rPr>
          <w:rFonts w:hAnsi="宋体"/>
          <w:b/>
          <w:sz w:val="24"/>
          <w:highlight w:val="none"/>
        </w:rPr>
        <w:t>在开标截止时间前，投标人未以书面、电子文件形式提出疑问（质疑）</w:t>
      </w:r>
      <w:r>
        <w:rPr>
          <w:rFonts w:hAnsi="宋体"/>
          <w:b/>
          <w:sz w:val="24"/>
        </w:rPr>
        <w:t>的，视为投标人接受招标公告、招标文件所注全部条款。开标后投标人再对招标公告、招标文件等提出质疑或投诉的，招标人有</w:t>
      </w:r>
      <w:r>
        <w:rPr>
          <w:rFonts w:hint="eastAsia" w:hAnsi="宋体"/>
          <w:b/>
          <w:sz w:val="24"/>
          <w:lang w:val="en-US" w:eastAsia="zh-CN"/>
        </w:rPr>
        <w:t>权</w:t>
      </w:r>
      <w:r>
        <w:rPr>
          <w:rFonts w:hAnsi="宋体"/>
          <w:b/>
          <w:sz w:val="24"/>
        </w:rPr>
        <w:t>不予受理，由此引起的损失由投标人自行承担。</w:t>
      </w:r>
    </w:p>
    <w:p w14:paraId="3DB37618">
      <w:pPr>
        <w:spacing w:line="420" w:lineRule="exact"/>
        <w:ind w:firstLine="480"/>
        <w:rPr>
          <w:sz w:val="24"/>
        </w:rPr>
      </w:pPr>
      <w:r>
        <w:rPr>
          <w:sz w:val="24"/>
        </w:rPr>
        <w:t>6.3</w:t>
      </w:r>
      <w:r>
        <w:rPr>
          <w:rFonts w:hAnsi="宋体"/>
          <w:sz w:val="24"/>
        </w:rPr>
        <w:t>招标文件的澄清</w:t>
      </w:r>
      <w:r>
        <w:rPr>
          <w:rFonts w:hint="eastAsia" w:hAnsi="宋体"/>
          <w:sz w:val="24"/>
        </w:rPr>
        <w:t>答疑将在投标人须知前附表规定的时间前，</w:t>
      </w:r>
      <w:r>
        <w:rPr>
          <w:rFonts w:hint="eastAsia" w:hAnsi="宋体"/>
          <w:sz w:val="24"/>
          <w:highlight w:val="none"/>
        </w:rPr>
        <w:t>在南通市崇川区人民政府网</w:t>
      </w:r>
      <w:r>
        <w:rPr>
          <w:rFonts w:ascii="宋体" w:hAnsi="宋体" w:cs="宋体"/>
          <w:sz w:val="24"/>
          <w:highlight w:val="none"/>
        </w:rPr>
        <w:t>板块</w:t>
      </w:r>
      <w:r>
        <w:rPr>
          <w:rFonts w:hint="eastAsia" w:hAnsi="宋体"/>
          <w:sz w:val="24"/>
          <w:highlight w:val="none"/>
        </w:rPr>
        <w:t>向所有投标人公示，</w:t>
      </w:r>
      <w:r>
        <w:rPr>
          <w:rFonts w:hAnsi="宋体"/>
          <w:sz w:val="24"/>
          <w:highlight w:val="none"/>
        </w:rPr>
        <w:t>但招标人不指明澄清问题的来源。如果</w:t>
      </w:r>
      <w:r>
        <w:rPr>
          <w:rFonts w:hAnsi="宋体"/>
          <w:sz w:val="24"/>
        </w:rPr>
        <w:t>招标人在检查投标人提交的工程量差异问题后认为没有必要对工程量清单进行补充和</w:t>
      </w:r>
      <w:r>
        <w:rPr>
          <w:sz w:val="24"/>
        </w:rPr>
        <w:t>(</w:t>
      </w:r>
      <w:r>
        <w:rPr>
          <w:rFonts w:hAnsi="宋体"/>
          <w:sz w:val="24"/>
        </w:rPr>
        <w:t>或</w:t>
      </w:r>
      <w:r>
        <w:rPr>
          <w:sz w:val="24"/>
        </w:rPr>
        <w:t>)</w:t>
      </w:r>
      <w:r>
        <w:rPr>
          <w:rFonts w:hAnsi="宋体"/>
          <w:sz w:val="24"/>
        </w:rPr>
        <w:t>修改，或者招标人根据投标人所提问题对工程量清单进行了补充和</w:t>
      </w:r>
      <w:r>
        <w:rPr>
          <w:sz w:val="24"/>
        </w:rPr>
        <w:t>(</w:t>
      </w:r>
      <w:r>
        <w:rPr>
          <w:rFonts w:hAnsi="宋体"/>
          <w:sz w:val="24"/>
        </w:rPr>
        <w:t>或</w:t>
      </w:r>
      <w:r>
        <w:rPr>
          <w:sz w:val="24"/>
        </w:rPr>
        <w:t>)</w:t>
      </w:r>
      <w:r>
        <w:rPr>
          <w:rFonts w:hAnsi="宋体"/>
          <w:sz w:val="24"/>
        </w:rPr>
        <w:t>修改，但投标人认为工程量清单中的工程量依然存在差异，则此类差异不再提交招标人答疑和修正，而是直接按招标人提供的工程量清单</w:t>
      </w:r>
      <w:r>
        <w:rPr>
          <w:sz w:val="24"/>
        </w:rPr>
        <w:t>(</w:t>
      </w:r>
      <w:r>
        <w:rPr>
          <w:rFonts w:hAnsi="宋体"/>
          <w:sz w:val="24"/>
        </w:rPr>
        <w:t>包括招标人已作的补充和</w:t>
      </w:r>
      <w:r>
        <w:rPr>
          <w:sz w:val="24"/>
        </w:rPr>
        <w:t>(</w:t>
      </w:r>
      <w:r>
        <w:rPr>
          <w:rFonts w:hAnsi="宋体"/>
          <w:sz w:val="24"/>
        </w:rPr>
        <w:t>或</w:t>
      </w:r>
      <w:r>
        <w:rPr>
          <w:sz w:val="24"/>
        </w:rPr>
        <w:t>)</w:t>
      </w:r>
      <w:r>
        <w:rPr>
          <w:rFonts w:hAnsi="宋体"/>
          <w:sz w:val="24"/>
        </w:rPr>
        <w:t>修改</w:t>
      </w:r>
      <w:r>
        <w:rPr>
          <w:sz w:val="24"/>
        </w:rPr>
        <w:t>)</w:t>
      </w:r>
      <w:r>
        <w:rPr>
          <w:rFonts w:hAnsi="宋体"/>
          <w:sz w:val="24"/>
        </w:rPr>
        <w:t>进行投标报价。</w:t>
      </w:r>
    </w:p>
    <w:p w14:paraId="134C1575">
      <w:pPr>
        <w:spacing w:line="420" w:lineRule="exact"/>
        <w:ind w:firstLine="480"/>
        <w:rPr>
          <w:sz w:val="24"/>
        </w:rPr>
      </w:pPr>
      <w:r>
        <w:rPr>
          <w:rFonts w:hAnsi="宋体"/>
          <w:sz w:val="24"/>
        </w:rPr>
        <w:t>投标人对招标人提供的招标文件所做出的推论、解释和结论，招标人概不负责。投标人由于对招标文件的任何推论和误解均由投标人自负。</w:t>
      </w:r>
    </w:p>
    <w:p w14:paraId="3B68BBA2">
      <w:pPr>
        <w:spacing w:line="420" w:lineRule="exact"/>
        <w:ind w:firstLine="480"/>
        <w:rPr>
          <w:sz w:val="24"/>
          <w:highlight w:val="none"/>
        </w:rPr>
      </w:pPr>
      <w:r>
        <w:rPr>
          <w:rFonts w:hAnsi="宋体"/>
          <w:sz w:val="24"/>
        </w:rPr>
        <w:t>在投标截止时间</w:t>
      </w:r>
      <w:r>
        <w:rPr>
          <w:rFonts w:hint="eastAsia"/>
          <w:sz w:val="24"/>
        </w:rPr>
        <w:t>3</w:t>
      </w:r>
      <w:r>
        <w:rPr>
          <w:rFonts w:hAnsi="宋体"/>
          <w:sz w:val="24"/>
        </w:rPr>
        <w:t>天前，招标人可以修改招标</w:t>
      </w:r>
      <w:r>
        <w:rPr>
          <w:rFonts w:hAnsi="宋体"/>
          <w:sz w:val="24"/>
          <w:highlight w:val="none"/>
        </w:rPr>
        <w:t>文件，并以电子文档形式在</w:t>
      </w:r>
      <w:r>
        <w:rPr>
          <w:rFonts w:hAnsi="宋体"/>
          <w:sz w:val="24"/>
        </w:rPr>
        <w:t>将在</w:t>
      </w:r>
      <w:r>
        <w:rPr>
          <w:rFonts w:hint="eastAsia" w:hAnsi="宋体"/>
          <w:sz w:val="24"/>
        </w:rPr>
        <w:t>南通市崇川区人民政府网</w:t>
      </w:r>
      <w:r>
        <w:rPr>
          <w:rFonts w:hAnsi="宋体"/>
          <w:sz w:val="24"/>
        </w:rPr>
        <w:t>板块</w:t>
      </w:r>
      <w:r>
        <w:rPr>
          <w:rFonts w:hAnsi="宋体"/>
          <w:sz w:val="24"/>
          <w:highlight w:val="none"/>
        </w:rPr>
        <w:t>发布。如果修改招标文件的时间距投标截止时间不足</w:t>
      </w:r>
      <w:r>
        <w:rPr>
          <w:rFonts w:hint="eastAsia"/>
          <w:sz w:val="24"/>
          <w:highlight w:val="none"/>
        </w:rPr>
        <w:t>3</w:t>
      </w:r>
      <w:r>
        <w:rPr>
          <w:rFonts w:hAnsi="宋体"/>
          <w:sz w:val="24"/>
          <w:highlight w:val="none"/>
        </w:rPr>
        <w:t>天，相应延长投标截止时间。</w:t>
      </w:r>
    </w:p>
    <w:p w14:paraId="25D54BDF">
      <w:pPr>
        <w:autoSpaceDE w:val="0"/>
        <w:autoSpaceDN w:val="0"/>
        <w:adjustRightInd w:val="0"/>
        <w:spacing w:line="420" w:lineRule="exact"/>
        <w:ind w:left="500"/>
        <w:jc w:val="left"/>
        <w:rPr>
          <w:b/>
          <w:kern w:val="0"/>
          <w:sz w:val="24"/>
          <w:highlight w:val="none"/>
        </w:rPr>
      </w:pPr>
      <w:r>
        <w:rPr>
          <w:b/>
          <w:kern w:val="0"/>
          <w:sz w:val="24"/>
          <w:highlight w:val="none"/>
        </w:rPr>
        <w:t>7</w:t>
      </w:r>
      <w:r>
        <w:rPr>
          <w:rFonts w:hAnsi="宋体"/>
          <w:b/>
          <w:kern w:val="0"/>
          <w:sz w:val="24"/>
          <w:highlight w:val="none"/>
        </w:rPr>
        <w:t>、招标文件的修改</w:t>
      </w:r>
    </w:p>
    <w:p w14:paraId="05944239">
      <w:pPr>
        <w:spacing w:line="420" w:lineRule="exact"/>
        <w:ind w:firstLine="480"/>
        <w:rPr>
          <w:sz w:val="24"/>
          <w:highlight w:val="none"/>
        </w:rPr>
      </w:pPr>
      <w:r>
        <w:rPr>
          <w:sz w:val="24"/>
          <w:highlight w:val="none"/>
        </w:rPr>
        <w:t>7.1</w:t>
      </w:r>
      <w:r>
        <w:rPr>
          <w:rFonts w:hAnsi="宋体"/>
          <w:sz w:val="24"/>
          <w:highlight w:val="none"/>
        </w:rPr>
        <w:t>招标文件发布后，在投标截止期前，确需对招标文件进行修改的，招标人以招标文件澄清、答疑方式，经</w:t>
      </w:r>
      <w:r>
        <w:rPr>
          <w:rFonts w:ascii="Times New Roman" w:hAnsi="宋体" w:cs="Times New Roman"/>
          <w:sz w:val="24"/>
          <w:highlight w:val="none"/>
        </w:rPr>
        <w:t>将在</w:t>
      </w:r>
      <w:r>
        <w:rPr>
          <w:rFonts w:hint="eastAsia" w:ascii="Times New Roman" w:hAnsi="宋体" w:cs="Times New Roman"/>
          <w:sz w:val="24"/>
          <w:highlight w:val="none"/>
        </w:rPr>
        <w:t>南通市崇川区人民政府网</w:t>
      </w:r>
      <w:r>
        <w:rPr>
          <w:rFonts w:ascii="Times New Roman" w:hAnsi="宋体" w:cs="Times New Roman"/>
          <w:sz w:val="24"/>
          <w:highlight w:val="none"/>
        </w:rPr>
        <w:t>板</w:t>
      </w:r>
      <w:r>
        <w:rPr>
          <w:rFonts w:ascii="宋体" w:hAnsi="宋体" w:cs="宋体"/>
          <w:sz w:val="24"/>
          <w:highlight w:val="none"/>
        </w:rPr>
        <w:t>块</w:t>
      </w:r>
      <w:r>
        <w:rPr>
          <w:rFonts w:hAnsi="宋体"/>
          <w:sz w:val="24"/>
          <w:highlight w:val="none"/>
        </w:rPr>
        <w:t>向所有投标人公示，并报招投标监管部门备案。</w:t>
      </w:r>
    </w:p>
    <w:p w14:paraId="023A4F2E">
      <w:pPr>
        <w:spacing w:line="420" w:lineRule="exact"/>
        <w:ind w:firstLine="480"/>
        <w:rPr>
          <w:rFonts w:hAnsi="宋体"/>
          <w:sz w:val="24"/>
          <w:highlight w:val="none"/>
        </w:rPr>
      </w:pPr>
      <w:r>
        <w:rPr>
          <w:rFonts w:hAnsi="宋体"/>
          <w:sz w:val="24"/>
          <w:highlight w:val="none"/>
        </w:rPr>
        <w:t>7.2招标人在投标截止期前对招标文件的所作澄清、答疑、修改作为招标文件的组成部分，对招标人、投标人均具有约束力。如果修改招标文件时间距投标截止时间不足</w:t>
      </w:r>
      <w:r>
        <w:rPr>
          <w:rFonts w:hint="eastAsia" w:hAnsi="宋体"/>
          <w:sz w:val="24"/>
          <w:highlight w:val="none"/>
        </w:rPr>
        <w:t>3</w:t>
      </w:r>
      <w:r>
        <w:rPr>
          <w:rFonts w:hAnsi="宋体"/>
          <w:sz w:val="24"/>
          <w:highlight w:val="none"/>
        </w:rPr>
        <w:t>天，为保证投标人合理时间编制投标文件，招标人应合理延长递交投标文件的截止日期。</w:t>
      </w:r>
    </w:p>
    <w:p w14:paraId="2EEF075C">
      <w:pPr>
        <w:spacing w:line="420" w:lineRule="exact"/>
        <w:ind w:firstLine="480"/>
        <w:rPr>
          <w:sz w:val="24"/>
        </w:rPr>
      </w:pPr>
      <w:r>
        <w:rPr>
          <w:rFonts w:hAnsi="宋体"/>
          <w:sz w:val="24"/>
          <w:highlight w:val="none"/>
        </w:rPr>
        <w:t>7.3本工程采用电子答疑，招标人对招标文件的所作澄清、答疑、修改均以将在</w:t>
      </w:r>
      <w:r>
        <w:rPr>
          <w:rFonts w:hint="eastAsia" w:hAnsi="宋体"/>
          <w:sz w:val="24"/>
          <w:highlight w:val="none"/>
        </w:rPr>
        <w:t>南通市崇川区人民政府网</w:t>
      </w:r>
      <w:r>
        <w:rPr>
          <w:rFonts w:ascii="宋体" w:hAnsi="宋体" w:cs="宋体"/>
          <w:sz w:val="24"/>
          <w:highlight w:val="none"/>
        </w:rPr>
        <w:t>板块</w:t>
      </w:r>
      <w:r>
        <w:rPr>
          <w:rFonts w:hAnsi="宋体"/>
          <w:sz w:val="24"/>
          <w:highlight w:val="none"/>
        </w:rPr>
        <w:t>上公布的内容为准。招标文</w:t>
      </w:r>
      <w:r>
        <w:rPr>
          <w:rFonts w:hAnsi="宋体"/>
          <w:sz w:val="24"/>
        </w:rPr>
        <w:t>件的答疑内容前后期相互矛盾时，以公示时间在后的文件为准。投标人应在投标截止时间前随时查看将在</w:t>
      </w:r>
      <w:r>
        <w:rPr>
          <w:rFonts w:hint="eastAsia" w:hAnsi="宋体"/>
          <w:sz w:val="24"/>
        </w:rPr>
        <w:t>南通市崇川区人民政府网</w:t>
      </w:r>
      <w:r>
        <w:rPr>
          <w:rFonts w:hAnsi="宋体"/>
          <w:sz w:val="24"/>
        </w:rPr>
        <w:t>中有关该工程招标文件的答疑内容。投标人因自身原因未能及时掌握上述网上公示信息，由此造成投标损失自负。</w:t>
      </w:r>
    </w:p>
    <w:p w14:paraId="0CBCCE51">
      <w:pPr>
        <w:pStyle w:val="3"/>
        <w:spacing w:line="240" w:lineRule="auto"/>
        <w:jc w:val="center"/>
        <w:rPr>
          <w:rFonts w:ascii="Times New Roman" w:hAnsi="Times New Roman" w:eastAsia="宋体"/>
          <w:sz w:val="24"/>
          <w:szCs w:val="24"/>
        </w:rPr>
      </w:pPr>
      <w:r>
        <w:rPr>
          <w:rFonts w:ascii="Times New Roman" w:hAnsi="宋体" w:eastAsia="宋体"/>
          <w:sz w:val="24"/>
          <w:szCs w:val="24"/>
        </w:rPr>
        <w:t>（三）投标文件</w:t>
      </w:r>
    </w:p>
    <w:p w14:paraId="679F3752">
      <w:pPr>
        <w:spacing w:line="360" w:lineRule="auto"/>
        <w:ind w:firstLine="482" w:firstLineChars="200"/>
        <w:rPr>
          <w:sz w:val="24"/>
        </w:rPr>
      </w:pPr>
      <w:r>
        <w:rPr>
          <w:b/>
          <w:kern w:val="0"/>
          <w:sz w:val="24"/>
        </w:rPr>
        <w:t xml:space="preserve">8. </w:t>
      </w:r>
      <w:r>
        <w:rPr>
          <w:rFonts w:hAnsi="宋体"/>
          <w:sz w:val="24"/>
        </w:rPr>
        <w:t>投标人应认真阅读招标文件所有内容，未按招标文件要求编制的投标文件将被拒绝或者作为废标处理。</w:t>
      </w:r>
    </w:p>
    <w:p w14:paraId="02BB72B0">
      <w:pPr>
        <w:spacing w:line="360" w:lineRule="auto"/>
        <w:ind w:firstLine="482" w:firstLineChars="200"/>
        <w:rPr>
          <w:sz w:val="24"/>
        </w:rPr>
      </w:pPr>
      <w:r>
        <w:rPr>
          <w:b/>
          <w:kern w:val="0"/>
          <w:sz w:val="24"/>
        </w:rPr>
        <w:t xml:space="preserve">9. </w:t>
      </w:r>
      <w:r>
        <w:rPr>
          <w:rFonts w:hAnsi="宋体"/>
          <w:sz w:val="24"/>
        </w:rPr>
        <w:t>本工程投标文件由</w:t>
      </w:r>
      <w:r>
        <w:rPr>
          <w:rFonts w:hAnsi="宋体"/>
          <w:b/>
          <w:sz w:val="24"/>
          <w:u w:val="single"/>
        </w:rPr>
        <w:t>电子投标文件</w:t>
      </w:r>
      <w:r>
        <w:rPr>
          <w:rFonts w:hint="eastAsia" w:hAnsi="宋体"/>
          <w:b/>
          <w:sz w:val="24"/>
          <w:u w:val="single"/>
        </w:rPr>
        <w:t>(</w:t>
      </w:r>
      <w:r>
        <w:rPr>
          <w:rFonts w:hAnsi="宋体"/>
          <w:b/>
          <w:sz w:val="24"/>
          <w:u w:val="single"/>
        </w:rPr>
        <w:t>光盘</w:t>
      </w:r>
      <w:r>
        <w:rPr>
          <w:rFonts w:hint="eastAsia" w:hAnsi="宋体"/>
          <w:b/>
          <w:sz w:val="24"/>
          <w:u w:val="single"/>
          <w:lang w:val="en-US" w:eastAsia="zh-CN"/>
        </w:rPr>
        <w:t>或U盘</w:t>
      </w:r>
      <w:r>
        <w:rPr>
          <w:rFonts w:hint="eastAsia" w:hAnsi="宋体"/>
          <w:b/>
          <w:sz w:val="24"/>
          <w:u w:val="single"/>
        </w:rPr>
        <w:t>)</w:t>
      </w:r>
      <w:r>
        <w:rPr>
          <w:rFonts w:hAnsi="宋体"/>
          <w:b/>
          <w:sz w:val="24"/>
          <w:u w:val="single"/>
        </w:rPr>
        <w:t>、资格审查资料包、商务标</w:t>
      </w:r>
      <w:r>
        <w:rPr>
          <w:rFonts w:hint="eastAsia" w:hAnsi="宋体"/>
          <w:sz w:val="24"/>
          <w:lang w:val="en-US" w:eastAsia="zh-CN"/>
        </w:rPr>
        <w:t>三</w:t>
      </w:r>
      <w:r>
        <w:rPr>
          <w:rFonts w:hAnsi="宋体"/>
          <w:sz w:val="24"/>
        </w:rPr>
        <w:t>部分组成，具体应包括以下内容：</w:t>
      </w:r>
    </w:p>
    <w:p w14:paraId="2307F33B">
      <w:pPr>
        <w:spacing w:line="360" w:lineRule="auto"/>
        <w:ind w:firstLine="480"/>
        <w:rPr>
          <w:b/>
          <w:sz w:val="24"/>
        </w:rPr>
      </w:pPr>
      <w:r>
        <w:rPr>
          <w:b/>
          <w:bCs/>
          <w:sz w:val="24"/>
        </w:rPr>
        <w:t>9.1</w:t>
      </w:r>
      <w:r>
        <w:rPr>
          <w:rFonts w:hAnsi="宋体"/>
          <w:b/>
          <w:bCs/>
          <w:sz w:val="24"/>
        </w:rPr>
        <w:t>电子投标文件包括</w:t>
      </w:r>
      <w:r>
        <w:rPr>
          <w:b/>
          <w:bCs/>
          <w:sz w:val="24"/>
          <w:u w:val="single"/>
        </w:rPr>
        <w:t xml:space="preserve">9.2.1 </w:t>
      </w:r>
      <w:r>
        <w:rPr>
          <w:rFonts w:hAnsi="宋体"/>
          <w:b/>
          <w:bCs/>
          <w:sz w:val="24"/>
        </w:rPr>
        <w:t>、</w:t>
      </w:r>
      <w:r>
        <w:rPr>
          <w:b/>
          <w:bCs/>
          <w:sz w:val="24"/>
          <w:u w:val="single"/>
        </w:rPr>
        <w:t>9.2.2</w:t>
      </w:r>
      <w:r>
        <w:rPr>
          <w:rFonts w:hAnsi="宋体"/>
          <w:b/>
          <w:bCs/>
          <w:sz w:val="24"/>
        </w:rPr>
        <w:t>所有内容，投标人应将所有资料</w:t>
      </w:r>
      <w:r>
        <w:rPr>
          <w:rFonts w:hAnsi="宋体"/>
          <w:b/>
          <w:sz w:val="24"/>
        </w:rPr>
        <w:t>刻录于普通空白光盘</w:t>
      </w:r>
      <w:r>
        <w:rPr>
          <w:rFonts w:hint="eastAsia" w:hAnsi="宋体"/>
          <w:b/>
          <w:sz w:val="24"/>
          <w:lang w:val="en-US" w:eastAsia="zh-CN"/>
        </w:rPr>
        <w:t>或U盘</w:t>
      </w:r>
      <w:r>
        <w:rPr>
          <w:rFonts w:hAnsi="宋体"/>
          <w:b/>
          <w:sz w:val="24"/>
        </w:rPr>
        <w:t>，</w:t>
      </w:r>
      <w:r>
        <w:rPr>
          <w:rFonts w:hint="eastAsia" w:hAnsi="宋体"/>
          <w:b/>
          <w:sz w:val="24"/>
          <w:lang w:val="en-US" w:eastAsia="zh-CN"/>
        </w:rPr>
        <w:t>供留档</w:t>
      </w:r>
      <w:r>
        <w:rPr>
          <w:rFonts w:hAnsi="宋体"/>
          <w:b/>
          <w:sz w:val="24"/>
        </w:rPr>
        <w:t>备用。</w:t>
      </w:r>
    </w:p>
    <w:p w14:paraId="7D351AB6">
      <w:pPr>
        <w:spacing w:line="360" w:lineRule="auto"/>
        <w:ind w:firstLine="480"/>
        <w:rPr>
          <w:b/>
          <w:bCs/>
          <w:sz w:val="24"/>
        </w:rPr>
      </w:pPr>
      <w:r>
        <w:rPr>
          <w:rFonts w:hAnsi="宋体"/>
          <w:b/>
          <w:bCs/>
          <w:sz w:val="24"/>
        </w:rPr>
        <w:t>光盘</w:t>
      </w:r>
      <w:r>
        <w:rPr>
          <w:rFonts w:hint="eastAsia" w:hAnsi="宋体"/>
          <w:b/>
          <w:bCs/>
          <w:sz w:val="24"/>
          <w:lang w:val="en-US" w:eastAsia="zh-CN"/>
        </w:rPr>
        <w:t>货U盘</w:t>
      </w:r>
      <w:r>
        <w:rPr>
          <w:rFonts w:hAnsi="宋体"/>
          <w:b/>
          <w:sz w:val="24"/>
        </w:rPr>
        <w:t>与纸质投标文件同时提交，并单独密封，封袋上加盖投标人单位公章和法定代表人印章。</w:t>
      </w:r>
    </w:p>
    <w:p w14:paraId="67057C1C">
      <w:pPr>
        <w:spacing w:line="360" w:lineRule="auto"/>
        <w:ind w:firstLine="482" w:firstLineChars="200"/>
        <w:rPr>
          <w:b/>
          <w:sz w:val="24"/>
        </w:rPr>
      </w:pPr>
      <w:r>
        <w:rPr>
          <w:b/>
          <w:sz w:val="24"/>
        </w:rPr>
        <w:t xml:space="preserve">9.2.1 </w:t>
      </w:r>
      <w:r>
        <w:rPr>
          <w:rFonts w:hAnsi="宋体"/>
          <w:b/>
          <w:sz w:val="24"/>
        </w:rPr>
        <w:t>资格审查资料包包括内容：</w:t>
      </w:r>
    </w:p>
    <w:p w14:paraId="706A4CA3">
      <w:pPr>
        <w:spacing w:line="360" w:lineRule="auto"/>
        <w:ind w:firstLine="480" w:firstLineChars="200"/>
        <w:rPr>
          <w:sz w:val="24"/>
        </w:rPr>
      </w:pPr>
      <w:r>
        <w:rPr>
          <w:sz w:val="24"/>
        </w:rPr>
        <w:t>(1)</w:t>
      </w:r>
      <w:r>
        <w:rPr>
          <w:rFonts w:hAnsi="宋体"/>
          <w:sz w:val="24"/>
        </w:rPr>
        <w:t>有效的企业法人营业执照（副本）复印件；</w:t>
      </w:r>
    </w:p>
    <w:p w14:paraId="7C6BAE89">
      <w:pPr>
        <w:spacing w:line="360" w:lineRule="auto"/>
        <w:ind w:firstLine="480" w:firstLineChars="200"/>
        <w:rPr>
          <w:sz w:val="24"/>
        </w:rPr>
      </w:pPr>
      <w:r>
        <w:rPr>
          <w:sz w:val="24"/>
        </w:rPr>
        <w:t>(2)</w:t>
      </w:r>
      <w:r>
        <w:rPr>
          <w:rFonts w:hAnsi="宋体"/>
          <w:sz w:val="24"/>
        </w:rPr>
        <w:t>企业资质证书（副本）复印件；</w:t>
      </w:r>
    </w:p>
    <w:p w14:paraId="05744F74">
      <w:pPr>
        <w:spacing w:line="360" w:lineRule="auto"/>
        <w:ind w:firstLine="480" w:firstLineChars="200"/>
        <w:rPr>
          <w:sz w:val="24"/>
        </w:rPr>
      </w:pPr>
      <w:r>
        <w:rPr>
          <w:sz w:val="24"/>
        </w:rPr>
        <w:t>(3)</w:t>
      </w:r>
      <w:r>
        <w:rPr>
          <w:rFonts w:hAnsi="宋体"/>
          <w:sz w:val="24"/>
        </w:rPr>
        <w:t>企业安全生产许可证（副本）复印件；</w:t>
      </w:r>
    </w:p>
    <w:p w14:paraId="1073C24D">
      <w:pPr>
        <w:spacing w:line="360" w:lineRule="auto"/>
        <w:ind w:firstLine="360" w:firstLineChars="150"/>
        <w:rPr>
          <w:sz w:val="24"/>
        </w:rPr>
      </w:pPr>
      <w:r>
        <w:rPr>
          <w:sz w:val="24"/>
        </w:rPr>
        <w:t xml:space="preserve"> (</w:t>
      </w:r>
      <w:r>
        <w:rPr>
          <w:rFonts w:hint="eastAsia"/>
          <w:sz w:val="24"/>
        </w:rPr>
        <w:t>4</w:t>
      </w:r>
      <w:r>
        <w:rPr>
          <w:sz w:val="24"/>
        </w:rPr>
        <w:t>)</w:t>
      </w:r>
      <w:r>
        <w:rPr>
          <w:rFonts w:hAnsi="宋体"/>
          <w:sz w:val="24"/>
        </w:rPr>
        <w:t>拟派项目负责人的建造师资格证书复印件；</w:t>
      </w:r>
    </w:p>
    <w:p w14:paraId="39935895">
      <w:pPr>
        <w:spacing w:line="360" w:lineRule="auto"/>
        <w:ind w:firstLine="480" w:firstLineChars="200"/>
        <w:rPr>
          <w:sz w:val="24"/>
        </w:rPr>
      </w:pPr>
      <w:r>
        <w:rPr>
          <w:sz w:val="24"/>
        </w:rPr>
        <w:t>(</w:t>
      </w:r>
      <w:r>
        <w:rPr>
          <w:rFonts w:hint="eastAsia"/>
          <w:sz w:val="24"/>
        </w:rPr>
        <w:t>5</w:t>
      </w:r>
      <w:r>
        <w:rPr>
          <w:sz w:val="24"/>
        </w:rPr>
        <w:t>)</w:t>
      </w:r>
      <w:r>
        <w:rPr>
          <w:rFonts w:hAnsi="宋体"/>
          <w:sz w:val="24"/>
        </w:rPr>
        <w:t>拟派项目负责人安全生产考核合格证（</w:t>
      </w:r>
      <w:r>
        <w:rPr>
          <w:sz w:val="24"/>
        </w:rPr>
        <w:t>B</w:t>
      </w:r>
      <w:r>
        <w:rPr>
          <w:rFonts w:hAnsi="宋体"/>
          <w:sz w:val="24"/>
        </w:rPr>
        <w:t>证）复印件；</w:t>
      </w:r>
    </w:p>
    <w:p w14:paraId="0B75CC1F">
      <w:pPr>
        <w:spacing w:line="360" w:lineRule="auto"/>
        <w:ind w:firstLine="480" w:firstLineChars="200"/>
        <w:rPr>
          <w:sz w:val="24"/>
        </w:rPr>
      </w:pPr>
      <w:r>
        <w:rPr>
          <w:sz w:val="24"/>
        </w:rPr>
        <w:t>(</w:t>
      </w:r>
      <w:r>
        <w:rPr>
          <w:rFonts w:hint="eastAsia"/>
          <w:sz w:val="24"/>
        </w:rPr>
        <w:t>6</w:t>
      </w:r>
      <w:r>
        <w:rPr>
          <w:sz w:val="24"/>
        </w:rPr>
        <w:t>)</w:t>
      </w:r>
      <w:r>
        <w:rPr>
          <w:rFonts w:hAnsi="宋体"/>
          <w:sz w:val="24"/>
        </w:rPr>
        <w:t>拟派项目负责人为投标企业正式人员证明材料复印件；</w:t>
      </w:r>
    </w:p>
    <w:p w14:paraId="2FD0F17E">
      <w:pPr>
        <w:spacing w:line="360" w:lineRule="auto"/>
        <w:ind w:firstLine="480" w:firstLineChars="200"/>
        <w:rPr>
          <w:sz w:val="24"/>
          <w:highlight w:val="none"/>
        </w:rPr>
      </w:pPr>
      <w:r>
        <w:rPr>
          <w:rFonts w:hAnsi="宋体"/>
          <w:sz w:val="24"/>
          <w:highlight w:val="none"/>
        </w:rPr>
        <w:t>（投标企业必须提供：投标企业与项目经理双方签订的有效劳动合同书）</w:t>
      </w:r>
    </w:p>
    <w:p w14:paraId="29485B2A">
      <w:pPr>
        <w:spacing w:line="360" w:lineRule="auto"/>
        <w:ind w:firstLine="480" w:firstLineChars="200"/>
        <w:rPr>
          <w:sz w:val="24"/>
          <w:highlight w:val="none"/>
        </w:rPr>
      </w:pPr>
      <w:r>
        <w:rPr>
          <w:sz w:val="24"/>
          <w:highlight w:val="none"/>
        </w:rPr>
        <w:t>(</w:t>
      </w:r>
      <w:r>
        <w:rPr>
          <w:rFonts w:hint="eastAsia"/>
          <w:sz w:val="24"/>
          <w:highlight w:val="none"/>
        </w:rPr>
        <w:t>7</w:t>
      </w:r>
      <w:r>
        <w:rPr>
          <w:sz w:val="24"/>
          <w:highlight w:val="none"/>
        </w:rPr>
        <w:t xml:space="preserve">) </w:t>
      </w:r>
      <w:r>
        <w:rPr>
          <w:rFonts w:hAnsi="宋体"/>
          <w:sz w:val="24"/>
          <w:highlight w:val="none"/>
        </w:rPr>
        <w:t>拟派项目负责人无在建工程（详见第七章</w:t>
      </w:r>
      <w:r>
        <w:rPr>
          <w:sz w:val="24"/>
          <w:highlight w:val="none"/>
        </w:rPr>
        <w:t>—</w:t>
      </w:r>
      <w:r>
        <w:rPr>
          <w:rFonts w:hAnsi="宋体"/>
          <w:sz w:val="24"/>
          <w:highlight w:val="none"/>
        </w:rPr>
        <w:t>诚信承诺书）；</w:t>
      </w:r>
    </w:p>
    <w:p w14:paraId="1638E7A7">
      <w:pPr>
        <w:spacing w:line="360" w:lineRule="auto"/>
        <w:ind w:firstLine="480" w:firstLineChars="200"/>
        <w:rPr>
          <w:sz w:val="24"/>
          <w:highlight w:val="none"/>
        </w:rPr>
      </w:pPr>
      <w:r>
        <w:rPr>
          <w:sz w:val="24"/>
          <w:highlight w:val="none"/>
        </w:rPr>
        <w:t>(</w:t>
      </w:r>
      <w:r>
        <w:rPr>
          <w:rFonts w:hint="eastAsia"/>
          <w:sz w:val="24"/>
          <w:highlight w:val="none"/>
        </w:rPr>
        <w:t>8</w:t>
      </w:r>
      <w:r>
        <w:rPr>
          <w:sz w:val="24"/>
          <w:highlight w:val="none"/>
        </w:rPr>
        <w:t xml:space="preserve">) </w:t>
      </w:r>
      <w:r>
        <w:rPr>
          <w:rFonts w:hAnsi="宋体"/>
          <w:sz w:val="24"/>
          <w:highlight w:val="none"/>
        </w:rPr>
        <w:t>工程完工证明复印件</w:t>
      </w:r>
      <w:r>
        <w:rPr>
          <w:rFonts w:hAnsi="宋体"/>
          <w:b/>
          <w:sz w:val="24"/>
          <w:highlight w:val="none"/>
        </w:rPr>
        <w:t>（如有）</w:t>
      </w:r>
    </w:p>
    <w:p w14:paraId="48B8D762">
      <w:pPr>
        <w:spacing w:line="360" w:lineRule="auto"/>
        <w:ind w:firstLine="480" w:firstLineChars="200"/>
        <w:rPr>
          <w:sz w:val="24"/>
          <w:highlight w:val="none"/>
        </w:rPr>
      </w:pPr>
      <w:r>
        <w:rPr>
          <w:rFonts w:hAnsi="宋体"/>
          <w:sz w:val="24"/>
          <w:highlight w:val="none"/>
        </w:rPr>
        <w:t>拟派项目经理在崇川区范围内有在建工程的，虽然未正式竣工验收但工程确已完工的，必须有由建设单位出具</w:t>
      </w:r>
      <w:r>
        <w:rPr>
          <w:sz w:val="24"/>
          <w:highlight w:val="none"/>
        </w:rPr>
        <w:t>“</w:t>
      </w:r>
      <w:r>
        <w:rPr>
          <w:rFonts w:hAnsi="宋体"/>
          <w:sz w:val="24"/>
          <w:highlight w:val="none"/>
        </w:rPr>
        <w:t>工程已完工，同意项目经理参加其他工程招投标活动</w:t>
      </w:r>
      <w:r>
        <w:rPr>
          <w:sz w:val="24"/>
          <w:highlight w:val="none"/>
        </w:rPr>
        <w:t>”</w:t>
      </w:r>
      <w:r>
        <w:rPr>
          <w:rFonts w:hAnsi="宋体"/>
          <w:sz w:val="24"/>
          <w:highlight w:val="none"/>
        </w:rPr>
        <w:t>的证明。无此证明的一律做废标处理。证明格式详见第七章</w:t>
      </w:r>
      <w:r>
        <w:rPr>
          <w:sz w:val="24"/>
          <w:highlight w:val="none"/>
        </w:rPr>
        <w:t>—</w:t>
      </w:r>
      <w:r>
        <w:rPr>
          <w:rFonts w:hAnsi="宋体"/>
          <w:sz w:val="24"/>
          <w:highlight w:val="none"/>
        </w:rPr>
        <w:t>工程完工证明</w:t>
      </w:r>
    </w:p>
    <w:p w14:paraId="587D7C83">
      <w:pPr>
        <w:spacing w:line="360" w:lineRule="auto"/>
        <w:ind w:firstLine="480" w:firstLineChars="200"/>
        <w:rPr>
          <w:sz w:val="24"/>
          <w:highlight w:val="none"/>
        </w:rPr>
      </w:pPr>
      <w:r>
        <w:rPr>
          <w:sz w:val="24"/>
          <w:highlight w:val="none"/>
        </w:rPr>
        <w:t xml:space="preserve"> (</w:t>
      </w:r>
      <w:r>
        <w:rPr>
          <w:rFonts w:hint="eastAsia"/>
          <w:sz w:val="24"/>
          <w:highlight w:val="none"/>
        </w:rPr>
        <w:t>9</w:t>
      </w:r>
      <w:r>
        <w:rPr>
          <w:sz w:val="24"/>
          <w:highlight w:val="none"/>
        </w:rPr>
        <w:t xml:space="preserve">) </w:t>
      </w:r>
      <w:r>
        <w:rPr>
          <w:rFonts w:hAnsi="宋体"/>
          <w:sz w:val="24"/>
          <w:highlight w:val="none"/>
        </w:rPr>
        <w:t>资格审查文件表格</w:t>
      </w:r>
      <w:r>
        <w:rPr>
          <w:rFonts w:hAnsi="宋体"/>
          <w:b/>
          <w:sz w:val="24"/>
          <w:highlight w:val="none"/>
        </w:rPr>
        <w:t>（格式详见招标文件第七章的）</w:t>
      </w:r>
      <w:r>
        <w:rPr>
          <w:rFonts w:hAnsi="宋体"/>
          <w:sz w:val="24"/>
          <w:highlight w:val="none"/>
        </w:rPr>
        <w:t>。</w:t>
      </w:r>
    </w:p>
    <w:p w14:paraId="06CED92A">
      <w:pPr>
        <w:spacing w:line="360" w:lineRule="auto"/>
        <w:ind w:firstLine="602" w:firstLineChars="250"/>
        <w:rPr>
          <w:sz w:val="24"/>
        </w:rPr>
      </w:pPr>
      <w:r>
        <w:rPr>
          <w:rFonts w:hAnsi="宋体"/>
          <w:b/>
          <w:sz w:val="24"/>
          <w:highlight w:val="none"/>
          <w:u w:val="single"/>
        </w:rPr>
        <w:t>具体要求详见本招标文件第二章中附件《资格审查标准汇总表》。提供的资格审</w:t>
      </w:r>
      <w:r>
        <w:rPr>
          <w:rFonts w:hAnsi="宋体"/>
          <w:b/>
          <w:sz w:val="24"/>
          <w:u w:val="single"/>
        </w:rPr>
        <w:t>查材料及审查标准，前后矛盾的以《资格审查标准汇总表》为准。</w:t>
      </w:r>
    </w:p>
    <w:p w14:paraId="3DCE9A52">
      <w:pPr>
        <w:spacing w:line="360" w:lineRule="auto"/>
        <w:ind w:firstLine="602" w:firstLineChars="250"/>
        <w:rPr>
          <w:sz w:val="24"/>
        </w:rPr>
      </w:pPr>
      <w:r>
        <w:rPr>
          <w:rFonts w:hAnsi="宋体"/>
          <w:b/>
          <w:sz w:val="24"/>
          <w:u w:val="single"/>
        </w:rPr>
        <w:t>以上复印件须加盖投标单位公章，所有材料须统一密封在一个封袋中并编写材料目录，以便在开标时核查，并在封袋上加盖投标人单位公章和法定代表人印章。</w:t>
      </w:r>
    </w:p>
    <w:p w14:paraId="1210E87C">
      <w:pPr>
        <w:spacing w:line="360" w:lineRule="auto"/>
        <w:ind w:firstLine="482" w:firstLineChars="200"/>
        <w:rPr>
          <w:b/>
          <w:sz w:val="24"/>
        </w:rPr>
      </w:pPr>
      <w:r>
        <w:rPr>
          <w:b/>
          <w:sz w:val="24"/>
        </w:rPr>
        <w:t xml:space="preserve">9.2.2 </w:t>
      </w:r>
      <w:r>
        <w:rPr>
          <w:rFonts w:hAnsi="宋体"/>
          <w:b/>
          <w:sz w:val="24"/>
        </w:rPr>
        <w:t>商务标</w:t>
      </w:r>
    </w:p>
    <w:p w14:paraId="114C0DD7">
      <w:pPr>
        <w:spacing w:line="360" w:lineRule="auto"/>
        <w:ind w:firstLine="480" w:firstLineChars="200"/>
        <w:rPr>
          <w:sz w:val="24"/>
        </w:rPr>
      </w:pPr>
      <w:r>
        <w:rPr>
          <w:rFonts w:hAnsi="宋体"/>
          <w:sz w:val="24"/>
        </w:rPr>
        <w:t>（</w:t>
      </w:r>
      <w:r>
        <w:rPr>
          <w:sz w:val="24"/>
        </w:rPr>
        <w:t>1</w:t>
      </w:r>
      <w:r>
        <w:rPr>
          <w:rFonts w:hAnsi="宋体"/>
          <w:sz w:val="24"/>
        </w:rPr>
        <w:t>）投标函；</w:t>
      </w:r>
    </w:p>
    <w:p w14:paraId="35127868">
      <w:pPr>
        <w:spacing w:line="360" w:lineRule="auto"/>
        <w:ind w:firstLine="480" w:firstLineChars="200"/>
        <w:rPr>
          <w:sz w:val="24"/>
        </w:rPr>
      </w:pPr>
      <w:r>
        <w:rPr>
          <w:rFonts w:hAnsi="宋体"/>
          <w:sz w:val="24"/>
        </w:rPr>
        <w:t>（</w:t>
      </w:r>
      <w:r>
        <w:rPr>
          <w:sz w:val="24"/>
        </w:rPr>
        <w:t>2</w:t>
      </w:r>
      <w:r>
        <w:rPr>
          <w:rFonts w:hAnsi="宋体"/>
          <w:sz w:val="24"/>
        </w:rPr>
        <w:t>）法定代表人身份证明书；</w:t>
      </w:r>
    </w:p>
    <w:p w14:paraId="0354E3A0">
      <w:pPr>
        <w:spacing w:line="360" w:lineRule="auto"/>
        <w:ind w:firstLine="480" w:firstLineChars="200"/>
        <w:rPr>
          <w:sz w:val="24"/>
        </w:rPr>
      </w:pPr>
      <w:r>
        <w:rPr>
          <w:rFonts w:hAnsi="宋体"/>
          <w:sz w:val="24"/>
        </w:rPr>
        <w:t>（</w:t>
      </w:r>
      <w:r>
        <w:rPr>
          <w:sz w:val="24"/>
        </w:rPr>
        <w:t>3</w:t>
      </w:r>
      <w:r>
        <w:rPr>
          <w:rFonts w:hAnsi="宋体"/>
          <w:sz w:val="24"/>
        </w:rPr>
        <w:t>）授权委托书</w:t>
      </w:r>
      <w:r>
        <w:rPr>
          <w:sz w:val="24"/>
        </w:rPr>
        <w:t>(</w:t>
      </w:r>
      <w:r>
        <w:rPr>
          <w:rFonts w:hAnsi="宋体"/>
          <w:sz w:val="24"/>
        </w:rPr>
        <w:t>如有授权</w:t>
      </w:r>
      <w:r>
        <w:rPr>
          <w:sz w:val="24"/>
        </w:rPr>
        <w:t>)</w:t>
      </w:r>
      <w:r>
        <w:rPr>
          <w:rFonts w:hAnsi="宋体"/>
          <w:sz w:val="24"/>
        </w:rPr>
        <w:t>；</w:t>
      </w:r>
    </w:p>
    <w:p w14:paraId="10EBB4F3">
      <w:pPr>
        <w:spacing w:line="360" w:lineRule="auto"/>
        <w:ind w:firstLine="480" w:firstLineChars="200"/>
        <w:rPr>
          <w:sz w:val="24"/>
        </w:rPr>
      </w:pPr>
      <w:r>
        <w:rPr>
          <w:rFonts w:hAnsi="宋体"/>
          <w:sz w:val="24"/>
        </w:rPr>
        <w:t>（</w:t>
      </w:r>
      <w:r>
        <w:rPr>
          <w:sz w:val="24"/>
        </w:rPr>
        <w:t>4</w:t>
      </w:r>
      <w:r>
        <w:rPr>
          <w:rFonts w:hAnsi="宋体"/>
          <w:sz w:val="24"/>
        </w:rPr>
        <w:t>）已标价的工程量清单：投标总价、总说明、建设项目投标报价汇总表、单项工程投标报价汇总表、单位工程投标报价汇总表、分部分项工程和单价措施项目清单与计价表、综合单价分析表、总价措施项目清单与计价表、其他项目清单与计价汇总表、暂列金额明细表、材料</w:t>
      </w:r>
      <w:r>
        <w:rPr>
          <w:sz w:val="24"/>
        </w:rPr>
        <w:t>(</w:t>
      </w:r>
      <w:r>
        <w:rPr>
          <w:rFonts w:hAnsi="宋体"/>
          <w:sz w:val="24"/>
        </w:rPr>
        <w:t>工程设备</w:t>
      </w:r>
      <w:r>
        <w:rPr>
          <w:sz w:val="24"/>
        </w:rPr>
        <w:t>)</w:t>
      </w:r>
      <w:r>
        <w:rPr>
          <w:rFonts w:hAnsi="宋体"/>
          <w:sz w:val="24"/>
        </w:rPr>
        <w:t>暂估单价及调整表、专业工程暂估价及结算价表、计日工表、总承包服务费计价表、规费、税金项目清单与计价表等；</w:t>
      </w:r>
    </w:p>
    <w:p w14:paraId="4AE4F971">
      <w:pPr>
        <w:spacing w:line="360" w:lineRule="auto"/>
        <w:ind w:firstLine="480" w:firstLineChars="200"/>
        <w:rPr>
          <w:sz w:val="24"/>
        </w:rPr>
      </w:pPr>
      <w:r>
        <w:rPr>
          <w:rFonts w:hAnsi="宋体"/>
          <w:sz w:val="24"/>
        </w:rPr>
        <w:t>（</w:t>
      </w:r>
      <w:r>
        <w:rPr>
          <w:sz w:val="24"/>
        </w:rPr>
        <w:t>5</w:t>
      </w:r>
      <w:r>
        <w:rPr>
          <w:rFonts w:hAnsi="宋体"/>
          <w:sz w:val="24"/>
        </w:rPr>
        <w:t>）主材、特材和其他需发包人供应的材料用量；发包人供应材料一览表、承包人供应主要材料一览表；</w:t>
      </w:r>
    </w:p>
    <w:p w14:paraId="0EEEECF8">
      <w:pPr>
        <w:spacing w:line="360" w:lineRule="auto"/>
        <w:ind w:left="-315" w:leftChars="-150" w:firstLine="792" w:firstLineChars="330"/>
        <w:rPr>
          <w:rFonts w:ascii="宋体" w:hAnsi="宋体" w:cs="宋体"/>
          <w:b/>
          <w:sz w:val="24"/>
        </w:rPr>
      </w:pPr>
      <w:r>
        <w:rPr>
          <w:rFonts w:hAnsi="宋体"/>
          <w:sz w:val="24"/>
        </w:rPr>
        <w:t>（</w:t>
      </w:r>
      <w:r>
        <w:rPr>
          <w:sz w:val="24"/>
        </w:rPr>
        <w:t>6</w:t>
      </w:r>
      <w:r>
        <w:rPr>
          <w:rFonts w:hAnsi="宋体"/>
          <w:sz w:val="24"/>
        </w:rPr>
        <w:t>）计划投入的主要施工机械设备表、主要施工管理人员表</w:t>
      </w:r>
      <w:r>
        <w:rPr>
          <w:rFonts w:hint="eastAsia" w:hAnsi="宋体"/>
          <w:sz w:val="24"/>
        </w:rPr>
        <w:t>；</w:t>
      </w:r>
    </w:p>
    <w:p w14:paraId="7AA270AD">
      <w:pPr>
        <w:spacing w:line="420" w:lineRule="exact"/>
        <w:ind w:firstLine="480"/>
        <w:rPr>
          <w:sz w:val="24"/>
        </w:rPr>
      </w:pPr>
      <w:r>
        <w:rPr>
          <w:b/>
          <w:kern w:val="0"/>
          <w:sz w:val="24"/>
        </w:rPr>
        <w:t>10.</w:t>
      </w:r>
      <w:r>
        <w:rPr>
          <w:rFonts w:hAnsi="宋体"/>
          <w:sz w:val="24"/>
        </w:rPr>
        <w:t>招标文件提供的文件格式</w:t>
      </w:r>
      <w:r>
        <w:rPr>
          <w:sz w:val="24"/>
        </w:rPr>
        <w:t>(</w:t>
      </w:r>
      <w:r>
        <w:rPr>
          <w:rFonts w:hAnsi="宋体"/>
          <w:sz w:val="24"/>
        </w:rPr>
        <w:t>第六章</w:t>
      </w:r>
      <w:r>
        <w:rPr>
          <w:rFonts w:hint="eastAsia" w:hAnsi="宋体"/>
          <w:sz w:val="24"/>
          <w:lang w:val="en-US" w:eastAsia="zh-CN"/>
        </w:rPr>
        <w:t>、</w:t>
      </w:r>
      <w:r>
        <w:rPr>
          <w:rFonts w:hAnsi="宋体"/>
          <w:sz w:val="24"/>
        </w:rPr>
        <w:t>第</w:t>
      </w:r>
      <w:r>
        <w:rPr>
          <w:rFonts w:hint="eastAsia" w:hAnsi="宋体"/>
          <w:sz w:val="24"/>
          <w:lang w:val="en-US" w:eastAsia="zh-CN"/>
        </w:rPr>
        <w:t>七</w:t>
      </w:r>
      <w:r>
        <w:rPr>
          <w:rFonts w:hAnsi="宋体"/>
          <w:sz w:val="24"/>
        </w:rPr>
        <w:t>章</w:t>
      </w:r>
      <w:r>
        <w:rPr>
          <w:sz w:val="24"/>
        </w:rPr>
        <w:t>)</w:t>
      </w:r>
      <w:r>
        <w:rPr>
          <w:rFonts w:hAnsi="宋体"/>
          <w:sz w:val="24"/>
        </w:rPr>
        <w:t>投标人必须使用。但表式可以按同样格式进行扩展。</w:t>
      </w:r>
    </w:p>
    <w:p w14:paraId="5C975C44">
      <w:pPr>
        <w:spacing w:line="420" w:lineRule="exact"/>
        <w:ind w:firstLine="482" w:firstLineChars="200"/>
        <w:outlineLvl w:val="3"/>
        <w:rPr>
          <w:sz w:val="24"/>
        </w:rPr>
      </w:pPr>
      <w:r>
        <w:rPr>
          <w:b/>
          <w:kern w:val="0"/>
          <w:sz w:val="24"/>
        </w:rPr>
        <w:t>11.</w:t>
      </w:r>
      <w:r>
        <w:rPr>
          <w:rFonts w:hAnsi="宋体"/>
          <w:sz w:val="24"/>
        </w:rPr>
        <w:t>纸质投标文件正本须用不能擦去的墨水书写或打印，投标文件副本可以复印，其正、副本都应装订成册，并在封面上正确标明</w:t>
      </w:r>
      <w:r>
        <w:rPr>
          <w:sz w:val="24"/>
        </w:rPr>
        <w:t>“</w:t>
      </w:r>
      <w:r>
        <w:rPr>
          <w:rFonts w:hAnsi="宋体"/>
          <w:sz w:val="24"/>
        </w:rPr>
        <w:t>正本</w:t>
      </w:r>
      <w:r>
        <w:rPr>
          <w:sz w:val="24"/>
        </w:rPr>
        <w:t>”</w:t>
      </w:r>
      <w:r>
        <w:rPr>
          <w:rFonts w:hAnsi="宋体"/>
          <w:sz w:val="24"/>
        </w:rPr>
        <w:t>、</w:t>
      </w:r>
      <w:r>
        <w:rPr>
          <w:sz w:val="24"/>
        </w:rPr>
        <w:t>“</w:t>
      </w:r>
      <w:r>
        <w:rPr>
          <w:rFonts w:hAnsi="宋体"/>
          <w:sz w:val="24"/>
        </w:rPr>
        <w:t>副本</w:t>
      </w:r>
      <w:r>
        <w:rPr>
          <w:sz w:val="24"/>
        </w:rPr>
        <w:t>”</w:t>
      </w:r>
      <w:r>
        <w:rPr>
          <w:rFonts w:hAnsi="宋体"/>
          <w:sz w:val="24"/>
        </w:rPr>
        <w:t>字样。电子标书、资格审查资料原件包、资格审查资料包、商务标分开装袋密封。</w:t>
      </w:r>
    </w:p>
    <w:p w14:paraId="6DCEE4B1">
      <w:pPr>
        <w:spacing w:line="420" w:lineRule="exact"/>
        <w:ind w:firstLine="480" w:firstLineChars="200"/>
        <w:outlineLvl w:val="3"/>
        <w:rPr>
          <w:sz w:val="24"/>
        </w:rPr>
      </w:pPr>
      <w:r>
        <w:rPr>
          <w:rFonts w:hAnsi="宋体"/>
          <w:sz w:val="24"/>
        </w:rPr>
        <w:t>全套投标文件应无修改和行间插字。如有修改，须在修改处加盖投标人法定代表人或其代理人的印鉴。</w:t>
      </w:r>
    </w:p>
    <w:p w14:paraId="0BA9AD66">
      <w:pPr>
        <w:autoSpaceDE w:val="0"/>
        <w:autoSpaceDN w:val="0"/>
        <w:adjustRightInd w:val="0"/>
        <w:spacing w:line="420" w:lineRule="exact"/>
        <w:ind w:left="500"/>
        <w:jc w:val="left"/>
        <w:rPr>
          <w:b/>
          <w:kern w:val="0"/>
          <w:sz w:val="24"/>
        </w:rPr>
      </w:pPr>
      <w:r>
        <w:rPr>
          <w:b/>
          <w:kern w:val="0"/>
          <w:sz w:val="24"/>
        </w:rPr>
        <w:t>12.</w:t>
      </w:r>
      <w:r>
        <w:rPr>
          <w:rFonts w:hAnsi="宋体"/>
          <w:b/>
          <w:kern w:val="0"/>
          <w:sz w:val="24"/>
        </w:rPr>
        <w:t>投标有效期</w:t>
      </w:r>
    </w:p>
    <w:p w14:paraId="04DD0115">
      <w:pPr>
        <w:autoSpaceDE w:val="0"/>
        <w:autoSpaceDN w:val="0"/>
        <w:adjustRightInd w:val="0"/>
        <w:spacing w:line="420" w:lineRule="exact"/>
        <w:ind w:left="500"/>
        <w:jc w:val="left"/>
        <w:rPr>
          <w:b/>
          <w:kern w:val="0"/>
          <w:sz w:val="24"/>
        </w:rPr>
      </w:pPr>
      <w:r>
        <w:rPr>
          <w:rFonts w:hAnsi="宋体"/>
          <w:sz w:val="24"/>
        </w:rPr>
        <w:t>投标文件自投标截止时间起至投标须知前附表规定的时间内有效。</w:t>
      </w:r>
    </w:p>
    <w:p w14:paraId="428D95F8">
      <w:pPr>
        <w:autoSpaceDE w:val="0"/>
        <w:autoSpaceDN w:val="0"/>
        <w:adjustRightInd w:val="0"/>
        <w:spacing w:line="420" w:lineRule="exact"/>
        <w:ind w:firstLine="482" w:firstLineChars="200"/>
        <w:jc w:val="left"/>
        <w:rPr>
          <w:b/>
          <w:color w:val="000000" w:themeColor="text1"/>
          <w:kern w:val="0"/>
          <w:sz w:val="24"/>
          <w14:textFill>
            <w14:solidFill>
              <w14:schemeClr w14:val="tx1"/>
            </w14:solidFill>
          </w14:textFill>
        </w:rPr>
      </w:pPr>
      <w:r>
        <w:rPr>
          <w:b/>
          <w:color w:val="000000" w:themeColor="text1"/>
          <w:kern w:val="0"/>
          <w:sz w:val="24"/>
          <w14:textFill>
            <w14:solidFill>
              <w14:schemeClr w14:val="tx1"/>
            </w14:solidFill>
          </w14:textFill>
        </w:rPr>
        <w:t>13.</w:t>
      </w:r>
      <w:r>
        <w:rPr>
          <w:rFonts w:hAnsi="宋体"/>
          <w:b/>
          <w:color w:val="000000" w:themeColor="text1"/>
          <w:kern w:val="0"/>
          <w:sz w:val="24"/>
          <w14:textFill>
            <w14:solidFill>
              <w14:schemeClr w14:val="tx1"/>
            </w14:solidFill>
          </w14:textFill>
        </w:rPr>
        <w:t>投标保证金</w:t>
      </w:r>
    </w:p>
    <w:p w14:paraId="181CC32C">
      <w:pPr>
        <w:spacing w:line="360" w:lineRule="auto"/>
        <w:ind w:firstLine="482" w:firstLineChars="200"/>
        <w:rPr>
          <w:rFonts w:hint="eastAsia" w:eastAsia="宋体"/>
          <w:b/>
          <w:sz w:val="24"/>
          <w:lang w:eastAsia="zh-CN"/>
        </w:rPr>
      </w:pPr>
      <w:r>
        <w:rPr>
          <w:rFonts w:hint="eastAsia" w:ascii="宋体" w:hAnsi="宋体" w:cs="宋体"/>
          <w:b/>
          <w:color w:val="000000" w:themeColor="text1"/>
          <w:sz w:val="24"/>
          <w14:textFill>
            <w14:solidFill>
              <w14:schemeClr w14:val="tx1"/>
            </w14:solidFill>
          </w14:textFill>
        </w:rPr>
        <w:t>13.1投标人必须按照前附表第11项规定于投标文件提交截止时间前将投标保证金递交给招标代理查验</w:t>
      </w:r>
      <w:r>
        <w:rPr>
          <w:rFonts w:hint="eastAsia" w:ascii="宋体" w:hAnsi="宋体" w:cs="宋体"/>
          <w:b/>
          <w:color w:val="000000" w:themeColor="text1"/>
          <w:sz w:val="24"/>
          <w:lang w:eastAsia="zh-CN"/>
          <w14:textFill>
            <w14:solidFill>
              <w14:schemeClr w14:val="tx1"/>
            </w14:solidFill>
          </w14:textFill>
        </w:rPr>
        <w:t>，未按规定提交投标保证金的投标文件，招标人将按不符合性投标而予以拒绝。</w:t>
      </w:r>
      <w:r>
        <w:rPr>
          <w:rFonts w:hint="eastAsia" w:ascii="宋体" w:hAnsi="宋体" w:cs="宋体"/>
          <w:b/>
          <w:sz w:val="24"/>
        </w:rPr>
        <w:t>中标单位的投标保证金有效期在投标截止日后45天内有效</w:t>
      </w:r>
      <w:r>
        <w:rPr>
          <w:rFonts w:hint="eastAsia" w:ascii="宋体" w:hAnsi="宋体" w:cs="宋体"/>
          <w:b/>
          <w:sz w:val="24"/>
          <w:lang w:eastAsia="zh-CN"/>
        </w:rPr>
        <w:t>。</w:t>
      </w:r>
    </w:p>
    <w:p w14:paraId="47148D10">
      <w:pPr>
        <w:spacing w:line="360" w:lineRule="auto"/>
        <w:ind w:firstLine="482" w:firstLineChars="200"/>
        <w:rPr>
          <w:rFonts w:hint="default" w:ascii="宋体" w:hAnsi="宋体" w:cs="宋体"/>
          <w:b/>
          <w:color w:val="000000" w:themeColor="text1"/>
          <w:sz w:val="24"/>
          <w:lang w:val="en-US" w:eastAsia="zh-CN"/>
          <w14:textFill>
            <w14:solidFill>
              <w14:schemeClr w14:val="tx1"/>
            </w14:solidFill>
          </w14:textFill>
        </w:rPr>
      </w:pPr>
      <w:r>
        <w:rPr>
          <w:rFonts w:hint="eastAsia" w:ascii="宋体" w:hAnsi="宋体" w:cs="宋体"/>
          <w:b/>
          <w:color w:val="000000" w:themeColor="text1"/>
          <w:sz w:val="24"/>
          <w:lang w:val="en-US" w:eastAsia="zh-CN"/>
          <w14:textFill>
            <w14:solidFill>
              <w14:schemeClr w14:val="tx1"/>
            </w14:solidFill>
          </w14:textFill>
        </w:rPr>
        <w:t>13.2</w:t>
      </w:r>
      <w:r>
        <w:rPr>
          <w:rFonts w:hint="eastAsia" w:ascii="宋体" w:hAnsi="宋体" w:cs="宋体"/>
          <w:b/>
          <w:color w:val="000000" w:themeColor="text1"/>
          <w:sz w:val="24"/>
          <w:lang w:eastAsia="zh-CN"/>
          <w14:textFill>
            <w14:solidFill>
              <w14:schemeClr w14:val="tx1"/>
            </w14:solidFill>
          </w14:textFill>
        </w:rPr>
        <w:t>投标保证金</w:t>
      </w:r>
      <w:r>
        <w:rPr>
          <w:rFonts w:hint="eastAsia" w:ascii="宋体" w:hAnsi="宋体" w:cs="宋体"/>
          <w:b/>
          <w:color w:val="000000" w:themeColor="text1"/>
          <w:sz w:val="24"/>
          <w:lang w:val="en-US" w:eastAsia="zh-CN"/>
          <w14:textFill>
            <w14:solidFill>
              <w14:schemeClr w14:val="tx1"/>
            </w14:solidFill>
          </w14:textFill>
        </w:rPr>
        <w:t>递交方式：</w:t>
      </w:r>
    </w:p>
    <w:p w14:paraId="7043AD93">
      <w:pPr>
        <w:spacing w:line="360" w:lineRule="auto"/>
        <w:ind w:firstLine="482" w:firstLineChars="200"/>
        <w:rPr>
          <w:rFonts w:hint="eastAsia" w:ascii="宋体" w:hAnsi="宋体" w:cs="宋体"/>
          <w:b/>
          <w:color w:val="000000" w:themeColor="text1"/>
          <w:sz w:val="24"/>
          <w:lang w:eastAsia="zh-CN"/>
          <w14:textFill>
            <w14:solidFill>
              <w14:schemeClr w14:val="tx1"/>
            </w14:solidFill>
          </w14:textFill>
        </w:rPr>
      </w:pPr>
      <w:r>
        <w:rPr>
          <w:rFonts w:hint="eastAsia" w:ascii="宋体" w:hAnsi="宋体" w:cs="宋体"/>
          <w:b/>
          <w:color w:val="000000" w:themeColor="text1"/>
          <w:sz w:val="24"/>
          <w:lang w:eastAsia="zh-CN"/>
          <w14:textFill>
            <w14:solidFill>
              <w14:schemeClr w14:val="tx1"/>
            </w14:solidFill>
          </w14:textFill>
        </w:rPr>
        <w:t>①现金形式：须把现金密封在信封中并在</w:t>
      </w:r>
      <w:r>
        <w:rPr>
          <w:rFonts w:hint="eastAsia" w:ascii="宋体" w:hAnsi="宋体" w:cs="宋体"/>
          <w:b/>
          <w:color w:val="000000" w:themeColor="text1"/>
          <w:sz w:val="24"/>
          <w:lang w:val="en-US" w:eastAsia="zh-CN"/>
          <w14:textFill>
            <w14:solidFill>
              <w14:schemeClr w14:val="tx1"/>
            </w14:solidFill>
          </w14:textFill>
        </w:rPr>
        <w:t>信封外</w:t>
      </w:r>
      <w:r>
        <w:rPr>
          <w:rFonts w:hint="eastAsia" w:ascii="宋体" w:hAnsi="宋体" w:cs="宋体"/>
          <w:b/>
          <w:color w:val="000000" w:themeColor="text1"/>
          <w:sz w:val="24"/>
          <w:lang w:eastAsia="zh-CN"/>
          <w14:textFill>
            <w14:solidFill>
              <w14:schemeClr w14:val="tx1"/>
            </w14:solidFill>
          </w14:textFill>
        </w:rPr>
        <w:t>加盖公章；</w:t>
      </w:r>
    </w:p>
    <w:p w14:paraId="182D962F">
      <w:pPr>
        <w:spacing w:line="360" w:lineRule="auto"/>
        <w:ind w:firstLine="482" w:firstLineChars="200"/>
        <w:rPr>
          <w:rFonts w:hint="eastAsia" w:ascii="宋体" w:hAnsi="宋体" w:cs="宋体"/>
          <w:b/>
          <w:color w:val="000000" w:themeColor="text1"/>
          <w:sz w:val="24"/>
          <w:lang w:eastAsia="zh-CN"/>
          <w14:textFill>
            <w14:solidFill>
              <w14:schemeClr w14:val="tx1"/>
            </w14:solidFill>
          </w14:textFill>
        </w:rPr>
      </w:pPr>
      <w:r>
        <w:rPr>
          <w:rFonts w:hint="eastAsia" w:ascii="宋体" w:hAnsi="宋体" w:cs="宋体"/>
          <w:b/>
          <w:color w:val="000000" w:themeColor="text1"/>
          <w:sz w:val="24"/>
          <w:lang w:eastAsia="zh-CN"/>
          <w14:textFill>
            <w14:solidFill>
              <w14:schemeClr w14:val="tx1"/>
            </w14:solidFill>
          </w14:textFill>
        </w:rPr>
        <w:t>②银行汇票形式：投标文件提交截止时间前将银行汇票和基本账户开户许可证（或基本存款账户信息）复印件（加盖单位公章）递交给招标代理查验；投标保证金（银行汇票形式）上必须注明收款人：江苏建诚工程咨询有限公司，用途：投标保证金；汇款人：投标单位名称。（帐户名：江苏建诚工程咨询有限公司，开户行：</w:t>
      </w:r>
      <w:r>
        <w:rPr>
          <w:rFonts w:hint="eastAsia" w:ascii="宋体" w:hAnsi="宋体" w:cs="宋体"/>
          <w:b/>
          <w:color w:val="000000" w:themeColor="text1"/>
          <w:sz w:val="24"/>
          <w:lang w:val="en-US" w:eastAsia="zh-CN"/>
          <w14:textFill>
            <w14:solidFill>
              <w14:schemeClr w14:val="tx1"/>
            </w14:solidFill>
          </w14:textFill>
        </w:rPr>
        <w:t>交通银行南京龙蟠路支行</w:t>
      </w:r>
      <w:r>
        <w:rPr>
          <w:rFonts w:hint="eastAsia" w:ascii="宋体" w:hAnsi="宋体" w:cs="宋体"/>
          <w:b/>
          <w:color w:val="000000" w:themeColor="text1"/>
          <w:sz w:val="24"/>
          <w:lang w:eastAsia="zh-CN"/>
          <w14:textFill>
            <w14:solidFill>
              <w14:schemeClr w14:val="tx1"/>
            </w14:solidFill>
          </w14:textFill>
        </w:rPr>
        <w:t>，账号：</w:t>
      </w:r>
      <w:r>
        <w:rPr>
          <w:rFonts w:hint="eastAsia" w:ascii="宋体" w:hAnsi="宋体" w:cs="宋体"/>
          <w:b/>
          <w:color w:val="000000" w:themeColor="text1"/>
          <w:sz w:val="24"/>
          <w:lang w:val="en-US" w:eastAsia="zh-CN"/>
          <w14:textFill>
            <w14:solidFill>
              <w14:schemeClr w14:val="tx1"/>
            </w14:solidFill>
          </w14:textFill>
        </w:rPr>
        <w:t>320006631018010033554</w:t>
      </w:r>
      <w:r>
        <w:rPr>
          <w:rFonts w:hint="eastAsia" w:ascii="宋体" w:hAnsi="宋体" w:cs="宋体"/>
          <w:b/>
          <w:color w:val="000000" w:themeColor="text1"/>
          <w:sz w:val="24"/>
          <w:lang w:eastAsia="zh-CN"/>
          <w14:textFill>
            <w14:solidFill>
              <w14:schemeClr w14:val="tx1"/>
            </w14:solidFill>
          </w14:textFill>
        </w:rPr>
        <w:t>）。</w:t>
      </w:r>
    </w:p>
    <w:p w14:paraId="00AB9B5D">
      <w:pPr>
        <w:spacing w:line="360" w:lineRule="auto"/>
        <w:ind w:firstLine="482" w:firstLineChars="200"/>
        <w:rPr>
          <w:b/>
          <w:sz w:val="24"/>
        </w:rPr>
      </w:pPr>
      <w:r>
        <w:rPr>
          <w:b/>
          <w:sz w:val="24"/>
        </w:rPr>
        <w:t>14.</w:t>
      </w:r>
      <w:r>
        <w:rPr>
          <w:rFonts w:hAnsi="宋体"/>
          <w:b/>
          <w:sz w:val="24"/>
        </w:rPr>
        <w:t>投标保证金退还</w:t>
      </w:r>
    </w:p>
    <w:p w14:paraId="6E3B26E9">
      <w:pPr>
        <w:spacing w:line="360" w:lineRule="auto"/>
        <w:ind w:firstLine="482" w:firstLineChars="200"/>
        <w:rPr>
          <w:b/>
          <w:sz w:val="24"/>
        </w:rPr>
      </w:pPr>
      <w:r>
        <w:rPr>
          <w:b/>
          <w:sz w:val="24"/>
        </w:rPr>
        <w:t xml:space="preserve">14.1 </w:t>
      </w:r>
      <w:r>
        <w:rPr>
          <w:rFonts w:hAnsi="宋体"/>
          <w:b/>
          <w:sz w:val="24"/>
        </w:rPr>
        <w:t>未中标单位的投标保证金在其定标后予以退还。</w:t>
      </w:r>
    </w:p>
    <w:p w14:paraId="49D8840A">
      <w:pPr>
        <w:spacing w:line="360" w:lineRule="auto"/>
        <w:ind w:firstLine="482" w:firstLineChars="200"/>
        <w:rPr>
          <w:b/>
          <w:sz w:val="24"/>
        </w:rPr>
      </w:pPr>
      <w:r>
        <w:rPr>
          <w:b/>
          <w:sz w:val="24"/>
        </w:rPr>
        <w:t xml:space="preserve">14.2 </w:t>
      </w:r>
      <w:r>
        <w:rPr>
          <w:rFonts w:hAnsi="宋体"/>
          <w:b/>
          <w:sz w:val="24"/>
        </w:rPr>
        <w:t>中标单位的投标保证金在施工合同生效后一周内予以退还。</w:t>
      </w:r>
    </w:p>
    <w:p w14:paraId="4C81F3F2">
      <w:pPr>
        <w:spacing w:line="360" w:lineRule="auto"/>
        <w:ind w:firstLine="482" w:firstLineChars="200"/>
        <w:rPr>
          <w:b/>
          <w:sz w:val="24"/>
        </w:rPr>
      </w:pPr>
      <w:r>
        <w:rPr>
          <w:rFonts w:hAnsi="宋体"/>
          <w:b/>
          <w:sz w:val="24"/>
        </w:rPr>
        <w:t>14.3 投标人出现下列情况，其投标保证金一律不予退还。</w:t>
      </w:r>
    </w:p>
    <w:p w14:paraId="521636E9">
      <w:pPr>
        <w:spacing w:line="360" w:lineRule="auto"/>
        <w:ind w:firstLine="482" w:firstLineChars="200"/>
        <w:rPr>
          <w:b/>
          <w:sz w:val="24"/>
        </w:rPr>
      </w:pPr>
      <w:r>
        <w:rPr>
          <w:rFonts w:hAnsi="宋体"/>
          <w:b/>
          <w:sz w:val="24"/>
        </w:rPr>
        <w:t>14.3.1投标人在投标有效期内撤回其投标文件；</w:t>
      </w:r>
    </w:p>
    <w:p w14:paraId="7634B7A0">
      <w:pPr>
        <w:spacing w:line="360" w:lineRule="auto"/>
        <w:ind w:firstLine="482" w:firstLineChars="200"/>
        <w:rPr>
          <w:b/>
          <w:sz w:val="24"/>
        </w:rPr>
      </w:pPr>
      <w:r>
        <w:rPr>
          <w:rFonts w:hAnsi="宋体"/>
          <w:b/>
          <w:sz w:val="24"/>
        </w:rPr>
        <w:t>14.3.2投标人存在《江苏省房屋建筑和市政基础设施工程招标投标中串通投标和弄虚作假行为认定处理办法（试行）》（苏建规字〔2014〕2号）第四条、第五条、第六条、第七条规定的串通投标、弄虚作假等行为的；</w:t>
      </w:r>
    </w:p>
    <w:p w14:paraId="48428626">
      <w:pPr>
        <w:spacing w:line="360" w:lineRule="auto"/>
        <w:ind w:firstLine="482" w:firstLineChars="200"/>
        <w:rPr>
          <w:b/>
          <w:sz w:val="24"/>
        </w:rPr>
      </w:pPr>
      <w:r>
        <w:rPr>
          <w:rFonts w:hAnsi="宋体"/>
          <w:b/>
          <w:sz w:val="24"/>
        </w:rPr>
        <w:t>14.3.3不同投标人的投标文件、已标价的工程量清单，出现了评标委员会认为不应当雷同的情况（相同错误）的，且被评委认定为串标的。</w:t>
      </w:r>
    </w:p>
    <w:p w14:paraId="7B80FBC8">
      <w:pPr>
        <w:spacing w:line="360" w:lineRule="auto"/>
        <w:ind w:firstLine="482" w:firstLineChars="200"/>
        <w:rPr>
          <w:b/>
          <w:sz w:val="24"/>
        </w:rPr>
      </w:pPr>
      <w:r>
        <w:rPr>
          <w:rFonts w:hAnsi="宋体"/>
          <w:b/>
          <w:sz w:val="24"/>
        </w:rPr>
        <w:t>14.3.4投标人已签订《诚信承诺书》（详见招标文件标准格式）的，自投标之日起，中标公示结束之日止，经举报或区招标监管机构（评标委员会）复核，有悖于《诚信承诺书》相关承诺的，且查证属实的。</w:t>
      </w:r>
    </w:p>
    <w:p w14:paraId="5633988D">
      <w:pPr>
        <w:spacing w:line="360" w:lineRule="auto"/>
        <w:ind w:firstLine="482" w:firstLineChars="200"/>
        <w:rPr>
          <w:b/>
          <w:sz w:val="24"/>
        </w:rPr>
      </w:pPr>
      <w:r>
        <w:rPr>
          <w:rFonts w:hAnsi="宋体"/>
          <w:b/>
          <w:sz w:val="24"/>
        </w:rPr>
        <w:t>14.4中标通知书发出后，除不可抗力情况外，中标人出现下列情形之一的，招标人必须取消其中标资格，并不予退还其投标保证金：</w:t>
      </w:r>
    </w:p>
    <w:p w14:paraId="13250F56">
      <w:pPr>
        <w:spacing w:line="360" w:lineRule="auto"/>
        <w:ind w:firstLine="482" w:firstLineChars="200"/>
        <w:rPr>
          <w:b/>
          <w:sz w:val="24"/>
        </w:rPr>
      </w:pPr>
      <w:r>
        <w:rPr>
          <w:rFonts w:hAnsi="宋体"/>
          <w:b/>
          <w:sz w:val="24"/>
        </w:rPr>
        <w:t>14.4.1放弃中标项目的；</w:t>
      </w:r>
    </w:p>
    <w:p w14:paraId="37ED2356">
      <w:pPr>
        <w:spacing w:line="360" w:lineRule="auto"/>
        <w:ind w:firstLine="482" w:firstLineChars="200"/>
        <w:rPr>
          <w:b/>
          <w:sz w:val="24"/>
        </w:rPr>
      </w:pPr>
      <w:r>
        <w:rPr>
          <w:rFonts w:hAnsi="宋体"/>
          <w:b/>
          <w:sz w:val="24"/>
        </w:rPr>
        <w:t>14.4.2拒不按照招标文件的要求提交履约保证金的；</w:t>
      </w:r>
    </w:p>
    <w:p w14:paraId="4489EEF1">
      <w:pPr>
        <w:spacing w:line="360" w:lineRule="auto"/>
        <w:ind w:firstLine="482" w:firstLineChars="200"/>
        <w:rPr>
          <w:b/>
          <w:sz w:val="24"/>
        </w:rPr>
      </w:pPr>
      <w:r>
        <w:rPr>
          <w:rFonts w:hAnsi="宋体"/>
          <w:b/>
          <w:sz w:val="24"/>
        </w:rPr>
        <w:t>14.4.3除不可抗力情况外不执行本招标文件第一章第34条款、35条款的</w:t>
      </w:r>
    </w:p>
    <w:p w14:paraId="7E659E15">
      <w:pPr>
        <w:spacing w:line="360" w:lineRule="auto"/>
        <w:ind w:firstLine="482" w:firstLineChars="200"/>
        <w:rPr>
          <w:b/>
          <w:sz w:val="24"/>
        </w:rPr>
      </w:pPr>
      <w:r>
        <w:rPr>
          <w:rFonts w:hAnsi="宋体"/>
          <w:b/>
          <w:sz w:val="24"/>
        </w:rPr>
        <w:t>14.4.4不与招标人签订合同的，或者在签订合同时向招标人提出附加条件或者更改合同实质性内容的。</w:t>
      </w:r>
    </w:p>
    <w:p w14:paraId="45CA1AFE">
      <w:pPr>
        <w:spacing w:line="360" w:lineRule="auto"/>
        <w:ind w:firstLine="482" w:firstLineChars="200"/>
        <w:rPr>
          <w:sz w:val="24"/>
        </w:rPr>
      </w:pPr>
      <w:r>
        <w:rPr>
          <w:rFonts w:hAnsi="宋体"/>
          <w:b/>
          <w:sz w:val="24"/>
        </w:rPr>
        <w:t>存在上述14.3--14.4行为的，招标人不退还投标保证金并上交国库，并自认定之日起一年内不得参与崇川区任何招投标活动，并在中国崇川网滚动公示直至解禁。参与投标的企业将视为遵守以上处理条款。</w:t>
      </w:r>
    </w:p>
    <w:p w14:paraId="6FFB7E4F">
      <w:pPr>
        <w:pStyle w:val="28"/>
        <w:spacing w:line="240" w:lineRule="auto"/>
        <w:outlineLvl w:val="1"/>
        <w:rPr>
          <w:b/>
          <w:szCs w:val="24"/>
        </w:rPr>
      </w:pPr>
      <w:r>
        <w:rPr>
          <w:rFonts w:hAnsi="宋体"/>
          <w:b/>
          <w:szCs w:val="24"/>
        </w:rPr>
        <w:t>（四）投标报价</w:t>
      </w:r>
      <w:bookmarkEnd w:id="23"/>
    </w:p>
    <w:p w14:paraId="2B5EF812">
      <w:pPr>
        <w:spacing w:line="420" w:lineRule="exact"/>
        <w:ind w:firstLine="482" w:firstLineChars="200"/>
        <w:rPr>
          <w:sz w:val="24"/>
        </w:rPr>
      </w:pPr>
      <w:r>
        <w:rPr>
          <w:b/>
          <w:kern w:val="0"/>
          <w:sz w:val="24"/>
        </w:rPr>
        <w:t>15</w:t>
      </w:r>
      <w:r>
        <w:rPr>
          <w:rFonts w:hAnsi="宋体"/>
          <w:b/>
          <w:kern w:val="0"/>
          <w:sz w:val="24"/>
        </w:rPr>
        <w:t>、</w:t>
      </w:r>
      <w:r>
        <w:rPr>
          <w:rFonts w:hAnsi="宋体"/>
          <w:spacing w:val="-2"/>
          <w:sz w:val="24"/>
        </w:rPr>
        <w:t>投标报价应包括招标文件所确定的招标范围内相应工程量清单及相关资料及规范、规定等全部内容，以及为完成上述内容所必须的附属工程、临时工程、材料、劳务、机械、成品保护、垂直运输、脚手架搭设使用、与各工种间的协调配合工作、清洗、养护、验收、创优、安全措施、技术措施，作为一名有经验的投标人所应考虑到的各种因素、风险及所需的全部费用</w:t>
      </w:r>
      <w:r>
        <w:rPr>
          <w:rFonts w:hAnsi="宋体"/>
          <w:sz w:val="24"/>
        </w:rPr>
        <w:t>。</w:t>
      </w:r>
    </w:p>
    <w:p w14:paraId="319366F0">
      <w:pPr>
        <w:spacing w:line="420" w:lineRule="exact"/>
        <w:ind w:firstLine="480" w:firstLineChars="200"/>
        <w:rPr>
          <w:sz w:val="24"/>
        </w:rPr>
      </w:pPr>
      <w:r>
        <w:rPr>
          <w:rFonts w:hAnsi="宋体"/>
          <w:sz w:val="24"/>
        </w:rPr>
        <w:t>招标文件后附的工程量清单标明的工程量清单表是投标人投标报价的共同基础。招标人提供的工程量清单，投标人应结合投标须知、投标须知前附表、合同条款、技术标准和要求与图纸一起阅读理解。</w:t>
      </w:r>
    </w:p>
    <w:p w14:paraId="676AFB86">
      <w:pPr>
        <w:spacing w:line="420" w:lineRule="exact"/>
        <w:ind w:firstLine="482" w:firstLineChars="200"/>
        <w:rPr>
          <w:b/>
          <w:kern w:val="0"/>
          <w:sz w:val="24"/>
          <w:highlight w:val="none"/>
        </w:rPr>
      </w:pPr>
      <w:r>
        <w:rPr>
          <w:b/>
          <w:kern w:val="0"/>
          <w:sz w:val="24"/>
          <w:highlight w:val="none"/>
        </w:rPr>
        <w:t>16</w:t>
      </w:r>
      <w:r>
        <w:rPr>
          <w:rFonts w:hAnsi="宋体"/>
          <w:b/>
          <w:kern w:val="0"/>
          <w:sz w:val="24"/>
          <w:highlight w:val="none"/>
        </w:rPr>
        <w:t>、投标报价方式：</w:t>
      </w:r>
    </w:p>
    <w:p w14:paraId="5C0193A8">
      <w:pPr>
        <w:spacing w:line="480" w:lineRule="exact"/>
        <w:ind w:firstLine="480" w:firstLineChars="200"/>
        <w:rPr>
          <w:sz w:val="24"/>
        </w:rPr>
      </w:pPr>
      <w:r>
        <w:rPr>
          <w:sz w:val="24"/>
          <w:highlight w:val="none"/>
        </w:rPr>
        <w:t>16.1</w:t>
      </w:r>
      <w:r>
        <w:rPr>
          <w:rFonts w:hAnsi="宋体"/>
          <w:sz w:val="24"/>
          <w:highlight w:val="none"/>
        </w:rPr>
        <w:t>本工程项目采用</w:t>
      </w:r>
      <w:r>
        <w:rPr>
          <w:rFonts w:hAnsi="宋体"/>
          <w:b/>
          <w:sz w:val="24"/>
          <w:highlight w:val="none"/>
          <w:u w:val="single"/>
        </w:rPr>
        <w:t>固定综</w:t>
      </w:r>
      <w:r>
        <w:rPr>
          <w:rFonts w:hAnsi="宋体"/>
          <w:b/>
          <w:sz w:val="24"/>
          <w:u w:val="single"/>
        </w:rPr>
        <w:t>合单价报价</w:t>
      </w:r>
      <w:r>
        <w:rPr>
          <w:rFonts w:hAnsi="宋体"/>
          <w:sz w:val="24"/>
        </w:rPr>
        <w:t>方式。投标人报价时应充分考虑施工期间各类建材的市场风险。工程量的风险由发包人承担，价格风险在约定风险范围内的，由承包人承担，风险范围以外的按合同约定承担。竣工结算的工程量按发承包双方在合同中约定应予计量且实际完成的工程量确定，完成发包人要求的合同以外的零星工作或发生非承包人责任事件的工程量按现场签证确定。</w:t>
      </w:r>
    </w:p>
    <w:p w14:paraId="252915A6">
      <w:pPr>
        <w:spacing w:line="480" w:lineRule="exact"/>
        <w:ind w:firstLine="480" w:firstLineChars="200"/>
        <w:rPr>
          <w:sz w:val="24"/>
        </w:rPr>
      </w:pPr>
      <w:r>
        <w:rPr>
          <w:sz w:val="24"/>
        </w:rPr>
        <w:t>16.2</w:t>
      </w:r>
      <w:r>
        <w:rPr>
          <w:rFonts w:hAnsi="宋体"/>
          <w:sz w:val="24"/>
        </w:rPr>
        <w:t>除下列条款中风险范围的内容可调整外，其余不可调整。</w:t>
      </w:r>
    </w:p>
    <w:p w14:paraId="1E9977B7">
      <w:pPr>
        <w:adjustRightInd w:val="0"/>
        <w:snapToGrid w:val="0"/>
        <w:spacing w:line="480" w:lineRule="exact"/>
        <w:ind w:firstLine="480" w:firstLineChars="200"/>
        <w:rPr>
          <w:sz w:val="24"/>
        </w:rPr>
      </w:pPr>
      <w:r>
        <w:rPr>
          <w:rFonts w:hAnsi="宋体"/>
          <w:sz w:val="24"/>
        </w:rPr>
        <w:t>（</w:t>
      </w:r>
      <w:r>
        <w:rPr>
          <w:sz w:val="24"/>
        </w:rPr>
        <w:t>1</w:t>
      </w:r>
      <w:r>
        <w:rPr>
          <w:rFonts w:hAnsi="宋体"/>
          <w:sz w:val="24"/>
        </w:rPr>
        <w:t>）工程量；</w:t>
      </w:r>
    </w:p>
    <w:p w14:paraId="6391E2CC">
      <w:pPr>
        <w:adjustRightInd w:val="0"/>
        <w:snapToGrid w:val="0"/>
        <w:spacing w:line="480" w:lineRule="exact"/>
        <w:ind w:firstLine="480" w:firstLineChars="200"/>
        <w:rPr>
          <w:sz w:val="24"/>
        </w:rPr>
      </w:pPr>
      <w:r>
        <w:rPr>
          <w:rFonts w:hAnsi="宋体"/>
          <w:sz w:val="24"/>
        </w:rPr>
        <w:t>（</w:t>
      </w:r>
      <w:r>
        <w:rPr>
          <w:sz w:val="24"/>
        </w:rPr>
        <w:t>2</w:t>
      </w:r>
      <w:r>
        <w:rPr>
          <w:rFonts w:hAnsi="宋体"/>
          <w:sz w:val="24"/>
        </w:rPr>
        <w:t>）设计变更引起的工程量变化或直接造成的费用增加；</w:t>
      </w:r>
    </w:p>
    <w:p w14:paraId="11A3B6FB">
      <w:pPr>
        <w:adjustRightInd w:val="0"/>
        <w:snapToGrid w:val="0"/>
        <w:spacing w:line="480" w:lineRule="exact"/>
        <w:ind w:firstLine="480" w:firstLineChars="200"/>
        <w:rPr>
          <w:sz w:val="24"/>
        </w:rPr>
      </w:pPr>
      <w:r>
        <w:rPr>
          <w:rFonts w:hAnsi="宋体"/>
          <w:sz w:val="24"/>
        </w:rPr>
        <w:t>（</w:t>
      </w:r>
      <w:r>
        <w:rPr>
          <w:sz w:val="24"/>
        </w:rPr>
        <w:t>3</w:t>
      </w:r>
      <w:r>
        <w:rPr>
          <w:rFonts w:hAnsi="宋体"/>
          <w:sz w:val="24"/>
        </w:rPr>
        <w:t>）发包人要求的承包范围以外的附加工程量；</w:t>
      </w:r>
    </w:p>
    <w:p w14:paraId="11167462">
      <w:pPr>
        <w:adjustRightInd w:val="0"/>
        <w:snapToGrid w:val="0"/>
        <w:spacing w:line="480" w:lineRule="exact"/>
        <w:ind w:firstLine="480" w:firstLineChars="200"/>
        <w:rPr>
          <w:sz w:val="24"/>
        </w:rPr>
      </w:pPr>
      <w:r>
        <w:rPr>
          <w:rFonts w:hAnsi="宋体"/>
          <w:sz w:val="24"/>
        </w:rPr>
        <w:t>（</w:t>
      </w:r>
      <w:r>
        <w:rPr>
          <w:sz w:val="24"/>
        </w:rPr>
        <w:t>4</w:t>
      </w:r>
      <w:r>
        <w:rPr>
          <w:rFonts w:hAnsi="宋体"/>
          <w:sz w:val="24"/>
        </w:rPr>
        <w:t>）暂列金额及暂估价；</w:t>
      </w:r>
    </w:p>
    <w:p w14:paraId="1916C781">
      <w:pPr>
        <w:widowControl/>
        <w:snapToGrid w:val="0"/>
        <w:spacing w:line="480" w:lineRule="exact"/>
        <w:ind w:firstLine="480" w:firstLineChars="200"/>
        <w:jc w:val="left"/>
        <w:rPr>
          <w:sz w:val="24"/>
        </w:rPr>
      </w:pPr>
      <w:r>
        <w:rPr>
          <w:rFonts w:hAnsi="宋体"/>
          <w:sz w:val="24"/>
        </w:rPr>
        <w:t>（</w:t>
      </w:r>
      <w:r>
        <w:rPr>
          <w:sz w:val="24"/>
        </w:rPr>
        <w:t>5</w:t>
      </w:r>
      <w:r>
        <w:rPr>
          <w:rFonts w:hAnsi="宋体"/>
          <w:sz w:val="24"/>
        </w:rPr>
        <w:t>）发包人确认的其它费用。</w:t>
      </w:r>
    </w:p>
    <w:p w14:paraId="3D7EC6C1">
      <w:pPr>
        <w:widowControl/>
        <w:snapToGrid w:val="0"/>
        <w:spacing w:line="480" w:lineRule="exact"/>
        <w:ind w:firstLine="480" w:firstLineChars="200"/>
        <w:jc w:val="left"/>
        <w:rPr>
          <w:sz w:val="24"/>
        </w:rPr>
      </w:pPr>
      <w:r>
        <w:rPr>
          <w:sz w:val="24"/>
        </w:rPr>
        <w:t>16.3</w:t>
      </w:r>
      <w:r>
        <w:rPr>
          <w:rFonts w:hAnsi="宋体"/>
          <w:sz w:val="24"/>
        </w:rPr>
        <w:t>工程价款调整</w:t>
      </w:r>
    </w:p>
    <w:p w14:paraId="0E012C7F">
      <w:pPr>
        <w:spacing w:line="420" w:lineRule="exact"/>
        <w:ind w:firstLine="480" w:firstLineChars="200"/>
        <w:rPr>
          <w:sz w:val="24"/>
        </w:rPr>
      </w:pPr>
      <w:r>
        <w:rPr>
          <w:rFonts w:hint="eastAsia"/>
          <w:sz w:val="24"/>
        </w:rPr>
        <w:t>详见招标文件第三章合同条款专用合同条款第12条。</w:t>
      </w:r>
    </w:p>
    <w:p w14:paraId="3494DD93">
      <w:pPr>
        <w:spacing w:line="420" w:lineRule="exact"/>
        <w:ind w:firstLine="482" w:firstLineChars="200"/>
        <w:rPr>
          <w:b/>
          <w:kern w:val="0"/>
          <w:sz w:val="24"/>
        </w:rPr>
      </w:pPr>
      <w:r>
        <w:rPr>
          <w:b/>
          <w:kern w:val="0"/>
          <w:sz w:val="24"/>
        </w:rPr>
        <w:t>17、投标报价的计价方法</w:t>
      </w:r>
    </w:p>
    <w:p w14:paraId="3F2F84E7">
      <w:pPr>
        <w:widowControl/>
        <w:snapToGrid w:val="0"/>
        <w:spacing w:line="480" w:lineRule="exact"/>
        <w:ind w:firstLine="480" w:firstLineChars="200"/>
        <w:jc w:val="left"/>
        <w:rPr>
          <w:rFonts w:hAnsi="宋体"/>
          <w:sz w:val="24"/>
          <w:highlight w:val="cyan"/>
        </w:rPr>
      </w:pPr>
      <w:r>
        <w:rPr>
          <w:rFonts w:hAnsi="宋体"/>
          <w:sz w:val="24"/>
          <w:highlight w:val="none"/>
        </w:rPr>
        <w:t>按照“省住房和城乡建设厅关于建筑业实施营改增后江苏省建设工程计价依据调整的通知”苏建价（2016）154号文、《建设工程工程量清单计价规范》（GB50500-2013）、</w:t>
      </w:r>
      <w:r>
        <w:rPr>
          <w:rFonts w:hint="eastAsia" w:hAnsi="宋体"/>
          <w:sz w:val="24"/>
          <w:highlight w:val="none"/>
        </w:rPr>
        <w:t>《通用安装工程工程量计算规范》（GB50856-2013）、</w:t>
      </w:r>
      <w:r>
        <w:rPr>
          <w:rFonts w:hAnsi="宋体"/>
          <w:sz w:val="24"/>
          <w:highlight w:val="none"/>
        </w:rPr>
        <w:t>《江苏省建设工程费用定额》2014年版</w:t>
      </w:r>
      <w:r>
        <w:rPr>
          <w:rFonts w:hint="eastAsia" w:hAnsi="宋体"/>
          <w:sz w:val="24"/>
          <w:highlight w:val="none"/>
        </w:rPr>
        <w:t>、《江苏省安装工程计价定额》（2014年）</w:t>
      </w:r>
      <w:r>
        <w:rPr>
          <w:rFonts w:hAnsi="宋体"/>
          <w:sz w:val="24"/>
          <w:highlight w:val="none"/>
        </w:rPr>
        <w:t>以及相应补充规定和现行省、市有关规定。由招标人(发包人)提供工程量数量，投标人(承包人)自主报价确定工程造价的计价方式。</w:t>
      </w:r>
    </w:p>
    <w:p w14:paraId="65621C22">
      <w:pPr>
        <w:spacing w:line="420" w:lineRule="exact"/>
        <w:ind w:firstLine="482" w:firstLineChars="200"/>
        <w:rPr>
          <w:b/>
          <w:kern w:val="0"/>
          <w:sz w:val="24"/>
        </w:rPr>
      </w:pPr>
      <w:r>
        <w:rPr>
          <w:b/>
          <w:kern w:val="0"/>
          <w:sz w:val="24"/>
        </w:rPr>
        <w:t>18．招标控制价</w:t>
      </w:r>
    </w:p>
    <w:p w14:paraId="5824D4C1">
      <w:pPr>
        <w:spacing w:line="420" w:lineRule="exact"/>
        <w:ind w:firstLine="480" w:firstLineChars="200"/>
        <w:rPr>
          <w:rFonts w:hAnsi="宋体"/>
          <w:sz w:val="24"/>
        </w:rPr>
      </w:pPr>
      <w:r>
        <w:rPr>
          <w:rFonts w:hAnsi="宋体"/>
          <w:sz w:val="24"/>
        </w:rPr>
        <w:t>18.1本工程全部使用国有资金，实行工程量清单招标，招标人委托编制招标控制价。投标人的投标报价高于招标控制价的，招标人将作废标处理。</w:t>
      </w:r>
    </w:p>
    <w:p w14:paraId="5ED387CF">
      <w:pPr>
        <w:widowControl/>
        <w:snapToGrid w:val="0"/>
        <w:spacing w:line="480" w:lineRule="exact"/>
        <w:ind w:firstLine="480" w:firstLineChars="200"/>
        <w:jc w:val="left"/>
        <w:rPr>
          <w:rFonts w:hAnsi="宋体"/>
          <w:sz w:val="24"/>
        </w:rPr>
      </w:pPr>
      <w:r>
        <w:rPr>
          <w:rFonts w:hAnsi="宋体"/>
          <w:sz w:val="24"/>
        </w:rPr>
        <w:t>18.2招标控制价编制依据</w:t>
      </w:r>
      <w:r>
        <w:rPr>
          <w:rFonts w:hint="eastAsia" w:hAnsi="宋体"/>
          <w:sz w:val="24"/>
        </w:rPr>
        <w:t>：</w:t>
      </w:r>
    </w:p>
    <w:p w14:paraId="3E9DFC8A">
      <w:pPr>
        <w:spacing w:line="420" w:lineRule="exact"/>
        <w:ind w:firstLine="480" w:firstLineChars="200"/>
        <w:rPr>
          <w:rFonts w:hAnsi="宋体"/>
          <w:sz w:val="24"/>
        </w:rPr>
      </w:pPr>
      <w:r>
        <w:rPr>
          <w:rFonts w:hAnsi="宋体"/>
          <w:sz w:val="24"/>
        </w:rPr>
        <w:t>18.2.1本工程施工图及其工程量清单。</w:t>
      </w:r>
    </w:p>
    <w:p w14:paraId="7B4717AD">
      <w:pPr>
        <w:spacing w:line="420" w:lineRule="exact"/>
        <w:ind w:firstLine="480" w:firstLineChars="200"/>
        <w:rPr>
          <w:rFonts w:hAnsi="宋体"/>
          <w:sz w:val="24"/>
          <w:highlight w:val="cyan"/>
        </w:rPr>
      </w:pPr>
      <w:r>
        <w:rPr>
          <w:rFonts w:hAnsi="宋体"/>
          <w:sz w:val="24"/>
        </w:rPr>
        <w:t xml:space="preserve">18.2.2 </w:t>
      </w:r>
      <w:r>
        <w:rPr>
          <w:rFonts w:hAnsi="宋体"/>
          <w:sz w:val="24"/>
          <w:highlight w:val="none"/>
        </w:rPr>
        <w:t>《建设工程工程量清单计价规范》（GB50500-2013）、</w:t>
      </w:r>
      <w:r>
        <w:rPr>
          <w:rFonts w:hint="eastAsia" w:hAnsi="宋体"/>
          <w:sz w:val="24"/>
          <w:highlight w:val="none"/>
        </w:rPr>
        <w:t>《通用安装工程工程量计算规范》（GB50856-2013）、</w:t>
      </w:r>
      <w:r>
        <w:rPr>
          <w:rFonts w:hAnsi="宋体"/>
          <w:sz w:val="24"/>
          <w:highlight w:val="none"/>
        </w:rPr>
        <w:t>《江苏省建设工程费用定额》2014年版</w:t>
      </w:r>
      <w:r>
        <w:rPr>
          <w:rFonts w:hint="eastAsia" w:hAnsi="宋体"/>
          <w:sz w:val="24"/>
          <w:highlight w:val="none"/>
        </w:rPr>
        <w:t>、《江苏省安装工程计价定额》（2014年）</w:t>
      </w:r>
      <w:r>
        <w:rPr>
          <w:rFonts w:hAnsi="宋体"/>
          <w:sz w:val="24"/>
          <w:highlight w:val="none"/>
        </w:rPr>
        <w:t>等国家或省级、行业建设主管部门颁发的计价办法；企业定额，国家或省级、行业建设主管部门颁发的计价定额。</w:t>
      </w:r>
    </w:p>
    <w:p w14:paraId="7718BA26">
      <w:pPr>
        <w:spacing w:line="420" w:lineRule="exact"/>
        <w:ind w:firstLine="480" w:firstLineChars="200"/>
        <w:rPr>
          <w:rFonts w:hAnsi="宋体"/>
          <w:sz w:val="24"/>
          <w:highlight w:val="none"/>
        </w:rPr>
      </w:pPr>
      <w:r>
        <w:rPr>
          <w:rFonts w:hAnsi="宋体"/>
          <w:sz w:val="24"/>
          <w:highlight w:val="none"/>
        </w:rPr>
        <w:t>18.2.3人工工资执行《省住房城乡建设厅关于发布建设工程人工工资指导价的通知》（</w:t>
      </w:r>
      <w:r>
        <w:rPr>
          <w:rFonts w:hint="eastAsia" w:hAnsi="宋体"/>
          <w:sz w:val="24"/>
          <w:highlight w:val="none"/>
        </w:rPr>
        <w:t>苏建函价（202</w:t>
      </w:r>
      <w:r>
        <w:rPr>
          <w:rFonts w:hint="eastAsia" w:hAnsi="宋体"/>
          <w:sz w:val="24"/>
          <w:highlight w:val="none"/>
          <w:lang w:val="en-US" w:eastAsia="zh-CN"/>
        </w:rPr>
        <w:t>5</w:t>
      </w:r>
      <w:r>
        <w:rPr>
          <w:rFonts w:hint="eastAsia" w:hAnsi="宋体"/>
          <w:sz w:val="24"/>
          <w:highlight w:val="none"/>
        </w:rPr>
        <w:t>）</w:t>
      </w:r>
      <w:r>
        <w:rPr>
          <w:rFonts w:hint="eastAsia" w:hAnsi="宋体"/>
          <w:sz w:val="24"/>
          <w:highlight w:val="none"/>
          <w:lang w:val="en-US" w:eastAsia="zh-CN"/>
        </w:rPr>
        <w:t>66</w:t>
      </w:r>
      <w:r>
        <w:rPr>
          <w:rFonts w:hint="eastAsia" w:hAnsi="宋体"/>
          <w:sz w:val="24"/>
          <w:highlight w:val="none"/>
        </w:rPr>
        <w:t>号</w:t>
      </w:r>
      <w:r>
        <w:rPr>
          <w:rFonts w:hAnsi="宋体"/>
          <w:sz w:val="24"/>
          <w:highlight w:val="none"/>
        </w:rPr>
        <w:t>），材料价格参照20</w:t>
      </w:r>
      <w:r>
        <w:rPr>
          <w:rFonts w:hint="eastAsia" w:hAnsi="宋体"/>
          <w:sz w:val="24"/>
          <w:highlight w:val="none"/>
        </w:rPr>
        <w:t>2</w:t>
      </w:r>
      <w:r>
        <w:rPr>
          <w:rFonts w:hint="eastAsia" w:hAnsi="宋体"/>
          <w:sz w:val="24"/>
          <w:highlight w:val="none"/>
          <w:lang w:val="en-US" w:eastAsia="zh-CN"/>
        </w:rPr>
        <w:t>5</w:t>
      </w:r>
      <w:r>
        <w:rPr>
          <w:rFonts w:hAnsi="宋体"/>
          <w:sz w:val="24"/>
          <w:highlight w:val="none"/>
        </w:rPr>
        <w:t>年第</w:t>
      </w:r>
      <w:r>
        <w:rPr>
          <w:rFonts w:hint="eastAsia" w:hAnsi="宋体"/>
          <w:sz w:val="24"/>
          <w:highlight w:val="none"/>
          <w:lang w:val="en-US" w:eastAsia="zh-CN"/>
        </w:rPr>
        <w:t>5</w:t>
      </w:r>
      <w:r>
        <w:rPr>
          <w:rFonts w:hAnsi="宋体"/>
          <w:sz w:val="24"/>
          <w:highlight w:val="none"/>
        </w:rPr>
        <w:t>期《南通建设工程造价信息》中的指导价及市场价。若《南通建设工程造价信息》无指导价的材料的价格，则按市场价执行。</w:t>
      </w:r>
    </w:p>
    <w:p w14:paraId="3A85B4A9">
      <w:pPr>
        <w:spacing w:line="420" w:lineRule="exact"/>
        <w:ind w:firstLine="480" w:firstLineChars="200"/>
        <w:rPr>
          <w:rFonts w:hAnsi="宋体"/>
          <w:sz w:val="24"/>
          <w:highlight w:val="none"/>
        </w:rPr>
      </w:pPr>
      <w:r>
        <w:rPr>
          <w:rFonts w:hAnsi="宋体"/>
          <w:sz w:val="24"/>
          <w:highlight w:val="none"/>
        </w:rPr>
        <w:t>18.2.4本工程采用一般计税方法，具体按“省住房和城乡建设厅关于建筑业实施营改增后江苏省建设工程计价依据调整的通知”苏建价〔2016〕154号文相关要求执行</w:t>
      </w:r>
      <w:r>
        <w:rPr>
          <w:rFonts w:hint="eastAsia" w:hAnsi="宋体"/>
          <w:sz w:val="24"/>
          <w:highlight w:val="none"/>
        </w:rPr>
        <w:t>、税率按</w:t>
      </w:r>
      <w:r>
        <w:rPr>
          <w:rFonts w:hAnsi="宋体"/>
          <w:sz w:val="24"/>
          <w:highlight w:val="none"/>
        </w:rPr>
        <w:t>省住房城乡建设厅关于建筑业增值税计价政策调整的通知</w:t>
      </w:r>
      <w:r>
        <w:rPr>
          <w:rFonts w:hint="eastAsia" w:hAnsi="宋体"/>
          <w:sz w:val="24"/>
          <w:highlight w:val="none"/>
        </w:rPr>
        <w:t>（苏建函价〔</w:t>
      </w:r>
      <w:r>
        <w:rPr>
          <w:rFonts w:hAnsi="宋体"/>
          <w:sz w:val="24"/>
          <w:highlight w:val="none"/>
        </w:rPr>
        <w:t>20</w:t>
      </w:r>
      <w:r>
        <w:rPr>
          <w:rFonts w:hint="eastAsia" w:hAnsi="宋体"/>
          <w:sz w:val="24"/>
          <w:highlight w:val="none"/>
        </w:rPr>
        <w:t>19〕178号）</w:t>
      </w:r>
      <w:r>
        <w:rPr>
          <w:rFonts w:hAnsi="宋体"/>
          <w:sz w:val="24"/>
          <w:highlight w:val="none"/>
        </w:rPr>
        <w:t>。</w:t>
      </w:r>
    </w:p>
    <w:p w14:paraId="11437084">
      <w:pPr>
        <w:spacing w:line="420" w:lineRule="exact"/>
        <w:ind w:firstLine="480" w:firstLineChars="200"/>
        <w:rPr>
          <w:rFonts w:hAnsi="宋体"/>
          <w:sz w:val="24"/>
          <w:highlight w:val="none"/>
        </w:rPr>
      </w:pPr>
      <w:r>
        <w:rPr>
          <w:rFonts w:hAnsi="宋体"/>
          <w:sz w:val="24"/>
          <w:highlight w:val="none"/>
        </w:rPr>
        <w:t>18.2.5本工程不可竞争费用项目及其费率见下表</w:t>
      </w:r>
      <w:r>
        <w:rPr>
          <w:rFonts w:hint="eastAsia" w:hAnsi="宋体"/>
          <w:sz w:val="24"/>
          <w:highlight w:val="none"/>
        </w:rPr>
        <w:t>(%)</w:t>
      </w:r>
      <w:r>
        <w:rPr>
          <w:rFonts w:hAnsi="宋体"/>
          <w:sz w:val="24"/>
          <w:highlight w:val="none"/>
        </w:rPr>
        <w:t>：</w:t>
      </w:r>
    </w:p>
    <w:tbl>
      <w:tblPr>
        <w:tblStyle w:val="17"/>
        <w:tblW w:w="849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785"/>
        <w:gridCol w:w="2379"/>
        <w:gridCol w:w="1568"/>
        <w:gridCol w:w="2057"/>
      </w:tblGrid>
      <w:tr w14:paraId="3FB9E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blHeader/>
        </w:trPr>
        <w:tc>
          <w:tcPr>
            <w:tcW w:w="710" w:type="dxa"/>
            <w:vAlign w:val="center"/>
          </w:tcPr>
          <w:p w14:paraId="3C60A5AB">
            <w:pPr>
              <w:jc w:val="center"/>
              <w:rPr>
                <w:rFonts w:ascii="宋体" w:hAnsi="宋体"/>
                <w:color w:val="000000"/>
                <w:sz w:val="24"/>
                <w:highlight w:val="none"/>
              </w:rPr>
            </w:pPr>
            <w:r>
              <w:rPr>
                <w:rFonts w:ascii="宋体" w:hAnsi="宋体"/>
                <w:color w:val="000000"/>
                <w:sz w:val="24"/>
                <w:highlight w:val="none"/>
              </w:rPr>
              <w:t>序号</w:t>
            </w:r>
          </w:p>
        </w:tc>
        <w:tc>
          <w:tcPr>
            <w:tcW w:w="1785" w:type="dxa"/>
            <w:vAlign w:val="center"/>
          </w:tcPr>
          <w:p w14:paraId="0CE1F783">
            <w:pPr>
              <w:jc w:val="center"/>
              <w:rPr>
                <w:rFonts w:ascii="宋体" w:hAnsi="宋体"/>
                <w:color w:val="000000"/>
                <w:sz w:val="24"/>
                <w:highlight w:val="none"/>
              </w:rPr>
            </w:pPr>
            <w:r>
              <w:rPr>
                <w:rFonts w:ascii="宋体" w:hAnsi="宋体"/>
                <w:color w:val="000000"/>
                <w:sz w:val="24"/>
                <w:highlight w:val="none"/>
              </w:rPr>
              <w:t>费用类别</w:t>
            </w:r>
          </w:p>
        </w:tc>
        <w:tc>
          <w:tcPr>
            <w:tcW w:w="2379" w:type="dxa"/>
            <w:vAlign w:val="center"/>
          </w:tcPr>
          <w:p w14:paraId="0E453119">
            <w:pPr>
              <w:ind w:firstLine="120" w:firstLineChars="50"/>
              <w:jc w:val="center"/>
              <w:rPr>
                <w:rFonts w:ascii="宋体" w:hAnsi="宋体"/>
                <w:color w:val="000000"/>
                <w:sz w:val="24"/>
                <w:highlight w:val="none"/>
              </w:rPr>
            </w:pPr>
            <w:r>
              <w:rPr>
                <w:rFonts w:ascii="宋体" w:hAnsi="宋体"/>
                <w:color w:val="000000"/>
                <w:sz w:val="24"/>
                <w:highlight w:val="none"/>
              </w:rPr>
              <w:t>费用名称</w:t>
            </w:r>
          </w:p>
        </w:tc>
        <w:tc>
          <w:tcPr>
            <w:tcW w:w="1568" w:type="dxa"/>
            <w:vAlign w:val="center"/>
          </w:tcPr>
          <w:p w14:paraId="26298063">
            <w:pPr>
              <w:jc w:val="center"/>
              <w:rPr>
                <w:rFonts w:ascii="宋体" w:hAnsi="宋体"/>
                <w:color w:val="000000"/>
                <w:sz w:val="24"/>
                <w:highlight w:val="none"/>
              </w:rPr>
            </w:pPr>
            <w:r>
              <w:rPr>
                <w:rFonts w:ascii="宋体" w:hAnsi="宋体"/>
                <w:color w:val="000000"/>
                <w:sz w:val="24"/>
                <w:highlight w:val="none"/>
              </w:rPr>
              <w:t>计费基数</w:t>
            </w:r>
          </w:p>
        </w:tc>
        <w:tc>
          <w:tcPr>
            <w:tcW w:w="2057" w:type="dxa"/>
            <w:vAlign w:val="center"/>
          </w:tcPr>
          <w:p w14:paraId="49A3E1A0">
            <w:pPr>
              <w:jc w:val="center"/>
              <w:rPr>
                <w:rFonts w:hint="default" w:ascii="宋体" w:hAnsi="宋体" w:eastAsia="宋体"/>
                <w:color w:val="000000"/>
                <w:sz w:val="24"/>
                <w:highlight w:val="none"/>
                <w:lang w:val="en-US" w:eastAsia="zh-CN"/>
              </w:rPr>
            </w:pPr>
            <w:r>
              <w:rPr>
                <w:rFonts w:hint="eastAsia" w:ascii="宋体" w:hAnsi="宋体"/>
                <w:color w:val="000000"/>
                <w:sz w:val="24"/>
                <w:highlight w:val="none"/>
                <w:lang w:val="en-US" w:eastAsia="zh-CN"/>
              </w:rPr>
              <w:t>修缮</w:t>
            </w:r>
          </w:p>
        </w:tc>
      </w:tr>
      <w:tr w14:paraId="32D45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710" w:type="dxa"/>
            <w:vAlign w:val="center"/>
          </w:tcPr>
          <w:p w14:paraId="5198AA69">
            <w:pPr>
              <w:jc w:val="center"/>
              <w:rPr>
                <w:rFonts w:ascii="宋体" w:hAnsi="宋体"/>
                <w:color w:val="000000"/>
                <w:sz w:val="24"/>
              </w:rPr>
            </w:pPr>
            <w:r>
              <w:rPr>
                <w:rFonts w:ascii="宋体" w:hAnsi="宋体"/>
                <w:color w:val="000000"/>
                <w:sz w:val="24"/>
              </w:rPr>
              <w:t>1</w:t>
            </w:r>
          </w:p>
        </w:tc>
        <w:tc>
          <w:tcPr>
            <w:tcW w:w="1785" w:type="dxa"/>
            <w:vMerge w:val="restart"/>
            <w:vAlign w:val="center"/>
          </w:tcPr>
          <w:p w14:paraId="00BDA334">
            <w:pPr>
              <w:jc w:val="center"/>
              <w:rPr>
                <w:rFonts w:ascii="宋体" w:hAnsi="宋体"/>
                <w:color w:val="000000"/>
                <w:sz w:val="24"/>
                <w:highlight w:val="none"/>
              </w:rPr>
            </w:pPr>
            <w:r>
              <w:rPr>
                <w:rFonts w:ascii="宋体" w:hAnsi="宋体"/>
                <w:color w:val="000000"/>
                <w:sz w:val="24"/>
                <w:highlight w:val="none"/>
              </w:rPr>
              <w:t>规 费</w:t>
            </w:r>
          </w:p>
        </w:tc>
        <w:tc>
          <w:tcPr>
            <w:tcW w:w="2379" w:type="dxa"/>
            <w:vAlign w:val="center"/>
          </w:tcPr>
          <w:p w14:paraId="59F07E40">
            <w:pPr>
              <w:jc w:val="cente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环境保护税</w:t>
            </w:r>
          </w:p>
        </w:tc>
        <w:tc>
          <w:tcPr>
            <w:tcW w:w="1568" w:type="dxa"/>
            <w:vAlign w:val="center"/>
          </w:tcPr>
          <w:p w14:paraId="722A9554">
            <w:pPr>
              <w:jc w:val="cente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A+B+C-D</w:t>
            </w:r>
          </w:p>
        </w:tc>
        <w:tc>
          <w:tcPr>
            <w:tcW w:w="2057" w:type="dxa"/>
            <w:vAlign w:val="center"/>
          </w:tcPr>
          <w:p w14:paraId="3C95E648">
            <w:pPr>
              <w:jc w:val="center"/>
              <w:rPr>
                <w:rFonts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w:t>
            </w:r>
          </w:p>
        </w:tc>
      </w:tr>
      <w:tr w14:paraId="4864F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710" w:type="dxa"/>
            <w:vAlign w:val="center"/>
          </w:tcPr>
          <w:p w14:paraId="5DB4A463">
            <w:pPr>
              <w:jc w:val="center"/>
              <w:rPr>
                <w:rFonts w:ascii="宋体" w:hAnsi="宋体"/>
                <w:color w:val="000000"/>
                <w:sz w:val="24"/>
              </w:rPr>
            </w:pPr>
            <w:r>
              <w:rPr>
                <w:rFonts w:ascii="宋体" w:hAnsi="宋体"/>
                <w:color w:val="000000"/>
                <w:sz w:val="24"/>
              </w:rPr>
              <w:t>2</w:t>
            </w:r>
          </w:p>
        </w:tc>
        <w:tc>
          <w:tcPr>
            <w:tcW w:w="1785" w:type="dxa"/>
            <w:vMerge w:val="continue"/>
            <w:vAlign w:val="center"/>
          </w:tcPr>
          <w:p w14:paraId="4C70E13F">
            <w:pPr>
              <w:ind w:firstLine="480"/>
              <w:jc w:val="center"/>
              <w:rPr>
                <w:rFonts w:ascii="宋体" w:hAnsi="宋体"/>
                <w:color w:val="000000"/>
                <w:sz w:val="24"/>
                <w:highlight w:val="none"/>
              </w:rPr>
            </w:pPr>
          </w:p>
        </w:tc>
        <w:tc>
          <w:tcPr>
            <w:tcW w:w="2379" w:type="dxa"/>
            <w:vAlign w:val="center"/>
          </w:tcPr>
          <w:p w14:paraId="17CCAD18">
            <w:pPr>
              <w:jc w:val="cente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社会保障费</w:t>
            </w:r>
          </w:p>
        </w:tc>
        <w:tc>
          <w:tcPr>
            <w:tcW w:w="1568" w:type="dxa"/>
            <w:vAlign w:val="center"/>
          </w:tcPr>
          <w:p w14:paraId="1AEFC9F0">
            <w:pPr>
              <w:jc w:val="cente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A+B+C-D</w:t>
            </w:r>
          </w:p>
        </w:tc>
        <w:tc>
          <w:tcPr>
            <w:tcW w:w="2057" w:type="dxa"/>
            <w:vAlign w:val="center"/>
          </w:tcPr>
          <w:p w14:paraId="1AB65B12">
            <w:pPr>
              <w:jc w:val="center"/>
              <w:rPr>
                <w:rFonts w:hint="default" w:ascii="宋体" w:hAnsi="宋体" w:eastAsia="宋体"/>
                <w:color w:val="000000" w:themeColor="text1"/>
                <w:sz w:val="24"/>
                <w:highlight w:val="none"/>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3.80</w:t>
            </w:r>
          </w:p>
        </w:tc>
      </w:tr>
      <w:tr w14:paraId="55637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710" w:type="dxa"/>
            <w:vAlign w:val="center"/>
          </w:tcPr>
          <w:p w14:paraId="79794381">
            <w:pPr>
              <w:jc w:val="center"/>
              <w:rPr>
                <w:rFonts w:ascii="宋体" w:hAnsi="宋体"/>
                <w:color w:val="000000"/>
                <w:sz w:val="24"/>
              </w:rPr>
            </w:pPr>
            <w:r>
              <w:rPr>
                <w:rFonts w:ascii="宋体" w:hAnsi="宋体"/>
                <w:color w:val="000000"/>
                <w:sz w:val="24"/>
              </w:rPr>
              <w:t>3</w:t>
            </w:r>
          </w:p>
        </w:tc>
        <w:tc>
          <w:tcPr>
            <w:tcW w:w="1785" w:type="dxa"/>
            <w:vMerge w:val="continue"/>
            <w:vAlign w:val="center"/>
          </w:tcPr>
          <w:p w14:paraId="51CFF887">
            <w:pPr>
              <w:ind w:firstLine="480"/>
              <w:jc w:val="center"/>
              <w:rPr>
                <w:rFonts w:ascii="宋体" w:hAnsi="宋体"/>
                <w:color w:val="000000"/>
                <w:sz w:val="24"/>
                <w:highlight w:val="none"/>
              </w:rPr>
            </w:pPr>
          </w:p>
        </w:tc>
        <w:tc>
          <w:tcPr>
            <w:tcW w:w="2379" w:type="dxa"/>
            <w:vAlign w:val="center"/>
          </w:tcPr>
          <w:p w14:paraId="00A69FAF">
            <w:pPr>
              <w:jc w:val="cente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住房公积金</w:t>
            </w:r>
          </w:p>
        </w:tc>
        <w:tc>
          <w:tcPr>
            <w:tcW w:w="1568" w:type="dxa"/>
            <w:vAlign w:val="center"/>
          </w:tcPr>
          <w:p w14:paraId="19A27642">
            <w:pPr>
              <w:jc w:val="cente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A+B+C-D</w:t>
            </w:r>
          </w:p>
        </w:tc>
        <w:tc>
          <w:tcPr>
            <w:tcW w:w="2057" w:type="dxa"/>
            <w:vAlign w:val="center"/>
          </w:tcPr>
          <w:p w14:paraId="4DDAE141">
            <w:pPr>
              <w:jc w:val="center"/>
              <w:rPr>
                <w:rFonts w:hint="default" w:ascii="宋体" w:hAnsi="宋体" w:eastAsia="宋体"/>
                <w:color w:val="000000" w:themeColor="text1"/>
                <w:sz w:val="24"/>
                <w:highlight w:val="none"/>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0.67</w:t>
            </w:r>
          </w:p>
        </w:tc>
      </w:tr>
      <w:tr w14:paraId="67856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710" w:type="dxa"/>
            <w:vAlign w:val="center"/>
          </w:tcPr>
          <w:p w14:paraId="7CC66FC8">
            <w:pPr>
              <w:jc w:val="center"/>
              <w:rPr>
                <w:rFonts w:ascii="宋体" w:hAnsi="宋体"/>
                <w:color w:val="000000"/>
                <w:sz w:val="24"/>
              </w:rPr>
            </w:pPr>
            <w:r>
              <w:rPr>
                <w:rFonts w:ascii="宋体" w:hAnsi="宋体"/>
                <w:color w:val="000000"/>
                <w:sz w:val="24"/>
              </w:rPr>
              <w:t>4</w:t>
            </w:r>
          </w:p>
        </w:tc>
        <w:tc>
          <w:tcPr>
            <w:tcW w:w="1785" w:type="dxa"/>
            <w:vMerge w:val="restart"/>
            <w:vAlign w:val="center"/>
          </w:tcPr>
          <w:p w14:paraId="35665714">
            <w:pPr>
              <w:jc w:val="center"/>
              <w:rPr>
                <w:rFonts w:ascii="宋体" w:hAnsi="宋体"/>
                <w:color w:val="000000"/>
                <w:sz w:val="24"/>
                <w:highlight w:val="none"/>
              </w:rPr>
            </w:pPr>
            <w:r>
              <w:rPr>
                <w:rFonts w:ascii="宋体" w:hAnsi="宋体"/>
                <w:color w:val="000000"/>
                <w:sz w:val="24"/>
                <w:highlight w:val="none"/>
              </w:rPr>
              <w:t>现场安全</w:t>
            </w:r>
          </w:p>
          <w:p w14:paraId="4DB8C49C">
            <w:pPr>
              <w:jc w:val="center"/>
              <w:rPr>
                <w:rFonts w:ascii="宋体" w:hAnsi="宋体"/>
                <w:color w:val="000000"/>
                <w:sz w:val="24"/>
                <w:highlight w:val="none"/>
              </w:rPr>
            </w:pPr>
            <w:r>
              <w:rPr>
                <w:rFonts w:ascii="宋体" w:hAnsi="宋体"/>
                <w:color w:val="000000"/>
                <w:sz w:val="24"/>
                <w:highlight w:val="none"/>
              </w:rPr>
              <w:t>文明施工</w:t>
            </w:r>
          </w:p>
          <w:p w14:paraId="7D120FB0">
            <w:pPr>
              <w:jc w:val="center"/>
              <w:rPr>
                <w:rFonts w:ascii="宋体" w:hAnsi="宋体"/>
                <w:color w:val="000000"/>
                <w:sz w:val="24"/>
                <w:highlight w:val="none"/>
              </w:rPr>
            </w:pPr>
            <w:r>
              <w:rPr>
                <w:rFonts w:ascii="宋体" w:hAnsi="宋体"/>
                <w:color w:val="000000"/>
                <w:sz w:val="24"/>
                <w:highlight w:val="none"/>
              </w:rPr>
              <w:t>措施费</w:t>
            </w:r>
          </w:p>
        </w:tc>
        <w:tc>
          <w:tcPr>
            <w:tcW w:w="2379" w:type="dxa"/>
            <w:vAlign w:val="center"/>
          </w:tcPr>
          <w:p w14:paraId="18C813DD">
            <w:pPr>
              <w:jc w:val="cente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基本费</w:t>
            </w:r>
          </w:p>
        </w:tc>
        <w:tc>
          <w:tcPr>
            <w:tcW w:w="1568" w:type="dxa"/>
            <w:vAlign w:val="center"/>
          </w:tcPr>
          <w:p w14:paraId="571816D5">
            <w:pPr>
              <w:jc w:val="cente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A+B1-D</w:t>
            </w:r>
          </w:p>
        </w:tc>
        <w:tc>
          <w:tcPr>
            <w:tcW w:w="2057" w:type="dxa"/>
            <w:vAlign w:val="center"/>
          </w:tcPr>
          <w:p w14:paraId="2F33D410">
            <w:pPr>
              <w:jc w:val="center"/>
              <w:rPr>
                <w:rFonts w:hint="default" w:ascii="宋体" w:hAnsi="宋体" w:eastAsia="宋体"/>
                <w:color w:val="000000" w:themeColor="text1"/>
                <w:sz w:val="24"/>
                <w:highlight w:val="none"/>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1.50</w:t>
            </w:r>
          </w:p>
        </w:tc>
      </w:tr>
      <w:tr w14:paraId="2FF1B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710" w:type="dxa"/>
            <w:vAlign w:val="center"/>
          </w:tcPr>
          <w:p w14:paraId="4C1F82EC">
            <w:pPr>
              <w:jc w:val="center"/>
              <w:rPr>
                <w:rFonts w:ascii="宋体" w:hAnsi="宋体"/>
                <w:color w:val="000000"/>
                <w:sz w:val="24"/>
              </w:rPr>
            </w:pPr>
            <w:r>
              <w:rPr>
                <w:rFonts w:ascii="宋体" w:hAnsi="宋体"/>
                <w:color w:val="000000"/>
                <w:sz w:val="24"/>
              </w:rPr>
              <w:t>5</w:t>
            </w:r>
          </w:p>
        </w:tc>
        <w:tc>
          <w:tcPr>
            <w:tcW w:w="1785" w:type="dxa"/>
            <w:vMerge w:val="continue"/>
            <w:vAlign w:val="center"/>
          </w:tcPr>
          <w:p w14:paraId="5EDE886F">
            <w:pPr>
              <w:ind w:firstLine="480"/>
              <w:jc w:val="center"/>
              <w:rPr>
                <w:rFonts w:ascii="宋体" w:hAnsi="宋体"/>
                <w:color w:val="000000"/>
                <w:sz w:val="24"/>
              </w:rPr>
            </w:pPr>
          </w:p>
        </w:tc>
        <w:tc>
          <w:tcPr>
            <w:tcW w:w="2379" w:type="dxa"/>
            <w:vAlign w:val="center"/>
          </w:tcPr>
          <w:p w14:paraId="25F04CD1">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扬尘污染防治增加费</w:t>
            </w:r>
          </w:p>
        </w:tc>
        <w:tc>
          <w:tcPr>
            <w:tcW w:w="1568" w:type="dxa"/>
            <w:vAlign w:val="center"/>
          </w:tcPr>
          <w:p w14:paraId="736899B8">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A+B1-D</w:t>
            </w:r>
          </w:p>
        </w:tc>
        <w:tc>
          <w:tcPr>
            <w:tcW w:w="2057" w:type="dxa"/>
            <w:vAlign w:val="center"/>
          </w:tcPr>
          <w:p w14:paraId="36B1696F">
            <w:pPr>
              <w:jc w:val="center"/>
              <w:rPr>
                <w:rFonts w:hint="default" w:ascii="宋体" w:hAnsi="宋体"/>
                <w:color w:val="000000" w:themeColor="text1"/>
                <w:sz w:val="24"/>
                <w:highlight w:val="none"/>
                <w:lang w:val="en-US"/>
                <w14:textFill>
                  <w14:solidFill>
                    <w14:schemeClr w14:val="tx1"/>
                  </w14:solidFill>
                </w14:textFill>
              </w:rPr>
            </w:pPr>
            <w:r>
              <w:rPr>
                <w:rFonts w:ascii="宋体" w:hAnsi="宋体"/>
                <w:color w:val="000000" w:themeColor="text1"/>
                <w:sz w:val="24"/>
                <w:highlight w:val="none"/>
                <w14:textFill>
                  <w14:solidFill>
                    <w14:schemeClr w14:val="tx1"/>
                  </w14:solidFill>
                </w14:textFill>
              </w:rPr>
              <w:t>0.</w:t>
            </w:r>
            <w:r>
              <w:rPr>
                <w:rFonts w:hint="eastAsia" w:ascii="宋体" w:hAnsi="宋体"/>
                <w:color w:val="000000" w:themeColor="text1"/>
                <w:sz w:val="24"/>
                <w:highlight w:val="none"/>
                <w:lang w:val="en-US" w:eastAsia="zh-CN"/>
                <w14:textFill>
                  <w14:solidFill>
                    <w14:schemeClr w14:val="tx1"/>
                  </w14:solidFill>
                </w14:textFill>
              </w:rPr>
              <w:t>21</w:t>
            </w:r>
          </w:p>
        </w:tc>
      </w:tr>
      <w:tr w14:paraId="06E0B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710" w:type="dxa"/>
            <w:vAlign w:val="center"/>
          </w:tcPr>
          <w:p w14:paraId="08F74B5D">
            <w:pPr>
              <w:jc w:val="center"/>
              <w:rPr>
                <w:rFonts w:ascii="宋体" w:hAnsi="宋体"/>
                <w:color w:val="000000"/>
                <w:sz w:val="24"/>
              </w:rPr>
            </w:pPr>
            <w:r>
              <w:rPr>
                <w:rFonts w:hint="eastAsia" w:ascii="宋体" w:hAnsi="宋体"/>
                <w:color w:val="000000"/>
                <w:sz w:val="24"/>
              </w:rPr>
              <w:t>6</w:t>
            </w:r>
          </w:p>
        </w:tc>
        <w:tc>
          <w:tcPr>
            <w:tcW w:w="1785" w:type="dxa"/>
            <w:vMerge w:val="continue"/>
            <w:vAlign w:val="center"/>
          </w:tcPr>
          <w:p w14:paraId="07A06FD5">
            <w:pPr>
              <w:ind w:firstLine="480"/>
              <w:jc w:val="center"/>
              <w:rPr>
                <w:rFonts w:ascii="宋体" w:hAnsi="宋体"/>
                <w:color w:val="000000"/>
                <w:sz w:val="24"/>
              </w:rPr>
            </w:pPr>
          </w:p>
        </w:tc>
        <w:tc>
          <w:tcPr>
            <w:tcW w:w="2379" w:type="dxa"/>
            <w:vAlign w:val="center"/>
          </w:tcPr>
          <w:p w14:paraId="2FAD8603">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标准化增加费</w:t>
            </w:r>
          </w:p>
        </w:tc>
        <w:tc>
          <w:tcPr>
            <w:tcW w:w="1568" w:type="dxa"/>
            <w:vAlign w:val="center"/>
          </w:tcPr>
          <w:p w14:paraId="52C34DA2">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A+B1-D</w:t>
            </w:r>
          </w:p>
        </w:tc>
        <w:tc>
          <w:tcPr>
            <w:tcW w:w="2057" w:type="dxa"/>
            <w:vAlign w:val="center"/>
          </w:tcPr>
          <w:p w14:paraId="6CB5AE3F">
            <w:pPr>
              <w:jc w:val="center"/>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w:t>
            </w:r>
          </w:p>
        </w:tc>
      </w:tr>
      <w:tr w14:paraId="111E2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710" w:type="dxa"/>
            <w:vAlign w:val="center"/>
          </w:tcPr>
          <w:p w14:paraId="4955E1F4">
            <w:pPr>
              <w:jc w:val="center"/>
              <w:rPr>
                <w:rFonts w:ascii="宋体" w:hAnsi="宋体"/>
                <w:color w:val="000000"/>
                <w:sz w:val="24"/>
              </w:rPr>
            </w:pPr>
            <w:r>
              <w:rPr>
                <w:rFonts w:hint="eastAsia" w:ascii="宋体" w:hAnsi="宋体"/>
                <w:color w:val="000000"/>
                <w:sz w:val="24"/>
              </w:rPr>
              <w:t>8</w:t>
            </w:r>
          </w:p>
        </w:tc>
        <w:tc>
          <w:tcPr>
            <w:tcW w:w="1785" w:type="dxa"/>
            <w:vAlign w:val="center"/>
          </w:tcPr>
          <w:p w14:paraId="59511D80">
            <w:pPr>
              <w:jc w:val="center"/>
              <w:rPr>
                <w:rFonts w:ascii="宋体" w:hAnsi="宋体"/>
                <w:color w:val="000000"/>
                <w:sz w:val="24"/>
              </w:rPr>
            </w:pPr>
            <w:r>
              <w:rPr>
                <w:rFonts w:ascii="宋体" w:hAnsi="宋体"/>
                <w:color w:val="000000"/>
                <w:sz w:val="24"/>
              </w:rPr>
              <w:t>税  金</w:t>
            </w:r>
          </w:p>
        </w:tc>
        <w:tc>
          <w:tcPr>
            <w:tcW w:w="2379" w:type="dxa"/>
            <w:vAlign w:val="center"/>
          </w:tcPr>
          <w:p w14:paraId="7438394D">
            <w:pPr>
              <w:ind w:left="182" w:hanging="182" w:hangingChars="76"/>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税   金</w:t>
            </w:r>
          </w:p>
        </w:tc>
        <w:tc>
          <w:tcPr>
            <w:tcW w:w="1568" w:type="dxa"/>
            <w:vAlign w:val="center"/>
          </w:tcPr>
          <w:p w14:paraId="558820F5">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除税造价</w:t>
            </w:r>
          </w:p>
        </w:tc>
        <w:tc>
          <w:tcPr>
            <w:tcW w:w="2057" w:type="dxa"/>
            <w:vAlign w:val="center"/>
          </w:tcPr>
          <w:p w14:paraId="51EB7EA9">
            <w:pPr>
              <w:jc w:val="cente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9.00</w:t>
            </w:r>
          </w:p>
        </w:tc>
      </w:tr>
    </w:tbl>
    <w:p w14:paraId="2F76677E">
      <w:pPr>
        <w:adjustRightInd w:val="0"/>
        <w:snapToGrid w:val="0"/>
        <w:spacing w:line="360" w:lineRule="auto"/>
        <w:ind w:firstLine="480" w:firstLineChars="200"/>
        <w:rPr>
          <w:rFonts w:ascii="宋体" w:hAnsi="宋体"/>
          <w:color w:val="000000"/>
          <w:sz w:val="24"/>
        </w:rPr>
      </w:pPr>
      <w:r>
        <w:rPr>
          <w:rFonts w:ascii="宋体" w:hAnsi="宋体"/>
          <w:color w:val="000000"/>
          <w:sz w:val="24"/>
        </w:rPr>
        <w:t>注：</w:t>
      </w:r>
      <w:r>
        <w:rPr>
          <w:rFonts w:hint="eastAsia" w:ascii="宋体" w:hAnsi="宋体"/>
          <w:color w:val="000000"/>
          <w:sz w:val="24"/>
          <w:lang w:val="en-US" w:eastAsia="zh-CN"/>
        </w:rPr>
        <w:t>①</w:t>
      </w:r>
      <w:r>
        <w:rPr>
          <w:rFonts w:ascii="宋体" w:hAnsi="宋体"/>
          <w:color w:val="000000"/>
          <w:sz w:val="24"/>
        </w:rPr>
        <w:t>计算基础：A为分部分项工程费，B为措施项目清单费用，B1为单价措施项目费，C其它项目费，D为除税工程设备费。</w:t>
      </w:r>
    </w:p>
    <w:p w14:paraId="398286C2">
      <w:pPr>
        <w:adjustRightInd w:val="0"/>
        <w:snapToGrid w:val="0"/>
        <w:spacing w:line="360" w:lineRule="auto"/>
        <w:ind w:left="105" w:leftChars="50" w:firstLine="480" w:firstLineChars="200"/>
        <w:rPr>
          <w:rFonts w:hint="eastAsia" w:hAnsi="宋体"/>
          <w:sz w:val="24"/>
          <w:highlight w:val="none"/>
        </w:rPr>
      </w:pPr>
      <w:r>
        <w:rPr>
          <w:rFonts w:hint="eastAsia" w:hAnsi="宋体"/>
          <w:sz w:val="24"/>
          <w:highlight w:val="none"/>
        </w:rPr>
        <w:t>②现场安全文明施工措施费率为暂定，最终按通建价</w:t>
      </w:r>
      <w:r>
        <w:rPr>
          <w:rFonts w:hint="eastAsia" w:hAnsi="宋体"/>
          <w:sz w:val="24"/>
          <w:highlight w:val="none"/>
          <w:lang w:eastAsia="zh-CN"/>
        </w:rPr>
        <w:t>【</w:t>
      </w:r>
      <w:r>
        <w:rPr>
          <w:rFonts w:hint="eastAsia" w:hAnsi="宋体"/>
          <w:sz w:val="24"/>
          <w:highlight w:val="none"/>
          <w:lang w:val="en-US" w:eastAsia="zh-CN"/>
        </w:rPr>
        <w:t>2025</w:t>
      </w:r>
      <w:r>
        <w:rPr>
          <w:rFonts w:hint="eastAsia" w:hAnsi="宋体"/>
          <w:sz w:val="24"/>
          <w:highlight w:val="none"/>
          <w:lang w:eastAsia="zh-CN"/>
        </w:rPr>
        <w:t>】</w:t>
      </w:r>
      <w:r>
        <w:rPr>
          <w:rFonts w:hint="eastAsia" w:hAnsi="宋体"/>
          <w:sz w:val="24"/>
          <w:highlight w:val="none"/>
        </w:rPr>
        <w:t>9号文件执行，否则在总价中扣除。</w:t>
      </w:r>
    </w:p>
    <w:p w14:paraId="343C69D4">
      <w:pPr>
        <w:adjustRightInd w:val="0"/>
        <w:snapToGrid w:val="0"/>
        <w:spacing w:line="360" w:lineRule="auto"/>
        <w:ind w:left="105" w:leftChars="50" w:firstLine="480" w:firstLineChars="200"/>
        <w:rPr>
          <w:rFonts w:hint="eastAsia" w:hAnsi="宋体"/>
          <w:sz w:val="24"/>
          <w:highlight w:val="none"/>
        </w:rPr>
      </w:pPr>
      <w:r>
        <w:rPr>
          <w:rFonts w:hint="eastAsia" w:hAnsi="宋体"/>
          <w:sz w:val="24"/>
          <w:highlight w:val="none"/>
          <w:lang w:val="en-US" w:eastAsia="zh-CN"/>
        </w:rPr>
        <w:fldChar w:fldCharType="begin"/>
      </w:r>
      <w:r>
        <w:rPr>
          <w:rFonts w:hint="eastAsia" w:hAnsi="宋体"/>
          <w:sz w:val="24"/>
          <w:highlight w:val="none"/>
          <w:lang w:val="en-US" w:eastAsia="zh-CN"/>
        </w:rPr>
        <w:instrText xml:space="preserve"> = 3 \* GB3 \* MERGEFORMAT </w:instrText>
      </w:r>
      <w:r>
        <w:rPr>
          <w:rFonts w:hint="eastAsia" w:hAnsi="宋体"/>
          <w:sz w:val="24"/>
          <w:highlight w:val="none"/>
          <w:lang w:val="en-US" w:eastAsia="zh-CN"/>
        </w:rPr>
        <w:fldChar w:fldCharType="separate"/>
      </w:r>
      <w:r>
        <w:rPr>
          <w:rFonts w:hint="eastAsia" w:hAnsi="宋体"/>
          <w:sz w:val="24"/>
          <w:highlight w:val="none"/>
        </w:rPr>
        <w:t>③</w:t>
      </w:r>
      <w:r>
        <w:rPr>
          <w:rFonts w:hint="eastAsia" w:hAnsi="宋体"/>
          <w:sz w:val="24"/>
          <w:highlight w:val="none"/>
          <w:lang w:val="en-US" w:eastAsia="zh-CN"/>
        </w:rPr>
        <w:fldChar w:fldCharType="end"/>
      </w:r>
      <w:r>
        <w:rPr>
          <w:rFonts w:hint="eastAsia" w:hAnsi="宋体"/>
          <w:sz w:val="24"/>
          <w:highlight w:val="none"/>
          <w:lang w:val="en-US" w:eastAsia="zh-CN"/>
        </w:rPr>
        <w:t>不可竞争费以网上发布的 JZ 格式工程量清单中的费率为准。</w:t>
      </w:r>
    </w:p>
    <w:p w14:paraId="4B206D1C">
      <w:pPr>
        <w:adjustRightInd w:val="0"/>
        <w:snapToGrid w:val="0"/>
        <w:spacing w:line="360" w:lineRule="auto"/>
        <w:ind w:left="105" w:leftChars="50" w:firstLine="480" w:firstLineChars="200"/>
        <w:rPr>
          <w:rFonts w:hAnsi="宋体"/>
          <w:sz w:val="24"/>
          <w:highlight w:val="none"/>
        </w:rPr>
      </w:pPr>
      <w:r>
        <w:rPr>
          <w:rFonts w:hint="eastAsia" w:hAnsi="宋体"/>
          <w:sz w:val="24"/>
          <w:highlight w:val="none"/>
        </w:rPr>
        <w:t>18.2.6其他取费：详见工程量清单</w:t>
      </w:r>
    </w:p>
    <w:p w14:paraId="402504EA">
      <w:pPr>
        <w:adjustRightInd w:val="0"/>
        <w:snapToGrid w:val="0"/>
        <w:spacing w:line="360" w:lineRule="auto"/>
        <w:ind w:left="105" w:leftChars="50" w:firstLine="480" w:firstLineChars="200"/>
        <w:rPr>
          <w:rFonts w:hAnsi="宋体"/>
          <w:sz w:val="24"/>
          <w:highlight w:val="magenta"/>
        </w:rPr>
      </w:pPr>
      <w:r>
        <w:rPr>
          <w:rFonts w:hint="eastAsia" w:hAnsi="宋体"/>
          <w:sz w:val="24"/>
          <w:highlight w:val="none"/>
        </w:rPr>
        <w:t>18.2.7本工程执行《省住房城乡建设厅关于建筑工人实名制费用计取方法的公告》【2019】第19号。</w:t>
      </w:r>
    </w:p>
    <w:p w14:paraId="55D2D13E">
      <w:pPr>
        <w:adjustRightInd w:val="0"/>
        <w:snapToGrid w:val="0"/>
        <w:spacing w:line="360" w:lineRule="auto"/>
        <w:ind w:left="105" w:leftChars="50" w:firstLine="480" w:firstLineChars="200"/>
        <w:rPr>
          <w:rFonts w:hAnsi="宋体"/>
          <w:sz w:val="24"/>
        </w:rPr>
      </w:pPr>
      <w:r>
        <w:rPr>
          <w:rFonts w:hint="eastAsia" w:hAnsi="宋体"/>
          <w:sz w:val="24"/>
        </w:rPr>
        <w:t>18.3 招标控制价文件组成。</w:t>
      </w:r>
    </w:p>
    <w:p w14:paraId="5FA4540A">
      <w:pPr>
        <w:adjustRightInd w:val="0"/>
        <w:snapToGrid w:val="0"/>
        <w:spacing w:line="360" w:lineRule="auto"/>
        <w:ind w:left="105" w:leftChars="50"/>
        <w:rPr>
          <w:sz w:val="24"/>
        </w:rPr>
      </w:pPr>
      <w:r>
        <w:rPr>
          <w:rFonts w:hAnsi="宋体"/>
          <w:sz w:val="24"/>
        </w:rPr>
        <w:t>招标人公布的招标控制价应当包括单位工程招标控制价汇总表、分部分项工程和单价措施项目清单与计价表、相关说明以及招标价调整等系数的取值。</w:t>
      </w:r>
    </w:p>
    <w:p w14:paraId="688686DD">
      <w:pPr>
        <w:adjustRightInd w:val="0"/>
        <w:snapToGrid w:val="0"/>
        <w:spacing w:line="360" w:lineRule="auto"/>
        <w:ind w:firstLine="480" w:firstLineChars="200"/>
        <w:rPr>
          <w:sz w:val="24"/>
        </w:rPr>
      </w:pPr>
      <w:r>
        <w:rPr>
          <w:sz w:val="24"/>
        </w:rPr>
        <w:t xml:space="preserve">18.4 </w:t>
      </w:r>
      <w:r>
        <w:rPr>
          <w:rFonts w:hAnsi="宋体"/>
          <w:sz w:val="24"/>
        </w:rPr>
        <w:t>公布招标控制价时间。</w:t>
      </w:r>
    </w:p>
    <w:p w14:paraId="16D500A4">
      <w:pPr>
        <w:spacing w:line="360" w:lineRule="auto"/>
        <w:ind w:left="105" w:leftChars="50" w:firstLine="360" w:firstLineChars="150"/>
        <w:rPr>
          <w:sz w:val="24"/>
        </w:rPr>
      </w:pPr>
      <w:r>
        <w:rPr>
          <w:rFonts w:hAnsi="宋体"/>
          <w:sz w:val="24"/>
        </w:rPr>
        <w:t>招标控制价和招标文件同时在</w:t>
      </w:r>
      <w:r>
        <w:rPr>
          <w:rFonts w:hint="eastAsia" w:hAnsi="宋体"/>
          <w:sz w:val="24"/>
        </w:rPr>
        <w:t>南通市崇川区人民政府网</w:t>
      </w:r>
      <w:r>
        <w:rPr>
          <w:rFonts w:hAnsi="宋体"/>
          <w:sz w:val="24"/>
        </w:rPr>
        <w:t>上发布。</w:t>
      </w:r>
    </w:p>
    <w:p w14:paraId="012CCCD9">
      <w:pPr>
        <w:spacing w:line="360" w:lineRule="auto"/>
        <w:ind w:firstLine="480" w:firstLineChars="200"/>
        <w:rPr>
          <w:sz w:val="24"/>
        </w:rPr>
      </w:pPr>
      <w:r>
        <w:rPr>
          <w:sz w:val="24"/>
        </w:rPr>
        <w:t xml:space="preserve">18.5 </w:t>
      </w:r>
      <w:r>
        <w:rPr>
          <w:rFonts w:hAnsi="宋体"/>
          <w:sz w:val="24"/>
        </w:rPr>
        <w:t>招标控制价异议处理：</w:t>
      </w:r>
    </w:p>
    <w:p w14:paraId="4BBC8FDC">
      <w:pPr>
        <w:spacing w:line="360" w:lineRule="auto"/>
        <w:ind w:firstLine="480" w:firstLineChars="200"/>
        <w:rPr>
          <w:b/>
          <w:sz w:val="24"/>
          <w:u w:val="single"/>
        </w:rPr>
      </w:pPr>
      <w:r>
        <w:rPr>
          <w:rFonts w:hAnsi="宋体"/>
          <w:sz w:val="24"/>
        </w:rPr>
        <w:t>投标人对招标控制价有异议的，应在控制价发布后</w:t>
      </w:r>
      <w:r>
        <w:rPr>
          <w:sz w:val="24"/>
        </w:rPr>
        <w:t>2</w:t>
      </w:r>
      <w:r>
        <w:rPr>
          <w:rFonts w:hAnsi="宋体"/>
          <w:sz w:val="24"/>
        </w:rPr>
        <w:t>日内向招标人书面提出；招标人不答复或对招标人答复不满意时，投标人可按规定程序向工程所在地造价管理机构投诉。</w:t>
      </w:r>
      <w:r>
        <w:rPr>
          <w:rFonts w:hAnsi="宋体"/>
          <w:b/>
          <w:sz w:val="24"/>
          <w:u w:val="single"/>
        </w:rPr>
        <w:t>具体请参照通建工【</w:t>
      </w:r>
      <w:r>
        <w:rPr>
          <w:b/>
          <w:sz w:val="24"/>
          <w:u w:val="single"/>
        </w:rPr>
        <w:t>2014</w:t>
      </w:r>
      <w:r>
        <w:rPr>
          <w:rFonts w:hAnsi="宋体"/>
          <w:b/>
          <w:sz w:val="24"/>
          <w:u w:val="single"/>
        </w:rPr>
        <w:t>】</w:t>
      </w:r>
      <w:r>
        <w:rPr>
          <w:b/>
          <w:sz w:val="24"/>
          <w:u w:val="single"/>
        </w:rPr>
        <w:t>369</w:t>
      </w:r>
      <w:r>
        <w:rPr>
          <w:rFonts w:hAnsi="宋体"/>
          <w:b/>
          <w:sz w:val="24"/>
          <w:u w:val="single"/>
        </w:rPr>
        <w:t>号文。</w:t>
      </w:r>
    </w:p>
    <w:p w14:paraId="7332B538">
      <w:pPr>
        <w:spacing w:line="360" w:lineRule="auto"/>
        <w:ind w:firstLine="480" w:firstLineChars="200"/>
        <w:rPr>
          <w:sz w:val="24"/>
        </w:rPr>
      </w:pPr>
      <w:r>
        <w:rPr>
          <w:rFonts w:hAnsi="宋体"/>
          <w:sz w:val="24"/>
        </w:rPr>
        <w:t>招标人根据招标控制价复查结论需要重新公布招标控制价的，其最终公布的时间至招标文件要求提交投标文件截止时间不足</w:t>
      </w:r>
      <w:r>
        <w:rPr>
          <w:rFonts w:hint="eastAsia"/>
          <w:sz w:val="24"/>
        </w:rPr>
        <w:t>3</w:t>
      </w:r>
      <w:r>
        <w:rPr>
          <w:rFonts w:hAnsi="宋体"/>
          <w:sz w:val="24"/>
        </w:rPr>
        <w:t>天的，将相应延长投标文件的截止时间。</w:t>
      </w:r>
    </w:p>
    <w:p w14:paraId="59F9B67B">
      <w:pPr>
        <w:spacing w:line="360" w:lineRule="auto"/>
        <w:ind w:firstLine="482" w:firstLineChars="200"/>
        <w:rPr>
          <w:b/>
          <w:sz w:val="24"/>
        </w:rPr>
      </w:pPr>
      <w:r>
        <w:rPr>
          <w:b/>
          <w:sz w:val="24"/>
        </w:rPr>
        <w:t>19.</w:t>
      </w:r>
      <w:r>
        <w:rPr>
          <w:rFonts w:hAnsi="宋体"/>
          <w:b/>
          <w:sz w:val="24"/>
        </w:rPr>
        <w:t>投标报价编制要求</w:t>
      </w:r>
    </w:p>
    <w:p w14:paraId="45961C38">
      <w:pPr>
        <w:spacing w:line="360" w:lineRule="auto"/>
        <w:ind w:firstLine="480" w:firstLineChars="200"/>
        <w:rPr>
          <w:rFonts w:hint="eastAsia" w:ascii="宋体" w:hAnsi="宋体"/>
          <w:b w:val="0"/>
          <w:bCs/>
          <w:sz w:val="24"/>
        </w:rPr>
      </w:pPr>
      <w:bookmarkStart w:id="27" w:name="_Toc288209247"/>
      <w:bookmarkStart w:id="28" w:name="_Toc289792062"/>
      <w:bookmarkStart w:id="29" w:name="_Toc268498924"/>
      <w:r>
        <w:rPr>
          <w:rFonts w:hint="eastAsia" w:ascii="宋体" w:hAnsi="宋体"/>
          <w:b w:val="0"/>
          <w:bCs/>
          <w:sz w:val="24"/>
        </w:rPr>
        <w:t xml:space="preserve">19.1.采用工程量清单计价方式，投标人不得采用总价让利或以总价百分比让利等办法进行投标报价。  </w:t>
      </w:r>
    </w:p>
    <w:p w14:paraId="6E95819D">
      <w:pPr>
        <w:spacing w:line="360" w:lineRule="auto"/>
        <w:ind w:firstLine="480" w:firstLineChars="200"/>
        <w:rPr>
          <w:rFonts w:hint="eastAsia" w:ascii="宋体" w:hAnsi="宋体"/>
          <w:b w:val="0"/>
          <w:bCs/>
          <w:sz w:val="24"/>
        </w:rPr>
      </w:pPr>
      <w:r>
        <w:rPr>
          <w:rFonts w:hint="eastAsia" w:ascii="宋体" w:hAnsi="宋体"/>
          <w:b w:val="0"/>
          <w:bCs/>
          <w:sz w:val="24"/>
        </w:rPr>
        <w:t>19.2.除投标人自行补充的措施项目外，投标报价的项目编码、项目名称、计量单位、工程量必须与招标人提供的一致。</w:t>
      </w:r>
    </w:p>
    <w:p w14:paraId="622695A6">
      <w:pPr>
        <w:spacing w:line="360" w:lineRule="auto"/>
        <w:ind w:firstLine="480" w:firstLineChars="200"/>
        <w:rPr>
          <w:rFonts w:hint="eastAsia" w:ascii="宋体" w:hAnsi="宋体"/>
          <w:b w:val="0"/>
          <w:bCs/>
          <w:sz w:val="24"/>
        </w:rPr>
      </w:pPr>
      <w:r>
        <w:rPr>
          <w:rFonts w:hint="eastAsia" w:ascii="宋体" w:hAnsi="宋体"/>
          <w:b w:val="0"/>
          <w:bCs/>
          <w:sz w:val="24"/>
        </w:rPr>
        <w:t>19.3工程量清单中投标人没有填入单价或价格的子目，其费用视为已分摊在工程量清单中其他子目的单价或价格之中。</w:t>
      </w:r>
    </w:p>
    <w:p w14:paraId="73A15597">
      <w:pPr>
        <w:spacing w:line="360" w:lineRule="auto"/>
        <w:ind w:firstLine="480" w:firstLineChars="200"/>
        <w:rPr>
          <w:rFonts w:hint="eastAsia" w:ascii="宋体" w:hAnsi="宋体"/>
          <w:b w:val="0"/>
          <w:bCs/>
          <w:sz w:val="24"/>
        </w:rPr>
      </w:pPr>
      <w:r>
        <w:rPr>
          <w:rFonts w:hint="eastAsia" w:ascii="宋体" w:hAnsi="宋体"/>
          <w:b w:val="0"/>
          <w:bCs/>
          <w:sz w:val="24"/>
        </w:rPr>
        <w:t>19.4投标报价应根据招标文件中的工程量清单和有关要求、施工现场实际情况及拟定的施工方案或施工组织设计，依据企业定额和市场价格信息，实行自主报价（已列入不可竞争的项目除外）。投标人所报设备价、材料价如低于同期的省、市、县的造价信息或低于同期的市场价格信息，视为对招标人的优惠。投标人标函中所报设备、材料其规格、尺寸、等级不得低于清单的要求。中标人应根据清单确定的标准、等级、规格组织施工。</w:t>
      </w:r>
    </w:p>
    <w:p w14:paraId="0DF1F534">
      <w:pPr>
        <w:spacing w:line="360" w:lineRule="auto"/>
        <w:ind w:firstLine="480" w:firstLineChars="200"/>
        <w:rPr>
          <w:rFonts w:hint="eastAsia" w:ascii="宋体" w:hAnsi="宋体"/>
          <w:b w:val="0"/>
          <w:bCs/>
          <w:sz w:val="24"/>
        </w:rPr>
      </w:pPr>
      <w:r>
        <w:rPr>
          <w:rFonts w:hint="eastAsia" w:ascii="宋体" w:hAnsi="宋体"/>
          <w:b w:val="0"/>
          <w:bCs/>
          <w:sz w:val="24"/>
        </w:rPr>
        <w:t>19.5 投标人不得擅自改动招标人提供的工程量清单上的内容。若对提供的工程量清单内容有疑义，请将书面疑问材料在规定的时间和方法向招标代理单位提出，其中清单内容的书面疑问材料经招标人组织核实确认后提供最终工程量清单，投标人在投标报价时，不得增减清单工程量。</w:t>
      </w:r>
    </w:p>
    <w:p w14:paraId="7601E957">
      <w:pPr>
        <w:spacing w:line="360" w:lineRule="auto"/>
        <w:ind w:firstLine="480" w:firstLineChars="200"/>
        <w:rPr>
          <w:rFonts w:hint="eastAsia" w:ascii="宋体" w:hAnsi="宋体"/>
          <w:b w:val="0"/>
          <w:bCs/>
          <w:sz w:val="24"/>
        </w:rPr>
      </w:pPr>
      <w:r>
        <w:rPr>
          <w:rFonts w:hint="eastAsia" w:ascii="宋体" w:hAnsi="宋体"/>
          <w:b w:val="0"/>
          <w:bCs/>
          <w:sz w:val="24"/>
        </w:rPr>
        <w:t>19.6 本工程施工期间涉及环保、消防、城市卫生、市政、居委会、派出所等相关部门收取的费用，以及夜间文明施工、保护周边地下管线和架空线的安全的费用等，投标人均应综合考虑在投标报价中，竣工结算时一律不作调整。</w:t>
      </w:r>
    </w:p>
    <w:p w14:paraId="20AA7BAB">
      <w:pPr>
        <w:spacing w:line="360" w:lineRule="auto"/>
        <w:ind w:firstLine="480" w:firstLineChars="200"/>
        <w:rPr>
          <w:rFonts w:ascii="宋体" w:hAnsi="宋体"/>
          <w:b w:val="0"/>
          <w:bCs/>
          <w:sz w:val="24"/>
        </w:rPr>
      </w:pPr>
      <w:r>
        <w:rPr>
          <w:rFonts w:hint="eastAsia" w:ascii="宋体" w:hAnsi="宋体"/>
          <w:b w:val="0"/>
          <w:bCs/>
          <w:sz w:val="24"/>
        </w:rPr>
        <w:t>19.7投标人在投标报价时，招标人提供的暂估价、暂列金额等不可竞争费用不得调整，否则按无效投标文件处理。</w:t>
      </w:r>
    </w:p>
    <w:p w14:paraId="79EBD91E">
      <w:pPr>
        <w:spacing w:line="360" w:lineRule="auto"/>
        <w:ind w:firstLine="480" w:firstLineChars="200"/>
        <w:rPr>
          <w:rFonts w:ascii="宋体" w:hAnsi="宋体"/>
          <w:b w:val="0"/>
          <w:bCs/>
          <w:sz w:val="24"/>
        </w:rPr>
      </w:pPr>
      <w:r>
        <w:rPr>
          <w:rFonts w:hint="eastAsia" w:ascii="宋体" w:hAnsi="宋体"/>
          <w:b w:val="0"/>
          <w:bCs/>
          <w:sz w:val="24"/>
        </w:rPr>
        <w:t>19.8施工单位自行考察施工现场情况，充分考虑场地狭窄对工程施工的影响，本工程要加强施工区域内的管理，文明施工，注意环保，确保小区内的居民利益。独立有效的做好该工程周边的有关群众工作，并充分考虑工程实施范围内外的单位个人和其他可能出现阻挠的情况等一切突发事件，并承担所发生的费用，业主不再承担此类费用。若发生机械台班停置费、二次机械进退场费、人员窝工、处理周边群众纠纷等费用和损失，由投标人自行考虑，并列入投标报价，该费用一次性包定，工程结算时一律不作调整。</w:t>
      </w:r>
    </w:p>
    <w:p w14:paraId="1B402EDB">
      <w:pPr>
        <w:spacing w:line="360" w:lineRule="auto"/>
        <w:ind w:firstLine="480" w:firstLineChars="200"/>
        <w:rPr>
          <w:rFonts w:ascii="宋体" w:hAnsi="宋体"/>
          <w:b w:val="0"/>
          <w:bCs/>
          <w:sz w:val="24"/>
        </w:rPr>
      </w:pPr>
      <w:r>
        <w:rPr>
          <w:rFonts w:hint="eastAsia" w:ascii="宋体" w:hAnsi="宋体"/>
          <w:b w:val="0"/>
          <w:bCs/>
          <w:sz w:val="24"/>
        </w:rPr>
        <w:t>19.9因施工场地狭小而发生的一切费用由各投标人自行考虑，所有费用包含在投标报价中，竣工结算时一律不作调整。</w:t>
      </w:r>
    </w:p>
    <w:p w14:paraId="7E908216">
      <w:pPr>
        <w:spacing w:line="360" w:lineRule="auto"/>
        <w:ind w:firstLine="480" w:firstLineChars="200"/>
        <w:rPr>
          <w:rFonts w:ascii="宋体" w:hAnsi="宋体"/>
          <w:b w:val="0"/>
          <w:bCs/>
          <w:sz w:val="24"/>
        </w:rPr>
      </w:pPr>
      <w:r>
        <w:rPr>
          <w:rFonts w:hint="eastAsia" w:ascii="宋体" w:hAnsi="宋体"/>
          <w:b w:val="0"/>
          <w:bCs/>
          <w:sz w:val="24"/>
        </w:rPr>
        <w:t>19.10投标单位应自行根据现场实际情况，垃圾（含拆迁建筑垃圾）拆除清运费由投标单位自行计入报价，实际施工中不再签证，结算时不予调整。</w:t>
      </w:r>
      <w:r>
        <w:rPr>
          <w:rFonts w:ascii="宋体" w:hAnsi="宋体"/>
          <w:b w:val="0"/>
          <w:bCs/>
          <w:sz w:val="24"/>
        </w:rPr>
        <w:t>清理标准</w:t>
      </w:r>
      <w:r>
        <w:rPr>
          <w:rFonts w:hint="eastAsia" w:ascii="宋体" w:hAnsi="宋体"/>
          <w:b w:val="0"/>
          <w:bCs/>
          <w:sz w:val="24"/>
        </w:rPr>
        <w:t>必须</w:t>
      </w:r>
      <w:r>
        <w:rPr>
          <w:rFonts w:ascii="宋体" w:hAnsi="宋体"/>
          <w:b w:val="0"/>
          <w:bCs/>
          <w:sz w:val="24"/>
        </w:rPr>
        <w:t>得到发包人认可</w:t>
      </w:r>
      <w:r>
        <w:rPr>
          <w:rFonts w:hint="eastAsia" w:ascii="宋体" w:hAnsi="宋体"/>
          <w:b w:val="0"/>
          <w:bCs/>
          <w:sz w:val="24"/>
        </w:rPr>
        <w:t>，</w:t>
      </w:r>
      <w:r>
        <w:rPr>
          <w:rFonts w:ascii="宋体" w:hAnsi="宋体"/>
          <w:b w:val="0"/>
          <w:bCs/>
          <w:sz w:val="24"/>
        </w:rPr>
        <w:t>否则，如发生相关费用则由发包人在工程结算价款中扣除。</w:t>
      </w:r>
    </w:p>
    <w:p w14:paraId="104D0BEF">
      <w:pPr>
        <w:spacing w:line="360" w:lineRule="auto"/>
        <w:ind w:firstLine="480" w:firstLineChars="200"/>
        <w:rPr>
          <w:rFonts w:ascii="宋体" w:hAnsi="宋体"/>
          <w:b w:val="0"/>
          <w:bCs/>
          <w:sz w:val="24"/>
        </w:rPr>
      </w:pPr>
      <w:r>
        <w:rPr>
          <w:rFonts w:hint="eastAsia" w:ascii="宋体" w:hAnsi="宋体"/>
          <w:b w:val="0"/>
          <w:bCs/>
          <w:sz w:val="24"/>
        </w:rPr>
        <w:t>19.11投标单位投标报价时自行考虑人工工资的动态管理，结算时一律不作调整。</w:t>
      </w:r>
    </w:p>
    <w:p w14:paraId="40FCB6F2">
      <w:pPr>
        <w:spacing w:line="360" w:lineRule="auto"/>
        <w:ind w:firstLine="480" w:firstLineChars="200"/>
        <w:rPr>
          <w:rFonts w:ascii="宋体" w:hAnsi="宋体"/>
          <w:b w:val="0"/>
          <w:bCs/>
          <w:sz w:val="24"/>
        </w:rPr>
      </w:pPr>
      <w:r>
        <w:rPr>
          <w:rFonts w:hint="eastAsia" w:ascii="宋体" w:hAnsi="宋体"/>
          <w:b w:val="0"/>
          <w:bCs/>
          <w:sz w:val="24"/>
        </w:rPr>
        <w:t>19.12投标人必须认真仔细踏勘施工现场，结合本工程实际情况，并在投标报价时综合考虑赶工措施费、已完工程及设备保护费、临时设施费等总价措施费项目，并计入报价，该费用一次性保定，结算时一律不作调整。如有损坏，应按照不低于原设计标准恢复，费用列入报价。</w:t>
      </w:r>
    </w:p>
    <w:p w14:paraId="70AB4EB7">
      <w:pPr>
        <w:spacing w:line="360" w:lineRule="auto"/>
        <w:ind w:firstLine="480" w:firstLineChars="200"/>
        <w:rPr>
          <w:rFonts w:ascii="宋体" w:hAnsi="宋体"/>
          <w:b w:val="0"/>
          <w:bCs/>
          <w:sz w:val="24"/>
        </w:rPr>
      </w:pPr>
      <w:r>
        <w:rPr>
          <w:rFonts w:hint="eastAsia" w:ascii="宋体" w:hAnsi="宋体"/>
          <w:b w:val="0"/>
          <w:bCs/>
          <w:sz w:val="24"/>
        </w:rPr>
        <w:t>19.13投标人应认真踏勘施工现场，并在报价中充分考虑施工现场情况、施工期的各种风险及施工期间或以后有可能发生的费用，并计入工程报价，一旦中标，不得提出额外增加费用要求。</w:t>
      </w:r>
    </w:p>
    <w:p w14:paraId="716C55A9">
      <w:pPr>
        <w:spacing w:line="360" w:lineRule="auto"/>
        <w:ind w:firstLine="480" w:firstLineChars="200"/>
        <w:rPr>
          <w:rFonts w:ascii="宋体" w:hAnsi="宋体"/>
          <w:b w:val="0"/>
          <w:bCs/>
          <w:sz w:val="24"/>
        </w:rPr>
      </w:pPr>
      <w:r>
        <w:rPr>
          <w:rFonts w:hint="eastAsia" w:ascii="宋体" w:hAnsi="宋体"/>
          <w:b w:val="0"/>
          <w:bCs/>
          <w:sz w:val="24"/>
        </w:rPr>
        <w:t>19.14工程量清单应与施工图、招标文件、技术要求、技术规范等文件结合起来阅读，除设计变更外，招标人在工程量清单项目特征中未列明或项目特征描述不全，但投标人为满足招标人和设计图纸的要求而必须完成的工作，投标人应计入工程量清单相应子目中，工程结算时招标人不为此类项目另外支付费用。</w:t>
      </w:r>
    </w:p>
    <w:p w14:paraId="41164968">
      <w:pPr>
        <w:spacing w:line="360" w:lineRule="auto"/>
        <w:ind w:firstLine="480" w:firstLineChars="200"/>
        <w:rPr>
          <w:rFonts w:ascii="宋体" w:hAnsi="宋体"/>
          <w:b w:val="0"/>
          <w:bCs/>
          <w:sz w:val="24"/>
        </w:rPr>
      </w:pPr>
      <w:r>
        <w:rPr>
          <w:rFonts w:hint="eastAsia" w:ascii="宋体" w:hAnsi="宋体"/>
          <w:b w:val="0"/>
          <w:bCs/>
          <w:sz w:val="24"/>
        </w:rPr>
        <w:t>19.15投标人须在竣工前拆除现场所有临时设施，包括所有的机械设备、硬化场地后的拆地拆除以及完工后的塔吊基础拆除等建筑垃圾及剩余材料全部清运出场，相关费用（含渣土证费用）由各投标人在报价时自行考虑到投标报价中，竣工结算时不作任何调整。清理标准应得到发包人的认可，否则，如发生相关费用则由发包人在工程结算价款中扣除。</w:t>
      </w:r>
    </w:p>
    <w:p w14:paraId="70E7C7D5">
      <w:pPr>
        <w:spacing w:line="360" w:lineRule="auto"/>
        <w:ind w:firstLine="480" w:firstLineChars="200"/>
        <w:rPr>
          <w:rFonts w:ascii="宋体" w:hAnsi="宋体"/>
          <w:b w:val="0"/>
          <w:bCs/>
          <w:sz w:val="24"/>
        </w:rPr>
      </w:pPr>
      <w:r>
        <w:rPr>
          <w:rFonts w:hint="eastAsia" w:ascii="宋体" w:hAnsi="宋体"/>
          <w:b w:val="0"/>
          <w:bCs/>
          <w:sz w:val="24"/>
        </w:rPr>
        <w:t>19.16本工程所有乙供材料均由承包人在确保质量的前提下自行采购，材料价格按照中档的质量自行市场询价进入报价。发包人对材料的质量有认定权（如发包人对承包人采购的材料认定为不合格的，承包人必须重新采购，直至合格为止），施工时承包人需提供样品供建设单位选择，涉及到的价格不再调整。</w:t>
      </w:r>
    </w:p>
    <w:p w14:paraId="77A1BF0F">
      <w:pPr>
        <w:spacing w:line="360" w:lineRule="auto"/>
        <w:ind w:firstLine="480" w:firstLineChars="200"/>
        <w:rPr>
          <w:rFonts w:ascii="宋体" w:hAnsi="宋体"/>
          <w:b w:val="0"/>
          <w:bCs/>
          <w:sz w:val="24"/>
        </w:rPr>
      </w:pPr>
      <w:r>
        <w:rPr>
          <w:rFonts w:hint="eastAsia" w:ascii="宋体" w:hAnsi="宋体"/>
          <w:b w:val="0"/>
          <w:bCs/>
          <w:sz w:val="24"/>
        </w:rPr>
        <w:t>19.17本工程施工期间涉及环保、消防、城市卫生、市政、居委会、派出所等相关部门收取的费用，以及夜间文明施工、保护周边地下管线和架空线的安全的费用等，投标人均应综合考虑在投标报价中，竣工结算时一律不作调整。</w:t>
      </w:r>
    </w:p>
    <w:p w14:paraId="56A69AE5">
      <w:pPr>
        <w:spacing w:line="360" w:lineRule="auto"/>
        <w:ind w:firstLine="480" w:firstLineChars="200"/>
        <w:rPr>
          <w:rFonts w:ascii="宋体" w:hAnsi="宋体"/>
          <w:b w:val="0"/>
          <w:bCs/>
          <w:sz w:val="24"/>
        </w:rPr>
      </w:pPr>
      <w:r>
        <w:rPr>
          <w:rFonts w:hint="eastAsia" w:ascii="宋体" w:hAnsi="宋体"/>
          <w:b w:val="0"/>
          <w:bCs/>
          <w:sz w:val="24"/>
        </w:rPr>
        <w:t>19.18现场安全文明施工措施费、规费项目费、税金项目费、暂列金额（使用权归业主方）、暂估价（如有，不允许调整，暂估材料最终价格由招标人通过合适的方法确定）不得调整外，投标单位可根据自己的施工方案及企业自身情况不低于成本报价。</w:t>
      </w:r>
    </w:p>
    <w:p w14:paraId="7B52CE57">
      <w:pPr>
        <w:spacing w:line="360" w:lineRule="auto"/>
        <w:ind w:firstLine="480" w:firstLineChars="200"/>
        <w:rPr>
          <w:rFonts w:ascii="宋体" w:hAnsi="宋体"/>
          <w:b w:val="0"/>
          <w:bCs/>
          <w:sz w:val="24"/>
        </w:rPr>
      </w:pPr>
      <w:r>
        <w:rPr>
          <w:rFonts w:hint="eastAsia" w:ascii="宋体" w:hAnsi="宋体"/>
          <w:b w:val="0"/>
          <w:bCs/>
          <w:sz w:val="24"/>
        </w:rPr>
        <w:t>19.19报价书中的工程数量乘以综合单价必须等于合价。如有误差，在结算时以综合单价金额小的为计算依据。</w:t>
      </w:r>
    </w:p>
    <w:p w14:paraId="7CE06D34">
      <w:pPr>
        <w:spacing w:line="360" w:lineRule="auto"/>
        <w:ind w:firstLine="480" w:firstLineChars="200"/>
        <w:rPr>
          <w:rFonts w:ascii="宋体" w:hAnsi="宋体"/>
          <w:b w:val="0"/>
          <w:bCs/>
          <w:sz w:val="24"/>
        </w:rPr>
      </w:pPr>
      <w:r>
        <w:rPr>
          <w:rFonts w:hint="eastAsia" w:ascii="宋体" w:hAnsi="宋体"/>
          <w:b w:val="0"/>
          <w:bCs/>
          <w:sz w:val="24"/>
        </w:rPr>
        <w:t>19.20作为一个有经验的承包商，投标报价时应考虑施工过程中可能发生的各种风险因素，在整个工程施工过程中，若发生对周边相关构筑物、设施损坏的，承包人必须负责更换或修复，直至得到发包人的认可，期间涉及的所有费用由投标人承担，招标人不再另行支付该项费用，结算时一律不作调整。</w:t>
      </w:r>
    </w:p>
    <w:p w14:paraId="1E957299">
      <w:pPr>
        <w:spacing w:line="360" w:lineRule="auto"/>
        <w:ind w:firstLine="480" w:firstLineChars="200"/>
        <w:rPr>
          <w:rFonts w:ascii="宋体" w:hAnsi="宋体"/>
          <w:b w:val="0"/>
          <w:bCs/>
          <w:sz w:val="24"/>
        </w:rPr>
      </w:pPr>
      <w:r>
        <w:rPr>
          <w:rFonts w:hint="eastAsia" w:ascii="宋体" w:hAnsi="宋体"/>
          <w:b w:val="0"/>
          <w:bCs/>
          <w:sz w:val="24"/>
        </w:rPr>
        <w:t>19.21若投标单位在投标报价时擅自改变暂估价或暂列金额且评审时未被发现，报价低于暂估价或暂列金额结算时统一先按招标文件明确暂估价或暂列金额扣除，报价高于暂估价或暂列金额时统一先按报价扣除；若擅自改变招标文件及清单内容，且评标时未被发现的，实际施工时一律以招标文件及清单内容执行，结算价格不予调整。</w:t>
      </w:r>
    </w:p>
    <w:p w14:paraId="6B077E9C">
      <w:pPr>
        <w:spacing w:line="360" w:lineRule="auto"/>
        <w:ind w:firstLine="480" w:firstLineChars="200"/>
        <w:rPr>
          <w:rFonts w:ascii="宋体" w:hAnsi="宋体"/>
          <w:b w:val="0"/>
          <w:bCs/>
          <w:sz w:val="24"/>
        </w:rPr>
      </w:pPr>
      <w:r>
        <w:rPr>
          <w:rFonts w:hint="eastAsia" w:ascii="宋体" w:hAnsi="宋体"/>
          <w:b w:val="0"/>
          <w:bCs/>
          <w:sz w:val="24"/>
        </w:rPr>
        <w:t>19.22承包人在施工过程中必须收集齐全所有隐蔽项目（包含但不限于土方开挖、外运、拆除、基层点成面层的铺设、脚手架搭设、可能发生在签证中的各种管道安放、沟槽开挖、井体砌筑抹灰等）等影像视频资料以供后期审计使用，在送审结算资料必须一并提交。所有签证资料必须附有详细影像彩色照片，所摄照片必须有可参照性。如影像资料未能反映签证、清单或招标文件列明的工作内容，则结算时该项内容不予认可。</w:t>
      </w:r>
    </w:p>
    <w:p w14:paraId="3A3263AC">
      <w:pPr>
        <w:spacing w:line="360" w:lineRule="auto"/>
        <w:ind w:firstLine="480" w:firstLineChars="200"/>
        <w:rPr>
          <w:rFonts w:hint="eastAsia" w:ascii="宋体" w:hAnsi="宋体"/>
          <w:b w:val="0"/>
          <w:bCs/>
          <w:sz w:val="24"/>
        </w:rPr>
      </w:pPr>
      <w:r>
        <w:rPr>
          <w:rFonts w:hint="eastAsia" w:ascii="宋体" w:hAnsi="宋体"/>
          <w:b w:val="0"/>
          <w:bCs/>
          <w:sz w:val="24"/>
        </w:rPr>
        <w:t>19.23本工程涉及的群众问题及施工过程中出现的临时交通维护、绿化拆除恢复、零星建筑物（构筑物）拆除及恢复、土地压废赔偿、垃圾清理、清杂及可能出现的窝工、停工、待工、对施工过程中遇到的由招标人承担拆迁以外的其他所有前期问题（含零星建筑物拆除及补偿）的补偿费用由施工单位自行解决，并列入投标报价，工程结算时不作调整。</w:t>
      </w:r>
    </w:p>
    <w:bookmarkEnd w:id="27"/>
    <w:bookmarkEnd w:id="28"/>
    <w:bookmarkEnd w:id="29"/>
    <w:p w14:paraId="23497717">
      <w:pPr>
        <w:spacing w:line="360" w:lineRule="auto"/>
        <w:ind w:firstLine="480" w:firstLineChars="200"/>
        <w:rPr>
          <w:rFonts w:hint="eastAsia" w:ascii="宋体" w:hAnsi="宋体"/>
          <w:b w:val="0"/>
          <w:bCs/>
          <w:sz w:val="24"/>
        </w:rPr>
      </w:pPr>
      <w:r>
        <w:rPr>
          <w:rFonts w:hint="eastAsia" w:ascii="宋体" w:hAnsi="宋体"/>
          <w:b w:val="0"/>
          <w:bCs/>
          <w:sz w:val="24"/>
        </w:rPr>
        <w:t>19.24工程施工时可能会受到季节、气候的影响，投标人在投标报价时自行考虑并计入报价，该费用招标人不再另行支付。</w:t>
      </w:r>
    </w:p>
    <w:p w14:paraId="5A426328">
      <w:pPr>
        <w:spacing w:line="360" w:lineRule="auto"/>
        <w:ind w:firstLine="480" w:firstLineChars="200"/>
        <w:rPr>
          <w:rFonts w:hint="eastAsia" w:ascii="宋体" w:hAnsi="宋体"/>
          <w:b w:val="0"/>
          <w:bCs/>
          <w:sz w:val="24"/>
        </w:rPr>
      </w:pPr>
      <w:r>
        <w:rPr>
          <w:rFonts w:hint="eastAsia" w:ascii="宋体" w:hAnsi="宋体"/>
          <w:b w:val="0"/>
          <w:bCs/>
          <w:sz w:val="24"/>
        </w:rPr>
        <w:t>19.25投标人需对投标标段场地、土质等实际情况进行现场勘察，考虑各种困难，投标报价中应包含投标标段场地现状至竣工验收合格及养护期内所需要的所有费，结算时不得因场地、土质、气候等原因提出额外增加费用的要求。</w:t>
      </w:r>
    </w:p>
    <w:p w14:paraId="115A1691">
      <w:pPr>
        <w:spacing w:line="360" w:lineRule="auto"/>
        <w:ind w:firstLine="482" w:firstLineChars="200"/>
        <w:rPr>
          <w:rFonts w:hint="default" w:ascii="宋体" w:hAnsi="宋体" w:eastAsia="宋体"/>
          <w:b w:val="0"/>
          <w:bCs/>
          <w:sz w:val="24"/>
          <w:highlight w:val="none"/>
          <w:lang w:val="en-US" w:eastAsia="zh-CN"/>
        </w:rPr>
      </w:pPr>
      <w:r>
        <w:rPr>
          <w:rFonts w:hint="eastAsia" w:ascii="宋体" w:hAnsi="宋体"/>
          <w:b/>
          <w:bCs w:val="0"/>
          <w:sz w:val="24"/>
          <w:highlight w:val="none"/>
        </w:rPr>
        <w:t>19.26</w:t>
      </w:r>
      <w:r>
        <w:rPr>
          <w:rFonts w:hint="eastAsia" w:ascii="宋体" w:hAnsi="宋体"/>
          <w:b/>
          <w:bCs w:val="0"/>
          <w:sz w:val="24"/>
          <w:highlight w:val="none"/>
          <w:lang w:val="en-US" w:eastAsia="zh-CN"/>
        </w:rPr>
        <w:t>投标人报价时，5个单位工程的报价均不得超过招标人控制价清单内给予的5个单位工程的价格，否则为无效投标，作废标处理。投标人在商务标文件内必须提供单项工程投标报价汇总表。</w:t>
      </w:r>
    </w:p>
    <w:p w14:paraId="039E3A1F">
      <w:pPr>
        <w:spacing w:line="360" w:lineRule="auto"/>
        <w:ind w:firstLine="480" w:firstLineChars="200"/>
        <w:rPr>
          <w:rFonts w:ascii="宋体" w:hAnsi="宋体"/>
          <w:b w:val="0"/>
          <w:bCs/>
          <w:sz w:val="24"/>
        </w:rPr>
      </w:pPr>
      <w:r>
        <w:rPr>
          <w:rFonts w:hint="eastAsia" w:ascii="宋体" w:hAnsi="宋体"/>
          <w:b w:val="0"/>
          <w:bCs/>
          <w:sz w:val="24"/>
          <w:lang w:val="en-US" w:eastAsia="zh-CN"/>
        </w:rPr>
        <w:t>19.27</w:t>
      </w:r>
      <w:r>
        <w:rPr>
          <w:rFonts w:hint="eastAsia" w:ascii="宋体" w:hAnsi="宋体"/>
          <w:b w:val="0"/>
          <w:bCs/>
          <w:sz w:val="24"/>
        </w:rPr>
        <w:t>其他未尽事宜在书面答疑中明确。</w:t>
      </w:r>
    </w:p>
    <w:p w14:paraId="7774423A">
      <w:pPr>
        <w:pStyle w:val="28"/>
        <w:spacing w:line="420" w:lineRule="exact"/>
        <w:outlineLvl w:val="1"/>
        <w:rPr>
          <w:b/>
          <w:szCs w:val="24"/>
        </w:rPr>
      </w:pPr>
      <w:r>
        <w:rPr>
          <w:b/>
          <w:szCs w:val="24"/>
        </w:rPr>
        <w:t>(</w:t>
      </w:r>
      <w:r>
        <w:rPr>
          <w:rFonts w:hAnsi="宋体"/>
          <w:b/>
          <w:szCs w:val="24"/>
        </w:rPr>
        <w:t>五</w:t>
      </w:r>
      <w:r>
        <w:rPr>
          <w:b/>
          <w:szCs w:val="24"/>
        </w:rPr>
        <w:t xml:space="preserve">) </w:t>
      </w:r>
      <w:r>
        <w:rPr>
          <w:rFonts w:hAnsi="宋体"/>
          <w:b/>
          <w:szCs w:val="24"/>
        </w:rPr>
        <w:t>投标文件的密封和递交</w:t>
      </w:r>
    </w:p>
    <w:p w14:paraId="6A43E924">
      <w:pPr>
        <w:spacing w:line="360" w:lineRule="auto"/>
        <w:ind w:firstLine="482" w:firstLineChars="200"/>
        <w:rPr>
          <w:b/>
          <w:sz w:val="24"/>
        </w:rPr>
      </w:pPr>
      <w:r>
        <w:rPr>
          <w:b/>
          <w:sz w:val="24"/>
        </w:rPr>
        <w:t>20</w:t>
      </w:r>
      <w:r>
        <w:rPr>
          <w:rFonts w:hint="eastAsia"/>
          <w:b/>
          <w:sz w:val="24"/>
        </w:rPr>
        <w:t>、</w:t>
      </w:r>
      <w:r>
        <w:rPr>
          <w:rFonts w:hAnsi="宋体"/>
          <w:b/>
          <w:sz w:val="24"/>
        </w:rPr>
        <w:t>投标文件的密封与标志</w:t>
      </w:r>
    </w:p>
    <w:p w14:paraId="4B8CEA75">
      <w:pPr>
        <w:spacing w:line="360" w:lineRule="auto"/>
        <w:ind w:firstLine="480"/>
        <w:rPr>
          <w:sz w:val="24"/>
        </w:rPr>
      </w:pPr>
      <w:r>
        <w:rPr>
          <w:sz w:val="24"/>
        </w:rPr>
        <w:t xml:space="preserve">20.1 </w:t>
      </w:r>
      <w:r>
        <w:rPr>
          <w:rFonts w:hAnsi="宋体"/>
          <w:sz w:val="24"/>
        </w:rPr>
        <w:t>本工程投标文件由</w:t>
      </w:r>
      <w:r>
        <w:rPr>
          <w:rFonts w:hAnsi="宋体"/>
          <w:b/>
          <w:sz w:val="24"/>
          <w:u w:val="single"/>
        </w:rPr>
        <w:t>电子投标文件（光盘</w:t>
      </w:r>
      <w:r>
        <w:rPr>
          <w:rFonts w:hint="eastAsia" w:hAnsi="宋体"/>
          <w:b/>
          <w:sz w:val="24"/>
          <w:u w:val="single"/>
          <w:lang w:val="en-US" w:eastAsia="zh-CN"/>
        </w:rPr>
        <w:t>或U盘</w:t>
      </w:r>
      <w:r>
        <w:rPr>
          <w:rFonts w:hAnsi="宋体"/>
          <w:b/>
          <w:sz w:val="24"/>
          <w:u w:val="single"/>
        </w:rPr>
        <w:t>）、资格审查资料包、商务标</w:t>
      </w:r>
      <w:r>
        <w:rPr>
          <w:rFonts w:hint="eastAsia" w:hAnsi="宋体"/>
          <w:sz w:val="24"/>
          <w:lang w:val="en-US" w:eastAsia="zh-CN"/>
        </w:rPr>
        <w:t>三</w:t>
      </w:r>
      <w:r>
        <w:rPr>
          <w:rFonts w:hAnsi="宋体"/>
          <w:sz w:val="24"/>
        </w:rPr>
        <w:t>部分组成。</w:t>
      </w:r>
    </w:p>
    <w:p w14:paraId="7962676A">
      <w:pPr>
        <w:spacing w:line="360" w:lineRule="auto"/>
        <w:ind w:firstLine="480"/>
        <w:rPr>
          <w:sz w:val="24"/>
        </w:rPr>
      </w:pPr>
      <w:r>
        <w:rPr>
          <w:sz w:val="24"/>
        </w:rPr>
        <w:t xml:space="preserve">20.1.1 </w:t>
      </w:r>
      <w:r>
        <w:rPr>
          <w:rFonts w:hAnsi="宋体"/>
          <w:b/>
          <w:sz w:val="24"/>
        </w:rPr>
        <w:t>电子投标文件</w:t>
      </w:r>
      <w:r>
        <w:rPr>
          <w:rFonts w:hAnsi="宋体"/>
          <w:sz w:val="24"/>
        </w:rPr>
        <w:t>（光盘</w:t>
      </w:r>
      <w:r>
        <w:rPr>
          <w:rFonts w:hint="eastAsia" w:hAnsi="宋体"/>
          <w:sz w:val="24"/>
          <w:lang w:val="en-US" w:eastAsia="zh-CN"/>
        </w:rPr>
        <w:t>或U盘</w:t>
      </w:r>
      <w:r>
        <w:rPr>
          <w:rFonts w:hAnsi="宋体"/>
          <w:sz w:val="24"/>
        </w:rPr>
        <w:t>）包含内容详见本招标文件第</w:t>
      </w:r>
      <w:r>
        <w:rPr>
          <w:sz w:val="24"/>
        </w:rPr>
        <w:t>9.1</w:t>
      </w:r>
      <w:r>
        <w:rPr>
          <w:rFonts w:hAnsi="宋体"/>
          <w:sz w:val="24"/>
        </w:rPr>
        <w:t>条款。</w:t>
      </w:r>
    </w:p>
    <w:p w14:paraId="596BEAEB">
      <w:pPr>
        <w:spacing w:line="360" w:lineRule="auto"/>
        <w:ind w:firstLine="480"/>
        <w:rPr>
          <w:sz w:val="24"/>
        </w:rPr>
      </w:pPr>
      <w:r>
        <w:rPr>
          <w:sz w:val="24"/>
        </w:rPr>
        <w:t xml:space="preserve">20.1.2 </w:t>
      </w:r>
      <w:r>
        <w:rPr>
          <w:rFonts w:hAnsi="宋体"/>
          <w:b/>
          <w:sz w:val="24"/>
        </w:rPr>
        <w:t>纸质投标文件</w:t>
      </w:r>
      <w:r>
        <w:rPr>
          <w:rFonts w:hAnsi="宋体"/>
          <w:sz w:val="24"/>
        </w:rPr>
        <w:t>由</w:t>
      </w:r>
      <w:r>
        <w:rPr>
          <w:rFonts w:hAnsi="宋体"/>
          <w:sz w:val="24"/>
          <w:u w:val="single"/>
        </w:rPr>
        <w:t>资格审查资料包、商务标</w:t>
      </w:r>
      <w:r>
        <w:rPr>
          <w:rFonts w:hint="eastAsia" w:hAnsi="宋体"/>
          <w:sz w:val="24"/>
          <w:lang w:val="en-US" w:eastAsia="zh-CN"/>
        </w:rPr>
        <w:t>两</w:t>
      </w:r>
      <w:r>
        <w:rPr>
          <w:rFonts w:hAnsi="宋体"/>
          <w:sz w:val="24"/>
        </w:rPr>
        <w:t>部分组成。</w:t>
      </w:r>
    </w:p>
    <w:p w14:paraId="6418368B">
      <w:pPr>
        <w:spacing w:line="360" w:lineRule="auto"/>
        <w:ind w:firstLine="480"/>
        <w:rPr>
          <w:b/>
          <w:snapToGrid w:val="0"/>
          <w:kern w:val="0"/>
          <w:sz w:val="24"/>
        </w:rPr>
      </w:pPr>
      <w:r>
        <w:rPr>
          <w:rFonts w:hAnsi="宋体"/>
          <w:snapToGrid w:val="0"/>
          <w:kern w:val="0"/>
          <w:sz w:val="24"/>
        </w:rPr>
        <w:t>纸质投标文件与电子投标文件应保持完全一致。</w:t>
      </w:r>
      <w:r>
        <w:rPr>
          <w:rFonts w:hAnsi="宋体"/>
          <w:b/>
          <w:snapToGrid w:val="0"/>
          <w:kern w:val="0"/>
          <w:sz w:val="24"/>
        </w:rPr>
        <w:t>纸质商务标报价与电子商务标报价不一致的，作废标处理。</w:t>
      </w:r>
    </w:p>
    <w:p w14:paraId="19D404A6">
      <w:pPr>
        <w:spacing w:line="360" w:lineRule="auto"/>
        <w:ind w:firstLine="480"/>
        <w:rPr>
          <w:b/>
          <w:bCs/>
          <w:sz w:val="24"/>
        </w:rPr>
      </w:pPr>
      <w:r>
        <w:rPr>
          <w:snapToGrid w:val="0"/>
          <w:kern w:val="0"/>
          <w:sz w:val="24"/>
        </w:rPr>
        <w:t xml:space="preserve">20.2 </w:t>
      </w:r>
      <w:r>
        <w:rPr>
          <w:rFonts w:hAnsi="宋体"/>
          <w:snapToGrid w:val="0"/>
          <w:kern w:val="0"/>
          <w:sz w:val="24"/>
        </w:rPr>
        <w:t>电子投标文件，应按照本文件第</w:t>
      </w:r>
      <w:r>
        <w:rPr>
          <w:snapToGrid w:val="0"/>
          <w:kern w:val="0"/>
          <w:sz w:val="24"/>
        </w:rPr>
        <w:t>9.1</w:t>
      </w:r>
      <w:r>
        <w:rPr>
          <w:rFonts w:hAnsi="宋体"/>
          <w:snapToGrid w:val="0"/>
          <w:kern w:val="0"/>
          <w:sz w:val="24"/>
        </w:rPr>
        <w:t>、</w:t>
      </w:r>
      <w:r>
        <w:rPr>
          <w:snapToGrid w:val="0"/>
          <w:kern w:val="0"/>
          <w:sz w:val="24"/>
        </w:rPr>
        <w:t>9.1.1</w:t>
      </w:r>
      <w:r>
        <w:rPr>
          <w:rFonts w:hAnsi="宋体"/>
          <w:snapToGrid w:val="0"/>
          <w:kern w:val="0"/>
          <w:sz w:val="24"/>
        </w:rPr>
        <w:t>条款规定的内容、格式制作电子投标文件光盘</w:t>
      </w:r>
      <w:r>
        <w:rPr>
          <w:rFonts w:hint="eastAsia" w:hAnsi="宋体"/>
          <w:sz w:val="24"/>
          <w:lang w:val="en-US" w:eastAsia="zh-CN"/>
        </w:rPr>
        <w:t>或U盘</w:t>
      </w:r>
      <w:r>
        <w:rPr>
          <w:rFonts w:hAnsi="宋体"/>
          <w:snapToGrid w:val="0"/>
          <w:kern w:val="0"/>
          <w:sz w:val="24"/>
        </w:rPr>
        <w:t>。电子投标文件光盘</w:t>
      </w:r>
      <w:r>
        <w:rPr>
          <w:rFonts w:hint="eastAsia" w:hAnsi="宋体"/>
          <w:b/>
          <w:sz w:val="24"/>
          <w:u w:val="single"/>
          <w:lang w:val="en-US" w:eastAsia="zh-CN"/>
        </w:rPr>
        <w:t>壹</w:t>
      </w:r>
      <w:r>
        <w:rPr>
          <w:rFonts w:hAnsi="宋体"/>
          <w:sz w:val="24"/>
        </w:rPr>
        <w:t>份</w:t>
      </w:r>
      <w:r>
        <w:rPr>
          <w:rFonts w:hint="eastAsia" w:hAnsi="宋体"/>
          <w:sz w:val="24"/>
          <w:lang w:eastAsia="zh-CN"/>
        </w:rPr>
        <w:t>，</w:t>
      </w:r>
      <w:r>
        <w:rPr>
          <w:rFonts w:hAnsi="宋体"/>
          <w:b/>
          <w:bCs/>
          <w:sz w:val="24"/>
        </w:rPr>
        <w:t>单独密封，封袋上加盖投标人单位公章和法定代表人印章。</w:t>
      </w:r>
      <w:r>
        <w:rPr>
          <w:rFonts w:hAnsi="宋体"/>
          <w:b/>
          <w:sz w:val="24"/>
        </w:rPr>
        <w:t>另须在封袋上标明</w:t>
      </w:r>
      <w:r>
        <w:rPr>
          <w:b/>
          <w:sz w:val="24"/>
        </w:rPr>
        <w:t>“</w:t>
      </w:r>
      <w:r>
        <w:rPr>
          <w:rFonts w:hAnsi="宋体"/>
          <w:b/>
          <w:sz w:val="24"/>
        </w:rPr>
        <w:t>电子投标文件</w:t>
      </w:r>
      <w:r>
        <w:rPr>
          <w:b/>
          <w:sz w:val="24"/>
        </w:rPr>
        <w:t>”</w:t>
      </w:r>
      <w:r>
        <w:rPr>
          <w:rFonts w:hAnsi="宋体"/>
          <w:b/>
          <w:sz w:val="24"/>
        </w:rPr>
        <w:t>，同时还要写明工程名称。</w:t>
      </w:r>
    </w:p>
    <w:p w14:paraId="1F7D68CF">
      <w:pPr>
        <w:spacing w:line="360" w:lineRule="auto"/>
        <w:ind w:firstLine="472" w:firstLineChars="196"/>
        <w:rPr>
          <w:rFonts w:hAnsi="宋体"/>
          <w:b/>
          <w:bCs/>
          <w:sz w:val="24"/>
        </w:rPr>
      </w:pPr>
      <w:r>
        <w:rPr>
          <w:b/>
          <w:snapToGrid w:val="0"/>
          <w:kern w:val="0"/>
          <w:sz w:val="24"/>
        </w:rPr>
        <w:t xml:space="preserve">20.3 </w:t>
      </w:r>
      <w:r>
        <w:rPr>
          <w:rFonts w:hAnsi="宋体"/>
          <w:b/>
          <w:snapToGrid w:val="0"/>
          <w:kern w:val="0"/>
          <w:sz w:val="24"/>
        </w:rPr>
        <w:t>纸质投标文件由</w:t>
      </w:r>
      <w:r>
        <w:rPr>
          <w:rFonts w:hAnsi="宋体"/>
          <w:b/>
          <w:snapToGrid w:val="0"/>
          <w:kern w:val="0"/>
          <w:sz w:val="24"/>
          <w:u w:val="single"/>
        </w:rPr>
        <w:t>资格审查资料包、商务标</w:t>
      </w:r>
      <w:r>
        <w:rPr>
          <w:rFonts w:hint="eastAsia" w:hAnsi="宋体"/>
          <w:b/>
          <w:snapToGrid w:val="0"/>
          <w:kern w:val="0"/>
          <w:sz w:val="24"/>
          <w:lang w:val="en-US" w:eastAsia="zh-CN"/>
        </w:rPr>
        <w:t>两</w:t>
      </w:r>
      <w:r>
        <w:rPr>
          <w:rFonts w:hAnsi="宋体"/>
          <w:b/>
          <w:snapToGrid w:val="0"/>
          <w:kern w:val="0"/>
          <w:sz w:val="24"/>
        </w:rPr>
        <w:t>部分组成。</w:t>
      </w:r>
      <w:r>
        <w:rPr>
          <w:rFonts w:hAnsi="宋体"/>
          <w:b/>
          <w:bCs/>
          <w:sz w:val="24"/>
        </w:rPr>
        <w:t>资格审查资料包</w:t>
      </w:r>
      <w:r>
        <w:rPr>
          <w:rFonts w:hint="eastAsia" w:hAnsi="宋体"/>
          <w:b/>
          <w:bCs/>
          <w:sz w:val="24"/>
          <w:lang w:val="en-US" w:eastAsia="zh-CN"/>
        </w:rPr>
        <w:t>正本</w:t>
      </w:r>
      <w:r>
        <w:rPr>
          <w:rFonts w:hAnsi="宋体"/>
          <w:b/>
          <w:bCs/>
          <w:sz w:val="24"/>
          <w:u w:val="single"/>
        </w:rPr>
        <w:t>壹</w:t>
      </w:r>
      <w:r>
        <w:rPr>
          <w:rFonts w:hAnsi="宋体"/>
          <w:b/>
          <w:bCs/>
          <w:sz w:val="24"/>
        </w:rPr>
        <w:t>份</w:t>
      </w:r>
      <w:r>
        <w:rPr>
          <w:rFonts w:hint="eastAsia" w:hAnsi="宋体"/>
          <w:b/>
          <w:bCs/>
          <w:sz w:val="24"/>
          <w:lang w:eastAsia="zh-CN"/>
        </w:rPr>
        <w:t>，</w:t>
      </w:r>
      <w:r>
        <w:rPr>
          <w:rFonts w:hint="eastAsia" w:hAnsi="宋体"/>
          <w:b/>
          <w:bCs/>
          <w:sz w:val="24"/>
          <w:lang w:val="en-US" w:eastAsia="zh-CN"/>
        </w:rPr>
        <w:t>副本</w:t>
      </w:r>
      <w:r>
        <w:rPr>
          <w:rFonts w:hint="eastAsia" w:hAnsi="宋体"/>
          <w:b/>
          <w:bCs/>
          <w:sz w:val="24"/>
          <w:u w:val="single"/>
          <w:lang w:val="en-US" w:eastAsia="zh-CN"/>
        </w:rPr>
        <w:t>贰</w:t>
      </w:r>
      <w:r>
        <w:rPr>
          <w:rFonts w:hint="eastAsia" w:hAnsi="宋体"/>
          <w:b/>
          <w:bCs/>
          <w:sz w:val="24"/>
          <w:lang w:val="en-US" w:eastAsia="zh-CN"/>
        </w:rPr>
        <w:t>份</w:t>
      </w:r>
      <w:r>
        <w:rPr>
          <w:rFonts w:hAnsi="宋体"/>
          <w:b/>
          <w:bCs/>
          <w:sz w:val="24"/>
        </w:rPr>
        <w:t>；商务标包</w:t>
      </w:r>
      <w:r>
        <w:rPr>
          <w:rFonts w:hAnsi="宋体"/>
          <w:b/>
          <w:bCs/>
          <w:sz w:val="24"/>
          <w:u w:val="single"/>
        </w:rPr>
        <w:t>壹</w:t>
      </w:r>
      <w:r>
        <w:rPr>
          <w:rFonts w:hAnsi="宋体"/>
          <w:b/>
          <w:bCs/>
          <w:sz w:val="24"/>
        </w:rPr>
        <w:t>份</w:t>
      </w:r>
      <w:r>
        <w:rPr>
          <w:rFonts w:hint="eastAsia" w:hAnsi="宋体"/>
          <w:b/>
          <w:bCs/>
          <w:sz w:val="24"/>
          <w:lang w:eastAsia="zh-CN"/>
        </w:rPr>
        <w:t>，</w:t>
      </w:r>
      <w:r>
        <w:rPr>
          <w:rFonts w:hint="eastAsia" w:hAnsi="宋体"/>
          <w:b/>
          <w:bCs/>
          <w:sz w:val="24"/>
          <w:lang w:val="en-US" w:eastAsia="zh-CN"/>
        </w:rPr>
        <w:t>副本</w:t>
      </w:r>
      <w:r>
        <w:rPr>
          <w:rFonts w:hint="eastAsia" w:hAnsi="宋体"/>
          <w:b/>
          <w:bCs/>
          <w:sz w:val="24"/>
          <w:u w:val="single"/>
          <w:lang w:val="en-US" w:eastAsia="zh-CN"/>
        </w:rPr>
        <w:t>贰</w:t>
      </w:r>
      <w:r>
        <w:rPr>
          <w:rFonts w:hint="eastAsia" w:hAnsi="宋体"/>
          <w:b/>
          <w:bCs/>
          <w:sz w:val="24"/>
          <w:lang w:val="en-US" w:eastAsia="zh-CN"/>
        </w:rPr>
        <w:t>份</w:t>
      </w:r>
      <w:r>
        <w:rPr>
          <w:rFonts w:hAnsi="宋体"/>
          <w:b/>
          <w:bCs/>
          <w:sz w:val="24"/>
        </w:rPr>
        <w:t>。资格审查资料包、商务标分别标明</w:t>
      </w:r>
      <w:r>
        <w:rPr>
          <w:b/>
          <w:bCs/>
          <w:sz w:val="24"/>
        </w:rPr>
        <w:t>“</w:t>
      </w:r>
      <w:r>
        <w:rPr>
          <w:rFonts w:hAnsi="宋体"/>
          <w:b/>
          <w:bCs/>
          <w:sz w:val="24"/>
        </w:rPr>
        <w:t>正本</w:t>
      </w:r>
      <w:r>
        <w:rPr>
          <w:b/>
          <w:bCs/>
          <w:sz w:val="24"/>
        </w:rPr>
        <w:t>”</w:t>
      </w:r>
      <w:r>
        <w:rPr>
          <w:rFonts w:hAnsi="宋体"/>
          <w:b/>
          <w:bCs/>
          <w:sz w:val="24"/>
        </w:rPr>
        <w:t>。</w:t>
      </w:r>
    </w:p>
    <w:p w14:paraId="6A430228">
      <w:pPr>
        <w:spacing w:line="360" w:lineRule="auto"/>
        <w:ind w:firstLine="472" w:firstLineChars="196"/>
        <w:rPr>
          <w:b/>
          <w:snapToGrid w:val="0"/>
          <w:kern w:val="0"/>
          <w:sz w:val="24"/>
        </w:rPr>
      </w:pPr>
      <w:r>
        <w:rPr>
          <w:rFonts w:hAnsi="宋体"/>
          <w:b/>
          <w:snapToGrid w:val="0"/>
          <w:kern w:val="0"/>
          <w:sz w:val="24"/>
        </w:rPr>
        <w:t>资格审查资料包、商务标</w:t>
      </w:r>
      <w:r>
        <w:rPr>
          <w:rFonts w:hint="eastAsia" w:hAnsi="宋体"/>
          <w:b/>
          <w:snapToGrid w:val="0"/>
          <w:kern w:val="0"/>
          <w:sz w:val="24"/>
          <w:lang w:eastAsia="zh-CN"/>
        </w:rPr>
        <w:t>、电子投标文件（光盘</w:t>
      </w:r>
      <w:r>
        <w:rPr>
          <w:rFonts w:hint="eastAsia" w:hAnsi="宋体"/>
          <w:b/>
          <w:snapToGrid w:val="0"/>
          <w:kern w:val="0"/>
          <w:sz w:val="24"/>
          <w:lang w:val="en-US" w:eastAsia="zh-CN"/>
        </w:rPr>
        <w:t>或U盘</w:t>
      </w:r>
      <w:r>
        <w:rPr>
          <w:rFonts w:hint="eastAsia" w:hAnsi="宋体"/>
          <w:b/>
          <w:snapToGrid w:val="0"/>
          <w:kern w:val="0"/>
          <w:sz w:val="24"/>
          <w:lang w:eastAsia="zh-CN"/>
        </w:rPr>
        <w:t>）</w:t>
      </w:r>
      <w:r>
        <w:rPr>
          <w:rFonts w:hAnsi="宋体"/>
          <w:b/>
          <w:snapToGrid w:val="0"/>
          <w:kern w:val="0"/>
          <w:sz w:val="24"/>
        </w:rPr>
        <w:t>三部分，必须分袋密封，并在封袋上加盖投标人单位公章和单位法定代表人章，另须在封袋上标明</w:t>
      </w:r>
      <w:r>
        <w:rPr>
          <w:b/>
          <w:snapToGrid w:val="0"/>
          <w:kern w:val="0"/>
          <w:sz w:val="24"/>
        </w:rPr>
        <w:t xml:space="preserve">“资格审查资料包” </w:t>
      </w:r>
      <w:r>
        <w:rPr>
          <w:rFonts w:hAnsi="宋体"/>
          <w:b/>
          <w:snapToGrid w:val="0"/>
          <w:kern w:val="0"/>
          <w:sz w:val="24"/>
        </w:rPr>
        <w:t>或</w:t>
      </w:r>
      <w:r>
        <w:rPr>
          <w:b/>
          <w:snapToGrid w:val="0"/>
          <w:kern w:val="0"/>
          <w:sz w:val="24"/>
        </w:rPr>
        <w:t>“商务标”</w:t>
      </w:r>
      <w:r>
        <w:rPr>
          <w:rFonts w:hAnsi="宋体"/>
          <w:b/>
          <w:snapToGrid w:val="0"/>
          <w:kern w:val="0"/>
          <w:sz w:val="24"/>
        </w:rPr>
        <w:t>或</w:t>
      </w:r>
      <w:r>
        <w:rPr>
          <w:b/>
          <w:snapToGrid w:val="0"/>
          <w:kern w:val="0"/>
          <w:sz w:val="24"/>
        </w:rPr>
        <w:t>“</w:t>
      </w:r>
      <w:r>
        <w:rPr>
          <w:rFonts w:hint="eastAsia"/>
          <w:b/>
          <w:snapToGrid w:val="0"/>
          <w:kern w:val="0"/>
          <w:sz w:val="24"/>
          <w:lang w:eastAsia="zh-CN"/>
        </w:rPr>
        <w:t>电子投标文件（光盘</w:t>
      </w:r>
      <w:r>
        <w:rPr>
          <w:rFonts w:hint="eastAsia"/>
          <w:b/>
          <w:snapToGrid w:val="0"/>
          <w:kern w:val="0"/>
          <w:sz w:val="24"/>
          <w:lang w:val="en-US" w:eastAsia="zh-CN"/>
        </w:rPr>
        <w:t>或U盘</w:t>
      </w:r>
      <w:r>
        <w:rPr>
          <w:rFonts w:hint="eastAsia"/>
          <w:b/>
          <w:snapToGrid w:val="0"/>
          <w:kern w:val="0"/>
          <w:sz w:val="24"/>
          <w:lang w:eastAsia="zh-CN"/>
        </w:rPr>
        <w:t>）</w:t>
      </w:r>
      <w:r>
        <w:rPr>
          <w:b/>
          <w:snapToGrid w:val="0"/>
          <w:kern w:val="0"/>
          <w:sz w:val="24"/>
        </w:rPr>
        <w:t>”</w:t>
      </w:r>
      <w:r>
        <w:rPr>
          <w:rFonts w:hAnsi="宋体"/>
          <w:b/>
          <w:snapToGrid w:val="0"/>
          <w:kern w:val="0"/>
          <w:sz w:val="24"/>
        </w:rPr>
        <w:t>，同时还要写明工程名称。</w:t>
      </w:r>
    </w:p>
    <w:p w14:paraId="41DC19CF">
      <w:pPr>
        <w:spacing w:line="360" w:lineRule="auto"/>
        <w:ind w:firstLine="480" w:firstLineChars="200"/>
        <w:rPr>
          <w:snapToGrid w:val="0"/>
          <w:kern w:val="0"/>
          <w:sz w:val="24"/>
        </w:rPr>
      </w:pPr>
      <w:r>
        <w:rPr>
          <w:snapToGrid w:val="0"/>
          <w:kern w:val="0"/>
          <w:sz w:val="24"/>
        </w:rPr>
        <w:t xml:space="preserve">20.4 </w:t>
      </w:r>
      <w:r>
        <w:rPr>
          <w:rFonts w:hAnsi="宋体"/>
          <w:b/>
          <w:snapToGrid w:val="0"/>
          <w:kern w:val="0"/>
          <w:sz w:val="24"/>
        </w:rPr>
        <w:t>所有投标文件的密封袋上均应加盖投标人公章</w:t>
      </w:r>
      <w:r>
        <w:rPr>
          <w:rFonts w:hAnsi="宋体"/>
          <w:b/>
          <w:bCs/>
          <w:snapToGrid w:val="0"/>
          <w:kern w:val="0"/>
          <w:sz w:val="24"/>
        </w:rPr>
        <w:t>和法定代表人印章</w:t>
      </w:r>
      <w:r>
        <w:rPr>
          <w:rFonts w:hAnsi="宋体"/>
          <w:b/>
          <w:snapToGrid w:val="0"/>
          <w:kern w:val="0"/>
          <w:sz w:val="24"/>
        </w:rPr>
        <w:t>。</w:t>
      </w:r>
      <w:r>
        <w:rPr>
          <w:rFonts w:hAnsi="宋体"/>
          <w:snapToGrid w:val="0"/>
          <w:kern w:val="0"/>
          <w:sz w:val="24"/>
        </w:rPr>
        <w:t>投标人未按上述规定提交投标文件，其投标文件将被拒绝，并退还给投标人。</w:t>
      </w:r>
    </w:p>
    <w:p w14:paraId="690824E5">
      <w:pPr>
        <w:spacing w:line="360" w:lineRule="auto"/>
        <w:ind w:firstLine="480" w:firstLineChars="200"/>
        <w:rPr>
          <w:b/>
          <w:snapToGrid w:val="0"/>
          <w:kern w:val="0"/>
          <w:sz w:val="24"/>
        </w:rPr>
      </w:pPr>
      <w:r>
        <w:rPr>
          <w:snapToGrid w:val="0"/>
          <w:kern w:val="0"/>
          <w:sz w:val="24"/>
        </w:rPr>
        <w:t xml:space="preserve">20.5 </w:t>
      </w:r>
      <w:r>
        <w:rPr>
          <w:rFonts w:hAnsi="宋体"/>
          <w:snapToGrid w:val="0"/>
          <w:kern w:val="0"/>
          <w:sz w:val="24"/>
        </w:rPr>
        <w:t>投标文件正、副本不一致时，以正本为准。</w:t>
      </w:r>
    </w:p>
    <w:p w14:paraId="5EEB3D20">
      <w:pPr>
        <w:spacing w:line="360" w:lineRule="auto"/>
        <w:ind w:firstLine="480"/>
        <w:rPr>
          <w:b/>
          <w:sz w:val="24"/>
        </w:rPr>
      </w:pPr>
      <w:r>
        <w:rPr>
          <w:b/>
          <w:sz w:val="24"/>
        </w:rPr>
        <w:t>21.投标文件的递交</w:t>
      </w:r>
    </w:p>
    <w:p w14:paraId="2E532BE8">
      <w:pPr>
        <w:spacing w:line="360" w:lineRule="auto"/>
        <w:ind w:firstLine="480"/>
        <w:rPr>
          <w:sz w:val="24"/>
        </w:rPr>
      </w:pPr>
      <w:r>
        <w:rPr>
          <w:sz w:val="24"/>
        </w:rPr>
        <w:t>21.1</w:t>
      </w:r>
      <w:r>
        <w:rPr>
          <w:rFonts w:hAnsi="宋体"/>
          <w:sz w:val="24"/>
        </w:rPr>
        <w:t>投标人应在投标人须知前附表</w:t>
      </w:r>
      <w:r>
        <w:rPr>
          <w:rFonts w:hAnsi="宋体"/>
          <w:sz w:val="24"/>
          <w:u w:val="single"/>
        </w:rPr>
        <w:t>第</w:t>
      </w:r>
      <w:r>
        <w:rPr>
          <w:sz w:val="24"/>
          <w:u w:val="single"/>
        </w:rPr>
        <w:t>18</w:t>
      </w:r>
      <w:r>
        <w:rPr>
          <w:rFonts w:hAnsi="宋体"/>
          <w:sz w:val="24"/>
          <w:u w:val="single"/>
        </w:rPr>
        <w:t>条</w:t>
      </w:r>
      <w:r>
        <w:rPr>
          <w:rFonts w:hAnsi="宋体"/>
          <w:sz w:val="24"/>
        </w:rPr>
        <w:t>规定的投标文件递交截止时间之前完成电子投标文件、纸质投标文件的递交。招标人延长递交投标文件截止时间的，招标人与投标人在原投标截止期的全部权利、义务、责任将适用于延长后新的投标截止期。</w:t>
      </w:r>
    </w:p>
    <w:p w14:paraId="55C28B24">
      <w:pPr>
        <w:spacing w:line="360" w:lineRule="auto"/>
        <w:ind w:firstLine="480"/>
        <w:rPr>
          <w:sz w:val="24"/>
        </w:rPr>
      </w:pPr>
      <w:r>
        <w:rPr>
          <w:sz w:val="24"/>
        </w:rPr>
        <w:t>21.2</w:t>
      </w:r>
      <w:r>
        <w:rPr>
          <w:rFonts w:hAnsi="宋体"/>
          <w:sz w:val="24"/>
        </w:rPr>
        <w:t>逾期送达的或者未送达指定地点的投标文件，招标人不予受理。</w:t>
      </w:r>
    </w:p>
    <w:p w14:paraId="2DEB16FD">
      <w:pPr>
        <w:spacing w:line="360" w:lineRule="auto"/>
        <w:ind w:firstLine="480"/>
        <w:rPr>
          <w:b/>
          <w:sz w:val="24"/>
        </w:rPr>
      </w:pPr>
      <w:r>
        <w:rPr>
          <w:b/>
          <w:sz w:val="24"/>
        </w:rPr>
        <w:t>22.</w:t>
      </w:r>
      <w:r>
        <w:rPr>
          <w:rFonts w:hAnsi="宋体"/>
          <w:b/>
          <w:sz w:val="24"/>
        </w:rPr>
        <w:t>投标文件的修改与撤回</w:t>
      </w:r>
    </w:p>
    <w:p w14:paraId="6459B397">
      <w:pPr>
        <w:spacing w:line="360" w:lineRule="auto"/>
        <w:ind w:firstLine="480"/>
        <w:rPr>
          <w:b/>
          <w:sz w:val="24"/>
        </w:rPr>
      </w:pPr>
      <w:r>
        <w:rPr>
          <w:rFonts w:hAnsi="宋体"/>
          <w:sz w:val="24"/>
        </w:rPr>
        <w:t>投标截止时间之前，投标人可对所递交的投标文件进行修改或撤回，但所递交的修改或撤回通知必须按招标文件的规定进行编制、密封、标志</w:t>
      </w:r>
      <w:r>
        <w:rPr>
          <w:sz w:val="24"/>
        </w:rPr>
        <w:t>(</w:t>
      </w:r>
      <w:r>
        <w:rPr>
          <w:rFonts w:hAnsi="宋体"/>
          <w:sz w:val="24"/>
        </w:rPr>
        <w:t>在包封上标明</w:t>
      </w:r>
      <w:r>
        <w:rPr>
          <w:sz w:val="24"/>
        </w:rPr>
        <w:t>“</w:t>
      </w:r>
      <w:r>
        <w:rPr>
          <w:rFonts w:hAnsi="宋体"/>
          <w:sz w:val="24"/>
        </w:rPr>
        <w:t>修改</w:t>
      </w:r>
      <w:r>
        <w:rPr>
          <w:sz w:val="24"/>
        </w:rPr>
        <w:t>”</w:t>
      </w:r>
      <w:r>
        <w:rPr>
          <w:rFonts w:hAnsi="宋体"/>
          <w:sz w:val="24"/>
        </w:rPr>
        <w:t>或</w:t>
      </w:r>
      <w:r>
        <w:rPr>
          <w:sz w:val="24"/>
        </w:rPr>
        <w:t>“</w:t>
      </w:r>
      <w:r>
        <w:rPr>
          <w:rFonts w:hAnsi="宋体"/>
          <w:sz w:val="24"/>
        </w:rPr>
        <w:t>撤回</w:t>
      </w:r>
      <w:r>
        <w:rPr>
          <w:sz w:val="24"/>
        </w:rPr>
        <w:t>”</w:t>
      </w:r>
      <w:r>
        <w:rPr>
          <w:rFonts w:hAnsi="宋体"/>
          <w:sz w:val="24"/>
        </w:rPr>
        <w:t>字样，并注明修改或撤回的时间</w:t>
      </w:r>
      <w:r>
        <w:rPr>
          <w:sz w:val="24"/>
        </w:rPr>
        <w:t>)</w:t>
      </w:r>
      <w:r>
        <w:rPr>
          <w:rFonts w:hAnsi="宋体"/>
          <w:sz w:val="24"/>
        </w:rPr>
        <w:t>和递交。投标截止时间之后，投标人不得修改或撤回投标文件。</w:t>
      </w:r>
    </w:p>
    <w:p w14:paraId="2639CE72">
      <w:pPr>
        <w:pStyle w:val="28"/>
        <w:spacing w:line="420" w:lineRule="exact"/>
        <w:outlineLvl w:val="1"/>
        <w:rPr>
          <w:b/>
          <w:szCs w:val="24"/>
        </w:rPr>
      </w:pPr>
      <w:r>
        <w:rPr>
          <w:b/>
          <w:szCs w:val="24"/>
        </w:rPr>
        <w:t xml:space="preserve"> (六) 开标、评标和定标</w:t>
      </w:r>
    </w:p>
    <w:p w14:paraId="13640377">
      <w:pPr>
        <w:spacing w:line="360" w:lineRule="auto"/>
        <w:ind w:firstLine="480"/>
        <w:rPr>
          <w:sz w:val="24"/>
        </w:rPr>
      </w:pPr>
      <w:r>
        <w:rPr>
          <w:b/>
          <w:sz w:val="24"/>
        </w:rPr>
        <w:t>23.</w:t>
      </w:r>
      <w:r>
        <w:rPr>
          <w:rFonts w:hAnsi="宋体"/>
          <w:sz w:val="24"/>
        </w:rPr>
        <w:t>本工程评标、定标办法采用下列</w:t>
      </w:r>
      <w:r>
        <w:rPr>
          <w:b/>
          <w:sz w:val="24"/>
          <w:u w:val="single"/>
        </w:rPr>
        <w:t xml:space="preserve">  23.1 </w:t>
      </w:r>
      <w:r>
        <w:rPr>
          <w:rFonts w:hAnsi="宋体"/>
          <w:sz w:val="24"/>
        </w:rPr>
        <w:t>种方式</w:t>
      </w:r>
    </w:p>
    <w:p w14:paraId="38EBE77A">
      <w:pPr>
        <w:spacing w:line="360" w:lineRule="auto"/>
        <w:ind w:firstLine="480"/>
        <w:rPr>
          <w:sz w:val="24"/>
        </w:rPr>
      </w:pPr>
      <w:r>
        <w:rPr>
          <w:sz w:val="24"/>
        </w:rPr>
        <w:t>23.1.</w:t>
      </w:r>
      <w:r>
        <w:rPr>
          <w:rFonts w:hAnsi="宋体"/>
          <w:sz w:val="24"/>
        </w:rPr>
        <w:t>价格单因素评标办法</w:t>
      </w:r>
    </w:p>
    <w:p w14:paraId="771E02B0">
      <w:pPr>
        <w:spacing w:line="360" w:lineRule="auto"/>
        <w:ind w:firstLine="480"/>
        <w:rPr>
          <w:sz w:val="24"/>
        </w:rPr>
      </w:pPr>
      <w:r>
        <w:rPr>
          <w:sz w:val="24"/>
        </w:rPr>
        <w:t>23.2.</w:t>
      </w:r>
      <w:r>
        <w:rPr>
          <w:rFonts w:hAnsi="宋体"/>
          <w:sz w:val="24"/>
        </w:rPr>
        <w:t>含施工组织设计的价格单因素评标方法</w:t>
      </w:r>
    </w:p>
    <w:p w14:paraId="16A1E5E4">
      <w:pPr>
        <w:spacing w:line="360" w:lineRule="auto"/>
        <w:ind w:firstLine="480"/>
        <w:rPr>
          <w:sz w:val="24"/>
        </w:rPr>
      </w:pPr>
      <w:r>
        <w:rPr>
          <w:sz w:val="24"/>
        </w:rPr>
        <w:t>23.3</w:t>
      </w:r>
      <w:r>
        <w:rPr>
          <w:rFonts w:hAnsi="宋体"/>
          <w:sz w:val="24"/>
        </w:rPr>
        <w:t>综合评估法</w:t>
      </w:r>
    </w:p>
    <w:p w14:paraId="1A66627B">
      <w:pPr>
        <w:spacing w:line="360" w:lineRule="auto"/>
        <w:ind w:firstLine="480"/>
        <w:rPr>
          <w:sz w:val="24"/>
        </w:rPr>
      </w:pPr>
      <w:r>
        <w:rPr>
          <w:b/>
          <w:sz w:val="24"/>
        </w:rPr>
        <w:t xml:space="preserve">24. </w:t>
      </w:r>
      <w:r>
        <w:rPr>
          <w:rFonts w:hAnsi="宋体"/>
          <w:sz w:val="24"/>
        </w:rPr>
        <w:t>招标人按本须知前附表</w:t>
      </w:r>
      <w:r>
        <w:rPr>
          <w:rFonts w:hAnsi="宋体"/>
          <w:sz w:val="24"/>
          <w:u w:val="single"/>
        </w:rPr>
        <w:t>第</w:t>
      </w:r>
      <w:r>
        <w:rPr>
          <w:sz w:val="24"/>
          <w:u w:val="single"/>
        </w:rPr>
        <w:t>19</w:t>
      </w:r>
      <w:r>
        <w:rPr>
          <w:rFonts w:hAnsi="宋体"/>
          <w:sz w:val="24"/>
          <w:u w:val="single"/>
        </w:rPr>
        <w:t>项</w:t>
      </w:r>
      <w:r>
        <w:rPr>
          <w:rFonts w:hAnsi="宋体"/>
          <w:sz w:val="24"/>
        </w:rPr>
        <w:t>规定的时间、地点公开开标。开标会由招标代理机构主持，</w:t>
      </w:r>
      <w:r>
        <w:rPr>
          <w:rFonts w:hint="eastAsia" w:hAnsi="宋体"/>
          <w:sz w:val="24"/>
        </w:rPr>
        <w:t>由投标人或者其推选的代表检查投标文件的密封情况，也可以由招标人委托的公证机构检查并公证。经确认无误签字确认后，当众启封投标文件及修改文件，公布投标文件的主要内容。</w:t>
      </w:r>
    </w:p>
    <w:p w14:paraId="3D468139">
      <w:pPr>
        <w:spacing w:line="360" w:lineRule="auto"/>
        <w:ind w:firstLine="480"/>
        <w:rPr>
          <w:sz w:val="24"/>
        </w:rPr>
      </w:pPr>
      <w:r>
        <w:rPr>
          <w:b/>
          <w:sz w:val="24"/>
        </w:rPr>
        <w:t xml:space="preserve">25. </w:t>
      </w:r>
      <w:r>
        <w:rPr>
          <w:rFonts w:hAnsi="宋体"/>
          <w:sz w:val="24"/>
        </w:rPr>
        <w:t>评标委员会应当审查每一投标文件是否对招标文件提出的所有实质性要求和条件作出响应。</w:t>
      </w:r>
    </w:p>
    <w:p w14:paraId="209DD1DA">
      <w:pPr>
        <w:spacing w:line="360" w:lineRule="auto"/>
        <w:ind w:firstLine="482" w:firstLineChars="200"/>
        <w:rPr>
          <w:b/>
          <w:sz w:val="24"/>
        </w:rPr>
      </w:pPr>
      <w:r>
        <w:rPr>
          <w:b/>
          <w:sz w:val="24"/>
        </w:rPr>
        <w:t xml:space="preserve">26. </w:t>
      </w:r>
      <w:r>
        <w:rPr>
          <w:rFonts w:hAnsi="宋体"/>
          <w:b/>
          <w:kern w:val="0"/>
          <w:sz w:val="24"/>
        </w:rPr>
        <w:t>凡</w:t>
      </w:r>
      <w:r>
        <w:rPr>
          <w:rFonts w:hAnsi="宋体"/>
          <w:b/>
          <w:sz w:val="24"/>
        </w:rPr>
        <w:t>投标文件有下列情况之一的，属于重大偏差，视同未能对招标文件作出实质性响应，按废标处理。</w:t>
      </w:r>
    </w:p>
    <w:p w14:paraId="5A6EEAE8">
      <w:pPr>
        <w:spacing w:line="360" w:lineRule="auto"/>
        <w:ind w:firstLine="480"/>
        <w:rPr>
          <w:b/>
          <w:bCs/>
          <w:sz w:val="24"/>
        </w:rPr>
      </w:pPr>
      <w:r>
        <w:rPr>
          <w:b/>
          <w:bCs/>
          <w:sz w:val="24"/>
        </w:rPr>
        <w:t>26.1</w:t>
      </w:r>
      <w:r>
        <w:rPr>
          <w:rFonts w:hint="eastAsia" w:hAnsi="宋体" w:cs="宋体"/>
          <w:b/>
          <w:bCs/>
          <w:sz w:val="24"/>
        </w:rPr>
        <w:t>投标文件中的投标函未加盖投标人的公章；</w:t>
      </w:r>
      <w:r>
        <w:rPr>
          <w:b/>
          <w:bCs/>
          <w:sz w:val="24"/>
        </w:rPr>
        <w:br w:type="textWrapping"/>
      </w:r>
      <w:r>
        <w:rPr>
          <w:b/>
          <w:bCs/>
          <w:sz w:val="24"/>
        </w:rPr>
        <w:t xml:space="preserve">    26.2</w:t>
      </w:r>
      <w:r>
        <w:rPr>
          <w:rFonts w:hint="eastAsia" w:hAnsi="宋体" w:cs="宋体"/>
          <w:b/>
          <w:bCs/>
          <w:sz w:val="24"/>
        </w:rPr>
        <w:t>投标文件中的投标函未加盖企业法定代表人（或委托代理人）印章（或签字）的；</w:t>
      </w:r>
      <w:r>
        <w:rPr>
          <w:b/>
          <w:bCs/>
          <w:sz w:val="24"/>
        </w:rPr>
        <w:br w:type="textWrapping"/>
      </w:r>
      <w:r>
        <w:rPr>
          <w:b/>
          <w:bCs/>
          <w:sz w:val="24"/>
        </w:rPr>
        <w:t xml:space="preserve">    26.3</w:t>
      </w:r>
      <w:r>
        <w:rPr>
          <w:rFonts w:hint="eastAsia" w:hAnsi="宋体" w:cs="宋体"/>
          <w:b/>
          <w:bCs/>
          <w:sz w:val="24"/>
        </w:rPr>
        <w:t>如投标函加盖企业委托代理人印章（或签字）的，委托代理人没有合法、有效的委托书（原件）的；</w:t>
      </w:r>
      <w:r>
        <w:rPr>
          <w:b/>
          <w:bCs/>
          <w:sz w:val="24"/>
        </w:rPr>
        <w:br w:type="textWrapping"/>
      </w:r>
      <w:r>
        <w:rPr>
          <w:b/>
          <w:bCs/>
          <w:sz w:val="24"/>
        </w:rPr>
        <w:t xml:space="preserve">    26.4</w:t>
      </w:r>
      <w:r>
        <w:rPr>
          <w:rFonts w:hint="eastAsia" w:hAnsi="宋体" w:cs="宋体"/>
          <w:b/>
          <w:bCs/>
          <w:sz w:val="24"/>
        </w:rPr>
        <w:t>投标人资格条件不符合国家有关规定或招标文件要求的；</w:t>
      </w:r>
      <w:r>
        <w:rPr>
          <w:b/>
          <w:bCs/>
          <w:sz w:val="24"/>
        </w:rPr>
        <w:br w:type="textWrapping"/>
      </w:r>
      <w:r>
        <w:rPr>
          <w:b/>
          <w:bCs/>
          <w:sz w:val="24"/>
        </w:rPr>
        <w:t xml:space="preserve">    26.5</w:t>
      </w:r>
      <w:r>
        <w:rPr>
          <w:rFonts w:hint="eastAsia" w:hAnsi="宋体" w:cs="宋体"/>
          <w:b/>
          <w:bCs/>
          <w:sz w:val="24"/>
        </w:rPr>
        <w:t>投标人名称或组织结构与资格预审时不一致的；</w:t>
      </w:r>
      <w:r>
        <w:rPr>
          <w:b/>
          <w:bCs/>
          <w:sz w:val="24"/>
        </w:rPr>
        <w:br w:type="textWrapping"/>
      </w:r>
      <w:r>
        <w:rPr>
          <w:b/>
          <w:bCs/>
          <w:sz w:val="24"/>
        </w:rPr>
        <w:t xml:space="preserve">    26.6</w:t>
      </w:r>
      <w:r>
        <w:rPr>
          <w:rFonts w:hint="eastAsia" w:hAnsi="宋体" w:cs="宋体"/>
          <w:b/>
          <w:bCs/>
          <w:sz w:val="24"/>
        </w:rPr>
        <w:t>除在投标截止时间前经招标人书面同意外，项目负责人与资格预审时不一致的；</w:t>
      </w:r>
      <w:r>
        <w:rPr>
          <w:b/>
          <w:bCs/>
          <w:sz w:val="24"/>
        </w:rPr>
        <w:br w:type="textWrapping"/>
      </w:r>
      <w:r>
        <w:rPr>
          <w:b/>
          <w:bCs/>
          <w:sz w:val="24"/>
        </w:rPr>
        <w:t xml:space="preserve">    26.7</w:t>
      </w:r>
      <w:r>
        <w:rPr>
          <w:rFonts w:hint="eastAsia" w:hAnsi="宋体" w:cs="宋体"/>
          <w:b/>
          <w:bCs/>
          <w:sz w:val="24"/>
        </w:rPr>
        <w:t>组成联合体投标未提供联合体各方共同投标协议的（本工程不接受联合体）；</w:t>
      </w:r>
      <w:r>
        <w:rPr>
          <w:b/>
          <w:bCs/>
          <w:sz w:val="24"/>
        </w:rPr>
        <w:br w:type="textWrapping"/>
      </w:r>
      <w:r>
        <w:rPr>
          <w:b/>
          <w:bCs/>
          <w:sz w:val="24"/>
        </w:rPr>
        <w:t xml:space="preserve">    26.8</w:t>
      </w:r>
      <w:r>
        <w:rPr>
          <w:rFonts w:hint="eastAsia" w:hAnsi="宋体" w:cs="宋体"/>
          <w:b/>
          <w:bCs/>
          <w:sz w:val="24"/>
        </w:rPr>
        <w:t>在同一招标项目中，联合体成员以自己名义单独投标或者参加其他联合体投标的；</w:t>
      </w:r>
      <w:r>
        <w:rPr>
          <w:b/>
          <w:bCs/>
          <w:sz w:val="24"/>
        </w:rPr>
        <w:br w:type="textWrapping"/>
      </w:r>
      <w:r>
        <w:rPr>
          <w:b/>
          <w:bCs/>
          <w:sz w:val="24"/>
        </w:rPr>
        <w:t xml:space="preserve">    26.9</w:t>
      </w:r>
      <w:r>
        <w:rPr>
          <w:rFonts w:hint="eastAsia" w:hAnsi="宋体" w:cs="宋体"/>
          <w:b/>
          <w:bCs/>
          <w:sz w:val="24"/>
        </w:rPr>
        <w:t>联合体成员与资格预审确定的结果不一致的；</w:t>
      </w:r>
      <w:r>
        <w:rPr>
          <w:b/>
          <w:bCs/>
          <w:sz w:val="24"/>
        </w:rPr>
        <w:br w:type="textWrapping"/>
      </w:r>
      <w:r>
        <w:rPr>
          <w:b/>
          <w:bCs/>
          <w:sz w:val="24"/>
        </w:rPr>
        <w:t xml:space="preserve">    26.10</w:t>
      </w:r>
      <w:r>
        <w:rPr>
          <w:rFonts w:hint="eastAsia" w:hAnsi="宋体" w:cs="宋体"/>
          <w:b/>
          <w:bCs/>
          <w:sz w:val="24"/>
        </w:rPr>
        <w:t>投标报价低于成本或者高于招标文件设定的招标控制价的；</w:t>
      </w:r>
      <w:r>
        <w:rPr>
          <w:b/>
          <w:bCs/>
          <w:sz w:val="24"/>
        </w:rPr>
        <w:br w:type="textWrapping"/>
      </w:r>
      <w:r>
        <w:rPr>
          <w:b/>
          <w:bCs/>
          <w:sz w:val="24"/>
        </w:rPr>
        <w:t xml:space="preserve">    26.11</w:t>
      </w:r>
      <w:r>
        <w:rPr>
          <w:rFonts w:hint="eastAsia" w:hAnsi="宋体" w:cs="宋体"/>
          <w:b/>
          <w:bCs/>
          <w:sz w:val="24"/>
        </w:rPr>
        <w:t>同一投标人提交两个及以上不同的投标文件或者投标报价，但招标文件要求提交备选投标的除外；</w:t>
      </w:r>
      <w:r>
        <w:rPr>
          <w:b/>
          <w:bCs/>
          <w:sz w:val="24"/>
        </w:rPr>
        <w:br w:type="textWrapping"/>
      </w:r>
      <w:r>
        <w:rPr>
          <w:b/>
          <w:bCs/>
          <w:sz w:val="24"/>
        </w:rPr>
        <w:t xml:space="preserve">    26.12</w:t>
      </w:r>
      <w:r>
        <w:rPr>
          <w:rFonts w:hint="eastAsia" w:hAnsi="宋体" w:cs="宋体"/>
          <w:b/>
          <w:bCs/>
          <w:sz w:val="24"/>
        </w:rPr>
        <w:t>与招标文件规定的暂估价、暂列金额及甲供材料价格不一致的；</w:t>
      </w:r>
      <w:r>
        <w:rPr>
          <w:b/>
          <w:bCs/>
          <w:sz w:val="24"/>
        </w:rPr>
        <w:br w:type="textWrapping"/>
      </w:r>
      <w:r>
        <w:rPr>
          <w:b/>
          <w:bCs/>
          <w:sz w:val="24"/>
        </w:rPr>
        <w:t xml:space="preserve">    26.13</w:t>
      </w:r>
      <w:r>
        <w:rPr>
          <w:rFonts w:hint="eastAsia" w:hAnsi="宋体" w:cs="宋体"/>
          <w:b/>
          <w:bCs/>
          <w:sz w:val="24"/>
        </w:rPr>
        <w:t>与招标文件明确列出的不可竞争费用项目或费率或计算基础不一致的；</w:t>
      </w:r>
      <w:r>
        <w:rPr>
          <w:b/>
          <w:bCs/>
          <w:sz w:val="24"/>
        </w:rPr>
        <w:br w:type="textWrapping"/>
      </w:r>
      <w:r>
        <w:rPr>
          <w:b/>
          <w:bCs/>
          <w:sz w:val="24"/>
        </w:rPr>
        <w:t xml:space="preserve">    26.14</w:t>
      </w:r>
      <w:r>
        <w:rPr>
          <w:rFonts w:hint="eastAsia" w:hAnsi="宋体" w:cs="宋体"/>
          <w:b/>
          <w:bCs/>
          <w:sz w:val="24"/>
        </w:rPr>
        <w:t>与招标文件提供的工程量清单中的项目编码、项目名称、项目特征、计量单位、工程量不一致的；</w:t>
      </w:r>
      <w:r>
        <w:rPr>
          <w:b/>
          <w:bCs/>
          <w:sz w:val="24"/>
        </w:rPr>
        <w:br w:type="textWrapping"/>
      </w:r>
      <w:r>
        <w:rPr>
          <w:b/>
          <w:bCs/>
          <w:sz w:val="24"/>
        </w:rPr>
        <w:t xml:space="preserve">    26.15</w:t>
      </w:r>
      <w:r>
        <w:rPr>
          <w:rFonts w:hint="eastAsia" w:hAnsi="宋体" w:cs="宋体"/>
          <w:b/>
          <w:bCs/>
          <w:sz w:val="24"/>
        </w:rPr>
        <w:t>未按招标文件要求提供投标保证金的；</w:t>
      </w:r>
      <w:r>
        <w:rPr>
          <w:b/>
          <w:bCs/>
          <w:sz w:val="24"/>
        </w:rPr>
        <w:br w:type="textWrapping"/>
      </w:r>
      <w:r>
        <w:rPr>
          <w:b/>
          <w:bCs/>
          <w:sz w:val="24"/>
        </w:rPr>
        <w:t xml:space="preserve">    26.16</w:t>
      </w:r>
      <w:r>
        <w:rPr>
          <w:rFonts w:hint="eastAsia" w:hAnsi="宋体" w:cs="宋体"/>
          <w:b/>
          <w:bCs/>
          <w:sz w:val="24"/>
        </w:rPr>
        <w:t>投标文件载明的招标项目完成期限超过招标文件规定的期限的；</w:t>
      </w:r>
      <w:r>
        <w:rPr>
          <w:b/>
          <w:bCs/>
          <w:sz w:val="24"/>
        </w:rPr>
        <w:br w:type="textWrapping"/>
      </w:r>
      <w:r>
        <w:rPr>
          <w:b/>
          <w:bCs/>
          <w:sz w:val="24"/>
        </w:rPr>
        <w:t xml:space="preserve">    26.17</w:t>
      </w:r>
      <w:r>
        <w:rPr>
          <w:rFonts w:hint="eastAsia" w:hAnsi="宋体" w:cs="宋体"/>
          <w:b/>
          <w:bCs/>
          <w:sz w:val="24"/>
        </w:rPr>
        <w:t>明显不符合技术规范、技术标准的要求的；</w:t>
      </w:r>
      <w:r>
        <w:rPr>
          <w:b/>
          <w:bCs/>
          <w:sz w:val="24"/>
        </w:rPr>
        <w:br w:type="textWrapping"/>
      </w:r>
      <w:r>
        <w:rPr>
          <w:b/>
          <w:bCs/>
          <w:sz w:val="24"/>
        </w:rPr>
        <w:t xml:space="preserve">    26.18</w:t>
      </w:r>
      <w:r>
        <w:rPr>
          <w:rFonts w:hint="eastAsia" w:hAnsi="宋体" w:cs="宋体"/>
          <w:b/>
          <w:bCs/>
          <w:sz w:val="24"/>
        </w:rPr>
        <w:t>投标文件载明的货物包装方式、检验标准和方法等不符合招标文件的要求的；</w:t>
      </w:r>
      <w:r>
        <w:rPr>
          <w:b/>
          <w:bCs/>
          <w:sz w:val="24"/>
        </w:rPr>
        <w:br w:type="textWrapping"/>
      </w:r>
      <w:r>
        <w:rPr>
          <w:b/>
          <w:bCs/>
          <w:sz w:val="24"/>
        </w:rPr>
        <w:t xml:space="preserve">    26.19</w:t>
      </w:r>
      <w:r>
        <w:rPr>
          <w:rFonts w:hint="eastAsia" w:hAnsi="宋体" w:cs="宋体"/>
          <w:b/>
          <w:bCs/>
          <w:sz w:val="24"/>
        </w:rPr>
        <w:t>投标文件提出了不能满足招标文件要求或招标人不能接受的工程验收、计量、价款结算和支付办法的；</w:t>
      </w:r>
      <w:r>
        <w:rPr>
          <w:b/>
          <w:bCs/>
          <w:sz w:val="24"/>
        </w:rPr>
        <w:br w:type="textWrapping"/>
      </w:r>
      <w:r>
        <w:rPr>
          <w:b/>
          <w:bCs/>
          <w:sz w:val="24"/>
        </w:rPr>
        <w:t xml:space="preserve">    26.20</w:t>
      </w:r>
      <w:r>
        <w:rPr>
          <w:rFonts w:hint="eastAsia" w:hAnsi="宋体" w:cs="宋体"/>
          <w:b/>
          <w:bCs/>
          <w:sz w:val="24"/>
        </w:rPr>
        <w:t>未按招标文件要求提供电子投标文件，或者电子投标文件（已标价的工程量清单）保存格式不正确，致使软件无法读取的，且补救方案补救不成功的；</w:t>
      </w:r>
      <w:r>
        <w:rPr>
          <w:b/>
          <w:bCs/>
          <w:sz w:val="24"/>
        </w:rPr>
        <w:br w:type="textWrapping"/>
      </w:r>
      <w:r>
        <w:rPr>
          <w:b/>
          <w:bCs/>
          <w:sz w:val="24"/>
        </w:rPr>
        <w:t xml:space="preserve">    26.21</w:t>
      </w:r>
      <w:r>
        <w:rPr>
          <w:rFonts w:hint="eastAsia" w:hAnsi="宋体" w:cs="宋体"/>
          <w:b/>
          <w:bCs/>
          <w:sz w:val="24"/>
        </w:rPr>
        <w:t>不同投标人的投标文件以及投标文件制作过程出现了评标委员会认为不应当雷同的情况的；</w:t>
      </w:r>
      <w:r>
        <w:rPr>
          <w:b/>
          <w:bCs/>
          <w:sz w:val="24"/>
        </w:rPr>
        <w:br w:type="textWrapping"/>
      </w:r>
      <w:r>
        <w:rPr>
          <w:b/>
          <w:bCs/>
          <w:sz w:val="24"/>
        </w:rPr>
        <w:t xml:space="preserve">    26.22</w:t>
      </w:r>
      <w:r>
        <w:rPr>
          <w:rFonts w:hint="eastAsia" w:hAnsi="宋体" w:cs="宋体"/>
          <w:b/>
          <w:bCs/>
          <w:sz w:val="24"/>
        </w:rPr>
        <w:t>以他人的名义投标、串通投标、以行贿手段谋取中标或者以其他弄虚作假方式投标的；</w:t>
      </w:r>
      <w:r>
        <w:rPr>
          <w:b/>
          <w:bCs/>
          <w:sz w:val="24"/>
        </w:rPr>
        <w:br w:type="textWrapping"/>
      </w:r>
      <w:r>
        <w:rPr>
          <w:b/>
          <w:bCs/>
          <w:sz w:val="24"/>
        </w:rPr>
        <w:t xml:space="preserve">    26.23</w:t>
      </w:r>
      <w:r>
        <w:rPr>
          <w:rFonts w:hint="eastAsia" w:hAnsi="宋体" w:cs="宋体"/>
          <w:b/>
          <w:bCs/>
          <w:sz w:val="24"/>
        </w:rPr>
        <w:t>不符合招标文件有关暗标的要求。</w:t>
      </w:r>
    </w:p>
    <w:p w14:paraId="679EA32D">
      <w:pPr>
        <w:spacing w:line="360" w:lineRule="auto"/>
        <w:ind w:firstLine="504" w:firstLineChars="209"/>
        <w:rPr>
          <w:rFonts w:hAnsi="宋体"/>
          <w:b/>
          <w:bCs/>
          <w:sz w:val="24"/>
        </w:rPr>
      </w:pPr>
      <w:r>
        <w:rPr>
          <w:rFonts w:hAnsi="宋体"/>
          <w:b/>
          <w:bCs/>
          <w:sz w:val="24"/>
        </w:rPr>
        <w:t>26.24</w:t>
      </w:r>
      <w:r>
        <w:rPr>
          <w:rFonts w:hint="eastAsia" w:hAnsi="宋体" w:cs="宋体"/>
          <w:b/>
          <w:bCs/>
          <w:sz w:val="24"/>
        </w:rPr>
        <w:t>纸质商务标报价与电子商务标报价不一致的。</w:t>
      </w:r>
    </w:p>
    <w:p w14:paraId="3B1FDC16">
      <w:pPr>
        <w:spacing w:line="360" w:lineRule="auto"/>
        <w:ind w:firstLine="504" w:firstLineChars="209"/>
        <w:rPr>
          <w:rFonts w:hAnsi="宋体"/>
          <w:b/>
          <w:bCs/>
          <w:sz w:val="24"/>
        </w:rPr>
      </w:pPr>
      <w:r>
        <w:rPr>
          <w:rFonts w:hAnsi="宋体"/>
          <w:b/>
          <w:bCs/>
          <w:sz w:val="24"/>
        </w:rPr>
        <w:t>26.25</w:t>
      </w:r>
      <w:r>
        <w:rPr>
          <w:rFonts w:hint="eastAsia" w:hAnsi="宋体" w:cs="宋体"/>
          <w:b/>
          <w:bCs/>
          <w:sz w:val="24"/>
        </w:rPr>
        <w:t>纸质投标文件、电子投标文件未按照招标文件规定密封、分装的。</w:t>
      </w:r>
    </w:p>
    <w:p w14:paraId="7B8B3908">
      <w:pPr>
        <w:spacing w:line="360" w:lineRule="auto"/>
        <w:ind w:firstLine="504" w:firstLineChars="209"/>
        <w:rPr>
          <w:b/>
          <w:sz w:val="30"/>
          <w:szCs w:val="30"/>
        </w:rPr>
      </w:pPr>
      <w:r>
        <w:rPr>
          <w:rFonts w:hAnsi="宋体"/>
          <w:b/>
          <w:bCs/>
          <w:sz w:val="24"/>
        </w:rPr>
        <w:t>26.26</w:t>
      </w:r>
      <w:r>
        <w:rPr>
          <w:rFonts w:hint="eastAsia" w:hAnsi="宋体" w:cs="宋体"/>
          <w:b/>
          <w:bCs/>
          <w:sz w:val="24"/>
        </w:rPr>
        <w:t>不同投标人的电子投标文件出自同一台电脑、不同投标人的投标报价用同一个预算编制软件密码锁制作或者出自同一电子文档的、不同投标人的投标文件的编制者为同一人的，在作废标处理的同时，按照招标文件第一章第</w:t>
      </w:r>
      <w:r>
        <w:rPr>
          <w:rFonts w:hAnsi="宋体"/>
          <w:b/>
          <w:bCs/>
          <w:sz w:val="24"/>
        </w:rPr>
        <w:t>14</w:t>
      </w:r>
      <w:r>
        <w:rPr>
          <w:rFonts w:hint="eastAsia" w:hAnsi="宋体" w:cs="宋体"/>
          <w:b/>
          <w:bCs/>
          <w:sz w:val="24"/>
        </w:rPr>
        <w:t>款处理。</w:t>
      </w:r>
    </w:p>
    <w:p w14:paraId="47353B47">
      <w:pPr>
        <w:spacing w:line="360" w:lineRule="auto"/>
        <w:ind w:firstLine="482" w:firstLineChars="200"/>
        <w:rPr>
          <w:sz w:val="24"/>
          <w:highlight w:val="none"/>
        </w:rPr>
      </w:pPr>
      <w:r>
        <w:rPr>
          <w:b/>
          <w:sz w:val="24"/>
          <w:highlight w:val="none"/>
        </w:rPr>
        <w:t>27.评标、定标工作在有关部门人员的监督下由招标人或代理机构组织进行</w:t>
      </w:r>
      <w:r>
        <w:rPr>
          <w:rFonts w:hAnsi="宋体"/>
          <w:sz w:val="24"/>
          <w:highlight w:val="none"/>
        </w:rPr>
        <w:t>。</w:t>
      </w:r>
    </w:p>
    <w:p w14:paraId="5FBEE617">
      <w:pPr>
        <w:spacing w:line="360" w:lineRule="auto"/>
        <w:ind w:firstLine="482" w:firstLineChars="200"/>
        <w:rPr>
          <w:sz w:val="24"/>
          <w:highlight w:val="none"/>
        </w:rPr>
      </w:pPr>
      <w:r>
        <w:rPr>
          <w:b/>
          <w:sz w:val="24"/>
          <w:highlight w:val="none"/>
        </w:rPr>
        <w:t>28.</w:t>
      </w:r>
      <w:r>
        <w:rPr>
          <w:rFonts w:hAnsi="宋体"/>
          <w:sz w:val="24"/>
          <w:highlight w:val="none"/>
        </w:rPr>
        <w:t>投标文件的澄清</w:t>
      </w:r>
    </w:p>
    <w:p w14:paraId="7507F100">
      <w:pPr>
        <w:spacing w:line="360" w:lineRule="auto"/>
        <w:ind w:firstLine="480"/>
        <w:rPr>
          <w:sz w:val="24"/>
        </w:rPr>
      </w:pPr>
      <w:r>
        <w:rPr>
          <w:rFonts w:hAnsi="宋体"/>
          <w:sz w:val="24"/>
          <w:highlight w:val="none"/>
        </w:rPr>
        <w:t>在评标过程中，评标委员会认为需要，在有关部门人员在场的情况下，可以书面形</w:t>
      </w:r>
      <w:r>
        <w:rPr>
          <w:rFonts w:hAnsi="宋体"/>
          <w:sz w:val="24"/>
        </w:rPr>
        <w:t>式要求投标人对投标文件中的有关问题进行澄清或提供补充说明及有关资料，投标人应作出书面答复。书面答复中不得有变更价格、工期、自报质量等级等实质性内容。</w:t>
      </w:r>
    </w:p>
    <w:p w14:paraId="3001CEC6">
      <w:pPr>
        <w:spacing w:line="360" w:lineRule="auto"/>
        <w:ind w:firstLine="480"/>
        <w:rPr>
          <w:sz w:val="24"/>
        </w:rPr>
      </w:pPr>
      <w:r>
        <w:rPr>
          <w:rFonts w:hAnsi="宋体"/>
          <w:spacing w:val="-2"/>
          <w:sz w:val="24"/>
        </w:rPr>
        <w:t>书面答复须经投标人法定代表人或经其授权的委托代理人的签字或加盖印鉴，签字或加盖印鉴的书面答复将被视为投标文件的组成部分。投标截止日后，投标人对投标报价或其他实质性内容修正的函件和增加的任何优惠条件，一律不得作为评标、定标的依据</w:t>
      </w:r>
      <w:r>
        <w:rPr>
          <w:rFonts w:hAnsi="宋体"/>
          <w:sz w:val="24"/>
        </w:rPr>
        <w:t>。</w:t>
      </w:r>
    </w:p>
    <w:p w14:paraId="5D6F1F79">
      <w:pPr>
        <w:spacing w:line="360" w:lineRule="auto"/>
        <w:ind w:firstLine="480"/>
        <w:rPr>
          <w:sz w:val="24"/>
        </w:rPr>
      </w:pPr>
      <w:r>
        <w:rPr>
          <w:b/>
          <w:sz w:val="24"/>
        </w:rPr>
        <w:t>29.</w:t>
      </w:r>
      <w:r>
        <w:rPr>
          <w:rFonts w:hAnsi="宋体"/>
          <w:sz w:val="24"/>
        </w:rPr>
        <w:t>评标委员会在对实质性响应招标文件要求的投标进行报价评估时，除招标文件另有约定外，应当按下列原则进行修正：</w:t>
      </w:r>
      <w:r>
        <w:rPr>
          <w:sz w:val="24"/>
        </w:rPr>
        <w:t>(</w:t>
      </w:r>
      <w:r>
        <w:rPr>
          <w:rFonts w:hAnsi="宋体"/>
          <w:sz w:val="24"/>
        </w:rPr>
        <w:t>一</w:t>
      </w:r>
      <w:r>
        <w:rPr>
          <w:sz w:val="24"/>
        </w:rPr>
        <w:t>)</w:t>
      </w:r>
      <w:r>
        <w:rPr>
          <w:rFonts w:hAnsi="宋体"/>
          <w:sz w:val="24"/>
        </w:rPr>
        <w:t>投标文件中的大写金额与小写金额不一致，以大写金额为准；</w:t>
      </w:r>
      <w:r>
        <w:rPr>
          <w:sz w:val="24"/>
        </w:rPr>
        <w:t>(</w:t>
      </w:r>
      <w:r>
        <w:rPr>
          <w:rFonts w:hAnsi="宋体"/>
          <w:sz w:val="24"/>
        </w:rPr>
        <w:t>二</w:t>
      </w:r>
      <w:r>
        <w:rPr>
          <w:sz w:val="24"/>
        </w:rPr>
        <w:t>)</w:t>
      </w:r>
      <w:r>
        <w:rPr>
          <w:rFonts w:hAnsi="宋体"/>
          <w:sz w:val="24"/>
        </w:rPr>
        <w:t>总价金额与单价不一致的，以单价金额为准，但单价金额小数点有明显错误的除外；</w:t>
      </w:r>
      <w:r>
        <w:rPr>
          <w:sz w:val="24"/>
        </w:rPr>
        <w:t>(</w:t>
      </w:r>
      <w:r>
        <w:rPr>
          <w:rFonts w:hAnsi="宋体"/>
          <w:sz w:val="24"/>
        </w:rPr>
        <w:t>三</w:t>
      </w:r>
      <w:r>
        <w:rPr>
          <w:sz w:val="24"/>
        </w:rPr>
        <w:t>)</w:t>
      </w:r>
      <w:r>
        <w:rPr>
          <w:rFonts w:hAnsi="宋体"/>
          <w:sz w:val="24"/>
        </w:rPr>
        <w:t>对不同文字文本投标文件的解释发生异议的，以中文文本为准。</w:t>
      </w:r>
    </w:p>
    <w:p w14:paraId="77C36BDA">
      <w:pPr>
        <w:spacing w:line="360" w:lineRule="auto"/>
        <w:ind w:firstLine="480"/>
        <w:rPr>
          <w:sz w:val="24"/>
        </w:rPr>
      </w:pPr>
      <w:r>
        <w:rPr>
          <w:b/>
          <w:sz w:val="24"/>
        </w:rPr>
        <w:t>30.</w:t>
      </w:r>
      <w:r>
        <w:rPr>
          <w:rFonts w:hAnsi="宋体"/>
          <w:sz w:val="24"/>
        </w:rPr>
        <w:t>投标报价可以四舍五入到</w:t>
      </w:r>
      <w:r>
        <w:rPr>
          <w:sz w:val="24"/>
        </w:rPr>
        <w:t>“</w:t>
      </w:r>
      <w:r>
        <w:rPr>
          <w:rFonts w:hAnsi="宋体"/>
          <w:sz w:val="24"/>
        </w:rPr>
        <w:t>元</w:t>
      </w:r>
      <w:r>
        <w:rPr>
          <w:sz w:val="24"/>
        </w:rPr>
        <w:t>”</w:t>
      </w:r>
      <w:r>
        <w:rPr>
          <w:rFonts w:hAnsi="宋体"/>
          <w:sz w:val="24"/>
        </w:rPr>
        <w:t>。</w:t>
      </w:r>
    </w:p>
    <w:p w14:paraId="6D2D032C">
      <w:pPr>
        <w:spacing w:line="360" w:lineRule="auto"/>
        <w:ind w:firstLine="480"/>
        <w:rPr>
          <w:sz w:val="24"/>
        </w:rPr>
      </w:pPr>
      <w:r>
        <w:rPr>
          <w:b/>
          <w:sz w:val="24"/>
        </w:rPr>
        <w:t>31.</w:t>
      </w:r>
      <w:r>
        <w:rPr>
          <w:rFonts w:hAnsi="宋体"/>
          <w:sz w:val="24"/>
        </w:rPr>
        <w:t>在投标文件的审查、澄清、评价和比较以及授予合同的过程中，投标人对招标人和评标组织成员施加影响的任何行为，都将导致取消其中标资格。</w:t>
      </w:r>
    </w:p>
    <w:p w14:paraId="2B741B65">
      <w:pPr>
        <w:widowControl/>
        <w:spacing w:line="360" w:lineRule="auto"/>
        <w:ind w:firstLine="482" w:firstLineChars="200"/>
        <w:rPr>
          <w:sz w:val="24"/>
          <w:highlight w:val="none"/>
        </w:rPr>
      </w:pPr>
      <w:r>
        <w:rPr>
          <w:b/>
          <w:sz w:val="24"/>
          <w:highlight w:val="none"/>
        </w:rPr>
        <w:t>32.</w:t>
      </w:r>
      <w:r>
        <w:rPr>
          <w:rFonts w:hAnsi="宋体"/>
          <w:spacing w:val="-2"/>
          <w:sz w:val="24"/>
          <w:highlight w:val="none"/>
        </w:rPr>
        <w:t>评标委员会在评标工作完成后，将在评标报告之外按照统一格式公布评标结果公开的内容，在中标结果公示的同时一并在</w:t>
      </w:r>
      <w:r>
        <w:rPr>
          <w:spacing w:val="-2"/>
          <w:sz w:val="24"/>
          <w:highlight w:val="none"/>
        </w:rPr>
        <w:t>“</w:t>
      </w:r>
      <w:r>
        <w:rPr>
          <w:rFonts w:hAnsi="宋体"/>
          <w:spacing w:val="-2"/>
          <w:sz w:val="24"/>
          <w:highlight w:val="none"/>
        </w:rPr>
        <w:t>中国崇川网</w:t>
      </w:r>
      <w:r>
        <w:rPr>
          <w:spacing w:val="-2"/>
          <w:sz w:val="24"/>
          <w:highlight w:val="none"/>
        </w:rPr>
        <w:t>”</w:t>
      </w:r>
      <w:r>
        <w:rPr>
          <w:rFonts w:hAnsi="宋体"/>
          <w:spacing w:val="-2"/>
          <w:sz w:val="24"/>
          <w:highlight w:val="none"/>
        </w:rPr>
        <w:t>中标公示栏公示，公布的时间为三日</w:t>
      </w:r>
      <w:r>
        <w:rPr>
          <w:rFonts w:hAnsi="宋体"/>
          <w:sz w:val="24"/>
          <w:highlight w:val="none"/>
        </w:rPr>
        <w:t>。</w:t>
      </w:r>
    </w:p>
    <w:p w14:paraId="5F6BF80F">
      <w:pPr>
        <w:pStyle w:val="28"/>
        <w:spacing w:line="420" w:lineRule="exact"/>
        <w:outlineLvl w:val="1"/>
        <w:rPr>
          <w:b/>
          <w:szCs w:val="24"/>
        </w:rPr>
      </w:pPr>
      <w:r>
        <w:rPr>
          <w:b/>
          <w:szCs w:val="24"/>
        </w:rPr>
        <w:t>（七）授予合同</w:t>
      </w:r>
    </w:p>
    <w:p w14:paraId="59085A8A">
      <w:pPr>
        <w:spacing w:line="480" w:lineRule="exact"/>
        <w:ind w:firstLine="482" w:firstLineChars="200"/>
        <w:jc w:val="left"/>
        <w:rPr>
          <w:sz w:val="24"/>
        </w:rPr>
      </w:pPr>
      <w:r>
        <w:rPr>
          <w:b/>
          <w:sz w:val="24"/>
        </w:rPr>
        <w:t>33.</w:t>
      </w:r>
      <w:r>
        <w:rPr>
          <w:rFonts w:hAnsi="宋体"/>
          <w:sz w:val="24"/>
        </w:rPr>
        <w:t>定标后，招标人在</w:t>
      </w:r>
      <w:r>
        <w:rPr>
          <w:sz w:val="24"/>
        </w:rPr>
        <w:t>15</w:t>
      </w:r>
      <w:r>
        <w:rPr>
          <w:rFonts w:hAnsi="宋体"/>
          <w:sz w:val="24"/>
        </w:rPr>
        <w:t>日内向工程所在地建设行政主管部门提交施工招投标情况的书面报告，书面报告应包括下列内容：</w:t>
      </w:r>
    </w:p>
    <w:p w14:paraId="697AD2D1">
      <w:pPr>
        <w:spacing w:line="480" w:lineRule="exact"/>
        <w:ind w:firstLine="480" w:firstLineChars="200"/>
        <w:jc w:val="left"/>
        <w:rPr>
          <w:sz w:val="24"/>
        </w:rPr>
      </w:pPr>
      <w:r>
        <w:rPr>
          <w:sz w:val="24"/>
        </w:rPr>
        <w:t>33.1</w:t>
      </w:r>
      <w:r>
        <w:rPr>
          <w:rFonts w:hAnsi="宋体"/>
          <w:sz w:val="24"/>
        </w:rPr>
        <w:t>施工招标投标的基本情况，包括施工招标范围、施工招标方式、资格审查、开标评标过程和确定中标人的方式及理由等。</w:t>
      </w:r>
    </w:p>
    <w:p w14:paraId="751082CD">
      <w:pPr>
        <w:spacing w:line="480" w:lineRule="exact"/>
        <w:ind w:firstLine="480" w:firstLineChars="200"/>
        <w:jc w:val="left"/>
        <w:rPr>
          <w:sz w:val="24"/>
        </w:rPr>
      </w:pPr>
      <w:r>
        <w:rPr>
          <w:sz w:val="24"/>
        </w:rPr>
        <w:t>33.2</w:t>
      </w:r>
      <w:r>
        <w:rPr>
          <w:rFonts w:hAnsi="宋体"/>
          <w:sz w:val="24"/>
        </w:rPr>
        <w:t>相关的文件资料包括招标公告或者投标邀请书、投标报名表、资格审查文件、招标文件、评标委员会的评标报告</w:t>
      </w:r>
      <w:r>
        <w:rPr>
          <w:sz w:val="24"/>
        </w:rPr>
        <w:t>(</w:t>
      </w:r>
      <w:r>
        <w:rPr>
          <w:rFonts w:hAnsi="宋体"/>
          <w:sz w:val="24"/>
        </w:rPr>
        <w:t>应当附招标控制价组成文件</w:t>
      </w:r>
      <w:r>
        <w:rPr>
          <w:sz w:val="24"/>
        </w:rPr>
        <w:t>)</w:t>
      </w:r>
      <w:r>
        <w:rPr>
          <w:rFonts w:hAnsi="宋体"/>
          <w:sz w:val="24"/>
        </w:rPr>
        <w:t>、中标人的投标文件。委托工程招标代理的，应当附工程施工招标代理委托合同。单独委托编制招标控制价的，还应当附招标控制价编制委托合同。</w:t>
      </w:r>
    </w:p>
    <w:p w14:paraId="00F806B7">
      <w:pPr>
        <w:spacing w:line="360" w:lineRule="auto"/>
        <w:ind w:firstLine="482" w:firstLineChars="200"/>
        <w:rPr>
          <w:rFonts w:ascii="宋体" w:hAnsi="宋体"/>
          <w:b/>
          <w:sz w:val="24"/>
          <w:highlight w:val="none"/>
        </w:rPr>
      </w:pPr>
      <w:bookmarkStart w:id="30" w:name="_Toc465181335"/>
      <w:bookmarkStart w:id="31" w:name="_Toc404159959"/>
      <w:r>
        <w:rPr>
          <w:rFonts w:ascii="宋体" w:hAnsi="宋体"/>
          <w:b/>
          <w:sz w:val="24"/>
          <w:highlight w:val="none"/>
        </w:rPr>
        <w:t>34</w:t>
      </w:r>
      <w:r>
        <w:rPr>
          <w:rFonts w:hint="eastAsia" w:ascii="宋体" w:hAnsi="宋体"/>
          <w:b/>
          <w:sz w:val="24"/>
          <w:highlight w:val="none"/>
        </w:rPr>
        <w:t>、中标人需在中标公示后中标通知书发放前，及时向招标人提供招标项目的项目部组成人员表，招标人按合同相关要求对其人员进行考核。如若招标人项目组成人员不到位或考核不合格，招标人有权要求中标人其更换人员并按合同相关条款进行处罚。</w:t>
      </w:r>
    </w:p>
    <w:p w14:paraId="0BA12D2F">
      <w:pPr>
        <w:spacing w:line="360" w:lineRule="auto"/>
        <w:ind w:firstLine="474" w:firstLineChars="200"/>
        <w:rPr>
          <w:rFonts w:ascii="宋体" w:hAnsi="宋体"/>
          <w:sz w:val="24"/>
        </w:rPr>
      </w:pPr>
      <w:r>
        <w:rPr>
          <w:rFonts w:hint="eastAsia" w:ascii="宋体" w:hAnsi="宋体"/>
          <w:b/>
          <w:spacing w:val="-2"/>
          <w:sz w:val="24"/>
        </w:rPr>
        <w:t>35</w:t>
      </w:r>
      <w:r>
        <w:rPr>
          <w:rFonts w:ascii="宋体" w:hAnsi="宋体"/>
          <w:b/>
          <w:spacing w:val="-2"/>
          <w:sz w:val="24"/>
        </w:rPr>
        <w:t>招</w:t>
      </w:r>
      <w:r>
        <w:rPr>
          <w:rFonts w:ascii="宋体" w:hAnsi="宋体"/>
          <w:b/>
          <w:spacing w:val="-6"/>
          <w:sz w:val="24"/>
        </w:rPr>
        <w:t>标人和中标人应当自中标通知书发出之日起</w:t>
      </w:r>
      <w:r>
        <w:rPr>
          <w:rFonts w:hint="eastAsia" w:ascii="宋体" w:hAnsi="宋体"/>
          <w:b/>
          <w:spacing w:val="-6"/>
          <w:sz w:val="24"/>
        </w:rPr>
        <w:t>30</w:t>
      </w:r>
      <w:r>
        <w:rPr>
          <w:rFonts w:ascii="宋体" w:hAnsi="宋体"/>
          <w:b/>
          <w:spacing w:val="-6"/>
          <w:sz w:val="24"/>
        </w:rPr>
        <w:t>日内</w:t>
      </w:r>
      <w:r>
        <w:rPr>
          <w:rFonts w:ascii="宋体" w:hAnsi="宋体"/>
          <w:spacing w:val="-6"/>
          <w:sz w:val="24"/>
        </w:rPr>
        <w:t>，按照本招标文件和中标人的投标文件订立书面合同。招标人和中标人不得再订立背离合同实质性内容的其他协议</w:t>
      </w:r>
      <w:r>
        <w:rPr>
          <w:rFonts w:ascii="宋体" w:hAnsi="宋体"/>
          <w:sz w:val="24"/>
        </w:rPr>
        <w:t>。</w:t>
      </w:r>
    </w:p>
    <w:p w14:paraId="2999D1DC">
      <w:pPr>
        <w:spacing w:line="360" w:lineRule="auto"/>
        <w:ind w:firstLine="480"/>
        <w:rPr>
          <w:rFonts w:ascii="宋体" w:hAnsi="宋体"/>
          <w:sz w:val="24"/>
        </w:rPr>
      </w:pPr>
      <w:r>
        <w:rPr>
          <w:rFonts w:ascii="宋体" w:hAnsi="宋体"/>
          <w:b/>
          <w:sz w:val="24"/>
        </w:rPr>
        <w:t>3</w:t>
      </w:r>
      <w:r>
        <w:rPr>
          <w:rFonts w:hint="eastAsia" w:ascii="宋体" w:hAnsi="宋体"/>
          <w:b/>
          <w:sz w:val="24"/>
        </w:rPr>
        <w:t>6、</w:t>
      </w:r>
      <w:r>
        <w:rPr>
          <w:rFonts w:ascii="宋体" w:hAnsi="宋体"/>
          <w:b/>
          <w:sz w:val="24"/>
        </w:rPr>
        <w:t>中标通知书发出</w:t>
      </w:r>
      <w:r>
        <w:rPr>
          <w:rFonts w:hint="eastAsia" w:ascii="宋体" w:hAnsi="宋体"/>
          <w:b/>
          <w:sz w:val="24"/>
        </w:rPr>
        <w:t>前</w:t>
      </w:r>
      <w:r>
        <w:rPr>
          <w:rFonts w:ascii="宋体" w:hAnsi="宋体"/>
          <w:sz w:val="24"/>
        </w:rPr>
        <w:t>，中标人应按本须知前附表</w:t>
      </w:r>
      <w:r>
        <w:rPr>
          <w:rFonts w:ascii="宋体" w:hAnsi="宋体"/>
          <w:sz w:val="24"/>
          <w:u w:val="single"/>
        </w:rPr>
        <w:t>第21项</w:t>
      </w:r>
      <w:r>
        <w:rPr>
          <w:rFonts w:ascii="宋体" w:hAnsi="宋体"/>
          <w:sz w:val="24"/>
        </w:rPr>
        <w:t>规定的金额向招标人提交履约担保，担保的形式为</w:t>
      </w:r>
      <w:r>
        <w:rPr>
          <w:rFonts w:ascii="宋体" w:hAnsi="宋体"/>
          <w:b/>
          <w:sz w:val="24"/>
        </w:rPr>
        <w:t>银行转账</w:t>
      </w:r>
      <w:r>
        <w:rPr>
          <w:rFonts w:ascii="宋体" w:hAnsi="宋体"/>
          <w:sz w:val="24"/>
        </w:rPr>
        <w:t>。</w:t>
      </w:r>
    </w:p>
    <w:p w14:paraId="30A9A4EF">
      <w:pPr>
        <w:spacing w:line="360" w:lineRule="auto"/>
        <w:ind w:firstLine="482"/>
        <w:rPr>
          <w:rFonts w:ascii="宋体" w:hAnsi="宋体"/>
          <w:sz w:val="24"/>
        </w:rPr>
      </w:pPr>
      <w:r>
        <w:rPr>
          <w:rFonts w:ascii="宋体" w:hAnsi="宋体"/>
          <w:b/>
          <w:sz w:val="24"/>
        </w:rPr>
        <w:t>3</w:t>
      </w:r>
      <w:r>
        <w:rPr>
          <w:rFonts w:hint="eastAsia" w:ascii="宋体" w:hAnsi="宋体"/>
          <w:b/>
          <w:sz w:val="24"/>
        </w:rPr>
        <w:t>7、</w:t>
      </w:r>
      <w:r>
        <w:rPr>
          <w:rFonts w:ascii="宋体" w:hAnsi="宋体"/>
          <w:sz w:val="24"/>
        </w:rPr>
        <w:t>若中标人不能按本须知第34条、35条款</w:t>
      </w:r>
      <w:r>
        <w:rPr>
          <w:rFonts w:hint="eastAsia" w:ascii="宋体" w:hAnsi="宋体"/>
          <w:sz w:val="24"/>
        </w:rPr>
        <w:t>、</w:t>
      </w:r>
      <w:r>
        <w:rPr>
          <w:rFonts w:ascii="宋体" w:hAnsi="宋体"/>
          <w:sz w:val="24"/>
        </w:rPr>
        <w:t>第3</w:t>
      </w:r>
      <w:r>
        <w:rPr>
          <w:rFonts w:hint="eastAsia" w:ascii="宋体" w:hAnsi="宋体"/>
          <w:sz w:val="24"/>
        </w:rPr>
        <w:t>6</w:t>
      </w:r>
      <w:r>
        <w:rPr>
          <w:rFonts w:ascii="宋体" w:hAnsi="宋体"/>
          <w:sz w:val="24"/>
        </w:rPr>
        <w:t>的规定执行，</w:t>
      </w:r>
      <w:r>
        <w:rPr>
          <w:rFonts w:ascii="宋体" w:hAnsi="宋体"/>
          <w:b/>
          <w:sz w:val="24"/>
        </w:rPr>
        <w:t>招标人将有充分的理由认为中标人放弃中标项目及签订合同的权利，并没收其投标保证金，</w:t>
      </w:r>
      <w:r>
        <w:rPr>
          <w:rFonts w:ascii="宋体" w:hAnsi="宋体"/>
          <w:sz w:val="24"/>
        </w:rPr>
        <w:t>中标人的行为给招标人造成损失超过投标保证金数额的，还应当对超过部分予以赔偿。中标人由第二中标候选人替补，以此类推。</w:t>
      </w:r>
    </w:p>
    <w:p w14:paraId="7C0DD220">
      <w:pPr>
        <w:spacing w:line="360" w:lineRule="auto"/>
        <w:ind w:firstLine="482"/>
        <w:rPr>
          <w:rFonts w:ascii="宋体" w:hAnsi="宋体"/>
          <w:sz w:val="24"/>
        </w:rPr>
      </w:pPr>
      <w:r>
        <w:rPr>
          <w:rFonts w:ascii="宋体" w:hAnsi="宋体"/>
          <w:b/>
          <w:sz w:val="24"/>
        </w:rPr>
        <w:t>3</w:t>
      </w:r>
      <w:r>
        <w:rPr>
          <w:rFonts w:hint="eastAsia" w:ascii="宋体" w:hAnsi="宋体"/>
          <w:b/>
          <w:sz w:val="24"/>
        </w:rPr>
        <w:t>8、</w:t>
      </w:r>
      <w:r>
        <w:rPr>
          <w:rFonts w:ascii="宋体" w:hAnsi="宋体"/>
          <w:sz w:val="24"/>
        </w:rPr>
        <w:t>中标人在中标后或施工期间不得随意变更中标项目负责人。如果出现特殊情况，确需更换的，应当经招标人同意，并提供必要的证明文件报招标投标行政监督部门备案。</w:t>
      </w:r>
    </w:p>
    <w:p w14:paraId="1E380B5D">
      <w:pPr>
        <w:spacing w:line="360" w:lineRule="auto"/>
        <w:ind w:firstLine="482"/>
        <w:rPr>
          <w:rFonts w:ascii="宋体" w:hAnsi="宋体"/>
          <w:sz w:val="24"/>
        </w:rPr>
      </w:pPr>
      <w:r>
        <w:rPr>
          <w:rFonts w:ascii="宋体" w:hAnsi="宋体"/>
          <w:sz w:val="24"/>
        </w:rPr>
        <w:t>注：自备案之日起至原合同期满止，原中标项目负责人不得作为项目负责人承接其他工程，如备案之日至原合同工期期满之日不足六个月，则限制其承接工程的期限为六个月。</w:t>
      </w:r>
    </w:p>
    <w:p w14:paraId="3498FD8B">
      <w:pPr>
        <w:spacing w:line="360" w:lineRule="auto"/>
        <w:ind w:firstLine="482"/>
        <w:rPr>
          <w:rFonts w:ascii="宋体" w:hAnsi="宋体"/>
          <w:sz w:val="24"/>
        </w:rPr>
      </w:pPr>
      <w:r>
        <w:rPr>
          <w:rFonts w:ascii="宋体" w:hAnsi="宋体"/>
          <w:sz w:val="24"/>
        </w:rPr>
        <w:t>崇川区公共资源交易管理办公室将在备案手续上注明限制承接工程的起止日期，并在办理备案手续之日起的三个工作日内将项目负责人变更情况、限制承接的期限在网上给予公布。</w:t>
      </w:r>
    </w:p>
    <w:p w14:paraId="06FFE28E">
      <w:pPr>
        <w:spacing w:line="360" w:lineRule="auto"/>
        <w:ind w:firstLine="482"/>
        <w:rPr>
          <w:rFonts w:ascii="宋体" w:hAnsi="宋体"/>
          <w:sz w:val="24"/>
        </w:rPr>
      </w:pPr>
    </w:p>
    <w:p w14:paraId="72041A3E">
      <w:pPr>
        <w:spacing w:line="360" w:lineRule="auto"/>
        <w:ind w:firstLine="482"/>
        <w:rPr>
          <w:rFonts w:ascii="宋体" w:hAnsi="宋体"/>
          <w:sz w:val="24"/>
        </w:rPr>
      </w:pPr>
    </w:p>
    <w:p w14:paraId="735548BB">
      <w:pPr>
        <w:spacing w:line="360" w:lineRule="auto"/>
        <w:ind w:firstLine="482"/>
        <w:rPr>
          <w:rFonts w:ascii="宋体" w:hAnsi="宋体"/>
          <w:sz w:val="24"/>
        </w:rPr>
      </w:pPr>
    </w:p>
    <w:p w14:paraId="5A6BE04B">
      <w:pPr>
        <w:spacing w:line="360" w:lineRule="auto"/>
        <w:ind w:firstLine="482"/>
        <w:jc w:val="center"/>
        <w:rPr>
          <w:rFonts w:ascii="宋体" w:hAnsi="宋体"/>
          <w:b/>
          <w:bCs/>
          <w:kern w:val="0"/>
          <w:sz w:val="24"/>
        </w:rPr>
      </w:pPr>
      <w:r>
        <w:rPr>
          <w:rFonts w:hAnsi="宋体"/>
          <w:b/>
          <w:sz w:val="36"/>
          <w:szCs w:val="36"/>
        </w:rPr>
        <w:t>第二章</w:t>
      </w:r>
      <w:r>
        <w:rPr>
          <w:rFonts w:hint="eastAsia" w:hAnsi="宋体"/>
          <w:b/>
          <w:sz w:val="36"/>
          <w:szCs w:val="36"/>
          <w:lang w:val="en-US" w:eastAsia="zh-CN"/>
        </w:rPr>
        <w:t xml:space="preserve">  </w:t>
      </w:r>
      <w:r>
        <w:rPr>
          <w:rFonts w:hAnsi="宋体"/>
          <w:b/>
          <w:sz w:val="36"/>
          <w:szCs w:val="36"/>
        </w:rPr>
        <w:t>评标办法</w:t>
      </w:r>
      <w:r>
        <w:rPr>
          <w:rFonts w:hAnsi="宋体"/>
          <w:b/>
          <w:sz w:val="32"/>
          <w:szCs w:val="32"/>
        </w:rPr>
        <w:t>（价格单因素评标办法）</w:t>
      </w:r>
      <w:bookmarkEnd w:id="30"/>
      <w:bookmarkEnd w:id="31"/>
    </w:p>
    <w:p w14:paraId="28E65E6A">
      <w:pPr>
        <w:spacing w:line="360" w:lineRule="auto"/>
        <w:ind w:firstLine="482"/>
        <w:rPr>
          <w:rFonts w:ascii="宋体" w:hAnsi="宋体"/>
          <w:b/>
          <w:bCs/>
          <w:kern w:val="0"/>
          <w:sz w:val="24"/>
        </w:rPr>
      </w:pPr>
      <w:r>
        <w:rPr>
          <w:rFonts w:hint="eastAsia" w:ascii="宋体" w:hAnsi="宋体" w:cs="仿宋_GB2312"/>
          <w:b/>
          <w:bCs/>
          <w:kern w:val="0"/>
          <w:sz w:val="24"/>
        </w:rPr>
        <w:t>一、本工程采用价格单因素评标办法，且采用资格后审，具体资格审查及评标细则如下：</w:t>
      </w:r>
    </w:p>
    <w:p w14:paraId="7AD87343">
      <w:pPr>
        <w:spacing w:line="360" w:lineRule="auto"/>
        <w:ind w:firstLine="482"/>
      </w:pPr>
      <w:r>
        <w:rPr>
          <w:rFonts w:hint="eastAsia" w:ascii="宋体" w:hAnsi="宋体" w:cs="仿宋_GB2312"/>
          <w:kern w:val="0"/>
          <w:sz w:val="24"/>
        </w:rPr>
        <w:t>（一）评标程序</w:t>
      </w:r>
    </w:p>
    <w:p w14:paraId="5CDC3FC5">
      <w:pPr>
        <w:widowControl/>
        <w:adjustRightInd w:val="0"/>
        <w:snapToGrid w:val="0"/>
        <w:spacing w:line="440" w:lineRule="exact"/>
        <w:jc w:val="left"/>
        <w:rPr>
          <w:kern w:val="0"/>
          <w:sz w:val="24"/>
          <w:highlight w:val="none"/>
        </w:rPr>
      </w:pPr>
      <w:r>
        <w:rPr>
          <w:rFonts w:hint="eastAsia"/>
          <w:kern w:val="0"/>
          <w:sz w:val="24"/>
          <w:highlight w:val="none"/>
        </w:rPr>
        <w:t>资格符合性评审→商务标开标→商务标评审→确定中标候选人</w:t>
      </w:r>
    </w:p>
    <w:p w14:paraId="4B0C0B90">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default" w:ascii="宋体" w:hAnsi="宋体" w:eastAsia="宋体" w:cs="宋体"/>
          <w:b/>
          <w:bCs/>
          <w:kern w:val="0"/>
          <w:sz w:val="24"/>
          <w:highlight w:val="none"/>
          <w:lang w:val="en-US" w:eastAsia="zh-CN"/>
        </w:rPr>
      </w:pPr>
      <w:r>
        <w:rPr>
          <w:rFonts w:hint="eastAsia" w:ascii="宋体" w:hAnsi="宋体" w:cs="宋体"/>
          <w:b/>
          <w:bCs/>
          <w:kern w:val="0"/>
          <w:sz w:val="24"/>
          <w:highlight w:val="none"/>
        </w:rPr>
        <w:t xml:space="preserve">    </w:t>
      </w:r>
    </w:p>
    <w:p w14:paraId="240BCEB6">
      <w:pPr>
        <w:keepNext w:val="0"/>
        <w:keepLines w:val="0"/>
        <w:pageBreakBefore w:val="0"/>
        <w:widowControl w:val="0"/>
        <w:kinsoku/>
        <w:wordWrap/>
        <w:overflowPunct/>
        <w:topLinePunct w:val="0"/>
        <w:autoSpaceDE/>
        <w:autoSpaceDN/>
        <w:bidi w:val="0"/>
        <w:adjustRightInd w:val="0"/>
        <w:snapToGrid w:val="0"/>
        <w:spacing w:line="360" w:lineRule="auto"/>
        <w:ind w:firstLine="482"/>
        <w:textAlignment w:val="auto"/>
        <w:rPr>
          <w:rFonts w:ascii="宋体"/>
          <w:b/>
          <w:bCs/>
          <w:kern w:val="0"/>
          <w:sz w:val="24"/>
        </w:rPr>
      </w:pPr>
      <w:r>
        <w:rPr>
          <w:rFonts w:hAnsi="宋体"/>
          <w:kern w:val="0"/>
          <w:sz w:val="24"/>
        </w:rPr>
        <w:t>（二）评审标准</w:t>
      </w:r>
    </w:p>
    <w:p w14:paraId="502A8806">
      <w:pPr>
        <w:adjustRightInd w:val="0"/>
        <w:snapToGrid w:val="0"/>
        <w:spacing w:line="440" w:lineRule="exact"/>
        <w:ind w:firstLine="482"/>
        <w:rPr>
          <w:rFonts w:ascii="宋体"/>
          <w:b/>
          <w:bCs/>
          <w:kern w:val="0"/>
          <w:sz w:val="24"/>
        </w:rPr>
      </w:pPr>
      <w:r>
        <w:rPr>
          <w:rFonts w:hAnsi="宋体"/>
          <w:kern w:val="0"/>
          <w:sz w:val="24"/>
        </w:rPr>
        <w:t>评标委员会将按评审标准、资格评审标准的合格条件，对各投标人递交的资格审查书面资料进行评审，并公布资格审查合格者名单。</w:t>
      </w:r>
    </w:p>
    <w:p w14:paraId="4AD3C7E5">
      <w:pPr>
        <w:widowControl/>
        <w:spacing w:line="360" w:lineRule="auto"/>
        <w:ind w:firstLine="480" w:firstLineChars="200"/>
        <w:jc w:val="left"/>
        <w:rPr>
          <w:kern w:val="0"/>
          <w:sz w:val="24"/>
        </w:rPr>
      </w:pPr>
      <w:r>
        <w:rPr>
          <w:kern w:val="0"/>
          <w:sz w:val="24"/>
        </w:rPr>
        <w:t>1</w:t>
      </w:r>
      <w:r>
        <w:rPr>
          <w:rFonts w:hAnsi="宋体"/>
          <w:kern w:val="0"/>
          <w:sz w:val="24"/>
        </w:rPr>
        <w:t>、资格符合性评审</w:t>
      </w:r>
    </w:p>
    <w:p w14:paraId="71289A8D">
      <w:pPr>
        <w:widowControl/>
        <w:spacing w:line="360" w:lineRule="auto"/>
        <w:ind w:firstLine="482" w:firstLineChars="200"/>
        <w:jc w:val="center"/>
        <w:rPr>
          <w:kern w:val="0"/>
          <w:sz w:val="24"/>
        </w:rPr>
      </w:pPr>
      <w:r>
        <w:rPr>
          <w:rFonts w:hAnsi="宋体"/>
          <w:b/>
          <w:sz w:val="24"/>
          <w:u w:val="single"/>
        </w:rPr>
        <w:t>资格审查标准汇总表</w:t>
      </w:r>
    </w:p>
    <w:tbl>
      <w:tblPr>
        <w:tblStyle w:val="17"/>
        <w:tblW w:w="9569"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2"/>
        <w:gridCol w:w="1800"/>
        <w:gridCol w:w="3369"/>
        <w:gridCol w:w="3848"/>
      </w:tblGrid>
      <w:tr w14:paraId="41878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atLeast"/>
          <w:tblHeader/>
          <w:tblCellSpacing w:w="0" w:type="dxa"/>
          <w:jc w:val="center"/>
        </w:trPr>
        <w:tc>
          <w:tcPr>
            <w:tcW w:w="552" w:type="dxa"/>
            <w:vAlign w:val="center"/>
          </w:tcPr>
          <w:p w14:paraId="4DB12A8A">
            <w:pPr>
              <w:widowControl/>
              <w:jc w:val="center"/>
              <w:rPr>
                <w:b/>
                <w:kern w:val="0"/>
                <w:sz w:val="18"/>
                <w:szCs w:val="18"/>
              </w:rPr>
            </w:pPr>
            <w:bookmarkStart w:id="32" w:name="OLE_LINK2"/>
            <w:r>
              <w:rPr>
                <w:rFonts w:hAnsi="宋体"/>
                <w:b/>
                <w:kern w:val="0"/>
                <w:sz w:val="18"/>
                <w:szCs w:val="18"/>
              </w:rPr>
              <w:t>序号</w:t>
            </w:r>
          </w:p>
        </w:tc>
        <w:tc>
          <w:tcPr>
            <w:tcW w:w="1800" w:type="dxa"/>
            <w:vAlign w:val="center"/>
          </w:tcPr>
          <w:p w14:paraId="3F3D12C3">
            <w:pPr>
              <w:widowControl/>
              <w:jc w:val="center"/>
              <w:rPr>
                <w:b/>
                <w:kern w:val="0"/>
                <w:sz w:val="18"/>
                <w:szCs w:val="18"/>
              </w:rPr>
            </w:pPr>
            <w:r>
              <w:rPr>
                <w:rFonts w:hAnsi="宋体"/>
                <w:b/>
                <w:kern w:val="0"/>
                <w:sz w:val="18"/>
                <w:szCs w:val="18"/>
              </w:rPr>
              <w:t>项目内容</w:t>
            </w:r>
          </w:p>
        </w:tc>
        <w:tc>
          <w:tcPr>
            <w:tcW w:w="3369" w:type="dxa"/>
            <w:vAlign w:val="center"/>
          </w:tcPr>
          <w:p w14:paraId="2863E6F6">
            <w:pPr>
              <w:widowControl/>
              <w:jc w:val="center"/>
              <w:rPr>
                <w:b/>
                <w:kern w:val="0"/>
                <w:sz w:val="18"/>
                <w:szCs w:val="18"/>
              </w:rPr>
            </w:pPr>
            <w:r>
              <w:rPr>
                <w:rFonts w:hAnsi="宋体"/>
                <w:b/>
                <w:kern w:val="0"/>
                <w:sz w:val="18"/>
                <w:szCs w:val="18"/>
              </w:rPr>
              <w:t>合格条件</w:t>
            </w:r>
          </w:p>
        </w:tc>
        <w:tc>
          <w:tcPr>
            <w:tcW w:w="3848" w:type="dxa"/>
            <w:vAlign w:val="center"/>
          </w:tcPr>
          <w:p w14:paraId="5A8B489F">
            <w:pPr>
              <w:widowControl/>
              <w:jc w:val="center"/>
              <w:rPr>
                <w:b/>
                <w:kern w:val="0"/>
                <w:sz w:val="18"/>
                <w:szCs w:val="18"/>
              </w:rPr>
            </w:pPr>
            <w:r>
              <w:rPr>
                <w:rFonts w:hAnsi="宋体"/>
                <w:b/>
                <w:kern w:val="0"/>
                <w:sz w:val="18"/>
                <w:szCs w:val="18"/>
              </w:rPr>
              <w:t>投标人需提供的材料</w:t>
            </w:r>
          </w:p>
        </w:tc>
      </w:tr>
      <w:tr w14:paraId="4DC86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7" w:hRule="atLeast"/>
          <w:tblCellSpacing w:w="0" w:type="dxa"/>
          <w:jc w:val="center"/>
        </w:trPr>
        <w:tc>
          <w:tcPr>
            <w:tcW w:w="552" w:type="dxa"/>
            <w:vAlign w:val="center"/>
          </w:tcPr>
          <w:p w14:paraId="2D895DD7">
            <w:pPr>
              <w:widowControl/>
              <w:jc w:val="center"/>
              <w:rPr>
                <w:rFonts w:hint="eastAsia" w:eastAsia="宋体"/>
                <w:kern w:val="0"/>
                <w:sz w:val="24"/>
                <w:lang w:val="en-US" w:eastAsia="zh-CN"/>
              </w:rPr>
            </w:pPr>
            <w:r>
              <w:rPr>
                <w:rFonts w:hint="eastAsia"/>
                <w:kern w:val="0"/>
                <w:sz w:val="24"/>
                <w:lang w:val="en-US" w:eastAsia="zh-CN"/>
              </w:rPr>
              <w:t>1</w:t>
            </w:r>
          </w:p>
        </w:tc>
        <w:tc>
          <w:tcPr>
            <w:tcW w:w="1800" w:type="dxa"/>
            <w:vAlign w:val="center"/>
          </w:tcPr>
          <w:p w14:paraId="068040F6">
            <w:pPr>
              <w:keepNext w:val="0"/>
              <w:keepLines w:val="0"/>
              <w:pageBreakBefore w:val="0"/>
              <w:kinsoku/>
              <w:wordWrap/>
              <w:overflowPunct/>
              <w:topLinePunct w:val="0"/>
              <w:bidi w:val="0"/>
              <w:spacing w:line="240" w:lineRule="auto"/>
              <w:textAlignment w:val="auto"/>
              <w:rPr>
                <w:rFonts w:hAnsi="宋体"/>
                <w:kern w:val="0"/>
                <w:sz w:val="24"/>
                <w:szCs w:val="24"/>
              </w:rPr>
            </w:pPr>
            <w:r>
              <w:rPr>
                <w:rFonts w:hint="default" w:ascii="Times New Roman" w:hAnsi="Times New Roman" w:cs="Times New Roman"/>
                <w:color w:val="000000"/>
                <w:sz w:val="24"/>
                <w:szCs w:val="24"/>
                <w:lang w:val="zh-CN"/>
              </w:rPr>
              <w:t>法定代表人身份证明</w:t>
            </w:r>
          </w:p>
        </w:tc>
        <w:tc>
          <w:tcPr>
            <w:tcW w:w="3369" w:type="dxa"/>
            <w:vAlign w:val="center"/>
          </w:tcPr>
          <w:p w14:paraId="11B047A0">
            <w:pPr>
              <w:keepNext w:val="0"/>
              <w:keepLines w:val="0"/>
              <w:pageBreakBefore w:val="0"/>
              <w:kinsoku/>
              <w:wordWrap/>
              <w:overflowPunct/>
              <w:topLinePunct w:val="0"/>
              <w:bidi w:val="0"/>
              <w:spacing w:line="240" w:lineRule="auto"/>
              <w:textAlignment w:val="auto"/>
              <w:rPr>
                <w:rFonts w:hAnsi="宋体"/>
                <w:kern w:val="0"/>
                <w:sz w:val="24"/>
                <w:szCs w:val="24"/>
              </w:rPr>
            </w:pPr>
            <w:r>
              <w:rPr>
                <w:rFonts w:hint="default" w:ascii="Times New Roman" w:hAnsi="Times New Roman" w:cs="Times New Roman"/>
                <w:color w:val="000000"/>
                <w:sz w:val="24"/>
                <w:szCs w:val="24"/>
                <w:lang w:val="zh-CN"/>
              </w:rPr>
              <w:t>有效的法定代表人身份证明书</w:t>
            </w:r>
          </w:p>
        </w:tc>
        <w:tc>
          <w:tcPr>
            <w:tcW w:w="3848" w:type="dxa"/>
            <w:vAlign w:val="center"/>
          </w:tcPr>
          <w:p w14:paraId="5E1931B8">
            <w:pPr>
              <w:keepNext w:val="0"/>
              <w:keepLines w:val="0"/>
              <w:pageBreakBefore w:val="0"/>
              <w:kinsoku/>
              <w:wordWrap/>
              <w:overflowPunct/>
              <w:topLinePunct w:val="0"/>
              <w:bidi w:val="0"/>
              <w:spacing w:line="240" w:lineRule="auto"/>
              <w:textAlignment w:val="auto"/>
              <w:rPr>
                <w:rFonts w:hAnsi="宋体"/>
                <w:kern w:val="0"/>
                <w:sz w:val="24"/>
                <w:szCs w:val="24"/>
              </w:rPr>
            </w:pPr>
            <w:r>
              <w:rPr>
                <w:rFonts w:hint="default" w:ascii="Times New Roman" w:hAnsi="Times New Roman" w:cs="Times New Roman"/>
                <w:color w:val="000000"/>
                <w:sz w:val="24"/>
                <w:szCs w:val="24"/>
                <w:lang w:val="zh-CN"/>
              </w:rPr>
              <w:t>法定代表人身份证明书（格式见第</w:t>
            </w:r>
            <w:r>
              <w:rPr>
                <w:rFonts w:hint="eastAsia" w:ascii="Times New Roman" w:hAnsi="Times New Roman" w:cs="Times New Roman"/>
                <w:color w:val="000000"/>
                <w:sz w:val="24"/>
                <w:szCs w:val="24"/>
                <w:lang w:val="en-US" w:eastAsia="zh-CN"/>
              </w:rPr>
              <w:t>七</w:t>
            </w:r>
            <w:r>
              <w:rPr>
                <w:rFonts w:hint="default" w:ascii="Times New Roman" w:hAnsi="Times New Roman" w:cs="Times New Roman"/>
                <w:color w:val="000000"/>
                <w:sz w:val="24"/>
                <w:szCs w:val="24"/>
                <w:lang w:val="zh-CN"/>
              </w:rPr>
              <w:t>章）</w:t>
            </w:r>
          </w:p>
        </w:tc>
      </w:tr>
      <w:tr w14:paraId="78E07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7" w:hRule="atLeast"/>
          <w:tblCellSpacing w:w="0" w:type="dxa"/>
          <w:jc w:val="center"/>
        </w:trPr>
        <w:tc>
          <w:tcPr>
            <w:tcW w:w="552" w:type="dxa"/>
            <w:vAlign w:val="center"/>
          </w:tcPr>
          <w:p w14:paraId="7C9C579C">
            <w:pPr>
              <w:widowControl/>
              <w:jc w:val="center"/>
              <w:rPr>
                <w:rFonts w:hint="eastAsia" w:eastAsia="宋体"/>
                <w:kern w:val="0"/>
                <w:sz w:val="24"/>
                <w:lang w:val="en-US" w:eastAsia="zh-CN"/>
              </w:rPr>
            </w:pPr>
            <w:r>
              <w:rPr>
                <w:rFonts w:hint="eastAsia"/>
                <w:kern w:val="0"/>
                <w:sz w:val="24"/>
                <w:lang w:val="en-US" w:eastAsia="zh-CN"/>
              </w:rPr>
              <w:t>2</w:t>
            </w:r>
          </w:p>
        </w:tc>
        <w:tc>
          <w:tcPr>
            <w:tcW w:w="1800" w:type="dxa"/>
            <w:vAlign w:val="center"/>
          </w:tcPr>
          <w:p w14:paraId="67693527">
            <w:pPr>
              <w:keepNext w:val="0"/>
              <w:keepLines w:val="0"/>
              <w:pageBreakBefore w:val="0"/>
              <w:kinsoku/>
              <w:wordWrap/>
              <w:overflowPunct/>
              <w:topLinePunct w:val="0"/>
              <w:bidi w:val="0"/>
              <w:spacing w:line="240" w:lineRule="auto"/>
              <w:textAlignment w:val="auto"/>
              <w:rPr>
                <w:rFonts w:hAnsi="宋体"/>
                <w:kern w:val="0"/>
                <w:sz w:val="24"/>
                <w:szCs w:val="24"/>
              </w:rPr>
            </w:pPr>
            <w:r>
              <w:rPr>
                <w:rFonts w:hint="default" w:ascii="Times New Roman" w:hAnsi="Times New Roman" w:cs="Times New Roman"/>
                <w:color w:val="000000"/>
                <w:sz w:val="24"/>
                <w:szCs w:val="24"/>
                <w:lang w:val="zh-CN"/>
              </w:rPr>
              <w:t>授权委托书（如有授权）</w:t>
            </w:r>
          </w:p>
        </w:tc>
        <w:tc>
          <w:tcPr>
            <w:tcW w:w="3369" w:type="dxa"/>
            <w:vAlign w:val="center"/>
          </w:tcPr>
          <w:p w14:paraId="6E33F1C6">
            <w:pPr>
              <w:keepNext w:val="0"/>
              <w:keepLines w:val="0"/>
              <w:pageBreakBefore w:val="0"/>
              <w:kinsoku/>
              <w:wordWrap/>
              <w:overflowPunct/>
              <w:topLinePunct w:val="0"/>
              <w:bidi w:val="0"/>
              <w:spacing w:line="240" w:lineRule="auto"/>
              <w:textAlignment w:val="auto"/>
              <w:rPr>
                <w:rFonts w:hAnsi="宋体"/>
                <w:kern w:val="0"/>
                <w:sz w:val="24"/>
                <w:szCs w:val="24"/>
              </w:rPr>
            </w:pPr>
            <w:r>
              <w:rPr>
                <w:rFonts w:hint="default" w:ascii="Times New Roman" w:hAnsi="Times New Roman" w:cs="Times New Roman"/>
                <w:color w:val="000000"/>
                <w:sz w:val="24"/>
                <w:szCs w:val="24"/>
                <w:lang w:val="zh-CN"/>
              </w:rPr>
              <w:t>有效的授权委托书</w:t>
            </w:r>
            <w:r>
              <w:rPr>
                <w:rFonts w:hint="eastAsia" w:ascii="Times New Roman" w:hAnsi="Times New Roman" w:cs="Times New Roman"/>
                <w:color w:val="000000"/>
                <w:sz w:val="24"/>
                <w:szCs w:val="24"/>
                <w:lang w:val="zh-CN"/>
              </w:rPr>
              <w:t>及</w:t>
            </w:r>
            <w:r>
              <w:rPr>
                <w:rFonts w:hint="eastAsia" w:ascii="Times New Roman" w:hAnsi="Times New Roman" w:cs="Times New Roman"/>
                <w:b/>
                <w:bCs/>
                <w:color w:val="0000FF"/>
                <w:sz w:val="24"/>
                <w:szCs w:val="24"/>
                <w:lang w:val="zh-CN"/>
              </w:rPr>
              <w:t>近一个月（不含投标当月）投标企业为被授权人缴纳社会保险的证明材料复印件</w:t>
            </w:r>
          </w:p>
        </w:tc>
        <w:tc>
          <w:tcPr>
            <w:tcW w:w="3848" w:type="dxa"/>
            <w:vAlign w:val="center"/>
          </w:tcPr>
          <w:p w14:paraId="0CCEA16A">
            <w:pPr>
              <w:keepNext w:val="0"/>
              <w:keepLines w:val="0"/>
              <w:pageBreakBefore w:val="0"/>
              <w:kinsoku/>
              <w:wordWrap/>
              <w:overflowPunct/>
              <w:topLinePunct w:val="0"/>
              <w:bidi w:val="0"/>
              <w:spacing w:line="240" w:lineRule="auto"/>
              <w:textAlignment w:val="auto"/>
              <w:rPr>
                <w:rFonts w:hAnsi="宋体"/>
                <w:kern w:val="0"/>
                <w:sz w:val="24"/>
                <w:szCs w:val="24"/>
              </w:rPr>
            </w:pPr>
            <w:r>
              <w:rPr>
                <w:rFonts w:hint="default" w:ascii="Times New Roman" w:hAnsi="Times New Roman" w:cs="Times New Roman"/>
                <w:color w:val="000000"/>
                <w:sz w:val="24"/>
                <w:szCs w:val="24"/>
                <w:lang w:val="zh-CN"/>
              </w:rPr>
              <w:t>授权委托书（格式见第</w:t>
            </w:r>
            <w:r>
              <w:rPr>
                <w:rFonts w:hint="eastAsia" w:ascii="Times New Roman" w:hAnsi="Times New Roman" w:cs="Times New Roman"/>
                <w:color w:val="000000"/>
                <w:sz w:val="24"/>
                <w:szCs w:val="24"/>
                <w:lang w:val="en-US" w:eastAsia="zh-CN"/>
              </w:rPr>
              <w:t>七</w:t>
            </w:r>
            <w:r>
              <w:rPr>
                <w:rFonts w:hint="default" w:ascii="Times New Roman" w:hAnsi="Times New Roman" w:cs="Times New Roman"/>
                <w:color w:val="000000"/>
                <w:sz w:val="24"/>
                <w:szCs w:val="24"/>
                <w:lang w:val="zh-CN"/>
              </w:rPr>
              <w:t>章）</w:t>
            </w:r>
            <w:r>
              <w:rPr>
                <w:rFonts w:hint="eastAsia" w:ascii="Times New Roman" w:hAnsi="Times New Roman" w:cs="Times New Roman"/>
                <w:color w:val="000000"/>
                <w:sz w:val="24"/>
                <w:szCs w:val="24"/>
                <w:lang w:val="zh-CN"/>
              </w:rPr>
              <w:t>及</w:t>
            </w:r>
            <w:r>
              <w:rPr>
                <w:rFonts w:hint="eastAsia" w:ascii="Times New Roman" w:hAnsi="Times New Roman" w:cs="Times New Roman"/>
                <w:b/>
                <w:bCs/>
                <w:color w:val="0000FF"/>
                <w:sz w:val="24"/>
                <w:szCs w:val="24"/>
                <w:lang w:val="zh-CN"/>
              </w:rPr>
              <w:t>近一个月（不含投标当月）投标企业为被授权人缴纳社会保险的证明材料复印件</w:t>
            </w:r>
          </w:p>
        </w:tc>
      </w:tr>
      <w:bookmarkEnd w:id="32"/>
      <w:tr w14:paraId="407DE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7" w:hRule="atLeast"/>
          <w:tblCellSpacing w:w="0" w:type="dxa"/>
          <w:jc w:val="center"/>
        </w:trPr>
        <w:tc>
          <w:tcPr>
            <w:tcW w:w="552" w:type="dxa"/>
            <w:vAlign w:val="center"/>
          </w:tcPr>
          <w:p w14:paraId="14EA8421">
            <w:pPr>
              <w:widowControl/>
              <w:jc w:val="center"/>
              <w:rPr>
                <w:rFonts w:hint="eastAsia" w:eastAsia="宋体"/>
                <w:kern w:val="0"/>
                <w:sz w:val="24"/>
                <w:lang w:eastAsia="zh-CN"/>
              </w:rPr>
            </w:pPr>
            <w:r>
              <w:rPr>
                <w:rFonts w:hint="eastAsia"/>
                <w:kern w:val="0"/>
                <w:sz w:val="24"/>
                <w:lang w:val="en-US" w:eastAsia="zh-CN"/>
              </w:rPr>
              <w:t>3</w:t>
            </w:r>
          </w:p>
        </w:tc>
        <w:tc>
          <w:tcPr>
            <w:tcW w:w="1800" w:type="dxa"/>
            <w:vAlign w:val="center"/>
          </w:tcPr>
          <w:p w14:paraId="1BF9F21F">
            <w:pPr>
              <w:widowControl/>
              <w:jc w:val="left"/>
              <w:rPr>
                <w:kern w:val="0"/>
                <w:sz w:val="24"/>
              </w:rPr>
            </w:pPr>
            <w:r>
              <w:rPr>
                <w:rFonts w:hAnsi="宋体"/>
                <w:kern w:val="0"/>
                <w:sz w:val="24"/>
              </w:rPr>
              <w:t>具有独立订立合同的能力</w:t>
            </w:r>
          </w:p>
        </w:tc>
        <w:tc>
          <w:tcPr>
            <w:tcW w:w="3369" w:type="dxa"/>
            <w:vAlign w:val="center"/>
          </w:tcPr>
          <w:p w14:paraId="0EAA696E">
            <w:pPr>
              <w:widowControl/>
              <w:jc w:val="left"/>
              <w:rPr>
                <w:kern w:val="0"/>
                <w:sz w:val="24"/>
              </w:rPr>
            </w:pPr>
            <w:r>
              <w:rPr>
                <w:rFonts w:hAnsi="宋体"/>
                <w:kern w:val="0"/>
                <w:sz w:val="24"/>
              </w:rPr>
              <w:t>有效的法人营业执照</w:t>
            </w:r>
          </w:p>
        </w:tc>
        <w:tc>
          <w:tcPr>
            <w:tcW w:w="3848" w:type="dxa"/>
            <w:vAlign w:val="center"/>
          </w:tcPr>
          <w:p w14:paraId="46B3FBE8">
            <w:pPr>
              <w:widowControl/>
              <w:jc w:val="left"/>
              <w:rPr>
                <w:kern w:val="0"/>
                <w:sz w:val="24"/>
              </w:rPr>
            </w:pPr>
            <w:r>
              <w:rPr>
                <w:rFonts w:hAnsi="宋体"/>
                <w:kern w:val="0"/>
                <w:sz w:val="24"/>
              </w:rPr>
              <w:t>有效的企业营业执照（副本）</w:t>
            </w:r>
          </w:p>
        </w:tc>
      </w:tr>
      <w:tr w14:paraId="6362E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13" w:hRule="atLeast"/>
          <w:tblCellSpacing w:w="0" w:type="dxa"/>
          <w:jc w:val="center"/>
        </w:trPr>
        <w:tc>
          <w:tcPr>
            <w:tcW w:w="552" w:type="dxa"/>
            <w:vAlign w:val="center"/>
          </w:tcPr>
          <w:p w14:paraId="22E9E254">
            <w:pPr>
              <w:widowControl/>
              <w:jc w:val="center"/>
              <w:rPr>
                <w:rFonts w:hint="eastAsia" w:eastAsia="宋体"/>
                <w:kern w:val="0"/>
                <w:sz w:val="24"/>
                <w:lang w:eastAsia="zh-CN"/>
              </w:rPr>
            </w:pPr>
            <w:r>
              <w:rPr>
                <w:rFonts w:hint="eastAsia"/>
                <w:kern w:val="0"/>
                <w:sz w:val="24"/>
                <w:lang w:val="en-US" w:eastAsia="zh-CN"/>
              </w:rPr>
              <w:t>4</w:t>
            </w:r>
          </w:p>
        </w:tc>
        <w:tc>
          <w:tcPr>
            <w:tcW w:w="1800" w:type="dxa"/>
            <w:vAlign w:val="center"/>
          </w:tcPr>
          <w:p w14:paraId="489FB1AE">
            <w:pPr>
              <w:widowControl/>
              <w:jc w:val="left"/>
              <w:rPr>
                <w:kern w:val="0"/>
                <w:sz w:val="24"/>
                <w:highlight w:val="none"/>
              </w:rPr>
            </w:pPr>
            <w:r>
              <w:rPr>
                <w:rFonts w:hAnsi="宋体"/>
                <w:kern w:val="0"/>
                <w:sz w:val="24"/>
                <w:highlight w:val="none"/>
              </w:rPr>
              <w:t>企业资质类别等级</w:t>
            </w:r>
          </w:p>
        </w:tc>
        <w:tc>
          <w:tcPr>
            <w:tcW w:w="3369" w:type="dxa"/>
            <w:vAlign w:val="center"/>
          </w:tcPr>
          <w:p w14:paraId="6BAE3FB2">
            <w:pPr>
              <w:widowControl/>
              <w:jc w:val="left"/>
              <w:rPr>
                <w:kern w:val="0"/>
                <w:sz w:val="24"/>
                <w:highlight w:val="none"/>
                <w:u w:val="none"/>
              </w:rPr>
            </w:pPr>
            <w:r>
              <w:rPr>
                <w:rFonts w:hint="eastAsia"/>
                <w:kern w:val="0"/>
                <w:sz w:val="24"/>
                <w:highlight w:val="none"/>
                <w:u w:val="none"/>
              </w:rPr>
              <w:t>建筑工程施工总承包</w:t>
            </w:r>
            <w:r>
              <w:rPr>
                <w:kern w:val="0"/>
                <w:sz w:val="24"/>
                <w:highlight w:val="none"/>
                <w:u w:val="none"/>
              </w:rPr>
              <w:t>叁级及以上资质</w:t>
            </w:r>
          </w:p>
        </w:tc>
        <w:tc>
          <w:tcPr>
            <w:tcW w:w="3848" w:type="dxa"/>
            <w:vAlign w:val="center"/>
          </w:tcPr>
          <w:p w14:paraId="3ED94F99">
            <w:pPr>
              <w:widowControl/>
              <w:jc w:val="left"/>
              <w:rPr>
                <w:kern w:val="0"/>
                <w:sz w:val="24"/>
                <w:highlight w:val="none"/>
              </w:rPr>
            </w:pPr>
            <w:r>
              <w:rPr>
                <w:rFonts w:hAnsi="宋体"/>
                <w:kern w:val="0"/>
                <w:sz w:val="24"/>
                <w:highlight w:val="none"/>
              </w:rPr>
              <w:t>有效期内的企业资质证书（副本，可仅提供复印件）</w:t>
            </w:r>
          </w:p>
        </w:tc>
      </w:tr>
      <w:tr w14:paraId="0F231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13" w:hRule="atLeast"/>
          <w:tblCellSpacing w:w="0" w:type="dxa"/>
          <w:jc w:val="center"/>
        </w:trPr>
        <w:tc>
          <w:tcPr>
            <w:tcW w:w="552" w:type="dxa"/>
            <w:vAlign w:val="center"/>
          </w:tcPr>
          <w:p w14:paraId="0EB3B005">
            <w:pPr>
              <w:widowControl/>
              <w:jc w:val="center"/>
              <w:rPr>
                <w:rFonts w:hint="eastAsia" w:eastAsia="宋体"/>
                <w:kern w:val="0"/>
                <w:sz w:val="24"/>
                <w:lang w:eastAsia="zh-CN"/>
              </w:rPr>
            </w:pPr>
            <w:r>
              <w:rPr>
                <w:rFonts w:hint="eastAsia"/>
                <w:kern w:val="0"/>
                <w:sz w:val="24"/>
                <w:lang w:val="en-US" w:eastAsia="zh-CN"/>
              </w:rPr>
              <w:t>5</w:t>
            </w:r>
          </w:p>
        </w:tc>
        <w:tc>
          <w:tcPr>
            <w:tcW w:w="1800" w:type="dxa"/>
            <w:vAlign w:val="center"/>
          </w:tcPr>
          <w:p w14:paraId="6E2A0367">
            <w:pPr>
              <w:widowControl/>
              <w:jc w:val="left"/>
              <w:rPr>
                <w:kern w:val="0"/>
                <w:sz w:val="24"/>
              </w:rPr>
            </w:pPr>
            <w:r>
              <w:rPr>
                <w:rFonts w:hAnsi="宋体"/>
                <w:kern w:val="0"/>
                <w:sz w:val="24"/>
              </w:rPr>
              <w:t>企业安全生产许可证</w:t>
            </w:r>
          </w:p>
        </w:tc>
        <w:tc>
          <w:tcPr>
            <w:tcW w:w="3369" w:type="dxa"/>
            <w:vAlign w:val="center"/>
          </w:tcPr>
          <w:p w14:paraId="1EA1DFAE">
            <w:pPr>
              <w:widowControl/>
              <w:jc w:val="left"/>
              <w:rPr>
                <w:kern w:val="0"/>
                <w:sz w:val="24"/>
              </w:rPr>
            </w:pPr>
            <w:r>
              <w:rPr>
                <w:rFonts w:hAnsi="宋体"/>
                <w:kern w:val="0"/>
                <w:sz w:val="24"/>
              </w:rPr>
              <w:t>企业具备安全产生条件，并取得安全生产许可证。</w:t>
            </w:r>
          </w:p>
        </w:tc>
        <w:tc>
          <w:tcPr>
            <w:tcW w:w="3848" w:type="dxa"/>
            <w:vAlign w:val="center"/>
          </w:tcPr>
          <w:p w14:paraId="42F9052B">
            <w:pPr>
              <w:widowControl/>
              <w:jc w:val="left"/>
              <w:rPr>
                <w:kern w:val="0"/>
                <w:sz w:val="24"/>
              </w:rPr>
            </w:pPr>
            <w:r>
              <w:rPr>
                <w:rFonts w:hAnsi="宋体"/>
                <w:kern w:val="0"/>
                <w:sz w:val="24"/>
              </w:rPr>
              <w:t>有效的安全生产许可证</w:t>
            </w:r>
          </w:p>
        </w:tc>
      </w:tr>
      <w:tr w14:paraId="07566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52" w:type="dxa"/>
            <w:vAlign w:val="center"/>
          </w:tcPr>
          <w:p w14:paraId="3463F3EE">
            <w:pPr>
              <w:widowControl/>
              <w:jc w:val="center"/>
              <w:rPr>
                <w:rFonts w:hint="eastAsia" w:eastAsia="宋体"/>
                <w:kern w:val="0"/>
                <w:sz w:val="24"/>
                <w:lang w:eastAsia="zh-CN"/>
              </w:rPr>
            </w:pPr>
            <w:r>
              <w:rPr>
                <w:rFonts w:hint="eastAsia"/>
                <w:kern w:val="0"/>
                <w:sz w:val="24"/>
                <w:lang w:val="en-US" w:eastAsia="zh-CN"/>
              </w:rPr>
              <w:t>6</w:t>
            </w:r>
          </w:p>
        </w:tc>
        <w:tc>
          <w:tcPr>
            <w:tcW w:w="1800" w:type="dxa"/>
            <w:vAlign w:val="center"/>
          </w:tcPr>
          <w:p w14:paraId="5D8AF6E3">
            <w:pPr>
              <w:widowControl/>
              <w:jc w:val="left"/>
              <w:rPr>
                <w:kern w:val="0"/>
                <w:sz w:val="24"/>
                <w:highlight w:val="none"/>
              </w:rPr>
            </w:pPr>
            <w:r>
              <w:rPr>
                <w:rFonts w:hAnsi="宋体"/>
                <w:kern w:val="0"/>
                <w:sz w:val="24"/>
                <w:highlight w:val="none"/>
              </w:rPr>
              <w:t>拟派项目负责人（项目经理）资质等级</w:t>
            </w:r>
          </w:p>
        </w:tc>
        <w:tc>
          <w:tcPr>
            <w:tcW w:w="3369" w:type="dxa"/>
            <w:vAlign w:val="center"/>
          </w:tcPr>
          <w:p w14:paraId="14B081FC">
            <w:pPr>
              <w:widowControl/>
              <w:jc w:val="left"/>
              <w:rPr>
                <w:rFonts w:hAnsi="宋体"/>
                <w:kern w:val="0"/>
                <w:sz w:val="24"/>
                <w:highlight w:val="none"/>
              </w:rPr>
            </w:pPr>
            <w:r>
              <w:rPr>
                <w:rFonts w:hint="eastAsia" w:ascii="宋体" w:hAnsi="宋体"/>
                <w:color w:val="000000"/>
                <w:kern w:val="0"/>
                <w:sz w:val="24"/>
                <w:highlight w:val="none"/>
                <w:lang w:val="en-US" w:eastAsia="zh-CN"/>
              </w:rPr>
              <w:t>建筑工程专业贰</w:t>
            </w:r>
            <w:r>
              <w:rPr>
                <w:rFonts w:hint="eastAsia" w:ascii="宋体" w:hAnsi="宋体"/>
                <w:color w:val="000000"/>
                <w:kern w:val="0"/>
                <w:sz w:val="24"/>
                <w:highlight w:val="none"/>
              </w:rPr>
              <w:t>级或以上</w:t>
            </w:r>
            <w:r>
              <w:rPr>
                <w:rFonts w:ascii="宋体" w:hAnsi="宋体"/>
                <w:color w:val="000000"/>
                <w:kern w:val="0"/>
                <w:sz w:val="24"/>
                <w:highlight w:val="none"/>
              </w:rPr>
              <w:t>注册建造师。</w:t>
            </w:r>
          </w:p>
        </w:tc>
        <w:tc>
          <w:tcPr>
            <w:tcW w:w="3848" w:type="dxa"/>
            <w:vAlign w:val="center"/>
          </w:tcPr>
          <w:p w14:paraId="0317DEFF">
            <w:pPr>
              <w:widowControl/>
              <w:jc w:val="left"/>
              <w:rPr>
                <w:kern w:val="0"/>
                <w:sz w:val="24"/>
                <w:highlight w:val="none"/>
              </w:rPr>
            </w:pPr>
            <w:r>
              <w:rPr>
                <w:rFonts w:ascii="宋体" w:hAnsi="宋体"/>
                <w:kern w:val="0"/>
                <w:sz w:val="24"/>
                <w:highlight w:val="none"/>
              </w:rPr>
              <w:t>①</w:t>
            </w:r>
            <w:r>
              <w:rPr>
                <w:rFonts w:hAnsi="宋体"/>
                <w:kern w:val="0"/>
                <w:sz w:val="24"/>
                <w:highlight w:val="none"/>
              </w:rPr>
              <w:t>中华人民共和国建造师注册证书</w:t>
            </w:r>
            <w:r>
              <w:rPr>
                <w:kern w:val="0"/>
                <w:sz w:val="24"/>
                <w:highlight w:val="none"/>
              </w:rPr>
              <w:t>(</w:t>
            </w:r>
            <w:r>
              <w:rPr>
                <w:rFonts w:hAnsi="宋体"/>
                <w:kern w:val="0"/>
                <w:sz w:val="24"/>
                <w:highlight w:val="none"/>
              </w:rPr>
              <w:t>注册在投标人单位</w:t>
            </w:r>
            <w:r>
              <w:rPr>
                <w:kern w:val="0"/>
                <w:sz w:val="24"/>
                <w:highlight w:val="none"/>
              </w:rPr>
              <w:t>)</w:t>
            </w:r>
            <w:r>
              <w:rPr>
                <w:rFonts w:hAnsi="宋体"/>
                <w:kern w:val="0"/>
                <w:sz w:val="24"/>
                <w:highlight w:val="none"/>
              </w:rPr>
              <w:t>；</w:t>
            </w:r>
          </w:p>
          <w:p w14:paraId="2CB0F195">
            <w:pPr>
              <w:widowControl/>
              <w:jc w:val="left"/>
              <w:rPr>
                <w:rFonts w:hAnsi="宋体"/>
                <w:kern w:val="0"/>
                <w:sz w:val="24"/>
                <w:highlight w:val="none"/>
              </w:rPr>
            </w:pPr>
            <w:r>
              <w:rPr>
                <w:rFonts w:ascii="宋体" w:hAnsi="宋体"/>
                <w:kern w:val="0"/>
                <w:sz w:val="24"/>
                <w:highlight w:val="none"/>
              </w:rPr>
              <w:t>②</w:t>
            </w:r>
            <w:r>
              <w:rPr>
                <w:rFonts w:hAnsi="宋体"/>
                <w:kern w:val="0"/>
                <w:sz w:val="24"/>
                <w:highlight w:val="none"/>
              </w:rPr>
              <w:t>凡建造师注册证书未发放到位的，可由省辖市建设（建筑）行政主管部门出具注册建造师执业证明</w:t>
            </w:r>
          </w:p>
          <w:p w14:paraId="450E443E">
            <w:pPr>
              <w:widowControl/>
              <w:jc w:val="left"/>
              <w:rPr>
                <w:rFonts w:hAnsi="宋体"/>
                <w:kern w:val="0"/>
                <w:sz w:val="24"/>
                <w:highlight w:val="none"/>
              </w:rPr>
            </w:pPr>
            <w:r>
              <w:rPr>
                <w:rFonts w:ascii="宋体" w:hAnsi="宋体" w:cs="宋体"/>
                <w:b/>
                <w:color w:val="auto"/>
                <w:kern w:val="0"/>
                <w:szCs w:val="21"/>
                <w:highlight w:val="none"/>
              </w:rPr>
              <w:t>特别提醒：</w:t>
            </w:r>
            <w:r>
              <w:rPr>
                <w:rFonts w:hint="eastAsia" w:ascii="宋体" w:hAnsi="宋体" w:eastAsia="宋体" w:cs="宋体"/>
                <w:b/>
                <w:bCs/>
                <w:color w:val="auto"/>
                <w:kern w:val="0"/>
                <w:sz w:val="21"/>
                <w:szCs w:val="21"/>
                <w:highlight w:val="none"/>
                <w:lang w:val="en-US" w:eastAsia="zh-CN" w:bidi="ar"/>
              </w:rPr>
              <w:t>本工程拟派项目负责人为一级注册建造师的，必须根据《住房和城乡建设部办公厅关于全面实行一级建造师电子注册证书的通知》（建办市〔</w:t>
            </w:r>
            <w:r>
              <w:rPr>
                <w:rFonts w:hint="default" w:ascii="Times New Roman" w:hAnsi="Times New Roman" w:eastAsia="宋体" w:cs="Times New Roman"/>
                <w:b/>
                <w:bCs/>
                <w:color w:val="auto"/>
                <w:kern w:val="0"/>
                <w:sz w:val="21"/>
                <w:szCs w:val="21"/>
                <w:highlight w:val="none"/>
                <w:lang w:val="en-US" w:eastAsia="zh-CN" w:bidi="ar"/>
              </w:rPr>
              <w:t>2021</w:t>
            </w:r>
            <w:r>
              <w:rPr>
                <w:rFonts w:hint="eastAsia" w:ascii="宋体" w:hAnsi="宋体" w:eastAsia="宋体" w:cs="宋体"/>
                <w:b/>
                <w:bCs/>
                <w:color w:val="auto"/>
                <w:kern w:val="0"/>
                <w:sz w:val="21"/>
                <w:szCs w:val="21"/>
                <w:highlight w:val="none"/>
                <w:lang w:val="en-US" w:eastAsia="zh-CN" w:bidi="ar"/>
              </w:rPr>
              <w:t>〕</w:t>
            </w:r>
            <w:r>
              <w:rPr>
                <w:rFonts w:hint="default" w:ascii="Times New Roman" w:hAnsi="Times New Roman" w:eastAsia="宋体" w:cs="Times New Roman"/>
                <w:b/>
                <w:bCs/>
                <w:color w:val="auto"/>
                <w:kern w:val="0"/>
                <w:sz w:val="21"/>
                <w:szCs w:val="21"/>
                <w:highlight w:val="none"/>
                <w:lang w:val="en-US" w:eastAsia="zh-CN" w:bidi="ar"/>
              </w:rPr>
              <w:t xml:space="preserve">40 </w:t>
            </w:r>
            <w:r>
              <w:rPr>
                <w:rFonts w:hint="eastAsia" w:ascii="宋体" w:hAnsi="宋体" w:eastAsia="宋体" w:cs="宋体"/>
                <w:b/>
                <w:bCs/>
                <w:color w:val="auto"/>
                <w:kern w:val="0"/>
                <w:sz w:val="21"/>
                <w:szCs w:val="21"/>
                <w:highlight w:val="none"/>
                <w:lang w:val="en-US" w:eastAsia="zh-CN" w:bidi="ar"/>
              </w:rPr>
              <w:t>号）文件要求使用并提供电子证书，如未按文件要求提供电子证书，该电子证书无效，视为项目负责人的资格不符合要求。</w:t>
            </w:r>
          </w:p>
        </w:tc>
      </w:tr>
      <w:tr w14:paraId="06D1F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8" w:hRule="atLeast"/>
          <w:tblCellSpacing w:w="0" w:type="dxa"/>
          <w:jc w:val="center"/>
        </w:trPr>
        <w:tc>
          <w:tcPr>
            <w:tcW w:w="552" w:type="dxa"/>
            <w:vAlign w:val="center"/>
          </w:tcPr>
          <w:p w14:paraId="1F626909">
            <w:pPr>
              <w:widowControl/>
              <w:jc w:val="center"/>
              <w:rPr>
                <w:rFonts w:hint="eastAsia" w:eastAsia="宋体"/>
                <w:kern w:val="0"/>
                <w:sz w:val="24"/>
                <w:lang w:eastAsia="zh-CN"/>
              </w:rPr>
            </w:pPr>
            <w:r>
              <w:rPr>
                <w:rFonts w:hint="eastAsia"/>
                <w:kern w:val="0"/>
                <w:sz w:val="24"/>
                <w:lang w:val="en-US" w:eastAsia="zh-CN"/>
              </w:rPr>
              <w:t>7</w:t>
            </w:r>
          </w:p>
        </w:tc>
        <w:tc>
          <w:tcPr>
            <w:tcW w:w="1800" w:type="dxa"/>
            <w:vAlign w:val="center"/>
          </w:tcPr>
          <w:p w14:paraId="6CA6A4F9">
            <w:pPr>
              <w:widowControl/>
              <w:jc w:val="left"/>
              <w:rPr>
                <w:kern w:val="0"/>
                <w:sz w:val="24"/>
              </w:rPr>
            </w:pPr>
            <w:r>
              <w:rPr>
                <w:rFonts w:hAnsi="宋体"/>
                <w:kern w:val="0"/>
                <w:sz w:val="24"/>
              </w:rPr>
              <w:t>拟派项目负责人（项目经理）安全生产考核</w:t>
            </w:r>
          </w:p>
        </w:tc>
        <w:tc>
          <w:tcPr>
            <w:tcW w:w="3369" w:type="dxa"/>
            <w:vAlign w:val="center"/>
          </w:tcPr>
          <w:p w14:paraId="4FD55843">
            <w:pPr>
              <w:widowControl/>
              <w:jc w:val="left"/>
              <w:rPr>
                <w:kern w:val="0"/>
                <w:sz w:val="24"/>
              </w:rPr>
            </w:pPr>
            <w:r>
              <w:rPr>
                <w:rFonts w:hAnsi="宋体"/>
                <w:kern w:val="0"/>
                <w:sz w:val="24"/>
              </w:rPr>
              <w:t>拟派项目负责人具有有效的施工项目负责人安全生产考核合格证书（</w:t>
            </w:r>
            <w:r>
              <w:rPr>
                <w:kern w:val="0"/>
                <w:sz w:val="24"/>
              </w:rPr>
              <w:t>B</w:t>
            </w:r>
            <w:r>
              <w:rPr>
                <w:rFonts w:hAnsi="宋体"/>
                <w:kern w:val="0"/>
                <w:sz w:val="24"/>
              </w:rPr>
              <w:t>类）</w:t>
            </w:r>
          </w:p>
        </w:tc>
        <w:tc>
          <w:tcPr>
            <w:tcW w:w="3848" w:type="dxa"/>
            <w:vAlign w:val="center"/>
          </w:tcPr>
          <w:p w14:paraId="3D06FB16">
            <w:pPr>
              <w:widowControl/>
              <w:jc w:val="left"/>
              <w:rPr>
                <w:kern w:val="0"/>
                <w:sz w:val="24"/>
              </w:rPr>
            </w:pPr>
            <w:r>
              <w:rPr>
                <w:rFonts w:hAnsi="宋体"/>
                <w:kern w:val="0"/>
                <w:sz w:val="24"/>
              </w:rPr>
              <w:t>施工项目负责人安全生产考核合格证</w:t>
            </w:r>
          </w:p>
        </w:tc>
      </w:tr>
      <w:tr w14:paraId="5F765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88" w:hRule="atLeast"/>
          <w:tblCellSpacing w:w="0" w:type="dxa"/>
          <w:jc w:val="center"/>
        </w:trPr>
        <w:tc>
          <w:tcPr>
            <w:tcW w:w="552" w:type="dxa"/>
            <w:vAlign w:val="center"/>
          </w:tcPr>
          <w:p w14:paraId="5901A695">
            <w:pPr>
              <w:widowControl/>
              <w:jc w:val="center"/>
              <w:rPr>
                <w:rFonts w:hint="eastAsia" w:eastAsia="宋体"/>
                <w:kern w:val="0"/>
                <w:sz w:val="24"/>
                <w:lang w:eastAsia="zh-CN"/>
              </w:rPr>
            </w:pPr>
            <w:r>
              <w:rPr>
                <w:rFonts w:hint="eastAsia"/>
                <w:kern w:val="0"/>
                <w:sz w:val="24"/>
                <w:lang w:val="en-US" w:eastAsia="zh-CN"/>
              </w:rPr>
              <w:t>8</w:t>
            </w:r>
          </w:p>
        </w:tc>
        <w:tc>
          <w:tcPr>
            <w:tcW w:w="1800" w:type="dxa"/>
            <w:vAlign w:val="center"/>
          </w:tcPr>
          <w:p w14:paraId="00B5EED6">
            <w:pPr>
              <w:autoSpaceDE w:val="0"/>
              <w:autoSpaceDN w:val="0"/>
              <w:adjustRightInd w:val="0"/>
              <w:snapToGrid w:val="0"/>
              <w:spacing w:line="240" w:lineRule="atLeast"/>
              <w:rPr>
                <w:kern w:val="0"/>
                <w:sz w:val="24"/>
              </w:rPr>
            </w:pPr>
            <w:r>
              <w:rPr>
                <w:rFonts w:hAnsi="宋体"/>
                <w:kern w:val="0"/>
                <w:sz w:val="24"/>
              </w:rPr>
              <w:t>拟派项目负责人（项目经理）为投标企业正式人员</w:t>
            </w:r>
          </w:p>
        </w:tc>
        <w:tc>
          <w:tcPr>
            <w:tcW w:w="3369" w:type="dxa"/>
            <w:vAlign w:val="center"/>
          </w:tcPr>
          <w:p w14:paraId="50C98B24">
            <w:pPr>
              <w:autoSpaceDE w:val="0"/>
              <w:autoSpaceDN w:val="0"/>
              <w:adjustRightInd w:val="0"/>
              <w:snapToGrid w:val="0"/>
              <w:spacing w:line="240" w:lineRule="atLeast"/>
              <w:rPr>
                <w:kern w:val="0"/>
                <w:sz w:val="24"/>
              </w:rPr>
            </w:pPr>
            <w:r>
              <w:rPr>
                <w:rFonts w:hAnsi="宋体"/>
                <w:sz w:val="24"/>
              </w:rPr>
              <w:t>拟派项目负责人为投标企业正式人员</w:t>
            </w:r>
          </w:p>
        </w:tc>
        <w:tc>
          <w:tcPr>
            <w:tcW w:w="3848" w:type="dxa"/>
            <w:vAlign w:val="center"/>
          </w:tcPr>
          <w:p w14:paraId="5A6A4FEE">
            <w:pPr>
              <w:autoSpaceDE w:val="0"/>
              <w:autoSpaceDN w:val="0"/>
              <w:adjustRightInd w:val="0"/>
              <w:snapToGrid w:val="0"/>
              <w:spacing w:line="240" w:lineRule="atLeast"/>
              <w:rPr>
                <w:rFonts w:hAnsi="宋体"/>
                <w:kern w:val="0"/>
                <w:sz w:val="24"/>
              </w:rPr>
            </w:pPr>
            <w:r>
              <w:rPr>
                <w:rFonts w:hAnsi="宋体"/>
                <w:kern w:val="0"/>
                <w:sz w:val="24"/>
              </w:rPr>
              <w:t>劳动合同书</w:t>
            </w:r>
          </w:p>
        </w:tc>
      </w:tr>
      <w:tr w14:paraId="52A39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9" w:hRule="atLeast"/>
          <w:tblCellSpacing w:w="0" w:type="dxa"/>
          <w:jc w:val="center"/>
        </w:trPr>
        <w:tc>
          <w:tcPr>
            <w:tcW w:w="552" w:type="dxa"/>
            <w:vAlign w:val="center"/>
          </w:tcPr>
          <w:p w14:paraId="1769A577">
            <w:pPr>
              <w:widowControl/>
              <w:jc w:val="center"/>
              <w:rPr>
                <w:rFonts w:hint="eastAsia" w:eastAsia="宋体"/>
                <w:kern w:val="0"/>
                <w:sz w:val="24"/>
                <w:lang w:eastAsia="zh-CN"/>
              </w:rPr>
            </w:pPr>
            <w:r>
              <w:rPr>
                <w:rFonts w:hint="eastAsia"/>
                <w:kern w:val="0"/>
                <w:sz w:val="24"/>
                <w:lang w:val="en-US" w:eastAsia="zh-CN"/>
              </w:rPr>
              <w:t>9</w:t>
            </w:r>
          </w:p>
        </w:tc>
        <w:tc>
          <w:tcPr>
            <w:tcW w:w="1800" w:type="dxa"/>
            <w:vAlign w:val="center"/>
          </w:tcPr>
          <w:p w14:paraId="69DCA292">
            <w:pPr>
              <w:widowControl/>
              <w:jc w:val="left"/>
              <w:rPr>
                <w:kern w:val="0"/>
                <w:sz w:val="24"/>
              </w:rPr>
            </w:pPr>
            <w:r>
              <w:rPr>
                <w:rFonts w:hAnsi="宋体"/>
                <w:kern w:val="0"/>
                <w:sz w:val="24"/>
              </w:rPr>
              <w:t>拟派项目负责人（项目经理）无在建工程</w:t>
            </w:r>
          </w:p>
        </w:tc>
        <w:tc>
          <w:tcPr>
            <w:tcW w:w="3369" w:type="dxa"/>
            <w:vAlign w:val="center"/>
          </w:tcPr>
          <w:p w14:paraId="0638B449">
            <w:pPr>
              <w:widowControl/>
              <w:jc w:val="left"/>
              <w:rPr>
                <w:kern w:val="0"/>
                <w:sz w:val="24"/>
              </w:rPr>
            </w:pPr>
            <w:r>
              <w:rPr>
                <w:rFonts w:ascii="宋体" w:hAnsi="宋体"/>
                <w:kern w:val="0"/>
                <w:sz w:val="24"/>
              </w:rPr>
              <w:t>①</w:t>
            </w:r>
            <w:r>
              <w:rPr>
                <w:rFonts w:hAnsi="宋体"/>
                <w:kern w:val="0"/>
                <w:sz w:val="24"/>
              </w:rPr>
              <w:t>项目负责人是非变更后无在建工程的；</w:t>
            </w:r>
          </w:p>
          <w:p w14:paraId="2C752292">
            <w:pPr>
              <w:widowControl/>
              <w:jc w:val="left"/>
              <w:rPr>
                <w:kern w:val="0"/>
                <w:sz w:val="24"/>
              </w:rPr>
            </w:pPr>
            <w:r>
              <w:rPr>
                <w:rFonts w:hAnsi="宋体"/>
                <w:kern w:val="0"/>
                <w:sz w:val="24"/>
              </w:rPr>
              <w:t>②项目负责人是变更后无在建工程的，并且：原合同工期已满且变更备案之日已满</w:t>
            </w:r>
            <w:r>
              <w:rPr>
                <w:kern w:val="0"/>
                <w:sz w:val="24"/>
              </w:rPr>
              <w:t>6</w:t>
            </w:r>
            <w:r>
              <w:rPr>
                <w:rFonts w:hAnsi="宋体"/>
                <w:kern w:val="0"/>
                <w:sz w:val="24"/>
              </w:rPr>
              <w:t>个月；或者，因非承包原因致使工程项目停工超过</w:t>
            </w:r>
            <w:r>
              <w:rPr>
                <w:kern w:val="0"/>
                <w:sz w:val="24"/>
              </w:rPr>
              <w:t>120</w:t>
            </w:r>
            <w:r>
              <w:rPr>
                <w:rFonts w:hAnsi="宋体"/>
                <w:kern w:val="0"/>
                <w:sz w:val="24"/>
              </w:rPr>
              <w:t>天，且经建设单位同意并已经办理项目负责人变更手续的；</w:t>
            </w:r>
          </w:p>
          <w:p w14:paraId="19B8ED5D">
            <w:pPr>
              <w:widowControl/>
              <w:jc w:val="left"/>
              <w:rPr>
                <w:kern w:val="0"/>
                <w:sz w:val="24"/>
              </w:rPr>
            </w:pPr>
            <w:r>
              <w:rPr>
                <w:rFonts w:hAnsi="宋体"/>
                <w:kern w:val="0"/>
                <w:sz w:val="24"/>
              </w:rPr>
              <w:t>③项目负责人有在建工程，但该在建工程与本次招标的工程属于同一工程项目、同一项目批文、同一施工地点分段发包或分期施工的情况。</w:t>
            </w:r>
          </w:p>
        </w:tc>
        <w:tc>
          <w:tcPr>
            <w:tcW w:w="3848" w:type="dxa"/>
            <w:vAlign w:val="center"/>
          </w:tcPr>
          <w:p w14:paraId="0262C9F5">
            <w:pPr>
              <w:widowControl/>
              <w:jc w:val="left"/>
              <w:rPr>
                <w:kern w:val="0"/>
                <w:sz w:val="24"/>
              </w:rPr>
            </w:pPr>
            <w:r>
              <w:rPr>
                <w:rFonts w:ascii="宋体" w:hAnsi="宋体"/>
                <w:kern w:val="0"/>
                <w:sz w:val="24"/>
              </w:rPr>
              <w:t>①</w:t>
            </w:r>
            <w:r>
              <w:rPr>
                <w:rFonts w:hAnsi="宋体"/>
                <w:kern w:val="0"/>
                <w:sz w:val="24"/>
              </w:rPr>
              <w:t>诚信承诺书（详见第七章</w:t>
            </w:r>
            <w:r>
              <w:rPr>
                <w:kern w:val="0"/>
                <w:sz w:val="24"/>
              </w:rPr>
              <w:t>—</w:t>
            </w:r>
            <w:r>
              <w:rPr>
                <w:rFonts w:hAnsi="宋体"/>
                <w:kern w:val="0"/>
                <w:sz w:val="24"/>
              </w:rPr>
              <w:t>诚信承诺书）</w:t>
            </w:r>
          </w:p>
          <w:p w14:paraId="0699053A">
            <w:pPr>
              <w:widowControl/>
              <w:jc w:val="left"/>
              <w:rPr>
                <w:kern w:val="0"/>
                <w:sz w:val="24"/>
              </w:rPr>
            </w:pPr>
            <w:r>
              <w:rPr>
                <w:rFonts w:hAnsi="宋体"/>
                <w:kern w:val="0"/>
                <w:sz w:val="24"/>
              </w:rPr>
              <w:t>②原合同工期已满且变更备案之日已满</w:t>
            </w:r>
            <w:r>
              <w:rPr>
                <w:kern w:val="0"/>
                <w:sz w:val="24"/>
              </w:rPr>
              <w:t>6</w:t>
            </w:r>
            <w:r>
              <w:rPr>
                <w:rFonts w:hAnsi="宋体"/>
                <w:kern w:val="0"/>
                <w:sz w:val="24"/>
              </w:rPr>
              <w:t>个月的证明或建设单位同意并已办理项目负责人变更手续的证明。</w:t>
            </w:r>
          </w:p>
          <w:p w14:paraId="2480DA6F">
            <w:pPr>
              <w:widowControl/>
              <w:jc w:val="left"/>
              <w:rPr>
                <w:kern w:val="0"/>
                <w:sz w:val="24"/>
              </w:rPr>
            </w:pPr>
            <w:r>
              <w:rPr>
                <w:rFonts w:hAnsi="宋体"/>
                <w:kern w:val="0"/>
                <w:sz w:val="24"/>
              </w:rPr>
              <w:t>③工程完工证明（如有）（详见第七章</w:t>
            </w:r>
            <w:r>
              <w:rPr>
                <w:kern w:val="0"/>
                <w:sz w:val="24"/>
              </w:rPr>
              <w:t>“</w:t>
            </w:r>
            <w:r>
              <w:rPr>
                <w:rFonts w:hAnsi="宋体"/>
                <w:kern w:val="0"/>
                <w:sz w:val="24"/>
              </w:rPr>
              <w:t>工程完工证明</w:t>
            </w:r>
            <w:r>
              <w:rPr>
                <w:kern w:val="0"/>
                <w:sz w:val="24"/>
              </w:rPr>
              <w:t>”</w:t>
            </w:r>
            <w:r>
              <w:rPr>
                <w:rFonts w:hAnsi="宋体"/>
                <w:kern w:val="0"/>
                <w:sz w:val="24"/>
              </w:rPr>
              <w:t>）</w:t>
            </w:r>
          </w:p>
        </w:tc>
      </w:tr>
      <w:tr w14:paraId="6207A7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9" w:hRule="atLeast"/>
          <w:tblCellSpacing w:w="0" w:type="dxa"/>
          <w:jc w:val="center"/>
        </w:trPr>
        <w:tc>
          <w:tcPr>
            <w:tcW w:w="552" w:type="dxa"/>
            <w:vAlign w:val="center"/>
          </w:tcPr>
          <w:p w14:paraId="266EAB1D">
            <w:pPr>
              <w:widowControl/>
              <w:jc w:val="center"/>
              <w:rPr>
                <w:rFonts w:hint="default"/>
                <w:kern w:val="0"/>
                <w:sz w:val="24"/>
                <w:lang w:val="en-US" w:eastAsia="zh-CN"/>
              </w:rPr>
            </w:pPr>
            <w:r>
              <w:rPr>
                <w:rFonts w:hint="eastAsia"/>
                <w:kern w:val="0"/>
                <w:sz w:val="24"/>
                <w:lang w:val="en-US" w:eastAsia="zh-CN"/>
              </w:rPr>
              <w:t>10</w:t>
            </w:r>
          </w:p>
        </w:tc>
        <w:tc>
          <w:tcPr>
            <w:tcW w:w="1800" w:type="dxa"/>
            <w:vAlign w:val="center"/>
          </w:tcPr>
          <w:p w14:paraId="33D62DDF">
            <w:pPr>
              <w:widowControl/>
              <w:jc w:val="left"/>
              <w:rPr>
                <w:rFonts w:hAnsi="宋体"/>
                <w:kern w:val="0"/>
                <w:sz w:val="24"/>
              </w:rPr>
            </w:pPr>
            <w:r>
              <w:rPr>
                <w:rFonts w:hint="default" w:hAnsi="宋体"/>
                <w:kern w:val="0"/>
                <w:sz w:val="24"/>
                <w:lang w:val="zh-CN"/>
              </w:rPr>
              <w:t>企业履约情况</w:t>
            </w:r>
          </w:p>
        </w:tc>
        <w:tc>
          <w:tcPr>
            <w:tcW w:w="3369" w:type="dxa"/>
            <w:vAlign w:val="center"/>
          </w:tcPr>
          <w:p w14:paraId="0D319A86">
            <w:pPr>
              <w:widowControl/>
              <w:jc w:val="left"/>
              <w:rPr>
                <w:rFonts w:hAnsi="宋体"/>
                <w:kern w:val="0"/>
                <w:sz w:val="24"/>
              </w:rPr>
            </w:pPr>
            <w:r>
              <w:rPr>
                <w:rFonts w:hint="default" w:hAnsi="宋体"/>
                <w:kern w:val="0"/>
                <w:sz w:val="24"/>
                <w:lang w:val="zh-CN"/>
              </w:rPr>
              <w:t>无因投标人违约或不恰当履约引起的合同中止、纠纷、争议、仲裁和诉讼记录</w:t>
            </w:r>
          </w:p>
        </w:tc>
        <w:tc>
          <w:tcPr>
            <w:tcW w:w="3848" w:type="dxa"/>
            <w:vAlign w:val="center"/>
          </w:tcPr>
          <w:p w14:paraId="798B9C1B">
            <w:pPr>
              <w:widowControl/>
              <w:jc w:val="left"/>
              <w:rPr>
                <w:rFonts w:hAnsi="宋体"/>
                <w:kern w:val="0"/>
                <w:sz w:val="24"/>
              </w:rPr>
            </w:pPr>
            <w:r>
              <w:rPr>
                <w:rFonts w:hint="default" w:hAnsi="宋体"/>
                <w:kern w:val="0"/>
                <w:sz w:val="24"/>
                <w:lang w:val="zh-CN"/>
              </w:rPr>
              <w:t>无不良记录承诺书。（格式见第</w:t>
            </w:r>
            <w:r>
              <w:rPr>
                <w:rFonts w:hint="eastAsia" w:hAnsi="宋体"/>
                <w:kern w:val="0"/>
                <w:sz w:val="24"/>
                <w:lang w:val="en-US" w:eastAsia="zh-CN"/>
              </w:rPr>
              <w:t>七</w:t>
            </w:r>
            <w:r>
              <w:rPr>
                <w:rFonts w:hint="default" w:hAnsi="宋体"/>
                <w:kern w:val="0"/>
                <w:sz w:val="24"/>
                <w:lang w:val="zh-CN"/>
              </w:rPr>
              <w:t>章）</w:t>
            </w:r>
          </w:p>
        </w:tc>
      </w:tr>
      <w:tr w14:paraId="262C1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9" w:hRule="atLeast"/>
          <w:tblCellSpacing w:w="0" w:type="dxa"/>
          <w:jc w:val="center"/>
        </w:trPr>
        <w:tc>
          <w:tcPr>
            <w:tcW w:w="552" w:type="dxa"/>
            <w:vAlign w:val="center"/>
          </w:tcPr>
          <w:p w14:paraId="023EA2C2">
            <w:pPr>
              <w:widowControl/>
              <w:jc w:val="center"/>
              <w:rPr>
                <w:rFonts w:hint="default"/>
                <w:kern w:val="0"/>
                <w:sz w:val="24"/>
                <w:highlight w:val="none"/>
                <w:lang w:val="en-US" w:eastAsia="zh-CN"/>
              </w:rPr>
            </w:pPr>
            <w:r>
              <w:rPr>
                <w:rFonts w:hint="eastAsia"/>
                <w:kern w:val="0"/>
                <w:sz w:val="24"/>
                <w:highlight w:val="none"/>
                <w:lang w:val="en-US" w:eastAsia="zh-CN"/>
              </w:rPr>
              <w:t>11</w:t>
            </w:r>
          </w:p>
        </w:tc>
        <w:tc>
          <w:tcPr>
            <w:tcW w:w="9017" w:type="dxa"/>
            <w:gridSpan w:val="3"/>
            <w:vAlign w:val="center"/>
          </w:tcPr>
          <w:p w14:paraId="1E736884">
            <w:pPr>
              <w:widowControl/>
              <w:jc w:val="left"/>
              <w:rPr>
                <w:rFonts w:hAnsi="宋体"/>
                <w:kern w:val="0"/>
                <w:sz w:val="24"/>
                <w:highlight w:val="none"/>
              </w:rPr>
            </w:pPr>
            <w:r>
              <w:rPr>
                <w:rFonts w:hint="default" w:ascii="Times New Roman" w:hAnsi="Times New Roman" w:cs="Times New Roman"/>
                <w:b/>
                <w:bCs/>
                <w:color w:val="0000FF"/>
                <w:sz w:val="24"/>
                <w:szCs w:val="24"/>
                <w:lang w:val="zh-CN"/>
              </w:rPr>
              <w:t>提供国家企业信用信息公示系统（网址：https://shiming.gsxt.gov.cn/）中打印的“企业信用信息公示报告”</w:t>
            </w:r>
            <w:r>
              <w:rPr>
                <w:rFonts w:hint="eastAsia" w:ascii="Times New Roman" w:hAnsi="Times New Roman" w:cs="Times New Roman"/>
                <w:b/>
                <w:bCs/>
                <w:color w:val="0000FF"/>
                <w:sz w:val="24"/>
                <w:szCs w:val="24"/>
                <w:lang w:val="zh-CN" w:eastAsia="zh-CN"/>
              </w:rPr>
              <w:t>（报告打印时间为本工程招标公告发布之日后）</w:t>
            </w:r>
            <w:r>
              <w:rPr>
                <w:rFonts w:hint="default" w:ascii="Times New Roman" w:hAnsi="Times New Roman" w:cs="Times New Roman"/>
                <w:b/>
                <w:bCs/>
                <w:color w:val="0000FF"/>
                <w:sz w:val="24"/>
                <w:szCs w:val="24"/>
                <w:lang w:val="zh-CN"/>
              </w:rPr>
              <w:t>，不需要提供完整报告，只需要提供的报告内容包含</w:t>
            </w:r>
            <w:r>
              <w:rPr>
                <w:rFonts w:hint="eastAsia" w:ascii="Times New Roman" w:hAnsi="Times New Roman" w:cs="Times New Roman"/>
                <w:b/>
                <w:bCs/>
                <w:color w:val="0000FF"/>
                <w:sz w:val="24"/>
                <w:szCs w:val="24"/>
                <w:lang w:val="zh-CN" w:eastAsia="zh-CN"/>
              </w:rPr>
              <w:t>“报告首页、</w:t>
            </w:r>
            <w:r>
              <w:rPr>
                <w:rFonts w:hint="default" w:ascii="Times New Roman" w:hAnsi="Times New Roman" w:cs="Times New Roman"/>
                <w:b/>
                <w:bCs/>
                <w:color w:val="0000FF"/>
                <w:sz w:val="24"/>
                <w:szCs w:val="24"/>
                <w:lang w:val="zh-CN"/>
              </w:rPr>
              <w:t>照面信息、股东及出资信息、主要人员信息</w:t>
            </w:r>
            <w:r>
              <w:rPr>
                <w:rFonts w:hint="eastAsia" w:ascii="Times New Roman" w:hAnsi="Times New Roman" w:cs="Times New Roman"/>
                <w:b/>
                <w:bCs/>
                <w:color w:val="0000FF"/>
                <w:sz w:val="24"/>
                <w:szCs w:val="24"/>
                <w:lang w:val="zh-CN" w:eastAsia="zh-CN"/>
              </w:rPr>
              <w:t>”</w:t>
            </w:r>
            <w:r>
              <w:rPr>
                <w:rFonts w:hint="default" w:ascii="Times New Roman" w:hAnsi="Times New Roman" w:cs="Times New Roman"/>
                <w:b/>
                <w:bCs/>
                <w:color w:val="0000FF"/>
                <w:sz w:val="24"/>
                <w:szCs w:val="24"/>
                <w:lang w:val="zh-CN"/>
              </w:rPr>
              <w:t>即可。（查询步骤：登录国家企业信用信息公示系统-输入单位名称进行查询-</w:t>
            </w:r>
            <w:r>
              <w:rPr>
                <w:rFonts w:hint="eastAsia" w:ascii="Times New Roman" w:hAnsi="Times New Roman" w:cs="Times New Roman"/>
                <w:b/>
                <w:bCs/>
                <w:color w:val="0000FF"/>
                <w:sz w:val="24"/>
                <w:szCs w:val="24"/>
                <w:lang w:val="zh-CN" w:eastAsia="zh-CN"/>
              </w:rPr>
              <w:t>查询成功后选择</w:t>
            </w:r>
            <w:r>
              <w:rPr>
                <w:rFonts w:hint="default" w:ascii="Times New Roman" w:hAnsi="Times New Roman" w:cs="Times New Roman"/>
                <w:b/>
                <w:bCs/>
                <w:color w:val="0000FF"/>
                <w:sz w:val="24"/>
                <w:szCs w:val="24"/>
                <w:lang w:val="zh-CN"/>
              </w:rPr>
              <w:t>发送报告至邮箱-下载邮箱中的附件-选择上面需要提供的</w:t>
            </w:r>
            <w:r>
              <w:rPr>
                <w:rFonts w:hint="eastAsia" w:ascii="Times New Roman" w:hAnsi="Times New Roman" w:cs="Times New Roman"/>
                <w:b/>
                <w:bCs/>
                <w:color w:val="0000FF"/>
                <w:sz w:val="24"/>
                <w:szCs w:val="24"/>
                <w:lang w:val="zh-CN" w:eastAsia="zh-CN"/>
              </w:rPr>
              <w:t>“报告首页、</w:t>
            </w:r>
            <w:r>
              <w:rPr>
                <w:rFonts w:hint="default" w:ascii="Times New Roman" w:hAnsi="Times New Roman" w:cs="Times New Roman"/>
                <w:b/>
                <w:bCs/>
                <w:color w:val="0000FF"/>
                <w:sz w:val="24"/>
                <w:szCs w:val="24"/>
                <w:lang w:val="zh-CN"/>
              </w:rPr>
              <w:t>照面信息、股东及出资信息、主要人员信息</w:t>
            </w:r>
            <w:r>
              <w:rPr>
                <w:rFonts w:hint="eastAsia" w:ascii="Times New Roman" w:hAnsi="Times New Roman" w:cs="Times New Roman"/>
                <w:b/>
                <w:bCs/>
                <w:color w:val="0000FF"/>
                <w:sz w:val="24"/>
                <w:szCs w:val="24"/>
                <w:lang w:val="zh-CN" w:eastAsia="zh-CN"/>
              </w:rPr>
              <w:t>”</w:t>
            </w:r>
            <w:r>
              <w:rPr>
                <w:rFonts w:hint="default" w:ascii="Times New Roman" w:hAnsi="Times New Roman" w:cs="Times New Roman"/>
                <w:b/>
                <w:bCs/>
                <w:color w:val="0000FF"/>
                <w:sz w:val="24"/>
                <w:szCs w:val="24"/>
                <w:lang w:val="zh-CN"/>
              </w:rPr>
              <w:t>内容的页面进行打印并加盖公章）</w:t>
            </w:r>
          </w:p>
        </w:tc>
      </w:tr>
      <w:tr w14:paraId="00AA8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9" w:hRule="atLeast"/>
          <w:tblCellSpacing w:w="0" w:type="dxa"/>
          <w:jc w:val="center"/>
        </w:trPr>
        <w:tc>
          <w:tcPr>
            <w:tcW w:w="552" w:type="dxa"/>
            <w:vAlign w:val="center"/>
          </w:tcPr>
          <w:p w14:paraId="6B49C299">
            <w:pPr>
              <w:widowControl/>
              <w:jc w:val="center"/>
              <w:rPr>
                <w:rFonts w:hint="default" w:eastAsia="宋体"/>
                <w:kern w:val="0"/>
                <w:sz w:val="24"/>
                <w:highlight w:val="none"/>
                <w:lang w:val="en-US" w:eastAsia="zh-CN"/>
              </w:rPr>
            </w:pPr>
            <w:r>
              <w:rPr>
                <w:rFonts w:hint="eastAsia"/>
                <w:kern w:val="0"/>
                <w:sz w:val="24"/>
                <w:highlight w:val="none"/>
                <w:lang w:val="en-US" w:eastAsia="zh-CN"/>
              </w:rPr>
              <w:t>12</w:t>
            </w:r>
          </w:p>
        </w:tc>
        <w:tc>
          <w:tcPr>
            <w:tcW w:w="9017" w:type="dxa"/>
            <w:gridSpan w:val="3"/>
            <w:vAlign w:val="center"/>
          </w:tcPr>
          <w:p w14:paraId="637A7054">
            <w:pPr>
              <w:widowControl/>
              <w:jc w:val="left"/>
              <w:rPr>
                <w:rFonts w:hAnsi="宋体"/>
                <w:kern w:val="0"/>
                <w:sz w:val="24"/>
                <w:highlight w:val="none"/>
              </w:rPr>
            </w:pPr>
            <w:r>
              <w:rPr>
                <w:rFonts w:hAnsi="宋体"/>
                <w:kern w:val="0"/>
                <w:sz w:val="24"/>
                <w:highlight w:val="none"/>
              </w:rPr>
              <w:t>资格审查文件表格（格式详见招标文件第七章）</w:t>
            </w:r>
          </w:p>
        </w:tc>
      </w:tr>
      <w:tr w14:paraId="5D0C3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9" w:hRule="atLeast"/>
          <w:tblCellSpacing w:w="0" w:type="dxa"/>
          <w:jc w:val="center"/>
        </w:trPr>
        <w:tc>
          <w:tcPr>
            <w:tcW w:w="552" w:type="dxa"/>
            <w:vAlign w:val="center"/>
          </w:tcPr>
          <w:p w14:paraId="0E349B7C">
            <w:pPr>
              <w:widowControl/>
              <w:jc w:val="center"/>
              <w:rPr>
                <w:rFonts w:hint="default"/>
                <w:kern w:val="0"/>
                <w:sz w:val="24"/>
                <w:highlight w:val="cyan"/>
                <w:lang w:val="en-US" w:eastAsia="zh-CN"/>
              </w:rPr>
            </w:pPr>
            <w:r>
              <w:rPr>
                <w:rFonts w:hint="eastAsia"/>
                <w:kern w:val="0"/>
                <w:sz w:val="24"/>
                <w:highlight w:val="none"/>
                <w:lang w:val="en-US" w:eastAsia="zh-CN"/>
              </w:rPr>
              <w:t>13</w:t>
            </w:r>
          </w:p>
        </w:tc>
        <w:tc>
          <w:tcPr>
            <w:tcW w:w="1800" w:type="dxa"/>
            <w:vAlign w:val="center"/>
          </w:tcPr>
          <w:p w14:paraId="40DE5769">
            <w:pPr>
              <w:widowControl/>
              <w:jc w:val="left"/>
              <w:rPr>
                <w:rFonts w:hAnsi="宋体"/>
                <w:kern w:val="0"/>
                <w:sz w:val="24"/>
              </w:rPr>
            </w:pPr>
            <w:r>
              <w:rPr>
                <w:rFonts w:hAnsi="宋体"/>
                <w:kern w:val="0"/>
                <w:sz w:val="24"/>
              </w:rPr>
              <w:t>资质动态监管</w:t>
            </w:r>
          </w:p>
        </w:tc>
        <w:tc>
          <w:tcPr>
            <w:tcW w:w="3369" w:type="dxa"/>
            <w:vAlign w:val="center"/>
          </w:tcPr>
          <w:p w14:paraId="7C4D8840">
            <w:pPr>
              <w:widowControl/>
              <w:jc w:val="left"/>
              <w:rPr>
                <w:rFonts w:hAnsi="宋体"/>
                <w:kern w:val="0"/>
                <w:sz w:val="24"/>
              </w:rPr>
            </w:pPr>
            <w:r>
              <w:rPr>
                <w:rFonts w:hint="eastAsia" w:hAnsi="宋体"/>
                <w:kern w:val="0"/>
                <w:sz w:val="24"/>
              </w:rPr>
              <w:t>投标人在投标文件递交截止时间当日，建筑业企业资质动态监管</w:t>
            </w:r>
            <w:r>
              <w:rPr>
                <w:rFonts w:hint="eastAsia" w:hAnsi="宋体"/>
                <w:kern w:val="0"/>
                <w:sz w:val="24"/>
                <w:lang w:eastAsia="zh-CN"/>
              </w:rPr>
              <w:t>结果</w:t>
            </w:r>
            <w:r>
              <w:rPr>
                <w:rFonts w:hint="eastAsia" w:hAnsi="宋体"/>
                <w:kern w:val="0"/>
                <w:sz w:val="24"/>
              </w:rPr>
              <w:t>（指本项目要求资质）不处于不合格状态</w:t>
            </w:r>
            <w:r>
              <w:rPr>
                <w:rFonts w:hAnsi="宋体"/>
                <w:kern w:val="0"/>
                <w:sz w:val="24"/>
              </w:rPr>
              <w:t>。</w:t>
            </w:r>
          </w:p>
        </w:tc>
        <w:tc>
          <w:tcPr>
            <w:tcW w:w="3848" w:type="dxa"/>
            <w:vAlign w:val="center"/>
          </w:tcPr>
          <w:p w14:paraId="3A3C7F53">
            <w:pPr>
              <w:widowControl/>
              <w:spacing w:line="360" w:lineRule="exact"/>
              <w:jc w:val="left"/>
              <w:rPr>
                <w:rFonts w:hAnsi="宋体"/>
                <w:kern w:val="0"/>
                <w:sz w:val="24"/>
                <w:highlight w:val="cyan"/>
              </w:rPr>
            </w:pPr>
            <w:r>
              <w:rPr>
                <w:rFonts w:hint="eastAsia" w:ascii="宋体" w:hAnsi="宋体"/>
                <w:b/>
                <w:color w:val="auto"/>
                <w:szCs w:val="21"/>
                <w:highlight w:val="none"/>
                <w:lang w:val="en-US" w:eastAsia="zh-CN"/>
              </w:rPr>
              <w:t>招标人或招标代理单位在投标文件递交截止时间当日登录“江苏省建筑市场监管与诚信信息一体化平台（http://58.213.147.230:7001/Jsjzyxyglpt/faces/public/default.jsp）”,检查投标人的建筑业企业资质动态监管状态,对动态监管处于不合格状态的投标人进行截图保存，并提供给评标委员会</w:t>
            </w:r>
            <w:r>
              <w:rPr>
                <w:rFonts w:hint="eastAsia" w:ascii="宋体" w:hAnsi="宋体"/>
                <w:b/>
                <w:color w:val="auto"/>
                <w:szCs w:val="21"/>
                <w:highlight w:val="none"/>
                <w:lang w:eastAsia="zh-CN"/>
              </w:rPr>
              <w:t>。</w:t>
            </w:r>
          </w:p>
        </w:tc>
      </w:tr>
      <w:tr w14:paraId="7AE62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52" w:type="dxa"/>
            <w:vAlign w:val="center"/>
          </w:tcPr>
          <w:p w14:paraId="00662A97">
            <w:pPr>
              <w:widowControl/>
              <w:jc w:val="center"/>
              <w:rPr>
                <w:kern w:val="0"/>
                <w:sz w:val="24"/>
                <w:highlight w:val="cyan"/>
              </w:rPr>
            </w:pPr>
          </w:p>
        </w:tc>
        <w:tc>
          <w:tcPr>
            <w:tcW w:w="9017" w:type="dxa"/>
            <w:gridSpan w:val="3"/>
            <w:vAlign w:val="center"/>
          </w:tcPr>
          <w:p w14:paraId="1DF009CE">
            <w:pPr>
              <w:widowControl/>
              <w:adjustRightInd w:val="0"/>
              <w:snapToGrid w:val="0"/>
              <w:jc w:val="left"/>
              <w:rPr>
                <w:kern w:val="0"/>
                <w:sz w:val="24"/>
                <w:highlight w:val="none"/>
              </w:rPr>
            </w:pPr>
            <w:r>
              <w:rPr>
                <w:kern w:val="0"/>
                <w:sz w:val="24"/>
                <w:highlight w:val="none"/>
              </w:rPr>
              <w:t>1</w:t>
            </w:r>
            <w:r>
              <w:rPr>
                <w:rFonts w:hAnsi="宋体"/>
                <w:kern w:val="0"/>
                <w:sz w:val="24"/>
                <w:highlight w:val="none"/>
              </w:rPr>
              <w:t>、资格审查阶段，评标委员会根据</w:t>
            </w:r>
            <w:r>
              <w:rPr>
                <w:rFonts w:hAnsi="宋体"/>
                <w:b/>
                <w:sz w:val="24"/>
                <w:u w:val="single"/>
              </w:rPr>
              <w:t>资格审查标准汇总表</w:t>
            </w:r>
            <w:r>
              <w:rPr>
                <w:rFonts w:hAnsi="宋体"/>
                <w:kern w:val="0"/>
                <w:sz w:val="24"/>
                <w:highlight w:val="none"/>
              </w:rPr>
              <w:t>中的资料进行资格评审，请投标人按照本招标文件要求准确提供全部资料，</w:t>
            </w:r>
            <w:r>
              <w:rPr>
                <w:rFonts w:hint="default" w:hAnsi="宋体"/>
                <w:kern w:val="0"/>
                <w:sz w:val="24"/>
                <w:highlight w:val="none"/>
                <w:lang w:val="zh-CN"/>
              </w:rPr>
              <w:t>以上</w:t>
            </w:r>
            <w:r>
              <w:rPr>
                <w:rFonts w:hint="default" w:hAnsi="宋体"/>
                <w:kern w:val="0"/>
                <w:sz w:val="24"/>
                <w:highlight w:val="none"/>
              </w:rPr>
              <w:t>1-1</w:t>
            </w:r>
            <w:r>
              <w:rPr>
                <w:rFonts w:hint="eastAsia" w:hAnsi="宋体"/>
                <w:kern w:val="0"/>
                <w:sz w:val="24"/>
                <w:highlight w:val="none"/>
                <w:lang w:val="en-US" w:eastAsia="zh-CN"/>
              </w:rPr>
              <w:t>3</w:t>
            </w:r>
            <w:r>
              <w:rPr>
                <w:rFonts w:hint="default" w:hAnsi="宋体"/>
                <w:kern w:val="0"/>
                <w:sz w:val="24"/>
                <w:highlight w:val="none"/>
                <w:lang w:val="zh-CN"/>
              </w:rPr>
              <w:t>中任何一条不符合要求的，则资格审查不通过。</w:t>
            </w:r>
          </w:p>
          <w:p w14:paraId="6C669955">
            <w:pPr>
              <w:widowControl/>
              <w:adjustRightInd w:val="0"/>
              <w:snapToGrid w:val="0"/>
              <w:jc w:val="left"/>
              <w:rPr>
                <w:kern w:val="0"/>
                <w:sz w:val="24"/>
                <w:highlight w:val="cyan"/>
              </w:rPr>
            </w:pPr>
            <w:r>
              <w:rPr>
                <w:kern w:val="0"/>
                <w:sz w:val="24"/>
                <w:highlight w:val="none"/>
              </w:rPr>
              <w:t>2</w:t>
            </w:r>
            <w:r>
              <w:rPr>
                <w:rFonts w:hAnsi="宋体"/>
                <w:kern w:val="0"/>
                <w:sz w:val="24"/>
                <w:highlight w:val="none"/>
              </w:rPr>
              <w:t>、</w:t>
            </w:r>
            <w:r>
              <w:rPr>
                <w:rFonts w:hint="default" w:hAnsi="宋体"/>
                <w:kern w:val="0"/>
                <w:sz w:val="24"/>
                <w:highlight w:val="none"/>
                <w:lang w:val="zh-CN"/>
              </w:rPr>
              <w:t>上述序号3-</w:t>
            </w:r>
            <w:r>
              <w:rPr>
                <w:rFonts w:hint="eastAsia" w:hAnsi="宋体"/>
                <w:kern w:val="0"/>
                <w:sz w:val="24"/>
                <w:highlight w:val="none"/>
                <w:lang w:val="en-US" w:eastAsia="zh-CN"/>
              </w:rPr>
              <w:t>8</w:t>
            </w:r>
            <w:r>
              <w:rPr>
                <w:rFonts w:hint="eastAsia" w:hAnsi="宋体"/>
                <w:kern w:val="0"/>
                <w:sz w:val="24"/>
                <w:highlight w:val="none"/>
                <w:lang w:eastAsia="zh-CN"/>
              </w:rPr>
              <w:t>、</w:t>
            </w:r>
            <w:r>
              <w:rPr>
                <w:rFonts w:hint="eastAsia" w:hAnsi="宋体"/>
                <w:kern w:val="0"/>
                <w:sz w:val="24"/>
                <w:highlight w:val="none"/>
                <w:lang w:val="en-US" w:eastAsia="zh-CN"/>
              </w:rPr>
              <w:t>11</w:t>
            </w:r>
            <w:r>
              <w:rPr>
                <w:rFonts w:hint="default" w:hAnsi="宋体"/>
                <w:kern w:val="0"/>
                <w:sz w:val="24"/>
                <w:highlight w:val="none"/>
                <w:lang w:val="zh-CN"/>
              </w:rPr>
              <w:t>提供复印件并加盖单位公章；上述序号1、2、</w:t>
            </w:r>
            <w:r>
              <w:rPr>
                <w:rFonts w:hint="eastAsia" w:hAnsi="宋体"/>
                <w:kern w:val="0"/>
                <w:sz w:val="24"/>
                <w:highlight w:val="none"/>
                <w:lang w:val="en-US" w:eastAsia="zh-CN"/>
              </w:rPr>
              <w:t>9、</w:t>
            </w:r>
            <w:r>
              <w:rPr>
                <w:rFonts w:hint="default" w:hAnsi="宋体"/>
                <w:kern w:val="0"/>
                <w:sz w:val="24"/>
                <w:highlight w:val="none"/>
                <w:lang w:val="zh-CN"/>
              </w:rPr>
              <w:t>1</w:t>
            </w:r>
            <w:r>
              <w:rPr>
                <w:rFonts w:hint="default" w:hAnsi="宋体"/>
                <w:kern w:val="0"/>
                <w:sz w:val="24"/>
                <w:highlight w:val="none"/>
              </w:rPr>
              <w:t>0</w:t>
            </w:r>
            <w:r>
              <w:rPr>
                <w:rFonts w:hint="default" w:hAnsi="宋体"/>
                <w:kern w:val="0"/>
                <w:sz w:val="24"/>
                <w:highlight w:val="none"/>
                <w:lang w:val="zh-CN"/>
              </w:rPr>
              <w:t>、1</w:t>
            </w:r>
            <w:r>
              <w:rPr>
                <w:rFonts w:hint="eastAsia" w:hAnsi="宋体"/>
                <w:kern w:val="0"/>
                <w:sz w:val="24"/>
                <w:highlight w:val="none"/>
                <w:lang w:val="en-US" w:eastAsia="zh-CN"/>
              </w:rPr>
              <w:t>2</w:t>
            </w:r>
            <w:r>
              <w:rPr>
                <w:rFonts w:hint="default" w:hAnsi="宋体"/>
                <w:kern w:val="0"/>
                <w:sz w:val="24"/>
                <w:highlight w:val="none"/>
                <w:lang w:val="zh-CN"/>
              </w:rPr>
              <w:t>须提供原件，且所有的原件均装订在投标文件正本中，投标文件副本中可用复印件并加盖单位公章，否则资格审查不通过。</w:t>
            </w:r>
          </w:p>
        </w:tc>
      </w:tr>
    </w:tbl>
    <w:p w14:paraId="009BB930">
      <w:pPr>
        <w:spacing w:line="420" w:lineRule="exact"/>
        <w:ind w:firstLine="480" w:firstLineChars="200"/>
        <w:rPr>
          <w:rFonts w:cs="宋体" w:asciiTheme="minorEastAsia" w:hAnsiTheme="minorEastAsia" w:eastAsiaTheme="minorEastAsia"/>
          <w:sz w:val="24"/>
        </w:rPr>
      </w:pPr>
      <w:bookmarkStart w:id="33" w:name="_Toc404159960"/>
      <w:r>
        <w:rPr>
          <w:rFonts w:hint="eastAsia" w:cs="宋体" w:asciiTheme="minorEastAsia" w:hAnsiTheme="minorEastAsia" w:eastAsiaTheme="minorEastAsia"/>
          <w:sz w:val="24"/>
        </w:rPr>
        <w:t>（</w:t>
      </w:r>
      <w:r>
        <w:rPr>
          <w:rFonts w:asciiTheme="minorEastAsia" w:hAnsiTheme="minorEastAsia" w:eastAsiaTheme="minorEastAsia"/>
          <w:sz w:val="24"/>
        </w:rPr>
        <w:t>3</w:t>
      </w:r>
      <w:r>
        <w:rPr>
          <w:rFonts w:hint="eastAsia" w:cs="宋体" w:asciiTheme="minorEastAsia" w:hAnsiTheme="minorEastAsia" w:eastAsiaTheme="minorEastAsia"/>
          <w:sz w:val="24"/>
        </w:rPr>
        <w:t>）本次资格审查采用合格制，各投标人只有满足资格审查必要合格条件后，方可参与商务标的评审。</w:t>
      </w:r>
    </w:p>
    <w:p w14:paraId="73728714">
      <w:pPr>
        <w:spacing w:line="360" w:lineRule="auto"/>
        <w:ind w:firstLine="480" w:firstLineChars="200"/>
        <w:rPr>
          <w:rFonts w:ascii="宋体" w:hAnsi="宋体"/>
          <w:sz w:val="24"/>
          <w:highlight w:val="none"/>
        </w:rPr>
      </w:pPr>
      <w:bookmarkStart w:id="34" w:name="_Toc465181336"/>
      <w:r>
        <w:rPr>
          <w:rFonts w:ascii="宋体" w:hAnsi="宋体"/>
          <w:sz w:val="24"/>
        </w:rPr>
        <w:t>2</w:t>
      </w:r>
      <w:r>
        <w:rPr>
          <w:rFonts w:hint="eastAsia" w:ascii="宋体" w:hAnsi="宋体" w:cs="宋体"/>
          <w:sz w:val="24"/>
        </w:rPr>
        <w:t>、商务标评审</w:t>
      </w:r>
    </w:p>
    <w:p w14:paraId="74CFC09C">
      <w:pPr>
        <w:spacing w:line="360" w:lineRule="auto"/>
        <w:ind w:firstLine="480" w:firstLineChars="200"/>
        <w:rPr>
          <w:rFonts w:ascii="宋体" w:hAnsi="宋体"/>
          <w:sz w:val="24"/>
          <w:highlight w:val="none"/>
        </w:rPr>
      </w:pPr>
      <w:r>
        <w:rPr>
          <w:rFonts w:ascii="宋体" w:hAnsi="宋体" w:cs="宋体"/>
          <w:sz w:val="24"/>
          <w:highlight w:val="none"/>
        </w:rPr>
        <w:t>1</w:t>
      </w:r>
      <w:r>
        <w:rPr>
          <w:rFonts w:hint="eastAsia" w:ascii="宋体" w:hAnsi="宋体" w:cs="宋体"/>
          <w:sz w:val="24"/>
          <w:highlight w:val="none"/>
          <w:lang w:eastAsia="zh-CN"/>
        </w:rPr>
        <w:t>）</w:t>
      </w:r>
      <w:r>
        <w:rPr>
          <w:rFonts w:hint="eastAsia" w:ascii="宋体" w:hAnsi="宋体" w:cs="宋体"/>
          <w:sz w:val="24"/>
          <w:highlight w:val="none"/>
        </w:rPr>
        <w:t>只有通过资格审查的投标人，才能参加商务标的评标。</w:t>
      </w:r>
    </w:p>
    <w:p w14:paraId="3F1DD593">
      <w:pPr>
        <w:autoSpaceDE w:val="0"/>
        <w:autoSpaceDN w:val="0"/>
        <w:adjustRightInd w:val="0"/>
        <w:spacing w:line="360" w:lineRule="auto"/>
        <w:ind w:firstLine="480" w:firstLineChars="200"/>
        <w:rPr>
          <w:b/>
          <w:sz w:val="24"/>
          <w:highlight w:val="none"/>
          <w:u w:val="single"/>
        </w:rPr>
      </w:pPr>
      <w:r>
        <w:rPr>
          <w:rFonts w:ascii="宋体" w:hAnsi="宋体" w:cs="宋体"/>
          <w:sz w:val="24"/>
          <w:highlight w:val="none"/>
        </w:rPr>
        <w:t>2</w:t>
      </w:r>
      <w:bookmarkEnd w:id="33"/>
      <w:bookmarkEnd w:id="34"/>
      <w:r>
        <w:rPr>
          <w:rFonts w:hint="eastAsia" w:ascii="宋体" w:hAnsi="宋体" w:cs="宋体"/>
          <w:sz w:val="24"/>
          <w:highlight w:val="none"/>
          <w:lang w:eastAsia="zh-CN"/>
        </w:rPr>
        <w:t>）</w:t>
      </w:r>
      <w:r>
        <w:rPr>
          <w:sz w:val="24"/>
          <w:highlight w:val="none"/>
        </w:rPr>
        <w:t>本工程采用价格单因素评标办法，本项目招标控制价：</w:t>
      </w:r>
      <w:r>
        <w:rPr>
          <w:rFonts w:hint="eastAsia" w:cs="Times New Roman"/>
          <w:b/>
          <w:bCs/>
          <w:sz w:val="24"/>
          <w:highlight w:val="none"/>
          <w:u w:val="single"/>
          <w:lang w:val="en-US" w:eastAsia="zh-CN"/>
        </w:rPr>
        <w:t>34867.90</w:t>
      </w:r>
      <w:r>
        <w:rPr>
          <w:rFonts w:hint="eastAsia"/>
          <w:b/>
          <w:bCs/>
          <w:sz w:val="24"/>
          <w:highlight w:val="none"/>
          <w:u w:val="single"/>
        </w:rPr>
        <w:t>元</w:t>
      </w:r>
      <w:r>
        <w:rPr>
          <w:b/>
          <w:bCs/>
          <w:sz w:val="24"/>
          <w:highlight w:val="none"/>
          <w:u w:val="single"/>
        </w:rPr>
        <w:t>。</w:t>
      </w:r>
    </w:p>
    <w:p w14:paraId="7C9388BF">
      <w:pPr>
        <w:autoSpaceDE w:val="0"/>
        <w:autoSpaceDN w:val="0"/>
        <w:adjustRightInd w:val="0"/>
        <w:spacing w:line="360" w:lineRule="auto"/>
        <w:ind w:firstLine="480" w:firstLineChars="200"/>
        <w:rPr>
          <w:sz w:val="24"/>
          <w:highlight w:val="none"/>
        </w:rPr>
      </w:pPr>
      <w:r>
        <w:rPr>
          <w:rFonts w:hint="eastAsia"/>
          <w:sz w:val="24"/>
          <w:highlight w:val="none"/>
          <w:lang w:val="en-US" w:eastAsia="zh-CN"/>
        </w:rPr>
        <w:t>3)</w:t>
      </w:r>
      <w:r>
        <w:rPr>
          <w:sz w:val="24"/>
          <w:highlight w:val="none"/>
        </w:rPr>
        <w:t>有效报价是指投标人的投标报价低于招标人设定的招标控制价，高于或等于招标控制价的为无效报价，作废标处理。</w:t>
      </w:r>
    </w:p>
    <w:p w14:paraId="30D5FD8A">
      <w:pPr>
        <w:autoSpaceDE w:val="0"/>
        <w:autoSpaceDN w:val="0"/>
        <w:adjustRightInd w:val="0"/>
        <w:spacing w:line="360" w:lineRule="auto"/>
        <w:ind w:firstLine="480" w:firstLineChars="200"/>
        <w:rPr>
          <w:rFonts w:hint="eastAsia"/>
          <w:sz w:val="24"/>
          <w:highlight w:val="none"/>
          <w:lang w:val="en-US" w:eastAsia="zh-CN"/>
        </w:rPr>
      </w:pPr>
      <w:r>
        <w:rPr>
          <w:rFonts w:hint="eastAsia"/>
          <w:sz w:val="24"/>
          <w:highlight w:val="none"/>
          <w:lang w:val="en-US" w:eastAsia="zh-CN"/>
        </w:rPr>
        <w:t>4）</w:t>
      </w:r>
      <w:r>
        <w:rPr>
          <w:rFonts w:hint="eastAsia" w:ascii="宋体" w:hAnsi="宋体"/>
          <w:b/>
          <w:bCs w:val="0"/>
          <w:sz w:val="24"/>
          <w:highlight w:val="none"/>
          <w:lang w:val="en-US" w:eastAsia="zh-CN"/>
        </w:rPr>
        <w:t>投标人报价时，5个单位工程的报价均不得超过招标人控制价清单内给予的5个单位工程的价格，否则为无效投标，作废标处理。投标人在商务标文件内必须提供单项工程投标报价汇总表。</w:t>
      </w:r>
    </w:p>
    <w:p w14:paraId="1B02A09F">
      <w:pPr>
        <w:autoSpaceDE w:val="0"/>
        <w:autoSpaceDN w:val="0"/>
        <w:adjustRightInd w:val="0"/>
        <w:spacing w:line="360" w:lineRule="auto"/>
        <w:ind w:firstLine="480" w:firstLineChars="200"/>
        <w:rPr>
          <w:sz w:val="24"/>
          <w:highlight w:val="none"/>
        </w:rPr>
      </w:pPr>
      <w:r>
        <w:rPr>
          <w:rFonts w:hint="eastAsia"/>
          <w:sz w:val="24"/>
          <w:lang w:val="en-US" w:eastAsia="zh-CN"/>
        </w:rPr>
        <w:t>5）无效报价、被宣布为废标的投标报价均不参与评标基准价的计算。</w:t>
      </w:r>
    </w:p>
    <w:p w14:paraId="7315483C">
      <w:pPr>
        <w:autoSpaceDE w:val="0"/>
        <w:autoSpaceDN w:val="0"/>
        <w:adjustRightInd w:val="0"/>
        <w:spacing w:line="360" w:lineRule="auto"/>
        <w:ind w:firstLine="480" w:firstLineChars="200"/>
        <w:rPr>
          <w:sz w:val="24"/>
          <w:highlight w:val="none"/>
        </w:rPr>
      </w:pPr>
      <w:r>
        <w:rPr>
          <w:sz w:val="24"/>
          <w:highlight w:val="none"/>
        </w:rPr>
        <w:t>3、确定中标人</w:t>
      </w:r>
    </w:p>
    <w:p w14:paraId="7B73349C">
      <w:pPr>
        <w:autoSpaceDE w:val="0"/>
        <w:autoSpaceDN w:val="0"/>
        <w:adjustRightInd w:val="0"/>
        <w:spacing w:line="360" w:lineRule="auto"/>
        <w:ind w:firstLine="480" w:firstLineChars="200"/>
        <w:rPr>
          <w:sz w:val="24"/>
          <w:highlight w:val="none"/>
        </w:rPr>
      </w:pPr>
      <w:r>
        <w:rPr>
          <w:sz w:val="24"/>
          <w:highlight w:val="none"/>
        </w:rPr>
        <w:t>结合工程实际情况，各投标人满足招标文件中的工期和质量要求后方可参与商务标评审；</w:t>
      </w:r>
    </w:p>
    <w:p w14:paraId="58575C9B">
      <w:pPr>
        <w:spacing w:line="360" w:lineRule="auto"/>
        <w:ind w:firstLine="480" w:firstLineChars="200"/>
        <w:jc w:val="left"/>
        <w:rPr>
          <w:rFonts w:hint="eastAsia"/>
          <w:sz w:val="24"/>
          <w:highlight w:val="none"/>
        </w:rPr>
      </w:pPr>
      <w:r>
        <w:rPr>
          <w:rFonts w:hint="eastAsia"/>
          <w:sz w:val="24"/>
          <w:highlight w:val="none"/>
        </w:rPr>
        <w:t>所有有效投标报价的平均价作为评标基准价，</w:t>
      </w:r>
      <w:r>
        <w:rPr>
          <w:rFonts w:hint="eastAsia"/>
          <w:sz w:val="24"/>
          <w:highlight w:val="none"/>
          <w:lang w:val="en-US" w:eastAsia="zh-CN"/>
        </w:rPr>
        <w:t>各投标人的有效评标报价与评标基准价相比较：相等的得 100 分，有效投标报价每上浮1%扣0.9分，每下浮1%扣0.6分。(不足1%的，采用插入法，得分保留两位小数)</w:t>
      </w:r>
      <w:r>
        <w:rPr>
          <w:rFonts w:hint="eastAsia"/>
          <w:sz w:val="24"/>
          <w:highlight w:val="none"/>
        </w:rPr>
        <w:t>。</w:t>
      </w:r>
    </w:p>
    <w:p w14:paraId="76AF7538">
      <w:pPr>
        <w:spacing w:line="360" w:lineRule="auto"/>
        <w:ind w:firstLine="480" w:firstLineChars="200"/>
        <w:jc w:val="left"/>
        <w:rPr>
          <w:rFonts w:hint="eastAsia"/>
          <w:sz w:val="24"/>
          <w:highlight w:val="none"/>
        </w:rPr>
      </w:pPr>
      <w:r>
        <w:rPr>
          <w:rFonts w:hint="eastAsia"/>
          <w:sz w:val="24"/>
        </w:rPr>
        <w:t>注：评标委员会在评标报告签字后，评标基准价不因招投标当事人质疑、投诉、复议以及其他任何情形而改变，但评标过程中的计算错误可作调整。</w:t>
      </w:r>
    </w:p>
    <w:p w14:paraId="2A8D5251">
      <w:pPr>
        <w:spacing w:line="360" w:lineRule="auto"/>
        <w:ind w:firstLine="480" w:firstLineChars="200"/>
        <w:jc w:val="left"/>
        <w:rPr>
          <w:rFonts w:hint="eastAsia"/>
          <w:sz w:val="24"/>
          <w:highlight w:val="none"/>
        </w:rPr>
      </w:pPr>
      <w:r>
        <w:rPr>
          <w:rFonts w:hint="eastAsia"/>
          <w:sz w:val="24"/>
          <w:highlight w:val="none"/>
        </w:rPr>
        <w:t>评标委员会按照各投标人的投标报价，按得分从高到低的顺序确定前三名中标候选人，中标价为其投标报价。若投标报价得分相同，则投标报价低者优先；若投标报价仍相同，则采取现场</w:t>
      </w:r>
      <w:r>
        <w:rPr>
          <w:rFonts w:hint="eastAsia"/>
          <w:sz w:val="24"/>
          <w:highlight w:val="none"/>
          <w:lang w:val="en-US" w:eastAsia="zh-CN"/>
        </w:rPr>
        <w:t>由招标人</w:t>
      </w:r>
      <w:r>
        <w:rPr>
          <w:rFonts w:hint="eastAsia"/>
          <w:sz w:val="24"/>
          <w:highlight w:val="none"/>
        </w:rPr>
        <w:t>随机抽签的方式确定最终的中标候选人。</w:t>
      </w:r>
    </w:p>
    <w:p w14:paraId="05A5CCBA">
      <w:pPr>
        <w:spacing w:line="360" w:lineRule="auto"/>
        <w:ind w:firstLine="480" w:firstLineChars="200"/>
        <w:jc w:val="left"/>
        <w:rPr>
          <w:rFonts w:hint="eastAsia"/>
          <w:sz w:val="24"/>
          <w:highlight w:val="none"/>
        </w:rPr>
      </w:pPr>
      <w:r>
        <w:rPr>
          <w:rFonts w:hint="eastAsia"/>
          <w:sz w:val="24"/>
          <w:highlight w:val="none"/>
        </w:rPr>
        <w:t>当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14:paraId="615518D1">
      <w:pPr>
        <w:numPr>
          <w:ilvl w:val="0"/>
          <w:numId w:val="0"/>
        </w:numPr>
        <w:spacing w:line="360" w:lineRule="auto"/>
        <w:ind w:leftChars="200"/>
        <w:jc w:val="left"/>
        <w:rPr>
          <w:sz w:val="24"/>
        </w:rPr>
      </w:pPr>
      <w:r>
        <w:rPr>
          <w:rFonts w:hint="eastAsia"/>
          <w:sz w:val="24"/>
          <w:lang w:val="en-US" w:eastAsia="zh-CN"/>
        </w:rPr>
        <w:t>4、</w:t>
      </w:r>
      <w:r>
        <w:rPr>
          <w:sz w:val="24"/>
        </w:rPr>
        <w:t>评标委员会发现投标人的报价明显低于其他投标报价，使得其投标报价可能低于其成本的，应当要求该投标人作出书面说明并提供相应证明材料。</w:t>
      </w:r>
    </w:p>
    <w:p w14:paraId="76A199BA">
      <w:pPr>
        <w:numPr>
          <w:ilvl w:val="0"/>
          <w:numId w:val="2"/>
        </w:numPr>
        <w:spacing w:line="360" w:lineRule="auto"/>
        <w:ind w:left="0" w:leftChars="0" w:firstLine="480" w:firstLineChars="200"/>
        <w:jc w:val="left"/>
        <w:rPr>
          <w:rFonts w:hint="eastAsia"/>
          <w:sz w:val="24"/>
        </w:rPr>
      </w:pPr>
      <w:r>
        <w:rPr>
          <w:sz w:val="24"/>
        </w:rPr>
        <w:t>评标过程中出现本评标办法未尽事宜，由评标委员会根据有关法律、法规讨论并作出最终解释。</w:t>
      </w:r>
    </w:p>
    <w:p w14:paraId="5861506C">
      <w:pPr>
        <w:rPr>
          <w:rFonts w:hint="eastAsia"/>
          <w:sz w:val="24"/>
          <w:highlight w:val="cyan"/>
        </w:rPr>
      </w:pPr>
      <w:r>
        <w:rPr>
          <w:rFonts w:hint="eastAsia"/>
          <w:sz w:val="24"/>
          <w:highlight w:val="cyan"/>
        </w:rPr>
        <w:br w:type="page"/>
      </w:r>
    </w:p>
    <w:p w14:paraId="4C9A4DF8">
      <w:pPr>
        <w:spacing w:line="360" w:lineRule="auto"/>
        <w:ind w:firstLine="723" w:firstLineChars="200"/>
        <w:jc w:val="center"/>
        <w:rPr>
          <w:rFonts w:ascii="宋体" w:hAnsi="宋体"/>
          <w:color w:val="000000"/>
          <w:kern w:val="44"/>
          <w:sz w:val="44"/>
          <w:szCs w:val="44"/>
        </w:rPr>
      </w:pPr>
      <w:r>
        <w:rPr>
          <w:rFonts w:hint="eastAsia" w:ascii="Cambria Math" w:hAnsi="Cambria Math"/>
          <w:b/>
          <w:bCs/>
          <w:color w:val="000000"/>
          <w:kern w:val="44"/>
          <w:sz w:val="36"/>
          <w:szCs w:val="44"/>
        </w:rPr>
        <w:t>第三章   建设工程施工合同</w:t>
      </w:r>
    </w:p>
    <w:p w14:paraId="7086DC51">
      <w:pPr>
        <w:keepNext/>
        <w:keepLines/>
        <w:spacing w:line="440" w:lineRule="exact"/>
        <w:jc w:val="center"/>
        <w:outlineLvl w:val="2"/>
        <w:rPr>
          <w:rFonts w:ascii="宋体" w:hAnsi="宋体"/>
          <w:bCs/>
          <w:color w:val="000000"/>
          <w:sz w:val="30"/>
          <w:szCs w:val="30"/>
        </w:rPr>
      </w:pPr>
      <w:r>
        <w:rPr>
          <w:rFonts w:hint="eastAsia" w:ascii="宋体" w:hAnsi="宋体"/>
          <w:b/>
          <w:bCs/>
          <w:color w:val="000000"/>
          <w:sz w:val="30"/>
          <w:szCs w:val="30"/>
        </w:rPr>
        <w:t>第一部分</w:t>
      </w:r>
      <w:r>
        <w:rPr>
          <w:rFonts w:ascii="宋体" w:hAnsi="宋体"/>
          <w:b/>
          <w:bCs/>
          <w:color w:val="000000"/>
          <w:sz w:val="30"/>
          <w:szCs w:val="30"/>
        </w:rPr>
        <w:t xml:space="preserve"> </w:t>
      </w:r>
      <w:r>
        <w:rPr>
          <w:rFonts w:hint="eastAsia" w:ascii="宋体" w:hAnsi="宋体"/>
          <w:b/>
          <w:bCs/>
          <w:color w:val="000000"/>
          <w:sz w:val="30"/>
          <w:szCs w:val="30"/>
        </w:rPr>
        <w:t>合同协议书</w:t>
      </w:r>
    </w:p>
    <w:p w14:paraId="60DB4E5F">
      <w:pPr>
        <w:spacing w:line="440" w:lineRule="exact"/>
        <w:rPr>
          <w:rFonts w:ascii="宋体" w:hAnsi="宋体"/>
          <w:b/>
          <w:color w:val="000000"/>
          <w:sz w:val="24"/>
          <w:u w:val="single"/>
        </w:rPr>
      </w:pPr>
      <w:r>
        <w:rPr>
          <w:rFonts w:hint="eastAsia" w:ascii="宋体" w:hAnsi="宋体"/>
          <w:b/>
          <w:color w:val="000000"/>
          <w:sz w:val="24"/>
        </w:rPr>
        <w:t>发包人（全称）：</w:t>
      </w:r>
      <w:r>
        <w:rPr>
          <w:rFonts w:hint="eastAsia" w:ascii="宋体" w:hAnsi="宋体" w:cs="宋体"/>
          <w:b/>
          <w:color w:val="000000"/>
          <w:sz w:val="24"/>
          <w:u w:val="single"/>
        </w:rPr>
        <w:t></w:t>
      </w:r>
      <w:r>
        <w:rPr>
          <w:rFonts w:hint="eastAsia" w:ascii="宋体" w:hAnsi="宋体" w:cs="宋体"/>
          <w:b/>
          <w:bCs/>
          <w:color w:val="000000"/>
          <w:kern w:val="0"/>
          <w:sz w:val="24"/>
          <w:u w:val="single"/>
        </w:rPr>
        <w:t xml:space="preserve">    </w:t>
      </w:r>
      <w:r>
        <w:rPr>
          <w:rFonts w:hint="eastAsia" w:ascii="宋体" w:hAnsi="宋体" w:cs="宋体"/>
          <w:b/>
          <w:color w:val="000000"/>
          <w:sz w:val="24"/>
          <w:u w:val="single"/>
        </w:rPr>
        <w:t>      </w:t>
      </w:r>
      <w:r>
        <w:rPr>
          <w:rFonts w:ascii="宋体" w:hAnsi="宋体"/>
          <w:b/>
          <w:color w:val="000000"/>
          <w:sz w:val="24"/>
          <w:u w:val="single"/>
        </w:rPr>
        <w:t xml:space="preserve"> </w:t>
      </w:r>
      <w:r>
        <w:rPr>
          <w:rFonts w:hint="eastAsia" w:ascii="宋体" w:hAnsi="宋体"/>
          <w:b/>
          <w:color w:val="000000"/>
          <w:sz w:val="24"/>
          <w:u w:val="single"/>
        </w:rPr>
        <w:t xml:space="preserve"> </w:t>
      </w:r>
      <w:r>
        <w:rPr>
          <w:rFonts w:hint="eastAsia" w:ascii="宋体" w:hAnsi="宋体" w:cs="宋体"/>
          <w:b/>
          <w:color w:val="000000"/>
          <w:sz w:val="24"/>
          <w:u w:val="single"/>
        </w:rPr>
        <w:t></w:t>
      </w:r>
      <w:r>
        <w:rPr>
          <w:rFonts w:ascii="宋体" w:hAnsi="宋体"/>
          <w:b/>
          <w:color w:val="000000"/>
          <w:sz w:val="24"/>
          <w:u w:val="single"/>
        </w:rPr>
        <w:t xml:space="preserve"> </w:t>
      </w:r>
      <w:r>
        <w:rPr>
          <w:rFonts w:hint="eastAsia" w:ascii="宋体" w:hAnsi="宋体" w:cs="宋体"/>
          <w:b/>
          <w:color w:val="000000"/>
          <w:sz w:val="24"/>
          <w:u w:val="single"/>
        </w:rPr>
        <w:t></w:t>
      </w:r>
    </w:p>
    <w:p w14:paraId="7DA943F7">
      <w:pPr>
        <w:spacing w:line="440" w:lineRule="exact"/>
        <w:rPr>
          <w:rFonts w:ascii="宋体" w:hAnsi="宋体"/>
          <w:b/>
          <w:color w:val="000000"/>
          <w:sz w:val="24"/>
          <w:u w:val="single"/>
        </w:rPr>
      </w:pPr>
      <w:r>
        <w:rPr>
          <w:rFonts w:hint="eastAsia" w:ascii="宋体" w:hAnsi="宋体"/>
          <w:b/>
          <w:color w:val="000000"/>
          <w:sz w:val="24"/>
        </w:rPr>
        <w:t>承包人（全称）：</w:t>
      </w:r>
      <w:r>
        <w:rPr>
          <w:rFonts w:hint="eastAsia" w:ascii="宋体" w:hAnsi="宋体" w:cs="宋体"/>
          <w:b/>
          <w:color w:val="000000"/>
          <w:sz w:val="24"/>
          <w:u w:val="single"/>
        </w:rPr>
        <w:t xml:space="preserve">       </w:t>
      </w:r>
      <w:r>
        <w:rPr>
          <w:rFonts w:ascii="宋体" w:hAnsi="宋体"/>
          <w:b/>
          <w:color w:val="000000"/>
          <w:sz w:val="24"/>
          <w:u w:val="single"/>
        </w:rPr>
        <w:t xml:space="preserve">              </w:t>
      </w:r>
      <w:r>
        <w:rPr>
          <w:rFonts w:hint="eastAsia" w:ascii="宋体" w:hAnsi="宋体"/>
          <w:b/>
          <w:color w:val="000000"/>
          <w:sz w:val="24"/>
          <w:u w:val="single"/>
        </w:rPr>
        <w:t xml:space="preserve">  </w:t>
      </w:r>
    </w:p>
    <w:p w14:paraId="5794CF71">
      <w:pPr>
        <w:spacing w:line="440" w:lineRule="exact"/>
        <w:ind w:firstLine="420" w:firstLineChars="200"/>
        <w:rPr>
          <w:color w:val="000000"/>
          <w:szCs w:val="21"/>
        </w:rPr>
      </w:pPr>
      <w:r>
        <w:rPr>
          <w:rFonts w:hint="eastAsia"/>
          <w:color w:val="000000"/>
          <w:szCs w:val="21"/>
        </w:rPr>
        <w:t>根据《中华人民共和国</w:t>
      </w:r>
      <w:r>
        <w:rPr>
          <w:rFonts w:hint="eastAsia"/>
          <w:color w:val="000000"/>
          <w:szCs w:val="21"/>
          <w:lang w:val="en-US" w:eastAsia="zh-CN"/>
        </w:rPr>
        <w:t>民法典</w:t>
      </w:r>
      <w:r>
        <w:rPr>
          <w:rFonts w:hint="eastAsia"/>
          <w:color w:val="000000"/>
          <w:szCs w:val="21"/>
        </w:rPr>
        <w:t>》、《中华人民共和国建筑法》及有关法律规定，遵循平等、自愿、公平和诚实信用的原则，双方就</w:t>
      </w:r>
      <w:r>
        <w:rPr>
          <w:rFonts w:hint="eastAsia" w:ascii="宋体" w:hAnsi="宋体" w:cs="宋体"/>
          <w:b/>
          <w:bCs/>
          <w:color w:val="000000"/>
          <w:kern w:val="0"/>
          <w:szCs w:val="21"/>
          <w:u w:val="single"/>
        </w:rPr>
        <w:t xml:space="preserve">             </w:t>
      </w:r>
      <w:r>
        <w:rPr>
          <w:rFonts w:hint="eastAsia"/>
          <w:color w:val="000000"/>
          <w:szCs w:val="21"/>
        </w:rPr>
        <w:t xml:space="preserve">施工及有关事项协商一致，共同达成如下协议：  </w:t>
      </w:r>
    </w:p>
    <w:p w14:paraId="234C94BA">
      <w:pPr>
        <w:spacing w:line="440" w:lineRule="exact"/>
        <w:ind w:firstLine="422" w:firstLineChars="200"/>
        <w:rPr>
          <w:rFonts w:ascii="宋体" w:hAnsi="宋体"/>
          <w:color w:val="000000"/>
          <w:szCs w:val="21"/>
        </w:rPr>
      </w:pPr>
      <w:r>
        <w:rPr>
          <w:rFonts w:hint="eastAsia"/>
          <w:b/>
          <w:color w:val="000000"/>
          <w:szCs w:val="21"/>
        </w:rPr>
        <w:t>一、工程概况</w:t>
      </w:r>
    </w:p>
    <w:p w14:paraId="0A5B9CF2">
      <w:pPr>
        <w:spacing w:line="440" w:lineRule="exact"/>
        <w:ind w:firstLine="411" w:firstLineChars="196"/>
        <w:rPr>
          <w:rFonts w:ascii="宋体" w:hAnsi="宋体"/>
          <w:color w:val="000000"/>
          <w:szCs w:val="21"/>
          <w:u w:val="single"/>
        </w:rPr>
      </w:pPr>
      <w:r>
        <w:rPr>
          <w:rFonts w:ascii="宋体" w:hAnsi="宋体"/>
          <w:bCs/>
          <w:color w:val="000000"/>
          <w:szCs w:val="21"/>
        </w:rPr>
        <w:t>1.</w:t>
      </w:r>
      <w:r>
        <w:rPr>
          <w:rFonts w:hint="eastAsia" w:ascii="宋体" w:hAnsi="宋体"/>
          <w:bCs/>
          <w:color w:val="000000"/>
          <w:szCs w:val="21"/>
        </w:rPr>
        <w:t>工程名称</w:t>
      </w:r>
      <w:r>
        <w:rPr>
          <w:rFonts w:hint="eastAsia" w:ascii="宋体" w:hAnsi="宋体"/>
          <w:color w:val="000000"/>
          <w:szCs w:val="21"/>
        </w:rPr>
        <w:t>：</w:t>
      </w:r>
      <w:r>
        <w:rPr>
          <w:rFonts w:hint="eastAsia" w:ascii="宋体" w:hAnsi="宋体" w:cs="宋体"/>
          <w:color w:val="000000"/>
          <w:szCs w:val="21"/>
          <w:u w:val="single"/>
        </w:rPr>
        <w:t></w:t>
      </w:r>
      <w:r>
        <w:rPr>
          <w:rFonts w:hint="eastAsia" w:ascii="宋体" w:hAnsi="宋体" w:cs="宋体"/>
          <w:b/>
          <w:bCs/>
          <w:color w:val="000000"/>
          <w:kern w:val="0"/>
          <w:szCs w:val="21"/>
          <w:u w:val="single"/>
        </w:rPr>
        <w:t xml:space="preserve">                                        </w:t>
      </w:r>
      <w:r>
        <w:rPr>
          <w:rFonts w:hint="eastAsia" w:ascii="宋体" w:hAnsi="宋体"/>
          <w:color w:val="000000"/>
          <w:szCs w:val="21"/>
        </w:rPr>
        <w:t>。</w:t>
      </w:r>
    </w:p>
    <w:p w14:paraId="44C017F4">
      <w:pPr>
        <w:spacing w:line="440" w:lineRule="exact"/>
        <w:ind w:firstLine="411" w:firstLineChars="196"/>
        <w:rPr>
          <w:rFonts w:ascii="宋体" w:hAnsi="宋体"/>
          <w:bCs/>
          <w:color w:val="000000"/>
          <w:szCs w:val="21"/>
        </w:rPr>
      </w:pPr>
      <w:r>
        <w:rPr>
          <w:rFonts w:ascii="宋体" w:hAnsi="宋体"/>
          <w:bCs/>
          <w:color w:val="000000"/>
          <w:szCs w:val="21"/>
        </w:rPr>
        <w:t>2.</w:t>
      </w:r>
      <w:r>
        <w:rPr>
          <w:rFonts w:hint="eastAsia" w:ascii="宋体" w:hAnsi="宋体"/>
          <w:bCs/>
          <w:color w:val="000000"/>
          <w:szCs w:val="21"/>
        </w:rPr>
        <w:t>工程地点：</w:t>
      </w:r>
      <w:r>
        <w:rPr>
          <w:rFonts w:hint="eastAsia" w:ascii="宋体" w:hAnsi="宋体" w:cs="宋体"/>
          <w:color w:val="000000"/>
          <w:szCs w:val="21"/>
          <w:u w:val="single"/>
        </w:rPr>
        <w:t></w:t>
      </w:r>
      <w:r>
        <w:rPr>
          <w:rFonts w:hint="eastAsia" w:ascii="宋体" w:hAnsi="宋体" w:cs="仿宋_GB2312"/>
          <w:color w:val="000000"/>
          <w:szCs w:val="21"/>
          <w:u w:val="single"/>
        </w:rPr>
        <w:t xml:space="preserve">   </w:t>
      </w:r>
      <w:r>
        <w:rPr>
          <w:rFonts w:hint="eastAsia" w:ascii="宋体" w:hAnsi="宋体" w:cs="仿宋_GB2312"/>
          <w:b/>
          <w:color w:val="000000"/>
          <w:szCs w:val="21"/>
          <w:u w:val="single"/>
        </w:rPr>
        <w:t xml:space="preserve">                                   </w:t>
      </w:r>
      <w:r>
        <w:rPr>
          <w:rFonts w:hint="eastAsia" w:ascii="宋体" w:hAnsi="宋体"/>
          <w:b/>
          <w:color w:val="000000"/>
          <w:szCs w:val="21"/>
          <w:u w:val="single"/>
        </w:rPr>
        <w:t xml:space="preserve">  </w:t>
      </w:r>
      <w:r>
        <w:rPr>
          <w:rFonts w:hint="eastAsia" w:ascii="宋体" w:hAnsi="宋体"/>
          <w:color w:val="000000"/>
          <w:szCs w:val="21"/>
        </w:rPr>
        <w:t>。</w:t>
      </w:r>
    </w:p>
    <w:p w14:paraId="6BBE6422">
      <w:pPr>
        <w:spacing w:line="440" w:lineRule="exact"/>
        <w:ind w:firstLine="411" w:firstLineChars="196"/>
        <w:rPr>
          <w:rFonts w:ascii="宋体" w:hAnsi="宋体"/>
          <w:bCs/>
          <w:color w:val="000000"/>
          <w:szCs w:val="21"/>
        </w:rPr>
      </w:pPr>
      <w:r>
        <w:rPr>
          <w:rFonts w:ascii="宋体" w:hAnsi="宋体"/>
          <w:bCs/>
          <w:color w:val="000000"/>
          <w:szCs w:val="21"/>
        </w:rPr>
        <w:t>3.</w:t>
      </w:r>
      <w:r>
        <w:rPr>
          <w:rFonts w:hint="eastAsia" w:ascii="宋体" w:hAnsi="宋体"/>
          <w:bCs/>
          <w:color w:val="000000"/>
          <w:szCs w:val="21"/>
        </w:rPr>
        <w:t>工程立项批准文号：</w:t>
      </w:r>
      <w:r>
        <w:rPr>
          <w:rFonts w:hint="eastAsia" w:ascii="宋体" w:hAnsi="宋体" w:cs="仿宋_GB2312"/>
          <w:color w:val="000000"/>
          <w:szCs w:val="21"/>
          <w:u w:val="single"/>
        </w:rPr>
        <w:t xml:space="preserve">  </w:t>
      </w:r>
      <w:r>
        <w:rPr>
          <w:rFonts w:hint="eastAsia" w:ascii="宋体" w:hAnsi="宋体"/>
          <w:b/>
          <w:bCs/>
          <w:color w:val="000000"/>
          <w:szCs w:val="21"/>
          <w:u w:val="single"/>
        </w:rPr>
        <w:t xml:space="preserve">                               </w:t>
      </w:r>
      <w:r>
        <w:rPr>
          <w:rFonts w:hint="eastAsia" w:ascii="宋体" w:hAnsi="宋体" w:cs="仿宋_GB2312"/>
          <w:color w:val="000000"/>
          <w:szCs w:val="21"/>
          <w:u w:val="single"/>
        </w:rPr>
        <w:t xml:space="preserve"> </w:t>
      </w:r>
      <w:r>
        <w:rPr>
          <w:rFonts w:hint="eastAsia" w:ascii="宋体" w:hAnsi="宋体"/>
          <w:bCs/>
          <w:color w:val="000000"/>
          <w:szCs w:val="21"/>
        </w:rPr>
        <w:t>。</w:t>
      </w:r>
    </w:p>
    <w:p w14:paraId="023F8B09">
      <w:pPr>
        <w:spacing w:line="440" w:lineRule="exact"/>
        <w:ind w:firstLine="411" w:firstLineChars="196"/>
        <w:rPr>
          <w:rFonts w:ascii="宋体" w:hAnsi="宋体"/>
          <w:bCs/>
          <w:color w:val="000000"/>
          <w:szCs w:val="21"/>
        </w:rPr>
      </w:pPr>
      <w:r>
        <w:rPr>
          <w:rFonts w:ascii="宋体" w:hAnsi="宋体"/>
          <w:bCs/>
          <w:color w:val="000000"/>
          <w:szCs w:val="21"/>
        </w:rPr>
        <w:t>4.</w:t>
      </w:r>
      <w:r>
        <w:rPr>
          <w:rFonts w:hint="eastAsia" w:ascii="宋体" w:hAnsi="宋体"/>
          <w:bCs/>
          <w:color w:val="000000"/>
          <w:szCs w:val="21"/>
        </w:rPr>
        <w:t>资金来源：</w:t>
      </w:r>
      <w:r>
        <w:rPr>
          <w:rFonts w:hint="eastAsia" w:ascii="宋体" w:hAnsi="宋体" w:cs="宋体"/>
          <w:color w:val="000000"/>
          <w:szCs w:val="21"/>
          <w:u w:val="single"/>
        </w:rPr>
        <w:t></w:t>
      </w:r>
      <w:r>
        <w:rPr>
          <w:rFonts w:hint="eastAsia" w:ascii="宋体" w:hAnsi="宋体"/>
          <w:b/>
          <w:bCs/>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bCs/>
          <w:color w:val="000000"/>
          <w:szCs w:val="21"/>
        </w:rPr>
        <w:t>。</w:t>
      </w:r>
    </w:p>
    <w:p w14:paraId="5E6DF7F0">
      <w:pPr>
        <w:spacing w:line="440" w:lineRule="exact"/>
        <w:ind w:firstLine="480"/>
        <w:rPr>
          <w:rFonts w:ascii="宋体" w:hAnsi="宋体"/>
          <w:b/>
          <w:bCs/>
          <w:color w:val="000000"/>
          <w:szCs w:val="21"/>
        </w:rPr>
      </w:pPr>
      <w:r>
        <w:rPr>
          <w:rFonts w:ascii="宋体" w:hAnsi="宋体"/>
          <w:bCs/>
          <w:color w:val="000000"/>
          <w:szCs w:val="21"/>
        </w:rPr>
        <w:t>5.</w:t>
      </w:r>
      <w:r>
        <w:rPr>
          <w:rFonts w:hint="eastAsia" w:ascii="宋体" w:hAnsi="宋体"/>
          <w:bCs/>
          <w:color w:val="000000"/>
          <w:szCs w:val="21"/>
        </w:rPr>
        <w:t>工程内容：</w:t>
      </w:r>
      <w:r>
        <w:rPr>
          <w:rFonts w:hint="eastAsia" w:ascii="宋体" w:hAnsi="宋体"/>
          <w:b/>
          <w:bCs/>
          <w:color w:val="000000"/>
          <w:szCs w:val="21"/>
          <w:u w:val="single"/>
        </w:rPr>
        <w:t xml:space="preserve">                              工</w:t>
      </w:r>
      <w:r>
        <w:rPr>
          <w:rFonts w:hint="eastAsia" w:ascii="宋体" w:hAnsi="宋体"/>
          <w:b/>
          <w:bCs/>
          <w:szCs w:val="21"/>
          <w:u w:val="single"/>
        </w:rPr>
        <w:t>程，详见</w:t>
      </w:r>
      <w:r>
        <w:rPr>
          <w:rFonts w:hint="eastAsia" w:ascii="宋体" w:hAnsi="宋体"/>
          <w:b/>
          <w:bCs/>
          <w:szCs w:val="21"/>
          <w:u w:val="single"/>
          <w:lang w:val="en-US" w:eastAsia="zh-CN"/>
        </w:rPr>
        <w:t>招标文件</w:t>
      </w:r>
      <w:r>
        <w:rPr>
          <w:rFonts w:hint="eastAsia" w:ascii="宋体" w:hAnsi="宋体"/>
          <w:b/>
          <w:bCs/>
          <w:szCs w:val="21"/>
          <w:u w:val="single"/>
        </w:rPr>
        <w:t>及</w:t>
      </w:r>
      <w:r>
        <w:rPr>
          <w:rFonts w:hint="eastAsia" w:ascii="宋体" w:hAnsi="宋体"/>
          <w:b/>
          <w:bCs/>
          <w:color w:val="000000"/>
          <w:szCs w:val="21"/>
          <w:u w:val="single"/>
        </w:rPr>
        <w:t>工程量清单。</w:t>
      </w:r>
    </w:p>
    <w:p w14:paraId="27FB782D">
      <w:pPr>
        <w:spacing w:line="440" w:lineRule="exact"/>
        <w:ind w:firstLine="480"/>
        <w:rPr>
          <w:rFonts w:ascii="宋体" w:hAnsi="宋体"/>
          <w:bCs/>
          <w:color w:val="000000"/>
          <w:szCs w:val="21"/>
        </w:rPr>
      </w:pPr>
      <w:r>
        <w:rPr>
          <w:rFonts w:hint="eastAsia" w:ascii="宋体" w:hAnsi="宋体"/>
          <w:color w:val="000000"/>
          <w:szCs w:val="21"/>
        </w:rPr>
        <w:t>群体工程应附《承包人承揽工程项目一览表》（附件</w:t>
      </w:r>
      <w:r>
        <w:rPr>
          <w:rFonts w:ascii="宋体" w:hAnsi="宋体"/>
          <w:color w:val="000000"/>
          <w:szCs w:val="21"/>
        </w:rPr>
        <w:t>1</w:t>
      </w:r>
      <w:r>
        <w:rPr>
          <w:rFonts w:hint="eastAsia" w:ascii="宋体" w:hAnsi="宋体"/>
          <w:color w:val="000000"/>
          <w:szCs w:val="21"/>
        </w:rPr>
        <w:t>）。</w:t>
      </w:r>
    </w:p>
    <w:p w14:paraId="48C42A5D">
      <w:pPr>
        <w:spacing w:line="440" w:lineRule="exact"/>
        <w:ind w:firstLine="411" w:firstLineChars="196"/>
        <w:rPr>
          <w:rFonts w:ascii="宋体" w:hAnsi="宋体"/>
          <w:bCs/>
          <w:color w:val="000000"/>
          <w:szCs w:val="21"/>
        </w:rPr>
      </w:pPr>
      <w:r>
        <w:rPr>
          <w:rFonts w:ascii="宋体" w:hAnsi="宋体"/>
          <w:bCs/>
          <w:color w:val="000000"/>
          <w:szCs w:val="21"/>
        </w:rPr>
        <w:t>6.</w:t>
      </w:r>
      <w:r>
        <w:rPr>
          <w:rFonts w:hint="eastAsia" w:ascii="宋体" w:hAnsi="宋体"/>
          <w:bCs/>
          <w:color w:val="000000"/>
          <w:szCs w:val="21"/>
        </w:rPr>
        <w:t>工程承包范围：</w:t>
      </w:r>
      <w:r>
        <w:rPr>
          <w:rFonts w:hint="eastAsia" w:ascii="宋体" w:hAnsi="宋体"/>
          <w:bCs/>
          <w:color w:val="000000"/>
          <w:szCs w:val="21"/>
          <w:u w:val="single"/>
        </w:rPr>
        <w:t xml:space="preserve"> </w:t>
      </w:r>
      <w:r>
        <w:rPr>
          <w:rFonts w:hint="eastAsia" w:ascii="宋体" w:hAnsi="宋体"/>
          <w:b/>
          <w:bCs/>
          <w:color w:val="000000"/>
          <w:szCs w:val="21"/>
          <w:u w:val="single"/>
        </w:rPr>
        <w:t xml:space="preserve">包工包料 </w:t>
      </w:r>
      <w:r>
        <w:rPr>
          <w:rFonts w:hint="eastAsia" w:ascii="宋体" w:hAnsi="宋体"/>
          <w:b/>
          <w:bCs/>
          <w:color w:val="000000"/>
          <w:szCs w:val="21"/>
        </w:rPr>
        <w:t>。</w:t>
      </w:r>
    </w:p>
    <w:p w14:paraId="42F41CB0">
      <w:pPr>
        <w:spacing w:line="440" w:lineRule="exact"/>
        <w:ind w:firstLine="422" w:firstLineChars="200"/>
        <w:rPr>
          <w:rFonts w:hint="eastAsia"/>
          <w:b/>
          <w:color w:val="000000"/>
          <w:szCs w:val="21"/>
        </w:rPr>
      </w:pPr>
      <w:r>
        <w:rPr>
          <w:rFonts w:hint="eastAsia"/>
          <w:b/>
          <w:color w:val="000000"/>
          <w:szCs w:val="21"/>
        </w:rPr>
        <w:t>二、合同工期</w:t>
      </w:r>
    </w:p>
    <w:p w14:paraId="03FF6ACA">
      <w:pPr>
        <w:spacing w:line="440" w:lineRule="exact"/>
        <w:ind w:firstLine="459"/>
        <w:rPr>
          <w:rFonts w:ascii="宋体" w:hAnsi="宋体"/>
          <w:color w:val="000000"/>
          <w:szCs w:val="21"/>
        </w:rPr>
      </w:pPr>
      <w:r>
        <w:rPr>
          <w:rFonts w:hint="eastAsia" w:ascii="宋体" w:hAnsi="宋体"/>
          <w:color w:val="000000"/>
          <w:szCs w:val="21"/>
        </w:rPr>
        <w:t>计划开工日期：</w:t>
      </w:r>
      <w:r>
        <w:rPr>
          <w:rFonts w:hint="eastAsia" w:ascii="宋体" w:hAnsi="宋体" w:cs="宋体"/>
          <w:color w:val="000000"/>
          <w:szCs w:val="21"/>
          <w:u w:val="single"/>
        </w:rPr>
        <w:t></w:t>
      </w:r>
      <w:r>
        <w:rPr>
          <w:rFonts w:hint="eastAsia" w:ascii="宋体" w:hAnsi="宋体" w:cs="仿宋_GB2312"/>
          <w:color w:val="000000"/>
          <w:szCs w:val="21"/>
          <w:u w:val="single"/>
        </w:rPr>
        <w:t xml:space="preserve">     </w:t>
      </w:r>
      <w:r>
        <w:rPr>
          <w:rFonts w:hint="eastAsia" w:ascii="宋体" w:hAnsi="宋体"/>
          <w:color w:val="000000"/>
          <w:szCs w:val="21"/>
        </w:rPr>
        <w:t>年</w:t>
      </w:r>
      <w:r>
        <w:rPr>
          <w:rFonts w:hint="eastAsia" w:ascii="宋体" w:hAnsi="宋体" w:cs="仿宋_GB2312"/>
          <w:color w:val="000000"/>
          <w:szCs w:val="21"/>
          <w:u w:val="single"/>
        </w:rPr>
        <w:t xml:space="preserve">      </w:t>
      </w:r>
      <w:r>
        <w:rPr>
          <w:rFonts w:hint="eastAsia" w:ascii="宋体" w:hAnsi="宋体"/>
          <w:color w:val="000000"/>
          <w:szCs w:val="21"/>
        </w:rPr>
        <w:t>月。</w:t>
      </w:r>
    </w:p>
    <w:p w14:paraId="62B8E400">
      <w:pPr>
        <w:spacing w:line="440" w:lineRule="exact"/>
        <w:ind w:firstLine="459"/>
        <w:rPr>
          <w:rFonts w:ascii="宋体" w:hAnsi="宋体"/>
          <w:color w:val="000000"/>
          <w:szCs w:val="21"/>
        </w:rPr>
      </w:pPr>
      <w:r>
        <w:rPr>
          <w:rFonts w:hint="eastAsia" w:ascii="宋体" w:hAnsi="宋体"/>
          <w:color w:val="000000"/>
          <w:szCs w:val="21"/>
        </w:rPr>
        <w:t>计划竣工日期：</w:t>
      </w:r>
      <w:r>
        <w:rPr>
          <w:rFonts w:hint="eastAsia" w:ascii="宋体" w:hAnsi="宋体" w:cs="宋体"/>
          <w:color w:val="000000"/>
          <w:szCs w:val="21"/>
          <w:u w:val="single"/>
        </w:rPr>
        <w:t></w:t>
      </w:r>
      <w:r>
        <w:rPr>
          <w:rFonts w:hint="eastAsia" w:ascii="宋体" w:hAnsi="宋体" w:cs="仿宋_GB2312"/>
          <w:color w:val="000000"/>
          <w:szCs w:val="21"/>
          <w:u w:val="single"/>
        </w:rPr>
        <w:t xml:space="preserve">     </w:t>
      </w:r>
      <w:r>
        <w:rPr>
          <w:rFonts w:hint="eastAsia" w:ascii="宋体" w:hAnsi="宋体"/>
          <w:color w:val="000000"/>
          <w:szCs w:val="21"/>
        </w:rPr>
        <w:t>年</w:t>
      </w:r>
      <w:r>
        <w:rPr>
          <w:rFonts w:hint="eastAsia" w:ascii="宋体" w:hAnsi="宋体" w:cs="宋体"/>
          <w:color w:val="000000"/>
          <w:szCs w:val="21"/>
          <w:u w:val="single"/>
        </w:rPr>
        <w:t></w:t>
      </w:r>
      <w:r>
        <w:rPr>
          <w:rFonts w:hint="eastAsia" w:ascii="宋体" w:hAnsi="宋体" w:cs="仿宋_GB2312"/>
          <w:color w:val="000000"/>
          <w:szCs w:val="21"/>
          <w:u w:val="single"/>
        </w:rPr>
        <w:t xml:space="preserve">    </w:t>
      </w:r>
      <w:r>
        <w:rPr>
          <w:rFonts w:hint="eastAsia" w:ascii="宋体" w:hAnsi="宋体"/>
          <w:color w:val="000000"/>
          <w:szCs w:val="21"/>
        </w:rPr>
        <w:t>月。</w:t>
      </w:r>
    </w:p>
    <w:p w14:paraId="59D91E61">
      <w:pPr>
        <w:spacing w:line="440" w:lineRule="exact"/>
        <w:ind w:firstLine="459"/>
        <w:rPr>
          <w:rFonts w:ascii="宋体" w:hAnsi="宋体"/>
          <w:color w:val="000000"/>
          <w:szCs w:val="21"/>
        </w:rPr>
      </w:pPr>
      <w:r>
        <w:rPr>
          <w:rFonts w:hint="eastAsia" w:ascii="宋体" w:hAnsi="宋体"/>
          <w:color w:val="000000"/>
          <w:szCs w:val="21"/>
        </w:rPr>
        <w:t>工期总日历天数：</w:t>
      </w:r>
      <w:r>
        <w:rPr>
          <w:rFonts w:hint="eastAsia" w:ascii="宋体" w:hAnsi="宋体" w:cs="仿宋_GB2312"/>
          <w:color w:val="000000"/>
          <w:szCs w:val="21"/>
          <w:u w:val="single"/>
        </w:rPr>
        <w:t xml:space="preserve">        </w:t>
      </w:r>
      <w:r>
        <w:rPr>
          <w:rFonts w:hint="eastAsia" w:ascii="宋体" w:hAnsi="宋体"/>
          <w:color w:val="000000"/>
          <w:szCs w:val="21"/>
        </w:rPr>
        <w:t>天。工期总日历天数与根据前述计划开竣工日期计算的工期天数不一致的，以工期总日历天数为准。开工日期以发包人签发的书面开工通知为准。本项目装修范围为两栋楼，不同步装修，具体时间以甲方通知为准。</w:t>
      </w:r>
    </w:p>
    <w:p w14:paraId="1ED40458">
      <w:pPr>
        <w:spacing w:line="440" w:lineRule="exact"/>
        <w:ind w:firstLine="422" w:firstLineChars="200"/>
        <w:rPr>
          <w:rFonts w:hint="eastAsia"/>
          <w:b/>
          <w:color w:val="000000"/>
          <w:szCs w:val="21"/>
        </w:rPr>
      </w:pPr>
      <w:r>
        <w:rPr>
          <w:rFonts w:hint="eastAsia"/>
          <w:b/>
          <w:color w:val="000000"/>
          <w:szCs w:val="21"/>
        </w:rPr>
        <w:t>三、质量标准</w:t>
      </w:r>
    </w:p>
    <w:p w14:paraId="0883F8F7">
      <w:pPr>
        <w:spacing w:line="440" w:lineRule="exact"/>
        <w:ind w:firstLine="459"/>
        <w:rPr>
          <w:rFonts w:ascii="宋体" w:hAnsi="宋体"/>
          <w:color w:val="000000"/>
          <w:szCs w:val="21"/>
        </w:rPr>
      </w:pPr>
      <w:r>
        <w:rPr>
          <w:rFonts w:hint="eastAsia" w:ascii="宋体" w:hAnsi="宋体"/>
          <w:color w:val="000000"/>
          <w:szCs w:val="21"/>
        </w:rPr>
        <w:t>工程质量符合</w:t>
      </w:r>
      <w:r>
        <w:rPr>
          <w:rFonts w:hint="eastAsia" w:ascii="宋体" w:hAnsi="宋体" w:cs="宋体"/>
          <w:b/>
          <w:bCs/>
          <w:color w:val="000000"/>
          <w:szCs w:val="21"/>
          <w:u w:val="single"/>
        </w:rPr>
        <w:t></w:t>
      </w:r>
      <w:r>
        <w:rPr>
          <w:rFonts w:hint="eastAsia" w:ascii="宋体" w:hAnsi="宋体"/>
          <w:snapToGrid w:val="0"/>
          <w:color w:val="000000"/>
          <w:kern w:val="0"/>
          <w:szCs w:val="21"/>
          <w:u w:val="single"/>
        </w:rPr>
        <w:t xml:space="preserve">     </w:t>
      </w:r>
      <w:r>
        <w:rPr>
          <w:rFonts w:hint="eastAsia" w:ascii="宋体" w:hAnsi="宋体" w:cs="宋体"/>
          <w:color w:val="000000"/>
          <w:szCs w:val="21"/>
          <w:u w:val="single"/>
        </w:rPr>
        <w:t></w:t>
      </w:r>
      <w:r>
        <w:rPr>
          <w:rFonts w:hint="eastAsia" w:ascii="宋体" w:hAnsi="宋体"/>
          <w:color w:val="000000"/>
          <w:szCs w:val="21"/>
        </w:rPr>
        <w:t>标准。</w:t>
      </w:r>
    </w:p>
    <w:p w14:paraId="006FE291">
      <w:pPr>
        <w:spacing w:line="440" w:lineRule="exact"/>
        <w:ind w:firstLine="422" w:firstLineChars="200"/>
        <w:rPr>
          <w:rFonts w:hint="eastAsia"/>
          <w:b/>
          <w:color w:val="000000"/>
          <w:szCs w:val="21"/>
        </w:rPr>
      </w:pPr>
      <w:r>
        <w:rPr>
          <w:rFonts w:hint="eastAsia"/>
          <w:b/>
          <w:color w:val="000000"/>
          <w:szCs w:val="21"/>
        </w:rPr>
        <w:t>四、签约合同价与合同价格形式</w:t>
      </w:r>
      <w:r>
        <w:rPr>
          <w:rFonts w:hint="eastAsia"/>
          <w:b/>
          <w:color w:val="000000"/>
          <w:szCs w:val="21"/>
        </w:rPr>
        <w:tab/>
      </w:r>
    </w:p>
    <w:p w14:paraId="63F20F3D">
      <w:pPr>
        <w:spacing w:line="440" w:lineRule="exact"/>
        <w:ind w:firstLine="420" w:firstLineChars="200"/>
        <w:rPr>
          <w:rFonts w:ascii="宋体" w:hAnsi="宋体"/>
          <w:color w:val="000000"/>
          <w:szCs w:val="21"/>
        </w:rPr>
      </w:pPr>
      <w:r>
        <w:rPr>
          <w:rFonts w:ascii="宋体" w:hAnsi="宋体"/>
          <w:color w:val="000000"/>
          <w:szCs w:val="21"/>
        </w:rPr>
        <w:t>1.</w:t>
      </w:r>
      <w:r>
        <w:rPr>
          <w:rFonts w:hint="eastAsia" w:ascii="宋体" w:hAnsi="宋体"/>
          <w:color w:val="000000"/>
          <w:szCs w:val="21"/>
        </w:rPr>
        <w:t>签约合同价为：</w:t>
      </w:r>
    </w:p>
    <w:p w14:paraId="47322AAF">
      <w:pPr>
        <w:spacing w:line="440" w:lineRule="exact"/>
        <w:ind w:firstLine="525" w:firstLineChars="250"/>
        <w:rPr>
          <w:rFonts w:ascii="宋体" w:hAnsi="宋体"/>
          <w:color w:val="000000"/>
          <w:szCs w:val="21"/>
        </w:rPr>
      </w:pPr>
      <w:r>
        <w:rPr>
          <w:rFonts w:hint="eastAsia" w:ascii="宋体" w:hAnsi="宋体"/>
          <w:color w:val="000000"/>
          <w:szCs w:val="21"/>
        </w:rPr>
        <w:t>人民币（大写）</w:t>
      </w:r>
      <w:r>
        <w:rPr>
          <w:rFonts w:ascii="宋体" w:hAnsi="宋体"/>
          <w:color w:val="000000"/>
          <w:szCs w:val="21"/>
          <w:u w:val="single"/>
        </w:rPr>
        <w:t xml:space="preserve">                 </w:t>
      </w:r>
      <w:r>
        <w:rPr>
          <w:rFonts w:ascii="宋体" w:hAnsi="宋体"/>
          <w:color w:val="000000"/>
          <w:szCs w:val="21"/>
        </w:rPr>
        <w:t>(¥</w:t>
      </w:r>
      <w:r>
        <w:rPr>
          <w:rFonts w:ascii="宋体" w:hAnsi="宋体"/>
          <w:color w:val="000000"/>
          <w:szCs w:val="21"/>
          <w:u w:val="single"/>
        </w:rPr>
        <w:t xml:space="preserve">            </w:t>
      </w:r>
      <w:r>
        <w:rPr>
          <w:rFonts w:hint="eastAsia" w:ascii="宋体" w:hAnsi="宋体"/>
          <w:color w:val="000000"/>
          <w:szCs w:val="21"/>
        </w:rPr>
        <w:t>元</w:t>
      </w:r>
      <w:r>
        <w:rPr>
          <w:rFonts w:ascii="宋体" w:hAnsi="宋体"/>
          <w:color w:val="000000"/>
          <w:szCs w:val="21"/>
        </w:rPr>
        <w:t>)</w:t>
      </w:r>
      <w:r>
        <w:rPr>
          <w:rFonts w:hint="eastAsia" w:ascii="宋体" w:hAnsi="宋体"/>
          <w:color w:val="000000"/>
          <w:szCs w:val="21"/>
        </w:rPr>
        <w:t>；</w:t>
      </w:r>
    </w:p>
    <w:p w14:paraId="1495BF19">
      <w:pPr>
        <w:adjustRightInd w:val="0"/>
        <w:snapToGrid w:val="0"/>
        <w:spacing w:line="360" w:lineRule="auto"/>
        <w:ind w:firstLine="525" w:firstLineChars="250"/>
        <w:rPr>
          <w:rFonts w:hint="eastAsia" w:ascii="宋体" w:hAnsi="宋体" w:cs="宋体"/>
        </w:rPr>
      </w:pPr>
      <w:r>
        <w:rPr>
          <w:rFonts w:hint="eastAsia" w:ascii="宋体" w:hAnsi="宋体" w:cs="宋体"/>
        </w:rPr>
        <w:t>其中：</w:t>
      </w:r>
    </w:p>
    <w:p w14:paraId="5161975F">
      <w:pPr>
        <w:adjustRightInd w:val="0"/>
        <w:snapToGrid w:val="0"/>
        <w:spacing w:line="360" w:lineRule="auto"/>
        <w:ind w:firstLine="459"/>
        <w:rPr>
          <w:rFonts w:hint="eastAsia" w:ascii="宋体" w:hAnsi="宋体" w:cs="宋体"/>
        </w:rPr>
      </w:pPr>
      <w:r>
        <w:rPr>
          <w:rFonts w:hint="eastAsia" w:ascii="宋体" w:hAnsi="宋体" w:cs="宋体"/>
        </w:rPr>
        <w:t>（1）安全文明施工费：</w:t>
      </w:r>
    </w:p>
    <w:p w14:paraId="1E30A98B">
      <w:pPr>
        <w:adjustRightInd w:val="0"/>
        <w:snapToGrid w:val="0"/>
        <w:spacing w:line="360" w:lineRule="auto"/>
        <w:ind w:firstLine="945" w:firstLineChars="450"/>
        <w:rPr>
          <w:rFonts w:hint="eastAsia" w:ascii="宋体" w:hAnsi="宋体" w:cs="宋体"/>
        </w:rPr>
      </w:pPr>
      <w:r>
        <w:rPr>
          <w:rFonts w:hint="eastAsia" w:ascii="宋体" w:hAnsi="宋体" w:cs="宋体"/>
        </w:rPr>
        <w:t>人民币（大写）</w:t>
      </w:r>
      <w:r>
        <w:rPr>
          <w:rFonts w:hint="eastAsia" w:ascii="宋体" w:hAnsi="宋体" w:cs="宋体"/>
          <w:u w:val="single"/>
        </w:rPr>
        <w:t xml:space="preserve">                       </w:t>
      </w:r>
      <w:r>
        <w:rPr>
          <w:rFonts w:hint="eastAsia" w:ascii="宋体" w:hAnsi="宋体" w:cs="宋体"/>
        </w:rPr>
        <w:t xml:space="preserve"> (¥</w:t>
      </w:r>
      <w:r>
        <w:rPr>
          <w:rFonts w:hint="eastAsia" w:ascii="宋体" w:hAnsi="宋体" w:cs="宋体"/>
          <w:u w:val="single"/>
        </w:rPr>
        <w:t xml:space="preserve">          </w:t>
      </w:r>
      <w:r>
        <w:rPr>
          <w:rFonts w:hint="eastAsia" w:ascii="宋体" w:hAnsi="宋体" w:cs="宋体"/>
        </w:rPr>
        <w:t>元)；</w:t>
      </w:r>
    </w:p>
    <w:p w14:paraId="38CA6384">
      <w:pPr>
        <w:adjustRightInd w:val="0"/>
        <w:snapToGrid w:val="0"/>
        <w:spacing w:line="360" w:lineRule="auto"/>
        <w:ind w:firstLine="420" w:firstLineChars="200"/>
        <w:rPr>
          <w:rFonts w:hint="eastAsia" w:ascii="宋体" w:hAnsi="宋体" w:cs="宋体"/>
        </w:rPr>
      </w:pPr>
      <w:r>
        <w:rPr>
          <w:rFonts w:hint="eastAsia" w:ascii="宋体" w:hAnsi="宋体" w:cs="宋体"/>
        </w:rPr>
        <w:t>（2）材料和工程设备暂估价金额：</w:t>
      </w:r>
    </w:p>
    <w:p w14:paraId="2811E344">
      <w:pPr>
        <w:adjustRightInd w:val="0"/>
        <w:snapToGrid w:val="0"/>
        <w:spacing w:line="360" w:lineRule="auto"/>
        <w:ind w:firstLine="945" w:firstLineChars="450"/>
        <w:rPr>
          <w:rFonts w:hint="eastAsia" w:ascii="宋体" w:hAnsi="宋体" w:cs="宋体"/>
        </w:rPr>
      </w:pPr>
      <w:r>
        <w:rPr>
          <w:rFonts w:hint="eastAsia" w:ascii="宋体" w:hAnsi="宋体" w:cs="宋体"/>
        </w:rPr>
        <w:t>人民币（大写）</w:t>
      </w:r>
      <w:r>
        <w:rPr>
          <w:rFonts w:hint="eastAsia" w:ascii="宋体" w:hAnsi="宋体" w:cs="宋体"/>
          <w:u w:val="single"/>
        </w:rPr>
        <w:t xml:space="preserve">                      </w:t>
      </w:r>
      <w:r>
        <w:rPr>
          <w:rFonts w:hint="eastAsia" w:ascii="宋体" w:hAnsi="宋体" w:cs="宋体"/>
        </w:rPr>
        <w:t xml:space="preserve"> (¥</w:t>
      </w:r>
      <w:r>
        <w:rPr>
          <w:rFonts w:hint="eastAsia" w:ascii="宋体" w:hAnsi="宋体" w:cs="宋体"/>
          <w:u w:val="single"/>
        </w:rPr>
        <w:t xml:space="preserve">             </w:t>
      </w:r>
      <w:r>
        <w:rPr>
          <w:rFonts w:hint="eastAsia" w:ascii="宋体" w:hAnsi="宋体" w:cs="宋体"/>
        </w:rPr>
        <w:t>元)；</w:t>
      </w:r>
    </w:p>
    <w:p w14:paraId="5BBE371B">
      <w:pPr>
        <w:adjustRightInd w:val="0"/>
        <w:snapToGrid w:val="0"/>
        <w:spacing w:line="360" w:lineRule="auto"/>
        <w:ind w:firstLine="420" w:firstLineChars="200"/>
        <w:rPr>
          <w:rFonts w:hint="eastAsia" w:ascii="宋体" w:hAnsi="宋体" w:cs="宋体"/>
        </w:rPr>
      </w:pPr>
      <w:r>
        <w:rPr>
          <w:rFonts w:hint="eastAsia" w:ascii="宋体" w:hAnsi="宋体" w:cs="宋体"/>
        </w:rPr>
        <w:t>（3）专业工程暂估价金额：</w:t>
      </w:r>
    </w:p>
    <w:p w14:paraId="022CAFC7">
      <w:pPr>
        <w:adjustRightInd w:val="0"/>
        <w:snapToGrid w:val="0"/>
        <w:spacing w:line="360" w:lineRule="auto"/>
        <w:ind w:firstLine="945" w:firstLineChars="450"/>
        <w:rPr>
          <w:rFonts w:hint="eastAsia" w:ascii="宋体" w:hAnsi="宋体" w:cs="宋体"/>
        </w:rPr>
      </w:pPr>
      <w:r>
        <w:rPr>
          <w:rFonts w:hint="eastAsia" w:ascii="宋体" w:hAnsi="宋体" w:cs="宋体"/>
        </w:rPr>
        <w:t>人民币（大写）</w:t>
      </w:r>
      <w:r>
        <w:rPr>
          <w:rFonts w:hint="eastAsia" w:ascii="宋体" w:hAnsi="宋体" w:cs="宋体"/>
          <w:u w:val="single"/>
        </w:rPr>
        <w:t xml:space="preserve">                           </w:t>
      </w:r>
      <w:r>
        <w:rPr>
          <w:rFonts w:hint="eastAsia" w:ascii="宋体" w:hAnsi="宋体" w:cs="宋体"/>
        </w:rPr>
        <w:t xml:space="preserve"> (¥</w:t>
      </w:r>
      <w:r>
        <w:rPr>
          <w:rFonts w:hint="eastAsia" w:ascii="宋体" w:hAnsi="宋体" w:cs="宋体"/>
          <w:u w:val="single"/>
        </w:rPr>
        <w:t xml:space="preserve">             </w:t>
      </w:r>
      <w:r>
        <w:rPr>
          <w:rFonts w:hint="eastAsia" w:ascii="宋体" w:hAnsi="宋体" w:cs="宋体"/>
        </w:rPr>
        <w:t>元)；</w:t>
      </w:r>
    </w:p>
    <w:p w14:paraId="72781B6D">
      <w:pPr>
        <w:adjustRightInd w:val="0"/>
        <w:snapToGrid w:val="0"/>
        <w:spacing w:line="360" w:lineRule="auto"/>
        <w:ind w:firstLine="420" w:firstLineChars="200"/>
        <w:rPr>
          <w:rFonts w:hint="eastAsia" w:ascii="宋体" w:hAnsi="宋体" w:cs="宋体"/>
        </w:rPr>
      </w:pPr>
      <w:r>
        <w:rPr>
          <w:rFonts w:hint="eastAsia" w:ascii="宋体" w:hAnsi="宋体" w:cs="宋体"/>
        </w:rPr>
        <w:t>（4）暂列金额：</w:t>
      </w:r>
    </w:p>
    <w:p w14:paraId="7A653BB6">
      <w:pPr>
        <w:spacing w:line="440" w:lineRule="exact"/>
        <w:ind w:firstLine="420" w:firstLineChars="200"/>
        <w:rPr>
          <w:rFonts w:ascii="宋体" w:hAnsi="宋体"/>
          <w:color w:val="000000"/>
          <w:szCs w:val="21"/>
        </w:rPr>
      </w:pPr>
      <w:r>
        <w:rPr>
          <w:rFonts w:hint="eastAsia" w:ascii="宋体" w:hAnsi="宋体" w:cs="宋体"/>
        </w:rPr>
        <w:t>人民币（大写）</w:t>
      </w:r>
      <w:r>
        <w:rPr>
          <w:rFonts w:hint="eastAsia" w:ascii="宋体" w:hAnsi="宋体" w:cs="宋体"/>
          <w:u w:val="single"/>
        </w:rPr>
        <w:t xml:space="preserve">                 </w:t>
      </w:r>
      <w:r>
        <w:rPr>
          <w:rFonts w:hint="eastAsia" w:ascii="宋体" w:hAnsi="宋体" w:cs="宋体"/>
        </w:rPr>
        <w:t xml:space="preserve"> (¥</w:t>
      </w:r>
      <w:r>
        <w:rPr>
          <w:rFonts w:hint="eastAsia" w:ascii="宋体" w:hAnsi="宋体" w:cs="宋体"/>
          <w:u w:val="single"/>
        </w:rPr>
        <w:t xml:space="preserve">           </w:t>
      </w:r>
      <w:r>
        <w:rPr>
          <w:rFonts w:hint="eastAsia" w:ascii="宋体" w:hAnsi="宋体" w:cs="宋体"/>
        </w:rPr>
        <w:t>元)。</w:t>
      </w:r>
    </w:p>
    <w:p w14:paraId="751F2922">
      <w:pPr>
        <w:spacing w:line="440" w:lineRule="exact"/>
        <w:ind w:firstLine="420" w:firstLineChars="200"/>
        <w:rPr>
          <w:rFonts w:ascii="宋体" w:hAnsi="宋体"/>
          <w:color w:val="000000"/>
          <w:szCs w:val="21"/>
        </w:rPr>
      </w:pPr>
      <w:r>
        <w:rPr>
          <w:rFonts w:ascii="宋体" w:hAnsi="宋体"/>
          <w:color w:val="000000"/>
          <w:szCs w:val="21"/>
        </w:rPr>
        <w:t>2.</w:t>
      </w:r>
      <w:r>
        <w:rPr>
          <w:rFonts w:hint="eastAsia" w:ascii="宋体" w:hAnsi="宋体"/>
          <w:color w:val="000000"/>
          <w:szCs w:val="21"/>
        </w:rPr>
        <w:t>合同价格形式：</w:t>
      </w:r>
      <w:r>
        <w:rPr>
          <w:rFonts w:hint="eastAsia" w:ascii="宋体" w:hAnsi="宋体" w:cs="宋体"/>
          <w:color w:val="000000"/>
          <w:szCs w:val="21"/>
          <w:u w:val="single"/>
        </w:rPr>
        <w:t></w:t>
      </w:r>
      <w:r>
        <w:rPr>
          <w:rFonts w:hint="eastAsia" w:ascii="宋体" w:hAnsi="宋体"/>
          <w:b/>
          <w:color w:val="000000"/>
          <w:szCs w:val="21"/>
          <w:u w:val="single"/>
        </w:rPr>
        <w:t>固定单价合同</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4B1E12A7">
      <w:pPr>
        <w:spacing w:line="440" w:lineRule="exact"/>
        <w:ind w:firstLine="422" w:firstLineChars="200"/>
        <w:rPr>
          <w:rFonts w:hint="eastAsia"/>
          <w:b/>
          <w:color w:val="000000"/>
          <w:szCs w:val="21"/>
        </w:rPr>
      </w:pPr>
      <w:r>
        <w:rPr>
          <w:rFonts w:hint="eastAsia"/>
          <w:b/>
          <w:color w:val="000000"/>
          <w:szCs w:val="21"/>
        </w:rPr>
        <w:t>五、项目经理</w:t>
      </w:r>
    </w:p>
    <w:p w14:paraId="479952CA">
      <w:pPr>
        <w:spacing w:line="440" w:lineRule="exact"/>
        <w:ind w:firstLine="420" w:firstLineChars="200"/>
        <w:rPr>
          <w:rFonts w:ascii="宋体" w:hAnsi="宋体"/>
          <w:color w:val="000000"/>
          <w:szCs w:val="21"/>
        </w:rPr>
      </w:pPr>
      <w:r>
        <w:rPr>
          <w:rFonts w:hint="eastAsia" w:ascii="宋体" w:hAnsi="宋体"/>
          <w:color w:val="000000"/>
          <w:szCs w:val="21"/>
        </w:rPr>
        <w:t>承包人项目经理：</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70716C45">
      <w:pPr>
        <w:spacing w:line="440" w:lineRule="exact"/>
        <w:ind w:firstLine="422" w:firstLineChars="200"/>
        <w:rPr>
          <w:rFonts w:hint="eastAsia"/>
          <w:b/>
          <w:color w:val="000000"/>
          <w:szCs w:val="21"/>
        </w:rPr>
      </w:pPr>
      <w:r>
        <w:rPr>
          <w:rFonts w:hint="eastAsia"/>
          <w:b/>
          <w:color w:val="000000"/>
          <w:szCs w:val="21"/>
        </w:rPr>
        <w:t>六、合同文件构成</w:t>
      </w:r>
    </w:p>
    <w:p w14:paraId="672C32CC">
      <w:pPr>
        <w:spacing w:line="440" w:lineRule="exact"/>
        <w:ind w:firstLine="420" w:firstLineChars="200"/>
        <w:rPr>
          <w:rFonts w:ascii="宋体" w:hAnsi="宋体"/>
          <w:bCs/>
          <w:color w:val="000000"/>
          <w:szCs w:val="21"/>
        </w:rPr>
      </w:pPr>
      <w:r>
        <w:rPr>
          <w:rFonts w:hint="eastAsia" w:ascii="宋体" w:hAnsi="宋体"/>
          <w:bCs/>
          <w:color w:val="000000"/>
          <w:szCs w:val="21"/>
        </w:rPr>
        <w:t>本协议书与下列文件一起构成合同文件：</w:t>
      </w:r>
    </w:p>
    <w:p w14:paraId="400929B5">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w:t>
      </w:r>
      <w:r>
        <w:rPr>
          <w:rFonts w:ascii="宋体" w:hAnsi="宋体"/>
          <w:color w:val="000000"/>
          <w:szCs w:val="21"/>
        </w:rPr>
        <w:t>1</w:t>
      </w:r>
      <w:r>
        <w:rPr>
          <w:rFonts w:hint="eastAsia" w:ascii="宋体" w:hAnsi="宋体"/>
          <w:color w:val="000000"/>
          <w:szCs w:val="21"/>
        </w:rPr>
        <w:t>）中标通知书；</w:t>
      </w:r>
    </w:p>
    <w:p w14:paraId="04BFE530">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w:t>
      </w:r>
      <w:r>
        <w:rPr>
          <w:rFonts w:ascii="宋体" w:hAnsi="宋体"/>
          <w:color w:val="000000"/>
          <w:szCs w:val="21"/>
        </w:rPr>
        <w:t>2</w:t>
      </w:r>
      <w:r>
        <w:rPr>
          <w:rFonts w:hint="eastAsia" w:ascii="宋体" w:hAnsi="宋体"/>
          <w:color w:val="000000"/>
          <w:szCs w:val="21"/>
        </w:rPr>
        <w:t>）投标函及其附录；</w:t>
      </w:r>
      <w:r>
        <w:rPr>
          <w:rFonts w:ascii="宋体" w:hAnsi="宋体"/>
          <w:color w:val="000000"/>
          <w:szCs w:val="21"/>
        </w:rPr>
        <w:t xml:space="preserve"> </w:t>
      </w:r>
    </w:p>
    <w:p w14:paraId="1373338E">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w:t>
      </w:r>
      <w:r>
        <w:rPr>
          <w:rFonts w:ascii="宋体" w:hAnsi="宋体"/>
          <w:color w:val="000000"/>
          <w:szCs w:val="21"/>
        </w:rPr>
        <w:t>3</w:t>
      </w:r>
      <w:r>
        <w:rPr>
          <w:rFonts w:hint="eastAsia" w:ascii="宋体" w:hAnsi="宋体"/>
          <w:color w:val="000000"/>
          <w:szCs w:val="21"/>
        </w:rPr>
        <w:t>）专用合同条款及其附件；</w:t>
      </w:r>
    </w:p>
    <w:p w14:paraId="52B8A707">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w:t>
      </w:r>
      <w:r>
        <w:rPr>
          <w:rFonts w:ascii="宋体" w:hAnsi="宋体"/>
          <w:color w:val="000000"/>
          <w:szCs w:val="21"/>
        </w:rPr>
        <w:t>4</w:t>
      </w:r>
      <w:r>
        <w:rPr>
          <w:rFonts w:hint="eastAsia" w:ascii="宋体" w:hAnsi="宋体"/>
          <w:color w:val="000000"/>
          <w:szCs w:val="21"/>
        </w:rPr>
        <w:t>）通用合同条款；</w:t>
      </w:r>
    </w:p>
    <w:p w14:paraId="0EE13527">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w:t>
      </w:r>
      <w:r>
        <w:rPr>
          <w:rFonts w:ascii="宋体" w:hAnsi="宋体"/>
          <w:color w:val="000000"/>
          <w:szCs w:val="21"/>
        </w:rPr>
        <w:t>5</w:t>
      </w:r>
      <w:r>
        <w:rPr>
          <w:rFonts w:hint="eastAsia" w:ascii="宋体" w:hAnsi="宋体"/>
          <w:color w:val="000000"/>
          <w:szCs w:val="21"/>
        </w:rPr>
        <w:t>）技术标准和要求；</w:t>
      </w:r>
    </w:p>
    <w:p w14:paraId="48E4FDB2">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w:t>
      </w:r>
      <w:r>
        <w:rPr>
          <w:rFonts w:ascii="宋体" w:hAnsi="宋体"/>
          <w:color w:val="000000"/>
          <w:szCs w:val="21"/>
        </w:rPr>
        <w:t>6</w:t>
      </w:r>
      <w:r>
        <w:rPr>
          <w:rFonts w:hint="eastAsia" w:ascii="宋体" w:hAnsi="宋体"/>
          <w:color w:val="000000"/>
          <w:szCs w:val="21"/>
        </w:rPr>
        <w:t>）图纸；</w:t>
      </w:r>
    </w:p>
    <w:p w14:paraId="2E751F99">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w:t>
      </w:r>
      <w:r>
        <w:rPr>
          <w:rFonts w:ascii="宋体" w:hAnsi="宋体"/>
          <w:color w:val="000000"/>
          <w:szCs w:val="21"/>
        </w:rPr>
        <w:t>7</w:t>
      </w:r>
      <w:r>
        <w:rPr>
          <w:rFonts w:hint="eastAsia" w:ascii="宋体" w:hAnsi="宋体"/>
          <w:color w:val="000000"/>
          <w:szCs w:val="21"/>
        </w:rPr>
        <w:t>）已标价工程量清单或预算书；</w:t>
      </w:r>
    </w:p>
    <w:p w14:paraId="11D46B96">
      <w:pPr>
        <w:autoSpaceDE w:val="0"/>
        <w:autoSpaceDN w:val="0"/>
        <w:adjustRightInd w:val="0"/>
        <w:spacing w:line="440" w:lineRule="exact"/>
        <w:ind w:firstLine="420" w:firstLineChars="200"/>
        <w:jc w:val="left"/>
        <w:rPr>
          <w:rFonts w:hint="eastAsia" w:ascii="宋体" w:hAnsi="宋体"/>
          <w:color w:val="000000"/>
          <w:szCs w:val="21"/>
        </w:rPr>
      </w:pPr>
      <w:r>
        <w:rPr>
          <w:rFonts w:hint="eastAsia" w:ascii="宋体" w:hAnsi="宋体"/>
          <w:color w:val="000000"/>
          <w:szCs w:val="21"/>
        </w:rPr>
        <w:t>（8）招标文件</w:t>
      </w:r>
    </w:p>
    <w:p w14:paraId="129AFE24">
      <w:pPr>
        <w:autoSpaceDE w:val="0"/>
        <w:autoSpaceDN w:val="0"/>
        <w:adjustRightInd w:val="0"/>
        <w:spacing w:line="440" w:lineRule="exact"/>
        <w:ind w:firstLine="420" w:firstLineChars="200"/>
        <w:jc w:val="left"/>
        <w:rPr>
          <w:rFonts w:hint="eastAsia" w:ascii="宋体" w:hAnsi="宋体"/>
          <w:color w:val="000000"/>
          <w:szCs w:val="21"/>
        </w:rPr>
      </w:pPr>
      <w:r>
        <w:rPr>
          <w:rFonts w:hint="eastAsia" w:ascii="宋体" w:hAnsi="宋体"/>
          <w:color w:val="000000"/>
          <w:szCs w:val="21"/>
        </w:rPr>
        <w:t>（9）投标文件</w:t>
      </w:r>
    </w:p>
    <w:p w14:paraId="03C24933">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（10）其他合同文件。</w:t>
      </w:r>
    </w:p>
    <w:p w14:paraId="373173CB">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在合同订立及履行过程中形成的与合同有关的文件均构成合同文件组成部分。</w:t>
      </w:r>
    </w:p>
    <w:p w14:paraId="695EBFC0">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上述各项合同文件包括合同当事人就该项合同文件所作出的补充和修改，属于同一类内容的文件，应以最新签署的为准。专用合同条款及其附件须经合同当事人签字或盖章。</w:t>
      </w:r>
    </w:p>
    <w:p w14:paraId="091A268F">
      <w:pPr>
        <w:spacing w:line="440" w:lineRule="exact"/>
        <w:ind w:firstLine="422" w:firstLineChars="200"/>
        <w:rPr>
          <w:rFonts w:hint="eastAsia"/>
          <w:b/>
          <w:color w:val="000000"/>
          <w:szCs w:val="21"/>
        </w:rPr>
      </w:pPr>
      <w:r>
        <w:rPr>
          <w:rFonts w:hint="eastAsia"/>
          <w:b/>
          <w:color w:val="000000"/>
          <w:szCs w:val="21"/>
        </w:rPr>
        <w:t>七、承诺</w:t>
      </w:r>
    </w:p>
    <w:p w14:paraId="7989F2C2">
      <w:pPr>
        <w:spacing w:line="440" w:lineRule="exact"/>
        <w:ind w:firstLine="420" w:firstLineChars="200"/>
        <w:rPr>
          <w:rFonts w:ascii="宋体" w:hAnsi="宋体"/>
          <w:bCs/>
          <w:color w:val="000000"/>
          <w:szCs w:val="21"/>
        </w:rPr>
      </w:pPr>
      <w:r>
        <w:rPr>
          <w:rFonts w:ascii="宋体" w:hAnsi="宋体"/>
          <w:bCs/>
          <w:color w:val="000000"/>
          <w:szCs w:val="21"/>
        </w:rPr>
        <w:t>1.</w:t>
      </w:r>
      <w:r>
        <w:rPr>
          <w:rFonts w:hint="eastAsia" w:ascii="宋体" w:hAnsi="宋体"/>
          <w:bCs/>
          <w:color w:val="000000"/>
          <w:szCs w:val="21"/>
        </w:rPr>
        <w:t>发包人承诺按照法律规定履行项目审批手续、筹集工程建设资金并按照合同约定的期限和方式支付合同价款。</w:t>
      </w:r>
    </w:p>
    <w:p w14:paraId="71596921">
      <w:pPr>
        <w:spacing w:line="440" w:lineRule="exact"/>
        <w:ind w:firstLine="420" w:firstLineChars="200"/>
        <w:rPr>
          <w:rFonts w:ascii="宋体" w:hAnsi="宋体"/>
          <w:bCs/>
          <w:color w:val="000000"/>
          <w:szCs w:val="21"/>
        </w:rPr>
      </w:pPr>
      <w:r>
        <w:rPr>
          <w:rFonts w:ascii="宋体" w:hAnsi="宋体"/>
          <w:bCs/>
          <w:color w:val="000000"/>
          <w:szCs w:val="21"/>
        </w:rPr>
        <w:t>2.</w:t>
      </w:r>
      <w:r>
        <w:rPr>
          <w:rFonts w:hint="eastAsia" w:ascii="宋体" w:hAnsi="宋体"/>
          <w:bCs/>
          <w:color w:val="000000"/>
          <w:szCs w:val="21"/>
        </w:rPr>
        <w:t>承包人承诺按照法律规定及合同约定组织完成工程施工，确保工程质量和安全，不进行转包及违法分包，并在缺陷责任期及保修期内承担相应的工程维修责任。</w:t>
      </w:r>
    </w:p>
    <w:p w14:paraId="2640241E">
      <w:pPr>
        <w:spacing w:line="440" w:lineRule="exact"/>
        <w:ind w:firstLine="420" w:firstLineChars="200"/>
        <w:rPr>
          <w:rFonts w:ascii="宋体" w:hAnsi="宋体"/>
          <w:bCs/>
          <w:color w:val="000000"/>
          <w:szCs w:val="21"/>
        </w:rPr>
      </w:pPr>
      <w:r>
        <w:rPr>
          <w:rFonts w:ascii="宋体" w:hAnsi="宋体"/>
          <w:bCs/>
          <w:color w:val="000000"/>
          <w:szCs w:val="21"/>
        </w:rPr>
        <w:t>3.</w:t>
      </w:r>
      <w:r>
        <w:rPr>
          <w:rFonts w:hint="eastAsia" w:ascii="宋体" w:hAnsi="宋体"/>
          <w:bCs/>
          <w:color w:val="000000"/>
          <w:szCs w:val="21"/>
        </w:rPr>
        <w:t>发包人和承包人通过招投标形式签订合同的，双方理解并承诺不再就同一工程另行签订与合同实质性内容相背离的协议。</w:t>
      </w:r>
    </w:p>
    <w:p w14:paraId="47557326">
      <w:pPr>
        <w:spacing w:line="440" w:lineRule="exact"/>
        <w:ind w:firstLine="422" w:firstLineChars="200"/>
        <w:rPr>
          <w:rFonts w:hint="eastAsia"/>
          <w:b/>
          <w:color w:val="000000"/>
          <w:szCs w:val="21"/>
        </w:rPr>
      </w:pPr>
      <w:r>
        <w:rPr>
          <w:rFonts w:hint="eastAsia"/>
          <w:b/>
          <w:color w:val="000000"/>
          <w:szCs w:val="21"/>
        </w:rPr>
        <w:t>八、词语含义</w:t>
      </w:r>
    </w:p>
    <w:p w14:paraId="2371F424">
      <w:pPr>
        <w:spacing w:line="440" w:lineRule="exact"/>
        <w:ind w:firstLine="420" w:firstLineChars="200"/>
        <w:rPr>
          <w:rFonts w:ascii="宋体" w:hAnsi="宋体"/>
          <w:bCs/>
          <w:color w:val="000000"/>
          <w:szCs w:val="21"/>
        </w:rPr>
      </w:pPr>
      <w:r>
        <w:rPr>
          <w:rFonts w:hint="eastAsia" w:ascii="宋体" w:hAnsi="宋体"/>
          <w:bCs/>
          <w:color w:val="000000"/>
          <w:szCs w:val="21"/>
        </w:rPr>
        <w:t>本协议书中词语含义与第二部分通用合同条款中赋予的含义相同。</w:t>
      </w:r>
    </w:p>
    <w:p w14:paraId="137F22FE">
      <w:pPr>
        <w:spacing w:line="440" w:lineRule="exact"/>
        <w:ind w:firstLine="422" w:firstLineChars="200"/>
        <w:rPr>
          <w:rFonts w:hint="eastAsia"/>
          <w:b/>
          <w:color w:val="000000"/>
          <w:szCs w:val="21"/>
        </w:rPr>
      </w:pPr>
      <w:r>
        <w:rPr>
          <w:rFonts w:hint="eastAsia"/>
          <w:b/>
          <w:color w:val="000000"/>
          <w:szCs w:val="21"/>
        </w:rPr>
        <w:t>九、签订时间</w:t>
      </w:r>
    </w:p>
    <w:p w14:paraId="4EDCEEF0">
      <w:pPr>
        <w:spacing w:line="440" w:lineRule="exact"/>
        <w:ind w:firstLine="420" w:firstLineChars="200"/>
        <w:rPr>
          <w:rFonts w:ascii="宋体" w:hAnsi="宋体"/>
          <w:bCs/>
          <w:color w:val="000000"/>
          <w:szCs w:val="21"/>
        </w:rPr>
      </w:pPr>
      <w:r>
        <w:rPr>
          <w:rFonts w:hint="eastAsia" w:ascii="宋体" w:hAnsi="宋体"/>
          <w:bCs/>
          <w:color w:val="000000"/>
          <w:szCs w:val="21"/>
        </w:rPr>
        <w:t>本合同于</w:t>
      </w:r>
      <w:r>
        <w:rPr>
          <w:rFonts w:ascii="宋体" w:hAnsi="宋体"/>
          <w:bCs/>
          <w:color w:val="000000"/>
          <w:szCs w:val="21"/>
          <w:u w:val="single"/>
        </w:rPr>
        <w:t xml:space="preserve">         </w:t>
      </w:r>
      <w:r>
        <w:rPr>
          <w:rFonts w:hint="eastAsia" w:ascii="宋体" w:hAnsi="宋体"/>
          <w:bCs/>
          <w:color w:val="000000"/>
          <w:szCs w:val="21"/>
        </w:rPr>
        <w:t>年</w:t>
      </w:r>
      <w:r>
        <w:rPr>
          <w:rFonts w:ascii="宋体" w:hAnsi="宋体"/>
          <w:bCs/>
          <w:color w:val="000000"/>
          <w:szCs w:val="21"/>
          <w:u w:val="single"/>
        </w:rPr>
        <w:t xml:space="preserve">    </w:t>
      </w:r>
      <w:r>
        <w:rPr>
          <w:rFonts w:hint="eastAsia" w:ascii="宋体" w:hAnsi="宋体"/>
          <w:bCs/>
          <w:color w:val="000000"/>
          <w:szCs w:val="21"/>
        </w:rPr>
        <w:t>月</w:t>
      </w:r>
      <w:r>
        <w:rPr>
          <w:rFonts w:ascii="宋体" w:hAnsi="宋体"/>
          <w:bCs/>
          <w:color w:val="000000"/>
          <w:szCs w:val="21"/>
          <w:u w:val="single"/>
        </w:rPr>
        <w:t xml:space="preserve">    </w:t>
      </w:r>
      <w:r>
        <w:rPr>
          <w:rFonts w:hint="eastAsia" w:ascii="宋体" w:hAnsi="宋体"/>
          <w:bCs/>
          <w:color w:val="000000"/>
          <w:szCs w:val="21"/>
        </w:rPr>
        <w:t>日签订。</w:t>
      </w:r>
    </w:p>
    <w:p w14:paraId="208871B6">
      <w:pPr>
        <w:spacing w:line="440" w:lineRule="exact"/>
        <w:ind w:firstLine="422" w:firstLineChars="200"/>
        <w:rPr>
          <w:rFonts w:hint="eastAsia"/>
          <w:b/>
          <w:color w:val="000000"/>
          <w:szCs w:val="21"/>
        </w:rPr>
      </w:pPr>
      <w:r>
        <w:rPr>
          <w:rFonts w:hint="eastAsia"/>
          <w:b/>
          <w:color w:val="000000"/>
          <w:szCs w:val="21"/>
        </w:rPr>
        <w:t>十、签订地点</w:t>
      </w:r>
    </w:p>
    <w:p w14:paraId="64E72920">
      <w:pPr>
        <w:spacing w:line="440" w:lineRule="exact"/>
        <w:ind w:firstLine="420" w:firstLineChars="200"/>
        <w:rPr>
          <w:rFonts w:ascii="宋体" w:hAnsi="宋体"/>
          <w:bCs/>
          <w:color w:val="000000"/>
          <w:szCs w:val="21"/>
        </w:rPr>
      </w:pPr>
      <w:r>
        <w:rPr>
          <w:rFonts w:hint="eastAsia" w:ascii="宋体" w:hAnsi="宋体"/>
          <w:bCs/>
          <w:color w:val="000000"/>
          <w:szCs w:val="21"/>
        </w:rPr>
        <w:t>本合同在</w:t>
      </w:r>
      <w:r>
        <w:rPr>
          <w:rFonts w:ascii="宋体" w:hAnsi="宋体"/>
          <w:bCs/>
          <w:color w:val="000000"/>
          <w:szCs w:val="21"/>
          <w:u w:val="single"/>
        </w:rPr>
        <w:t xml:space="preserve">  </w:t>
      </w:r>
      <w:r>
        <w:rPr>
          <w:rFonts w:ascii="宋体" w:hAnsi="宋体"/>
          <w:b/>
          <w:bCs/>
          <w:color w:val="000000"/>
          <w:szCs w:val="21"/>
          <w:u w:val="single"/>
        </w:rPr>
        <w:t xml:space="preserve">  </w:t>
      </w:r>
      <w:r>
        <w:rPr>
          <w:rFonts w:hint="eastAsia" w:ascii="宋体" w:hAnsi="宋体"/>
          <w:b/>
          <w:bCs/>
          <w:color w:val="000000"/>
          <w:szCs w:val="21"/>
          <w:u w:val="single"/>
        </w:rPr>
        <w:t xml:space="preserve">                     </w:t>
      </w:r>
      <w:r>
        <w:rPr>
          <w:rFonts w:ascii="宋体" w:hAnsi="宋体"/>
          <w:bCs/>
          <w:color w:val="000000"/>
          <w:szCs w:val="21"/>
          <w:u w:val="single"/>
        </w:rPr>
        <w:t xml:space="preserve">  </w:t>
      </w:r>
      <w:r>
        <w:rPr>
          <w:rFonts w:hint="eastAsia" w:ascii="宋体" w:hAnsi="宋体"/>
          <w:bCs/>
          <w:color w:val="000000"/>
          <w:szCs w:val="21"/>
        </w:rPr>
        <w:t>签订。</w:t>
      </w:r>
    </w:p>
    <w:p w14:paraId="695B97FF">
      <w:pPr>
        <w:spacing w:line="440" w:lineRule="exact"/>
        <w:ind w:firstLine="422" w:firstLineChars="200"/>
        <w:rPr>
          <w:rFonts w:hint="eastAsia"/>
          <w:b/>
          <w:color w:val="000000"/>
          <w:szCs w:val="21"/>
        </w:rPr>
      </w:pPr>
      <w:r>
        <w:rPr>
          <w:rFonts w:hint="eastAsia"/>
          <w:b/>
          <w:color w:val="000000"/>
          <w:szCs w:val="21"/>
        </w:rPr>
        <w:t>十一、补充协议</w:t>
      </w:r>
    </w:p>
    <w:p w14:paraId="7C7B9349">
      <w:pPr>
        <w:spacing w:line="440" w:lineRule="exact"/>
        <w:ind w:firstLine="420" w:firstLineChars="200"/>
        <w:rPr>
          <w:rFonts w:ascii="宋体" w:hAnsi="宋体"/>
          <w:b/>
          <w:bCs/>
          <w:color w:val="000000"/>
          <w:szCs w:val="21"/>
        </w:rPr>
      </w:pPr>
      <w:r>
        <w:rPr>
          <w:rFonts w:hint="eastAsia" w:ascii="宋体" w:hAnsi="宋体"/>
          <w:bCs/>
          <w:color w:val="000000"/>
          <w:szCs w:val="21"/>
        </w:rPr>
        <w:t>合同未尽事宜，合同当事人另行签订补充协议，补充协议是合同的组成部分。</w:t>
      </w:r>
    </w:p>
    <w:p w14:paraId="6BA73F68">
      <w:pPr>
        <w:spacing w:line="440" w:lineRule="exact"/>
        <w:ind w:firstLine="422" w:firstLineChars="200"/>
        <w:rPr>
          <w:rFonts w:hint="eastAsia"/>
          <w:b/>
          <w:color w:val="000000"/>
          <w:szCs w:val="21"/>
        </w:rPr>
      </w:pPr>
      <w:r>
        <w:rPr>
          <w:rFonts w:hint="eastAsia"/>
          <w:b/>
          <w:color w:val="000000"/>
          <w:szCs w:val="21"/>
        </w:rPr>
        <w:t>十二、合同生效</w:t>
      </w:r>
    </w:p>
    <w:p w14:paraId="059CE114">
      <w:pPr>
        <w:spacing w:line="440" w:lineRule="exact"/>
        <w:ind w:firstLine="420" w:firstLineChars="200"/>
        <w:rPr>
          <w:rFonts w:ascii="宋体" w:hAnsi="宋体"/>
          <w:bCs/>
          <w:color w:val="000000"/>
          <w:szCs w:val="21"/>
        </w:rPr>
      </w:pPr>
      <w:r>
        <w:rPr>
          <w:rFonts w:hint="eastAsia" w:ascii="宋体" w:hAnsi="宋体"/>
          <w:bCs/>
          <w:color w:val="000000"/>
          <w:szCs w:val="21"/>
        </w:rPr>
        <w:t>本合同自</w:t>
      </w:r>
      <w:r>
        <w:rPr>
          <w:rFonts w:ascii="宋体" w:hAnsi="宋体"/>
          <w:bCs/>
          <w:color w:val="000000"/>
          <w:szCs w:val="21"/>
          <w:u w:val="single"/>
        </w:rPr>
        <w:t xml:space="preserve"> </w:t>
      </w:r>
      <w:r>
        <w:rPr>
          <w:rFonts w:hint="eastAsia" w:ascii="宋体" w:hAnsi="宋体" w:cs="宋体"/>
          <w:b/>
          <w:bCs/>
          <w:u w:val="single"/>
        </w:rPr>
        <w:t>承包人向发包人提交符合要求的履约保证金，且双方签字、盖章后</w:t>
      </w:r>
      <w:r>
        <w:rPr>
          <w:rFonts w:ascii="宋体" w:hAnsi="宋体"/>
          <w:bCs/>
          <w:color w:val="000000"/>
          <w:szCs w:val="21"/>
          <w:u w:val="single"/>
        </w:rPr>
        <w:t xml:space="preserve"> </w:t>
      </w:r>
      <w:r>
        <w:rPr>
          <w:rFonts w:hint="eastAsia" w:ascii="宋体" w:hAnsi="宋体"/>
          <w:bCs/>
          <w:color w:val="000000"/>
          <w:szCs w:val="21"/>
        </w:rPr>
        <w:t>生效。</w:t>
      </w:r>
    </w:p>
    <w:p w14:paraId="3B3EEA1B">
      <w:pPr>
        <w:spacing w:line="440" w:lineRule="exact"/>
        <w:ind w:firstLine="422" w:firstLineChars="200"/>
        <w:rPr>
          <w:rFonts w:hint="eastAsia"/>
          <w:b/>
          <w:color w:val="000000"/>
          <w:szCs w:val="21"/>
        </w:rPr>
      </w:pPr>
      <w:r>
        <w:rPr>
          <w:rFonts w:hint="eastAsia"/>
          <w:b/>
          <w:color w:val="000000"/>
          <w:szCs w:val="21"/>
        </w:rPr>
        <w:t>十三、合同份数</w:t>
      </w:r>
    </w:p>
    <w:p w14:paraId="385DFD8E">
      <w:pPr>
        <w:spacing w:line="440" w:lineRule="exact"/>
        <w:ind w:firstLine="420" w:firstLineChars="200"/>
        <w:rPr>
          <w:rFonts w:ascii="宋体" w:hAnsi="宋体"/>
          <w:bCs/>
          <w:color w:val="000000"/>
          <w:szCs w:val="21"/>
        </w:rPr>
      </w:pPr>
      <w:r>
        <w:rPr>
          <w:rFonts w:hint="eastAsia" w:ascii="宋体" w:hAnsi="宋体"/>
          <w:bCs/>
          <w:color w:val="000000"/>
          <w:szCs w:val="21"/>
        </w:rPr>
        <w:t>本合同一式</w:t>
      </w:r>
      <w:r>
        <w:rPr>
          <w:rFonts w:hint="eastAsia" w:ascii="宋体" w:hAnsi="宋体"/>
          <w:bCs/>
          <w:color w:val="000000"/>
          <w:szCs w:val="21"/>
          <w:u w:val="single"/>
        </w:rPr>
        <w:t xml:space="preserve"> </w:t>
      </w:r>
      <w:r>
        <w:rPr>
          <w:rFonts w:hint="eastAsia" w:ascii="宋体" w:hAnsi="宋体"/>
          <w:bCs/>
          <w:color w:val="000000"/>
          <w:szCs w:val="21"/>
          <w:u w:val="single"/>
          <w:lang w:val="en-US" w:eastAsia="zh-CN"/>
        </w:rPr>
        <w:t>肆</w:t>
      </w:r>
      <w:r>
        <w:rPr>
          <w:rFonts w:hint="eastAsia" w:ascii="宋体" w:hAnsi="宋体"/>
          <w:bCs/>
          <w:color w:val="000000"/>
          <w:szCs w:val="21"/>
          <w:u w:val="single"/>
        </w:rPr>
        <w:t xml:space="preserve"> </w:t>
      </w:r>
      <w:r>
        <w:rPr>
          <w:rFonts w:hint="eastAsia" w:ascii="宋体" w:hAnsi="宋体"/>
          <w:bCs/>
          <w:color w:val="000000"/>
          <w:szCs w:val="21"/>
        </w:rPr>
        <w:t>份，发包人执</w:t>
      </w:r>
      <w:r>
        <w:rPr>
          <w:rFonts w:hint="eastAsia" w:ascii="宋体" w:hAnsi="宋体"/>
          <w:bCs/>
          <w:color w:val="000000"/>
          <w:szCs w:val="21"/>
          <w:u w:val="single"/>
        </w:rPr>
        <w:t xml:space="preserve"> 贰 </w:t>
      </w:r>
      <w:r>
        <w:rPr>
          <w:rFonts w:hint="eastAsia" w:ascii="宋体" w:hAnsi="宋体"/>
          <w:bCs/>
          <w:color w:val="000000"/>
          <w:szCs w:val="21"/>
        </w:rPr>
        <w:t>份，承包人执</w:t>
      </w:r>
      <w:r>
        <w:rPr>
          <w:rFonts w:hint="eastAsia" w:ascii="宋体" w:hAnsi="宋体"/>
          <w:bCs/>
          <w:color w:val="000000"/>
          <w:szCs w:val="21"/>
          <w:u w:val="single"/>
        </w:rPr>
        <w:t xml:space="preserve"> 贰 </w:t>
      </w:r>
      <w:r>
        <w:rPr>
          <w:rFonts w:hint="eastAsia" w:ascii="宋体" w:hAnsi="宋体"/>
          <w:bCs/>
          <w:color w:val="000000"/>
          <w:szCs w:val="21"/>
        </w:rPr>
        <w:t>份</w:t>
      </w:r>
      <w:r>
        <w:rPr>
          <w:rFonts w:hint="eastAsia" w:ascii="宋体" w:hAnsi="宋体"/>
          <w:bCs/>
          <w:color w:val="000000"/>
          <w:szCs w:val="21"/>
          <w:lang w:eastAsia="zh-CN"/>
        </w:rPr>
        <w:t>，</w:t>
      </w:r>
      <w:r>
        <w:rPr>
          <w:rFonts w:hint="eastAsia" w:ascii="宋体" w:hAnsi="宋体"/>
          <w:bCs/>
          <w:color w:val="000000"/>
          <w:szCs w:val="21"/>
        </w:rPr>
        <w:t>均具有同等法律效力。</w:t>
      </w:r>
    </w:p>
    <w:p w14:paraId="088D97DF">
      <w:pPr>
        <w:spacing w:line="440" w:lineRule="exact"/>
        <w:rPr>
          <w:rFonts w:ascii="宋体" w:hAnsi="宋体"/>
          <w:color w:val="000000"/>
          <w:szCs w:val="21"/>
        </w:rPr>
      </w:pPr>
    </w:p>
    <w:p w14:paraId="0C21A55A">
      <w:pPr>
        <w:spacing w:line="440" w:lineRule="exact"/>
        <w:rPr>
          <w:rFonts w:ascii="宋体" w:hAnsi="宋体"/>
          <w:color w:val="000000"/>
          <w:szCs w:val="21"/>
        </w:rPr>
      </w:pPr>
    </w:p>
    <w:p w14:paraId="7C3DD023">
      <w:pPr>
        <w:spacing w:line="440" w:lineRule="exact"/>
        <w:rPr>
          <w:rFonts w:ascii="宋体" w:hAnsi="宋体"/>
          <w:color w:val="000000"/>
          <w:szCs w:val="21"/>
        </w:rPr>
      </w:pPr>
    </w:p>
    <w:p w14:paraId="500B6AB9">
      <w:pPr>
        <w:spacing w:line="440" w:lineRule="exact"/>
        <w:rPr>
          <w:rFonts w:ascii="宋体" w:hAnsi="宋体"/>
          <w:color w:val="000000"/>
          <w:szCs w:val="21"/>
        </w:rPr>
      </w:pPr>
      <w:r>
        <w:rPr>
          <w:rFonts w:hint="eastAsia" w:ascii="宋体" w:hAnsi="宋体"/>
          <w:color w:val="000000"/>
          <w:szCs w:val="21"/>
        </w:rPr>
        <w:t>发包人：</w:t>
      </w:r>
      <w:r>
        <w:rPr>
          <w:rFonts w:ascii="宋体" w:hAnsi="宋体"/>
          <w:color w:val="000000"/>
          <w:szCs w:val="21"/>
        </w:rPr>
        <w:t xml:space="preserve">  (</w:t>
      </w:r>
      <w:r>
        <w:rPr>
          <w:rFonts w:hint="eastAsia" w:ascii="宋体" w:hAnsi="宋体"/>
          <w:color w:val="000000"/>
          <w:szCs w:val="21"/>
        </w:rPr>
        <w:t>公章</w:t>
      </w:r>
      <w:r>
        <w:rPr>
          <w:rFonts w:ascii="宋体" w:hAnsi="宋体"/>
          <w:color w:val="000000"/>
          <w:szCs w:val="21"/>
        </w:rPr>
        <w:t xml:space="preserve">)             </w:t>
      </w:r>
      <w:r>
        <w:rPr>
          <w:rFonts w:hint="eastAsia" w:ascii="宋体" w:hAnsi="宋体"/>
          <w:color w:val="000000"/>
          <w:szCs w:val="21"/>
        </w:rPr>
        <w:t xml:space="preserve">    承包人：</w:t>
      </w:r>
      <w:r>
        <w:rPr>
          <w:rFonts w:ascii="宋体" w:hAnsi="宋体"/>
          <w:color w:val="000000"/>
          <w:szCs w:val="21"/>
        </w:rPr>
        <w:t xml:space="preserve">  (</w:t>
      </w:r>
      <w:r>
        <w:rPr>
          <w:rFonts w:hint="eastAsia" w:ascii="宋体" w:hAnsi="宋体"/>
          <w:color w:val="000000"/>
          <w:szCs w:val="21"/>
        </w:rPr>
        <w:t>公章</w:t>
      </w:r>
      <w:r>
        <w:rPr>
          <w:rFonts w:ascii="宋体" w:hAnsi="宋体"/>
          <w:color w:val="000000"/>
          <w:szCs w:val="21"/>
        </w:rPr>
        <w:t>)</w:t>
      </w:r>
    </w:p>
    <w:p w14:paraId="6297D06B">
      <w:pPr>
        <w:spacing w:line="440" w:lineRule="exact"/>
        <w:rPr>
          <w:rFonts w:ascii="宋体" w:hAnsi="宋体"/>
          <w:color w:val="000000"/>
          <w:szCs w:val="21"/>
          <w:u w:val="single"/>
        </w:rPr>
      </w:pPr>
      <w:r>
        <w:rPr>
          <w:rFonts w:ascii="宋体" w:hAnsi="宋体"/>
          <w:color w:val="000000"/>
          <w:szCs w:val="21"/>
        </w:rPr>
        <w:t xml:space="preserve">                                 </w:t>
      </w:r>
    </w:p>
    <w:p w14:paraId="06666535">
      <w:pPr>
        <w:spacing w:line="440" w:lineRule="exact"/>
        <w:rPr>
          <w:rFonts w:ascii="宋体" w:hAnsi="宋体"/>
          <w:color w:val="000000"/>
          <w:szCs w:val="21"/>
        </w:rPr>
      </w:pPr>
      <w:r>
        <w:rPr>
          <w:rFonts w:hint="eastAsia" w:ascii="宋体" w:hAnsi="宋体"/>
          <w:color w:val="000000"/>
          <w:szCs w:val="21"/>
        </w:rPr>
        <w:t>法定代表人或其委托代理人：</w:t>
      </w:r>
      <w:r>
        <w:rPr>
          <w:rFonts w:ascii="宋体" w:hAnsi="宋体"/>
          <w:color w:val="000000"/>
          <w:szCs w:val="21"/>
        </w:rPr>
        <w:t xml:space="preserve">  </w:t>
      </w:r>
      <w:r>
        <w:rPr>
          <w:rFonts w:hint="eastAsia" w:ascii="宋体" w:hAnsi="宋体"/>
          <w:color w:val="000000"/>
          <w:szCs w:val="21"/>
        </w:rPr>
        <w:t xml:space="preserve">     法定代表人或其委托代理人：</w:t>
      </w:r>
    </w:p>
    <w:p w14:paraId="68FA076B">
      <w:pPr>
        <w:spacing w:line="440" w:lineRule="exact"/>
        <w:rPr>
          <w:rFonts w:ascii="宋体" w:hAnsi="宋体"/>
          <w:color w:val="000000"/>
          <w:szCs w:val="21"/>
        </w:rPr>
      </w:pPr>
      <w:r>
        <w:rPr>
          <w:rFonts w:hint="eastAsia" w:ascii="宋体" w:hAnsi="宋体"/>
          <w:color w:val="000000"/>
          <w:szCs w:val="21"/>
        </w:rPr>
        <w:t>（签字）</w:t>
      </w:r>
      <w:r>
        <w:rPr>
          <w:rFonts w:ascii="宋体" w:hAnsi="宋体"/>
          <w:color w:val="000000"/>
          <w:szCs w:val="21"/>
        </w:rPr>
        <w:t xml:space="preserve">                    </w:t>
      </w:r>
      <w:r>
        <w:rPr>
          <w:rFonts w:hint="eastAsia" w:ascii="宋体" w:hAnsi="宋体"/>
          <w:color w:val="000000"/>
          <w:szCs w:val="21"/>
        </w:rPr>
        <w:t xml:space="preserve">    （签字）</w:t>
      </w:r>
    </w:p>
    <w:p w14:paraId="2868335A">
      <w:pPr>
        <w:tabs>
          <w:tab w:val="left" w:pos="4410"/>
        </w:tabs>
        <w:spacing w:line="440" w:lineRule="exact"/>
        <w:rPr>
          <w:rFonts w:ascii="宋体" w:hAnsi="宋体"/>
          <w:color w:val="000000"/>
          <w:szCs w:val="21"/>
        </w:rPr>
      </w:pPr>
    </w:p>
    <w:p w14:paraId="45250B33">
      <w:pPr>
        <w:tabs>
          <w:tab w:val="left" w:pos="4410"/>
        </w:tabs>
        <w:spacing w:line="440" w:lineRule="exact"/>
        <w:rPr>
          <w:rFonts w:ascii="宋体" w:hAnsi="宋体"/>
          <w:color w:val="000000"/>
          <w:szCs w:val="21"/>
        </w:rPr>
      </w:pPr>
      <w:r>
        <w:rPr>
          <w:rFonts w:hint="eastAsia" w:ascii="宋体" w:hAnsi="宋体"/>
          <w:color w:val="000000"/>
          <w:szCs w:val="21"/>
        </w:rPr>
        <w:t>组织机构代码：</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组织机构代码：</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color w:val="000000"/>
          <w:szCs w:val="21"/>
        </w:rPr>
        <w:t xml:space="preserve"> </w:t>
      </w:r>
    </w:p>
    <w:p w14:paraId="67F0820C">
      <w:pPr>
        <w:spacing w:line="440" w:lineRule="exact"/>
        <w:rPr>
          <w:rFonts w:ascii="宋体" w:hAnsi="宋体"/>
          <w:color w:val="000000"/>
          <w:szCs w:val="21"/>
        </w:rPr>
      </w:pPr>
      <w:r>
        <w:rPr>
          <w:rFonts w:hint="eastAsia" w:ascii="宋体" w:hAnsi="宋体"/>
          <w:color w:val="000000"/>
          <w:szCs w:val="21"/>
        </w:rPr>
        <w:t>地</w:t>
      </w:r>
      <w:r>
        <w:rPr>
          <w:rFonts w:ascii="宋体" w:hAnsi="宋体"/>
          <w:color w:val="000000"/>
          <w:szCs w:val="21"/>
        </w:rPr>
        <w:t xml:space="preserve">  </w:t>
      </w:r>
      <w:r>
        <w:rPr>
          <w:rFonts w:hint="eastAsia" w:ascii="宋体" w:hAnsi="宋体"/>
          <w:color w:val="000000"/>
          <w:szCs w:val="21"/>
        </w:rPr>
        <w:t>址：</w:t>
      </w:r>
      <w:r>
        <w:rPr>
          <w:rFonts w:ascii="宋体" w:hAnsi="宋体"/>
          <w:color w:val="000000"/>
          <w:szCs w:val="21"/>
          <w:u w:val="single"/>
        </w:rPr>
        <w:t xml:space="preserve"> </w:t>
      </w:r>
      <w:r>
        <w:rPr>
          <w:rFonts w:hint="eastAsia" w:ascii="宋体" w:hAnsi="宋体" w:cs="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地</w:t>
      </w:r>
      <w:r>
        <w:rPr>
          <w:rFonts w:ascii="宋体" w:hAnsi="宋体"/>
          <w:color w:val="000000"/>
          <w:szCs w:val="21"/>
        </w:rPr>
        <w:t xml:space="preserve">  </w:t>
      </w:r>
      <w:r>
        <w:rPr>
          <w:rFonts w:hint="eastAsia" w:ascii="宋体" w:hAnsi="宋体"/>
          <w:color w:val="000000"/>
          <w:szCs w:val="21"/>
        </w:rPr>
        <w:t>址：</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p>
    <w:p w14:paraId="5035E122">
      <w:pPr>
        <w:spacing w:line="440" w:lineRule="exact"/>
        <w:rPr>
          <w:rFonts w:ascii="宋体" w:hAnsi="宋体"/>
          <w:color w:val="000000"/>
          <w:szCs w:val="21"/>
        </w:rPr>
      </w:pPr>
      <w:r>
        <w:rPr>
          <w:rFonts w:hint="eastAsia" w:ascii="宋体" w:hAnsi="宋体"/>
          <w:color w:val="000000"/>
          <w:szCs w:val="21"/>
        </w:rPr>
        <w:t>邮政编码：</w:t>
      </w:r>
      <w:r>
        <w:rPr>
          <w:rFonts w:ascii="宋体" w:hAnsi="宋体"/>
          <w:color w:val="000000"/>
          <w:szCs w:val="21"/>
          <w:u w:val="single"/>
        </w:rPr>
        <w:t xml:space="preserve"> </w:t>
      </w:r>
      <w:r>
        <w:rPr>
          <w:rFonts w:hint="eastAsia" w:ascii="宋体" w:hAnsi="宋体" w:cs="宋体"/>
          <w:color w:val="000000"/>
          <w:szCs w:val="21"/>
          <w:u w:val="single"/>
        </w:rPr>
        <w:t> </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olor w:val="000000"/>
          <w:szCs w:val="21"/>
        </w:rPr>
        <w:t>邮政编码：</w:t>
      </w:r>
      <w:r>
        <w:rPr>
          <w:rFonts w:hint="eastAsia" w:ascii="宋体" w:hAnsi="宋体" w:cs="宋体"/>
          <w:color w:val="000000"/>
          <w:szCs w:val="21"/>
          <w:u w:val="single"/>
        </w:rPr>
        <w:t></w:t>
      </w:r>
      <w:r>
        <w:rPr>
          <w:rFonts w:ascii="宋体" w:hAnsi="宋体"/>
          <w:color w:val="000000"/>
          <w:szCs w:val="21"/>
          <w:u w:val="single"/>
        </w:rPr>
        <w:t xml:space="preserve">   </w:t>
      </w:r>
    </w:p>
    <w:p w14:paraId="5DBE514D">
      <w:pPr>
        <w:spacing w:line="440" w:lineRule="exact"/>
        <w:rPr>
          <w:rFonts w:ascii="宋体" w:hAnsi="宋体"/>
          <w:color w:val="000000"/>
          <w:szCs w:val="21"/>
        </w:rPr>
      </w:pPr>
      <w:r>
        <w:rPr>
          <w:rFonts w:hint="eastAsia" w:ascii="宋体" w:hAnsi="宋体"/>
          <w:color w:val="000000"/>
          <w:szCs w:val="21"/>
        </w:rPr>
        <w:t>法定代表人：</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olor w:val="000000"/>
          <w:szCs w:val="21"/>
        </w:rPr>
        <w:t>法定代表人：</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p>
    <w:p w14:paraId="6FC4135D">
      <w:pPr>
        <w:spacing w:line="440" w:lineRule="exact"/>
        <w:rPr>
          <w:rFonts w:ascii="宋体" w:hAnsi="宋体"/>
          <w:color w:val="000000"/>
          <w:szCs w:val="21"/>
        </w:rPr>
      </w:pPr>
      <w:r>
        <w:rPr>
          <w:rFonts w:hint="eastAsia" w:ascii="宋体" w:hAnsi="宋体"/>
          <w:color w:val="000000"/>
          <w:szCs w:val="21"/>
        </w:rPr>
        <w:t>委托代理人：</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olor w:val="000000"/>
          <w:szCs w:val="21"/>
        </w:rPr>
        <w:t>委托代理人：</w:t>
      </w:r>
      <w:r>
        <w:rPr>
          <w:rFonts w:hint="eastAsia" w:ascii="宋体" w:hAnsi="宋体" w:cs="宋体"/>
          <w:color w:val="000000"/>
          <w:szCs w:val="21"/>
          <w:u w:val="single"/>
        </w:rPr>
        <w:t>       </w:t>
      </w:r>
      <w:r>
        <w:rPr>
          <w:rFonts w:ascii="宋体" w:hAnsi="宋体"/>
          <w:color w:val="000000"/>
          <w:szCs w:val="21"/>
          <w:u w:val="single"/>
        </w:rPr>
        <w:t xml:space="preserve">    </w:t>
      </w:r>
    </w:p>
    <w:p w14:paraId="5DDF95E8">
      <w:pPr>
        <w:spacing w:line="440" w:lineRule="exact"/>
        <w:rPr>
          <w:rFonts w:ascii="宋体" w:hAnsi="宋体"/>
          <w:color w:val="000000"/>
          <w:szCs w:val="21"/>
        </w:rPr>
      </w:pPr>
      <w:r>
        <w:rPr>
          <w:rFonts w:hint="eastAsia" w:ascii="宋体" w:hAnsi="宋体"/>
          <w:color w:val="000000"/>
          <w:szCs w:val="21"/>
        </w:rPr>
        <w:t>电</w:t>
      </w:r>
      <w:r>
        <w:rPr>
          <w:rFonts w:ascii="宋体" w:hAnsi="宋体"/>
          <w:color w:val="000000"/>
          <w:szCs w:val="21"/>
        </w:rPr>
        <w:t xml:space="preserve">  </w:t>
      </w:r>
      <w:r>
        <w:rPr>
          <w:rFonts w:hint="eastAsia" w:ascii="宋体" w:hAnsi="宋体"/>
          <w:color w:val="000000"/>
          <w:szCs w:val="21"/>
        </w:rPr>
        <w:t>话：</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olor w:val="000000"/>
          <w:szCs w:val="21"/>
        </w:rPr>
        <w:t>电</w:t>
      </w:r>
      <w:r>
        <w:rPr>
          <w:rFonts w:ascii="宋体" w:hAnsi="宋体"/>
          <w:color w:val="000000"/>
          <w:szCs w:val="21"/>
        </w:rPr>
        <w:t xml:space="preserve">  </w:t>
      </w:r>
      <w:r>
        <w:rPr>
          <w:rFonts w:hint="eastAsia" w:ascii="宋体" w:hAnsi="宋体"/>
          <w:color w:val="000000"/>
          <w:szCs w:val="21"/>
        </w:rPr>
        <w:t>话：</w:t>
      </w:r>
      <w:r>
        <w:rPr>
          <w:rFonts w:hint="eastAsia" w:ascii="宋体" w:hAnsi="宋体" w:cs="宋体"/>
          <w:color w:val="000000"/>
          <w:szCs w:val="21"/>
          <w:u w:val="single"/>
        </w:rPr>
        <w:t></w:t>
      </w:r>
      <w:r>
        <w:rPr>
          <w:rFonts w:ascii="宋体" w:hAnsi="宋体"/>
          <w:color w:val="000000"/>
          <w:szCs w:val="21"/>
          <w:u w:val="single"/>
        </w:rPr>
        <w:t xml:space="preserve">     </w:t>
      </w:r>
    </w:p>
    <w:p w14:paraId="22309671">
      <w:pPr>
        <w:spacing w:line="440" w:lineRule="exact"/>
        <w:rPr>
          <w:rFonts w:ascii="宋体" w:hAnsi="宋体"/>
          <w:color w:val="000000"/>
          <w:szCs w:val="21"/>
        </w:rPr>
      </w:pPr>
      <w:r>
        <w:rPr>
          <w:rFonts w:hint="eastAsia" w:ascii="宋体" w:hAnsi="宋体"/>
          <w:color w:val="000000"/>
          <w:szCs w:val="21"/>
        </w:rPr>
        <w:t>传</w:t>
      </w:r>
      <w:r>
        <w:rPr>
          <w:rFonts w:ascii="宋体" w:hAnsi="宋体"/>
          <w:color w:val="000000"/>
          <w:szCs w:val="21"/>
        </w:rPr>
        <w:t xml:space="preserve">  </w:t>
      </w:r>
      <w:r>
        <w:rPr>
          <w:rFonts w:hint="eastAsia" w:ascii="宋体" w:hAnsi="宋体"/>
          <w:color w:val="000000"/>
          <w:szCs w:val="21"/>
        </w:rPr>
        <w:t>真：</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传</w:t>
      </w:r>
      <w:r>
        <w:rPr>
          <w:rFonts w:ascii="宋体" w:hAnsi="宋体"/>
          <w:color w:val="000000"/>
          <w:szCs w:val="21"/>
        </w:rPr>
        <w:t xml:space="preserve">  </w:t>
      </w:r>
      <w:r>
        <w:rPr>
          <w:rFonts w:hint="eastAsia" w:ascii="宋体" w:hAnsi="宋体"/>
          <w:color w:val="000000"/>
          <w:szCs w:val="21"/>
        </w:rPr>
        <w:t>真：</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p>
    <w:p w14:paraId="42A0A9FD">
      <w:pPr>
        <w:spacing w:line="440" w:lineRule="exact"/>
        <w:rPr>
          <w:rFonts w:ascii="宋体" w:hAnsi="宋体"/>
          <w:color w:val="000000"/>
          <w:szCs w:val="21"/>
        </w:rPr>
      </w:pPr>
      <w:r>
        <w:rPr>
          <w:rFonts w:hint="eastAsia" w:ascii="宋体" w:hAnsi="宋体"/>
          <w:color w:val="000000"/>
          <w:szCs w:val="21"/>
        </w:rPr>
        <w:t>电子信箱：</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电子信箱：</w:t>
      </w:r>
      <w:r>
        <w:rPr>
          <w:rFonts w:hint="eastAsia" w:ascii="宋体" w:hAnsi="宋体" w:cs="宋体"/>
          <w:color w:val="000000"/>
          <w:szCs w:val="21"/>
          <w:u w:val="single"/>
        </w:rPr>
        <w:t></w:t>
      </w:r>
      <w:r>
        <w:rPr>
          <w:rFonts w:ascii="宋体" w:hAnsi="宋体"/>
          <w:color w:val="000000"/>
          <w:szCs w:val="21"/>
          <w:u w:val="single"/>
        </w:rPr>
        <w:t xml:space="preserve">   </w:t>
      </w:r>
    </w:p>
    <w:p w14:paraId="234DAB48">
      <w:pPr>
        <w:spacing w:line="440" w:lineRule="exact"/>
        <w:rPr>
          <w:rFonts w:ascii="宋体" w:hAnsi="宋体"/>
          <w:color w:val="000000"/>
          <w:szCs w:val="21"/>
        </w:rPr>
      </w:pPr>
      <w:r>
        <w:rPr>
          <w:rFonts w:hint="eastAsia" w:ascii="宋体" w:hAnsi="宋体"/>
          <w:color w:val="000000"/>
          <w:szCs w:val="21"/>
        </w:rPr>
        <w:t>开户银行：</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开户银行：</w:t>
      </w:r>
      <w:r>
        <w:rPr>
          <w:rFonts w:hint="eastAsia" w:ascii="宋体" w:hAnsi="宋体" w:cs="宋体"/>
          <w:color w:val="000000"/>
          <w:szCs w:val="21"/>
          <w:u w:val="single"/>
        </w:rPr>
        <w:t></w:t>
      </w:r>
      <w:r>
        <w:rPr>
          <w:rFonts w:ascii="宋体" w:hAnsi="宋体"/>
          <w:color w:val="000000"/>
          <w:szCs w:val="21"/>
          <w:u w:val="single"/>
        </w:rPr>
        <w:t xml:space="preserve">   </w:t>
      </w:r>
    </w:p>
    <w:p w14:paraId="0403B024">
      <w:pPr>
        <w:spacing w:line="440" w:lineRule="exact"/>
        <w:rPr>
          <w:rFonts w:ascii="宋体" w:hAnsi="宋体"/>
          <w:color w:val="000000"/>
          <w:sz w:val="24"/>
        </w:rPr>
      </w:pPr>
      <w:r>
        <w:rPr>
          <w:rFonts w:hint="eastAsia" w:ascii="宋体" w:hAnsi="宋体"/>
          <w:color w:val="000000"/>
          <w:szCs w:val="21"/>
        </w:rPr>
        <w:t>账</w:t>
      </w:r>
      <w:r>
        <w:rPr>
          <w:rFonts w:ascii="宋体" w:hAnsi="宋体"/>
          <w:color w:val="000000"/>
          <w:szCs w:val="21"/>
        </w:rPr>
        <w:t xml:space="preserve">  </w:t>
      </w:r>
      <w:r>
        <w:rPr>
          <w:rFonts w:hint="eastAsia" w:ascii="宋体" w:hAnsi="宋体"/>
          <w:color w:val="000000"/>
          <w:szCs w:val="21"/>
        </w:rPr>
        <w:t>号：</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账</w:t>
      </w:r>
      <w:r>
        <w:rPr>
          <w:rFonts w:ascii="宋体" w:hAnsi="宋体"/>
          <w:color w:val="000000"/>
          <w:szCs w:val="21"/>
        </w:rPr>
        <w:t xml:space="preserve">  </w:t>
      </w:r>
      <w:r>
        <w:rPr>
          <w:rFonts w:hint="eastAsia" w:ascii="宋体" w:hAnsi="宋体"/>
          <w:color w:val="000000"/>
          <w:szCs w:val="21"/>
        </w:rPr>
        <w:t>号：</w:t>
      </w:r>
      <w:r>
        <w:rPr>
          <w:rFonts w:hint="eastAsia" w:ascii="宋体" w:hAnsi="宋体" w:cs="宋体"/>
          <w:color w:val="000000"/>
          <w:szCs w:val="21"/>
          <w:u w:val="single"/>
        </w:rPr>
        <w:t></w:t>
      </w:r>
      <w:r>
        <w:rPr>
          <w:rFonts w:ascii="宋体" w:hAnsi="宋体"/>
          <w:color w:val="000000"/>
          <w:szCs w:val="21"/>
          <w:u w:val="single"/>
        </w:rPr>
        <w:t xml:space="preserve">     </w:t>
      </w:r>
    </w:p>
    <w:p w14:paraId="043C0AAB">
      <w:pPr>
        <w:keepNext/>
        <w:keepLines/>
        <w:spacing w:line="440" w:lineRule="exact"/>
        <w:jc w:val="center"/>
        <w:outlineLvl w:val="2"/>
        <w:rPr>
          <w:rFonts w:ascii="宋体" w:hAnsi="宋体"/>
          <w:b/>
          <w:bCs/>
          <w:color w:val="000000"/>
          <w:sz w:val="24"/>
        </w:rPr>
      </w:pPr>
    </w:p>
    <w:p w14:paraId="0B0DE706">
      <w:pPr>
        <w:rPr>
          <w:rFonts w:hint="eastAsia" w:ascii="宋体" w:hAnsi="宋体"/>
          <w:b/>
          <w:bCs/>
          <w:color w:val="000000"/>
          <w:sz w:val="30"/>
          <w:szCs w:val="30"/>
        </w:rPr>
      </w:pPr>
      <w:r>
        <w:rPr>
          <w:rFonts w:hint="eastAsia" w:ascii="宋体" w:hAnsi="宋体"/>
          <w:b/>
          <w:bCs/>
          <w:color w:val="000000"/>
          <w:sz w:val="30"/>
          <w:szCs w:val="30"/>
        </w:rPr>
        <w:br w:type="page"/>
      </w:r>
    </w:p>
    <w:p w14:paraId="643BDF74">
      <w:pPr>
        <w:keepNext/>
        <w:keepLines/>
        <w:spacing w:line="440" w:lineRule="exact"/>
        <w:jc w:val="center"/>
        <w:outlineLvl w:val="2"/>
        <w:rPr>
          <w:rFonts w:ascii="宋体" w:hAnsi="宋体"/>
          <w:b/>
          <w:bCs/>
          <w:color w:val="000000"/>
          <w:sz w:val="30"/>
          <w:szCs w:val="30"/>
        </w:rPr>
      </w:pPr>
      <w:r>
        <w:rPr>
          <w:rFonts w:hint="eastAsia" w:ascii="宋体" w:hAnsi="宋体"/>
          <w:b/>
          <w:bCs/>
          <w:color w:val="000000"/>
          <w:sz w:val="30"/>
          <w:szCs w:val="30"/>
        </w:rPr>
        <w:t>第二部分</w:t>
      </w:r>
      <w:r>
        <w:rPr>
          <w:rFonts w:ascii="宋体" w:hAnsi="宋体"/>
          <w:b/>
          <w:bCs/>
          <w:color w:val="000000"/>
          <w:sz w:val="30"/>
          <w:szCs w:val="30"/>
        </w:rPr>
        <w:t xml:space="preserve">  </w:t>
      </w:r>
      <w:r>
        <w:rPr>
          <w:rFonts w:hint="eastAsia" w:ascii="宋体" w:hAnsi="宋体"/>
          <w:b/>
          <w:bCs/>
          <w:color w:val="000000"/>
          <w:sz w:val="30"/>
          <w:szCs w:val="30"/>
        </w:rPr>
        <w:t>通用合同条款</w:t>
      </w:r>
    </w:p>
    <w:p w14:paraId="19FB5F08">
      <w:pPr>
        <w:autoSpaceDE w:val="0"/>
        <w:autoSpaceDN w:val="0"/>
        <w:adjustRightInd w:val="0"/>
        <w:spacing w:line="360" w:lineRule="auto"/>
        <w:ind w:firstLine="480" w:firstLineChars="200"/>
        <w:jc w:val="left"/>
        <w:rPr>
          <w:rFonts w:ascii="宋体"/>
          <w:color w:val="000000"/>
          <w:sz w:val="24"/>
        </w:rPr>
      </w:pPr>
    </w:p>
    <w:p w14:paraId="60A96900">
      <w:pPr>
        <w:autoSpaceDE w:val="0"/>
        <w:autoSpaceDN w:val="0"/>
        <w:adjustRightInd w:val="0"/>
        <w:spacing w:line="360" w:lineRule="auto"/>
        <w:ind w:firstLine="480" w:firstLineChars="200"/>
        <w:jc w:val="left"/>
        <w:rPr>
          <w:rFonts w:ascii="宋体"/>
          <w:color w:val="000000"/>
          <w:kern w:val="0"/>
          <w:sz w:val="24"/>
        </w:rPr>
      </w:pPr>
      <w:r>
        <w:rPr>
          <w:rFonts w:hint="eastAsia" w:ascii="宋体" w:hAnsi="宋体"/>
          <w:color w:val="000000"/>
          <w:sz w:val="24"/>
        </w:rPr>
        <w:t>此部分采用《建设工程施工合同》范本（</w:t>
      </w:r>
      <w:r>
        <w:rPr>
          <w:rFonts w:ascii="宋体" w:hAnsi="宋体"/>
          <w:color w:val="000000"/>
          <w:sz w:val="24"/>
        </w:rPr>
        <w:t>GF-201</w:t>
      </w:r>
      <w:r>
        <w:rPr>
          <w:rFonts w:hint="eastAsia" w:ascii="宋体" w:hAnsi="宋体"/>
          <w:color w:val="000000"/>
          <w:sz w:val="24"/>
        </w:rPr>
        <w:t>7</w:t>
      </w:r>
      <w:r>
        <w:rPr>
          <w:rFonts w:ascii="宋体" w:hAnsi="宋体"/>
          <w:color w:val="000000"/>
          <w:sz w:val="24"/>
        </w:rPr>
        <w:t>-0201</w:t>
      </w:r>
      <w:r>
        <w:rPr>
          <w:rFonts w:hint="eastAsia" w:ascii="宋体" w:hAnsi="宋体"/>
          <w:color w:val="000000"/>
          <w:sz w:val="24"/>
        </w:rPr>
        <w:t>）中《第二部分</w:t>
      </w:r>
      <w:r>
        <w:rPr>
          <w:rFonts w:ascii="宋体" w:hAnsi="宋体"/>
          <w:color w:val="000000"/>
          <w:sz w:val="24"/>
        </w:rPr>
        <w:t xml:space="preserve"> </w:t>
      </w:r>
      <w:r>
        <w:rPr>
          <w:rFonts w:hint="eastAsia" w:ascii="宋体" w:hAnsi="宋体"/>
          <w:color w:val="000000"/>
          <w:sz w:val="24"/>
        </w:rPr>
        <w:t>通用条款》</w:t>
      </w:r>
      <w:r>
        <w:rPr>
          <w:rFonts w:ascii="宋体" w:hAnsi="宋体"/>
          <w:color w:val="000000"/>
          <w:kern w:val="0"/>
          <w:sz w:val="24"/>
        </w:rPr>
        <w:t xml:space="preserve"> </w:t>
      </w:r>
    </w:p>
    <w:p w14:paraId="34CB6B3F">
      <w:pPr>
        <w:keepNext/>
        <w:keepLines/>
        <w:spacing w:line="440" w:lineRule="exact"/>
        <w:jc w:val="center"/>
        <w:outlineLvl w:val="2"/>
        <w:rPr>
          <w:rFonts w:ascii="宋体" w:hAnsi="宋体"/>
          <w:b/>
          <w:bCs/>
          <w:color w:val="000000"/>
          <w:sz w:val="30"/>
          <w:szCs w:val="30"/>
        </w:rPr>
      </w:pPr>
      <w:r>
        <w:rPr>
          <w:rFonts w:ascii="华文中宋" w:hAnsi="华文中宋" w:eastAsia="华文中宋"/>
          <w:b/>
          <w:bCs/>
          <w:color w:val="000000"/>
          <w:sz w:val="24"/>
        </w:rPr>
        <w:br w:type="page"/>
      </w:r>
      <w:r>
        <w:rPr>
          <w:rFonts w:hint="eastAsia" w:ascii="宋体" w:hAnsi="宋体"/>
          <w:b/>
          <w:bCs/>
          <w:color w:val="000000"/>
          <w:sz w:val="30"/>
          <w:szCs w:val="30"/>
        </w:rPr>
        <w:t>第三部分</w:t>
      </w:r>
      <w:r>
        <w:rPr>
          <w:rFonts w:ascii="宋体" w:hAnsi="宋体"/>
          <w:b/>
          <w:bCs/>
          <w:color w:val="000000"/>
          <w:sz w:val="30"/>
          <w:szCs w:val="30"/>
        </w:rPr>
        <w:t xml:space="preserve"> </w:t>
      </w:r>
      <w:r>
        <w:rPr>
          <w:rFonts w:hint="eastAsia" w:ascii="宋体" w:hAnsi="宋体"/>
          <w:b/>
          <w:bCs/>
          <w:color w:val="000000"/>
          <w:sz w:val="30"/>
          <w:szCs w:val="30"/>
        </w:rPr>
        <w:t>专用合同条款</w:t>
      </w:r>
    </w:p>
    <w:p w14:paraId="4FD5E32C">
      <w:pPr>
        <w:keepNext/>
        <w:keepLines/>
        <w:spacing w:line="440" w:lineRule="exact"/>
        <w:outlineLvl w:val="3"/>
        <w:rPr>
          <w:rFonts w:ascii="宋体" w:hAnsi="Arial"/>
          <w:bCs/>
          <w:color w:val="000000"/>
          <w:szCs w:val="21"/>
        </w:rPr>
      </w:pPr>
      <w:r>
        <w:rPr>
          <w:rFonts w:ascii="Arial" w:hAnsi="Arial" w:eastAsia="黑体"/>
          <w:bCs/>
          <w:color w:val="000000"/>
          <w:szCs w:val="21"/>
        </w:rPr>
        <w:t>1.</w:t>
      </w:r>
      <w:r>
        <w:rPr>
          <w:rFonts w:ascii="宋体" w:hAnsi="宋体" w:eastAsia="黑体"/>
          <w:bCs/>
          <w:color w:val="000000"/>
          <w:szCs w:val="21"/>
        </w:rPr>
        <w:t xml:space="preserve"> </w:t>
      </w:r>
      <w:r>
        <w:rPr>
          <w:rFonts w:hint="eastAsia" w:ascii="宋体" w:hAnsi="宋体" w:eastAsia="黑体"/>
          <w:bCs/>
          <w:color w:val="000000"/>
          <w:szCs w:val="21"/>
        </w:rPr>
        <w:t>一般约定</w:t>
      </w:r>
    </w:p>
    <w:p w14:paraId="1B454F43">
      <w:pPr>
        <w:spacing w:line="400" w:lineRule="exact"/>
        <w:ind w:firstLine="420" w:firstLineChars="200"/>
        <w:rPr>
          <w:rFonts w:ascii="宋体"/>
          <w:color w:val="000000"/>
          <w:szCs w:val="21"/>
        </w:rPr>
      </w:pPr>
      <w:r>
        <w:rPr>
          <w:rFonts w:ascii="宋体" w:hAnsi="宋体"/>
          <w:color w:val="000000"/>
          <w:szCs w:val="21"/>
        </w:rPr>
        <w:t xml:space="preserve">1.1 </w:t>
      </w:r>
      <w:r>
        <w:rPr>
          <w:rFonts w:hint="eastAsia" w:ascii="宋体" w:hAnsi="宋体"/>
          <w:color w:val="000000"/>
          <w:szCs w:val="21"/>
        </w:rPr>
        <w:t>词语定义</w:t>
      </w:r>
    </w:p>
    <w:p w14:paraId="237C3281">
      <w:pPr>
        <w:spacing w:line="400" w:lineRule="exact"/>
        <w:ind w:firstLine="420" w:firstLineChars="200"/>
        <w:rPr>
          <w:rFonts w:ascii="宋体"/>
          <w:color w:val="000000"/>
          <w:kern w:val="0"/>
          <w:szCs w:val="21"/>
        </w:rPr>
      </w:pPr>
      <w:r>
        <w:rPr>
          <w:rFonts w:ascii="宋体" w:hAnsi="宋体"/>
          <w:color w:val="000000"/>
          <w:kern w:val="0"/>
          <w:szCs w:val="21"/>
        </w:rPr>
        <w:t>1.1.1</w:t>
      </w:r>
      <w:r>
        <w:rPr>
          <w:rFonts w:hint="eastAsia" w:ascii="宋体" w:hAnsi="宋体"/>
          <w:color w:val="000000"/>
          <w:kern w:val="0"/>
          <w:szCs w:val="21"/>
        </w:rPr>
        <w:t>合同</w:t>
      </w:r>
    </w:p>
    <w:p w14:paraId="41630C9D">
      <w:pPr>
        <w:adjustRightInd w:val="0"/>
        <w:snapToGrid w:val="0"/>
        <w:spacing w:line="400" w:lineRule="exact"/>
        <w:ind w:firstLine="420" w:firstLineChars="200"/>
        <w:rPr>
          <w:rFonts w:ascii="宋体"/>
          <w:color w:val="000000"/>
          <w:kern w:val="0"/>
          <w:szCs w:val="21"/>
          <w:u w:val="single"/>
        </w:rPr>
      </w:pPr>
      <w:r>
        <w:rPr>
          <w:rFonts w:ascii="宋体" w:hAnsi="宋体"/>
          <w:color w:val="000000"/>
          <w:kern w:val="0"/>
          <w:szCs w:val="21"/>
        </w:rPr>
        <w:t>1.1.1.10</w:t>
      </w:r>
      <w:r>
        <w:rPr>
          <w:rFonts w:hint="eastAsia" w:ascii="宋体" w:hAnsi="宋体"/>
          <w:color w:val="000000"/>
          <w:kern w:val="0"/>
          <w:szCs w:val="21"/>
        </w:rPr>
        <w:t>其他合同文件包括：</w:t>
      </w:r>
      <w:r>
        <w:rPr>
          <w:rFonts w:hint="eastAsia" w:ascii="宋体" w:hAnsi="宋体"/>
          <w:bCs/>
          <w:color w:val="000000"/>
          <w:kern w:val="0"/>
          <w:szCs w:val="21"/>
          <w:u w:val="single"/>
        </w:rPr>
        <w:t>（</w:t>
      </w:r>
      <w:r>
        <w:rPr>
          <w:rFonts w:ascii="宋体" w:hAnsi="宋体"/>
          <w:bCs/>
          <w:color w:val="000000"/>
          <w:kern w:val="0"/>
          <w:szCs w:val="21"/>
          <w:u w:val="single"/>
        </w:rPr>
        <w:t>1</w:t>
      </w:r>
      <w:r>
        <w:rPr>
          <w:rFonts w:hint="eastAsia" w:ascii="宋体" w:hAnsi="宋体"/>
          <w:bCs/>
          <w:color w:val="000000"/>
          <w:kern w:val="0"/>
          <w:szCs w:val="21"/>
          <w:u w:val="single"/>
        </w:rPr>
        <w:t>）发包人与承包人协商备忘、合同补充文件；（</w:t>
      </w:r>
      <w:r>
        <w:rPr>
          <w:rFonts w:ascii="宋体" w:hAnsi="宋体"/>
          <w:bCs/>
          <w:color w:val="000000"/>
          <w:kern w:val="0"/>
          <w:szCs w:val="21"/>
          <w:u w:val="single"/>
        </w:rPr>
        <w:t>2</w:t>
      </w:r>
      <w:r>
        <w:rPr>
          <w:rFonts w:hint="eastAsia" w:ascii="宋体" w:hAnsi="宋体"/>
          <w:bCs/>
          <w:color w:val="000000"/>
          <w:kern w:val="0"/>
          <w:szCs w:val="21"/>
          <w:u w:val="single"/>
        </w:rPr>
        <w:t>）招标文件及其附件（含答疑）；（</w:t>
      </w:r>
      <w:r>
        <w:rPr>
          <w:rFonts w:ascii="宋体" w:hAnsi="宋体"/>
          <w:bCs/>
          <w:color w:val="000000"/>
          <w:kern w:val="0"/>
          <w:szCs w:val="21"/>
          <w:u w:val="single"/>
        </w:rPr>
        <w:t>3</w:t>
      </w:r>
      <w:r>
        <w:rPr>
          <w:rFonts w:hint="eastAsia" w:ascii="宋体" w:hAnsi="宋体"/>
          <w:bCs/>
          <w:color w:val="000000"/>
          <w:kern w:val="0"/>
          <w:szCs w:val="21"/>
          <w:u w:val="single"/>
        </w:rPr>
        <w:t>）发包人认可的设计变更；（</w:t>
      </w:r>
      <w:r>
        <w:rPr>
          <w:rFonts w:ascii="宋体" w:hAnsi="宋体"/>
          <w:bCs/>
          <w:color w:val="000000"/>
          <w:kern w:val="0"/>
          <w:szCs w:val="21"/>
          <w:u w:val="single"/>
        </w:rPr>
        <w:t>4</w:t>
      </w:r>
      <w:r>
        <w:rPr>
          <w:rFonts w:hint="eastAsia" w:ascii="宋体" w:hAnsi="宋体"/>
          <w:bCs/>
          <w:color w:val="000000"/>
          <w:kern w:val="0"/>
          <w:szCs w:val="21"/>
          <w:u w:val="single"/>
        </w:rPr>
        <w:t>）经发包人确认有效的工程签证单（发包人签字盖章后方可生效）；（</w:t>
      </w:r>
      <w:r>
        <w:rPr>
          <w:rFonts w:ascii="宋体" w:hAnsi="宋体"/>
          <w:bCs/>
          <w:color w:val="000000"/>
          <w:kern w:val="0"/>
          <w:szCs w:val="21"/>
          <w:u w:val="single"/>
        </w:rPr>
        <w:t>5</w:t>
      </w:r>
      <w:r>
        <w:rPr>
          <w:rFonts w:hint="eastAsia" w:ascii="宋体" w:hAnsi="宋体"/>
          <w:bCs/>
          <w:color w:val="000000"/>
          <w:kern w:val="0"/>
          <w:szCs w:val="21"/>
          <w:u w:val="single"/>
        </w:rPr>
        <w:t>）承诺书。</w:t>
      </w:r>
    </w:p>
    <w:p w14:paraId="4ACF2CDC">
      <w:pPr>
        <w:spacing w:line="400" w:lineRule="exact"/>
        <w:ind w:firstLine="420" w:firstLineChars="200"/>
        <w:rPr>
          <w:rFonts w:ascii="宋体"/>
          <w:color w:val="000000"/>
          <w:szCs w:val="21"/>
        </w:rPr>
      </w:pPr>
      <w:r>
        <w:rPr>
          <w:rFonts w:ascii="宋体" w:hAnsi="宋体"/>
          <w:color w:val="000000"/>
          <w:szCs w:val="21"/>
        </w:rPr>
        <w:t xml:space="preserve">1.1.2 </w:t>
      </w:r>
      <w:r>
        <w:rPr>
          <w:rFonts w:hint="eastAsia" w:ascii="宋体" w:hAnsi="宋体"/>
          <w:color w:val="000000"/>
          <w:szCs w:val="21"/>
        </w:rPr>
        <w:t>合同当事人及其他相关方</w:t>
      </w:r>
    </w:p>
    <w:p w14:paraId="25EE2494">
      <w:pPr>
        <w:spacing w:line="400" w:lineRule="exact"/>
        <w:ind w:firstLine="420" w:firstLineChars="200"/>
        <w:rPr>
          <w:rFonts w:ascii="宋体"/>
          <w:color w:val="000000"/>
          <w:szCs w:val="21"/>
        </w:rPr>
      </w:pPr>
      <w:r>
        <w:rPr>
          <w:rFonts w:ascii="宋体" w:hAnsi="宋体"/>
          <w:color w:val="000000"/>
          <w:szCs w:val="21"/>
        </w:rPr>
        <w:t>1.1.2.4</w:t>
      </w:r>
      <w:r>
        <w:rPr>
          <w:rFonts w:hint="eastAsia" w:ascii="宋体" w:hAnsi="宋体"/>
          <w:color w:val="000000"/>
          <w:szCs w:val="21"/>
        </w:rPr>
        <w:t>监理人：</w:t>
      </w:r>
    </w:p>
    <w:p w14:paraId="4B7CD7FC">
      <w:pPr>
        <w:spacing w:line="400" w:lineRule="exact"/>
        <w:ind w:firstLine="420" w:firstLineChars="200"/>
        <w:rPr>
          <w:rFonts w:ascii="宋体"/>
          <w:color w:val="000000"/>
          <w:szCs w:val="21"/>
        </w:rPr>
      </w:pPr>
      <w:r>
        <w:rPr>
          <w:rFonts w:hint="eastAsia" w:ascii="宋体" w:hAnsi="宋体"/>
          <w:color w:val="000000"/>
          <w:szCs w:val="21"/>
        </w:rPr>
        <w:t>名</w:t>
      </w:r>
      <w:r>
        <w:rPr>
          <w:rFonts w:ascii="宋体" w:hAnsi="宋体"/>
          <w:color w:val="000000"/>
          <w:szCs w:val="21"/>
        </w:rPr>
        <w:t xml:space="preserve">    </w:t>
      </w:r>
      <w:r>
        <w:rPr>
          <w:rFonts w:hint="eastAsia" w:ascii="宋体" w:hAnsi="宋体"/>
          <w:color w:val="000000"/>
          <w:szCs w:val="21"/>
        </w:rPr>
        <w:t>称：</w:t>
      </w:r>
      <w:r>
        <w:rPr>
          <w:rFonts w:hint="eastAsia" w:ascii="宋体" w:hAnsi="宋体" w:cs="宋体"/>
          <w:color w:val="000000"/>
          <w:szCs w:val="21"/>
          <w:u w:val="single"/>
        </w:rPr>
        <w:t>　</w:t>
      </w:r>
      <w:r>
        <w:rPr>
          <w:rFonts w:ascii="宋体" w:hAnsi="宋体" w:cs="仿宋_GB2312"/>
          <w:color w:val="000000"/>
          <w:szCs w:val="21"/>
          <w:u w:val="single"/>
        </w:rPr>
        <w:t xml:space="preserve">                            </w:t>
      </w:r>
      <w:r>
        <w:rPr>
          <w:rFonts w:hint="eastAsia" w:ascii="宋体" w:hAnsi="宋体" w:cs="仿宋_GB2312"/>
          <w:color w:val="000000"/>
          <w:szCs w:val="21"/>
          <w:u w:val="single"/>
        </w:rPr>
        <w:t>　 　　</w:t>
      </w:r>
      <w:r>
        <w:rPr>
          <w:rFonts w:ascii="宋体" w:hAnsi="宋体"/>
          <w:color w:val="000000"/>
          <w:szCs w:val="21"/>
          <w:u w:val="single"/>
        </w:rPr>
        <w:t xml:space="preserve">   </w:t>
      </w:r>
      <w:r>
        <w:rPr>
          <w:rFonts w:hint="eastAsia" w:ascii="宋体" w:hAnsi="宋体"/>
          <w:color w:val="000000"/>
          <w:szCs w:val="21"/>
        </w:rPr>
        <w:t>；</w:t>
      </w:r>
    </w:p>
    <w:p w14:paraId="61B09B66">
      <w:pPr>
        <w:spacing w:line="400" w:lineRule="exact"/>
        <w:ind w:firstLine="420" w:firstLineChars="200"/>
        <w:rPr>
          <w:rFonts w:ascii="宋体"/>
          <w:color w:val="000000"/>
          <w:szCs w:val="21"/>
        </w:rPr>
      </w:pPr>
      <w:r>
        <w:rPr>
          <w:rFonts w:hint="eastAsia" w:ascii="宋体" w:hAnsi="宋体"/>
          <w:color w:val="000000"/>
          <w:szCs w:val="21"/>
        </w:rPr>
        <w:t>资质类别和等级：</w:t>
      </w:r>
      <w:r>
        <w:rPr>
          <w:rFonts w:hint="eastAsia" w:ascii="宋体" w:hAnsi="宋体" w:cs="宋体"/>
          <w:color w:val="000000"/>
          <w:szCs w:val="21"/>
          <w:u w:val="single"/>
        </w:rPr>
        <w:t></w:t>
      </w:r>
      <w:r>
        <w:rPr>
          <w:rFonts w:ascii="宋体" w:hAnsi="宋体" w:cs="仿宋_GB2312"/>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44F869CD">
      <w:pPr>
        <w:spacing w:line="400" w:lineRule="exact"/>
        <w:ind w:firstLine="420" w:firstLineChars="200"/>
        <w:rPr>
          <w:rFonts w:ascii="宋体"/>
          <w:color w:val="000000"/>
          <w:szCs w:val="21"/>
        </w:rPr>
      </w:pPr>
      <w:r>
        <w:rPr>
          <w:rFonts w:hint="eastAsia" w:ascii="宋体" w:hAnsi="宋体"/>
          <w:color w:val="000000"/>
          <w:szCs w:val="21"/>
        </w:rPr>
        <w:t>联系电话：</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40A4DCCE">
      <w:pPr>
        <w:spacing w:line="400" w:lineRule="exact"/>
        <w:ind w:firstLine="420" w:firstLineChars="200"/>
        <w:rPr>
          <w:rFonts w:ascii="宋体"/>
          <w:color w:val="000000"/>
          <w:szCs w:val="21"/>
        </w:rPr>
      </w:pPr>
      <w:r>
        <w:rPr>
          <w:rFonts w:hint="eastAsia" w:ascii="宋体" w:hAnsi="宋体"/>
          <w:color w:val="000000"/>
          <w:szCs w:val="21"/>
        </w:rPr>
        <w:t>电子信箱：</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616E38D1">
      <w:pPr>
        <w:spacing w:line="400" w:lineRule="exact"/>
        <w:ind w:firstLine="420" w:firstLineChars="200"/>
        <w:rPr>
          <w:rFonts w:ascii="宋体"/>
          <w:color w:val="000000"/>
          <w:szCs w:val="21"/>
        </w:rPr>
      </w:pPr>
      <w:r>
        <w:rPr>
          <w:rFonts w:hint="eastAsia" w:ascii="宋体" w:hAnsi="宋体"/>
          <w:color w:val="000000"/>
          <w:szCs w:val="21"/>
        </w:rPr>
        <w:t>通信地址：</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3A691B25">
      <w:pPr>
        <w:spacing w:line="400" w:lineRule="exact"/>
        <w:ind w:firstLine="420" w:firstLineChars="200"/>
        <w:rPr>
          <w:rFonts w:ascii="宋体"/>
          <w:color w:val="000000"/>
          <w:szCs w:val="21"/>
        </w:rPr>
      </w:pPr>
      <w:r>
        <w:rPr>
          <w:rFonts w:ascii="宋体" w:hAnsi="宋体"/>
          <w:color w:val="000000"/>
          <w:szCs w:val="21"/>
        </w:rPr>
        <w:t xml:space="preserve">1.1.2.5 </w:t>
      </w:r>
      <w:r>
        <w:rPr>
          <w:rFonts w:hint="eastAsia" w:ascii="宋体" w:hAnsi="宋体"/>
          <w:color w:val="000000"/>
          <w:szCs w:val="21"/>
        </w:rPr>
        <w:t>设计人：</w:t>
      </w:r>
    </w:p>
    <w:p w14:paraId="441FA5B1">
      <w:pPr>
        <w:spacing w:line="400" w:lineRule="exact"/>
        <w:ind w:firstLine="420" w:firstLineChars="200"/>
        <w:rPr>
          <w:rFonts w:ascii="宋体"/>
          <w:color w:val="000000"/>
          <w:szCs w:val="21"/>
        </w:rPr>
      </w:pPr>
      <w:r>
        <w:rPr>
          <w:rFonts w:hint="eastAsia" w:ascii="宋体" w:hAnsi="宋体"/>
          <w:color w:val="000000"/>
          <w:szCs w:val="21"/>
        </w:rPr>
        <w:t>名</w:t>
      </w:r>
      <w:r>
        <w:rPr>
          <w:rFonts w:ascii="宋体" w:hAnsi="宋体"/>
          <w:color w:val="000000"/>
          <w:szCs w:val="21"/>
        </w:rPr>
        <w:t xml:space="preserve">    </w:t>
      </w:r>
      <w:r>
        <w:rPr>
          <w:rFonts w:hint="eastAsia" w:ascii="宋体" w:hAnsi="宋体"/>
          <w:color w:val="000000"/>
          <w:szCs w:val="21"/>
        </w:rPr>
        <w:t>称：</w:t>
      </w:r>
      <w:r>
        <w:rPr>
          <w:rFonts w:hint="eastAsia" w:ascii="宋体" w:hAnsi="宋体" w:cs="宋体"/>
          <w:color w:val="000000"/>
          <w:szCs w:val="21"/>
          <w:u w:val="single"/>
        </w:rPr>
        <w:t></w:t>
      </w:r>
      <w:r>
        <w:rPr>
          <w:rFonts w:ascii="宋体" w:hAnsi="宋体" w:cs="仿宋_GB2312"/>
          <w:color w:val="000000"/>
          <w:szCs w:val="21"/>
          <w:u w:val="single"/>
        </w:rPr>
        <w:t xml:space="preserve">                             </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olor w:val="000000"/>
          <w:szCs w:val="21"/>
        </w:rPr>
        <w:t>；</w:t>
      </w:r>
    </w:p>
    <w:p w14:paraId="12AE2288">
      <w:pPr>
        <w:spacing w:line="400" w:lineRule="exact"/>
        <w:ind w:firstLine="420" w:firstLineChars="200"/>
        <w:rPr>
          <w:rFonts w:ascii="宋体"/>
          <w:color w:val="000000"/>
          <w:szCs w:val="21"/>
        </w:rPr>
      </w:pPr>
      <w:r>
        <w:rPr>
          <w:rFonts w:hint="eastAsia" w:ascii="宋体" w:hAnsi="宋体"/>
          <w:color w:val="000000"/>
          <w:szCs w:val="21"/>
        </w:rPr>
        <w:t>资质类别和等级：</w:t>
      </w:r>
      <w:r>
        <w:rPr>
          <w:rFonts w:hint="eastAsia" w:ascii="宋体" w:hAnsi="宋体" w:cs="宋体"/>
          <w:color w:val="000000"/>
          <w:szCs w:val="21"/>
          <w:u w:val="single"/>
        </w:rPr>
        <w:t></w:t>
      </w:r>
      <w:r>
        <w:rPr>
          <w:rFonts w:ascii="宋体" w:hAnsi="宋体" w:cs="仿宋_GB2312"/>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2D1A5FD8">
      <w:pPr>
        <w:spacing w:line="400" w:lineRule="exact"/>
        <w:ind w:firstLine="420" w:firstLineChars="200"/>
        <w:rPr>
          <w:rFonts w:ascii="宋体"/>
          <w:color w:val="000000"/>
          <w:szCs w:val="21"/>
        </w:rPr>
      </w:pPr>
      <w:r>
        <w:rPr>
          <w:rFonts w:hint="eastAsia" w:ascii="宋体" w:hAnsi="宋体"/>
          <w:color w:val="000000"/>
          <w:szCs w:val="21"/>
        </w:rPr>
        <w:t>联系电话：</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ascii="宋体" w:hAnsi="宋体"/>
          <w:color w:val="000000"/>
          <w:szCs w:val="21"/>
          <w:u w:val="single"/>
        </w:rPr>
        <w:t xml:space="preserve">          </w:t>
      </w:r>
      <w:r>
        <w:rPr>
          <w:rFonts w:hint="eastAsia" w:ascii="宋体" w:hAnsi="宋体" w:cs="宋体"/>
          <w:color w:val="000000"/>
          <w:szCs w:val="21"/>
          <w:u w:val="single"/>
        </w:rPr>
        <w:t xml:space="preserve"> </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2E95DBAD">
      <w:pPr>
        <w:spacing w:line="400" w:lineRule="exact"/>
        <w:ind w:firstLine="420" w:firstLineChars="200"/>
        <w:rPr>
          <w:rFonts w:ascii="宋体"/>
          <w:color w:val="000000"/>
          <w:szCs w:val="21"/>
        </w:rPr>
      </w:pPr>
      <w:r>
        <w:rPr>
          <w:rFonts w:hint="eastAsia" w:ascii="宋体" w:hAnsi="宋体"/>
          <w:color w:val="000000"/>
          <w:szCs w:val="21"/>
        </w:rPr>
        <w:t>电子信箱：</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olor w:val="000000"/>
          <w:szCs w:val="21"/>
        </w:rPr>
        <w:t>；</w:t>
      </w:r>
    </w:p>
    <w:p w14:paraId="56A87E79">
      <w:pPr>
        <w:spacing w:line="400" w:lineRule="exact"/>
        <w:ind w:firstLine="420" w:firstLineChars="200"/>
        <w:rPr>
          <w:rFonts w:ascii="宋体"/>
          <w:color w:val="000000"/>
          <w:szCs w:val="21"/>
        </w:rPr>
      </w:pPr>
      <w:r>
        <w:rPr>
          <w:rFonts w:hint="eastAsia" w:ascii="宋体" w:hAnsi="宋体"/>
          <w:color w:val="000000"/>
          <w:szCs w:val="21"/>
        </w:rPr>
        <w:t>通信地址：</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49C92451">
      <w:pPr>
        <w:spacing w:line="400" w:lineRule="exact"/>
        <w:ind w:firstLine="420" w:firstLineChars="200"/>
        <w:rPr>
          <w:rFonts w:hint="eastAsia" w:ascii="宋体" w:hAnsi="宋体"/>
          <w:color w:val="000000"/>
          <w:szCs w:val="21"/>
          <w:lang w:val="zh-CN"/>
        </w:rPr>
      </w:pPr>
      <w:r>
        <w:rPr>
          <w:rFonts w:hint="eastAsia" w:ascii="宋体" w:hAnsi="宋体"/>
          <w:color w:val="000000"/>
          <w:szCs w:val="21"/>
          <w:lang w:val="zh-CN"/>
        </w:rPr>
        <w:t>1.1.3 工程和设备</w:t>
      </w:r>
    </w:p>
    <w:p w14:paraId="0277860A">
      <w:pPr>
        <w:spacing w:line="400" w:lineRule="exact"/>
        <w:ind w:firstLine="420" w:firstLineChars="200"/>
        <w:rPr>
          <w:rFonts w:hint="eastAsia" w:ascii="宋体" w:hAnsi="宋体"/>
          <w:color w:val="000000"/>
          <w:szCs w:val="21"/>
          <w:lang w:val="zh-CN"/>
        </w:rPr>
      </w:pPr>
      <w:r>
        <w:rPr>
          <w:rFonts w:hint="eastAsia" w:ascii="宋体" w:hAnsi="宋体"/>
          <w:color w:val="000000"/>
          <w:szCs w:val="21"/>
          <w:lang w:val="zh-CN"/>
        </w:rPr>
        <w:t>1.1.3.7 作为施工现场组成部分的其他场所包括：</w:t>
      </w:r>
      <w:r>
        <w:rPr>
          <w:rFonts w:hint="eastAsia" w:ascii="宋体" w:hAnsi="宋体"/>
          <w:color w:val="000000"/>
          <w:szCs w:val="21"/>
          <w:u w:val="single"/>
          <w:lang w:val="zh-CN"/>
        </w:rPr>
        <w:t xml:space="preserve">          </w:t>
      </w:r>
      <w:r>
        <w:rPr>
          <w:rFonts w:hint="eastAsia" w:ascii="宋体" w:hAnsi="宋体"/>
          <w:color w:val="000000"/>
          <w:szCs w:val="21"/>
          <w:lang w:val="zh-CN"/>
        </w:rPr>
        <w:t>。</w:t>
      </w:r>
    </w:p>
    <w:p w14:paraId="4FA2A885">
      <w:pPr>
        <w:spacing w:line="400" w:lineRule="exact"/>
        <w:ind w:firstLine="420" w:firstLineChars="200"/>
        <w:rPr>
          <w:rFonts w:hint="eastAsia" w:ascii="宋体" w:hAnsi="宋体"/>
          <w:color w:val="000000"/>
          <w:szCs w:val="21"/>
          <w:lang w:val="zh-CN"/>
        </w:rPr>
      </w:pPr>
      <w:r>
        <w:rPr>
          <w:rFonts w:hint="eastAsia" w:ascii="宋体" w:hAnsi="宋体"/>
          <w:color w:val="000000"/>
          <w:szCs w:val="21"/>
          <w:lang w:val="zh-CN"/>
        </w:rPr>
        <w:t>1.1.3.9 永久占地包括：</w:t>
      </w:r>
      <w:r>
        <w:rPr>
          <w:rFonts w:hint="eastAsia" w:ascii="宋体" w:hAnsi="宋体"/>
          <w:color w:val="000000"/>
          <w:szCs w:val="21"/>
          <w:u w:val="single"/>
          <w:lang w:val="zh-CN"/>
        </w:rPr>
        <w:t xml:space="preserve">                       </w:t>
      </w:r>
      <w:r>
        <w:rPr>
          <w:rFonts w:hint="eastAsia" w:ascii="宋体" w:hAnsi="宋体"/>
          <w:color w:val="000000"/>
          <w:szCs w:val="21"/>
          <w:lang w:val="zh-CN"/>
        </w:rPr>
        <w:t>。</w:t>
      </w:r>
    </w:p>
    <w:p w14:paraId="451B6E08">
      <w:pPr>
        <w:spacing w:line="400" w:lineRule="exact"/>
        <w:ind w:firstLine="420" w:firstLineChars="200"/>
        <w:rPr>
          <w:rFonts w:ascii="宋体" w:hAnsi="宋体"/>
          <w:color w:val="000000"/>
          <w:szCs w:val="21"/>
        </w:rPr>
      </w:pPr>
      <w:r>
        <w:rPr>
          <w:rFonts w:hint="eastAsia" w:ascii="宋体" w:hAnsi="宋体"/>
          <w:color w:val="000000"/>
          <w:szCs w:val="21"/>
          <w:lang w:val="zh-CN"/>
        </w:rPr>
        <w:t>1.1.3.10 临时占地包括：</w:t>
      </w:r>
      <w:r>
        <w:rPr>
          <w:rFonts w:hint="eastAsia" w:ascii="宋体" w:hAnsi="宋体"/>
          <w:color w:val="000000"/>
          <w:szCs w:val="21"/>
          <w:u w:val="single"/>
          <w:lang w:val="zh-CN"/>
        </w:rPr>
        <w:t xml:space="preserve">                      </w:t>
      </w:r>
      <w:r>
        <w:rPr>
          <w:rFonts w:hint="eastAsia" w:ascii="宋体" w:hAnsi="宋体"/>
          <w:color w:val="000000"/>
          <w:szCs w:val="21"/>
          <w:lang w:val="zh-CN"/>
        </w:rPr>
        <w:t>。</w:t>
      </w:r>
    </w:p>
    <w:p w14:paraId="103DCEE8">
      <w:pPr>
        <w:spacing w:line="400" w:lineRule="exact"/>
        <w:ind w:firstLine="420" w:firstLineChars="200"/>
        <w:rPr>
          <w:rFonts w:ascii="宋体"/>
          <w:color w:val="000000"/>
          <w:szCs w:val="21"/>
        </w:rPr>
      </w:pPr>
      <w:r>
        <w:rPr>
          <w:rFonts w:ascii="宋体" w:hAnsi="宋体"/>
          <w:color w:val="000000"/>
          <w:szCs w:val="21"/>
        </w:rPr>
        <w:t>1.3</w:t>
      </w:r>
      <w:r>
        <w:rPr>
          <w:rFonts w:hint="eastAsia" w:ascii="宋体" w:hAnsi="宋体"/>
          <w:color w:val="000000"/>
          <w:szCs w:val="21"/>
        </w:rPr>
        <w:t>法律</w:t>
      </w:r>
      <w:r>
        <w:rPr>
          <w:rFonts w:ascii="宋体" w:hAnsi="宋体"/>
          <w:color w:val="000000"/>
          <w:szCs w:val="21"/>
        </w:rPr>
        <w:t xml:space="preserve"> </w:t>
      </w:r>
    </w:p>
    <w:p w14:paraId="1C50331C">
      <w:pPr>
        <w:autoSpaceDE w:val="0"/>
        <w:autoSpaceDN w:val="0"/>
        <w:adjustRightInd w:val="0"/>
        <w:spacing w:line="400" w:lineRule="exact"/>
        <w:ind w:firstLine="420" w:firstLineChars="200"/>
        <w:jc w:val="left"/>
        <w:rPr>
          <w:rFonts w:ascii="宋体"/>
          <w:color w:val="000000"/>
          <w:szCs w:val="21"/>
        </w:rPr>
      </w:pPr>
      <w:r>
        <w:rPr>
          <w:rFonts w:hint="eastAsia" w:ascii="宋体" w:hAnsi="宋体"/>
          <w:color w:val="000000"/>
          <w:szCs w:val="21"/>
        </w:rPr>
        <w:t>适用于合同的其他规范性文件：</w:t>
      </w:r>
      <w:r>
        <w:rPr>
          <w:rFonts w:hint="eastAsia" w:ascii="宋体" w:hAnsi="宋体" w:cs="宋体"/>
          <w:color w:val="000000"/>
          <w:szCs w:val="21"/>
          <w:u w:val="single"/>
        </w:rPr>
        <w:t></w:t>
      </w:r>
      <w:r>
        <w:rPr>
          <w:rFonts w:hint="eastAsia" w:ascii="宋体" w:hAnsi="宋体"/>
          <w:b/>
          <w:bCs/>
          <w:color w:val="000000"/>
          <w:kern w:val="0"/>
          <w:szCs w:val="21"/>
          <w:u w:val="single"/>
          <w:lang w:eastAsia="zh-TW"/>
        </w:rPr>
        <w:t>《中华人民共和国建筑法》、</w:t>
      </w:r>
      <w:r>
        <w:rPr>
          <w:rFonts w:hint="eastAsia" w:ascii="宋体" w:hAnsi="宋体"/>
          <w:b/>
          <w:bCs/>
          <w:color w:val="000000"/>
          <w:kern w:val="0"/>
          <w:szCs w:val="21"/>
          <w:u w:val="single"/>
        </w:rPr>
        <w:t>《</w:t>
      </w:r>
      <w:r>
        <w:rPr>
          <w:rFonts w:hint="eastAsia" w:ascii="宋体" w:hAnsi="宋体"/>
          <w:b/>
          <w:bCs/>
          <w:color w:val="000000"/>
          <w:kern w:val="0"/>
          <w:szCs w:val="21"/>
          <w:u w:val="single"/>
          <w:lang w:eastAsia="zh-TW"/>
        </w:rPr>
        <w:t>中华人民共和国</w:t>
      </w:r>
      <w:r>
        <w:rPr>
          <w:rFonts w:hint="eastAsia" w:ascii="宋体" w:hAnsi="宋体"/>
          <w:b/>
          <w:bCs/>
          <w:color w:val="000000"/>
          <w:kern w:val="0"/>
          <w:szCs w:val="21"/>
          <w:u w:val="single"/>
          <w:lang w:val="en-US" w:eastAsia="zh-CN"/>
        </w:rPr>
        <w:t>民法典</w:t>
      </w:r>
      <w:r>
        <w:rPr>
          <w:rFonts w:hint="eastAsia" w:ascii="宋体" w:hAnsi="宋体"/>
          <w:b/>
          <w:bCs/>
          <w:color w:val="000000"/>
          <w:kern w:val="0"/>
          <w:szCs w:val="21"/>
          <w:u w:val="single"/>
          <w:lang w:eastAsia="zh-TW"/>
        </w:rPr>
        <w:t>》、</w:t>
      </w:r>
      <w:r>
        <w:rPr>
          <w:rFonts w:hint="eastAsia" w:ascii="宋体" w:hAnsi="宋体"/>
          <w:b/>
          <w:bCs/>
          <w:color w:val="000000"/>
          <w:kern w:val="0"/>
          <w:szCs w:val="21"/>
          <w:u w:val="single"/>
        </w:rPr>
        <w:t>《</w:t>
      </w:r>
      <w:r>
        <w:rPr>
          <w:rFonts w:hint="eastAsia" w:ascii="宋体" w:hAnsi="宋体"/>
          <w:b/>
          <w:bCs/>
          <w:color w:val="000000"/>
          <w:kern w:val="0"/>
          <w:szCs w:val="21"/>
          <w:u w:val="single"/>
          <w:lang w:eastAsia="zh-TW"/>
        </w:rPr>
        <w:t>中华人民共和国招标投标法》、七部委第</w:t>
      </w:r>
      <w:r>
        <w:rPr>
          <w:rFonts w:ascii="宋体" w:hAnsi="宋体"/>
          <w:b/>
          <w:bCs/>
          <w:color w:val="000000"/>
          <w:kern w:val="0"/>
          <w:szCs w:val="21"/>
          <w:u w:val="single"/>
        </w:rPr>
        <w:t xml:space="preserve"> 12 </w:t>
      </w:r>
      <w:r>
        <w:rPr>
          <w:rFonts w:hint="eastAsia" w:ascii="宋体" w:hAnsi="宋体"/>
          <w:b/>
          <w:bCs/>
          <w:color w:val="000000"/>
          <w:kern w:val="0"/>
          <w:szCs w:val="21"/>
          <w:u w:val="single"/>
          <w:lang w:eastAsia="zh-TW"/>
        </w:rPr>
        <w:t>号令《评标委员会和评标方法暂行规定》、建设部第</w:t>
      </w:r>
      <w:r>
        <w:rPr>
          <w:rFonts w:ascii="宋体" w:hAnsi="宋体"/>
          <w:b/>
          <w:bCs/>
          <w:color w:val="000000"/>
          <w:kern w:val="0"/>
          <w:szCs w:val="21"/>
          <w:u w:val="single"/>
        </w:rPr>
        <w:t>89</w:t>
      </w:r>
      <w:r>
        <w:rPr>
          <w:rFonts w:hint="eastAsia" w:ascii="宋体" w:hAnsi="宋体"/>
          <w:b/>
          <w:bCs/>
          <w:color w:val="000000"/>
          <w:kern w:val="0"/>
          <w:szCs w:val="21"/>
          <w:u w:val="single"/>
          <w:lang w:eastAsia="zh-TW"/>
        </w:rPr>
        <w:t>号令《房屋建筑和市政基础设施工程施工招标投标管理办法》</w:t>
      </w:r>
      <w:r>
        <w:rPr>
          <w:rFonts w:hint="eastAsia" w:ascii="宋体" w:hAnsi="宋体"/>
          <w:b/>
          <w:bCs/>
          <w:color w:val="000000"/>
          <w:kern w:val="0"/>
          <w:szCs w:val="21"/>
          <w:u w:val="single"/>
        </w:rPr>
        <w:t>、七部委第</w:t>
      </w:r>
      <w:r>
        <w:rPr>
          <w:rFonts w:ascii="宋体" w:hAnsi="宋体"/>
          <w:b/>
          <w:bCs/>
          <w:color w:val="000000"/>
          <w:kern w:val="0"/>
          <w:szCs w:val="21"/>
          <w:u w:val="single"/>
        </w:rPr>
        <w:t>30</w:t>
      </w:r>
      <w:r>
        <w:rPr>
          <w:rFonts w:hint="eastAsia" w:ascii="宋体" w:hAnsi="宋体"/>
          <w:b/>
          <w:bCs/>
          <w:color w:val="000000"/>
          <w:kern w:val="0"/>
          <w:szCs w:val="21"/>
          <w:u w:val="single"/>
        </w:rPr>
        <w:t>号令、《建设工程质量管理条例》（国务院第</w:t>
      </w:r>
      <w:r>
        <w:rPr>
          <w:rFonts w:ascii="宋体" w:hAnsi="宋体"/>
          <w:b/>
          <w:bCs/>
          <w:color w:val="000000"/>
          <w:kern w:val="0"/>
          <w:szCs w:val="21"/>
          <w:u w:val="single"/>
        </w:rPr>
        <w:t>279</w:t>
      </w:r>
      <w:r>
        <w:rPr>
          <w:rFonts w:hint="eastAsia" w:ascii="宋体" w:hAnsi="宋体"/>
          <w:b/>
          <w:bCs/>
          <w:color w:val="000000"/>
          <w:kern w:val="0"/>
          <w:szCs w:val="21"/>
          <w:u w:val="single"/>
        </w:rPr>
        <w:t>号令）、《江苏省工程建设管理条例》、《江苏省建筑市场管理条例》</w:t>
      </w:r>
      <w:r>
        <w:rPr>
          <w:rFonts w:hint="eastAsia" w:ascii="宋体" w:hAnsi="宋体" w:cs="宋体"/>
          <w:b/>
          <w:bCs/>
          <w:kern w:val="0"/>
          <w:szCs w:val="21"/>
          <w:u w:val="single"/>
          <w:lang w:val="zh-CN"/>
        </w:rPr>
        <w:t>、《中华人民共和国环境噪声污染防治法》等</w:t>
      </w:r>
      <w:r>
        <w:rPr>
          <w:rFonts w:hint="eastAsia" w:ascii="宋体" w:hAnsi="宋体"/>
          <w:color w:val="000000"/>
          <w:szCs w:val="21"/>
        </w:rPr>
        <w:t>。</w:t>
      </w:r>
    </w:p>
    <w:p w14:paraId="60772D06">
      <w:pPr>
        <w:spacing w:line="400" w:lineRule="exact"/>
        <w:ind w:firstLine="420" w:firstLineChars="200"/>
        <w:rPr>
          <w:rFonts w:ascii="宋体"/>
          <w:color w:val="000000"/>
          <w:szCs w:val="21"/>
        </w:rPr>
      </w:pPr>
      <w:r>
        <w:rPr>
          <w:rFonts w:ascii="宋体" w:hAnsi="宋体"/>
          <w:color w:val="000000"/>
          <w:szCs w:val="21"/>
        </w:rPr>
        <w:t xml:space="preserve">1.4 </w:t>
      </w:r>
      <w:r>
        <w:rPr>
          <w:rFonts w:hint="eastAsia" w:ascii="宋体" w:hAnsi="宋体"/>
          <w:color w:val="000000"/>
          <w:szCs w:val="21"/>
        </w:rPr>
        <w:t>标准和规范</w:t>
      </w:r>
    </w:p>
    <w:p w14:paraId="0701E700">
      <w:pPr>
        <w:spacing w:line="400" w:lineRule="exact"/>
        <w:ind w:firstLine="420" w:firstLineChars="200"/>
        <w:rPr>
          <w:rFonts w:ascii="宋体"/>
          <w:color w:val="000000"/>
          <w:szCs w:val="21"/>
        </w:rPr>
      </w:pPr>
      <w:r>
        <w:rPr>
          <w:rFonts w:ascii="宋体" w:hAnsi="宋体"/>
          <w:color w:val="000000"/>
          <w:szCs w:val="21"/>
        </w:rPr>
        <w:t>1.4.1</w:t>
      </w:r>
      <w:r>
        <w:rPr>
          <w:rFonts w:hint="eastAsia" w:ascii="宋体" w:hAnsi="宋体"/>
          <w:color w:val="000000"/>
          <w:szCs w:val="21"/>
        </w:rPr>
        <w:t>适用于工程的标准规范包括：</w:t>
      </w:r>
      <w:r>
        <w:rPr>
          <w:rFonts w:hint="eastAsia" w:ascii="宋体" w:hAnsi="宋体" w:cs="宋体"/>
          <w:color w:val="000000"/>
          <w:szCs w:val="21"/>
          <w:u w:val="single"/>
        </w:rPr>
        <w:t></w:t>
      </w:r>
      <w:r>
        <w:rPr>
          <w:rFonts w:hint="eastAsia" w:ascii="宋体" w:hAnsi="宋体"/>
          <w:b/>
          <w:bCs/>
          <w:color w:val="000000"/>
          <w:kern w:val="0"/>
          <w:szCs w:val="21"/>
          <w:u w:val="single"/>
        </w:rPr>
        <w:t>中华人民共和国建设部颁发的有关标</w:t>
      </w:r>
      <w:r>
        <w:rPr>
          <w:rFonts w:hint="eastAsia" w:ascii="宋体" w:hAnsi="宋体"/>
          <w:b/>
          <w:bCs/>
          <w:color w:val="000000"/>
          <w:kern w:val="0"/>
          <w:szCs w:val="21"/>
          <w:u w:val="single"/>
          <w:lang w:eastAsia="zh-TW"/>
        </w:rPr>
        <w:t>准、规范及省、市有关规定</w:t>
      </w:r>
      <w:r>
        <w:rPr>
          <w:rFonts w:hint="eastAsia" w:ascii="宋体" w:hAnsi="宋体" w:cs="宋体"/>
          <w:b/>
          <w:bCs/>
          <w:kern w:val="0"/>
          <w:szCs w:val="21"/>
          <w:u w:val="single"/>
          <w:lang w:val="zh-CN"/>
        </w:rPr>
        <w:t>。当标准互相矛盾时，以最新和最严格的为准。发包人不提供标准和规范，由承包人自备</w:t>
      </w:r>
      <w:r>
        <w:rPr>
          <w:rFonts w:hint="eastAsia" w:ascii="宋体" w:hAnsi="宋体" w:cs="宋体"/>
          <w:color w:val="000000"/>
          <w:szCs w:val="21"/>
          <w:u w:val="single"/>
        </w:rPr>
        <w:t></w:t>
      </w:r>
      <w:r>
        <w:rPr>
          <w:rFonts w:hint="eastAsia" w:ascii="宋体" w:hAnsi="宋体"/>
          <w:color w:val="000000"/>
          <w:szCs w:val="21"/>
        </w:rPr>
        <w:t>。</w:t>
      </w:r>
    </w:p>
    <w:p w14:paraId="425E38D4">
      <w:pPr>
        <w:spacing w:line="400" w:lineRule="exact"/>
        <w:ind w:firstLine="420" w:firstLineChars="200"/>
        <w:rPr>
          <w:rFonts w:ascii="宋体"/>
          <w:color w:val="000000"/>
          <w:szCs w:val="21"/>
        </w:rPr>
      </w:pPr>
      <w:r>
        <w:rPr>
          <w:rFonts w:ascii="宋体" w:hAnsi="宋体"/>
          <w:color w:val="000000"/>
          <w:szCs w:val="21"/>
        </w:rPr>
        <w:t>1.4.</w:t>
      </w:r>
      <w:r>
        <w:rPr>
          <w:rFonts w:hint="eastAsia" w:ascii="宋体" w:hAnsi="宋体"/>
          <w:color w:val="000000"/>
          <w:szCs w:val="21"/>
        </w:rPr>
        <w:t>2发包人对工程的技术标准和功能要求的特殊要求：</w:t>
      </w:r>
      <w:r>
        <w:rPr>
          <w:rFonts w:ascii="宋体" w:hAnsi="宋体"/>
          <w:color w:val="000000"/>
          <w:szCs w:val="21"/>
          <w:u w:val="single"/>
        </w:rPr>
        <w:t xml:space="preserve">  </w:t>
      </w:r>
      <w:r>
        <w:rPr>
          <w:rFonts w:hint="eastAsia" w:ascii="宋体" w:hAnsi="宋体"/>
          <w:b/>
          <w:color w:val="000000"/>
          <w:kern w:val="0"/>
          <w:szCs w:val="21"/>
          <w:u w:val="single"/>
        </w:rPr>
        <w:t>按设计要求执行</w:t>
      </w:r>
      <w:r>
        <w:rPr>
          <w:rFonts w:ascii="宋体" w:hAnsi="宋体"/>
          <w:b/>
          <w:color w:val="000000"/>
          <w:szCs w:val="21"/>
          <w:u w:val="single"/>
        </w:rPr>
        <w:t xml:space="preserve"> </w:t>
      </w:r>
      <w:r>
        <w:rPr>
          <w:rFonts w:hint="eastAsia" w:ascii="宋体" w:hAnsi="宋体"/>
          <w:color w:val="000000"/>
          <w:szCs w:val="21"/>
        </w:rPr>
        <w:t>。</w:t>
      </w:r>
    </w:p>
    <w:p w14:paraId="508DC9C1">
      <w:pPr>
        <w:spacing w:line="400" w:lineRule="exact"/>
        <w:ind w:firstLine="420" w:firstLineChars="200"/>
        <w:rPr>
          <w:rFonts w:ascii="宋体"/>
          <w:color w:val="000000"/>
          <w:szCs w:val="21"/>
        </w:rPr>
      </w:pPr>
      <w:r>
        <w:rPr>
          <w:rFonts w:ascii="宋体" w:hAnsi="宋体"/>
          <w:color w:val="000000"/>
          <w:szCs w:val="21"/>
        </w:rPr>
        <w:t xml:space="preserve">1.5 </w:t>
      </w:r>
      <w:r>
        <w:rPr>
          <w:rFonts w:hint="eastAsia" w:ascii="宋体" w:hAnsi="宋体"/>
          <w:color w:val="000000"/>
          <w:szCs w:val="21"/>
        </w:rPr>
        <w:t>合同文件的优先顺序</w:t>
      </w:r>
    </w:p>
    <w:p w14:paraId="62C5D09B">
      <w:pPr>
        <w:autoSpaceDE w:val="0"/>
        <w:autoSpaceDN w:val="0"/>
        <w:adjustRightInd w:val="0"/>
        <w:snapToGrid w:val="0"/>
        <w:spacing w:line="400" w:lineRule="exact"/>
        <w:ind w:firstLine="420" w:firstLineChars="200"/>
        <w:jc w:val="left"/>
        <w:rPr>
          <w:rFonts w:ascii="宋体"/>
          <w:b/>
          <w:color w:val="000000"/>
          <w:szCs w:val="21"/>
        </w:rPr>
      </w:pPr>
      <w:r>
        <w:rPr>
          <w:rFonts w:hint="eastAsia" w:ascii="宋体" w:hAnsi="宋体"/>
          <w:color w:val="000000"/>
          <w:szCs w:val="21"/>
        </w:rPr>
        <w:t>合同文件组成及优先顺序为：</w:t>
      </w:r>
      <w:r>
        <w:rPr>
          <w:rFonts w:hint="eastAsia" w:ascii="宋体" w:hAnsi="宋体" w:cs="宋体"/>
          <w:b/>
          <w:szCs w:val="21"/>
          <w:u w:val="single"/>
          <w:lang w:val="zh-CN"/>
        </w:rPr>
        <w:t>(1)本合同协议书及承诺书；(2)中标通知书；(3)本合同专用条款；(4) 本合同通用条款；(5)投标书及其附件 ；(6)</w:t>
      </w:r>
      <w:r>
        <w:rPr>
          <w:rFonts w:hint="eastAsia" w:ascii="宋体" w:hAnsi="宋体" w:cs="宋体"/>
          <w:b/>
          <w:szCs w:val="21"/>
          <w:u w:val="single"/>
          <w:lang w:val="en-US" w:eastAsia="zh-CN"/>
        </w:rPr>
        <w:t>招标文件及其附件</w:t>
      </w:r>
      <w:r>
        <w:rPr>
          <w:rFonts w:hint="eastAsia" w:ascii="宋体" w:hAnsi="宋体" w:cs="宋体"/>
          <w:b/>
          <w:szCs w:val="21"/>
          <w:u w:val="single"/>
          <w:lang w:val="zh-CN"/>
        </w:rPr>
        <w:t>；(7)标准、规范及有关技术资料；(8)图纸；(9)工程报价单或预算书。</w:t>
      </w:r>
    </w:p>
    <w:p w14:paraId="57B920F6">
      <w:pPr>
        <w:spacing w:line="400" w:lineRule="exact"/>
        <w:ind w:firstLine="420" w:firstLineChars="200"/>
        <w:rPr>
          <w:rFonts w:ascii="宋体"/>
          <w:color w:val="000000"/>
          <w:szCs w:val="21"/>
        </w:rPr>
      </w:pPr>
      <w:r>
        <w:rPr>
          <w:rFonts w:ascii="宋体" w:hAnsi="宋体"/>
          <w:color w:val="000000"/>
          <w:szCs w:val="21"/>
        </w:rPr>
        <w:t xml:space="preserve">1.6 </w:t>
      </w:r>
      <w:r>
        <w:rPr>
          <w:rFonts w:hint="eastAsia" w:ascii="宋体" w:hAnsi="宋体"/>
          <w:color w:val="000000"/>
          <w:szCs w:val="21"/>
        </w:rPr>
        <w:t>图纸和承包人文件</w:t>
      </w:r>
      <w:r>
        <w:rPr>
          <w:rFonts w:ascii="宋体"/>
          <w:color w:val="000000"/>
          <w:szCs w:val="21"/>
        </w:rPr>
        <w:tab/>
      </w:r>
    </w:p>
    <w:p w14:paraId="48E2FA4D">
      <w:pPr>
        <w:spacing w:line="400" w:lineRule="exact"/>
        <w:ind w:firstLine="420" w:firstLineChars="200"/>
        <w:rPr>
          <w:rFonts w:ascii="宋体"/>
          <w:color w:val="000000"/>
          <w:szCs w:val="21"/>
        </w:rPr>
      </w:pPr>
      <w:r>
        <w:rPr>
          <w:rFonts w:ascii="宋体" w:hAnsi="宋体"/>
          <w:color w:val="000000"/>
          <w:szCs w:val="21"/>
        </w:rPr>
        <w:t xml:space="preserve">1.6.1 </w:t>
      </w:r>
      <w:r>
        <w:rPr>
          <w:rFonts w:hint="eastAsia" w:ascii="宋体" w:hAnsi="宋体"/>
          <w:color w:val="000000"/>
          <w:szCs w:val="21"/>
        </w:rPr>
        <w:t>图纸的提供</w:t>
      </w:r>
    </w:p>
    <w:p w14:paraId="299D1D1D">
      <w:pPr>
        <w:spacing w:line="400" w:lineRule="exact"/>
        <w:ind w:firstLine="420" w:firstLineChars="200"/>
        <w:rPr>
          <w:rFonts w:ascii="宋体"/>
          <w:color w:val="000000"/>
          <w:szCs w:val="21"/>
        </w:rPr>
      </w:pPr>
      <w:r>
        <w:rPr>
          <w:rFonts w:hint="eastAsia" w:ascii="宋体" w:hAnsi="宋体"/>
          <w:color w:val="000000"/>
          <w:szCs w:val="21"/>
        </w:rPr>
        <w:t>发包人向承包人提供图纸的期限：</w:t>
      </w:r>
      <w:r>
        <w:rPr>
          <w:rFonts w:hint="eastAsia" w:ascii="宋体" w:hAnsi="宋体"/>
          <w:b/>
          <w:bCs/>
          <w:color w:val="000000"/>
          <w:kern w:val="0"/>
          <w:szCs w:val="21"/>
          <w:u w:val="single"/>
        </w:rPr>
        <w:t>发包人工程开工前向承包人提供</w:t>
      </w:r>
      <w:r>
        <w:rPr>
          <w:rFonts w:hint="eastAsia" w:ascii="宋体" w:hAnsi="宋体" w:cs="宋体"/>
          <w:color w:val="000000"/>
          <w:szCs w:val="21"/>
          <w:u w:val="single"/>
        </w:rPr>
        <w:t></w:t>
      </w:r>
      <w:r>
        <w:rPr>
          <w:rFonts w:hint="eastAsia" w:ascii="宋体" w:hAnsi="宋体"/>
          <w:color w:val="000000"/>
          <w:szCs w:val="21"/>
        </w:rPr>
        <w:t>；</w:t>
      </w:r>
    </w:p>
    <w:p w14:paraId="7DCE3A07">
      <w:pPr>
        <w:spacing w:line="400" w:lineRule="exact"/>
        <w:ind w:firstLine="420" w:firstLineChars="200"/>
        <w:rPr>
          <w:rFonts w:ascii="宋体"/>
          <w:color w:val="000000"/>
          <w:szCs w:val="21"/>
        </w:rPr>
      </w:pPr>
      <w:r>
        <w:rPr>
          <w:rFonts w:hint="eastAsia" w:ascii="宋体" w:hAnsi="宋体"/>
          <w:color w:val="000000"/>
          <w:szCs w:val="21"/>
        </w:rPr>
        <w:t>发包人向承包人提供图纸的数量：</w:t>
      </w:r>
      <w:r>
        <w:rPr>
          <w:rFonts w:hint="eastAsia" w:ascii="宋体" w:hAnsi="宋体" w:cs="宋体"/>
          <w:color w:val="000000"/>
          <w:szCs w:val="21"/>
          <w:u w:val="single"/>
        </w:rPr>
        <w:t></w:t>
      </w:r>
      <w:r>
        <w:rPr>
          <w:rFonts w:ascii="宋体" w:hAnsi="宋体"/>
          <w:b/>
          <w:bCs/>
          <w:color w:val="000000"/>
          <w:kern w:val="0"/>
          <w:szCs w:val="21"/>
          <w:u w:val="single"/>
        </w:rPr>
        <w:t>4</w:t>
      </w:r>
      <w:r>
        <w:rPr>
          <w:rFonts w:hint="eastAsia" w:ascii="宋体" w:hAnsi="宋体"/>
          <w:b/>
          <w:bCs/>
          <w:color w:val="000000"/>
          <w:kern w:val="0"/>
          <w:szCs w:val="21"/>
          <w:u w:val="single"/>
        </w:rPr>
        <w:t>套</w:t>
      </w:r>
      <w:r>
        <w:rPr>
          <w:rFonts w:hint="eastAsia" w:ascii="宋体" w:hAnsi="宋体" w:cs="宋体"/>
          <w:color w:val="000000"/>
          <w:szCs w:val="21"/>
          <w:u w:val="single"/>
        </w:rPr>
        <w:t></w:t>
      </w:r>
      <w:r>
        <w:rPr>
          <w:rFonts w:hint="eastAsia" w:ascii="宋体" w:hAnsi="宋体"/>
          <w:color w:val="000000"/>
          <w:szCs w:val="21"/>
        </w:rPr>
        <w:t>；</w:t>
      </w:r>
    </w:p>
    <w:p w14:paraId="2053C55A">
      <w:pPr>
        <w:spacing w:line="400" w:lineRule="exact"/>
        <w:ind w:firstLine="420" w:firstLineChars="200"/>
        <w:rPr>
          <w:rFonts w:ascii="宋体"/>
          <w:color w:val="000000"/>
          <w:szCs w:val="21"/>
        </w:rPr>
      </w:pPr>
      <w:r>
        <w:rPr>
          <w:rFonts w:hint="eastAsia" w:ascii="宋体" w:hAnsi="宋体"/>
          <w:color w:val="000000"/>
          <w:szCs w:val="21"/>
        </w:rPr>
        <w:t>发包人向承包人提供图纸的内容：</w:t>
      </w:r>
      <w:r>
        <w:rPr>
          <w:rFonts w:hint="eastAsia" w:ascii="宋体" w:hAnsi="宋体" w:cs="宋体"/>
          <w:color w:val="000000"/>
          <w:szCs w:val="21"/>
          <w:u w:val="single"/>
        </w:rPr>
        <w:t></w:t>
      </w:r>
      <w:r>
        <w:rPr>
          <w:rFonts w:hint="eastAsia" w:ascii="宋体" w:hAnsi="宋体"/>
          <w:b/>
          <w:color w:val="000000"/>
          <w:szCs w:val="21"/>
          <w:u w:val="single"/>
        </w:rPr>
        <w:t>本合同发包内容中的全部图纸</w:t>
      </w:r>
      <w:r>
        <w:rPr>
          <w:rFonts w:hint="eastAsia" w:ascii="宋体" w:hAnsi="宋体" w:cs="宋体"/>
          <w:color w:val="000000"/>
          <w:szCs w:val="21"/>
          <w:u w:val="single"/>
        </w:rPr>
        <w:t></w:t>
      </w:r>
      <w:r>
        <w:rPr>
          <w:rFonts w:hint="eastAsia" w:ascii="宋体" w:hAnsi="宋体"/>
          <w:color w:val="000000"/>
          <w:szCs w:val="21"/>
        </w:rPr>
        <w:t>。</w:t>
      </w:r>
    </w:p>
    <w:p w14:paraId="40F2952B">
      <w:pPr>
        <w:spacing w:line="400" w:lineRule="exact"/>
        <w:ind w:firstLine="420" w:firstLineChars="200"/>
        <w:rPr>
          <w:rFonts w:ascii="宋体"/>
          <w:color w:val="000000"/>
          <w:szCs w:val="21"/>
        </w:rPr>
      </w:pPr>
      <w:r>
        <w:rPr>
          <w:rFonts w:ascii="宋体" w:hAnsi="宋体"/>
          <w:color w:val="000000"/>
          <w:szCs w:val="21"/>
        </w:rPr>
        <w:t xml:space="preserve">1.6.4 </w:t>
      </w:r>
      <w:r>
        <w:rPr>
          <w:rFonts w:hint="eastAsia" w:ascii="宋体" w:hAnsi="宋体"/>
          <w:color w:val="000000"/>
          <w:szCs w:val="21"/>
        </w:rPr>
        <w:t>承包人文件</w:t>
      </w:r>
    </w:p>
    <w:p w14:paraId="1409B8BC">
      <w:pPr>
        <w:spacing w:line="400" w:lineRule="exact"/>
        <w:ind w:firstLine="420" w:firstLineChars="200"/>
        <w:rPr>
          <w:rFonts w:ascii="宋体"/>
          <w:b/>
          <w:color w:val="000000"/>
          <w:szCs w:val="21"/>
          <w:u w:val="single"/>
        </w:rPr>
      </w:pPr>
      <w:r>
        <w:rPr>
          <w:rFonts w:hint="eastAsia" w:ascii="宋体" w:hAnsi="宋体"/>
          <w:color w:val="000000"/>
          <w:szCs w:val="21"/>
        </w:rPr>
        <w:t>需要由承包人提供的文件，包括</w:t>
      </w:r>
      <w:r>
        <w:rPr>
          <w:rFonts w:hint="eastAsia" w:ascii="宋体" w:hAnsi="宋体"/>
          <w:b/>
          <w:color w:val="000000"/>
          <w:szCs w:val="21"/>
          <w:u w:val="single"/>
        </w:rPr>
        <w:t>承包人在开工前必须提交详细的施工组织设计，报发包人审批，施工组织设计经发包人认可后方可开工。施工组织设计将作为工程款支付的参考依据之一。每周四向监理和发包人提供下一周详细的施工进度计划及本周施工进度报表；总进度计划在开工后3天提供。具体计划及时间要求根据工程需要补充明确；</w:t>
      </w:r>
    </w:p>
    <w:p w14:paraId="7D872574">
      <w:pPr>
        <w:spacing w:line="400" w:lineRule="exact"/>
        <w:ind w:firstLine="420" w:firstLineChars="200"/>
        <w:rPr>
          <w:rFonts w:ascii="宋体"/>
          <w:color w:val="000000"/>
          <w:szCs w:val="21"/>
        </w:rPr>
      </w:pPr>
      <w:r>
        <w:rPr>
          <w:rFonts w:hint="eastAsia" w:ascii="宋体" w:hAnsi="宋体"/>
          <w:color w:val="000000"/>
          <w:szCs w:val="21"/>
        </w:rPr>
        <w:t>承包人提供的文件的数量为：</w:t>
      </w:r>
      <w:r>
        <w:rPr>
          <w:rFonts w:hint="eastAsia" w:ascii="宋体" w:hAnsi="宋体" w:cs="宋体"/>
          <w:color w:val="000000"/>
          <w:szCs w:val="21"/>
          <w:u w:val="single"/>
        </w:rPr>
        <w:t></w:t>
      </w:r>
      <w:r>
        <w:rPr>
          <w:rFonts w:hint="eastAsia" w:ascii="宋体" w:hAnsi="宋体"/>
          <w:b/>
          <w:color w:val="000000"/>
          <w:szCs w:val="21"/>
          <w:u w:val="single"/>
        </w:rPr>
        <w:t>按发包人要求</w:t>
      </w:r>
      <w:r>
        <w:rPr>
          <w:rFonts w:ascii="宋体" w:hAnsi="宋体"/>
          <w:b/>
          <w:color w:val="000000"/>
          <w:szCs w:val="21"/>
          <w:u w:val="single"/>
        </w:rPr>
        <w:t xml:space="preserve">  </w:t>
      </w:r>
      <w:r>
        <w:rPr>
          <w:rFonts w:hint="eastAsia" w:ascii="宋体" w:hAnsi="宋体"/>
          <w:color w:val="000000"/>
          <w:szCs w:val="21"/>
        </w:rPr>
        <w:t>；</w:t>
      </w:r>
    </w:p>
    <w:p w14:paraId="03A0D169">
      <w:pPr>
        <w:spacing w:line="400" w:lineRule="exact"/>
        <w:ind w:firstLine="420" w:firstLineChars="200"/>
        <w:rPr>
          <w:rFonts w:ascii="宋体"/>
          <w:color w:val="000000"/>
          <w:szCs w:val="21"/>
        </w:rPr>
      </w:pPr>
      <w:r>
        <w:rPr>
          <w:rFonts w:hint="eastAsia" w:ascii="宋体" w:hAnsi="宋体"/>
          <w:color w:val="000000"/>
          <w:szCs w:val="21"/>
        </w:rPr>
        <w:t>承包人提供的文件的形式为：</w:t>
      </w:r>
      <w:r>
        <w:rPr>
          <w:rFonts w:hint="eastAsia" w:ascii="宋体" w:hAnsi="宋体" w:cs="宋体"/>
          <w:color w:val="000000"/>
          <w:szCs w:val="21"/>
          <w:u w:val="single"/>
        </w:rPr>
        <w:t></w:t>
      </w:r>
      <w:r>
        <w:rPr>
          <w:rFonts w:hint="eastAsia" w:ascii="宋体" w:hAnsi="宋体"/>
          <w:b/>
          <w:color w:val="000000"/>
          <w:szCs w:val="21"/>
          <w:u w:val="single"/>
        </w:rPr>
        <w:t>书面形式</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42CCF0E8">
      <w:pPr>
        <w:spacing w:line="400" w:lineRule="exact"/>
        <w:ind w:firstLine="420" w:firstLineChars="200"/>
        <w:rPr>
          <w:rFonts w:ascii="宋体"/>
          <w:color w:val="000000"/>
          <w:szCs w:val="21"/>
        </w:rPr>
      </w:pPr>
      <w:r>
        <w:rPr>
          <w:rFonts w:hint="eastAsia" w:ascii="宋体" w:hAnsi="宋体"/>
          <w:color w:val="000000"/>
          <w:szCs w:val="21"/>
        </w:rPr>
        <w:t>发包人审批承包人文件的期限：</w:t>
      </w:r>
      <w:r>
        <w:rPr>
          <w:rFonts w:hint="eastAsia" w:ascii="宋体" w:hAnsi="宋体" w:cs="宋体"/>
          <w:color w:val="000000"/>
          <w:szCs w:val="21"/>
          <w:u w:val="single"/>
        </w:rPr>
        <w:t></w:t>
      </w:r>
      <w:r>
        <w:rPr>
          <w:rFonts w:hint="eastAsia" w:ascii="宋体" w:hAnsi="宋体"/>
          <w:b/>
          <w:color w:val="000000"/>
          <w:szCs w:val="21"/>
          <w:u w:val="single"/>
        </w:rPr>
        <w:t>收到文件后</w:t>
      </w:r>
      <w:r>
        <w:rPr>
          <w:rFonts w:ascii="宋体" w:hAnsi="宋体"/>
          <w:b/>
          <w:color w:val="000000"/>
          <w:szCs w:val="21"/>
          <w:u w:val="single"/>
        </w:rPr>
        <w:t>7</w:t>
      </w:r>
      <w:r>
        <w:rPr>
          <w:rFonts w:hint="eastAsia" w:ascii="宋体" w:hAnsi="宋体"/>
          <w:b/>
          <w:color w:val="000000"/>
          <w:szCs w:val="21"/>
          <w:u w:val="single"/>
        </w:rPr>
        <w:t>天内</w:t>
      </w:r>
      <w:r>
        <w:rPr>
          <w:rFonts w:hint="eastAsia" w:ascii="宋体" w:hAnsi="宋体" w:cs="宋体"/>
          <w:color w:val="000000"/>
          <w:szCs w:val="21"/>
          <w:u w:val="single"/>
        </w:rPr>
        <w:t></w:t>
      </w:r>
      <w:r>
        <w:rPr>
          <w:rFonts w:hint="eastAsia" w:ascii="宋体" w:hAnsi="宋体"/>
          <w:color w:val="000000"/>
          <w:szCs w:val="21"/>
        </w:rPr>
        <w:t>。</w:t>
      </w:r>
    </w:p>
    <w:p w14:paraId="65774428">
      <w:pPr>
        <w:spacing w:line="400" w:lineRule="exact"/>
        <w:ind w:firstLine="420" w:firstLineChars="200"/>
        <w:rPr>
          <w:rFonts w:ascii="宋体"/>
          <w:color w:val="000000"/>
          <w:szCs w:val="21"/>
        </w:rPr>
      </w:pPr>
      <w:r>
        <w:rPr>
          <w:rFonts w:ascii="宋体" w:hAnsi="宋体"/>
          <w:color w:val="000000"/>
          <w:szCs w:val="21"/>
        </w:rPr>
        <w:t xml:space="preserve">1.6.5 </w:t>
      </w:r>
      <w:r>
        <w:rPr>
          <w:rFonts w:hint="eastAsia" w:ascii="宋体" w:hAnsi="宋体"/>
          <w:color w:val="000000"/>
          <w:szCs w:val="21"/>
        </w:rPr>
        <w:t>现场图纸准备</w:t>
      </w:r>
    </w:p>
    <w:p w14:paraId="0A1CE5D7">
      <w:pPr>
        <w:spacing w:line="400" w:lineRule="exact"/>
        <w:ind w:firstLine="420" w:firstLineChars="200"/>
        <w:rPr>
          <w:rFonts w:ascii="宋体"/>
          <w:color w:val="000000"/>
          <w:szCs w:val="21"/>
        </w:rPr>
      </w:pPr>
      <w:r>
        <w:rPr>
          <w:rFonts w:hint="eastAsia" w:ascii="宋体" w:hAnsi="宋体"/>
          <w:color w:val="000000"/>
          <w:szCs w:val="21"/>
        </w:rPr>
        <w:t>关于现场图纸准备的约定：</w:t>
      </w:r>
      <w:r>
        <w:rPr>
          <w:rFonts w:hint="eastAsia" w:ascii="宋体" w:hAnsi="宋体"/>
          <w:b/>
          <w:color w:val="000000"/>
          <w:szCs w:val="21"/>
          <w:u w:val="single"/>
        </w:rPr>
        <w:t>施工现场保留一套完整图纸供发包人、监理人及有关人员使用</w:t>
      </w:r>
      <w:r>
        <w:rPr>
          <w:rFonts w:ascii="宋体" w:hAnsi="宋体"/>
          <w:b/>
          <w:color w:val="000000"/>
          <w:szCs w:val="21"/>
          <w:u w:val="single"/>
        </w:rPr>
        <w:t xml:space="preserve"> </w:t>
      </w:r>
      <w:r>
        <w:rPr>
          <w:rFonts w:hint="eastAsia" w:ascii="宋体" w:hAnsi="宋体"/>
          <w:color w:val="000000"/>
          <w:szCs w:val="21"/>
        </w:rPr>
        <w:t>。</w:t>
      </w:r>
    </w:p>
    <w:p w14:paraId="05B9A521">
      <w:pPr>
        <w:spacing w:line="400" w:lineRule="exact"/>
        <w:ind w:firstLine="420" w:firstLineChars="200"/>
        <w:rPr>
          <w:rFonts w:ascii="宋体"/>
          <w:color w:val="000000"/>
          <w:szCs w:val="21"/>
        </w:rPr>
      </w:pPr>
      <w:r>
        <w:rPr>
          <w:rFonts w:ascii="宋体" w:hAnsi="宋体"/>
          <w:color w:val="000000"/>
          <w:szCs w:val="21"/>
        </w:rPr>
        <w:t xml:space="preserve">1.7 </w:t>
      </w:r>
      <w:r>
        <w:rPr>
          <w:rFonts w:hint="eastAsia" w:ascii="宋体" w:hAnsi="宋体"/>
          <w:color w:val="000000"/>
          <w:szCs w:val="21"/>
        </w:rPr>
        <w:t>联络</w:t>
      </w:r>
    </w:p>
    <w:p w14:paraId="45D3FF03">
      <w:pPr>
        <w:spacing w:line="400" w:lineRule="exact"/>
        <w:ind w:firstLine="420" w:firstLineChars="200"/>
        <w:rPr>
          <w:rFonts w:ascii="宋体"/>
          <w:color w:val="000000"/>
          <w:kern w:val="0"/>
          <w:szCs w:val="21"/>
        </w:rPr>
      </w:pPr>
      <w:r>
        <w:rPr>
          <w:rFonts w:ascii="宋体" w:hAnsi="宋体"/>
          <w:color w:val="000000"/>
          <w:kern w:val="0"/>
          <w:szCs w:val="21"/>
        </w:rPr>
        <w:t>1.7.1</w:t>
      </w:r>
      <w:r>
        <w:rPr>
          <w:rFonts w:hint="eastAsia" w:ascii="宋体" w:hAnsi="宋体"/>
          <w:color w:val="000000"/>
          <w:kern w:val="0"/>
          <w:szCs w:val="21"/>
        </w:rPr>
        <w:t>发包人和承包人应当在</w:t>
      </w:r>
      <w:r>
        <w:rPr>
          <w:rFonts w:hint="eastAsia" w:ascii="宋体" w:hAnsi="宋体" w:cs="宋体"/>
          <w:color w:val="000000"/>
          <w:szCs w:val="21"/>
          <w:u w:val="single"/>
        </w:rPr>
        <w:t></w:t>
      </w:r>
      <w:r>
        <w:rPr>
          <w:rFonts w:ascii="宋体" w:hAnsi="宋体" w:cs="仿宋_GB2312"/>
          <w:b/>
          <w:color w:val="000000"/>
          <w:szCs w:val="21"/>
          <w:u w:val="single"/>
        </w:rPr>
        <w:t>3</w:t>
      </w:r>
      <w:r>
        <w:rPr>
          <w:rFonts w:ascii="宋体" w:hAnsi="宋体"/>
          <w:color w:val="000000"/>
          <w:szCs w:val="21"/>
          <w:u w:val="single"/>
        </w:rPr>
        <w:t xml:space="preserve">  </w:t>
      </w:r>
      <w:r>
        <w:rPr>
          <w:rFonts w:hint="eastAsia" w:ascii="宋体" w:hAnsi="宋体"/>
          <w:color w:val="000000"/>
          <w:kern w:val="0"/>
          <w:szCs w:val="21"/>
        </w:rPr>
        <w:t>天内将与合同有关的通知、批准、证明、证书、指示、指令、要求、请求、同意、意见、确定和决定等书面函件送达对方当事人。</w:t>
      </w:r>
    </w:p>
    <w:p w14:paraId="097F0C87">
      <w:pPr>
        <w:spacing w:line="400" w:lineRule="exact"/>
        <w:ind w:firstLine="420" w:firstLineChars="200"/>
        <w:rPr>
          <w:rFonts w:hint="eastAsia" w:ascii="宋体" w:hAnsi="宋体"/>
          <w:color w:val="000000"/>
          <w:szCs w:val="21"/>
        </w:rPr>
      </w:pPr>
      <w:r>
        <w:rPr>
          <w:rFonts w:hint="eastAsia" w:ascii="宋体" w:hAnsi="宋体"/>
          <w:color w:val="000000"/>
          <w:szCs w:val="21"/>
        </w:rPr>
        <w:t>1.7.2 发包人接收文件的地点：</w:t>
      </w:r>
      <w:r>
        <w:rPr>
          <w:rFonts w:hint="eastAsia" w:ascii="宋体" w:hAnsi="宋体"/>
          <w:color w:val="000000"/>
          <w:szCs w:val="21"/>
          <w:u w:val="single"/>
        </w:rPr>
        <w:t xml:space="preserve">   </w:t>
      </w:r>
      <w:r>
        <w:rPr>
          <w:rFonts w:hint="eastAsia" w:ascii="宋体" w:hAnsi="宋体"/>
          <w:color w:val="000000"/>
          <w:szCs w:val="21"/>
          <w:u w:val="single"/>
          <w:lang w:val="en-US" w:eastAsia="zh-CN"/>
        </w:rPr>
        <w:t xml:space="preserve">                    </w:t>
      </w:r>
      <w:r>
        <w:rPr>
          <w:rFonts w:hint="eastAsia" w:ascii="宋体" w:hAnsi="宋体"/>
          <w:color w:val="000000"/>
          <w:szCs w:val="21"/>
          <w:u w:val="single"/>
        </w:rPr>
        <w:t xml:space="preserve">   </w:t>
      </w:r>
      <w:r>
        <w:rPr>
          <w:rFonts w:hint="eastAsia" w:ascii="宋体" w:hAnsi="宋体"/>
          <w:color w:val="000000"/>
          <w:szCs w:val="21"/>
        </w:rPr>
        <w:t>；</w:t>
      </w:r>
    </w:p>
    <w:p w14:paraId="1FC6E179">
      <w:pPr>
        <w:spacing w:line="400" w:lineRule="exact"/>
        <w:ind w:firstLine="420" w:firstLineChars="200"/>
        <w:rPr>
          <w:rFonts w:hint="eastAsia" w:ascii="宋体" w:hAnsi="宋体"/>
          <w:color w:val="000000"/>
          <w:szCs w:val="21"/>
        </w:rPr>
      </w:pPr>
      <w:r>
        <w:rPr>
          <w:rFonts w:hint="eastAsia" w:ascii="宋体" w:hAnsi="宋体"/>
          <w:color w:val="000000"/>
          <w:szCs w:val="21"/>
        </w:rPr>
        <w:t>发包人指定的接收人为：</w:t>
      </w:r>
      <w:r>
        <w:rPr>
          <w:rFonts w:hint="eastAsia" w:ascii="宋体" w:hAnsi="宋体"/>
          <w:color w:val="000000"/>
          <w:szCs w:val="21"/>
          <w:u w:val="single"/>
        </w:rPr>
        <w:t></w:t>
      </w:r>
      <w:r>
        <w:rPr>
          <w:rFonts w:hint="eastAsia" w:ascii="宋体" w:hAnsi="宋体"/>
          <w:color w:val="000000"/>
          <w:szCs w:val="21"/>
          <w:u w:val="single"/>
          <w:lang w:val="en-US" w:eastAsia="zh-CN"/>
        </w:rPr>
        <w:t xml:space="preserve">                           </w:t>
      </w:r>
      <w:r>
        <w:rPr>
          <w:rFonts w:hint="eastAsia" w:ascii="宋体" w:hAnsi="宋体"/>
          <w:color w:val="000000"/>
          <w:szCs w:val="21"/>
          <w:u w:val="single"/>
        </w:rPr>
        <w:t xml:space="preserve"> </w:t>
      </w:r>
      <w:r>
        <w:rPr>
          <w:rFonts w:hint="eastAsia" w:ascii="宋体" w:hAnsi="宋体"/>
          <w:color w:val="000000"/>
          <w:szCs w:val="21"/>
        </w:rPr>
        <w:t>。</w:t>
      </w:r>
    </w:p>
    <w:p w14:paraId="6DCBCB4C">
      <w:pPr>
        <w:spacing w:line="400" w:lineRule="exact"/>
        <w:ind w:firstLine="420" w:firstLineChars="200"/>
        <w:rPr>
          <w:rFonts w:hint="eastAsia" w:ascii="宋体" w:hAnsi="宋体"/>
          <w:color w:val="000000"/>
          <w:szCs w:val="21"/>
        </w:rPr>
      </w:pPr>
      <w:r>
        <w:rPr>
          <w:rFonts w:hint="eastAsia" w:ascii="宋体" w:hAnsi="宋体"/>
          <w:color w:val="000000"/>
          <w:szCs w:val="21"/>
        </w:rPr>
        <w:t>承包人接收文件的地点：</w:t>
      </w:r>
      <w:r>
        <w:rPr>
          <w:rFonts w:hint="eastAsia" w:ascii="宋体" w:hAnsi="宋体"/>
          <w:color w:val="000000"/>
          <w:szCs w:val="21"/>
          <w:u w:val="single"/>
        </w:rPr>
        <w:t xml:space="preserve">  </w:t>
      </w:r>
      <w:r>
        <w:rPr>
          <w:rFonts w:hint="eastAsia" w:ascii="宋体" w:hAnsi="宋体"/>
          <w:color w:val="000000"/>
          <w:szCs w:val="21"/>
          <w:u w:val="single"/>
          <w:lang w:val="en-US" w:eastAsia="zh-CN"/>
        </w:rPr>
        <w:t xml:space="preserve">                            </w:t>
      </w:r>
      <w:r>
        <w:rPr>
          <w:rFonts w:hint="eastAsia" w:ascii="宋体" w:hAnsi="宋体"/>
          <w:color w:val="000000"/>
          <w:szCs w:val="21"/>
          <w:u w:val="single"/>
        </w:rPr>
        <w:t xml:space="preserve">  </w:t>
      </w:r>
      <w:r>
        <w:rPr>
          <w:rFonts w:hint="eastAsia" w:ascii="宋体" w:hAnsi="宋体"/>
          <w:color w:val="000000"/>
          <w:szCs w:val="21"/>
        </w:rPr>
        <w:t>；</w:t>
      </w:r>
    </w:p>
    <w:p w14:paraId="151C1F93">
      <w:pPr>
        <w:spacing w:line="400" w:lineRule="exact"/>
        <w:ind w:firstLine="420" w:firstLineChars="200"/>
        <w:rPr>
          <w:rFonts w:hint="eastAsia" w:ascii="宋体" w:hAnsi="宋体"/>
          <w:color w:val="000000"/>
          <w:szCs w:val="21"/>
        </w:rPr>
      </w:pPr>
      <w:r>
        <w:rPr>
          <w:rFonts w:hint="eastAsia" w:ascii="宋体" w:hAnsi="宋体"/>
          <w:color w:val="000000"/>
          <w:szCs w:val="21"/>
        </w:rPr>
        <w:t>承包人指定的接收人为：</w:t>
      </w:r>
      <w:r>
        <w:rPr>
          <w:rFonts w:hint="eastAsia" w:ascii="宋体" w:hAnsi="宋体"/>
          <w:color w:val="000000"/>
          <w:szCs w:val="21"/>
          <w:u w:val="single"/>
        </w:rPr>
        <w:t xml:space="preserve"> </w:t>
      </w:r>
      <w:r>
        <w:rPr>
          <w:rFonts w:hint="eastAsia" w:ascii="宋体" w:hAnsi="宋体"/>
          <w:color w:val="000000"/>
          <w:szCs w:val="21"/>
          <w:u w:val="single"/>
          <w:lang w:val="en-US" w:eastAsia="zh-CN"/>
        </w:rPr>
        <w:t xml:space="preserve">                          </w:t>
      </w:r>
      <w:r>
        <w:rPr>
          <w:rFonts w:hint="eastAsia" w:ascii="宋体" w:hAnsi="宋体"/>
          <w:color w:val="000000"/>
          <w:szCs w:val="21"/>
          <w:u w:val="single"/>
        </w:rPr>
        <w:t xml:space="preserve">  </w:t>
      </w:r>
      <w:r>
        <w:rPr>
          <w:rFonts w:hint="eastAsia" w:ascii="宋体" w:hAnsi="宋体"/>
          <w:color w:val="000000"/>
          <w:szCs w:val="21"/>
        </w:rPr>
        <w:t>。</w:t>
      </w:r>
    </w:p>
    <w:p w14:paraId="15290F5E">
      <w:pPr>
        <w:spacing w:line="400" w:lineRule="exact"/>
        <w:ind w:firstLine="420" w:firstLineChars="200"/>
        <w:rPr>
          <w:rFonts w:hint="eastAsia" w:ascii="宋体" w:hAnsi="宋体"/>
          <w:color w:val="000000"/>
          <w:szCs w:val="21"/>
        </w:rPr>
      </w:pPr>
      <w:r>
        <w:rPr>
          <w:rFonts w:hint="eastAsia" w:ascii="宋体" w:hAnsi="宋体"/>
          <w:color w:val="000000"/>
          <w:szCs w:val="21"/>
        </w:rPr>
        <w:t>监理人接收文件的地点：</w:t>
      </w:r>
      <w:r>
        <w:rPr>
          <w:rFonts w:hint="eastAsia" w:ascii="宋体" w:hAnsi="宋体"/>
          <w:color w:val="000000"/>
          <w:szCs w:val="21"/>
          <w:u w:val="single"/>
        </w:rPr>
        <w:t xml:space="preserve">            </w:t>
      </w:r>
      <w:r>
        <w:rPr>
          <w:rFonts w:hint="eastAsia" w:ascii="宋体" w:hAnsi="宋体"/>
          <w:color w:val="000000"/>
          <w:szCs w:val="21"/>
          <w:u w:val="single"/>
          <w:lang w:val="en-US" w:eastAsia="zh-CN"/>
        </w:rPr>
        <w:t xml:space="preserve">            </w:t>
      </w:r>
      <w:r>
        <w:rPr>
          <w:rFonts w:hint="eastAsia" w:ascii="宋体" w:hAnsi="宋体"/>
          <w:color w:val="000000"/>
          <w:szCs w:val="21"/>
          <w:u w:val="single"/>
        </w:rPr>
        <w:t xml:space="preserve">       </w:t>
      </w:r>
      <w:r>
        <w:rPr>
          <w:rFonts w:hint="eastAsia" w:ascii="宋体" w:hAnsi="宋体"/>
          <w:color w:val="000000"/>
          <w:szCs w:val="21"/>
        </w:rPr>
        <w:t>；</w:t>
      </w:r>
    </w:p>
    <w:p w14:paraId="56181C28">
      <w:pPr>
        <w:spacing w:line="400" w:lineRule="exact"/>
        <w:ind w:firstLine="420" w:firstLineChars="200"/>
        <w:rPr>
          <w:rFonts w:ascii="宋体" w:hAnsi="宋体"/>
          <w:color w:val="000000"/>
          <w:szCs w:val="21"/>
        </w:rPr>
      </w:pPr>
      <w:r>
        <w:rPr>
          <w:rFonts w:hint="eastAsia" w:ascii="宋体" w:hAnsi="宋体"/>
          <w:color w:val="000000"/>
          <w:szCs w:val="21"/>
        </w:rPr>
        <w:t>监理人指定的接收人为：</w:t>
      </w:r>
      <w:r>
        <w:rPr>
          <w:rFonts w:hint="eastAsia" w:ascii="宋体" w:hAnsi="宋体"/>
          <w:color w:val="000000"/>
          <w:szCs w:val="21"/>
          <w:u w:val="single"/>
        </w:rPr>
        <w:t xml:space="preserve">      </w:t>
      </w:r>
      <w:r>
        <w:rPr>
          <w:rFonts w:hint="eastAsia" w:ascii="宋体" w:hAnsi="宋体"/>
          <w:color w:val="000000"/>
          <w:szCs w:val="21"/>
          <w:u w:val="single"/>
          <w:lang w:val="en-US" w:eastAsia="zh-CN"/>
        </w:rPr>
        <w:t xml:space="preserve">                </w:t>
      </w:r>
      <w:r>
        <w:rPr>
          <w:rFonts w:hint="eastAsia" w:ascii="宋体" w:hAnsi="宋体"/>
          <w:color w:val="000000"/>
          <w:szCs w:val="21"/>
          <w:u w:val="single"/>
        </w:rPr>
        <w:t xml:space="preserve">     </w:t>
      </w:r>
      <w:r>
        <w:rPr>
          <w:rFonts w:hint="eastAsia" w:ascii="宋体" w:hAnsi="宋体"/>
          <w:color w:val="000000"/>
          <w:szCs w:val="21"/>
        </w:rPr>
        <w:t>。</w:t>
      </w:r>
    </w:p>
    <w:p w14:paraId="7E1A357D">
      <w:pPr>
        <w:spacing w:line="400" w:lineRule="exact"/>
        <w:ind w:firstLine="420" w:firstLineChars="200"/>
        <w:rPr>
          <w:rFonts w:ascii="宋体"/>
          <w:color w:val="000000"/>
          <w:szCs w:val="21"/>
        </w:rPr>
      </w:pPr>
      <w:r>
        <w:rPr>
          <w:rFonts w:ascii="宋体" w:hAnsi="宋体"/>
          <w:color w:val="000000"/>
          <w:szCs w:val="21"/>
        </w:rPr>
        <w:t xml:space="preserve">1.10 </w:t>
      </w:r>
      <w:r>
        <w:rPr>
          <w:rFonts w:hint="eastAsia" w:ascii="宋体" w:hAnsi="宋体"/>
          <w:color w:val="000000"/>
          <w:szCs w:val="21"/>
        </w:rPr>
        <w:t>交通运输</w:t>
      </w:r>
    </w:p>
    <w:p w14:paraId="307A35B4">
      <w:pPr>
        <w:spacing w:line="400" w:lineRule="exact"/>
        <w:ind w:firstLine="420" w:firstLineChars="200"/>
        <w:jc w:val="left"/>
        <w:rPr>
          <w:rFonts w:ascii="宋体"/>
          <w:color w:val="000000"/>
          <w:szCs w:val="21"/>
        </w:rPr>
      </w:pPr>
      <w:r>
        <w:rPr>
          <w:rFonts w:ascii="宋体" w:hAnsi="宋体"/>
          <w:color w:val="000000"/>
          <w:szCs w:val="21"/>
        </w:rPr>
        <w:t xml:space="preserve">1.10.3 </w:t>
      </w:r>
      <w:r>
        <w:rPr>
          <w:rFonts w:hint="eastAsia" w:ascii="宋体" w:hAnsi="宋体"/>
          <w:color w:val="000000"/>
          <w:szCs w:val="21"/>
        </w:rPr>
        <w:t>场内交通</w:t>
      </w:r>
      <w:r>
        <w:rPr>
          <w:rFonts w:ascii="宋体" w:hAnsi="宋体"/>
          <w:color w:val="000000"/>
          <w:szCs w:val="21"/>
        </w:rPr>
        <w:t xml:space="preserve">  </w:t>
      </w:r>
    </w:p>
    <w:p w14:paraId="7694C9AF">
      <w:pPr>
        <w:spacing w:line="400" w:lineRule="exact"/>
        <w:ind w:firstLine="420" w:firstLineChars="200"/>
        <w:jc w:val="left"/>
        <w:rPr>
          <w:rFonts w:ascii="宋体"/>
          <w:color w:val="000000"/>
          <w:kern w:val="0"/>
          <w:szCs w:val="21"/>
        </w:rPr>
      </w:pPr>
      <w:r>
        <w:rPr>
          <w:rFonts w:hint="eastAsia" w:ascii="宋体" w:hAnsi="宋体"/>
          <w:color w:val="000000"/>
          <w:kern w:val="0"/>
          <w:szCs w:val="21"/>
        </w:rPr>
        <w:t>关于场外交通和场内交通的边界的约定：</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14:paraId="02C3E1ED">
      <w:pPr>
        <w:spacing w:line="400" w:lineRule="exact"/>
        <w:ind w:firstLine="420" w:firstLineChars="200"/>
        <w:jc w:val="left"/>
        <w:rPr>
          <w:rFonts w:ascii="宋体"/>
          <w:b/>
          <w:color w:val="000000"/>
          <w:szCs w:val="21"/>
          <w:u w:val="single"/>
        </w:rPr>
      </w:pPr>
      <w:r>
        <w:rPr>
          <w:rFonts w:hint="eastAsia" w:ascii="宋体" w:hAnsi="宋体"/>
          <w:color w:val="000000"/>
          <w:szCs w:val="21"/>
        </w:rPr>
        <w:t>关于发包人向承包人免费提供满足工程施工需要的场内道路和交通设施的约定：</w:t>
      </w:r>
      <w:r>
        <w:rPr>
          <w:rFonts w:hint="eastAsia" w:ascii="宋体" w:hAnsi="宋体"/>
          <w:b/>
          <w:color w:val="000000"/>
          <w:szCs w:val="21"/>
          <w:u w:val="single"/>
        </w:rPr>
        <w:t>已具备施工条件。</w:t>
      </w:r>
      <w:r>
        <w:rPr>
          <w:rFonts w:ascii="宋体" w:hAnsi="宋体"/>
          <w:b/>
          <w:color w:val="000000"/>
          <w:szCs w:val="21"/>
          <w:u w:val="single"/>
        </w:rPr>
        <w:t xml:space="preserve">  </w:t>
      </w:r>
    </w:p>
    <w:p w14:paraId="0BB51213">
      <w:pPr>
        <w:spacing w:line="400" w:lineRule="exact"/>
        <w:ind w:firstLine="420" w:firstLineChars="200"/>
        <w:jc w:val="left"/>
        <w:rPr>
          <w:rFonts w:ascii="宋体"/>
          <w:color w:val="000000"/>
          <w:szCs w:val="21"/>
        </w:rPr>
      </w:pPr>
      <w:r>
        <w:rPr>
          <w:rFonts w:ascii="宋体" w:hAnsi="宋体"/>
          <w:color w:val="000000"/>
          <w:szCs w:val="21"/>
        </w:rPr>
        <w:t>1.10.4</w:t>
      </w:r>
      <w:r>
        <w:rPr>
          <w:rFonts w:hint="eastAsia" w:ascii="宋体" w:hAnsi="宋体"/>
          <w:color w:val="000000"/>
          <w:szCs w:val="21"/>
        </w:rPr>
        <w:t>超大件和超重件的运输</w:t>
      </w:r>
    </w:p>
    <w:p w14:paraId="5170F493">
      <w:pPr>
        <w:spacing w:line="400" w:lineRule="exact"/>
        <w:ind w:firstLine="420" w:firstLineChars="200"/>
        <w:jc w:val="left"/>
        <w:rPr>
          <w:rFonts w:ascii="宋体"/>
          <w:color w:val="000000"/>
          <w:szCs w:val="21"/>
        </w:rPr>
      </w:pPr>
      <w:r>
        <w:rPr>
          <w:rFonts w:hint="eastAsia" w:ascii="宋体" w:hAnsi="宋体"/>
          <w:color w:val="000000"/>
          <w:szCs w:val="21"/>
        </w:rPr>
        <w:t>运输超大件或超重件所需的道路和桥梁临时加固改造费用和其他有关费用由</w:t>
      </w:r>
      <w:r>
        <w:rPr>
          <w:rFonts w:ascii="宋体" w:hAnsi="宋体"/>
          <w:color w:val="000000"/>
          <w:szCs w:val="21"/>
          <w:u w:val="single"/>
        </w:rPr>
        <w:t xml:space="preserve">  </w:t>
      </w:r>
      <w:r>
        <w:rPr>
          <w:rFonts w:hint="eastAsia" w:ascii="宋体" w:hAnsi="宋体"/>
          <w:b/>
          <w:color w:val="000000"/>
          <w:szCs w:val="21"/>
          <w:u w:val="single"/>
        </w:rPr>
        <w:t>承包人</w:t>
      </w:r>
      <w:r>
        <w:rPr>
          <w:rFonts w:ascii="宋体" w:hAnsi="宋体"/>
          <w:color w:val="000000"/>
          <w:szCs w:val="21"/>
          <w:u w:val="single"/>
        </w:rPr>
        <w:t xml:space="preserve">  </w:t>
      </w:r>
      <w:r>
        <w:rPr>
          <w:rFonts w:hint="eastAsia" w:ascii="宋体" w:hAnsi="宋体"/>
          <w:color w:val="000000"/>
          <w:szCs w:val="21"/>
        </w:rPr>
        <w:t>承担。</w:t>
      </w:r>
    </w:p>
    <w:p w14:paraId="7EDECE46">
      <w:pPr>
        <w:spacing w:line="400" w:lineRule="exact"/>
        <w:ind w:firstLine="420" w:firstLineChars="200"/>
        <w:rPr>
          <w:rFonts w:ascii="宋体"/>
          <w:color w:val="000000"/>
          <w:szCs w:val="21"/>
        </w:rPr>
      </w:pPr>
      <w:r>
        <w:rPr>
          <w:rFonts w:ascii="宋体" w:hAnsi="宋体"/>
          <w:color w:val="000000"/>
          <w:szCs w:val="21"/>
        </w:rPr>
        <w:t xml:space="preserve">1.11 </w:t>
      </w:r>
      <w:r>
        <w:rPr>
          <w:rFonts w:hint="eastAsia" w:ascii="宋体" w:hAnsi="宋体"/>
          <w:color w:val="000000"/>
          <w:szCs w:val="21"/>
        </w:rPr>
        <w:t>知识产权</w:t>
      </w:r>
    </w:p>
    <w:p w14:paraId="38BA8FBB">
      <w:pPr>
        <w:spacing w:line="400" w:lineRule="exact"/>
        <w:ind w:firstLine="420" w:firstLineChars="200"/>
        <w:rPr>
          <w:rFonts w:ascii="宋体"/>
          <w:color w:val="000000"/>
          <w:szCs w:val="21"/>
          <w:u w:val="single"/>
        </w:rPr>
      </w:pPr>
      <w:r>
        <w:rPr>
          <w:rFonts w:ascii="宋体" w:hAnsi="宋体"/>
          <w:color w:val="000000"/>
          <w:szCs w:val="21"/>
        </w:rPr>
        <w:t>1.11.1</w:t>
      </w:r>
      <w:r>
        <w:rPr>
          <w:rFonts w:hint="eastAsia" w:ascii="宋体" w:hAnsi="宋体"/>
          <w:color w:val="000000"/>
          <w:szCs w:val="21"/>
        </w:rPr>
        <w:t>关于发包人提供给承包人的图纸、发包人为实施工程自行编制或委托编制的技术规范以及反映发包人关于合同要求或其他类似性质的文件的著作权的归属：</w:t>
      </w:r>
      <w:r>
        <w:rPr>
          <w:rFonts w:hint="eastAsia" w:ascii="宋体" w:hAnsi="宋体"/>
          <w:b/>
          <w:color w:val="000000"/>
          <w:szCs w:val="21"/>
          <w:u w:val="single"/>
        </w:rPr>
        <w:t>著作权属发包人。承包人未经发包人同意不得将本工程图纸转给第三人，不得进行复制，不得向承包人以外的人泄露有关图纸内容</w:t>
      </w:r>
      <w:r>
        <w:rPr>
          <w:rFonts w:ascii="宋体" w:hAnsi="宋体"/>
          <w:b/>
          <w:color w:val="000000"/>
          <w:szCs w:val="21"/>
          <w:u w:val="single"/>
        </w:rPr>
        <w:t xml:space="preserve"> </w:t>
      </w:r>
      <w:r>
        <w:rPr>
          <w:rFonts w:hint="eastAsia" w:ascii="宋体" w:hAnsi="宋体"/>
          <w:b/>
          <w:color w:val="000000"/>
          <w:szCs w:val="21"/>
        </w:rPr>
        <w:t>。</w:t>
      </w:r>
    </w:p>
    <w:p w14:paraId="3F35A875">
      <w:pPr>
        <w:spacing w:line="400" w:lineRule="exact"/>
        <w:ind w:left="596" w:leftChars="284"/>
        <w:rPr>
          <w:rFonts w:ascii="宋体"/>
          <w:color w:val="000000"/>
          <w:szCs w:val="21"/>
        </w:rPr>
      </w:pPr>
      <w:r>
        <w:rPr>
          <w:rFonts w:hint="eastAsia" w:ascii="宋体" w:hAnsi="宋体"/>
          <w:color w:val="000000"/>
          <w:szCs w:val="21"/>
        </w:rPr>
        <w:t>关于发包人提供的上述文件的使用限制的要求：</w:t>
      </w:r>
      <w:r>
        <w:rPr>
          <w:rFonts w:hint="eastAsia" w:ascii="宋体" w:hAnsi="宋体"/>
          <w:b/>
          <w:color w:val="000000"/>
          <w:szCs w:val="21"/>
          <w:u w:val="single"/>
        </w:rPr>
        <w:t>按通用条款执行</w:t>
      </w:r>
      <w:r>
        <w:rPr>
          <w:rFonts w:ascii="宋体" w:hAnsi="宋体"/>
          <w:color w:val="000000"/>
          <w:szCs w:val="21"/>
          <w:u w:val="single"/>
        </w:rPr>
        <w:t xml:space="preserve">  </w:t>
      </w:r>
      <w:r>
        <w:rPr>
          <w:rFonts w:hint="eastAsia" w:ascii="宋体" w:hAnsi="宋体"/>
          <w:color w:val="000000"/>
          <w:szCs w:val="21"/>
        </w:rPr>
        <w:t>。</w:t>
      </w:r>
    </w:p>
    <w:p w14:paraId="218D0EF4">
      <w:pPr>
        <w:spacing w:line="400" w:lineRule="exact"/>
        <w:ind w:left="596" w:leftChars="284"/>
        <w:rPr>
          <w:rFonts w:ascii="宋体"/>
          <w:color w:val="000000"/>
          <w:szCs w:val="21"/>
        </w:rPr>
      </w:pPr>
      <w:r>
        <w:rPr>
          <w:rFonts w:ascii="宋体" w:hAnsi="宋体"/>
          <w:color w:val="000000"/>
          <w:szCs w:val="21"/>
        </w:rPr>
        <w:t xml:space="preserve">1.11.2 </w:t>
      </w:r>
      <w:r>
        <w:rPr>
          <w:rFonts w:hint="eastAsia" w:ascii="宋体" w:hAnsi="宋体"/>
          <w:color w:val="000000"/>
          <w:szCs w:val="21"/>
        </w:rPr>
        <w:t>关于承包人为实施工程所编制文件的著作权的归属：</w:t>
      </w:r>
      <w:r>
        <w:rPr>
          <w:rFonts w:hint="eastAsia" w:ascii="宋体" w:hAnsi="宋体"/>
          <w:b/>
          <w:color w:val="000000"/>
          <w:szCs w:val="21"/>
          <w:u w:val="single"/>
        </w:rPr>
        <w:t>按通用条款执行</w:t>
      </w:r>
      <w:r>
        <w:rPr>
          <w:rFonts w:ascii="宋体" w:hAnsi="宋体"/>
          <w:color w:val="000000"/>
          <w:szCs w:val="21"/>
          <w:u w:val="single"/>
        </w:rPr>
        <w:t xml:space="preserve"> </w:t>
      </w:r>
      <w:r>
        <w:rPr>
          <w:rFonts w:hint="eastAsia" w:ascii="宋体" w:hAnsi="宋体"/>
          <w:color w:val="000000"/>
          <w:szCs w:val="21"/>
        </w:rPr>
        <w:t>。</w:t>
      </w:r>
    </w:p>
    <w:p w14:paraId="35198572">
      <w:pPr>
        <w:spacing w:line="400" w:lineRule="exact"/>
        <w:ind w:firstLine="420" w:firstLineChars="200"/>
        <w:rPr>
          <w:rFonts w:ascii="宋体"/>
          <w:color w:val="000000"/>
          <w:szCs w:val="21"/>
          <w:u w:val="single"/>
        </w:rPr>
      </w:pPr>
      <w:r>
        <w:rPr>
          <w:rFonts w:hint="eastAsia" w:ascii="宋体" w:hAnsi="宋体"/>
          <w:color w:val="000000"/>
          <w:szCs w:val="21"/>
        </w:rPr>
        <w:t>关于承包人提供的上述文件的使用限制的要求：</w:t>
      </w:r>
      <w:r>
        <w:rPr>
          <w:rFonts w:hint="eastAsia" w:ascii="宋体" w:hAnsi="宋体" w:cs="宋体"/>
          <w:color w:val="000000"/>
          <w:szCs w:val="21"/>
          <w:u w:val="single"/>
        </w:rPr>
        <w:t></w:t>
      </w:r>
      <w:r>
        <w:rPr>
          <w:rFonts w:hint="eastAsia" w:ascii="宋体" w:hAnsi="宋体"/>
          <w:b/>
          <w:color w:val="000000"/>
          <w:szCs w:val="21"/>
          <w:u w:val="single"/>
        </w:rPr>
        <w:t>按通用条款执行</w:t>
      </w:r>
      <w:r>
        <w:rPr>
          <w:rFonts w:ascii="宋体" w:hAnsi="宋体"/>
          <w:color w:val="000000"/>
          <w:szCs w:val="21"/>
          <w:u w:val="single"/>
        </w:rPr>
        <w:t xml:space="preserve"> </w:t>
      </w:r>
      <w:r>
        <w:rPr>
          <w:rFonts w:hint="eastAsia" w:ascii="宋体" w:hAnsi="宋体"/>
          <w:color w:val="000000"/>
          <w:szCs w:val="21"/>
        </w:rPr>
        <w:t>。</w:t>
      </w:r>
    </w:p>
    <w:p w14:paraId="4BCF0E91">
      <w:pPr>
        <w:spacing w:line="400" w:lineRule="exact"/>
        <w:ind w:firstLine="420" w:firstLineChars="200"/>
        <w:rPr>
          <w:rFonts w:ascii="宋体"/>
          <w:color w:val="000000"/>
          <w:kern w:val="0"/>
          <w:szCs w:val="21"/>
        </w:rPr>
      </w:pPr>
      <w:r>
        <w:rPr>
          <w:rFonts w:ascii="宋体" w:hAnsi="宋体"/>
          <w:color w:val="000000"/>
          <w:szCs w:val="21"/>
        </w:rPr>
        <w:t xml:space="preserve">1.11.4 </w:t>
      </w:r>
      <w:r>
        <w:rPr>
          <w:rFonts w:hint="eastAsia" w:ascii="宋体" w:hAnsi="宋体"/>
          <w:color w:val="000000"/>
          <w:szCs w:val="21"/>
        </w:rPr>
        <w:t>承包人在施工过程中所采用的专利、专有技术、技术秘密的使用费的承担方式：</w:t>
      </w:r>
      <w:r>
        <w:rPr>
          <w:rFonts w:hint="eastAsia" w:ascii="宋体" w:hAnsi="宋体" w:cs="宋体"/>
          <w:color w:val="000000"/>
          <w:szCs w:val="21"/>
          <w:u w:val="single"/>
        </w:rPr>
        <w:t></w:t>
      </w:r>
      <w:r>
        <w:rPr>
          <w:rFonts w:hint="eastAsia" w:ascii="宋体" w:hAnsi="宋体"/>
          <w:b/>
          <w:color w:val="000000"/>
          <w:szCs w:val="21"/>
          <w:u w:val="single"/>
        </w:rPr>
        <w:t>已包含在本合同价内</w:t>
      </w:r>
      <w:r>
        <w:rPr>
          <w:rFonts w:ascii="宋体" w:hAnsi="宋体"/>
          <w:color w:val="000000"/>
          <w:szCs w:val="21"/>
          <w:u w:val="single"/>
        </w:rPr>
        <w:t xml:space="preserve">  </w:t>
      </w:r>
      <w:r>
        <w:rPr>
          <w:rFonts w:hint="eastAsia" w:ascii="宋体" w:hAnsi="宋体"/>
          <w:color w:val="000000"/>
          <w:kern w:val="0"/>
          <w:szCs w:val="21"/>
        </w:rPr>
        <w:t>。</w:t>
      </w:r>
    </w:p>
    <w:p w14:paraId="53357313">
      <w:pPr>
        <w:spacing w:line="400" w:lineRule="exact"/>
        <w:ind w:firstLine="420" w:firstLineChars="200"/>
        <w:rPr>
          <w:rFonts w:ascii="宋体"/>
          <w:color w:val="000000"/>
          <w:szCs w:val="21"/>
        </w:rPr>
      </w:pPr>
      <w:r>
        <w:rPr>
          <w:rFonts w:ascii="宋体" w:hAnsi="宋体"/>
          <w:color w:val="000000"/>
          <w:szCs w:val="21"/>
        </w:rPr>
        <w:t>1.13</w:t>
      </w:r>
      <w:r>
        <w:rPr>
          <w:rFonts w:hint="eastAsia" w:ascii="宋体" w:hAnsi="宋体"/>
          <w:color w:val="000000"/>
          <w:szCs w:val="21"/>
        </w:rPr>
        <w:t>工程量清单错误的修正</w:t>
      </w:r>
    </w:p>
    <w:p w14:paraId="685EB363">
      <w:pPr>
        <w:spacing w:line="400" w:lineRule="exact"/>
        <w:ind w:firstLine="420" w:firstLineChars="200"/>
        <w:rPr>
          <w:rFonts w:ascii="宋体"/>
          <w:color w:val="000000"/>
          <w:szCs w:val="21"/>
        </w:rPr>
      </w:pPr>
      <w:r>
        <w:rPr>
          <w:rFonts w:hint="eastAsia" w:ascii="宋体" w:hAnsi="宋体"/>
          <w:color w:val="000000"/>
          <w:szCs w:val="21"/>
        </w:rPr>
        <w:t>出现工程量清单错误时，是否调整合同价格：</w:t>
      </w:r>
      <w:r>
        <w:rPr>
          <w:rFonts w:hint="eastAsia" w:ascii="宋体" w:hAnsi="宋体" w:cs="宋体"/>
          <w:b/>
          <w:color w:val="000000"/>
          <w:kern w:val="0"/>
          <w:szCs w:val="21"/>
          <w:u w:val="single"/>
        </w:rPr>
        <w:t>竣工结算的工程量按发承包双方在合同中约定应予计量且实际完成并验收合格的工程量和项目确定，完成发包人要求的合同以外的零星工作或发生非承包人责任</w:t>
      </w:r>
      <w:r>
        <w:rPr>
          <w:rFonts w:hint="eastAsia" w:cs="宋体"/>
          <w:b/>
          <w:color w:val="000000"/>
          <w:kern w:val="0"/>
          <w:szCs w:val="21"/>
          <w:u w:val="single"/>
        </w:rPr>
        <w:t>事件的工程量按现场签证确定</w:t>
      </w:r>
      <w:r>
        <w:rPr>
          <w:rFonts w:hint="eastAsia" w:cs="宋体"/>
          <w:b/>
          <w:color w:val="000000"/>
          <w:kern w:val="0"/>
          <w:szCs w:val="21"/>
        </w:rPr>
        <w:t>。</w:t>
      </w:r>
    </w:p>
    <w:p w14:paraId="32836AE2">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2. </w:t>
      </w:r>
      <w:r>
        <w:rPr>
          <w:rFonts w:hint="eastAsia" w:ascii="宋体" w:hAnsi="宋体" w:eastAsia="黑体"/>
          <w:bCs/>
          <w:color w:val="000000"/>
          <w:szCs w:val="21"/>
        </w:rPr>
        <w:t>发包人</w:t>
      </w:r>
    </w:p>
    <w:p w14:paraId="10CAF9FF">
      <w:pPr>
        <w:spacing w:line="400" w:lineRule="exact"/>
        <w:ind w:firstLine="420" w:firstLineChars="200"/>
        <w:rPr>
          <w:rFonts w:ascii="宋体"/>
          <w:color w:val="000000"/>
          <w:szCs w:val="21"/>
        </w:rPr>
      </w:pPr>
      <w:r>
        <w:rPr>
          <w:rFonts w:ascii="宋体" w:hAnsi="宋体"/>
          <w:color w:val="000000"/>
          <w:szCs w:val="21"/>
        </w:rPr>
        <w:t xml:space="preserve">2.2 </w:t>
      </w:r>
      <w:r>
        <w:rPr>
          <w:rFonts w:hint="eastAsia" w:ascii="宋体" w:hAnsi="宋体"/>
          <w:color w:val="000000"/>
          <w:szCs w:val="21"/>
        </w:rPr>
        <w:t>发包人代表</w:t>
      </w:r>
    </w:p>
    <w:p w14:paraId="2C5B88B6">
      <w:pPr>
        <w:spacing w:line="400" w:lineRule="exact"/>
        <w:ind w:firstLine="420" w:firstLineChars="200"/>
        <w:rPr>
          <w:rFonts w:ascii="宋体"/>
          <w:color w:val="000000"/>
          <w:szCs w:val="21"/>
        </w:rPr>
      </w:pPr>
      <w:r>
        <w:rPr>
          <w:rFonts w:hint="eastAsia" w:ascii="宋体" w:hAnsi="宋体"/>
          <w:color w:val="000000"/>
          <w:szCs w:val="21"/>
        </w:rPr>
        <w:t>发包人代表：</w:t>
      </w:r>
    </w:p>
    <w:p w14:paraId="6A65BEEA">
      <w:pPr>
        <w:spacing w:line="400" w:lineRule="exact"/>
        <w:ind w:firstLine="420" w:firstLineChars="200"/>
        <w:rPr>
          <w:rFonts w:ascii="宋体"/>
          <w:color w:val="000000"/>
          <w:szCs w:val="21"/>
        </w:rPr>
      </w:pPr>
      <w:r>
        <w:rPr>
          <w:rFonts w:hint="eastAsia" w:ascii="宋体" w:hAnsi="宋体"/>
          <w:color w:val="000000"/>
          <w:szCs w:val="21"/>
        </w:rPr>
        <w:t>姓</w:t>
      </w:r>
      <w:r>
        <w:rPr>
          <w:rFonts w:ascii="宋体" w:hAnsi="宋体"/>
          <w:color w:val="000000"/>
          <w:szCs w:val="21"/>
        </w:rPr>
        <w:t xml:space="preserve">    </w:t>
      </w:r>
      <w:r>
        <w:rPr>
          <w:rFonts w:hint="eastAsia" w:ascii="宋体" w:hAnsi="宋体"/>
          <w:color w:val="000000"/>
          <w:szCs w:val="21"/>
        </w:rPr>
        <w:t>名：</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12106525">
      <w:pPr>
        <w:spacing w:line="400" w:lineRule="exact"/>
        <w:ind w:firstLine="420" w:firstLineChars="200"/>
        <w:rPr>
          <w:rFonts w:ascii="宋体"/>
          <w:color w:val="000000"/>
          <w:szCs w:val="21"/>
        </w:rPr>
      </w:pPr>
      <w:r>
        <w:rPr>
          <w:rFonts w:hint="eastAsia" w:ascii="宋体" w:hAnsi="宋体"/>
          <w:color w:val="000000"/>
          <w:szCs w:val="21"/>
        </w:rPr>
        <w:t>身份证号：</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b/>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7E9CF042">
      <w:pPr>
        <w:spacing w:line="400" w:lineRule="exact"/>
        <w:ind w:firstLine="420" w:firstLineChars="200"/>
        <w:rPr>
          <w:rFonts w:ascii="宋体"/>
          <w:color w:val="000000"/>
          <w:szCs w:val="21"/>
        </w:rPr>
      </w:pPr>
      <w:r>
        <w:rPr>
          <w:rFonts w:hint="eastAsia" w:ascii="宋体" w:hAnsi="宋体"/>
          <w:color w:val="000000"/>
          <w:szCs w:val="21"/>
        </w:rPr>
        <w:t>职</w:t>
      </w:r>
      <w:r>
        <w:rPr>
          <w:rFonts w:ascii="宋体" w:hAnsi="宋体"/>
          <w:color w:val="000000"/>
          <w:szCs w:val="21"/>
        </w:rPr>
        <w:t xml:space="preserve">    </w:t>
      </w:r>
      <w:r>
        <w:rPr>
          <w:rFonts w:hint="eastAsia" w:ascii="宋体" w:hAnsi="宋体"/>
          <w:color w:val="000000"/>
          <w:szCs w:val="21"/>
        </w:rPr>
        <w:t>务：</w:t>
      </w:r>
      <w:r>
        <w:rPr>
          <w:rFonts w:hint="eastAsia" w:ascii="宋体" w:hAnsi="宋体" w:cs="宋体"/>
          <w:color w:val="00000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26E204D7">
      <w:pPr>
        <w:spacing w:line="400" w:lineRule="exact"/>
        <w:ind w:firstLine="420" w:firstLineChars="200"/>
        <w:rPr>
          <w:rFonts w:ascii="宋体"/>
          <w:color w:val="000000"/>
          <w:szCs w:val="21"/>
        </w:rPr>
      </w:pPr>
      <w:r>
        <w:rPr>
          <w:rFonts w:hint="eastAsia" w:ascii="宋体" w:hAnsi="宋体"/>
          <w:color w:val="000000"/>
          <w:szCs w:val="21"/>
        </w:rPr>
        <w:t>联系电话：</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1C93D247">
      <w:pPr>
        <w:spacing w:line="400" w:lineRule="exact"/>
        <w:ind w:firstLine="420" w:firstLineChars="200"/>
        <w:rPr>
          <w:rFonts w:ascii="宋体"/>
          <w:color w:val="000000"/>
          <w:szCs w:val="21"/>
        </w:rPr>
      </w:pPr>
      <w:r>
        <w:rPr>
          <w:rFonts w:hint="eastAsia" w:ascii="宋体" w:hAnsi="宋体"/>
          <w:color w:val="000000"/>
          <w:szCs w:val="21"/>
        </w:rPr>
        <w:t>电子信箱：</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620FFB35">
      <w:pPr>
        <w:spacing w:line="400" w:lineRule="exact"/>
        <w:ind w:firstLine="420" w:firstLineChars="200"/>
        <w:rPr>
          <w:rFonts w:ascii="宋体"/>
          <w:color w:val="000000"/>
          <w:szCs w:val="21"/>
        </w:rPr>
      </w:pPr>
      <w:r>
        <w:rPr>
          <w:rFonts w:hint="eastAsia" w:ascii="宋体" w:hAnsi="宋体"/>
          <w:color w:val="000000"/>
          <w:szCs w:val="21"/>
        </w:rPr>
        <w:t>通信地址：</w:t>
      </w:r>
      <w:r>
        <w:rPr>
          <w:rFonts w:hint="eastAsia" w:ascii="宋体" w:hAnsi="宋体" w:cs="宋体"/>
          <w:color w:val="00000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5B0090F2">
      <w:pPr>
        <w:spacing w:line="400" w:lineRule="exact"/>
        <w:rPr>
          <w:rFonts w:ascii="宋体"/>
          <w:b/>
          <w:color w:val="000000"/>
          <w:szCs w:val="21"/>
        </w:rPr>
      </w:pPr>
      <w:r>
        <w:rPr>
          <w:rFonts w:ascii="宋体" w:hAnsi="宋体"/>
          <w:color w:val="000000"/>
          <w:szCs w:val="21"/>
        </w:rPr>
        <w:t xml:space="preserve">    </w:t>
      </w:r>
      <w:r>
        <w:rPr>
          <w:rFonts w:hint="eastAsia" w:ascii="宋体" w:hAnsi="宋体"/>
          <w:color w:val="000000"/>
          <w:szCs w:val="21"/>
        </w:rPr>
        <w:t>发包人对发包人代表的授权范围如下：</w:t>
      </w:r>
      <w:r>
        <w:rPr>
          <w:rFonts w:hint="eastAsia" w:ascii="宋体" w:hAnsi="宋体" w:cs="宋体"/>
          <w:b/>
          <w:bCs/>
          <w:kern w:val="0"/>
          <w:szCs w:val="21"/>
          <w:u w:val="single"/>
          <w:lang w:val="zh-CN"/>
        </w:rPr>
        <w:t>代表发包方行使发包方的权力和监理人（如有）需要取得发包人批准的权力</w:t>
      </w:r>
      <w:r>
        <w:rPr>
          <w:rFonts w:hint="eastAsia" w:ascii="宋体" w:hAnsi="宋体"/>
          <w:b/>
          <w:bCs/>
          <w:color w:val="000000"/>
          <w:kern w:val="0"/>
          <w:szCs w:val="21"/>
        </w:rPr>
        <w:t>。</w:t>
      </w:r>
    </w:p>
    <w:p w14:paraId="14A39C56">
      <w:pPr>
        <w:spacing w:line="400" w:lineRule="exact"/>
        <w:ind w:firstLine="420" w:firstLineChars="200"/>
        <w:rPr>
          <w:rFonts w:ascii="宋体"/>
          <w:color w:val="000000"/>
          <w:szCs w:val="21"/>
        </w:rPr>
      </w:pPr>
      <w:r>
        <w:rPr>
          <w:rFonts w:ascii="宋体" w:hAnsi="宋体"/>
          <w:color w:val="000000"/>
          <w:szCs w:val="21"/>
        </w:rPr>
        <w:t xml:space="preserve">2.4 </w:t>
      </w:r>
      <w:r>
        <w:rPr>
          <w:rFonts w:hint="eastAsia" w:ascii="宋体" w:hAnsi="宋体"/>
          <w:color w:val="000000"/>
          <w:szCs w:val="21"/>
        </w:rPr>
        <w:t>施工现场、施工条件和基础资料的提供</w:t>
      </w:r>
    </w:p>
    <w:p w14:paraId="6C61CA0B">
      <w:pPr>
        <w:spacing w:line="400" w:lineRule="exact"/>
        <w:ind w:firstLine="420" w:firstLineChars="200"/>
        <w:rPr>
          <w:rFonts w:ascii="宋体"/>
          <w:color w:val="000000"/>
          <w:szCs w:val="21"/>
        </w:rPr>
      </w:pPr>
      <w:r>
        <w:rPr>
          <w:rFonts w:ascii="宋体" w:hAnsi="宋体"/>
          <w:color w:val="000000"/>
          <w:szCs w:val="21"/>
        </w:rPr>
        <w:t xml:space="preserve">2.4.1 </w:t>
      </w:r>
      <w:r>
        <w:rPr>
          <w:rFonts w:hint="eastAsia" w:ascii="宋体" w:hAnsi="宋体"/>
          <w:color w:val="000000"/>
          <w:szCs w:val="21"/>
        </w:rPr>
        <w:t>提供施工现场</w:t>
      </w:r>
    </w:p>
    <w:p w14:paraId="37B098D4">
      <w:pPr>
        <w:spacing w:line="400" w:lineRule="exact"/>
        <w:ind w:firstLine="420" w:firstLineChars="200"/>
        <w:jc w:val="left"/>
        <w:rPr>
          <w:rFonts w:ascii="宋体"/>
          <w:color w:val="000000"/>
          <w:szCs w:val="21"/>
        </w:rPr>
      </w:pPr>
      <w:r>
        <w:rPr>
          <w:rFonts w:hint="eastAsia" w:ascii="宋体" w:hAnsi="宋体"/>
          <w:color w:val="000000"/>
          <w:szCs w:val="21"/>
        </w:rPr>
        <w:t>关于发包人移交施工现场的期限要求：</w:t>
      </w:r>
      <w:r>
        <w:rPr>
          <w:rFonts w:hint="eastAsia" w:ascii="宋体" w:hAnsi="宋体" w:cs="宋体"/>
          <w:color w:val="000000"/>
          <w:szCs w:val="21"/>
          <w:u w:val="single"/>
        </w:rPr>
        <w:t></w:t>
      </w:r>
      <w:r>
        <w:rPr>
          <w:rFonts w:hint="eastAsia" w:ascii="宋体" w:hAnsi="宋体"/>
          <w:b/>
          <w:color w:val="000000"/>
          <w:szCs w:val="21"/>
          <w:u w:val="single"/>
        </w:rPr>
        <w:t>以施工现场的现状为准</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14:paraId="61A9FB56">
      <w:pPr>
        <w:spacing w:line="400" w:lineRule="exact"/>
        <w:ind w:firstLine="420" w:firstLineChars="200"/>
        <w:rPr>
          <w:rFonts w:ascii="宋体"/>
          <w:color w:val="000000"/>
          <w:szCs w:val="21"/>
        </w:rPr>
      </w:pPr>
      <w:r>
        <w:rPr>
          <w:rFonts w:ascii="宋体" w:hAnsi="宋体"/>
          <w:color w:val="000000"/>
          <w:szCs w:val="21"/>
        </w:rPr>
        <w:t xml:space="preserve">2.4.2 </w:t>
      </w:r>
      <w:r>
        <w:rPr>
          <w:rFonts w:hint="eastAsia" w:ascii="宋体" w:hAnsi="宋体"/>
          <w:color w:val="000000"/>
          <w:szCs w:val="21"/>
        </w:rPr>
        <w:t>提供施工条件</w:t>
      </w:r>
    </w:p>
    <w:p w14:paraId="1B298146">
      <w:pPr>
        <w:spacing w:line="400" w:lineRule="exact"/>
        <w:ind w:firstLine="420" w:firstLineChars="200"/>
        <w:rPr>
          <w:rFonts w:ascii="宋体"/>
          <w:b/>
          <w:color w:val="000000"/>
          <w:szCs w:val="21"/>
          <w:u w:val="single"/>
        </w:rPr>
      </w:pPr>
      <w:r>
        <w:rPr>
          <w:rFonts w:hint="eastAsia" w:ascii="宋体" w:hAnsi="宋体"/>
          <w:color w:val="000000"/>
          <w:szCs w:val="21"/>
        </w:rPr>
        <w:t>关于发包人应负责提供施工所需要的条件，包括：</w:t>
      </w:r>
      <w:r>
        <w:rPr>
          <w:rFonts w:hint="eastAsia" w:ascii="宋体" w:hAnsi="宋体"/>
          <w:b/>
          <w:color w:val="000000"/>
          <w:szCs w:val="21"/>
          <w:u w:val="single"/>
        </w:rPr>
        <w:t>发包人于开工前办理好施工所需证件、批件（承包人自身资质证件除外）。施工过程中承包人不得因发包人前期手续而出现不进行施工准备、索赔、消极施工等情形，应积极配合，保证工程按计划进行，否则按违约处理</w:t>
      </w:r>
      <w:r>
        <w:rPr>
          <w:rFonts w:ascii="宋体" w:hAnsi="宋体"/>
          <w:b/>
          <w:color w:val="000000"/>
          <w:szCs w:val="21"/>
          <w:u w:val="single"/>
        </w:rPr>
        <w:t xml:space="preserve"> </w:t>
      </w:r>
      <w:r>
        <w:rPr>
          <w:rFonts w:hint="eastAsia" w:ascii="宋体" w:hAnsi="宋体"/>
          <w:b/>
          <w:color w:val="000000"/>
          <w:szCs w:val="21"/>
        </w:rPr>
        <w:t>。</w:t>
      </w:r>
    </w:p>
    <w:p w14:paraId="354BFA00">
      <w:pPr>
        <w:keepNext/>
        <w:keepLines/>
        <w:pageBreakBefore w:val="0"/>
        <w:widowControl w:val="0"/>
        <w:kinsoku/>
        <w:wordWrap/>
        <w:overflowPunct/>
        <w:topLinePunct w:val="0"/>
        <w:autoSpaceDE/>
        <w:autoSpaceDN/>
        <w:bidi w:val="0"/>
        <w:adjustRightInd/>
        <w:snapToGrid/>
        <w:spacing w:line="440" w:lineRule="exact"/>
        <w:ind w:firstLine="420" w:firstLineChars="200"/>
        <w:textAlignment w:val="auto"/>
        <w:outlineLvl w:val="3"/>
        <w:rPr>
          <w:rFonts w:hint="eastAsia" w:asciiTheme="minorEastAsia" w:hAnsiTheme="minorEastAsia" w:eastAsiaTheme="minorEastAsia" w:cstheme="minorEastAsia"/>
          <w:bCs/>
          <w:color w:val="000000"/>
          <w:szCs w:val="21"/>
          <w:lang w:val="zh-CN"/>
        </w:rPr>
      </w:pPr>
      <w:r>
        <w:rPr>
          <w:rFonts w:hint="eastAsia" w:asciiTheme="minorEastAsia" w:hAnsiTheme="minorEastAsia" w:eastAsiaTheme="minorEastAsia" w:cstheme="minorEastAsia"/>
          <w:bCs/>
          <w:color w:val="000000"/>
          <w:szCs w:val="21"/>
          <w:lang w:val="zh-CN"/>
        </w:rPr>
        <w:t>2.5 资金来源证明及支付担保</w:t>
      </w:r>
    </w:p>
    <w:p w14:paraId="5C4D1DD1">
      <w:pPr>
        <w:keepNext/>
        <w:keepLines/>
        <w:pageBreakBefore w:val="0"/>
        <w:widowControl w:val="0"/>
        <w:kinsoku/>
        <w:wordWrap/>
        <w:overflowPunct/>
        <w:topLinePunct w:val="0"/>
        <w:autoSpaceDE/>
        <w:autoSpaceDN/>
        <w:bidi w:val="0"/>
        <w:adjustRightInd/>
        <w:snapToGrid/>
        <w:spacing w:line="440" w:lineRule="exact"/>
        <w:ind w:firstLine="420" w:firstLineChars="200"/>
        <w:textAlignment w:val="auto"/>
        <w:outlineLvl w:val="3"/>
        <w:rPr>
          <w:rFonts w:hint="eastAsia" w:asciiTheme="minorEastAsia" w:hAnsiTheme="minorEastAsia" w:eastAsiaTheme="minorEastAsia" w:cstheme="minorEastAsia"/>
          <w:bCs/>
          <w:color w:val="000000"/>
          <w:szCs w:val="21"/>
          <w:lang w:val="zh-CN"/>
        </w:rPr>
      </w:pPr>
      <w:r>
        <w:rPr>
          <w:rFonts w:hint="eastAsia" w:asciiTheme="minorEastAsia" w:hAnsiTheme="minorEastAsia" w:eastAsiaTheme="minorEastAsia" w:cstheme="minorEastAsia"/>
          <w:bCs/>
          <w:color w:val="000000"/>
          <w:szCs w:val="21"/>
          <w:lang w:val="zh-CN"/>
        </w:rPr>
        <w:t>发包人提供资金来源证明的期限要求：</w:t>
      </w:r>
      <w:r>
        <w:rPr>
          <w:rFonts w:hint="eastAsia" w:asciiTheme="minorEastAsia" w:hAnsiTheme="minorEastAsia" w:eastAsiaTheme="minorEastAsia" w:cstheme="minorEastAsia"/>
          <w:bCs/>
          <w:color w:val="000000"/>
          <w:szCs w:val="21"/>
          <w:u w:val="single"/>
          <w:lang w:val="zh-CN"/>
        </w:rPr>
        <w:t xml:space="preserve">    /   </w:t>
      </w:r>
      <w:r>
        <w:rPr>
          <w:rFonts w:hint="eastAsia" w:asciiTheme="minorEastAsia" w:hAnsiTheme="minorEastAsia" w:eastAsiaTheme="minorEastAsia" w:cstheme="minorEastAsia"/>
          <w:bCs/>
          <w:color w:val="000000"/>
          <w:szCs w:val="21"/>
          <w:lang w:val="zh-CN"/>
        </w:rPr>
        <w:t>。</w:t>
      </w:r>
    </w:p>
    <w:p w14:paraId="0BD57D6B">
      <w:pPr>
        <w:keepNext/>
        <w:keepLines/>
        <w:pageBreakBefore w:val="0"/>
        <w:widowControl w:val="0"/>
        <w:kinsoku/>
        <w:wordWrap/>
        <w:overflowPunct/>
        <w:topLinePunct w:val="0"/>
        <w:autoSpaceDE/>
        <w:autoSpaceDN/>
        <w:bidi w:val="0"/>
        <w:adjustRightInd/>
        <w:snapToGrid/>
        <w:spacing w:line="440" w:lineRule="exact"/>
        <w:ind w:firstLine="420" w:firstLineChars="200"/>
        <w:textAlignment w:val="auto"/>
        <w:outlineLvl w:val="3"/>
        <w:rPr>
          <w:rFonts w:hint="eastAsia" w:asciiTheme="minorEastAsia" w:hAnsiTheme="minorEastAsia" w:eastAsiaTheme="minorEastAsia" w:cstheme="minorEastAsia"/>
          <w:bCs/>
          <w:color w:val="000000"/>
          <w:szCs w:val="21"/>
          <w:lang w:val="zh-CN"/>
        </w:rPr>
      </w:pPr>
      <w:r>
        <w:rPr>
          <w:rFonts w:hint="eastAsia" w:asciiTheme="minorEastAsia" w:hAnsiTheme="minorEastAsia" w:eastAsiaTheme="minorEastAsia" w:cstheme="minorEastAsia"/>
          <w:bCs/>
          <w:color w:val="000000"/>
          <w:szCs w:val="21"/>
          <w:lang w:val="zh-CN"/>
        </w:rPr>
        <w:t>发包人是否提供支付担保：</w:t>
      </w:r>
      <w:r>
        <w:rPr>
          <w:rFonts w:hint="eastAsia" w:asciiTheme="minorEastAsia" w:hAnsiTheme="minorEastAsia" w:eastAsiaTheme="minorEastAsia" w:cstheme="minorEastAsia"/>
          <w:bCs/>
          <w:color w:val="000000"/>
          <w:szCs w:val="21"/>
          <w:u w:val="single"/>
          <w:lang w:val="zh-CN"/>
        </w:rPr>
        <w:t xml:space="preserve">   /   </w:t>
      </w:r>
      <w:r>
        <w:rPr>
          <w:rFonts w:hint="eastAsia" w:asciiTheme="minorEastAsia" w:hAnsiTheme="minorEastAsia" w:eastAsiaTheme="minorEastAsia" w:cstheme="minorEastAsia"/>
          <w:bCs/>
          <w:color w:val="000000"/>
          <w:szCs w:val="21"/>
          <w:lang w:val="zh-CN"/>
        </w:rPr>
        <w:t>。</w:t>
      </w:r>
    </w:p>
    <w:p w14:paraId="310054C8">
      <w:pPr>
        <w:keepNext/>
        <w:keepLines/>
        <w:pageBreakBefore w:val="0"/>
        <w:widowControl w:val="0"/>
        <w:kinsoku/>
        <w:wordWrap/>
        <w:overflowPunct/>
        <w:topLinePunct w:val="0"/>
        <w:autoSpaceDE/>
        <w:autoSpaceDN/>
        <w:bidi w:val="0"/>
        <w:adjustRightInd/>
        <w:snapToGrid/>
        <w:spacing w:line="440" w:lineRule="exact"/>
        <w:ind w:firstLine="420" w:firstLineChars="200"/>
        <w:textAlignment w:val="auto"/>
        <w:outlineLvl w:val="3"/>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lang w:val="zh-CN"/>
        </w:rPr>
        <w:t>发包人提供支付担保的形式：</w:t>
      </w:r>
      <w:r>
        <w:rPr>
          <w:rFonts w:hint="eastAsia" w:asciiTheme="minorEastAsia" w:hAnsiTheme="minorEastAsia" w:eastAsiaTheme="minorEastAsia" w:cstheme="minorEastAsia"/>
          <w:bCs/>
          <w:color w:val="000000"/>
          <w:szCs w:val="21"/>
          <w:u w:val="single"/>
          <w:lang w:val="en-US" w:eastAsia="zh-CN"/>
        </w:rPr>
        <w:t xml:space="preserve"> </w:t>
      </w:r>
      <w:r>
        <w:rPr>
          <w:rFonts w:hint="eastAsia" w:asciiTheme="minorEastAsia" w:hAnsiTheme="minorEastAsia" w:eastAsiaTheme="minorEastAsia" w:cstheme="minorEastAsia"/>
          <w:bCs/>
          <w:color w:val="000000"/>
          <w:szCs w:val="21"/>
          <w:u w:val="single"/>
          <w:lang w:val="zh-CN"/>
        </w:rPr>
        <w:t xml:space="preserve"> /</w:t>
      </w:r>
      <w:r>
        <w:rPr>
          <w:rFonts w:hint="eastAsia" w:asciiTheme="minorEastAsia" w:hAnsiTheme="minorEastAsia" w:eastAsiaTheme="minorEastAsia" w:cstheme="minorEastAsia"/>
          <w:bCs/>
          <w:color w:val="000000"/>
          <w:szCs w:val="21"/>
          <w:u w:val="single"/>
          <w:lang w:val="en-US" w:eastAsia="zh-CN"/>
        </w:rPr>
        <w:t xml:space="preserve"> </w:t>
      </w:r>
      <w:r>
        <w:rPr>
          <w:rFonts w:hint="eastAsia" w:asciiTheme="minorEastAsia" w:hAnsiTheme="minorEastAsia" w:eastAsiaTheme="minorEastAsia" w:cstheme="minorEastAsia"/>
          <w:bCs/>
          <w:color w:val="000000"/>
          <w:szCs w:val="21"/>
          <w:u w:val="single"/>
          <w:lang w:val="zh-CN"/>
        </w:rPr>
        <w:t xml:space="preserve"> </w:t>
      </w:r>
      <w:r>
        <w:rPr>
          <w:rFonts w:hint="eastAsia" w:asciiTheme="minorEastAsia" w:hAnsiTheme="minorEastAsia" w:eastAsiaTheme="minorEastAsia" w:cstheme="minorEastAsia"/>
          <w:bCs/>
          <w:color w:val="000000"/>
          <w:szCs w:val="21"/>
          <w:lang w:val="zh-CN"/>
        </w:rPr>
        <w:t>。</w:t>
      </w:r>
    </w:p>
    <w:p w14:paraId="7E07A636">
      <w:pPr>
        <w:keepNext/>
        <w:keepLines/>
        <w:pageBreakBefore w:val="0"/>
        <w:widowControl w:val="0"/>
        <w:kinsoku/>
        <w:wordWrap/>
        <w:overflowPunct/>
        <w:topLinePunct w:val="0"/>
        <w:autoSpaceDE/>
        <w:autoSpaceDN/>
        <w:bidi w:val="0"/>
        <w:adjustRightInd/>
        <w:snapToGrid/>
        <w:spacing w:line="440" w:lineRule="exact"/>
        <w:ind w:firstLine="420" w:firstLineChars="200"/>
        <w:textAlignment w:val="auto"/>
        <w:outlineLvl w:val="3"/>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3. 承包人</w:t>
      </w:r>
    </w:p>
    <w:p w14:paraId="670FB43A">
      <w:pPr>
        <w:spacing w:line="400" w:lineRule="exact"/>
        <w:ind w:firstLine="420" w:firstLineChars="200"/>
        <w:rPr>
          <w:rFonts w:ascii="宋体"/>
          <w:color w:val="000000"/>
          <w:szCs w:val="21"/>
        </w:rPr>
      </w:pPr>
      <w:r>
        <w:rPr>
          <w:rFonts w:ascii="宋体" w:hAnsi="宋体"/>
          <w:color w:val="000000"/>
          <w:szCs w:val="21"/>
        </w:rPr>
        <w:t xml:space="preserve">3.1 </w:t>
      </w:r>
      <w:r>
        <w:rPr>
          <w:rFonts w:hint="eastAsia" w:ascii="宋体" w:hAnsi="宋体"/>
          <w:color w:val="000000"/>
          <w:szCs w:val="21"/>
        </w:rPr>
        <w:t>承包人的一般义务</w:t>
      </w:r>
    </w:p>
    <w:p w14:paraId="38121FDA">
      <w:pPr>
        <w:spacing w:line="400" w:lineRule="exact"/>
        <w:ind w:firstLine="420" w:firstLineChars="200"/>
        <w:jc w:val="left"/>
        <w:rPr>
          <w:rFonts w:ascii="宋体"/>
          <w:color w:val="000000"/>
          <w:szCs w:val="21"/>
        </w:rPr>
      </w:pPr>
      <w:r>
        <w:rPr>
          <w:rFonts w:hint="eastAsia" w:ascii="宋体" w:hAnsi="宋体"/>
          <w:color w:val="000000"/>
          <w:kern w:val="0"/>
          <w:szCs w:val="21"/>
        </w:rPr>
        <w:t>（</w:t>
      </w:r>
      <w:r>
        <w:rPr>
          <w:rFonts w:ascii="宋体" w:hAnsi="宋体"/>
          <w:color w:val="000000"/>
          <w:kern w:val="0"/>
          <w:szCs w:val="21"/>
        </w:rPr>
        <w:t>1</w:t>
      </w:r>
      <w:r>
        <w:rPr>
          <w:rFonts w:hint="eastAsia" w:ascii="宋体" w:hAnsi="宋体"/>
          <w:color w:val="000000"/>
          <w:kern w:val="0"/>
          <w:szCs w:val="21"/>
        </w:rPr>
        <w:t>）</w:t>
      </w:r>
      <w:r>
        <w:rPr>
          <w:rFonts w:hint="eastAsia" w:ascii="宋体" w:hAnsi="宋体"/>
          <w:color w:val="000000"/>
          <w:szCs w:val="21"/>
        </w:rPr>
        <w:t>承包人提交的竣工资料的内容：</w:t>
      </w:r>
      <w:r>
        <w:rPr>
          <w:rFonts w:hint="eastAsia" w:ascii="宋体" w:hAnsi="宋体"/>
          <w:b/>
          <w:bCs/>
          <w:color w:val="000000"/>
          <w:kern w:val="0"/>
          <w:szCs w:val="21"/>
          <w:u w:val="single"/>
        </w:rPr>
        <w:t>承包人向发包人提供的竣工图和资料，必须按照档案部门的要求进行编制。如承包人提供的竣工资料或竣工图不合格，在规定时间内整改后仍不符合有关规定要求的，发包人可扣除10%的履约保证金金额</w:t>
      </w:r>
      <w:r>
        <w:rPr>
          <w:rFonts w:hint="eastAsia" w:ascii="宋体" w:hAnsi="宋体"/>
          <w:b/>
          <w:color w:val="000000"/>
          <w:szCs w:val="21"/>
        </w:rPr>
        <w:t>。</w:t>
      </w:r>
    </w:p>
    <w:p w14:paraId="7B7C8988">
      <w:pPr>
        <w:spacing w:line="400" w:lineRule="exact"/>
        <w:ind w:firstLine="420" w:firstLineChars="200"/>
        <w:jc w:val="left"/>
        <w:rPr>
          <w:rFonts w:ascii="宋体"/>
          <w:color w:val="000000"/>
          <w:szCs w:val="21"/>
        </w:rPr>
      </w:pPr>
      <w:r>
        <w:rPr>
          <w:rFonts w:hint="eastAsia" w:ascii="宋体" w:hAnsi="宋体"/>
          <w:color w:val="000000"/>
          <w:szCs w:val="21"/>
        </w:rPr>
        <w:t>承包人需要提交的竣工资料套数：</w:t>
      </w:r>
      <w:r>
        <w:rPr>
          <w:rFonts w:hint="eastAsia" w:ascii="宋体" w:hAnsi="宋体"/>
          <w:b/>
          <w:bCs/>
          <w:color w:val="000000"/>
          <w:kern w:val="0"/>
          <w:szCs w:val="21"/>
          <w:u w:val="single"/>
        </w:rPr>
        <w:t>完整的工程技术资料贰份（含竣工图）,其中一套原件线装，一套复印件胶装存档使用；完整的工程结算资料二套胶装（一正一副）</w:t>
      </w:r>
      <w:r>
        <w:rPr>
          <w:rFonts w:ascii="宋体" w:hAnsi="宋体"/>
          <w:color w:val="000000"/>
          <w:szCs w:val="21"/>
          <w:u w:val="single"/>
        </w:rPr>
        <w:t xml:space="preserve">  </w:t>
      </w:r>
      <w:r>
        <w:rPr>
          <w:rFonts w:hint="eastAsia" w:ascii="宋体" w:hAnsi="宋体"/>
          <w:color w:val="000000"/>
          <w:szCs w:val="21"/>
        </w:rPr>
        <w:t>。</w:t>
      </w:r>
    </w:p>
    <w:p w14:paraId="0F76D2CD">
      <w:pPr>
        <w:spacing w:line="400" w:lineRule="exact"/>
        <w:ind w:firstLine="420" w:firstLineChars="200"/>
        <w:jc w:val="left"/>
        <w:rPr>
          <w:rFonts w:ascii="宋体"/>
          <w:color w:val="000000"/>
          <w:szCs w:val="21"/>
        </w:rPr>
      </w:pPr>
      <w:r>
        <w:rPr>
          <w:rFonts w:hint="eastAsia" w:ascii="宋体" w:hAnsi="宋体"/>
          <w:color w:val="000000"/>
          <w:szCs w:val="21"/>
        </w:rPr>
        <w:t>承包人提交的竣工资料的费用承担：</w:t>
      </w:r>
      <w:r>
        <w:rPr>
          <w:rFonts w:ascii="宋体" w:hAnsi="宋体"/>
          <w:color w:val="000000"/>
          <w:szCs w:val="21"/>
          <w:u w:val="single"/>
        </w:rPr>
        <w:t xml:space="preserve">   </w:t>
      </w:r>
      <w:r>
        <w:rPr>
          <w:rFonts w:hint="eastAsia" w:ascii="宋体" w:hAnsi="宋体"/>
          <w:b/>
          <w:bCs/>
          <w:color w:val="000000"/>
          <w:kern w:val="0"/>
          <w:szCs w:val="21"/>
          <w:u w:val="single"/>
          <w:lang w:eastAsia="zh-TW"/>
        </w:rPr>
        <w:t>由承包人承担</w:t>
      </w:r>
      <w:r>
        <w:rPr>
          <w:rFonts w:ascii="宋体" w:hAnsi="宋体"/>
          <w:color w:val="000000"/>
          <w:szCs w:val="21"/>
          <w:u w:val="single"/>
        </w:rPr>
        <w:t xml:space="preserve">   </w:t>
      </w:r>
      <w:r>
        <w:rPr>
          <w:rFonts w:hint="eastAsia" w:ascii="宋体" w:hAnsi="宋体"/>
          <w:color w:val="000000"/>
          <w:szCs w:val="21"/>
        </w:rPr>
        <w:t>。</w:t>
      </w:r>
    </w:p>
    <w:p w14:paraId="16222E07">
      <w:pPr>
        <w:spacing w:line="400" w:lineRule="exact"/>
        <w:ind w:firstLine="420" w:firstLineChars="200"/>
        <w:jc w:val="left"/>
        <w:rPr>
          <w:rFonts w:ascii="宋体"/>
          <w:color w:val="000000"/>
          <w:szCs w:val="21"/>
        </w:rPr>
      </w:pPr>
      <w:r>
        <w:rPr>
          <w:rFonts w:hint="eastAsia" w:ascii="宋体" w:hAnsi="宋体"/>
          <w:color w:val="000000"/>
          <w:szCs w:val="21"/>
        </w:rPr>
        <w:t>承包人提交的竣工资料移交时间：</w:t>
      </w:r>
      <w:r>
        <w:rPr>
          <w:rFonts w:ascii="宋体" w:hAnsi="宋体"/>
          <w:color w:val="000000"/>
          <w:szCs w:val="21"/>
          <w:u w:val="single"/>
        </w:rPr>
        <w:t xml:space="preserve">  </w:t>
      </w:r>
      <w:r>
        <w:rPr>
          <w:rFonts w:hint="eastAsia" w:ascii="宋体" w:hAnsi="宋体"/>
          <w:b/>
          <w:bCs/>
          <w:color w:val="000000"/>
          <w:kern w:val="0"/>
          <w:szCs w:val="21"/>
          <w:u w:val="single"/>
        </w:rPr>
        <w:t>在</w:t>
      </w:r>
      <w:r>
        <w:rPr>
          <w:rFonts w:hint="eastAsia" w:ascii="宋体" w:hAnsi="宋体"/>
          <w:b/>
          <w:bCs/>
          <w:color w:val="000000"/>
          <w:kern w:val="0"/>
          <w:szCs w:val="21"/>
          <w:u w:val="single"/>
          <w:lang w:eastAsia="zh-TW"/>
        </w:rPr>
        <w:t>工程竣工后</w:t>
      </w:r>
      <w:r>
        <w:rPr>
          <w:rFonts w:hint="eastAsia" w:ascii="宋体" w:hAnsi="宋体"/>
          <w:b/>
          <w:bCs/>
          <w:color w:val="000000"/>
          <w:kern w:val="0"/>
          <w:szCs w:val="21"/>
          <w:u w:val="single"/>
        </w:rPr>
        <w:t>一个月内</w:t>
      </w:r>
      <w:r>
        <w:rPr>
          <w:rFonts w:ascii="宋体" w:hAnsi="宋体"/>
          <w:color w:val="000000"/>
          <w:szCs w:val="21"/>
          <w:u w:val="single"/>
        </w:rPr>
        <w:t xml:space="preserve">      </w:t>
      </w:r>
      <w:r>
        <w:rPr>
          <w:rFonts w:hint="eastAsia" w:ascii="宋体" w:hAnsi="宋体"/>
          <w:color w:val="000000"/>
          <w:szCs w:val="21"/>
        </w:rPr>
        <w:t>。</w:t>
      </w:r>
    </w:p>
    <w:p w14:paraId="633BA1CE">
      <w:pPr>
        <w:spacing w:line="400" w:lineRule="exact"/>
        <w:ind w:firstLine="420" w:firstLineChars="200"/>
        <w:jc w:val="left"/>
        <w:rPr>
          <w:rFonts w:ascii="宋体"/>
          <w:b/>
          <w:bCs/>
          <w:color w:val="000000"/>
          <w:kern w:val="0"/>
          <w:szCs w:val="21"/>
          <w:u w:val="single"/>
        </w:rPr>
      </w:pPr>
      <w:r>
        <w:rPr>
          <w:rFonts w:hint="eastAsia" w:ascii="宋体" w:hAnsi="宋体"/>
          <w:color w:val="000000"/>
          <w:szCs w:val="21"/>
        </w:rPr>
        <w:t>承包人提交的竣工资料形式要求：</w:t>
      </w:r>
      <w:r>
        <w:rPr>
          <w:rFonts w:hint="eastAsia" w:ascii="宋体" w:hAnsi="宋体"/>
          <w:b/>
          <w:bCs/>
          <w:color w:val="000000"/>
          <w:kern w:val="0"/>
          <w:szCs w:val="21"/>
          <w:u w:val="single"/>
          <w:lang w:eastAsia="zh-TW"/>
        </w:rPr>
        <w:t>承包人提供的竣工图必须与实际相符合，否则由此对发包人所造成的所有损失由承包人承担。竣工时，承包人根据发包人的要求在竣工图标出各类管线的实际走向和定位。竣工资料必须满足工程备案要求，送档案馆存档。</w:t>
      </w:r>
    </w:p>
    <w:p w14:paraId="4FB0E520">
      <w:pPr>
        <w:spacing w:line="400" w:lineRule="exact"/>
        <w:ind w:firstLine="420" w:firstLineChars="200"/>
        <w:rPr>
          <w:rFonts w:ascii="宋体" w:cs="仿宋_GB2312"/>
          <w:color w:val="000000"/>
          <w:szCs w:val="21"/>
          <w:u w:val="single"/>
        </w:rPr>
      </w:pPr>
      <w:r>
        <w:rPr>
          <w:rFonts w:hint="eastAsia" w:ascii="宋体" w:hAnsi="宋体"/>
          <w:color w:val="000000"/>
          <w:kern w:val="0"/>
          <w:szCs w:val="21"/>
        </w:rPr>
        <w:t>（</w:t>
      </w:r>
      <w:r>
        <w:rPr>
          <w:rFonts w:ascii="宋体" w:hAnsi="宋体"/>
          <w:color w:val="000000"/>
          <w:kern w:val="0"/>
          <w:szCs w:val="21"/>
        </w:rPr>
        <w:t>2</w:t>
      </w:r>
      <w:r>
        <w:rPr>
          <w:rFonts w:hint="eastAsia" w:ascii="宋体" w:hAnsi="宋体"/>
          <w:color w:val="000000"/>
          <w:kern w:val="0"/>
          <w:szCs w:val="21"/>
        </w:rPr>
        <w:t>）承包人应履行的其他义务：</w:t>
      </w:r>
    </w:p>
    <w:p w14:paraId="084EE04C">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①需由设计资质等级和业务范围允许的承包人完成的设计文件提交时间：无。</w:t>
      </w:r>
    </w:p>
    <w:p w14:paraId="259BCDCD">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②应提供计划、报表的名称及完成时间：根据现场工程师的要求提供。</w:t>
      </w:r>
    </w:p>
    <w:p w14:paraId="0CBBF493">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③承担施工安全保卫工作及非夜间施工照明的责任和要求：提供和维修非夜间施工使用的照明、围栏设施、安全防护等，并负责安全保卫。所需费用均包含在合同价中。</w:t>
      </w:r>
    </w:p>
    <w:p w14:paraId="1C165470">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④向发包人提供的办公和生活房屋及设施的要求：根据发包人要求免费提供。</w:t>
      </w:r>
    </w:p>
    <w:p w14:paraId="1B8A2AB4">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⑤需承包人办理的有关施工场地交通、环卫和施工噪音管理等手续：遵守政府有关主管部门对施工场地交通、施工噪音、环境保护和安全生产等的管理规定，按规定办理有关手续，并以书面形式通知发包人。所需费用均包含在合同价中。</w:t>
      </w:r>
    </w:p>
    <w:p w14:paraId="017B9F1E">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⑥已完工程成品保护的特殊要求及费用承担：已完工程未交付给发包人之前，承包人负责已完成工程的保护工作，所需费用包含在合同价内。</w:t>
      </w:r>
    </w:p>
    <w:p w14:paraId="138E4921">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⑦施工场地周围地下管线和邻近建筑物、构筑物（含文物保护建筑）、古树名木的保护要求及费用承担：保护措施由承包人根据实际情况制定，报发包人和现场监理审核批准后执行，所需费用包含在合同价内。</w:t>
      </w:r>
    </w:p>
    <w:p w14:paraId="4931CB15">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⑧施工场地清洁卫生的要求：按市级文明工地要求，做好场地清理及相关工作。施工现场的材料堆放要整齐，机械停放有序，做到工完料清；遵守环境卫生管理的有关规定，符合清洁卫生要求；定期地将所有建筑垃圾从施工场地清除，并运出场外；交工前，将所有剩余的建筑材料运走或运至指定地点堆放，将所有施工机械和设备从施工场地运走。上述费用包含在合同价中。未能达到上述要求发包人有权扣除承包人20%的履约保证金。若承包人现场施工作业面、办公区、生活区内清洁卫生满足不了文明施工要求，发包人有权安排其它单位或个人打扫，具体发生的费用从工程款中扣除。</w:t>
      </w:r>
    </w:p>
    <w:p w14:paraId="514427F0">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⑨双方约定承包人应做的其他工作：A.现场施工条件和情况由承包人自行勘察，机械设备布置和防护由承包人自行负责并承担费用。B.在施工过程中不得破坏施工场地周围的自然景观和环境。C.如果在现场工作的过程中，发现电线、水管管道，或者其他公共设施，承包人应立即停止工作，并及时报告发包人或专门机构。承包人根据有关指示，负责修理那些已被破坏的公共设施，并恢复原状，费用由责任方承担。D.临时停水、停电、二次搬运、成品保护等所需措施费用和工期承包人在投标报价中已充分考虑，并已考虑了各种可能因素影响施工所增加的费用，因此，发生上述情况，发包人不另行增加费用。E.对于施工过程中承包人不得因发包方前期手续而索赔或消极施工，需积极配合，保证工程按计划进行，否则按违约处理。F.在工程施工过程中，因承包人的原因出现质量问题、安全事故或者因其他原因受到报纸、电视等媒体的曝光或被政府有关主管部门通报批评，给本工程的社会形象带来负面影响，每次由承包人向发包人支付违约金，详见16.2.2承包人违约的责任。</w:t>
      </w:r>
    </w:p>
    <w:p w14:paraId="33EE8EA1">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⑩承包人有义务根据发包人提供的图纸及有关文件提出合理化建议，以及对于设计中存在的问题在施工之前提出；承包人须无条件接受发包人发出的设计变更，并在合理的时间内完成设计变更。</w:t>
      </w:r>
    </w:p>
    <w:p w14:paraId="0B0A2959">
      <w:pPr>
        <w:spacing w:line="400" w:lineRule="exact"/>
        <w:ind w:firstLine="420" w:firstLineChars="200"/>
        <w:jc w:val="left"/>
        <w:rPr>
          <w:rFonts w:ascii="宋体" w:hAnsi="宋体"/>
          <w:b/>
          <w:bCs/>
          <w:color w:val="000000"/>
          <w:kern w:val="0"/>
          <w:szCs w:val="21"/>
          <w:u w:val="single"/>
          <w:lang w:eastAsia="zh-TW"/>
        </w:rPr>
      </w:pPr>
      <w:r>
        <w:rPr>
          <w:rFonts w:hint="eastAsia" w:ascii="MS Mincho" w:hAnsi="MS Mincho" w:eastAsia="MS Mincho" w:cs="MS Mincho"/>
          <w:b/>
          <w:bCs/>
          <w:color w:val="000000"/>
          <w:kern w:val="0"/>
          <w:szCs w:val="21"/>
          <w:u w:val="single"/>
          <w:lang w:eastAsia="zh-TW"/>
        </w:rPr>
        <w:t>⑪</w:t>
      </w:r>
      <w:r>
        <w:rPr>
          <w:rFonts w:hint="eastAsia" w:ascii="宋体" w:hAnsi="宋体" w:cs="宋体"/>
          <w:b/>
          <w:bCs/>
          <w:color w:val="000000"/>
          <w:kern w:val="0"/>
          <w:szCs w:val="21"/>
          <w:u w:val="single"/>
          <w:lang w:eastAsia="zh-TW"/>
        </w:rPr>
        <w:t>承包人在竣工验收合格后七天内拆除现场所有临时设施，包括所有的机械设备、材料、建筑垃圾全部清运出现场，清理标准应征得发包人认可。否则如发生相关费用由发包人在工程竣工结算价款中扣除，并且发包人支付违约金，详见</w:t>
      </w:r>
      <w:r>
        <w:rPr>
          <w:rFonts w:hint="eastAsia" w:ascii="宋体" w:hAnsi="宋体"/>
          <w:b/>
          <w:bCs/>
          <w:color w:val="000000"/>
          <w:kern w:val="0"/>
          <w:szCs w:val="21"/>
          <w:u w:val="single"/>
          <w:lang w:eastAsia="zh-TW"/>
        </w:rPr>
        <w:t>16.2.2承包人违约的责任。</w:t>
      </w:r>
    </w:p>
    <w:p w14:paraId="0B05C53A">
      <w:pPr>
        <w:spacing w:line="400" w:lineRule="exact"/>
        <w:ind w:firstLine="420" w:firstLineChars="200"/>
        <w:rPr>
          <w:rFonts w:ascii="宋体"/>
          <w:color w:val="000000"/>
          <w:szCs w:val="21"/>
        </w:rPr>
      </w:pPr>
      <w:r>
        <w:rPr>
          <w:rFonts w:ascii="宋体" w:hAnsi="宋体"/>
          <w:color w:val="000000"/>
          <w:szCs w:val="21"/>
        </w:rPr>
        <w:t xml:space="preserve">3.2 </w:t>
      </w:r>
      <w:r>
        <w:rPr>
          <w:rFonts w:hint="eastAsia" w:ascii="宋体" w:hAnsi="宋体"/>
          <w:color w:val="000000"/>
          <w:szCs w:val="21"/>
        </w:rPr>
        <w:t>项目经理</w:t>
      </w:r>
    </w:p>
    <w:p w14:paraId="1A5ECAB5">
      <w:pPr>
        <w:spacing w:line="400" w:lineRule="exact"/>
        <w:ind w:firstLine="420" w:firstLineChars="200"/>
        <w:rPr>
          <w:rFonts w:ascii="宋体"/>
          <w:color w:val="000000"/>
          <w:szCs w:val="21"/>
        </w:rPr>
      </w:pPr>
      <w:r>
        <w:rPr>
          <w:rFonts w:ascii="宋体" w:hAnsi="宋体"/>
          <w:color w:val="000000"/>
          <w:kern w:val="0"/>
          <w:szCs w:val="21"/>
        </w:rPr>
        <w:t xml:space="preserve">3.2.1 </w:t>
      </w:r>
      <w:r>
        <w:rPr>
          <w:rFonts w:hint="eastAsia" w:ascii="宋体" w:hAnsi="宋体"/>
          <w:color w:val="000000"/>
          <w:szCs w:val="21"/>
        </w:rPr>
        <w:t>项目经理：</w:t>
      </w:r>
    </w:p>
    <w:p w14:paraId="698E5A42">
      <w:pPr>
        <w:spacing w:line="400" w:lineRule="exact"/>
        <w:ind w:firstLine="420" w:firstLineChars="200"/>
        <w:rPr>
          <w:rFonts w:ascii="宋体"/>
          <w:color w:val="000000"/>
          <w:szCs w:val="21"/>
        </w:rPr>
      </w:pPr>
      <w:r>
        <w:rPr>
          <w:rFonts w:hint="eastAsia" w:ascii="宋体" w:hAnsi="宋体"/>
          <w:color w:val="000000"/>
          <w:szCs w:val="21"/>
        </w:rPr>
        <w:t>姓</w:t>
      </w:r>
      <w:r>
        <w:rPr>
          <w:rFonts w:ascii="宋体" w:hAnsi="宋体"/>
          <w:color w:val="000000"/>
          <w:szCs w:val="21"/>
        </w:rPr>
        <w:t xml:space="preserve">    </w:t>
      </w:r>
      <w:r>
        <w:rPr>
          <w:rFonts w:hint="eastAsia" w:ascii="宋体" w:hAnsi="宋体"/>
          <w:color w:val="000000"/>
          <w:szCs w:val="21"/>
        </w:rPr>
        <w:t>名：</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296E4720">
      <w:pPr>
        <w:spacing w:line="400" w:lineRule="exact"/>
        <w:ind w:firstLine="420" w:firstLineChars="200"/>
        <w:rPr>
          <w:rFonts w:ascii="宋体"/>
          <w:color w:val="000000"/>
          <w:szCs w:val="21"/>
        </w:rPr>
      </w:pPr>
      <w:r>
        <w:rPr>
          <w:rFonts w:hint="eastAsia" w:ascii="宋体" w:hAnsi="宋体"/>
          <w:color w:val="000000"/>
          <w:szCs w:val="21"/>
        </w:rPr>
        <w:t>身份证号：</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0FA21D56">
      <w:pPr>
        <w:spacing w:line="400" w:lineRule="exact"/>
        <w:ind w:firstLine="420" w:firstLineChars="200"/>
        <w:rPr>
          <w:rFonts w:ascii="宋体"/>
          <w:color w:val="000000"/>
          <w:szCs w:val="21"/>
        </w:rPr>
      </w:pPr>
      <w:r>
        <w:rPr>
          <w:rFonts w:hint="eastAsia" w:ascii="宋体" w:hAnsi="宋体"/>
          <w:color w:val="000000"/>
          <w:szCs w:val="21"/>
        </w:rPr>
        <w:t>建造师执业资格等级：</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1F074226">
      <w:pPr>
        <w:spacing w:line="400" w:lineRule="exact"/>
        <w:ind w:firstLine="420" w:firstLineChars="200"/>
        <w:rPr>
          <w:rFonts w:ascii="宋体"/>
          <w:color w:val="000000"/>
          <w:szCs w:val="21"/>
        </w:rPr>
      </w:pPr>
      <w:r>
        <w:rPr>
          <w:rFonts w:hint="eastAsia" w:ascii="宋体" w:hAnsi="宋体"/>
          <w:color w:val="000000"/>
          <w:szCs w:val="21"/>
        </w:rPr>
        <w:t>建造师注册证书号：</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25497271">
      <w:pPr>
        <w:spacing w:line="400" w:lineRule="exact"/>
        <w:ind w:firstLine="420" w:firstLineChars="200"/>
        <w:rPr>
          <w:rFonts w:ascii="宋体"/>
          <w:color w:val="000000"/>
          <w:szCs w:val="21"/>
        </w:rPr>
      </w:pPr>
      <w:r>
        <w:rPr>
          <w:rFonts w:hint="eastAsia" w:ascii="宋体" w:hAnsi="宋体"/>
          <w:color w:val="000000"/>
          <w:szCs w:val="21"/>
        </w:rPr>
        <w:t>建造师执业印章号：</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08E0FC6A">
      <w:pPr>
        <w:spacing w:line="400" w:lineRule="exact"/>
        <w:ind w:firstLine="420" w:firstLineChars="200"/>
        <w:rPr>
          <w:rFonts w:ascii="宋体"/>
          <w:color w:val="000000"/>
          <w:szCs w:val="21"/>
        </w:rPr>
      </w:pPr>
      <w:r>
        <w:rPr>
          <w:rFonts w:hint="eastAsia" w:ascii="宋体" w:hAnsi="宋体"/>
          <w:color w:val="000000"/>
          <w:szCs w:val="21"/>
        </w:rPr>
        <w:t>安全生产考核合格证书号：</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4131E9BF">
      <w:pPr>
        <w:spacing w:line="400" w:lineRule="exact"/>
        <w:ind w:firstLine="420" w:firstLineChars="200"/>
        <w:rPr>
          <w:rFonts w:ascii="宋体"/>
          <w:color w:val="000000"/>
          <w:szCs w:val="21"/>
        </w:rPr>
      </w:pPr>
      <w:r>
        <w:rPr>
          <w:rFonts w:hint="eastAsia" w:ascii="宋体" w:hAnsi="宋体"/>
          <w:color w:val="000000"/>
          <w:szCs w:val="21"/>
        </w:rPr>
        <w:t>联系电话：</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345DA8E4">
      <w:pPr>
        <w:spacing w:line="400" w:lineRule="exact"/>
        <w:ind w:firstLine="420" w:firstLineChars="200"/>
        <w:rPr>
          <w:rFonts w:ascii="宋体"/>
          <w:color w:val="000000"/>
          <w:szCs w:val="21"/>
        </w:rPr>
      </w:pPr>
      <w:r>
        <w:rPr>
          <w:rFonts w:hint="eastAsia" w:ascii="宋体" w:hAnsi="宋体"/>
          <w:color w:val="000000"/>
          <w:szCs w:val="21"/>
        </w:rPr>
        <w:t>电子信箱：</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075C3E80">
      <w:pPr>
        <w:spacing w:line="400" w:lineRule="exact"/>
        <w:ind w:firstLine="420" w:firstLineChars="200"/>
        <w:rPr>
          <w:rFonts w:ascii="宋体"/>
          <w:color w:val="000000"/>
          <w:szCs w:val="21"/>
        </w:rPr>
      </w:pPr>
      <w:r>
        <w:rPr>
          <w:rFonts w:hint="eastAsia" w:ascii="宋体" w:hAnsi="宋体"/>
          <w:color w:val="000000"/>
          <w:szCs w:val="21"/>
        </w:rPr>
        <w:t>通信地址：</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3CD6FCA1">
      <w:pPr>
        <w:spacing w:line="400" w:lineRule="exact"/>
        <w:ind w:firstLine="420" w:firstLineChars="200"/>
        <w:rPr>
          <w:b/>
          <w:bCs/>
          <w:color w:val="000000"/>
          <w:kern w:val="0"/>
          <w:szCs w:val="21"/>
          <w:u w:val="single"/>
        </w:rPr>
      </w:pPr>
      <w:r>
        <w:rPr>
          <w:color w:val="000000"/>
          <w:kern w:val="0"/>
          <w:szCs w:val="21"/>
        </w:rPr>
        <w:t>承包人对项目经理的授权范围如下：</w:t>
      </w:r>
      <w:r>
        <w:rPr>
          <w:b/>
          <w:bCs/>
          <w:color w:val="000000"/>
          <w:kern w:val="0"/>
          <w:szCs w:val="21"/>
          <w:u w:val="single"/>
        </w:rPr>
        <w:t>负责现场工程管理、协调关系、听从发包人和监理的指挥。</w:t>
      </w:r>
    </w:p>
    <w:p w14:paraId="01C3944B">
      <w:pPr>
        <w:spacing w:line="400" w:lineRule="exact"/>
        <w:ind w:firstLine="420" w:firstLineChars="200"/>
        <w:rPr>
          <w:rFonts w:ascii="宋体" w:hAnsi="宋体"/>
          <w:b/>
          <w:bCs/>
          <w:color w:val="000000"/>
          <w:kern w:val="0"/>
          <w:szCs w:val="21"/>
          <w:u w:val="single"/>
        </w:rPr>
      </w:pPr>
      <w:r>
        <w:rPr>
          <w:rFonts w:hint="eastAsia" w:ascii="宋体" w:hAnsi="宋体"/>
          <w:kern w:val="0"/>
          <w:szCs w:val="21"/>
        </w:rPr>
        <w:t>关于项目经理每月在施工现场的时间要求：</w:t>
      </w:r>
      <w:r>
        <w:rPr>
          <w:rFonts w:hint="eastAsia" w:ascii="宋体" w:hAnsi="宋体"/>
          <w:b/>
          <w:bCs/>
          <w:color w:val="000000"/>
          <w:kern w:val="0"/>
          <w:szCs w:val="21"/>
          <w:u w:val="single"/>
        </w:rPr>
        <w:t>从工程开工（以开工令为准）起，项目经理保证每月有26天以上出勤，并且每天在施工现场工作不少于8小时，离开施工现场必须向发包人请假。</w:t>
      </w:r>
    </w:p>
    <w:p w14:paraId="7953998D">
      <w:pPr>
        <w:spacing w:line="400" w:lineRule="exact"/>
        <w:ind w:firstLine="420" w:firstLineChars="200"/>
        <w:rPr>
          <w:rFonts w:ascii="宋体" w:hAnsi="宋体"/>
          <w:kern w:val="0"/>
          <w:szCs w:val="21"/>
        </w:rPr>
      </w:pPr>
      <w:r>
        <w:rPr>
          <w:rFonts w:hint="eastAsia" w:ascii="宋体" w:hAnsi="宋体"/>
          <w:kern w:val="0"/>
          <w:szCs w:val="21"/>
        </w:rPr>
        <w:t>承包人未提交劳动合同，以及没有为项目经理缴纳养老保险证明的违约责任：</w:t>
      </w:r>
      <w:r>
        <w:rPr>
          <w:rFonts w:hint="eastAsia" w:ascii="宋体" w:hAnsi="宋体"/>
          <w:b/>
          <w:bCs/>
          <w:color w:val="000000"/>
          <w:kern w:val="0"/>
          <w:szCs w:val="21"/>
          <w:u w:val="single"/>
        </w:rPr>
        <w:t>除须补交资料及补齐手续外，另须交纳违约金，详见16.2.2承包人违约的责任。</w:t>
      </w:r>
    </w:p>
    <w:p w14:paraId="762C1AF1">
      <w:pPr>
        <w:spacing w:line="400" w:lineRule="exact"/>
        <w:ind w:firstLine="420" w:firstLineChars="200"/>
        <w:rPr>
          <w:rFonts w:ascii="宋体" w:hAnsi="宋体"/>
          <w:b/>
          <w:bCs/>
          <w:color w:val="000000"/>
          <w:kern w:val="0"/>
          <w:szCs w:val="21"/>
          <w:u w:val="single"/>
        </w:rPr>
      </w:pPr>
      <w:r>
        <w:rPr>
          <w:rFonts w:hint="eastAsia" w:ascii="宋体" w:hAnsi="宋体"/>
          <w:kern w:val="0"/>
          <w:szCs w:val="21"/>
        </w:rPr>
        <w:t>项目经理未经批准，擅自离开施工现场的违约责任：</w:t>
      </w:r>
      <w:r>
        <w:rPr>
          <w:rFonts w:hint="eastAsia" w:ascii="宋体" w:hAnsi="宋体"/>
          <w:b/>
          <w:bCs/>
          <w:color w:val="000000"/>
          <w:kern w:val="0"/>
          <w:szCs w:val="21"/>
          <w:u w:val="single"/>
        </w:rPr>
        <w:t>发包人将不定期进行考核检查，检查时，发现未经发包人同意，项目经理擅自离开现场，发包人向承包人收取违约金。每月累计缺勤3次，且未经发包方或监理认可，发包人有权更换项目经理，并处罚款，承包人承担由此发生的全部责任和损失，详见16.2.2承包人违约的责任。</w:t>
      </w:r>
      <w:r>
        <w:rPr>
          <w:rFonts w:ascii="宋体" w:hAnsi="宋体"/>
          <w:szCs w:val="21"/>
        </w:rPr>
        <w:t xml:space="preserve">3.2.3 </w:t>
      </w:r>
      <w:r>
        <w:rPr>
          <w:rFonts w:hint="eastAsia" w:ascii="宋体" w:hAnsi="宋体"/>
          <w:szCs w:val="21"/>
        </w:rPr>
        <w:t>承包人擅自更换项目经理的违约责任：</w:t>
      </w:r>
      <w:r>
        <w:rPr>
          <w:rFonts w:hint="eastAsia" w:ascii="宋体" w:hAnsi="宋体"/>
          <w:b/>
          <w:bCs/>
          <w:color w:val="000000"/>
          <w:kern w:val="0"/>
          <w:szCs w:val="21"/>
          <w:u w:val="single"/>
        </w:rPr>
        <w:t>派驻现场的项目经理应与投标文件一致</w:t>
      </w:r>
      <w:r>
        <w:rPr>
          <w:rFonts w:ascii="宋体" w:hAnsi="宋体"/>
          <w:b/>
          <w:bCs/>
          <w:color w:val="000000"/>
          <w:kern w:val="0"/>
          <w:szCs w:val="21"/>
          <w:u w:val="single"/>
        </w:rPr>
        <w:t>，</w:t>
      </w:r>
      <w:r>
        <w:rPr>
          <w:rFonts w:hint="eastAsia" w:ascii="宋体" w:hAnsi="宋体"/>
          <w:b/>
          <w:bCs/>
          <w:color w:val="000000"/>
          <w:kern w:val="0"/>
          <w:szCs w:val="21"/>
          <w:u w:val="single"/>
        </w:rPr>
        <w:t>必须保证施工全过程在本项目工地工作，更换项目经理必须得到招标人书面认可，同时须向招标人支付违约金。项目经理必须坚守岗位，不得兼职本工程以外的工作，在本工程施工期内月出勤率必须达26天以上，每天不少于8小时，离开施工现场必须向发包人请假，详见16.2.2承包人违约的责任。</w:t>
      </w:r>
    </w:p>
    <w:p w14:paraId="0015FCB9">
      <w:pPr>
        <w:spacing w:line="400" w:lineRule="exact"/>
        <w:ind w:firstLine="420" w:firstLineChars="200"/>
        <w:rPr>
          <w:rFonts w:ascii="宋体" w:hAnsi="宋体"/>
          <w:b/>
          <w:bCs/>
          <w:color w:val="000000"/>
          <w:kern w:val="0"/>
          <w:szCs w:val="21"/>
          <w:u w:val="single"/>
        </w:rPr>
      </w:pPr>
      <w:r>
        <w:rPr>
          <w:rFonts w:hint="eastAsia" w:ascii="宋体" w:hAnsi="宋体"/>
          <w:color w:val="000000"/>
          <w:kern w:val="0"/>
          <w:szCs w:val="21"/>
        </w:rPr>
        <w:t>3.2.4 承包人无正当理由拒绝更换项目经理的违约责任：</w:t>
      </w:r>
      <w:r>
        <w:rPr>
          <w:rFonts w:hint="eastAsia" w:ascii="宋体" w:hAnsi="宋体"/>
          <w:b/>
          <w:bCs/>
          <w:color w:val="000000"/>
          <w:kern w:val="0"/>
          <w:szCs w:val="21"/>
          <w:u w:val="single"/>
        </w:rPr>
        <w:t>投标书中承诺的项目负责人经发包人和监理方考核不合格者，承包人必须在一周内无条件更换，同时须支付相应金额的违约金，详见16.2.2承包人违约的责任。</w:t>
      </w:r>
    </w:p>
    <w:p w14:paraId="76C2F0BF">
      <w:pPr>
        <w:spacing w:line="400" w:lineRule="exact"/>
        <w:ind w:firstLine="420" w:firstLineChars="200"/>
        <w:rPr>
          <w:rFonts w:ascii="宋体" w:hAnsi="宋体"/>
          <w:szCs w:val="21"/>
        </w:rPr>
      </w:pPr>
      <w:r>
        <w:rPr>
          <w:rFonts w:ascii="宋体" w:hAnsi="宋体"/>
          <w:szCs w:val="21"/>
        </w:rPr>
        <w:t xml:space="preserve">3.3 </w:t>
      </w:r>
      <w:r>
        <w:rPr>
          <w:rFonts w:hint="eastAsia" w:ascii="宋体" w:hAnsi="宋体"/>
          <w:szCs w:val="21"/>
        </w:rPr>
        <w:t>承包人人员</w:t>
      </w:r>
    </w:p>
    <w:p w14:paraId="533B67E1">
      <w:pPr>
        <w:spacing w:line="400" w:lineRule="exact"/>
        <w:ind w:firstLine="420" w:firstLineChars="200"/>
        <w:rPr>
          <w:rFonts w:ascii="宋体" w:hAnsi="宋体"/>
          <w:szCs w:val="21"/>
        </w:rPr>
      </w:pPr>
      <w:r>
        <w:rPr>
          <w:rFonts w:ascii="宋体" w:hAnsi="宋体"/>
          <w:szCs w:val="21"/>
        </w:rPr>
        <w:t xml:space="preserve">3.3.1 </w:t>
      </w:r>
      <w:r>
        <w:rPr>
          <w:rFonts w:hint="eastAsia" w:ascii="宋体" w:hAnsi="宋体"/>
          <w:szCs w:val="21"/>
        </w:rPr>
        <w:t>承包人提交项目管理机构及施工现场管理人员安排报告的期限：</w:t>
      </w:r>
      <w:r>
        <w:rPr>
          <w:rFonts w:hint="eastAsia" w:ascii="宋体" w:hAnsi="宋体"/>
          <w:b/>
          <w:szCs w:val="21"/>
          <w:u w:val="single"/>
        </w:rPr>
        <w:t>开工前3天</w:t>
      </w:r>
      <w:r>
        <w:rPr>
          <w:rFonts w:ascii="宋体" w:hAnsi="宋体"/>
          <w:szCs w:val="21"/>
          <w:u w:val="single"/>
        </w:rPr>
        <w:t xml:space="preserve"> </w:t>
      </w:r>
      <w:r>
        <w:rPr>
          <w:rFonts w:hint="eastAsia" w:ascii="宋体" w:hAnsi="宋体"/>
          <w:szCs w:val="21"/>
        </w:rPr>
        <w:t>。</w:t>
      </w:r>
    </w:p>
    <w:p w14:paraId="5BEC0D38">
      <w:pPr>
        <w:spacing w:line="400" w:lineRule="exact"/>
        <w:ind w:firstLine="420" w:firstLineChars="200"/>
        <w:rPr>
          <w:rFonts w:ascii="宋体" w:hAnsi="宋体"/>
          <w:b/>
          <w:bCs/>
          <w:color w:val="000000"/>
          <w:kern w:val="0"/>
          <w:szCs w:val="21"/>
          <w:u w:val="single"/>
        </w:rPr>
      </w:pPr>
      <w:r>
        <w:rPr>
          <w:rFonts w:ascii="宋体" w:hAnsi="宋体"/>
          <w:szCs w:val="21"/>
        </w:rPr>
        <w:t>3.3.</w:t>
      </w:r>
      <w:r>
        <w:rPr>
          <w:rFonts w:hint="eastAsia" w:ascii="宋体" w:hAnsi="宋体"/>
          <w:szCs w:val="21"/>
        </w:rPr>
        <w:t>2</w:t>
      </w:r>
      <w:r>
        <w:rPr>
          <w:rFonts w:ascii="宋体" w:hAnsi="宋体"/>
          <w:szCs w:val="21"/>
        </w:rPr>
        <w:t xml:space="preserve"> </w:t>
      </w:r>
      <w:r>
        <w:rPr>
          <w:rFonts w:hint="eastAsia" w:ascii="宋体" w:hAnsi="宋体"/>
          <w:szCs w:val="21"/>
        </w:rPr>
        <w:t>承包人无正当理由拒绝撤换主要施工管理人员的违约责任：</w:t>
      </w:r>
      <w:r>
        <w:rPr>
          <w:rFonts w:hint="eastAsia" w:ascii="宋体" w:hAnsi="宋体"/>
          <w:b/>
          <w:bCs/>
          <w:color w:val="000000"/>
          <w:kern w:val="0"/>
          <w:szCs w:val="21"/>
          <w:u w:val="single"/>
        </w:rPr>
        <w:t>承包人常驻项目部组成人员经发包人和监理方考核不合格者，承包人必须在一周内无条件更换，同时须支付相应金额的违约金（更换五大员5000元/次/人）。</w:t>
      </w:r>
    </w:p>
    <w:p w14:paraId="32DBF19C">
      <w:pPr>
        <w:spacing w:line="400" w:lineRule="exact"/>
        <w:ind w:firstLine="420" w:firstLineChars="200"/>
        <w:rPr>
          <w:rFonts w:ascii="宋体" w:hAnsi="宋体"/>
          <w:color w:val="000000"/>
          <w:kern w:val="0"/>
          <w:szCs w:val="21"/>
        </w:rPr>
      </w:pPr>
      <w:r>
        <w:rPr>
          <w:rFonts w:ascii="宋体" w:hAnsi="宋体"/>
          <w:szCs w:val="21"/>
        </w:rPr>
        <w:t>3.3.</w:t>
      </w:r>
      <w:r>
        <w:rPr>
          <w:rFonts w:hint="eastAsia" w:ascii="宋体" w:hAnsi="宋体"/>
          <w:szCs w:val="21"/>
        </w:rPr>
        <w:t>3</w:t>
      </w:r>
      <w:r>
        <w:rPr>
          <w:rFonts w:ascii="宋体" w:hAnsi="宋体"/>
          <w:szCs w:val="21"/>
        </w:rPr>
        <w:t xml:space="preserve"> </w:t>
      </w:r>
      <w:r>
        <w:rPr>
          <w:rFonts w:hint="eastAsia" w:ascii="宋体" w:hAnsi="宋体"/>
          <w:szCs w:val="21"/>
        </w:rPr>
        <w:t>承包人主要施工管理人员离开施工现场的批准要求：</w:t>
      </w:r>
      <w:r>
        <w:rPr>
          <w:rFonts w:hint="eastAsia" w:ascii="宋体" w:hAnsi="宋体"/>
          <w:b/>
          <w:bCs/>
          <w:color w:val="000000"/>
          <w:kern w:val="0"/>
          <w:szCs w:val="21"/>
          <w:u w:val="single"/>
        </w:rPr>
        <w:t>须经监理及发包人现场代表同意。</w:t>
      </w:r>
    </w:p>
    <w:p w14:paraId="720104D9">
      <w:pPr>
        <w:spacing w:line="400" w:lineRule="exact"/>
        <w:ind w:firstLine="420" w:firstLineChars="200"/>
        <w:rPr>
          <w:rFonts w:ascii="宋体" w:hAnsi="宋体"/>
          <w:b/>
          <w:bCs/>
          <w:color w:val="000000"/>
          <w:kern w:val="0"/>
          <w:szCs w:val="21"/>
        </w:rPr>
      </w:pPr>
      <w:r>
        <w:rPr>
          <w:rFonts w:ascii="宋体" w:hAnsi="宋体"/>
          <w:szCs w:val="21"/>
        </w:rPr>
        <w:t>3.3.</w:t>
      </w:r>
      <w:r>
        <w:rPr>
          <w:rFonts w:hint="eastAsia" w:ascii="宋体" w:hAnsi="宋体"/>
          <w:szCs w:val="21"/>
        </w:rPr>
        <w:t>4承包人擅自更换主要施工管理人员的违约责任：</w:t>
      </w:r>
      <w:r>
        <w:rPr>
          <w:rFonts w:hint="eastAsia" w:ascii="宋体" w:hAnsi="宋体"/>
          <w:b/>
          <w:bCs/>
          <w:color w:val="000000"/>
          <w:kern w:val="0"/>
          <w:szCs w:val="21"/>
          <w:u w:val="single"/>
        </w:rPr>
        <w:t>驻现场的备案合同中明确的项目部主要成员在工程施工期间，必须保证施工全过程在本项目工地工作，项目组的任何成员变动，均须得到招标人书面认可，同时须向招标人支付违约金。项目部组成人员必须坚守岗位，不得兼职本工程以外的工作，在本工程施工期内月出勤率必须达26天以上，每天不少于8小时，离开施工现场必须向发包人请假。</w:t>
      </w:r>
    </w:p>
    <w:p w14:paraId="30F269C5">
      <w:pPr>
        <w:spacing w:line="400" w:lineRule="exact"/>
        <w:ind w:firstLine="422" w:firstLineChars="200"/>
        <w:rPr>
          <w:rFonts w:ascii="宋体" w:hAnsi="宋体"/>
          <w:szCs w:val="21"/>
        </w:rPr>
      </w:pPr>
      <w:r>
        <w:rPr>
          <w:rFonts w:hint="eastAsia" w:ascii="宋体" w:hAnsi="宋体"/>
          <w:b/>
          <w:bCs/>
          <w:color w:val="000000"/>
          <w:kern w:val="0"/>
          <w:szCs w:val="21"/>
          <w:u w:val="single"/>
        </w:rPr>
        <w:t>施工过程中施工项目经理部管理人员（技术负责人、施工员、安全员、质量员、资料员）与备案合同人员不一致的，承包人向招标人支付违约金5000元/次/人。</w:t>
      </w:r>
      <w:r>
        <w:rPr>
          <w:rFonts w:hint="eastAsia" w:ascii="宋体" w:hAnsi="宋体"/>
          <w:szCs w:val="21"/>
        </w:rPr>
        <w:t>。</w:t>
      </w:r>
    </w:p>
    <w:p w14:paraId="401D6BB8">
      <w:pPr>
        <w:spacing w:line="400" w:lineRule="exact"/>
        <w:ind w:firstLine="420" w:firstLineChars="200"/>
        <w:rPr>
          <w:rFonts w:ascii="宋体" w:hAnsi="宋体"/>
          <w:b/>
          <w:bCs/>
          <w:color w:val="000000"/>
          <w:kern w:val="0"/>
          <w:szCs w:val="21"/>
          <w:u w:val="single"/>
        </w:rPr>
      </w:pPr>
      <w:r>
        <w:rPr>
          <w:rFonts w:hint="eastAsia" w:ascii="宋体" w:hAnsi="宋体"/>
          <w:szCs w:val="21"/>
        </w:rPr>
        <w:t>承包人主要施工管理人员擅自离开施工现场的违约责任：</w:t>
      </w:r>
      <w:r>
        <w:rPr>
          <w:rFonts w:hint="eastAsia" w:ascii="宋体" w:hAnsi="宋体"/>
          <w:b/>
          <w:bCs/>
          <w:color w:val="000000"/>
          <w:kern w:val="0"/>
          <w:szCs w:val="21"/>
          <w:u w:val="single"/>
        </w:rPr>
        <w:t>发现主要施工管理人员（技术负责人、施工员、安全员、质量员、资料员）不在现场发包人有权收取承包人违约金。如缺勤次数达到3次/月，发包人有权要求承包人无条件更换施工管理人员，并收取违约金，详见16.2.2承包人违约的责任。</w:t>
      </w:r>
    </w:p>
    <w:p w14:paraId="2FB8A087">
      <w:pPr>
        <w:spacing w:line="400" w:lineRule="exact"/>
        <w:ind w:firstLine="420" w:firstLineChars="200"/>
        <w:rPr>
          <w:color w:val="000000"/>
          <w:szCs w:val="21"/>
        </w:rPr>
      </w:pPr>
      <w:r>
        <w:rPr>
          <w:color w:val="000000"/>
          <w:kern w:val="0"/>
          <w:szCs w:val="21"/>
        </w:rPr>
        <w:t>3.5 分包</w:t>
      </w:r>
    </w:p>
    <w:p w14:paraId="3DC3B0DD">
      <w:pPr>
        <w:spacing w:line="400" w:lineRule="exact"/>
        <w:ind w:firstLine="420" w:firstLineChars="200"/>
        <w:rPr>
          <w:color w:val="000000"/>
          <w:szCs w:val="21"/>
        </w:rPr>
      </w:pPr>
      <w:r>
        <w:rPr>
          <w:color w:val="000000"/>
          <w:szCs w:val="21"/>
        </w:rPr>
        <w:t>3.5.1 分包的一般约定</w:t>
      </w:r>
    </w:p>
    <w:p w14:paraId="60E2FE0B">
      <w:pPr>
        <w:spacing w:line="400" w:lineRule="exact"/>
        <w:ind w:firstLine="420" w:firstLineChars="200"/>
        <w:jc w:val="left"/>
        <w:rPr>
          <w:color w:val="000000"/>
          <w:szCs w:val="21"/>
        </w:rPr>
      </w:pPr>
      <w:r>
        <w:rPr>
          <w:color w:val="000000"/>
          <w:szCs w:val="21"/>
        </w:rPr>
        <w:t>禁止分包的工程包括：</w:t>
      </w:r>
      <w:r>
        <w:rPr>
          <w:color w:val="000000"/>
          <w:szCs w:val="21"/>
          <w:u w:val="single"/>
        </w:rPr>
        <w:t></w:t>
      </w:r>
      <w:r>
        <w:rPr>
          <w:b/>
          <w:color w:val="000000"/>
          <w:szCs w:val="21"/>
          <w:u w:val="single"/>
        </w:rPr>
        <w:t>本工程不得分包</w:t>
      </w:r>
      <w:r>
        <w:rPr>
          <w:color w:val="000000"/>
          <w:szCs w:val="21"/>
          <w:u w:val="single"/>
        </w:rPr>
        <w:t xml:space="preserve">    </w:t>
      </w:r>
      <w:r>
        <w:rPr>
          <w:color w:val="000000"/>
          <w:szCs w:val="21"/>
        </w:rPr>
        <w:t>。</w:t>
      </w:r>
    </w:p>
    <w:p w14:paraId="48920D98">
      <w:pPr>
        <w:spacing w:line="400" w:lineRule="exact"/>
        <w:ind w:firstLine="420" w:firstLineChars="200"/>
        <w:rPr>
          <w:color w:val="000000"/>
          <w:szCs w:val="21"/>
        </w:rPr>
      </w:pPr>
      <w:r>
        <w:rPr>
          <w:color w:val="000000"/>
          <w:szCs w:val="21"/>
        </w:rPr>
        <w:t>3.6 工程照管与成品、半成品保护</w:t>
      </w:r>
    </w:p>
    <w:p w14:paraId="1238EA2C">
      <w:pPr>
        <w:spacing w:line="400" w:lineRule="exact"/>
        <w:ind w:firstLine="420" w:firstLineChars="200"/>
        <w:rPr>
          <w:color w:val="000000"/>
          <w:kern w:val="0"/>
          <w:szCs w:val="21"/>
        </w:rPr>
      </w:pPr>
      <w:r>
        <w:rPr>
          <w:color w:val="000000"/>
          <w:kern w:val="0"/>
          <w:szCs w:val="21"/>
        </w:rPr>
        <w:t>承包人负责照管工程及工程相关的材料、工程设备的起始时间：</w:t>
      </w:r>
      <w:r>
        <w:rPr>
          <w:b/>
          <w:color w:val="000000"/>
          <w:szCs w:val="21"/>
          <w:u w:val="single"/>
        </w:rPr>
        <w:t>设备、人员进场至验收交付使用前由承包人负责保修，无其它特殊要求的，费用由承包人承担</w:t>
      </w:r>
      <w:r>
        <w:rPr>
          <w:color w:val="000000"/>
          <w:kern w:val="0"/>
          <w:szCs w:val="21"/>
        </w:rPr>
        <w:t>。</w:t>
      </w:r>
    </w:p>
    <w:p w14:paraId="6C37F800">
      <w:pPr>
        <w:spacing w:line="400" w:lineRule="exact"/>
        <w:ind w:firstLine="420" w:firstLineChars="200"/>
        <w:rPr>
          <w:szCs w:val="21"/>
        </w:rPr>
      </w:pPr>
      <w:r>
        <w:rPr>
          <w:color w:val="000000"/>
          <w:szCs w:val="21"/>
        </w:rPr>
        <w:t xml:space="preserve">3.7 </w:t>
      </w:r>
      <w:r>
        <w:rPr>
          <w:szCs w:val="21"/>
        </w:rPr>
        <w:t>履约担保</w:t>
      </w:r>
    </w:p>
    <w:p w14:paraId="7534958F">
      <w:pPr>
        <w:spacing w:line="400" w:lineRule="exact"/>
        <w:ind w:firstLine="420" w:firstLineChars="200"/>
        <w:jc w:val="left"/>
        <w:rPr>
          <w:szCs w:val="21"/>
        </w:rPr>
      </w:pPr>
      <w:r>
        <w:rPr>
          <w:szCs w:val="21"/>
        </w:rPr>
        <w:t>承包人是否提供履约担保：</w:t>
      </w:r>
      <w:r>
        <w:rPr>
          <w:szCs w:val="21"/>
          <w:u w:val="single"/>
        </w:rPr>
        <w:t xml:space="preserve">        </w:t>
      </w:r>
      <w:r>
        <w:rPr>
          <w:rFonts w:hint="eastAsia"/>
          <w:b/>
          <w:bCs/>
          <w:szCs w:val="21"/>
          <w:u w:val="single"/>
        </w:rPr>
        <w:t>提供</w:t>
      </w:r>
      <w:r>
        <w:rPr>
          <w:szCs w:val="21"/>
          <w:u w:val="single"/>
        </w:rPr>
        <w:t xml:space="preserve">          </w:t>
      </w:r>
      <w:r>
        <w:rPr>
          <w:szCs w:val="21"/>
        </w:rPr>
        <w:t>。</w:t>
      </w:r>
    </w:p>
    <w:p w14:paraId="7F6A2FE7">
      <w:pPr>
        <w:spacing w:line="400" w:lineRule="exact"/>
        <w:ind w:firstLine="420" w:firstLineChars="200"/>
        <w:jc w:val="left"/>
        <w:rPr>
          <w:b/>
          <w:bCs/>
          <w:kern w:val="0"/>
          <w:szCs w:val="21"/>
          <w:highlight w:val="none"/>
          <w:u w:val="single"/>
        </w:rPr>
      </w:pPr>
      <w:r>
        <w:rPr>
          <w:szCs w:val="21"/>
        </w:rPr>
        <w:t>承包人提供履约担保的形式、金额及</w:t>
      </w:r>
      <w:r>
        <w:rPr>
          <w:szCs w:val="21"/>
          <w:highlight w:val="none"/>
        </w:rPr>
        <w:t>期限的：</w:t>
      </w:r>
      <w:r>
        <w:rPr>
          <w:szCs w:val="21"/>
          <w:highlight w:val="none"/>
          <w:u w:val="single"/>
        </w:rPr>
        <w:t xml:space="preserve">  </w:t>
      </w:r>
      <w:r>
        <w:rPr>
          <w:b/>
          <w:szCs w:val="21"/>
          <w:highlight w:val="none"/>
          <w:u w:val="single"/>
        </w:rPr>
        <w:t>转账，中</w:t>
      </w:r>
      <w:r>
        <w:rPr>
          <w:b/>
          <w:szCs w:val="21"/>
          <w:u w:val="single"/>
        </w:rPr>
        <w:t>标人须在中标通知书发出后3日内交齐</w:t>
      </w:r>
      <w:r>
        <w:rPr>
          <w:b/>
          <w:szCs w:val="21"/>
          <w:highlight w:val="none"/>
          <w:u w:val="single"/>
        </w:rPr>
        <w:t>履约保证金后根据招标文件的要求签订合同，否则视为自动放弃中标资格，且投标保证金不予退还。承包人</w:t>
      </w:r>
      <w:r>
        <w:rPr>
          <w:b/>
          <w:bCs/>
          <w:kern w:val="0"/>
          <w:szCs w:val="21"/>
          <w:highlight w:val="none"/>
          <w:u w:val="single"/>
        </w:rPr>
        <w:t>提供的履约保证金为合同总价的</w:t>
      </w:r>
      <w:r>
        <w:rPr>
          <w:rFonts w:hint="eastAsia"/>
          <w:b/>
          <w:bCs/>
          <w:kern w:val="0"/>
          <w:szCs w:val="21"/>
          <w:highlight w:val="none"/>
          <w:u w:val="single"/>
          <w:lang w:val="en-US" w:eastAsia="zh-CN"/>
        </w:rPr>
        <w:t>10</w:t>
      </w:r>
      <w:r>
        <w:rPr>
          <w:b/>
          <w:bCs/>
          <w:kern w:val="0"/>
          <w:szCs w:val="21"/>
          <w:highlight w:val="none"/>
          <w:u w:val="single"/>
        </w:rPr>
        <w:t>%。</w:t>
      </w:r>
    </w:p>
    <w:p w14:paraId="76BA2926">
      <w:pPr>
        <w:spacing w:line="400" w:lineRule="exact"/>
        <w:ind w:firstLine="422" w:firstLineChars="200"/>
        <w:jc w:val="left"/>
        <w:rPr>
          <w:b/>
          <w:color w:val="000000"/>
          <w:szCs w:val="21"/>
          <w:u w:val="single"/>
        </w:rPr>
      </w:pPr>
      <w:r>
        <w:rPr>
          <w:b/>
          <w:bCs/>
          <w:color w:val="000000"/>
          <w:kern w:val="0"/>
          <w:szCs w:val="21"/>
          <w:highlight w:val="none"/>
          <w:u w:val="single"/>
        </w:rPr>
        <w:t>承包人提供的履约保证金为合同总价的</w:t>
      </w:r>
      <w:r>
        <w:rPr>
          <w:rFonts w:hint="eastAsia"/>
          <w:b/>
          <w:bCs/>
          <w:color w:val="000000"/>
          <w:kern w:val="0"/>
          <w:szCs w:val="21"/>
          <w:highlight w:val="none"/>
          <w:u w:val="single"/>
          <w:lang w:val="en-US" w:eastAsia="zh-CN"/>
        </w:rPr>
        <w:t>10</w:t>
      </w:r>
      <w:r>
        <w:rPr>
          <w:b/>
          <w:bCs/>
          <w:color w:val="000000"/>
          <w:kern w:val="0"/>
          <w:szCs w:val="21"/>
          <w:highlight w:val="none"/>
          <w:u w:val="single"/>
        </w:rPr>
        <w:t>%，其</w:t>
      </w:r>
      <w:r>
        <w:rPr>
          <w:b/>
          <w:bCs/>
          <w:color w:val="000000"/>
          <w:kern w:val="0"/>
          <w:szCs w:val="21"/>
          <w:highlight w:val="none"/>
          <w:u w:val="single"/>
        </w:rPr>
        <w:t>中：</w:t>
      </w:r>
      <w:r>
        <w:rPr>
          <w:rFonts w:hint="eastAsia" w:ascii="宋体" w:hAnsi="宋体" w:cs="宋体"/>
          <w:b/>
          <w:bCs/>
          <w:color w:val="000000"/>
          <w:kern w:val="0"/>
          <w:szCs w:val="21"/>
          <w:highlight w:val="none"/>
          <w:u w:val="single"/>
        </w:rPr>
        <w:t>①</w:t>
      </w:r>
      <w:r>
        <w:rPr>
          <w:b/>
          <w:bCs/>
          <w:color w:val="000000"/>
          <w:kern w:val="0"/>
          <w:szCs w:val="21"/>
          <w:highlight w:val="none"/>
          <w:u w:val="single"/>
        </w:rPr>
        <w:t>因承包人原因延误工期，在合同规定的工期内未能完成，则发包人有权扣除30%的履约保证金金额。</w:t>
      </w:r>
      <w:r>
        <w:rPr>
          <w:b/>
          <w:bCs/>
          <w:color w:val="000000"/>
          <w:kern w:val="0"/>
          <w:szCs w:val="21"/>
          <w:u w:val="single"/>
        </w:rPr>
        <w:t>此部分履约保证金待工程按合同规定的工期内完成并经验收合格后，无息返还；</w:t>
      </w:r>
      <w:r>
        <w:rPr>
          <w:rFonts w:hint="eastAsia" w:ascii="宋体" w:hAnsi="宋体" w:cs="宋体"/>
          <w:b/>
          <w:bCs/>
          <w:color w:val="000000"/>
          <w:kern w:val="0"/>
          <w:szCs w:val="21"/>
          <w:u w:val="single"/>
        </w:rPr>
        <w:t>②</w:t>
      </w:r>
      <w:r>
        <w:rPr>
          <w:b/>
          <w:bCs/>
          <w:color w:val="000000"/>
          <w:kern w:val="0"/>
          <w:szCs w:val="21"/>
          <w:u w:val="single"/>
        </w:rPr>
        <w:t>如不能按本协议书约定的质量标准通过验收，则发包人有权将40%的履约保证金金额不予退还，同时承包人必须在发包人要求的期限内整改到位达到验收标准，否则已完成合格工作量在结算时按60%计算。此部分履约保证金待工程竣工验收，且完成约定的验收标准后，无息返还；</w:t>
      </w:r>
      <w:r>
        <w:rPr>
          <w:rFonts w:hint="eastAsia" w:ascii="宋体" w:hAnsi="宋体" w:cs="宋体"/>
          <w:b/>
          <w:bCs/>
          <w:color w:val="000000"/>
          <w:kern w:val="0"/>
          <w:szCs w:val="21"/>
          <w:u w:val="single"/>
        </w:rPr>
        <w:t>③</w:t>
      </w:r>
      <w:r>
        <w:rPr>
          <w:b/>
          <w:bCs/>
          <w:color w:val="000000"/>
          <w:kern w:val="0"/>
          <w:szCs w:val="21"/>
          <w:u w:val="single"/>
        </w:rPr>
        <w:t>承包人必须保证所有施工范围和施工人员负全部安全施工责任，凡在施工期间，由于承包人原因造成的事故，除根据事故的严重程度或等级扣除20%的履约保证金金额外，还需承担全部责任及由此引起的一切费用，</w:t>
      </w:r>
      <w:r>
        <w:rPr>
          <w:b/>
          <w:szCs w:val="21"/>
          <w:u w:val="single"/>
        </w:rPr>
        <w:t>并视情节严重收取1万-5万违约金</w:t>
      </w:r>
      <w:r>
        <w:rPr>
          <w:b/>
          <w:bCs/>
          <w:color w:val="000000"/>
          <w:kern w:val="0"/>
          <w:szCs w:val="21"/>
          <w:u w:val="single"/>
        </w:rPr>
        <w:t>，发包人不承担任何责任。此部分费用待竣工验收合格后且无安全事故，无息返还；</w:t>
      </w:r>
      <w:r>
        <w:rPr>
          <w:rFonts w:hint="eastAsia" w:ascii="宋体" w:hAnsi="宋体" w:cs="宋体"/>
          <w:b/>
          <w:bCs/>
          <w:color w:val="000000"/>
          <w:kern w:val="0"/>
          <w:szCs w:val="21"/>
          <w:u w:val="single"/>
        </w:rPr>
        <w:t>④</w:t>
      </w:r>
      <w:r>
        <w:rPr>
          <w:b/>
          <w:bCs/>
          <w:color w:val="000000"/>
          <w:kern w:val="0"/>
          <w:szCs w:val="21"/>
          <w:u w:val="single"/>
        </w:rPr>
        <w:t>施工过程中的所有资料必须及时收集、整理、汇总</w:t>
      </w:r>
      <w:r>
        <w:rPr>
          <w:b/>
          <w:bCs/>
          <w:color w:val="000000"/>
          <w:kern w:val="0"/>
          <w:szCs w:val="21"/>
          <w:highlight w:val="none"/>
          <w:u w:val="single"/>
        </w:rPr>
        <w:t>，若未达到招标文件要求则发包人有权将</w:t>
      </w:r>
      <w:r>
        <w:rPr>
          <w:rFonts w:hint="eastAsia"/>
          <w:b/>
          <w:bCs/>
          <w:color w:val="000000"/>
          <w:kern w:val="0"/>
          <w:szCs w:val="21"/>
          <w:highlight w:val="none"/>
          <w:u w:val="single"/>
          <w:lang w:val="en-US" w:eastAsia="zh-CN"/>
        </w:rPr>
        <w:t>10</w:t>
      </w:r>
      <w:r>
        <w:rPr>
          <w:b/>
          <w:bCs/>
          <w:color w:val="000000"/>
          <w:kern w:val="0"/>
          <w:szCs w:val="21"/>
          <w:highlight w:val="none"/>
          <w:u w:val="single"/>
        </w:rPr>
        <w:t>%的履约保证金金额不予退还，此部分</w:t>
      </w:r>
      <w:r>
        <w:rPr>
          <w:b/>
          <w:bCs/>
          <w:color w:val="000000"/>
          <w:kern w:val="0"/>
          <w:szCs w:val="21"/>
          <w:u w:val="single"/>
        </w:rPr>
        <w:t>费用待通过档案馆验收且初审结束后无息返还。</w:t>
      </w:r>
    </w:p>
    <w:p w14:paraId="4A3280A4">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4. </w:t>
      </w:r>
      <w:r>
        <w:rPr>
          <w:rFonts w:hint="eastAsia" w:ascii="宋体" w:hAnsi="宋体" w:eastAsia="黑体"/>
          <w:bCs/>
          <w:color w:val="000000"/>
          <w:szCs w:val="21"/>
        </w:rPr>
        <w:t>监理人</w:t>
      </w:r>
    </w:p>
    <w:p w14:paraId="094F565E">
      <w:pPr>
        <w:spacing w:line="400" w:lineRule="exact"/>
        <w:ind w:firstLine="420" w:firstLineChars="200"/>
        <w:rPr>
          <w:rFonts w:ascii="宋体"/>
          <w:color w:val="000000"/>
          <w:szCs w:val="21"/>
        </w:rPr>
      </w:pPr>
      <w:r>
        <w:rPr>
          <w:rFonts w:ascii="宋体" w:hAnsi="宋体"/>
          <w:color w:val="000000"/>
          <w:szCs w:val="21"/>
        </w:rPr>
        <w:t>4.1</w:t>
      </w:r>
      <w:r>
        <w:rPr>
          <w:rFonts w:hint="eastAsia" w:ascii="宋体" w:hAnsi="宋体"/>
          <w:color w:val="000000"/>
          <w:szCs w:val="21"/>
        </w:rPr>
        <w:t>监理人的一般规定</w:t>
      </w:r>
    </w:p>
    <w:p w14:paraId="5F1A91B1">
      <w:pPr>
        <w:spacing w:line="400" w:lineRule="exact"/>
        <w:ind w:firstLine="420" w:firstLineChars="200"/>
        <w:jc w:val="left"/>
        <w:rPr>
          <w:rFonts w:ascii="宋体"/>
          <w:color w:val="000000"/>
          <w:szCs w:val="21"/>
        </w:rPr>
      </w:pPr>
      <w:r>
        <w:rPr>
          <w:rFonts w:hint="eastAsia" w:ascii="宋体" w:hAnsi="宋体"/>
          <w:color w:val="000000"/>
          <w:szCs w:val="21"/>
        </w:rPr>
        <w:t>关于监理人的监理内容：</w:t>
      </w:r>
      <w:r>
        <w:rPr>
          <w:rFonts w:ascii="宋体" w:hAnsi="宋体"/>
          <w:color w:val="000000"/>
          <w:szCs w:val="21"/>
          <w:u w:val="single"/>
        </w:rPr>
        <w:t xml:space="preserve">   </w:t>
      </w:r>
      <w:r>
        <w:rPr>
          <w:rFonts w:hint="eastAsia" w:ascii="宋体" w:hAnsi="宋体"/>
          <w:b/>
          <w:color w:val="000000"/>
          <w:szCs w:val="21"/>
          <w:u w:val="single"/>
        </w:rPr>
        <w:t>见《建设工程委托监理合同》</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14:paraId="50268085">
      <w:pPr>
        <w:spacing w:line="400" w:lineRule="exact"/>
        <w:ind w:firstLine="420" w:firstLineChars="200"/>
        <w:jc w:val="left"/>
        <w:rPr>
          <w:rFonts w:ascii="宋体"/>
          <w:color w:val="000000"/>
          <w:szCs w:val="21"/>
        </w:rPr>
      </w:pPr>
      <w:r>
        <w:rPr>
          <w:rFonts w:hint="eastAsia" w:ascii="宋体" w:hAnsi="宋体"/>
          <w:color w:val="000000"/>
          <w:szCs w:val="21"/>
        </w:rPr>
        <w:t>关于监理人的监理权限：</w:t>
      </w:r>
      <w:r>
        <w:rPr>
          <w:rFonts w:ascii="宋体" w:hAnsi="宋体"/>
          <w:color w:val="000000"/>
          <w:szCs w:val="21"/>
          <w:u w:val="single"/>
        </w:rPr>
        <w:t xml:space="preserve">  </w:t>
      </w:r>
      <w:r>
        <w:rPr>
          <w:rFonts w:ascii="宋体" w:hAnsi="宋体"/>
          <w:b/>
          <w:color w:val="000000"/>
          <w:szCs w:val="21"/>
          <w:u w:val="single"/>
        </w:rPr>
        <w:t xml:space="preserve"> </w:t>
      </w:r>
      <w:r>
        <w:rPr>
          <w:rFonts w:hint="eastAsia" w:ascii="宋体" w:hAnsi="宋体"/>
          <w:b/>
          <w:color w:val="000000"/>
          <w:szCs w:val="21"/>
          <w:u w:val="single"/>
        </w:rPr>
        <w:t>见《建设工程委托监理合同》</w:t>
      </w:r>
      <w:r>
        <w:rPr>
          <w:rFonts w:ascii="宋体" w:hAnsi="宋体"/>
          <w:b/>
          <w:color w:val="000000"/>
          <w:szCs w:val="21"/>
          <w:u w:val="single"/>
        </w:rPr>
        <w:t xml:space="preserve"> </w:t>
      </w:r>
      <w:r>
        <w:rPr>
          <w:rFonts w:hint="eastAsia" w:ascii="宋体" w:hAnsi="宋体"/>
          <w:color w:val="000000"/>
          <w:szCs w:val="21"/>
        </w:rPr>
        <w:t>。</w:t>
      </w:r>
      <w:r>
        <w:rPr>
          <w:rFonts w:ascii="宋体" w:hAnsi="宋体"/>
          <w:color w:val="000000"/>
          <w:szCs w:val="21"/>
        </w:rPr>
        <w:t xml:space="preserve"> </w:t>
      </w:r>
    </w:p>
    <w:p w14:paraId="127E773E">
      <w:pPr>
        <w:spacing w:line="400" w:lineRule="exact"/>
        <w:ind w:firstLine="420" w:firstLineChars="200"/>
        <w:rPr>
          <w:rFonts w:ascii="宋体"/>
          <w:color w:val="000000"/>
          <w:szCs w:val="21"/>
        </w:rPr>
      </w:pPr>
      <w:r>
        <w:rPr>
          <w:rFonts w:hint="eastAsia" w:ascii="宋体" w:hAnsi="宋体"/>
          <w:color w:val="000000"/>
          <w:szCs w:val="21"/>
        </w:rPr>
        <w:t>关于监理人在施工现场的办公场所、生活场所的提供和费用承担的约定：</w:t>
      </w:r>
      <w:r>
        <w:rPr>
          <w:rFonts w:ascii="宋体" w:hAnsi="宋体"/>
          <w:color w:val="000000"/>
          <w:szCs w:val="21"/>
          <w:u w:val="single"/>
        </w:rPr>
        <w:t xml:space="preserve">     </w:t>
      </w:r>
      <w:r>
        <w:rPr>
          <w:rFonts w:hint="eastAsia" w:ascii="宋体" w:hAnsi="宋体"/>
          <w:color w:val="000000"/>
          <w:szCs w:val="21"/>
        </w:rPr>
        <w:t>。</w:t>
      </w:r>
    </w:p>
    <w:p w14:paraId="2C9C5EC1">
      <w:pPr>
        <w:spacing w:line="400" w:lineRule="exact"/>
        <w:ind w:firstLine="420" w:firstLineChars="200"/>
        <w:rPr>
          <w:rFonts w:ascii="宋体"/>
          <w:color w:val="000000"/>
          <w:szCs w:val="21"/>
        </w:rPr>
      </w:pPr>
      <w:r>
        <w:rPr>
          <w:rFonts w:ascii="宋体" w:hAnsi="宋体"/>
          <w:color w:val="000000"/>
          <w:szCs w:val="21"/>
        </w:rPr>
        <w:t xml:space="preserve">4.2 </w:t>
      </w:r>
      <w:r>
        <w:rPr>
          <w:rFonts w:hint="eastAsia" w:ascii="宋体" w:hAnsi="宋体"/>
          <w:color w:val="000000"/>
          <w:szCs w:val="21"/>
        </w:rPr>
        <w:t>监理人员</w:t>
      </w:r>
    </w:p>
    <w:p w14:paraId="6C39B138">
      <w:pPr>
        <w:spacing w:line="400" w:lineRule="exact"/>
        <w:ind w:firstLine="420" w:firstLineChars="200"/>
        <w:rPr>
          <w:rFonts w:ascii="宋体"/>
          <w:color w:val="000000"/>
          <w:szCs w:val="21"/>
        </w:rPr>
      </w:pPr>
      <w:r>
        <w:rPr>
          <w:rFonts w:hint="eastAsia" w:ascii="宋体" w:hAnsi="宋体"/>
          <w:color w:val="000000"/>
          <w:szCs w:val="21"/>
        </w:rPr>
        <w:t>总监理工程师：</w:t>
      </w:r>
    </w:p>
    <w:p w14:paraId="5FE4FB3E">
      <w:pPr>
        <w:spacing w:line="400" w:lineRule="exact"/>
        <w:ind w:firstLine="420" w:firstLineChars="200"/>
        <w:rPr>
          <w:rFonts w:ascii="宋体"/>
          <w:color w:val="000000"/>
          <w:szCs w:val="21"/>
        </w:rPr>
      </w:pPr>
      <w:r>
        <w:rPr>
          <w:rFonts w:hint="eastAsia" w:ascii="宋体" w:hAnsi="宋体"/>
          <w:color w:val="000000"/>
          <w:szCs w:val="21"/>
        </w:rPr>
        <w:t>姓</w:t>
      </w:r>
      <w:r>
        <w:rPr>
          <w:rFonts w:ascii="宋体" w:hAnsi="宋体"/>
          <w:color w:val="000000"/>
          <w:szCs w:val="21"/>
        </w:rPr>
        <w:t xml:space="preserve">    </w:t>
      </w:r>
      <w:r>
        <w:rPr>
          <w:rFonts w:hint="eastAsia" w:ascii="宋体" w:hAnsi="宋体"/>
          <w:color w:val="000000"/>
          <w:szCs w:val="21"/>
        </w:rPr>
        <w:t>名：</w:t>
      </w:r>
      <w:r>
        <w:rPr>
          <w:rFonts w:hint="eastAsia" w:ascii="宋体" w:hAnsi="宋体" w:cs="宋体"/>
          <w:color w:val="000000"/>
          <w:szCs w:val="21"/>
          <w:u w:val="single"/>
        </w:rPr>
        <w:t>　　</w:t>
      </w:r>
      <w:r>
        <w:rPr>
          <w:rFonts w:ascii="宋体" w:hAnsi="宋体" w:cs="仿宋_GB2312"/>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u w:val="single"/>
        </w:rPr>
        <w:t>　　</w:t>
      </w:r>
      <w:r>
        <w:rPr>
          <w:rFonts w:ascii="宋体" w:hAnsi="宋体" w:cs="仿宋_GB2312"/>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u w:val="single"/>
        </w:rPr>
        <w:t>　</w:t>
      </w:r>
      <w:r>
        <w:rPr>
          <w:rFonts w:ascii="宋体" w:hAnsi="宋体"/>
          <w:color w:val="000000"/>
          <w:szCs w:val="21"/>
          <w:u w:val="single"/>
        </w:rPr>
        <w:t xml:space="preserve"> </w:t>
      </w:r>
      <w:r>
        <w:rPr>
          <w:rFonts w:hint="eastAsia" w:ascii="宋体" w:hAnsi="宋体"/>
          <w:color w:val="000000"/>
          <w:szCs w:val="21"/>
          <w:u w:val="single"/>
        </w:rPr>
        <w:t>　　</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01F6E7B9">
      <w:pPr>
        <w:spacing w:line="400" w:lineRule="exact"/>
        <w:ind w:firstLine="420" w:firstLineChars="200"/>
        <w:rPr>
          <w:rFonts w:ascii="宋体"/>
          <w:color w:val="000000"/>
          <w:szCs w:val="21"/>
        </w:rPr>
      </w:pPr>
      <w:r>
        <w:rPr>
          <w:rFonts w:hint="eastAsia" w:ascii="宋体" w:hAnsi="宋体"/>
          <w:color w:val="000000"/>
          <w:szCs w:val="21"/>
        </w:rPr>
        <w:t>职</w:t>
      </w:r>
      <w:r>
        <w:rPr>
          <w:rFonts w:ascii="宋体" w:hAnsi="宋体"/>
          <w:color w:val="000000"/>
          <w:szCs w:val="21"/>
        </w:rPr>
        <w:t xml:space="preserve">    </w:t>
      </w:r>
      <w:r>
        <w:rPr>
          <w:rFonts w:hint="eastAsia" w:ascii="宋体" w:hAnsi="宋体"/>
          <w:color w:val="000000"/>
          <w:szCs w:val="21"/>
        </w:rPr>
        <w:t>务：</w:t>
      </w:r>
      <w:r>
        <w:rPr>
          <w:rFonts w:hint="eastAsia" w:ascii="宋体" w:hAnsi="宋体" w:cs="宋体"/>
          <w:color w:val="000000"/>
          <w:szCs w:val="21"/>
          <w:u w:val="single"/>
        </w:rPr>
        <w:t></w:t>
      </w:r>
      <w:r>
        <w:rPr>
          <w:rFonts w:ascii="宋体" w:hAnsi="宋体" w:cs="仿宋_GB2312"/>
          <w:color w:val="000000"/>
          <w:szCs w:val="21"/>
          <w:u w:val="single"/>
        </w:rPr>
        <w:t xml:space="preserve">    </w:t>
      </w:r>
      <w:r>
        <w:rPr>
          <w:rFonts w:hint="eastAsia" w:ascii="宋体" w:hAnsi="宋体"/>
          <w:color w:val="000000"/>
          <w:szCs w:val="21"/>
          <w:u w:val="single"/>
        </w:rPr>
        <w:t>　　</w:t>
      </w:r>
      <w:r>
        <w:rPr>
          <w:rFonts w:ascii="宋体" w:hAnsi="宋体" w:cs="仿宋_GB2312"/>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olor w:val="000000"/>
          <w:szCs w:val="21"/>
          <w:u w:val="single"/>
        </w:rPr>
        <w:t>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3ECD8EE6">
      <w:pPr>
        <w:spacing w:line="400" w:lineRule="exact"/>
        <w:ind w:firstLine="420" w:firstLineChars="200"/>
        <w:rPr>
          <w:rFonts w:ascii="宋体"/>
          <w:color w:val="000000"/>
          <w:szCs w:val="21"/>
        </w:rPr>
      </w:pPr>
      <w:r>
        <w:rPr>
          <w:rFonts w:hint="eastAsia" w:ascii="宋体" w:hAnsi="宋体"/>
          <w:color w:val="000000"/>
          <w:szCs w:val="21"/>
        </w:rPr>
        <w:t>监理工程师执业资格证书号：</w:t>
      </w:r>
      <w:r>
        <w:rPr>
          <w:rFonts w:hint="eastAsia" w:ascii="宋体" w:hAnsi="宋体" w:cs="宋体"/>
          <w:color w:val="000000"/>
          <w:szCs w:val="21"/>
          <w:u w:val="single"/>
        </w:rPr>
        <w:t></w:t>
      </w:r>
      <w:r>
        <w:rPr>
          <w:rFonts w:ascii="宋体" w:hAnsi="宋体" w:cs="仿宋_GB2312"/>
          <w:color w:val="000000"/>
          <w:szCs w:val="21"/>
          <w:u w:val="single"/>
        </w:rPr>
        <w:t xml:space="preserve">   </w:t>
      </w:r>
      <w:r>
        <w:rPr>
          <w:rFonts w:hint="eastAsia" w:ascii="宋体" w:hAnsi="宋体"/>
          <w:color w:val="000000"/>
          <w:szCs w:val="21"/>
          <w:u w:val="single"/>
        </w:rPr>
        <w:t>　　</w:t>
      </w:r>
      <w:r>
        <w:rPr>
          <w:rFonts w:ascii="宋体" w:hAnsi="宋体"/>
          <w:color w:val="000000"/>
          <w:szCs w:val="21"/>
          <w:u w:val="single"/>
        </w:rPr>
        <w:t xml:space="preserve"> </w:t>
      </w:r>
      <w:r>
        <w:rPr>
          <w:rFonts w:ascii="宋体" w:hAnsi="宋体" w:cs="仿宋_GB2312"/>
          <w:color w:val="000000"/>
          <w:szCs w:val="21"/>
          <w:u w:val="single"/>
        </w:rPr>
        <w:t xml:space="preserve">    </w:t>
      </w:r>
      <w:r>
        <w:rPr>
          <w:rFonts w:hint="eastAsia" w:ascii="宋体" w:hAnsi="宋体" w:cs="仿宋_GB2312"/>
          <w:color w:val="000000"/>
          <w:szCs w:val="21"/>
          <w:u w:val="single"/>
        </w:rPr>
        <w:t>　</w:t>
      </w:r>
      <w:r>
        <w:rPr>
          <w:rFonts w:hint="eastAsia" w:ascii="宋体" w:hAnsi="宋体" w:cs="宋体"/>
          <w:color w:val="000000"/>
          <w:szCs w:val="21"/>
          <w:u w:val="single"/>
        </w:rPr>
        <w:t></w:t>
      </w:r>
      <w:r>
        <w:rPr>
          <w:rFonts w:hint="eastAsia" w:ascii="宋体" w:hAnsi="宋体"/>
          <w:color w:val="000000"/>
          <w:szCs w:val="21"/>
        </w:rPr>
        <w:t>；</w:t>
      </w:r>
    </w:p>
    <w:p w14:paraId="6FB96D13">
      <w:pPr>
        <w:spacing w:line="400" w:lineRule="exact"/>
        <w:ind w:firstLine="420" w:firstLineChars="200"/>
        <w:rPr>
          <w:rFonts w:ascii="宋体"/>
          <w:color w:val="000000"/>
          <w:szCs w:val="21"/>
        </w:rPr>
      </w:pPr>
      <w:r>
        <w:rPr>
          <w:rFonts w:hint="eastAsia" w:ascii="宋体" w:hAnsi="宋体"/>
          <w:color w:val="000000"/>
          <w:szCs w:val="21"/>
        </w:rPr>
        <w:t>联系电话：</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olor w:val="000000"/>
          <w:szCs w:val="21"/>
          <w:u w:val="single"/>
        </w:rPr>
        <w:t>　　</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72A86E9A">
      <w:pPr>
        <w:spacing w:line="400" w:lineRule="exact"/>
        <w:ind w:firstLine="420" w:firstLineChars="200"/>
        <w:rPr>
          <w:rFonts w:ascii="宋体"/>
          <w:color w:val="000000"/>
          <w:szCs w:val="21"/>
        </w:rPr>
      </w:pPr>
      <w:r>
        <w:rPr>
          <w:rFonts w:hint="eastAsia" w:ascii="宋体" w:hAnsi="宋体"/>
          <w:color w:val="000000"/>
          <w:szCs w:val="21"/>
        </w:rPr>
        <w:t>电子信箱：</w:t>
      </w:r>
      <w:r>
        <w:rPr>
          <w:rFonts w:hint="eastAsia" w:ascii="宋体" w:hAnsi="宋体" w:cs="宋体"/>
          <w:color w:val="000000"/>
          <w:szCs w:val="21"/>
          <w:u w:val="single"/>
        </w:rPr>
        <w:t></w:t>
      </w:r>
      <w:r>
        <w:rPr>
          <w:rFonts w:hint="eastAsia" w:ascii="宋体" w:hAnsi="宋体"/>
          <w:color w:val="000000"/>
          <w:szCs w:val="21"/>
          <w:u w:val="single"/>
        </w:rPr>
        <w:t>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780E619D">
      <w:pPr>
        <w:spacing w:line="400" w:lineRule="exact"/>
        <w:ind w:firstLine="420" w:firstLineChars="200"/>
        <w:rPr>
          <w:rFonts w:ascii="宋体"/>
          <w:color w:val="000000"/>
          <w:szCs w:val="21"/>
        </w:rPr>
      </w:pPr>
      <w:r>
        <w:rPr>
          <w:rFonts w:hint="eastAsia" w:ascii="宋体" w:hAnsi="宋体"/>
          <w:color w:val="000000"/>
          <w:szCs w:val="21"/>
        </w:rPr>
        <w:t>通信地址：</w:t>
      </w:r>
      <w:r>
        <w:rPr>
          <w:rFonts w:hint="eastAsia" w:ascii="宋体" w:hAnsi="宋体" w:cs="宋体"/>
          <w:color w:val="000000"/>
          <w:szCs w:val="21"/>
          <w:u w:val="single"/>
        </w:rPr>
        <w:t></w:t>
      </w:r>
      <w:r>
        <w:rPr>
          <w:rFonts w:hint="eastAsia" w:ascii="宋体" w:hAnsi="宋体"/>
          <w:color w:val="000000"/>
          <w:szCs w:val="21"/>
          <w:u w:val="single"/>
        </w:rPr>
        <w:t>　　</w:t>
      </w:r>
      <w:r>
        <w:rPr>
          <w:rFonts w:ascii="宋体" w:hAnsi="宋体"/>
          <w:b/>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60EE53D1">
      <w:pPr>
        <w:spacing w:line="400" w:lineRule="exact"/>
        <w:ind w:firstLine="420" w:firstLineChars="200"/>
        <w:rPr>
          <w:rFonts w:ascii="宋体"/>
          <w:color w:val="000000"/>
          <w:szCs w:val="21"/>
        </w:rPr>
      </w:pPr>
      <w:r>
        <w:rPr>
          <w:rFonts w:hint="eastAsia" w:ascii="宋体" w:hAnsi="宋体"/>
          <w:color w:val="000000"/>
          <w:szCs w:val="21"/>
        </w:rPr>
        <w:t>关于监理人的其他约定：</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b/>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11630F00">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5. </w:t>
      </w:r>
      <w:r>
        <w:rPr>
          <w:rFonts w:hint="eastAsia" w:ascii="宋体" w:hAnsi="宋体" w:eastAsia="黑体"/>
          <w:bCs/>
          <w:color w:val="000000"/>
          <w:szCs w:val="21"/>
        </w:rPr>
        <w:t>工程质量</w:t>
      </w:r>
    </w:p>
    <w:p w14:paraId="7647DBE1">
      <w:pPr>
        <w:spacing w:line="400" w:lineRule="exact"/>
        <w:ind w:firstLine="420" w:firstLineChars="200"/>
        <w:rPr>
          <w:rFonts w:ascii="宋体"/>
          <w:color w:val="000000"/>
          <w:szCs w:val="21"/>
        </w:rPr>
      </w:pPr>
      <w:r>
        <w:rPr>
          <w:rFonts w:ascii="宋体" w:hAnsi="宋体"/>
          <w:color w:val="000000"/>
          <w:szCs w:val="21"/>
        </w:rPr>
        <w:t xml:space="preserve">5.1 </w:t>
      </w:r>
      <w:r>
        <w:rPr>
          <w:rFonts w:hint="eastAsia" w:ascii="宋体" w:hAnsi="宋体"/>
          <w:color w:val="000000"/>
          <w:szCs w:val="21"/>
        </w:rPr>
        <w:t>质量要求</w:t>
      </w:r>
    </w:p>
    <w:p w14:paraId="6A0DF0B9">
      <w:pPr>
        <w:spacing w:line="400" w:lineRule="exact"/>
        <w:ind w:firstLine="420" w:firstLineChars="200"/>
        <w:jc w:val="left"/>
        <w:rPr>
          <w:rFonts w:ascii="宋体"/>
          <w:color w:val="000000"/>
          <w:szCs w:val="21"/>
        </w:rPr>
      </w:pPr>
      <w:r>
        <w:rPr>
          <w:rFonts w:ascii="宋体" w:hAnsi="宋体"/>
          <w:color w:val="000000"/>
          <w:szCs w:val="21"/>
        </w:rPr>
        <w:t>5.1.1</w:t>
      </w:r>
      <w:r>
        <w:rPr>
          <w:rFonts w:hint="eastAsia" w:ascii="宋体" w:hAnsi="宋体"/>
          <w:color w:val="000000"/>
          <w:szCs w:val="21"/>
        </w:rPr>
        <w:t>工程质量必须达到国家施工质量验收规范合格标准。</w:t>
      </w:r>
    </w:p>
    <w:p w14:paraId="4711C77B">
      <w:pPr>
        <w:spacing w:line="400" w:lineRule="exact"/>
        <w:ind w:firstLine="420" w:firstLineChars="200"/>
        <w:jc w:val="left"/>
        <w:rPr>
          <w:rFonts w:ascii="宋体"/>
          <w:color w:val="000000"/>
          <w:szCs w:val="21"/>
        </w:rPr>
      </w:pPr>
      <w:r>
        <w:rPr>
          <w:rFonts w:ascii="宋体" w:hAnsi="宋体"/>
          <w:color w:val="000000"/>
          <w:szCs w:val="21"/>
        </w:rPr>
        <w:t>5.1.2</w:t>
      </w:r>
      <w:r>
        <w:rPr>
          <w:rFonts w:hint="eastAsia" w:ascii="宋体" w:hAnsi="宋体"/>
          <w:color w:val="000000"/>
          <w:szCs w:val="21"/>
        </w:rPr>
        <w:t>关于工程奖项的约定：</w:t>
      </w:r>
      <w:r>
        <w:rPr>
          <w:rFonts w:ascii="宋体" w:hAnsi="宋体"/>
          <w:b/>
          <w:color w:val="000000"/>
          <w:szCs w:val="21"/>
          <w:u w:val="single"/>
        </w:rPr>
        <w:t xml:space="preserve">  </w:t>
      </w:r>
      <w:r>
        <w:rPr>
          <w:rFonts w:hint="eastAsia" w:ascii="宋体" w:hAnsi="宋体"/>
          <w:b/>
          <w:color w:val="000000"/>
          <w:szCs w:val="21"/>
          <w:u w:val="single"/>
        </w:rPr>
        <w:t>工程质量达不到协议书中约定的质量标准的,没收履约保证金的40%作为违约金</w:t>
      </w:r>
      <w:r>
        <w:rPr>
          <w:rFonts w:ascii="宋体" w:hAnsi="宋体"/>
          <w:b/>
          <w:color w:val="000000"/>
          <w:szCs w:val="21"/>
          <w:u w:val="single"/>
        </w:rPr>
        <w:t xml:space="preserve">  </w:t>
      </w:r>
      <w:r>
        <w:rPr>
          <w:rFonts w:hint="eastAsia" w:ascii="宋体" w:hAnsi="宋体"/>
          <w:b/>
          <w:color w:val="000000"/>
          <w:szCs w:val="21"/>
        </w:rPr>
        <w:t>。</w:t>
      </w:r>
    </w:p>
    <w:p w14:paraId="54494F46">
      <w:pPr>
        <w:spacing w:line="400" w:lineRule="exact"/>
        <w:ind w:firstLine="420" w:firstLineChars="200"/>
        <w:rPr>
          <w:rFonts w:ascii="宋体"/>
          <w:color w:val="000000"/>
          <w:szCs w:val="21"/>
        </w:rPr>
      </w:pPr>
      <w:r>
        <w:rPr>
          <w:rFonts w:ascii="宋体" w:hAnsi="宋体"/>
          <w:color w:val="000000"/>
          <w:szCs w:val="21"/>
        </w:rPr>
        <w:t xml:space="preserve">5.3 </w:t>
      </w:r>
      <w:r>
        <w:rPr>
          <w:rFonts w:hint="eastAsia" w:ascii="宋体" w:hAnsi="宋体"/>
          <w:color w:val="000000"/>
          <w:szCs w:val="21"/>
        </w:rPr>
        <w:t>隐蔽工程检查</w:t>
      </w:r>
    </w:p>
    <w:p w14:paraId="42C4F993">
      <w:pPr>
        <w:spacing w:line="400" w:lineRule="exact"/>
        <w:jc w:val="left"/>
        <w:rPr>
          <w:rFonts w:ascii="宋体"/>
          <w:color w:val="000000"/>
          <w:szCs w:val="21"/>
        </w:rPr>
      </w:pPr>
      <w:r>
        <w:rPr>
          <w:rFonts w:ascii="宋体" w:hAnsi="宋体"/>
          <w:color w:val="000000"/>
          <w:szCs w:val="21"/>
        </w:rPr>
        <w:t xml:space="preserve">    5.3.2</w:t>
      </w:r>
      <w:r>
        <w:rPr>
          <w:rFonts w:hint="eastAsia" w:ascii="宋体" w:hAnsi="宋体"/>
          <w:color w:val="000000"/>
          <w:szCs w:val="21"/>
        </w:rPr>
        <w:t>承包人提前通知监理人隐蔽工程检查的期限的约定：</w:t>
      </w:r>
      <w:r>
        <w:rPr>
          <w:rFonts w:ascii="宋体" w:hAnsi="宋体"/>
          <w:color w:val="000000"/>
          <w:szCs w:val="21"/>
          <w:u w:val="single"/>
        </w:rPr>
        <w:t xml:space="preserve"> </w:t>
      </w:r>
      <w:r>
        <w:rPr>
          <w:rFonts w:hint="eastAsia" w:ascii="宋体" w:hAnsi="宋体"/>
          <w:b/>
          <w:color w:val="000000"/>
          <w:szCs w:val="21"/>
          <w:u w:val="single"/>
        </w:rPr>
        <w:t>共同检查前</w:t>
      </w:r>
      <w:r>
        <w:rPr>
          <w:rFonts w:ascii="宋体" w:hAnsi="宋体"/>
          <w:b/>
          <w:color w:val="000000"/>
          <w:szCs w:val="21"/>
          <w:u w:val="single"/>
        </w:rPr>
        <w:t>48</w:t>
      </w:r>
      <w:r>
        <w:rPr>
          <w:rFonts w:hint="eastAsia" w:ascii="宋体" w:hAnsi="宋体"/>
          <w:b/>
          <w:color w:val="000000"/>
          <w:szCs w:val="21"/>
          <w:u w:val="single"/>
        </w:rPr>
        <w:t>小时书面通知监理人</w:t>
      </w:r>
      <w:r>
        <w:rPr>
          <w:rFonts w:hint="eastAsia" w:ascii="宋体" w:hAnsi="宋体"/>
          <w:color w:val="000000"/>
          <w:szCs w:val="21"/>
        </w:rPr>
        <w:t>。</w:t>
      </w:r>
    </w:p>
    <w:p w14:paraId="57FFD150">
      <w:pPr>
        <w:spacing w:line="400" w:lineRule="exact"/>
        <w:ind w:firstLine="420" w:firstLineChars="200"/>
        <w:jc w:val="left"/>
        <w:rPr>
          <w:rFonts w:ascii="宋体"/>
          <w:color w:val="000000"/>
          <w:szCs w:val="21"/>
        </w:rPr>
      </w:pPr>
      <w:r>
        <w:rPr>
          <w:rFonts w:hint="eastAsia" w:ascii="宋体" w:hAnsi="宋体"/>
          <w:color w:val="000000"/>
          <w:szCs w:val="21"/>
        </w:rPr>
        <w:t>监理人不能按时进行检查时，应提前</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小时提交书面延期要求。</w:t>
      </w:r>
    </w:p>
    <w:p w14:paraId="7684594C">
      <w:pPr>
        <w:spacing w:line="400" w:lineRule="exact"/>
        <w:ind w:firstLine="420" w:firstLineChars="200"/>
        <w:jc w:val="left"/>
        <w:rPr>
          <w:rFonts w:ascii="宋体"/>
          <w:color w:val="000000"/>
          <w:szCs w:val="21"/>
        </w:rPr>
      </w:pPr>
      <w:r>
        <w:rPr>
          <w:rFonts w:hint="eastAsia" w:ascii="宋体" w:hAnsi="宋体"/>
          <w:color w:val="000000"/>
          <w:szCs w:val="21"/>
        </w:rPr>
        <w:t>关于延期最长不得超过：</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小时。</w:t>
      </w:r>
    </w:p>
    <w:p w14:paraId="26F4D838">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6. </w:t>
      </w:r>
      <w:r>
        <w:rPr>
          <w:rFonts w:hint="eastAsia" w:ascii="宋体" w:hAnsi="宋体" w:eastAsia="黑体"/>
          <w:bCs/>
          <w:color w:val="000000"/>
          <w:szCs w:val="21"/>
        </w:rPr>
        <w:t>安全文明施工与环境保护</w:t>
      </w:r>
    </w:p>
    <w:p w14:paraId="296786CA">
      <w:pPr>
        <w:spacing w:line="400" w:lineRule="exact"/>
        <w:ind w:firstLine="420" w:firstLineChars="200"/>
        <w:rPr>
          <w:rFonts w:ascii="宋体"/>
          <w:color w:val="000000"/>
          <w:szCs w:val="21"/>
        </w:rPr>
      </w:pPr>
      <w:r>
        <w:rPr>
          <w:rFonts w:ascii="宋体" w:hAnsi="宋体"/>
          <w:color w:val="000000"/>
          <w:szCs w:val="21"/>
        </w:rPr>
        <w:t>6.1</w:t>
      </w:r>
      <w:r>
        <w:rPr>
          <w:rFonts w:hint="eastAsia" w:ascii="宋体" w:hAnsi="宋体"/>
          <w:color w:val="000000"/>
          <w:szCs w:val="21"/>
        </w:rPr>
        <w:t>安全文明施工</w:t>
      </w:r>
    </w:p>
    <w:p w14:paraId="4DCF736E">
      <w:pPr>
        <w:spacing w:line="400" w:lineRule="exact"/>
        <w:jc w:val="left"/>
        <w:rPr>
          <w:rFonts w:ascii="宋体"/>
          <w:color w:val="000000"/>
          <w:szCs w:val="21"/>
          <w:u w:val="single"/>
        </w:rPr>
      </w:pPr>
      <w:r>
        <w:rPr>
          <w:rFonts w:ascii="宋体" w:hAnsi="宋体"/>
          <w:color w:val="000000"/>
          <w:szCs w:val="21"/>
        </w:rPr>
        <w:t xml:space="preserve">    6.1.1 </w:t>
      </w:r>
      <w:r>
        <w:rPr>
          <w:rFonts w:hint="eastAsia" w:ascii="宋体" w:hAnsi="宋体"/>
          <w:color w:val="000000"/>
          <w:szCs w:val="21"/>
        </w:rPr>
        <w:t>项目安全生产的达标目标及相应事项的约定：</w:t>
      </w:r>
    </w:p>
    <w:p w14:paraId="102A1DC6">
      <w:pPr>
        <w:autoSpaceDN w:val="0"/>
        <w:spacing w:line="400" w:lineRule="exact"/>
        <w:ind w:firstLine="482"/>
        <w:jc w:val="left"/>
        <w:rPr>
          <w:rFonts w:ascii="宋体" w:hAnsi="宋体"/>
          <w:b/>
          <w:szCs w:val="21"/>
          <w:u w:val="single"/>
        </w:rPr>
      </w:pPr>
      <w:r>
        <w:rPr>
          <w:rFonts w:hint="eastAsia" w:ascii="宋体" w:hAnsi="宋体"/>
          <w:b/>
          <w:szCs w:val="21"/>
          <w:u w:val="single"/>
        </w:rPr>
        <w:t>（</w:t>
      </w:r>
      <w:r>
        <w:rPr>
          <w:rFonts w:ascii="宋体" w:hAnsi="宋体"/>
          <w:b/>
          <w:szCs w:val="21"/>
          <w:u w:val="single"/>
        </w:rPr>
        <w:t>1</w:t>
      </w:r>
      <w:r>
        <w:rPr>
          <w:rFonts w:hint="eastAsia" w:ascii="宋体" w:hAnsi="宋体"/>
          <w:b/>
          <w:szCs w:val="21"/>
          <w:u w:val="single"/>
        </w:rPr>
        <w:t>）承包人须对本合同范围内所有施工范围和施工人员负全部安全施工责任。承包人应严格按《建设工程安全生产管理条例》等法律、工程建设安全生产地有关管理规定，采取安全措施组织施工。若发生安全事故，一切责任由承包方承担，并视情节严重向承包方收取违约金，详见16.2.2承包人违约的责任。</w:t>
      </w:r>
    </w:p>
    <w:p w14:paraId="61710AC5">
      <w:pPr>
        <w:autoSpaceDN w:val="0"/>
        <w:spacing w:line="400" w:lineRule="exact"/>
        <w:ind w:firstLine="361"/>
        <w:jc w:val="left"/>
        <w:rPr>
          <w:rFonts w:hAnsi="宋体"/>
          <w:szCs w:val="21"/>
        </w:rPr>
      </w:pPr>
      <w:r>
        <w:rPr>
          <w:rFonts w:hint="eastAsia" w:ascii="宋体" w:hAnsi="宋体"/>
          <w:b/>
          <w:szCs w:val="21"/>
          <w:u w:val="single"/>
        </w:rPr>
        <w:t>（</w:t>
      </w:r>
      <w:r>
        <w:rPr>
          <w:rFonts w:ascii="宋体" w:hAnsi="宋体"/>
          <w:b/>
          <w:szCs w:val="21"/>
          <w:u w:val="single"/>
        </w:rPr>
        <w:t>2</w:t>
      </w:r>
      <w:r>
        <w:rPr>
          <w:rFonts w:hint="eastAsia" w:ascii="宋体" w:hAnsi="宋体"/>
          <w:b/>
          <w:szCs w:val="21"/>
          <w:u w:val="single"/>
        </w:rPr>
        <w:t>）承包人对施工现场安全生产负总责，现场必须按要求配备安全员，安全员及特种作业人员应持证上岗，如发包人检查到承包人人员不到位的，则发包人有权收取违约金，详见16.2.2承包人违约的责任。</w:t>
      </w:r>
    </w:p>
    <w:p w14:paraId="2E462DFB">
      <w:pPr>
        <w:autoSpaceDN w:val="0"/>
        <w:spacing w:line="400" w:lineRule="exact"/>
        <w:ind w:firstLine="361"/>
        <w:jc w:val="left"/>
        <w:rPr>
          <w:rFonts w:ascii="宋体" w:hAnsi="宋体"/>
          <w:b/>
          <w:szCs w:val="21"/>
          <w:u w:val="single"/>
        </w:rPr>
      </w:pPr>
      <w:r>
        <w:rPr>
          <w:rFonts w:hint="eastAsia" w:ascii="宋体" w:hAnsi="宋体"/>
          <w:b/>
          <w:szCs w:val="21"/>
          <w:u w:val="single"/>
        </w:rPr>
        <w:t>（</w:t>
      </w:r>
      <w:r>
        <w:rPr>
          <w:rFonts w:ascii="宋体" w:hAnsi="宋体"/>
          <w:b/>
          <w:szCs w:val="21"/>
          <w:u w:val="single"/>
        </w:rPr>
        <w:t>3</w:t>
      </w:r>
      <w:r>
        <w:rPr>
          <w:rFonts w:hint="eastAsia" w:ascii="宋体" w:hAnsi="宋体"/>
          <w:b/>
          <w:szCs w:val="21"/>
          <w:u w:val="single"/>
        </w:rPr>
        <w:t>）工程施工前和施工中，承包人项目经理或技术负责人应当对有关安全施工技术进行交底；承包人必须编制安全施工措施和施工现场临时用电、施工现场周边及主要通道的安全防护措施及其它有关法规要求的专项施工方案，专项施工方案必须经本单位技术负责人批准后，报发包人代表和现场监理批准后实施。</w:t>
      </w:r>
    </w:p>
    <w:p w14:paraId="79F4AF1A">
      <w:pPr>
        <w:autoSpaceDN w:val="0"/>
        <w:spacing w:line="400" w:lineRule="exact"/>
        <w:ind w:firstLine="361"/>
        <w:jc w:val="left"/>
        <w:rPr>
          <w:rFonts w:ascii="宋体" w:hAnsi="宋体"/>
          <w:b/>
          <w:szCs w:val="21"/>
          <w:u w:val="single"/>
        </w:rPr>
      </w:pPr>
      <w:r>
        <w:rPr>
          <w:rFonts w:hint="eastAsia" w:ascii="宋体" w:hAnsi="宋体"/>
          <w:b/>
          <w:szCs w:val="21"/>
          <w:u w:val="single"/>
        </w:rPr>
        <w:t>工程施工前，承包人应根据法律、法规、规范、标准等要求，制定安全施工标准及要求，负责向施工作业班组、作业人员作出详细的说明，并由双方签字确认。</w:t>
      </w:r>
    </w:p>
    <w:p w14:paraId="02417E50">
      <w:pPr>
        <w:autoSpaceDN w:val="0"/>
        <w:spacing w:line="400" w:lineRule="exact"/>
        <w:ind w:firstLine="361"/>
        <w:jc w:val="left"/>
        <w:rPr>
          <w:rFonts w:ascii="宋体" w:hAnsi="宋体"/>
          <w:b/>
          <w:szCs w:val="21"/>
          <w:u w:val="single"/>
        </w:rPr>
      </w:pPr>
      <w:r>
        <w:rPr>
          <w:rFonts w:hint="eastAsia" w:ascii="宋体" w:hAnsi="宋体"/>
          <w:b/>
          <w:szCs w:val="21"/>
          <w:u w:val="single"/>
        </w:rPr>
        <w:t>工程施工前，承包人使用的安全防护用具、机械设备、施工机具及配件，应当具有生产（制造）许可证、产品合格证，并在进入施工现场前进行查验，经监理工程师签字确认后方可使用。</w:t>
      </w:r>
    </w:p>
    <w:p w14:paraId="77CC205B">
      <w:pPr>
        <w:autoSpaceDN w:val="0"/>
        <w:spacing w:line="400" w:lineRule="exact"/>
        <w:ind w:firstLine="361"/>
        <w:jc w:val="left"/>
        <w:rPr>
          <w:rFonts w:ascii="宋体" w:hAnsi="宋体"/>
          <w:b/>
          <w:szCs w:val="21"/>
          <w:u w:val="single"/>
        </w:rPr>
      </w:pPr>
      <w:r>
        <w:rPr>
          <w:rFonts w:hint="eastAsia" w:ascii="宋体" w:hAnsi="宋体"/>
          <w:b/>
          <w:szCs w:val="21"/>
          <w:u w:val="single"/>
        </w:rPr>
        <w:t>特种作业人员，必须按照国家有关规定经过专门的安全作业培训，并取得特种作业操作资格证书后，方可上岗作业。</w:t>
      </w:r>
    </w:p>
    <w:p w14:paraId="6B060B88">
      <w:pPr>
        <w:autoSpaceDN w:val="0"/>
        <w:spacing w:line="400" w:lineRule="exact"/>
        <w:ind w:firstLine="361"/>
        <w:jc w:val="left"/>
        <w:rPr>
          <w:rFonts w:ascii="宋体" w:hAnsi="宋体"/>
          <w:b/>
          <w:szCs w:val="21"/>
          <w:u w:val="single"/>
        </w:rPr>
      </w:pPr>
      <w:r>
        <w:rPr>
          <w:rFonts w:hint="eastAsia" w:ascii="宋体" w:hAnsi="宋体"/>
          <w:b/>
          <w:szCs w:val="21"/>
          <w:u w:val="single"/>
        </w:rPr>
        <w:t>（4）承包人应严格按《建设工程安全生产管理条例》等法律、法规采取安全措施、组织施工，如发生事故，所造成的一切责任与后果均由承包人承担。</w:t>
      </w:r>
    </w:p>
    <w:p w14:paraId="6BE6C8E2">
      <w:pPr>
        <w:autoSpaceDN w:val="0"/>
        <w:spacing w:line="400" w:lineRule="exact"/>
        <w:ind w:firstLine="361"/>
        <w:jc w:val="left"/>
        <w:rPr>
          <w:rFonts w:ascii="宋体" w:hAnsi="宋体"/>
          <w:b/>
          <w:szCs w:val="21"/>
          <w:u w:val="single"/>
        </w:rPr>
      </w:pPr>
      <w:r>
        <w:rPr>
          <w:rFonts w:hint="eastAsia" w:ascii="宋体" w:hAnsi="宋体"/>
          <w:b/>
          <w:szCs w:val="21"/>
          <w:u w:val="single"/>
        </w:rPr>
        <w:t>（5）未能达到上述（1）-（3）条要求，发包人有权扣除承包人10%-20%的履约保证金金额。</w:t>
      </w:r>
    </w:p>
    <w:p w14:paraId="7419FEC4">
      <w:pPr>
        <w:autoSpaceDN w:val="0"/>
        <w:spacing w:line="400" w:lineRule="exact"/>
        <w:ind w:firstLine="361"/>
        <w:jc w:val="left"/>
        <w:rPr>
          <w:rFonts w:ascii="宋体" w:hAnsi="宋体"/>
          <w:b/>
          <w:szCs w:val="21"/>
          <w:u w:val="single"/>
        </w:rPr>
      </w:pPr>
      <w:r>
        <w:rPr>
          <w:rFonts w:hint="eastAsia" w:ascii="宋体" w:hAnsi="宋体"/>
          <w:b/>
          <w:szCs w:val="21"/>
          <w:u w:val="single"/>
        </w:rPr>
        <w:t>（6）建立安全制度、安全检查制度、安全教育制度、工地班前活动制度、文明施工检查制度。满足江苏省、南通市等安监部门安全文明生产的要求，做好安全技术教育及交底，落实所有安全技术措施和人身防护用品。</w:t>
      </w:r>
    </w:p>
    <w:p w14:paraId="6F21F470">
      <w:pPr>
        <w:autoSpaceDN w:val="0"/>
        <w:spacing w:line="400" w:lineRule="exact"/>
        <w:ind w:firstLine="361"/>
        <w:jc w:val="left"/>
        <w:rPr>
          <w:rFonts w:ascii="宋体" w:hAnsi="宋体"/>
          <w:b/>
          <w:szCs w:val="21"/>
          <w:u w:val="single"/>
        </w:rPr>
      </w:pPr>
      <w:r>
        <w:rPr>
          <w:rFonts w:hint="eastAsia" w:ascii="宋体" w:hAnsi="宋体"/>
          <w:b/>
          <w:szCs w:val="21"/>
          <w:u w:val="single"/>
        </w:rPr>
        <w:t>（7）凡在施工期间，由于承包人原因造成的事故，除根据事故的严重程度或等级扣除20%的履约保证金金额外，还需承担全部责任及由此引起的一切费用，发包人不承担任何责任，并视情节严重收取承包方违约金，详见16.2.2承包人违约的责任。</w:t>
      </w:r>
    </w:p>
    <w:p w14:paraId="1970EE63">
      <w:pPr>
        <w:autoSpaceDE w:val="0"/>
        <w:autoSpaceDN w:val="0"/>
        <w:adjustRightInd w:val="0"/>
        <w:spacing w:line="400" w:lineRule="exact"/>
        <w:ind w:firstLine="420" w:firstLineChars="200"/>
        <w:rPr>
          <w:rFonts w:ascii="宋体"/>
          <w:b/>
          <w:bCs/>
          <w:color w:val="000000"/>
          <w:kern w:val="0"/>
          <w:szCs w:val="21"/>
          <w:u w:val="single"/>
        </w:rPr>
      </w:pPr>
      <w:r>
        <w:rPr>
          <w:rFonts w:ascii="宋体" w:hAnsi="宋体"/>
          <w:color w:val="000000"/>
          <w:szCs w:val="21"/>
        </w:rPr>
        <w:t xml:space="preserve">6.1.2 </w:t>
      </w:r>
      <w:r>
        <w:rPr>
          <w:rFonts w:hint="eastAsia" w:ascii="宋体" w:hAnsi="宋体"/>
          <w:color w:val="000000"/>
          <w:szCs w:val="21"/>
        </w:rPr>
        <w:t>关于治安保卫的特别约定：</w:t>
      </w:r>
      <w:r>
        <w:rPr>
          <w:rFonts w:hint="eastAsia" w:ascii="宋体" w:hAnsi="宋体"/>
          <w:b/>
          <w:color w:val="000000"/>
          <w:spacing w:val="-7"/>
          <w:szCs w:val="21"/>
          <w:u w:val="single"/>
        </w:rPr>
        <w:t>提供和维修非夜间施工使用的照明、围栏设施，并负责安全保卫。施工期间承包人按发包人要求做好成品保护工作；未竣工或已竣工工程未交付之前，由承包单位负责已完成工程的保护工作，所需费用含在报价内。对需要保护的产品和材料须保护期内发生损坏由承包人无条件、自费、限期予以修补。竣工合格交付后由发包人负责保护，如发包人有特殊要求的可另行补充协议加以约定</w:t>
      </w:r>
      <w:r>
        <w:rPr>
          <w:rFonts w:hint="eastAsia" w:ascii="宋体" w:hAnsi="宋体"/>
          <w:color w:val="000000"/>
          <w:szCs w:val="21"/>
        </w:rPr>
        <w:t>。</w:t>
      </w:r>
    </w:p>
    <w:p w14:paraId="2E806897">
      <w:pPr>
        <w:spacing w:line="400" w:lineRule="exact"/>
        <w:ind w:firstLine="420" w:firstLineChars="200"/>
        <w:jc w:val="left"/>
        <w:rPr>
          <w:rFonts w:ascii="宋体"/>
          <w:color w:val="000000"/>
          <w:szCs w:val="21"/>
        </w:rPr>
      </w:pPr>
      <w:r>
        <w:rPr>
          <w:rFonts w:ascii="宋体" w:hAnsi="宋体"/>
          <w:color w:val="000000"/>
          <w:szCs w:val="21"/>
        </w:rPr>
        <w:t xml:space="preserve">6.1.3 </w:t>
      </w:r>
      <w:r>
        <w:rPr>
          <w:rFonts w:hint="eastAsia" w:ascii="宋体" w:hAnsi="宋体"/>
          <w:color w:val="000000"/>
          <w:szCs w:val="21"/>
        </w:rPr>
        <w:t>文明施工</w:t>
      </w:r>
    </w:p>
    <w:p w14:paraId="31C7BB09">
      <w:pPr>
        <w:spacing w:line="400" w:lineRule="exact"/>
        <w:ind w:firstLine="420" w:firstLineChars="200"/>
        <w:jc w:val="left"/>
        <w:rPr>
          <w:rFonts w:ascii="宋体"/>
          <w:color w:val="000000"/>
          <w:szCs w:val="21"/>
        </w:rPr>
      </w:pPr>
      <w:r>
        <w:rPr>
          <w:rFonts w:hint="eastAsia" w:ascii="宋体" w:hAnsi="宋体"/>
          <w:color w:val="000000"/>
          <w:szCs w:val="21"/>
        </w:rPr>
        <w:t>合同当事人对文明施工的要求：</w:t>
      </w:r>
      <w:r>
        <w:rPr>
          <w:rFonts w:hint="eastAsia" w:ascii="宋体" w:hAnsi="宋体"/>
          <w:b/>
          <w:bCs/>
          <w:color w:val="000000"/>
          <w:kern w:val="0"/>
          <w:szCs w:val="21"/>
          <w:u w:val="single"/>
        </w:rPr>
        <w:t>施工现场的材料堆放要整齐，机械停放有序，做到工完料清；遵守环境卫生管理的有关规定，符合清洁卫生要求，承担因自身原因违反有关规定造成的损失和罚款；定期地将所有建筑垃圾从施工场地清除，并运出场外；交工前，将所有剩余的建筑材料运走或运至指定地点堆放，将所有施工机械和设备从施工场地运走。做好场地清理及相关工作。上述费用包含在合同价中。未能达到上述要求发包人有权扣除承包人安全文明施工履约保证金的</w:t>
      </w:r>
      <w:r>
        <w:rPr>
          <w:rFonts w:ascii="宋体" w:hAnsi="宋体"/>
          <w:b/>
          <w:bCs/>
          <w:color w:val="000000"/>
          <w:kern w:val="0"/>
          <w:szCs w:val="21"/>
          <w:u w:val="single"/>
        </w:rPr>
        <w:t>50%</w:t>
      </w:r>
      <w:r>
        <w:rPr>
          <w:rFonts w:hint="eastAsia" w:ascii="宋体" w:hAnsi="宋体"/>
          <w:b/>
          <w:bCs/>
          <w:color w:val="000000"/>
          <w:kern w:val="0"/>
          <w:szCs w:val="21"/>
          <w:u w:val="single"/>
        </w:rPr>
        <w:t>。若承包人现场施工作业面、办公区、生活区内清洁卫生满足不了文明施工要求，发包人有权安排其它单位或个人打扫，按具体发生的费用</w:t>
      </w:r>
      <w:r>
        <w:rPr>
          <w:rFonts w:ascii="宋体" w:hAnsi="宋体"/>
          <w:b/>
          <w:bCs/>
          <w:color w:val="000000"/>
          <w:kern w:val="0"/>
          <w:szCs w:val="21"/>
          <w:u w:val="single"/>
        </w:rPr>
        <w:t>2</w:t>
      </w:r>
      <w:r>
        <w:rPr>
          <w:rFonts w:hint="eastAsia" w:ascii="宋体" w:hAnsi="宋体"/>
          <w:b/>
          <w:bCs/>
          <w:color w:val="000000"/>
          <w:kern w:val="0"/>
          <w:szCs w:val="21"/>
          <w:u w:val="single"/>
        </w:rPr>
        <w:t>倍及以上从进度款中扣除。承包人必须服从发包人现场的统一管理和协调，做到文明施工。施工现场要设立标语、标牌，做到文明施工，树立企业形象，主动接受社会监督和有关部门的管理</w:t>
      </w:r>
      <w:r>
        <w:rPr>
          <w:rFonts w:hint="eastAsia" w:ascii="宋体" w:hAnsi="宋体"/>
          <w:color w:val="000000"/>
          <w:szCs w:val="21"/>
        </w:rPr>
        <w:t>。</w:t>
      </w:r>
    </w:p>
    <w:p w14:paraId="0AF8F511">
      <w:pPr>
        <w:spacing w:line="400" w:lineRule="exact"/>
        <w:ind w:firstLine="420" w:firstLineChars="200"/>
        <w:jc w:val="left"/>
        <w:rPr>
          <w:rFonts w:ascii="宋体"/>
          <w:color w:val="000000"/>
          <w:szCs w:val="21"/>
        </w:rPr>
      </w:pPr>
      <w:r>
        <w:rPr>
          <w:rFonts w:ascii="宋体" w:hAnsi="宋体"/>
          <w:color w:val="000000"/>
          <w:szCs w:val="21"/>
        </w:rPr>
        <w:t xml:space="preserve">6.1.6 </w:t>
      </w:r>
      <w:r>
        <w:rPr>
          <w:rFonts w:hint="eastAsia" w:ascii="宋体" w:hAnsi="宋体"/>
          <w:color w:val="000000"/>
          <w:szCs w:val="21"/>
        </w:rPr>
        <w:t>关于安全文明施工费支付比例和支付期限的约定：</w:t>
      </w:r>
      <w:r>
        <w:rPr>
          <w:rFonts w:ascii="宋体" w:hAnsi="宋体"/>
          <w:color w:val="000000"/>
          <w:szCs w:val="21"/>
          <w:u w:val="single"/>
        </w:rPr>
        <w:t xml:space="preserve"> </w:t>
      </w:r>
      <w:r>
        <w:rPr>
          <w:rFonts w:hint="eastAsia" w:ascii="宋体" w:hAnsi="宋体"/>
          <w:color w:val="000000"/>
          <w:szCs w:val="21"/>
          <w:u w:val="single"/>
        </w:rPr>
        <w:t>无</w:t>
      </w:r>
      <w:r>
        <w:rPr>
          <w:rFonts w:ascii="宋体" w:hAnsi="宋体"/>
          <w:color w:val="000000"/>
          <w:szCs w:val="21"/>
          <w:u w:val="single"/>
        </w:rPr>
        <w:t xml:space="preserve"> </w:t>
      </w:r>
      <w:r>
        <w:rPr>
          <w:rFonts w:hint="eastAsia" w:ascii="宋体" w:hAnsi="宋体"/>
          <w:color w:val="000000"/>
          <w:szCs w:val="21"/>
        </w:rPr>
        <w:t>。</w:t>
      </w:r>
    </w:p>
    <w:p w14:paraId="081ADA5E">
      <w:pPr>
        <w:spacing w:line="400" w:lineRule="exact"/>
        <w:ind w:firstLine="422" w:firstLineChars="200"/>
        <w:rPr>
          <w:rFonts w:ascii="宋体"/>
          <w:b/>
          <w:color w:val="000000"/>
          <w:szCs w:val="21"/>
        </w:rPr>
      </w:pPr>
      <w:r>
        <w:rPr>
          <w:rFonts w:ascii="宋体" w:hAnsi="宋体"/>
          <w:b/>
          <w:color w:val="000000"/>
          <w:szCs w:val="21"/>
        </w:rPr>
        <w:t xml:space="preserve">6.1.9 </w:t>
      </w:r>
      <w:r>
        <w:rPr>
          <w:rFonts w:hint="eastAsia" w:ascii="宋体" w:hAnsi="宋体"/>
          <w:b/>
          <w:color w:val="000000"/>
          <w:szCs w:val="21"/>
        </w:rPr>
        <w:t>安全生产责任</w:t>
      </w:r>
    </w:p>
    <w:p w14:paraId="2CC10022">
      <w:pPr>
        <w:spacing w:line="400" w:lineRule="exact"/>
        <w:ind w:firstLine="422" w:firstLineChars="200"/>
        <w:jc w:val="left"/>
        <w:rPr>
          <w:rFonts w:ascii="宋体" w:hAnsi="宋体"/>
          <w:b/>
          <w:bCs/>
          <w:color w:val="000000"/>
          <w:kern w:val="0"/>
          <w:szCs w:val="21"/>
          <w:u w:val="single"/>
        </w:rPr>
      </w:pPr>
      <w:r>
        <w:rPr>
          <w:rFonts w:hint="eastAsia" w:ascii="宋体" w:hAnsi="宋体"/>
          <w:b/>
          <w:bCs/>
          <w:color w:val="000000"/>
          <w:kern w:val="0"/>
          <w:szCs w:val="21"/>
          <w:u w:val="single"/>
        </w:rPr>
        <w:t>承包人应严格按《建设工程安全生产管理条例》等法律、法规采取安全措施、组织施工，承包人须对本合同范围内所有施工范围和施工人员负全部安全施工责任。承包人应严格按工程建设安全生产地有关管理规定，采取安全措施组织施工。若发生安全事故，一切责任由承包方承担，详见16.2.2承包人违约的责任。</w:t>
      </w:r>
    </w:p>
    <w:p w14:paraId="798DEE77">
      <w:pPr>
        <w:spacing w:line="400" w:lineRule="exact"/>
        <w:ind w:firstLine="422" w:firstLineChars="200"/>
        <w:jc w:val="left"/>
        <w:rPr>
          <w:rFonts w:ascii="宋体" w:hAnsi="宋体"/>
          <w:b/>
          <w:bCs/>
          <w:color w:val="000000"/>
          <w:kern w:val="0"/>
          <w:szCs w:val="21"/>
          <w:u w:val="single"/>
        </w:rPr>
      </w:pPr>
      <w:r>
        <w:rPr>
          <w:rFonts w:hint="eastAsia" w:ascii="宋体" w:hAnsi="宋体"/>
          <w:b/>
          <w:bCs/>
          <w:color w:val="000000"/>
          <w:kern w:val="0"/>
          <w:szCs w:val="21"/>
          <w:u w:val="single"/>
        </w:rPr>
        <w:t>承包人对因工程施工可能造成损害的毗邻建筑物、构筑物和地下管线等，应当采取专项防护措施。承包人应当遵守有关环境保护法律、法规的规定，在施工现场采取措施，防止或减少粉尘、废气、废水、固体废物、噪声、振动和施工照明对人和环境的危害和污染。若因承包人原因产生不良后果的，由承包人承担一切责任，详见16.2.2承包人违约的责任。</w:t>
      </w:r>
    </w:p>
    <w:p w14:paraId="229487FE">
      <w:pPr>
        <w:spacing w:line="400" w:lineRule="exact"/>
        <w:ind w:firstLine="422" w:firstLineChars="200"/>
        <w:jc w:val="left"/>
        <w:rPr>
          <w:rFonts w:ascii="宋体" w:hAnsi="宋体"/>
          <w:b/>
          <w:bCs/>
          <w:color w:val="000000"/>
          <w:kern w:val="0"/>
          <w:szCs w:val="21"/>
          <w:u w:val="single"/>
        </w:rPr>
      </w:pPr>
      <w:r>
        <w:rPr>
          <w:rFonts w:hint="eastAsia" w:ascii="宋体" w:hAnsi="宋体"/>
          <w:b/>
          <w:bCs/>
          <w:color w:val="000000"/>
          <w:kern w:val="0"/>
          <w:szCs w:val="21"/>
          <w:u w:val="single"/>
        </w:rPr>
        <w:t>承包人必须建立完善的消防管理制度，并有专人负责现场的消防管理，施工现场须配备足够的消防器材，满足消防要求。承包人应当在施工现场建立消防安全责任制，确定消防安全责任人，制定用火、用电，使用易燃易爆材料等各项消防安全管理制度和操作规程，设置消防通道、消防水源，配备消防设施和灭火器材，并在施工现场设置明显标志。</w:t>
      </w:r>
    </w:p>
    <w:p w14:paraId="0362B72F">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7. </w:t>
      </w:r>
      <w:r>
        <w:rPr>
          <w:rFonts w:hint="eastAsia" w:ascii="宋体" w:hAnsi="宋体" w:eastAsia="黑体"/>
          <w:bCs/>
          <w:color w:val="000000"/>
          <w:szCs w:val="21"/>
        </w:rPr>
        <w:t>工期和进度</w:t>
      </w:r>
    </w:p>
    <w:p w14:paraId="68B3C4C5">
      <w:pPr>
        <w:spacing w:line="400" w:lineRule="exact"/>
        <w:ind w:firstLine="420" w:firstLineChars="200"/>
        <w:rPr>
          <w:rFonts w:ascii="宋体"/>
          <w:color w:val="000000"/>
          <w:szCs w:val="21"/>
        </w:rPr>
      </w:pPr>
      <w:r>
        <w:rPr>
          <w:rFonts w:ascii="宋体" w:hAnsi="宋体"/>
          <w:color w:val="000000"/>
          <w:szCs w:val="21"/>
        </w:rPr>
        <w:t xml:space="preserve">7.1 </w:t>
      </w:r>
      <w:r>
        <w:rPr>
          <w:rFonts w:hint="eastAsia" w:ascii="宋体" w:hAnsi="宋体"/>
          <w:color w:val="000000"/>
          <w:szCs w:val="21"/>
        </w:rPr>
        <w:t>施工组织设计</w:t>
      </w:r>
    </w:p>
    <w:p w14:paraId="47D6FF87">
      <w:pPr>
        <w:autoSpaceDE w:val="0"/>
        <w:autoSpaceDN w:val="0"/>
        <w:adjustRightInd w:val="0"/>
        <w:spacing w:line="400" w:lineRule="exact"/>
        <w:ind w:firstLine="420" w:firstLineChars="200"/>
        <w:jc w:val="left"/>
        <w:rPr>
          <w:rFonts w:ascii="宋体"/>
          <w:color w:val="000000"/>
          <w:kern w:val="0"/>
          <w:szCs w:val="21"/>
        </w:rPr>
      </w:pPr>
      <w:r>
        <w:rPr>
          <w:rFonts w:ascii="宋体" w:hAnsi="宋体"/>
          <w:color w:val="000000"/>
          <w:szCs w:val="21"/>
        </w:rPr>
        <w:t xml:space="preserve">7.1.1 </w:t>
      </w:r>
      <w:r>
        <w:rPr>
          <w:rFonts w:hint="eastAsia" w:ascii="宋体" w:hAnsi="宋体"/>
          <w:color w:val="000000"/>
          <w:szCs w:val="21"/>
        </w:rPr>
        <w:t>合</w:t>
      </w:r>
      <w:r>
        <w:rPr>
          <w:rFonts w:hint="eastAsia" w:ascii="宋体" w:hAnsi="宋体"/>
          <w:color w:val="000000"/>
          <w:kern w:val="0"/>
          <w:szCs w:val="21"/>
        </w:rPr>
        <w:t>同当事人约定的施工组织设计应包括的其他内容：</w:t>
      </w:r>
      <w:r>
        <w:rPr>
          <w:rFonts w:hint="eastAsia" w:ascii="宋体" w:hAnsi="宋体"/>
          <w:b/>
          <w:color w:val="000000"/>
          <w:spacing w:val="-2"/>
          <w:kern w:val="0"/>
          <w:szCs w:val="21"/>
          <w:u w:val="single"/>
        </w:rPr>
        <w:t>承</w:t>
      </w:r>
      <w:r>
        <w:rPr>
          <w:rFonts w:hint="eastAsia" w:ascii="宋体" w:hAnsi="宋体"/>
          <w:b/>
          <w:color w:val="000000"/>
          <w:spacing w:val="-2"/>
          <w:szCs w:val="21"/>
          <w:u w:val="single"/>
        </w:rPr>
        <w:t>包人在开工前必须提交详细的施工组织设计，报发包人及总监审批，施工组织设计经发包人及监理认可后方可开工。施工组织设计将作为工程款支付的参考依据之一</w:t>
      </w:r>
      <w:r>
        <w:rPr>
          <w:rFonts w:hint="eastAsia" w:ascii="宋体" w:hAnsi="宋体"/>
          <w:color w:val="000000"/>
          <w:szCs w:val="21"/>
        </w:rPr>
        <w:t>。</w:t>
      </w:r>
    </w:p>
    <w:p w14:paraId="78833345">
      <w:pPr>
        <w:autoSpaceDE w:val="0"/>
        <w:autoSpaceDN w:val="0"/>
        <w:adjustRightInd w:val="0"/>
        <w:spacing w:line="400" w:lineRule="exact"/>
        <w:ind w:firstLine="420" w:firstLineChars="200"/>
        <w:jc w:val="left"/>
        <w:rPr>
          <w:rFonts w:ascii="宋体"/>
          <w:color w:val="000000"/>
          <w:kern w:val="0"/>
          <w:szCs w:val="21"/>
        </w:rPr>
      </w:pPr>
      <w:r>
        <w:rPr>
          <w:rFonts w:ascii="宋体" w:hAnsi="宋体"/>
          <w:color w:val="000000"/>
          <w:szCs w:val="21"/>
        </w:rPr>
        <w:t xml:space="preserve">7.1.2 </w:t>
      </w:r>
      <w:r>
        <w:rPr>
          <w:rFonts w:hint="eastAsia" w:ascii="宋体" w:hAnsi="宋体"/>
          <w:color w:val="000000"/>
          <w:kern w:val="0"/>
          <w:szCs w:val="21"/>
        </w:rPr>
        <w:t>施工组织设计的提交和修改</w:t>
      </w:r>
    </w:p>
    <w:p w14:paraId="3DEC8C60">
      <w:pPr>
        <w:autoSpaceDE w:val="0"/>
        <w:autoSpaceDN w:val="0"/>
        <w:adjustRightInd w:val="0"/>
        <w:spacing w:line="400" w:lineRule="exact"/>
        <w:ind w:firstLine="420" w:firstLineChars="200"/>
        <w:jc w:val="left"/>
        <w:rPr>
          <w:rFonts w:ascii="宋体"/>
          <w:color w:val="000000"/>
          <w:szCs w:val="21"/>
        </w:rPr>
      </w:pPr>
      <w:r>
        <w:rPr>
          <w:rFonts w:hint="eastAsia" w:ascii="宋体" w:hAnsi="宋体"/>
          <w:color w:val="000000"/>
          <w:kern w:val="0"/>
          <w:szCs w:val="21"/>
        </w:rPr>
        <w:t>承包人提交详细施工组织设计的期限的约定：</w:t>
      </w:r>
      <w:r>
        <w:rPr>
          <w:rFonts w:ascii="宋体" w:hAnsi="宋体"/>
          <w:color w:val="000000"/>
          <w:szCs w:val="21"/>
          <w:u w:val="single"/>
        </w:rPr>
        <w:t xml:space="preserve"> </w:t>
      </w:r>
      <w:r>
        <w:rPr>
          <w:rFonts w:ascii="宋体" w:hAnsi="宋体"/>
          <w:b/>
          <w:color w:val="000000"/>
          <w:spacing w:val="-2"/>
          <w:szCs w:val="21"/>
          <w:u w:val="single"/>
        </w:rPr>
        <w:t xml:space="preserve"> </w:t>
      </w:r>
      <w:r>
        <w:rPr>
          <w:rFonts w:hint="eastAsia" w:ascii="宋体" w:hAnsi="宋体"/>
          <w:b/>
          <w:color w:val="000000"/>
          <w:spacing w:val="-2"/>
          <w:szCs w:val="21"/>
          <w:u w:val="single"/>
        </w:rPr>
        <w:t>承包人在开工前7天内必须提交详细的施工组织设计，报发包人及总监审批，施工组织设计经发包人及监理认可后方可开工。施工组织设计将作为工程款支付的参考依据之一。月工程进度应在每月25号前报送监理和发包人。每周四向监理和发包人提供下一周进度计划</w:t>
      </w:r>
      <w:r>
        <w:rPr>
          <w:rFonts w:ascii="宋体" w:hAnsi="宋体"/>
          <w:b/>
          <w:color w:val="000000"/>
          <w:spacing w:val="-2"/>
          <w:szCs w:val="21"/>
          <w:u w:val="single"/>
        </w:rPr>
        <w:t xml:space="preserve">  </w:t>
      </w:r>
      <w:r>
        <w:rPr>
          <w:rFonts w:hint="eastAsia" w:ascii="宋体" w:hAnsi="宋体"/>
          <w:color w:val="000000"/>
          <w:szCs w:val="21"/>
        </w:rPr>
        <w:t>。</w:t>
      </w:r>
    </w:p>
    <w:p w14:paraId="417F972B">
      <w:pPr>
        <w:spacing w:line="400" w:lineRule="exact"/>
        <w:ind w:firstLine="420" w:firstLineChars="200"/>
        <w:jc w:val="left"/>
        <w:rPr>
          <w:rFonts w:ascii="宋体"/>
          <w:color w:val="000000"/>
          <w:szCs w:val="21"/>
        </w:rPr>
      </w:pPr>
      <w:r>
        <w:rPr>
          <w:rFonts w:hint="eastAsia" w:ascii="宋体" w:hAnsi="宋体"/>
          <w:color w:val="000000"/>
          <w:szCs w:val="21"/>
        </w:rPr>
        <w:t>发包人和监理人在收到详细的施工组织设计后确认或提出修改意见的期限：</w:t>
      </w:r>
      <w:r>
        <w:rPr>
          <w:rFonts w:hint="eastAsia" w:ascii="宋体" w:hAnsi="宋体"/>
          <w:b/>
          <w:color w:val="000000"/>
          <w:spacing w:val="-2"/>
          <w:szCs w:val="21"/>
          <w:u w:val="single"/>
        </w:rPr>
        <w:t>收到上述完整的、符合要求的文件后3个工作日内予以确认或提出修改意见，逾期视为已确认</w:t>
      </w:r>
      <w:r>
        <w:rPr>
          <w:rFonts w:ascii="宋体" w:hAnsi="宋体"/>
          <w:b/>
          <w:color w:val="000000"/>
          <w:spacing w:val="-2"/>
          <w:szCs w:val="21"/>
          <w:u w:val="single"/>
        </w:rPr>
        <w:t xml:space="preserve">  </w:t>
      </w:r>
      <w:r>
        <w:rPr>
          <w:rFonts w:hint="eastAsia" w:ascii="宋体" w:hAnsi="宋体"/>
          <w:color w:val="000000"/>
          <w:szCs w:val="21"/>
        </w:rPr>
        <w:t>。</w:t>
      </w:r>
    </w:p>
    <w:p w14:paraId="663599B2">
      <w:pPr>
        <w:spacing w:line="400" w:lineRule="exact"/>
        <w:ind w:firstLine="420" w:firstLineChars="200"/>
        <w:rPr>
          <w:rFonts w:ascii="宋体"/>
          <w:color w:val="000000"/>
          <w:szCs w:val="21"/>
        </w:rPr>
      </w:pPr>
      <w:r>
        <w:rPr>
          <w:rFonts w:ascii="宋体" w:hAnsi="宋体"/>
          <w:color w:val="000000"/>
          <w:szCs w:val="21"/>
        </w:rPr>
        <w:t xml:space="preserve">7.2 </w:t>
      </w:r>
      <w:r>
        <w:rPr>
          <w:rFonts w:hint="eastAsia" w:ascii="宋体" w:hAnsi="宋体"/>
          <w:color w:val="000000"/>
          <w:szCs w:val="21"/>
        </w:rPr>
        <w:t>施工进度计划</w:t>
      </w:r>
    </w:p>
    <w:p w14:paraId="50AA4F86">
      <w:pPr>
        <w:spacing w:line="400" w:lineRule="exact"/>
        <w:ind w:firstLine="420" w:firstLineChars="200"/>
        <w:jc w:val="left"/>
        <w:rPr>
          <w:rFonts w:ascii="宋体"/>
          <w:color w:val="000000"/>
          <w:szCs w:val="21"/>
        </w:rPr>
      </w:pPr>
      <w:r>
        <w:rPr>
          <w:rFonts w:ascii="宋体" w:hAnsi="宋体"/>
          <w:color w:val="000000"/>
          <w:szCs w:val="21"/>
        </w:rPr>
        <w:t xml:space="preserve">7.2.2 </w:t>
      </w:r>
      <w:r>
        <w:rPr>
          <w:rFonts w:hint="eastAsia" w:ascii="宋体" w:hAnsi="宋体"/>
          <w:color w:val="000000"/>
          <w:szCs w:val="21"/>
        </w:rPr>
        <w:t>施工进度计划的修订</w:t>
      </w:r>
    </w:p>
    <w:p w14:paraId="2F5E1788">
      <w:pPr>
        <w:spacing w:line="400" w:lineRule="exact"/>
        <w:ind w:firstLine="420" w:firstLineChars="200"/>
        <w:jc w:val="left"/>
        <w:rPr>
          <w:rFonts w:ascii="宋体"/>
          <w:color w:val="000000"/>
          <w:szCs w:val="21"/>
        </w:rPr>
      </w:pPr>
      <w:r>
        <w:rPr>
          <w:rFonts w:hint="eastAsia" w:ascii="宋体" w:hAnsi="宋体"/>
          <w:color w:val="000000"/>
          <w:szCs w:val="21"/>
        </w:rPr>
        <w:t>发包人和监理人在收到修订的施工进度计划后确认或提出修改意见的期限：</w:t>
      </w:r>
      <w:r>
        <w:rPr>
          <w:rFonts w:hint="eastAsia" w:ascii="宋体" w:hAnsi="宋体"/>
          <w:b/>
          <w:color w:val="000000"/>
          <w:spacing w:val="-2"/>
          <w:szCs w:val="21"/>
          <w:u w:val="single"/>
        </w:rPr>
        <w:t>收到施工组织设计（施工方案）和进度计划后</w:t>
      </w:r>
      <w:r>
        <w:rPr>
          <w:rFonts w:ascii="宋体" w:hAnsi="宋体"/>
          <w:b/>
          <w:color w:val="000000"/>
          <w:spacing w:val="-2"/>
          <w:szCs w:val="21"/>
          <w:u w:val="single"/>
        </w:rPr>
        <w:t>3</w:t>
      </w:r>
      <w:r>
        <w:rPr>
          <w:rFonts w:hint="eastAsia" w:ascii="宋体" w:hAnsi="宋体"/>
          <w:b/>
          <w:color w:val="000000"/>
          <w:spacing w:val="-2"/>
          <w:szCs w:val="21"/>
          <w:u w:val="single"/>
        </w:rPr>
        <w:t>日内予以确认或提出修改意见，逾期视为已确认</w:t>
      </w:r>
      <w:r>
        <w:rPr>
          <w:rFonts w:hint="eastAsia" w:ascii="宋体" w:hAnsi="宋体"/>
          <w:color w:val="000000"/>
          <w:szCs w:val="21"/>
        </w:rPr>
        <w:t>。</w:t>
      </w:r>
    </w:p>
    <w:p w14:paraId="7AA82CA0">
      <w:pPr>
        <w:spacing w:line="400" w:lineRule="exact"/>
        <w:ind w:firstLine="420" w:firstLineChars="200"/>
        <w:rPr>
          <w:rFonts w:ascii="宋体"/>
          <w:color w:val="000000"/>
          <w:szCs w:val="21"/>
        </w:rPr>
      </w:pPr>
      <w:r>
        <w:rPr>
          <w:rFonts w:ascii="宋体" w:hAnsi="宋体"/>
          <w:color w:val="000000"/>
          <w:szCs w:val="21"/>
        </w:rPr>
        <w:t xml:space="preserve">7.3 </w:t>
      </w:r>
      <w:r>
        <w:rPr>
          <w:rFonts w:hint="eastAsia" w:ascii="宋体" w:hAnsi="宋体"/>
          <w:color w:val="000000"/>
          <w:szCs w:val="21"/>
        </w:rPr>
        <w:t>开工</w:t>
      </w:r>
    </w:p>
    <w:p w14:paraId="61DB62E6">
      <w:pPr>
        <w:spacing w:line="400" w:lineRule="exact"/>
        <w:ind w:firstLine="420" w:firstLineChars="200"/>
        <w:jc w:val="left"/>
        <w:rPr>
          <w:rFonts w:ascii="宋体"/>
          <w:color w:val="000000"/>
          <w:szCs w:val="21"/>
        </w:rPr>
      </w:pPr>
      <w:r>
        <w:rPr>
          <w:rFonts w:ascii="宋体" w:hAnsi="宋体"/>
          <w:color w:val="000000"/>
          <w:szCs w:val="21"/>
        </w:rPr>
        <w:t xml:space="preserve">7.3.1 </w:t>
      </w:r>
      <w:r>
        <w:rPr>
          <w:rFonts w:hint="eastAsia" w:ascii="宋体" w:hAnsi="宋体"/>
          <w:color w:val="000000"/>
          <w:szCs w:val="21"/>
        </w:rPr>
        <w:t>开工准备</w:t>
      </w:r>
    </w:p>
    <w:p w14:paraId="45F496F5">
      <w:pPr>
        <w:spacing w:line="400" w:lineRule="exact"/>
        <w:ind w:firstLine="525" w:firstLineChars="250"/>
        <w:jc w:val="left"/>
        <w:rPr>
          <w:rFonts w:ascii="宋体"/>
          <w:color w:val="000000"/>
          <w:szCs w:val="21"/>
          <w:u w:val="single"/>
        </w:rPr>
      </w:pPr>
      <w:r>
        <w:rPr>
          <w:rFonts w:hint="eastAsia" w:ascii="宋体" w:hAnsi="宋体"/>
          <w:color w:val="000000"/>
          <w:szCs w:val="21"/>
        </w:rPr>
        <w:t>关于承包人提交</w:t>
      </w:r>
      <w:r>
        <w:rPr>
          <w:rFonts w:hint="eastAsia" w:ascii="宋体" w:hAnsi="宋体"/>
          <w:color w:val="000000"/>
          <w:kern w:val="0"/>
          <w:szCs w:val="21"/>
        </w:rPr>
        <w:t>工程开工报审表的期限：</w:t>
      </w:r>
      <w:r>
        <w:rPr>
          <w:rFonts w:ascii="宋体" w:hAnsi="宋体"/>
          <w:color w:val="000000"/>
          <w:szCs w:val="21"/>
          <w:u w:val="single"/>
        </w:rPr>
        <w:t xml:space="preserve">   </w:t>
      </w:r>
      <w:r>
        <w:rPr>
          <w:rFonts w:hint="eastAsia" w:ascii="宋体" w:hAnsi="宋体"/>
          <w:b/>
          <w:color w:val="000000"/>
          <w:szCs w:val="21"/>
          <w:u w:val="single"/>
        </w:rPr>
        <w:t>合同签订后</w:t>
      </w:r>
      <w:r>
        <w:rPr>
          <w:rFonts w:ascii="宋体" w:hAnsi="宋体"/>
          <w:b/>
          <w:color w:val="000000"/>
          <w:szCs w:val="21"/>
          <w:u w:val="single"/>
        </w:rPr>
        <w:t>3</w:t>
      </w:r>
      <w:r>
        <w:rPr>
          <w:rFonts w:hint="eastAsia" w:ascii="宋体" w:hAnsi="宋体"/>
          <w:b/>
          <w:color w:val="000000"/>
          <w:szCs w:val="21"/>
          <w:u w:val="single"/>
        </w:rPr>
        <w:t>天内</w:t>
      </w:r>
      <w:r>
        <w:rPr>
          <w:rFonts w:ascii="宋体" w:hAnsi="宋体"/>
          <w:color w:val="000000"/>
          <w:szCs w:val="21"/>
          <w:u w:val="single"/>
        </w:rPr>
        <w:t xml:space="preserve">  </w:t>
      </w:r>
      <w:r>
        <w:rPr>
          <w:rFonts w:hint="eastAsia" w:ascii="宋体" w:hAnsi="宋体"/>
          <w:color w:val="000000"/>
          <w:szCs w:val="21"/>
        </w:rPr>
        <w:t>。</w:t>
      </w:r>
    </w:p>
    <w:p w14:paraId="456CE2B4">
      <w:pPr>
        <w:spacing w:line="400" w:lineRule="exact"/>
        <w:ind w:firstLine="525" w:firstLineChars="250"/>
        <w:jc w:val="left"/>
        <w:rPr>
          <w:rFonts w:ascii="宋体"/>
          <w:color w:val="000000"/>
          <w:szCs w:val="21"/>
        </w:rPr>
      </w:pPr>
      <w:r>
        <w:rPr>
          <w:rFonts w:hint="eastAsia" w:ascii="宋体" w:hAnsi="宋体"/>
          <w:color w:val="000000"/>
          <w:szCs w:val="21"/>
        </w:rPr>
        <w:t>关于发包人应完成的其他开工准备工作及期限：</w:t>
      </w:r>
      <w:r>
        <w:rPr>
          <w:rFonts w:hint="eastAsia" w:ascii="宋体" w:hAnsi="宋体"/>
          <w:b/>
          <w:color w:val="000000"/>
          <w:szCs w:val="21"/>
          <w:u w:val="single"/>
        </w:rPr>
        <w:t>开工前发包人提供施工用水源及电源，水、电费用由中标人承担；开工前组织图纸会审和设计交底</w:t>
      </w:r>
      <w:r>
        <w:rPr>
          <w:rFonts w:hint="eastAsia" w:ascii="宋体" w:hAnsi="宋体"/>
          <w:color w:val="000000"/>
          <w:szCs w:val="21"/>
        </w:rPr>
        <w:t>。</w:t>
      </w:r>
    </w:p>
    <w:p w14:paraId="0D005A56">
      <w:pPr>
        <w:spacing w:line="400" w:lineRule="exact"/>
        <w:ind w:firstLine="420" w:firstLineChars="200"/>
        <w:rPr>
          <w:rFonts w:ascii="宋体"/>
          <w:color w:val="000000"/>
          <w:szCs w:val="21"/>
        </w:rPr>
      </w:pPr>
      <w:r>
        <w:rPr>
          <w:rFonts w:hint="eastAsia" w:ascii="宋体" w:hAnsi="宋体"/>
          <w:color w:val="000000"/>
          <w:szCs w:val="21"/>
        </w:rPr>
        <w:t>关于承包人应完成的其他开工准备工作及期限：</w:t>
      </w:r>
      <w:r>
        <w:rPr>
          <w:rFonts w:hint="eastAsia" w:ascii="宋体" w:hAnsi="宋体"/>
          <w:b/>
          <w:color w:val="000000"/>
          <w:szCs w:val="21"/>
          <w:u w:val="single"/>
        </w:rPr>
        <w:t>遵守政府有关主管部门对施工场地交通、施工噪音、环境保护和安全生产等的管理规定，按规定办理有关手续，并以书面形式通知发包人。临时施工用电由发包人组织实施。变压器、计量表、低压柜等属供电部门的费用，在前期费用中已列支。低压柜以内的（含分电表、配电器材等）由承包人自行支付。供电管线总计量表具由发包人安装至施工现场（一个接入点），向下部分由承包人自己解决，施工中所发生的电费用，从工程款中扣除或由承包人自行按实支付。施工用水已接至现场。</w:t>
      </w:r>
    </w:p>
    <w:p w14:paraId="25F89952">
      <w:pPr>
        <w:spacing w:line="400" w:lineRule="exact"/>
        <w:ind w:firstLine="420" w:firstLineChars="200"/>
        <w:jc w:val="left"/>
        <w:rPr>
          <w:rFonts w:ascii="宋体"/>
          <w:color w:val="000000"/>
          <w:szCs w:val="21"/>
        </w:rPr>
      </w:pPr>
      <w:r>
        <w:rPr>
          <w:rFonts w:ascii="宋体" w:hAnsi="宋体"/>
          <w:color w:val="000000"/>
          <w:szCs w:val="21"/>
        </w:rPr>
        <w:t>7.3.2</w:t>
      </w:r>
      <w:r>
        <w:rPr>
          <w:rFonts w:hint="eastAsia" w:ascii="宋体" w:hAnsi="宋体"/>
          <w:color w:val="000000"/>
          <w:szCs w:val="21"/>
        </w:rPr>
        <w:t>开工通知</w:t>
      </w:r>
    </w:p>
    <w:p w14:paraId="6D8FF68B">
      <w:pPr>
        <w:spacing w:line="400" w:lineRule="exact"/>
        <w:ind w:firstLine="420" w:firstLineChars="200"/>
        <w:jc w:val="left"/>
        <w:rPr>
          <w:rFonts w:ascii="宋体"/>
          <w:color w:val="000000"/>
          <w:szCs w:val="21"/>
        </w:rPr>
      </w:pPr>
      <w:r>
        <w:rPr>
          <w:rFonts w:hint="eastAsia" w:ascii="宋体" w:hAnsi="宋体"/>
          <w:color w:val="000000"/>
          <w:szCs w:val="21"/>
        </w:rPr>
        <w:t>因发包人原因造成监理人未能在计划开工日期之日起</w:t>
      </w:r>
      <w:r>
        <w:rPr>
          <w:rFonts w:ascii="宋体" w:hAnsi="宋体"/>
          <w:color w:val="000000"/>
          <w:szCs w:val="21"/>
          <w:u w:val="single"/>
        </w:rPr>
        <w:t xml:space="preserve"> 90 </w:t>
      </w:r>
      <w:r>
        <w:rPr>
          <w:rFonts w:hint="eastAsia" w:ascii="宋体" w:hAnsi="宋体"/>
          <w:color w:val="000000"/>
          <w:szCs w:val="21"/>
        </w:rPr>
        <w:t>天内发出开工通知的，承包人有权提出价格调整要求，或者解除合同。</w:t>
      </w:r>
    </w:p>
    <w:p w14:paraId="6C4D1573">
      <w:pPr>
        <w:spacing w:line="400" w:lineRule="exact"/>
        <w:ind w:firstLine="420" w:firstLineChars="200"/>
        <w:rPr>
          <w:rFonts w:ascii="宋体"/>
          <w:color w:val="000000"/>
          <w:szCs w:val="21"/>
        </w:rPr>
      </w:pPr>
      <w:r>
        <w:rPr>
          <w:rFonts w:ascii="宋体" w:hAnsi="宋体"/>
          <w:color w:val="000000"/>
          <w:szCs w:val="21"/>
        </w:rPr>
        <w:t xml:space="preserve">7.4 </w:t>
      </w:r>
      <w:r>
        <w:rPr>
          <w:rFonts w:hint="eastAsia" w:ascii="宋体" w:hAnsi="宋体"/>
          <w:color w:val="000000"/>
          <w:szCs w:val="21"/>
        </w:rPr>
        <w:t>测量放线</w:t>
      </w:r>
    </w:p>
    <w:p w14:paraId="28FCFF5E">
      <w:pPr>
        <w:spacing w:line="400" w:lineRule="exact"/>
        <w:ind w:firstLine="420" w:firstLineChars="200"/>
        <w:jc w:val="left"/>
        <w:rPr>
          <w:rFonts w:ascii="宋体"/>
          <w:b/>
          <w:color w:val="000000"/>
          <w:szCs w:val="21"/>
          <w:u w:val="single"/>
        </w:rPr>
      </w:pPr>
      <w:r>
        <w:rPr>
          <w:rFonts w:ascii="宋体" w:hAnsi="宋体"/>
          <w:color w:val="000000"/>
          <w:szCs w:val="21"/>
        </w:rPr>
        <w:t>7.4.1</w:t>
      </w:r>
      <w:r>
        <w:rPr>
          <w:rFonts w:hint="eastAsia" w:ascii="宋体" w:hAnsi="宋体"/>
          <w:color w:val="000000"/>
          <w:szCs w:val="21"/>
        </w:rPr>
        <w:t>发包人通过监理人向承包人提供测量基准点、基准线和水准点及其书面资料的期限：</w:t>
      </w:r>
      <w:r>
        <w:rPr>
          <w:rFonts w:hint="eastAsia" w:ascii="宋体" w:hAnsi="宋体"/>
          <w:b/>
          <w:color w:val="000000"/>
          <w:szCs w:val="21"/>
          <w:u w:val="single"/>
        </w:rPr>
        <w:t>以书面形式交给承包人，并在开工前进行现场交验</w:t>
      </w:r>
      <w:r>
        <w:rPr>
          <w:rFonts w:hint="eastAsia" w:ascii="宋体" w:hAnsi="宋体"/>
          <w:color w:val="000000"/>
          <w:szCs w:val="21"/>
        </w:rPr>
        <w:t>。</w:t>
      </w:r>
    </w:p>
    <w:p w14:paraId="50394466">
      <w:pPr>
        <w:spacing w:line="400" w:lineRule="exact"/>
        <w:ind w:firstLine="420" w:firstLineChars="200"/>
        <w:rPr>
          <w:rFonts w:ascii="宋体"/>
          <w:color w:val="000000"/>
          <w:szCs w:val="21"/>
        </w:rPr>
      </w:pPr>
      <w:r>
        <w:rPr>
          <w:rFonts w:ascii="宋体" w:hAnsi="宋体"/>
          <w:color w:val="000000"/>
          <w:szCs w:val="21"/>
        </w:rPr>
        <w:t xml:space="preserve">7.5 </w:t>
      </w:r>
      <w:r>
        <w:rPr>
          <w:rFonts w:hint="eastAsia" w:ascii="宋体" w:hAnsi="宋体"/>
          <w:color w:val="000000"/>
          <w:szCs w:val="21"/>
        </w:rPr>
        <w:t>工期延误</w:t>
      </w:r>
    </w:p>
    <w:p w14:paraId="453868D1">
      <w:pPr>
        <w:spacing w:line="400" w:lineRule="exact"/>
        <w:ind w:firstLine="420" w:firstLineChars="200"/>
        <w:jc w:val="left"/>
        <w:rPr>
          <w:rFonts w:ascii="宋体"/>
          <w:color w:val="000000"/>
          <w:szCs w:val="21"/>
        </w:rPr>
      </w:pPr>
      <w:r>
        <w:rPr>
          <w:rFonts w:ascii="宋体" w:hAnsi="宋体"/>
          <w:color w:val="000000"/>
          <w:szCs w:val="21"/>
        </w:rPr>
        <w:t xml:space="preserve">7.5.1 </w:t>
      </w:r>
      <w:r>
        <w:rPr>
          <w:rFonts w:hint="eastAsia" w:ascii="宋体" w:hAnsi="宋体"/>
          <w:color w:val="000000"/>
          <w:szCs w:val="21"/>
        </w:rPr>
        <w:t>因发包人原因导致工期延误</w:t>
      </w:r>
    </w:p>
    <w:p w14:paraId="33C29D0C">
      <w:pPr>
        <w:spacing w:line="400" w:lineRule="exact"/>
        <w:ind w:firstLine="420" w:firstLineChars="200"/>
        <w:jc w:val="left"/>
        <w:rPr>
          <w:rFonts w:ascii="宋体" w:hAnsi="宋体"/>
          <w:szCs w:val="21"/>
        </w:rPr>
      </w:pPr>
      <w:r>
        <w:rPr>
          <w:rFonts w:hint="eastAsia" w:ascii="宋体" w:hAnsi="宋体"/>
          <w:szCs w:val="21"/>
        </w:rPr>
        <w:t>以下原因引起的延误，经发包人确认后，工期相应顺延：</w:t>
      </w:r>
    </w:p>
    <w:p w14:paraId="04270623">
      <w:pPr>
        <w:spacing w:line="400" w:lineRule="exact"/>
        <w:ind w:firstLine="422" w:firstLineChars="200"/>
        <w:jc w:val="left"/>
        <w:rPr>
          <w:rFonts w:ascii="宋体" w:hAnsi="宋体"/>
          <w:b/>
          <w:bCs/>
          <w:szCs w:val="21"/>
          <w:u w:val="single"/>
        </w:rPr>
      </w:pPr>
      <w:r>
        <w:rPr>
          <w:rFonts w:ascii="宋体" w:hAnsi="宋体"/>
          <w:b/>
          <w:bCs/>
          <w:szCs w:val="21"/>
          <w:u w:val="single"/>
        </w:rPr>
        <w:t>A.</w:t>
      </w:r>
      <w:r>
        <w:rPr>
          <w:rFonts w:hint="eastAsia" w:ascii="宋体" w:hAnsi="宋体"/>
          <w:b/>
          <w:bCs/>
          <w:szCs w:val="21"/>
          <w:u w:val="single"/>
        </w:rPr>
        <w:t>因发包人未在开工前提供施工场地，提供图纸；</w:t>
      </w:r>
    </w:p>
    <w:p w14:paraId="4902A4BE">
      <w:pPr>
        <w:spacing w:line="400" w:lineRule="exact"/>
        <w:ind w:firstLine="422" w:firstLineChars="200"/>
        <w:jc w:val="left"/>
        <w:rPr>
          <w:rFonts w:ascii="宋体" w:hAnsi="宋体"/>
          <w:b/>
          <w:bCs/>
          <w:szCs w:val="21"/>
          <w:u w:val="single"/>
        </w:rPr>
      </w:pPr>
      <w:r>
        <w:rPr>
          <w:rFonts w:ascii="宋体" w:hAnsi="宋体"/>
          <w:b/>
          <w:bCs/>
          <w:szCs w:val="21"/>
          <w:u w:val="single"/>
        </w:rPr>
        <w:t>B.</w:t>
      </w:r>
      <w:r>
        <w:rPr>
          <w:rFonts w:hint="eastAsia" w:ascii="宋体" w:hAnsi="宋体"/>
          <w:b/>
          <w:bCs/>
          <w:szCs w:val="21"/>
          <w:u w:val="single"/>
        </w:rPr>
        <w:t>因发包人原因造成工程延期开工、停建、缓建、暂停施工（不含勒令停工）；</w:t>
      </w:r>
    </w:p>
    <w:p w14:paraId="3FDDE87C">
      <w:pPr>
        <w:spacing w:line="400" w:lineRule="exact"/>
        <w:ind w:firstLine="422" w:firstLineChars="200"/>
        <w:jc w:val="left"/>
        <w:rPr>
          <w:rFonts w:ascii="宋体" w:hAnsi="宋体"/>
          <w:b/>
          <w:bCs/>
          <w:szCs w:val="21"/>
          <w:u w:val="single"/>
        </w:rPr>
      </w:pPr>
      <w:r>
        <w:rPr>
          <w:rFonts w:ascii="宋体" w:hAnsi="宋体"/>
          <w:b/>
          <w:bCs/>
          <w:szCs w:val="21"/>
          <w:u w:val="single"/>
        </w:rPr>
        <w:t>C.</w:t>
      </w:r>
      <w:r>
        <w:rPr>
          <w:rFonts w:hint="eastAsia" w:ascii="宋体" w:hAnsi="宋体"/>
          <w:b/>
          <w:bCs/>
          <w:szCs w:val="21"/>
          <w:u w:val="single"/>
        </w:rPr>
        <w:t>因发包人原因提出的单次设计变更导致工程量增加超过合同总价的</w:t>
      </w:r>
      <w:r>
        <w:rPr>
          <w:rFonts w:ascii="宋体" w:hAnsi="宋体"/>
          <w:b/>
          <w:bCs/>
          <w:szCs w:val="21"/>
          <w:u w:val="single"/>
        </w:rPr>
        <w:t>8%</w:t>
      </w:r>
      <w:r>
        <w:rPr>
          <w:rFonts w:hint="eastAsia" w:ascii="宋体" w:hAnsi="宋体"/>
          <w:b/>
          <w:bCs/>
          <w:szCs w:val="21"/>
          <w:u w:val="single"/>
        </w:rPr>
        <w:t>以上的；</w:t>
      </w:r>
    </w:p>
    <w:p w14:paraId="394F894F">
      <w:pPr>
        <w:spacing w:line="400" w:lineRule="exact"/>
        <w:ind w:firstLine="422" w:firstLineChars="200"/>
        <w:jc w:val="left"/>
        <w:rPr>
          <w:rFonts w:ascii="宋体" w:hAnsi="宋体"/>
          <w:b/>
          <w:bCs/>
          <w:szCs w:val="21"/>
          <w:u w:val="single"/>
        </w:rPr>
      </w:pPr>
      <w:r>
        <w:rPr>
          <w:rFonts w:ascii="宋体" w:hAnsi="宋体"/>
          <w:b/>
          <w:bCs/>
          <w:szCs w:val="21"/>
          <w:u w:val="single"/>
        </w:rPr>
        <w:t>D.</w:t>
      </w:r>
      <w:r>
        <w:rPr>
          <w:rFonts w:hint="eastAsia" w:ascii="宋体" w:hAnsi="宋体"/>
          <w:b/>
          <w:bCs/>
          <w:szCs w:val="21"/>
          <w:u w:val="single"/>
        </w:rPr>
        <w:t>由市级以上有关部门正式发布和认定的自然灾害。</w:t>
      </w:r>
    </w:p>
    <w:p w14:paraId="43506BF2">
      <w:pPr>
        <w:spacing w:line="400" w:lineRule="exact"/>
        <w:ind w:firstLine="422" w:firstLineChars="200"/>
        <w:jc w:val="left"/>
        <w:rPr>
          <w:rFonts w:ascii="宋体" w:hAnsi="宋体"/>
          <w:b/>
          <w:bCs/>
          <w:szCs w:val="21"/>
          <w:u w:val="single"/>
        </w:rPr>
      </w:pPr>
      <w:r>
        <w:rPr>
          <w:rFonts w:hint="eastAsia" w:ascii="宋体" w:hAnsi="宋体"/>
          <w:b/>
          <w:bCs/>
          <w:color w:val="000000"/>
          <w:szCs w:val="21"/>
          <w:u w:val="single"/>
        </w:rPr>
        <w:t>上述情况发生后3天内，承包人需就延误的内容对工程进度造成的影响，向发包人提交书面报告，办理延期手续（须得到甲方代表签字的书面认可），经发包人批准后方可顺延工期，否则工期不予顺延。为体现承包人的合作诚意，承包人同意因发包人原因的工期顺延，且自愿放弃索赔的权利。</w:t>
      </w:r>
    </w:p>
    <w:p w14:paraId="04892673">
      <w:pPr>
        <w:spacing w:line="400" w:lineRule="exact"/>
        <w:ind w:firstLine="420" w:firstLineChars="200"/>
        <w:jc w:val="left"/>
        <w:rPr>
          <w:rFonts w:ascii="宋体"/>
          <w:color w:val="000000"/>
          <w:szCs w:val="21"/>
        </w:rPr>
      </w:pPr>
      <w:r>
        <w:rPr>
          <w:rFonts w:ascii="宋体" w:hAnsi="宋体"/>
          <w:color w:val="000000"/>
          <w:szCs w:val="21"/>
        </w:rPr>
        <w:t>7</w:t>
      </w:r>
      <w:bookmarkStart w:id="35" w:name="_Toc312678012"/>
      <w:bookmarkStart w:id="36" w:name="_Toc318581169"/>
      <w:bookmarkStart w:id="37" w:name="_Toc312677486"/>
      <w:bookmarkStart w:id="38" w:name="_Toc297216177"/>
      <w:bookmarkStart w:id="39" w:name="_Toc300934970"/>
      <w:bookmarkStart w:id="40" w:name="_Toc303539127"/>
      <w:bookmarkStart w:id="41" w:name="_Toc297123518"/>
      <w:bookmarkStart w:id="42" w:name="_Toc304295548"/>
      <w:r>
        <w:rPr>
          <w:rFonts w:ascii="宋体" w:hAnsi="宋体"/>
          <w:color w:val="000000"/>
          <w:szCs w:val="21"/>
        </w:rPr>
        <w:t xml:space="preserve">.5.2 </w:t>
      </w:r>
      <w:r>
        <w:rPr>
          <w:rFonts w:hint="eastAsia" w:ascii="宋体" w:hAnsi="宋体"/>
          <w:color w:val="000000"/>
          <w:szCs w:val="21"/>
        </w:rPr>
        <w:t>因承包人原因导致工期延误</w:t>
      </w:r>
    </w:p>
    <w:bookmarkEnd w:id="35"/>
    <w:bookmarkEnd w:id="36"/>
    <w:bookmarkEnd w:id="37"/>
    <w:p w14:paraId="6DDDF4ED">
      <w:pPr>
        <w:spacing w:line="400" w:lineRule="exact"/>
        <w:ind w:firstLine="420" w:firstLineChars="200"/>
        <w:jc w:val="left"/>
        <w:rPr>
          <w:rFonts w:ascii="宋体" w:hAnsi="宋体"/>
          <w:b/>
          <w:bCs/>
          <w:color w:val="000000"/>
          <w:szCs w:val="21"/>
          <w:u w:val="single"/>
        </w:rPr>
      </w:pPr>
      <w:r>
        <w:rPr>
          <w:rFonts w:hint="eastAsia" w:ascii="宋体" w:hAnsi="宋体"/>
          <w:color w:val="000000"/>
          <w:szCs w:val="21"/>
        </w:rPr>
        <w:t>因</w:t>
      </w:r>
      <w:bookmarkStart w:id="43" w:name="_Toc318581170"/>
      <w:bookmarkStart w:id="44" w:name="_Toc312678013"/>
      <w:bookmarkStart w:id="45" w:name="_Toc312677487"/>
      <w:r>
        <w:rPr>
          <w:rFonts w:hint="eastAsia" w:ascii="宋体" w:hAnsi="宋体"/>
          <w:color w:val="000000"/>
          <w:szCs w:val="21"/>
        </w:rPr>
        <w:t>承包人原因造成工期延误，逾期竣工违约金的计算方法为：</w:t>
      </w:r>
      <w:bookmarkEnd w:id="38"/>
      <w:bookmarkEnd w:id="39"/>
      <w:bookmarkEnd w:id="40"/>
      <w:bookmarkEnd w:id="41"/>
      <w:bookmarkEnd w:id="42"/>
      <w:bookmarkEnd w:id="43"/>
      <w:bookmarkEnd w:id="44"/>
      <w:bookmarkEnd w:id="45"/>
      <w:r>
        <w:rPr>
          <w:rFonts w:hint="eastAsia" w:ascii="宋体" w:hAnsi="宋体"/>
          <w:b/>
          <w:bCs/>
          <w:color w:val="000000"/>
          <w:szCs w:val="21"/>
          <w:u w:val="single"/>
        </w:rPr>
        <w:t>因承包人原因延误工期，在规定的工期或阶段工期前未能完成，按1000元/天的违约金进行处罚并在当期工程款支付中扣除，直至全部履约保证金被扣除。结算时若有人工调整的，延误期人工不予调整。若全部履约保证金被扣除外，发包人有权要求承包人清退出场，所完成的合格工程量按60%计算，其他按通用条款中约定内容执行。</w:t>
      </w:r>
    </w:p>
    <w:p w14:paraId="02448396">
      <w:pPr>
        <w:spacing w:line="400" w:lineRule="exact"/>
        <w:ind w:firstLine="420" w:firstLineChars="200"/>
        <w:jc w:val="left"/>
        <w:rPr>
          <w:rFonts w:ascii="宋体" w:hAnsi="宋体"/>
          <w:szCs w:val="21"/>
        </w:rPr>
      </w:pPr>
      <w:r>
        <w:rPr>
          <w:rFonts w:ascii="宋体" w:hAnsi="宋体"/>
          <w:szCs w:val="21"/>
        </w:rPr>
        <w:t>7</w:t>
      </w:r>
      <w:bookmarkStart w:id="46" w:name="_Toc297216178"/>
      <w:bookmarkStart w:id="47" w:name="_Toc300934971"/>
      <w:bookmarkStart w:id="48" w:name="_Toc304295549"/>
      <w:bookmarkStart w:id="49" w:name="_Toc303539128"/>
      <w:bookmarkStart w:id="50" w:name="_Toc312678015"/>
      <w:bookmarkStart w:id="51" w:name="_Toc297123519"/>
      <w:r>
        <w:rPr>
          <w:rFonts w:ascii="宋体" w:hAnsi="宋体"/>
          <w:szCs w:val="21"/>
        </w:rPr>
        <w:t>.6 不</w:t>
      </w:r>
      <w:bookmarkEnd w:id="46"/>
      <w:bookmarkEnd w:id="47"/>
      <w:bookmarkEnd w:id="48"/>
      <w:bookmarkEnd w:id="49"/>
      <w:bookmarkEnd w:id="50"/>
      <w:bookmarkEnd w:id="51"/>
      <w:r>
        <w:rPr>
          <w:rFonts w:ascii="宋体" w:hAnsi="宋体"/>
          <w:szCs w:val="21"/>
        </w:rPr>
        <w:t>利物质条件</w:t>
      </w:r>
    </w:p>
    <w:p w14:paraId="5BA4D785">
      <w:pPr>
        <w:spacing w:line="400" w:lineRule="exact"/>
        <w:ind w:firstLine="420" w:firstLineChars="200"/>
        <w:jc w:val="left"/>
        <w:rPr>
          <w:rFonts w:ascii="宋体"/>
          <w:color w:val="000000"/>
          <w:szCs w:val="21"/>
        </w:rPr>
      </w:pPr>
      <w:r>
        <w:rPr>
          <w:rFonts w:ascii="宋体" w:hAnsi="宋体"/>
          <w:szCs w:val="21"/>
        </w:rPr>
        <w:t>不利物质条件的其他情形和有关约定：</w:t>
      </w:r>
      <w:r>
        <w:rPr>
          <w:rFonts w:hint="eastAsia" w:ascii="宋体" w:hAnsi="宋体"/>
          <w:b/>
          <w:bCs/>
          <w:szCs w:val="21"/>
          <w:u w:val="single"/>
        </w:rPr>
        <w:t>双方在确定竣工日期、施工工期及各控制点工期时，已充分考虑可能出现的各种形式的雨雪、冰雹、台风、高温天气、低温天气、停水、停电、节假日、扰民和民扰、市政影响等不利因素及发包人分包工程的影响，因此施工过程中除本合同7.5.1规定的情况外，不管发生任何情况，均不顺延工期。为体现承包人的合作诚意，承包人同意因发包人原因的工期顺延，承包人自愿放弃索赔的权利。</w:t>
      </w:r>
    </w:p>
    <w:p w14:paraId="7CBC5529">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8. </w:t>
      </w:r>
      <w:r>
        <w:rPr>
          <w:rFonts w:hint="eastAsia" w:ascii="宋体" w:hAnsi="宋体" w:eastAsia="黑体"/>
          <w:bCs/>
          <w:color w:val="000000"/>
          <w:szCs w:val="21"/>
        </w:rPr>
        <w:t>材料与设备</w:t>
      </w:r>
    </w:p>
    <w:p w14:paraId="2B4D059B">
      <w:pPr>
        <w:spacing w:line="400" w:lineRule="exact"/>
        <w:ind w:firstLine="420" w:firstLineChars="200"/>
        <w:jc w:val="left"/>
        <w:rPr>
          <w:rFonts w:ascii="宋体"/>
          <w:color w:val="000000"/>
          <w:szCs w:val="21"/>
          <w:u w:val="single"/>
        </w:rPr>
      </w:pPr>
      <w:r>
        <w:rPr>
          <w:rFonts w:ascii="Tahoma" w:hAnsi="Tahoma"/>
          <w:color w:val="000000"/>
          <w:szCs w:val="21"/>
        </w:rPr>
        <w:t xml:space="preserve"> </w:t>
      </w:r>
      <w:r>
        <w:rPr>
          <w:rFonts w:ascii="宋体" w:hAnsi="宋体"/>
          <w:color w:val="000000"/>
          <w:szCs w:val="21"/>
        </w:rPr>
        <w:t>8.1</w:t>
      </w:r>
      <w:r>
        <w:rPr>
          <w:rFonts w:hint="eastAsia" w:ascii="宋体" w:hAnsi="宋体"/>
          <w:color w:val="000000"/>
          <w:szCs w:val="21"/>
        </w:rPr>
        <w:t>发包人供应材料与工程设备</w:t>
      </w:r>
      <w:r>
        <w:rPr>
          <w:rFonts w:ascii="宋体" w:hAnsi="宋体"/>
          <w:color w:val="000000"/>
          <w:szCs w:val="21"/>
        </w:rPr>
        <w:t xml:space="preserve"> </w:t>
      </w:r>
      <w:r>
        <w:rPr>
          <w:rFonts w:hint="eastAsia" w:ascii="宋体" w:hAnsi="宋体"/>
          <w:color w:val="000000"/>
          <w:szCs w:val="21"/>
          <w:u w:val="single"/>
        </w:rPr>
        <w:t>承包人应编制材料供应计划。合同生效后一般材料承包人应提前</w:t>
      </w:r>
      <w:r>
        <w:rPr>
          <w:rFonts w:ascii="宋体" w:hAnsi="宋体"/>
          <w:color w:val="000000"/>
          <w:szCs w:val="21"/>
          <w:u w:val="single"/>
        </w:rPr>
        <w:t>15</w:t>
      </w:r>
      <w:r>
        <w:rPr>
          <w:rFonts w:hint="eastAsia" w:ascii="宋体" w:hAnsi="宋体"/>
          <w:color w:val="000000"/>
          <w:szCs w:val="21"/>
          <w:u w:val="single"/>
        </w:rPr>
        <w:t>天向发包人按实提交所需材料品种、数量、型号、规格、质量等级，如有误差造成的损失由承包人承担。</w:t>
      </w:r>
    </w:p>
    <w:p w14:paraId="16976575">
      <w:pPr>
        <w:spacing w:line="400" w:lineRule="exact"/>
        <w:ind w:firstLine="420" w:firstLineChars="200"/>
        <w:jc w:val="left"/>
        <w:rPr>
          <w:rFonts w:ascii="宋体" w:hAnsi="宋体"/>
          <w:color w:val="000000"/>
          <w:szCs w:val="21"/>
          <w:u w:val="single"/>
        </w:rPr>
      </w:pPr>
      <w:r>
        <w:rPr>
          <w:rFonts w:hint="eastAsia" w:ascii="宋体" w:hAnsi="宋体"/>
          <w:color w:val="000000"/>
          <w:szCs w:val="21"/>
        </w:rPr>
        <w:t>发包人供应材料设备的结算方法：</w:t>
      </w:r>
      <w:r>
        <w:rPr>
          <w:rFonts w:hint="eastAsia" w:ascii="宋体" w:hAnsi="宋体"/>
          <w:color w:val="000000"/>
          <w:szCs w:val="21"/>
          <w:u w:val="single"/>
        </w:rPr>
        <w:t>按结算审计的甲供材料数量乘以招标时规定的暂定价扣除工程款，承包人超领部分，按发包人采购最高价结算，发包人在竣工决算时扣回；承包人领用不足部分，按发包人采购综合平均价结算，发包人在竣工决算时考虑对承包人予以一定增补。</w:t>
      </w:r>
    </w:p>
    <w:p w14:paraId="061B09BD">
      <w:pPr>
        <w:spacing w:line="400" w:lineRule="exact"/>
        <w:ind w:firstLine="525" w:firstLineChars="250"/>
        <w:jc w:val="left"/>
        <w:rPr>
          <w:rFonts w:ascii="宋体"/>
          <w:color w:val="000000"/>
          <w:szCs w:val="21"/>
        </w:rPr>
      </w:pPr>
      <w:r>
        <w:rPr>
          <w:rFonts w:ascii="宋体" w:hAnsi="宋体"/>
          <w:color w:val="000000"/>
          <w:szCs w:val="21"/>
        </w:rPr>
        <w:t>8.2</w:t>
      </w:r>
      <w:r>
        <w:rPr>
          <w:rFonts w:hint="eastAsia" w:ascii="宋体" w:hAnsi="宋体"/>
          <w:color w:val="000000"/>
          <w:szCs w:val="21"/>
        </w:rPr>
        <w:t>承包人供应材料与工程设备</w:t>
      </w:r>
    </w:p>
    <w:p w14:paraId="389D99BE">
      <w:pPr>
        <w:spacing w:line="400" w:lineRule="exact"/>
        <w:ind w:firstLine="420" w:firstLineChars="200"/>
        <w:rPr>
          <w:rFonts w:ascii="宋体" w:hAnsi="宋体"/>
          <w:color w:val="000000"/>
          <w:szCs w:val="21"/>
          <w:u w:val="single"/>
        </w:rPr>
      </w:pPr>
      <w:r>
        <w:rPr>
          <w:rFonts w:hint="eastAsia" w:ascii="宋体" w:hAnsi="宋体"/>
          <w:color w:val="000000"/>
          <w:szCs w:val="21"/>
          <w:u w:val="single"/>
        </w:rPr>
        <w:t>（1）承包人采购的材料：承包人须按发包人要求建立材料台账，供发包人检查，材料台账中必须注明并包含下列内容：材料名称、规格型号或等级、厂家、进场数量、出厂合格证、编号、进场日期、使用部位、施工单位验收人、检测情况、监理见证人、发包人代表等。承包人在材料使用前，应有向监理报验、提供材料台账的程序，并见证抽样送检。不合格的材料不得使用，发包人或监理抽查发现使用的材料无报验手续及材料台账（或材料台账不符合要求的）或不合格，可指令停工，要求返工剥离。所发生的费用由承包人承担，工期不予顺延。</w:t>
      </w:r>
    </w:p>
    <w:p w14:paraId="0110F5AC">
      <w:pPr>
        <w:spacing w:line="400" w:lineRule="exact"/>
        <w:ind w:firstLine="420" w:firstLineChars="200"/>
        <w:rPr>
          <w:rFonts w:ascii="宋体" w:hAnsi="宋体"/>
          <w:color w:val="000000"/>
          <w:szCs w:val="21"/>
          <w:u w:val="single"/>
        </w:rPr>
      </w:pPr>
      <w:r>
        <w:rPr>
          <w:rFonts w:hint="eastAsia" w:ascii="宋体" w:hAnsi="宋体"/>
          <w:color w:val="000000"/>
          <w:szCs w:val="21"/>
          <w:u w:val="single"/>
        </w:rPr>
        <w:t>（2）承包人供应的材料和设备，必须按有关规定提供相应的出厂证明、合格证、质保书、化验检测报告等，并负责对国家（或地方）规范、强制性条文规定的材料性能到发包人指定的检测机构进行施工前或施工后的检测，同时对材料数量、规格、质量由发包人现场工程师和监理人验收合格后方可进入施工现场使用。检验试验费包含本工程所有按规定应进行建筑材料、构配件等试样的制作、封样、送检和其它为保证工程质量进行的材料检验试验工作和费用（仅限建筑材料、构配件一次复试合格的情形）。</w:t>
      </w:r>
    </w:p>
    <w:p w14:paraId="648F4CB3">
      <w:pPr>
        <w:spacing w:line="400" w:lineRule="exact"/>
        <w:ind w:firstLine="420" w:firstLineChars="200"/>
        <w:rPr>
          <w:rFonts w:ascii="宋体" w:hAnsi="宋体"/>
          <w:color w:val="000000"/>
          <w:szCs w:val="21"/>
          <w:u w:val="single"/>
        </w:rPr>
      </w:pPr>
      <w:r>
        <w:rPr>
          <w:rFonts w:hint="eastAsia" w:ascii="宋体" w:hAnsi="宋体"/>
          <w:color w:val="000000"/>
          <w:szCs w:val="21"/>
          <w:u w:val="single"/>
        </w:rPr>
        <w:t>（3）发包人在招标时推荐品牌和厂家的材料，承包人在实际采购前，必须由发包人和监理认质认生产厂家后方可采购。如承包人使用不低于推荐品牌等级及标准的其他品牌且须征得业主同意。</w:t>
      </w:r>
    </w:p>
    <w:p w14:paraId="41D106BF">
      <w:pPr>
        <w:spacing w:line="400" w:lineRule="exact"/>
        <w:ind w:firstLine="420" w:firstLineChars="200"/>
        <w:rPr>
          <w:rFonts w:ascii="宋体" w:hAnsi="宋体"/>
          <w:color w:val="000000"/>
          <w:szCs w:val="21"/>
          <w:u w:val="single"/>
        </w:rPr>
      </w:pPr>
      <w:r>
        <w:rPr>
          <w:rFonts w:hint="eastAsia" w:ascii="宋体" w:hAnsi="宋体"/>
          <w:color w:val="000000"/>
          <w:szCs w:val="21"/>
          <w:u w:val="single"/>
        </w:rPr>
        <w:t>（4）发包人和监理人有权对承包人提供的材料和设备进行抽检，对不符合设计要求及验收规范的材料和设备，发包人有权终止使用；当现场抽检材料和设备与留样不一致时，视作不合格，发包人有权终止使用，发生的一切损失和费用由承包人承担，由此延误的工期不予顺延。</w:t>
      </w:r>
    </w:p>
    <w:p w14:paraId="43ED81CA">
      <w:pPr>
        <w:spacing w:line="400" w:lineRule="exact"/>
        <w:ind w:firstLine="420" w:firstLineChars="200"/>
        <w:rPr>
          <w:rFonts w:ascii="宋体" w:hAnsi="宋体"/>
          <w:color w:val="000000"/>
          <w:szCs w:val="21"/>
          <w:u w:val="single"/>
        </w:rPr>
      </w:pPr>
      <w:r>
        <w:rPr>
          <w:rFonts w:hint="eastAsia" w:ascii="宋体" w:hAnsi="宋体"/>
          <w:color w:val="000000"/>
          <w:szCs w:val="21"/>
          <w:u w:val="single"/>
        </w:rPr>
        <w:t>（5）发包人和监理工程师对材料的决定或认可并不解除承包人应负的质量、工期的责任，也不免除承包人对材料应负的责任。承包人采购的材料与设计或规范要求不符时，承包人应按监理工程师要求的时间内作退场处理。重新采购符合要求的产品，承担由此发生的费用，由此延误的工期不予顺延。</w:t>
      </w:r>
    </w:p>
    <w:p w14:paraId="7CEE392D">
      <w:pPr>
        <w:spacing w:line="400" w:lineRule="exact"/>
        <w:ind w:firstLine="420" w:firstLineChars="200"/>
        <w:rPr>
          <w:rFonts w:ascii="宋体" w:hAnsi="宋体"/>
          <w:color w:val="000000"/>
          <w:szCs w:val="21"/>
          <w:u w:val="single"/>
        </w:rPr>
      </w:pPr>
      <w:r>
        <w:rPr>
          <w:rFonts w:hint="eastAsia" w:ascii="宋体" w:hAnsi="宋体"/>
          <w:color w:val="000000"/>
          <w:szCs w:val="21"/>
          <w:u w:val="single"/>
        </w:rPr>
        <w:t>（6）招标时暂估价和认质认价材料发包人保留甲供或另行发包权利。</w:t>
      </w:r>
    </w:p>
    <w:p w14:paraId="5BD24B00">
      <w:pPr>
        <w:spacing w:line="400" w:lineRule="exact"/>
        <w:ind w:firstLine="420" w:firstLineChars="200"/>
        <w:rPr>
          <w:rFonts w:ascii="宋体" w:hAnsi="宋体"/>
          <w:color w:val="000000"/>
          <w:szCs w:val="21"/>
          <w:u w:val="single"/>
        </w:rPr>
      </w:pPr>
      <w:r>
        <w:rPr>
          <w:rFonts w:hint="eastAsia" w:ascii="宋体" w:hAnsi="宋体"/>
          <w:color w:val="000000"/>
          <w:szCs w:val="21"/>
          <w:u w:val="single"/>
        </w:rPr>
        <w:t>（7）</w:t>
      </w:r>
      <w:r>
        <w:rPr>
          <w:rFonts w:hint="eastAsia" w:ascii="宋体" w:hAnsi="宋体"/>
          <w:szCs w:val="21"/>
          <w:u w:val="single"/>
        </w:rPr>
        <w:t>承包人对专业分包单位采购的材料，承包人应该对各种材料、器材、设备按规范进行检查，拒绝使用不符合要求的材料、器材、设备。无论何种原因，承包人或其专业分包单位在工程中使用不合格材料的，经发包人或者行政主管部门查证属实的，发包人有权收取违约金</w:t>
      </w:r>
      <w:r>
        <w:rPr>
          <w:rFonts w:hint="eastAsia" w:ascii="宋体" w:hAnsi="宋体" w:cs="Arial"/>
          <w:color w:val="000000"/>
          <w:szCs w:val="21"/>
          <w:u w:val="single"/>
        </w:rPr>
        <w:t>，详见16.2.2承包人违约的责任</w:t>
      </w:r>
      <w:r>
        <w:rPr>
          <w:rFonts w:hint="eastAsia" w:ascii="宋体" w:hAnsi="宋体"/>
          <w:szCs w:val="21"/>
          <w:u w:val="single"/>
        </w:rPr>
        <w:t>。</w:t>
      </w:r>
    </w:p>
    <w:p w14:paraId="1B8EAB68">
      <w:pPr>
        <w:spacing w:line="400" w:lineRule="exact"/>
        <w:ind w:firstLine="420" w:firstLineChars="200"/>
        <w:rPr>
          <w:rFonts w:ascii="宋体" w:hAnsi="宋体"/>
          <w:color w:val="000000"/>
          <w:szCs w:val="21"/>
          <w:u w:val="single"/>
        </w:rPr>
      </w:pPr>
      <w:r>
        <w:rPr>
          <w:rFonts w:hint="eastAsia" w:ascii="宋体" w:hAnsi="宋体"/>
          <w:color w:val="000000"/>
          <w:szCs w:val="21"/>
          <w:u w:val="single"/>
        </w:rPr>
        <w:t>（8）</w:t>
      </w:r>
      <w:r>
        <w:rPr>
          <w:rFonts w:hint="eastAsia" w:ascii="宋体" w:hAnsi="宋体"/>
          <w:szCs w:val="21"/>
          <w:u w:val="single"/>
        </w:rPr>
        <w:t>承包人应对所有进场材料按有关规定进行严格把关，如因材料出现的质量和安全事故由承包人负全责，并赔偿相应损失。设计图纸没有规定的或图纸规定与清单不符的，经发包人和监理方确认对图纸或清单进行确认后方可施工。</w:t>
      </w:r>
    </w:p>
    <w:p w14:paraId="22CD0A13">
      <w:pPr>
        <w:spacing w:line="400" w:lineRule="exact"/>
        <w:ind w:firstLine="420" w:firstLineChars="200"/>
        <w:rPr>
          <w:rFonts w:ascii="宋体"/>
          <w:color w:val="000000"/>
          <w:szCs w:val="21"/>
        </w:rPr>
      </w:pPr>
      <w:r>
        <w:rPr>
          <w:rFonts w:ascii="宋体" w:hAnsi="宋体"/>
          <w:color w:val="000000"/>
          <w:szCs w:val="21"/>
        </w:rPr>
        <w:t>8.4</w:t>
      </w:r>
      <w:r>
        <w:rPr>
          <w:rFonts w:hint="eastAsia" w:ascii="宋体" w:hAnsi="宋体"/>
          <w:color w:val="000000"/>
          <w:szCs w:val="21"/>
        </w:rPr>
        <w:t>材料与工程设备的保管与使用</w:t>
      </w:r>
    </w:p>
    <w:p w14:paraId="6A777214">
      <w:pPr>
        <w:spacing w:line="400" w:lineRule="exact"/>
        <w:ind w:firstLine="420" w:firstLineChars="200"/>
        <w:jc w:val="left"/>
        <w:rPr>
          <w:rFonts w:ascii="宋体"/>
          <w:color w:val="000000"/>
          <w:szCs w:val="21"/>
        </w:rPr>
      </w:pPr>
      <w:r>
        <w:rPr>
          <w:rFonts w:ascii="宋体" w:hAnsi="宋体"/>
          <w:color w:val="000000"/>
          <w:szCs w:val="21"/>
        </w:rPr>
        <w:t>8</w:t>
      </w:r>
      <w:bookmarkStart w:id="52" w:name="_Toc292559373"/>
      <w:bookmarkStart w:id="53" w:name="_Toc292559878"/>
      <w:r>
        <w:rPr>
          <w:rFonts w:ascii="宋体" w:hAnsi="宋体"/>
          <w:color w:val="000000"/>
          <w:szCs w:val="21"/>
        </w:rPr>
        <w:t>.4.1</w:t>
      </w:r>
      <w:r>
        <w:rPr>
          <w:rFonts w:hint="eastAsia" w:ascii="宋体" w:hAnsi="宋体"/>
          <w:color w:val="000000"/>
          <w:szCs w:val="21"/>
        </w:rPr>
        <w:t>发包人供应的材料设备的保管费用的承担：</w:t>
      </w:r>
      <w:r>
        <w:rPr>
          <w:rFonts w:ascii="宋体" w:hAnsi="宋体"/>
          <w:color w:val="000000"/>
          <w:szCs w:val="21"/>
          <w:u w:val="single"/>
        </w:rPr>
        <w:t xml:space="preserve"> </w:t>
      </w:r>
      <w:r>
        <w:rPr>
          <w:rFonts w:hint="eastAsia" w:ascii="宋体" w:hAnsi="宋体"/>
          <w:b/>
          <w:color w:val="000000"/>
          <w:szCs w:val="21"/>
          <w:u w:val="single"/>
        </w:rPr>
        <w:t>含在合同价中</w:t>
      </w:r>
      <w:r>
        <w:rPr>
          <w:rFonts w:ascii="宋体" w:hAnsi="宋体"/>
          <w:b/>
          <w:color w:val="000000"/>
          <w:szCs w:val="21"/>
          <w:u w:val="single"/>
        </w:rPr>
        <w:t xml:space="preserve"> </w:t>
      </w:r>
      <w:r>
        <w:rPr>
          <w:rFonts w:hint="eastAsia" w:ascii="宋体" w:hAnsi="宋体"/>
          <w:color w:val="000000"/>
          <w:szCs w:val="21"/>
        </w:rPr>
        <w:t>。</w:t>
      </w:r>
      <w:bookmarkEnd w:id="52"/>
      <w:bookmarkEnd w:id="53"/>
    </w:p>
    <w:p w14:paraId="28D4286F">
      <w:pPr>
        <w:spacing w:line="400" w:lineRule="exact"/>
        <w:ind w:firstLine="420" w:firstLineChars="200"/>
        <w:rPr>
          <w:rFonts w:ascii="宋体" w:cs="宋体"/>
          <w:color w:val="000000"/>
          <w:szCs w:val="21"/>
        </w:rPr>
      </w:pPr>
      <w:r>
        <w:rPr>
          <w:rFonts w:ascii="宋体" w:hAnsi="宋体" w:cs="宋体"/>
          <w:color w:val="000000"/>
          <w:szCs w:val="21"/>
        </w:rPr>
        <w:t>8.6</w:t>
      </w:r>
      <w:r>
        <w:rPr>
          <w:rFonts w:hint="eastAsia" w:ascii="宋体" w:hAnsi="宋体" w:cs="宋体"/>
          <w:color w:val="000000"/>
          <w:szCs w:val="21"/>
        </w:rPr>
        <w:t>样品</w:t>
      </w:r>
    </w:p>
    <w:p w14:paraId="70AA203F">
      <w:pPr>
        <w:autoSpaceDE w:val="0"/>
        <w:autoSpaceDN w:val="0"/>
        <w:adjustRightInd w:val="0"/>
        <w:spacing w:line="400" w:lineRule="exact"/>
        <w:ind w:firstLine="420" w:firstLineChars="200"/>
        <w:jc w:val="left"/>
        <w:rPr>
          <w:rFonts w:ascii="宋体" w:cs="宋体"/>
          <w:color w:val="000000"/>
          <w:kern w:val="0"/>
          <w:szCs w:val="21"/>
        </w:rPr>
      </w:pPr>
      <w:r>
        <w:rPr>
          <w:rFonts w:ascii="宋体" w:hAnsi="宋体" w:cs="宋体"/>
          <w:color w:val="000000"/>
          <w:kern w:val="0"/>
          <w:szCs w:val="21"/>
        </w:rPr>
        <w:t>8.6.1</w:t>
      </w:r>
      <w:r>
        <w:rPr>
          <w:rFonts w:hint="eastAsia" w:ascii="宋体" w:hAnsi="宋体" w:cs="宋体"/>
          <w:color w:val="000000"/>
          <w:kern w:val="0"/>
          <w:szCs w:val="21"/>
        </w:rPr>
        <w:t>样品的报送与封存</w:t>
      </w:r>
    </w:p>
    <w:p w14:paraId="31CE10AA">
      <w:pPr>
        <w:autoSpaceDE w:val="0"/>
        <w:autoSpaceDN w:val="0"/>
        <w:adjustRightInd w:val="0"/>
        <w:spacing w:line="400" w:lineRule="exact"/>
        <w:ind w:firstLine="420" w:firstLineChars="200"/>
        <w:jc w:val="left"/>
        <w:rPr>
          <w:rFonts w:ascii="宋体" w:cs="宋体"/>
          <w:color w:val="000000"/>
          <w:szCs w:val="21"/>
          <w:u w:val="single"/>
        </w:rPr>
      </w:pPr>
      <w:r>
        <w:rPr>
          <w:rFonts w:hint="eastAsia" w:ascii="宋体" w:hAnsi="宋体" w:cs="宋体"/>
          <w:color w:val="000000"/>
          <w:kern w:val="0"/>
          <w:szCs w:val="21"/>
        </w:rPr>
        <w:t>需要承包人报送样品的材料或工程设备，样品的种类、名称、规格、数量要求：</w:t>
      </w:r>
    </w:p>
    <w:p w14:paraId="4DD772E4">
      <w:pPr>
        <w:autoSpaceDE w:val="0"/>
        <w:autoSpaceDN w:val="0"/>
        <w:adjustRightInd w:val="0"/>
        <w:spacing w:line="400" w:lineRule="exact"/>
        <w:ind w:firstLine="422" w:firstLineChars="200"/>
        <w:jc w:val="left"/>
        <w:rPr>
          <w:rFonts w:ascii="宋体" w:cs="宋体"/>
          <w:b/>
          <w:color w:val="000000"/>
          <w:szCs w:val="21"/>
          <w:u w:val="single"/>
        </w:rPr>
      </w:pPr>
      <w:r>
        <w:rPr>
          <w:rFonts w:hint="eastAsia" w:ascii="宋体" w:hAnsi="宋体" w:cs="宋体"/>
          <w:b/>
          <w:color w:val="000000"/>
          <w:szCs w:val="21"/>
          <w:u w:val="single"/>
        </w:rPr>
        <w:t>/</w:t>
      </w:r>
      <w:r>
        <w:rPr>
          <w:rFonts w:hint="eastAsia" w:ascii="宋体" w:hAnsi="宋体" w:cs="宋体"/>
          <w:color w:val="000000"/>
          <w:szCs w:val="21"/>
        </w:rPr>
        <w:t>。</w:t>
      </w:r>
    </w:p>
    <w:p w14:paraId="32B6BBDF">
      <w:pPr>
        <w:spacing w:line="400" w:lineRule="exact"/>
        <w:ind w:firstLine="420" w:firstLineChars="200"/>
        <w:rPr>
          <w:rFonts w:ascii="宋体"/>
          <w:color w:val="000000"/>
          <w:szCs w:val="21"/>
        </w:rPr>
      </w:pPr>
      <w:r>
        <w:rPr>
          <w:rFonts w:ascii="宋体" w:hAnsi="宋体"/>
          <w:color w:val="000000"/>
          <w:szCs w:val="21"/>
        </w:rPr>
        <w:t xml:space="preserve">8.8 </w:t>
      </w:r>
      <w:r>
        <w:rPr>
          <w:rFonts w:hint="eastAsia" w:ascii="宋体" w:hAnsi="宋体"/>
          <w:color w:val="000000"/>
          <w:szCs w:val="21"/>
        </w:rPr>
        <w:t>施工设备和临时设施</w:t>
      </w:r>
    </w:p>
    <w:p w14:paraId="68989B05">
      <w:pPr>
        <w:autoSpaceDE w:val="0"/>
        <w:autoSpaceDN w:val="0"/>
        <w:adjustRightInd w:val="0"/>
        <w:spacing w:line="400" w:lineRule="exact"/>
        <w:ind w:firstLine="420" w:firstLineChars="200"/>
        <w:jc w:val="left"/>
        <w:rPr>
          <w:rFonts w:ascii="宋体"/>
          <w:color w:val="000000"/>
          <w:szCs w:val="21"/>
        </w:rPr>
      </w:pPr>
      <w:r>
        <w:rPr>
          <w:rFonts w:ascii="宋体" w:hAnsi="宋体"/>
          <w:color w:val="000000"/>
          <w:szCs w:val="21"/>
        </w:rPr>
        <w:t xml:space="preserve">8.8.1 </w:t>
      </w:r>
      <w:r>
        <w:rPr>
          <w:rFonts w:hint="eastAsia" w:ascii="宋体" w:hAnsi="宋体"/>
          <w:color w:val="000000"/>
          <w:szCs w:val="21"/>
        </w:rPr>
        <w:t>承包人提供的施工设备和临时设施</w:t>
      </w:r>
    </w:p>
    <w:p w14:paraId="226E5527">
      <w:pPr>
        <w:autoSpaceDE w:val="0"/>
        <w:autoSpaceDN w:val="0"/>
        <w:adjustRightInd w:val="0"/>
        <w:spacing w:line="400" w:lineRule="exact"/>
        <w:jc w:val="left"/>
        <w:rPr>
          <w:rFonts w:ascii="宋体"/>
          <w:color w:val="000000"/>
          <w:szCs w:val="21"/>
        </w:rPr>
      </w:pPr>
      <w:r>
        <w:rPr>
          <w:rFonts w:ascii="宋体" w:hAnsi="宋体"/>
          <w:color w:val="000000"/>
          <w:szCs w:val="21"/>
        </w:rPr>
        <w:t xml:space="preserve">    </w:t>
      </w:r>
      <w:r>
        <w:rPr>
          <w:rFonts w:hint="eastAsia" w:ascii="宋体" w:hAnsi="宋体"/>
          <w:color w:val="000000"/>
          <w:szCs w:val="21"/>
        </w:rPr>
        <w:t>关于修建临时设施费用承担的约定：</w:t>
      </w:r>
      <w:r>
        <w:rPr>
          <w:rFonts w:ascii="宋体" w:hAnsi="宋体"/>
          <w:color w:val="000000"/>
          <w:szCs w:val="21"/>
          <w:u w:val="single"/>
        </w:rPr>
        <w:t xml:space="preserve"> </w:t>
      </w:r>
      <w:r>
        <w:rPr>
          <w:rFonts w:hint="eastAsia" w:ascii="宋体" w:hAnsi="宋体"/>
          <w:b/>
          <w:color w:val="000000"/>
          <w:szCs w:val="21"/>
          <w:u w:val="single"/>
        </w:rPr>
        <w:t>由承包人承担</w:t>
      </w:r>
      <w:r>
        <w:rPr>
          <w:rFonts w:ascii="宋体" w:hAnsi="宋体"/>
          <w:b/>
          <w:color w:val="000000"/>
          <w:szCs w:val="21"/>
          <w:u w:val="single"/>
        </w:rPr>
        <w:t xml:space="preserve">  </w:t>
      </w:r>
    </w:p>
    <w:p w14:paraId="2424F542">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10. </w:t>
      </w:r>
      <w:r>
        <w:rPr>
          <w:rFonts w:hint="eastAsia" w:ascii="宋体" w:hAnsi="宋体" w:eastAsia="黑体"/>
          <w:bCs/>
          <w:color w:val="000000"/>
          <w:szCs w:val="21"/>
        </w:rPr>
        <w:t>变更</w:t>
      </w:r>
    </w:p>
    <w:p w14:paraId="1169473A">
      <w:pPr>
        <w:spacing w:line="400" w:lineRule="exact"/>
        <w:ind w:firstLine="420" w:firstLineChars="200"/>
        <w:rPr>
          <w:rFonts w:ascii="宋体"/>
          <w:color w:val="000000"/>
          <w:szCs w:val="21"/>
        </w:rPr>
      </w:pPr>
      <w:r>
        <w:rPr>
          <w:rFonts w:ascii="宋体" w:hAnsi="宋体"/>
          <w:color w:val="000000"/>
          <w:szCs w:val="21"/>
        </w:rPr>
        <w:t>10.1</w:t>
      </w:r>
      <w:r>
        <w:rPr>
          <w:rFonts w:hint="eastAsia" w:ascii="宋体" w:hAnsi="宋体"/>
          <w:color w:val="000000"/>
          <w:szCs w:val="21"/>
        </w:rPr>
        <w:t>变更的范围</w:t>
      </w:r>
    </w:p>
    <w:p w14:paraId="06D8B042">
      <w:pPr>
        <w:spacing w:line="400" w:lineRule="exact"/>
        <w:ind w:firstLine="420" w:firstLineChars="200"/>
        <w:jc w:val="left"/>
        <w:rPr>
          <w:rFonts w:ascii="宋体"/>
          <w:color w:val="000000"/>
          <w:szCs w:val="21"/>
        </w:rPr>
      </w:pPr>
      <w:r>
        <w:rPr>
          <w:rFonts w:hint="eastAsia" w:ascii="宋体" w:hAnsi="宋体"/>
          <w:color w:val="000000"/>
          <w:szCs w:val="21"/>
        </w:rPr>
        <w:t>关于变更的范围的约定：</w:t>
      </w:r>
      <w:r>
        <w:rPr>
          <w:rFonts w:hint="eastAsia" w:ascii="宋体" w:hAnsi="宋体"/>
          <w:b/>
          <w:color w:val="000000"/>
          <w:szCs w:val="21"/>
          <w:u w:val="single"/>
        </w:rPr>
        <w:t>按通用条款约定。</w:t>
      </w:r>
    </w:p>
    <w:p w14:paraId="788712FF">
      <w:pPr>
        <w:spacing w:line="400" w:lineRule="exact"/>
        <w:ind w:firstLine="420" w:firstLineChars="200"/>
        <w:jc w:val="left"/>
        <w:rPr>
          <w:rFonts w:ascii="宋体"/>
          <w:color w:val="000000"/>
          <w:szCs w:val="21"/>
        </w:rPr>
      </w:pPr>
      <w:r>
        <w:rPr>
          <w:rFonts w:ascii="宋体" w:hAnsi="宋体"/>
          <w:color w:val="000000"/>
          <w:szCs w:val="21"/>
        </w:rPr>
        <w:t>10.2</w:t>
      </w:r>
      <w:r>
        <w:rPr>
          <w:rFonts w:hint="eastAsia" w:ascii="宋体" w:hAnsi="宋体"/>
          <w:color w:val="000000"/>
          <w:szCs w:val="21"/>
        </w:rPr>
        <w:t>变更权</w:t>
      </w:r>
    </w:p>
    <w:p w14:paraId="0F53468A">
      <w:pPr>
        <w:spacing w:line="400" w:lineRule="exact"/>
        <w:ind w:firstLine="422" w:firstLineChars="200"/>
        <w:jc w:val="left"/>
        <w:rPr>
          <w:rFonts w:ascii="宋体" w:hAnsi="宋体"/>
          <w:b/>
          <w:color w:val="000000"/>
          <w:szCs w:val="21"/>
          <w:u w:val="single"/>
        </w:rPr>
      </w:pPr>
      <w:r>
        <w:rPr>
          <w:rFonts w:hint="eastAsia" w:ascii="宋体" w:hAnsi="宋体"/>
          <w:b/>
          <w:color w:val="000000"/>
          <w:szCs w:val="21"/>
          <w:u w:val="single"/>
        </w:rPr>
        <w:t>监理单位、承包人、设计单位根据工程需要提出工程变更，需由发包人组织审核其必要性、技术性、可行性、经济性等。设计单位出具变更通知单或变更图纸应经发包人审核同意签字盖章后，方可按工程变更实施。</w:t>
      </w:r>
    </w:p>
    <w:p w14:paraId="541CAD8B">
      <w:pPr>
        <w:spacing w:line="400" w:lineRule="exact"/>
        <w:ind w:firstLine="422" w:firstLineChars="200"/>
        <w:jc w:val="left"/>
        <w:rPr>
          <w:rFonts w:ascii="宋体" w:hAnsi="宋体"/>
          <w:b/>
          <w:color w:val="000000"/>
          <w:szCs w:val="21"/>
          <w:u w:val="single"/>
        </w:rPr>
      </w:pPr>
      <w:r>
        <w:rPr>
          <w:rFonts w:hint="eastAsia" w:ascii="宋体" w:hAnsi="宋体"/>
          <w:b/>
          <w:color w:val="000000"/>
          <w:szCs w:val="21"/>
          <w:u w:val="single"/>
        </w:rPr>
        <w:t>承包人不得随意更改设计，因承包人自身原因导致的工程变更，承包人无权要求追加合同价款。如承包人擅自变更，发包人有权视情节严重情况进行处罚，向承包人收取违约金，详见16.2.2承包人违约的责任。</w:t>
      </w:r>
    </w:p>
    <w:p w14:paraId="4C1F2BCD">
      <w:pPr>
        <w:spacing w:line="400" w:lineRule="exact"/>
        <w:ind w:firstLine="600"/>
        <w:jc w:val="left"/>
        <w:rPr>
          <w:rFonts w:ascii="宋体"/>
          <w:color w:val="000000"/>
          <w:szCs w:val="21"/>
        </w:rPr>
      </w:pPr>
      <w:r>
        <w:rPr>
          <w:rFonts w:ascii="宋体" w:hAnsi="宋体"/>
          <w:color w:val="000000"/>
          <w:szCs w:val="21"/>
        </w:rPr>
        <w:t>10.3</w:t>
      </w:r>
      <w:r>
        <w:rPr>
          <w:rFonts w:hint="eastAsia" w:ascii="宋体" w:hAnsi="宋体"/>
          <w:color w:val="000000"/>
          <w:szCs w:val="21"/>
        </w:rPr>
        <w:t>变更程序</w:t>
      </w:r>
    </w:p>
    <w:p w14:paraId="30E71427">
      <w:pPr>
        <w:spacing w:line="400" w:lineRule="exact"/>
        <w:ind w:firstLine="420" w:firstLineChars="200"/>
        <w:rPr>
          <w:rFonts w:ascii="宋体" w:hAnsi="宋体"/>
          <w:color w:val="000000"/>
          <w:szCs w:val="21"/>
          <w:u w:val="single"/>
        </w:rPr>
      </w:pPr>
      <w:r>
        <w:rPr>
          <w:rFonts w:hint="eastAsia" w:ascii="宋体" w:hAnsi="宋体"/>
          <w:color w:val="000000"/>
          <w:szCs w:val="21"/>
          <w:u w:val="single"/>
        </w:rPr>
        <w:t>承包人在工程变更确定后14天内，提出变更工程价款的报告，经监理工程师签证，业主批准后方可进行</w:t>
      </w:r>
      <w:r>
        <w:rPr>
          <w:rFonts w:ascii="宋体" w:hAnsi="宋体"/>
          <w:color w:val="000000"/>
          <w:szCs w:val="21"/>
          <w:u w:val="single"/>
        </w:rPr>
        <w:t>10.4 变更估价</w:t>
      </w:r>
      <w:r>
        <w:rPr>
          <w:rFonts w:hint="eastAsia" w:ascii="宋体" w:hAnsi="宋体"/>
          <w:color w:val="000000"/>
          <w:szCs w:val="21"/>
          <w:u w:val="single"/>
        </w:rPr>
        <w:t>。</w:t>
      </w:r>
    </w:p>
    <w:p w14:paraId="47AC01E2">
      <w:pPr>
        <w:spacing w:line="400" w:lineRule="exact"/>
        <w:ind w:firstLine="420" w:firstLineChars="200"/>
        <w:rPr>
          <w:rFonts w:ascii="宋体" w:hAnsi="宋体"/>
          <w:color w:val="000000"/>
          <w:szCs w:val="21"/>
        </w:rPr>
      </w:pPr>
      <w:r>
        <w:rPr>
          <w:rFonts w:hint="eastAsia" w:ascii="宋体" w:hAnsi="宋体"/>
          <w:color w:val="000000"/>
          <w:szCs w:val="21"/>
        </w:rPr>
        <w:t>10.4变更估价</w:t>
      </w:r>
    </w:p>
    <w:p w14:paraId="208C3D6D">
      <w:pPr>
        <w:spacing w:line="400" w:lineRule="exact"/>
        <w:ind w:firstLine="420" w:firstLineChars="200"/>
        <w:rPr>
          <w:rFonts w:ascii="宋体" w:hAnsi="宋体"/>
          <w:color w:val="000000"/>
          <w:szCs w:val="21"/>
        </w:rPr>
      </w:pPr>
      <w:r>
        <w:rPr>
          <w:rFonts w:hint="eastAsia" w:ascii="宋体" w:hAnsi="宋体"/>
          <w:color w:val="000000"/>
          <w:szCs w:val="21"/>
        </w:rPr>
        <w:t>10.4.1 变更估价原则</w:t>
      </w:r>
    </w:p>
    <w:p w14:paraId="3458505B">
      <w:pPr>
        <w:spacing w:line="400" w:lineRule="exact"/>
        <w:ind w:firstLine="420" w:firstLineChars="200"/>
        <w:rPr>
          <w:rFonts w:ascii="宋体" w:hAnsi="宋体"/>
          <w:color w:val="000000"/>
          <w:szCs w:val="21"/>
        </w:rPr>
      </w:pPr>
      <w:r>
        <w:rPr>
          <w:rFonts w:hint="eastAsia" w:ascii="宋体" w:hAnsi="宋体"/>
          <w:color w:val="000000"/>
          <w:szCs w:val="21"/>
        </w:rPr>
        <w:t>（1）变更合同价款按下列方式进行：</w:t>
      </w:r>
      <w:r>
        <w:rPr>
          <w:rFonts w:hint="eastAsia" w:ascii="宋体" w:hAnsi="宋体" w:cs="宋体"/>
          <w:b/>
          <w:bCs/>
          <w:color w:val="000000"/>
          <w:spacing w:val="-2"/>
          <w:kern w:val="0"/>
          <w:szCs w:val="21"/>
          <w:u w:val="single"/>
        </w:rPr>
        <w:t>按本合同条款中第12.1相应条款执行。</w:t>
      </w:r>
    </w:p>
    <w:p w14:paraId="57D27E7B">
      <w:pPr>
        <w:spacing w:line="400" w:lineRule="exact"/>
        <w:ind w:firstLine="420" w:firstLineChars="200"/>
        <w:rPr>
          <w:rFonts w:ascii="宋体" w:hAnsi="宋体"/>
          <w:szCs w:val="21"/>
        </w:rPr>
      </w:pPr>
      <w:r>
        <w:rPr>
          <w:rFonts w:ascii="宋体" w:hAnsi="宋体"/>
          <w:szCs w:val="21"/>
        </w:rPr>
        <w:t xml:space="preserve">10.7 </w:t>
      </w:r>
      <w:r>
        <w:rPr>
          <w:rFonts w:hint="eastAsia" w:ascii="宋体" w:hAnsi="宋体"/>
          <w:szCs w:val="21"/>
        </w:rPr>
        <w:t>暂估价：</w:t>
      </w:r>
    </w:p>
    <w:p w14:paraId="2B543BD8">
      <w:pPr>
        <w:spacing w:line="400" w:lineRule="exact"/>
        <w:ind w:firstLine="420" w:firstLineChars="200"/>
        <w:jc w:val="left"/>
        <w:rPr>
          <w:rFonts w:ascii="宋体" w:hAnsi="宋体"/>
          <w:szCs w:val="21"/>
        </w:rPr>
      </w:pPr>
      <w:r>
        <w:rPr>
          <w:rFonts w:ascii="宋体" w:hAnsi="宋体"/>
          <w:szCs w:val="21"/>
        </w:rPr>
        <w:t>1</w:t>
      </w:r>
      <w:bookmarkStart w:id="54" w:name="_Toc312678035"/>
      <w:bookmarkStart w:id="55" w:name="_Toc318581177"/>
      <w:bookmarkStart w:id="56" w:name="_Toc312677509"/>
      <w:r>
        <w:rPr>
          <w:rFonts w:ascii="宋体" w:hAnsi="宋体"/>
          <w:szCs w:val="21"/>
        </w:rPr>
        <w:t>0.7.1 依法必须招标的暂估价项目</w:t>
      </w:r>
    </w:p>
    <w:bookmarkEnd w:id="54"/>
    <w:bookmarkEnd w:id="55"/>
    <w:bookmarkEnd w:id="56"/>
    <w:p w14:paraId="6E9234EC">
      <w:pPr>
        <w:spacing w:line="400" w:lineRule="exact"/>
        <w:ind w:firstLine="420" w:firstLineChars="200"/>
        <w:jc w:val="left"/>
        <w:rPr>
          <w:rFonts w:ascii="宋体" w:hAnsi="宋体"/>
          <w:szCs w:val="21"/>
        </w:rPr>
      </w:pPr>
      <w:r>
        <w:rPr>
          <w:rFonts w:ascii="宋体" w:hAnsi="宋体"/>
          <w:szCs w:val="21"/>
        </w:rPr>
        <w:t>对于依法必须招标的暂估价项目的确认和批准采取第</w:t>
      </w:r>
      <w:r>
        <w:rPr>
          <w:rFonts w:ascii="宋体" w:hAnsi="宋体"/>
          <w:szCs w:val="21"/>
          <w:u w:val="single"/>
        </w:rPr>
        <w:t xml:space="preserve"> </w:t>
      </w:r>
      <w:r>
        <w:rPr>
          <w:rFonts w:hint="eastAsia" w:ascii="宋体" w:hAnsi="宋体"/>
          <w:szCs w:val="21"/>
          <w:u w:val="single"/>
        </w:rPr>
        <w:t xml:space="preserve">/ </w:t>
      </w:r>
      <w:r>
        <w:rPr>
          <w:rFonts w:ascii="宋体" w:hAnsi="宋体"/>
          <w:szCs w:val="21"/>
        </w:rPr>
        <w:t>种方式确定。</w:t>
      </w:r>
    </w:p>
    <w:p w14:paraId="20F3B2F2">
      <w:pPr>
        <w:spacing w:line="400" w:lineRule="exact"/>
        <w:ind w:firstLine="420" w:firstLineChars="200"/>
        <w:jc w:val="left"/>
        <w:rPr>
          <w:rFonts w:ascii="宋体" w:hAnsi="宋体"/>
          <w:szCs w:val="21"/>
        </w:rPr>
      </w:pPr>
      <w:r>
        <w:rPr>
          <w:rFonts w:ascii="宋体" w:hAnsi="宋体"/>
          <w:szCs w:val="21"/>
        </w:rPr>
        <w:t>10.7.2 不属于依法必须招标的暂估价项目</w:t>
      </w:r>
    </w:p>
    <w:p w14:paraId="336B90C0">
      <w:pPr>
        <w:spacing w:line="400" w:lineRule="exact"/>
        <w:ind w:firstLine="420" w:firstLineChars="200"/>
        <w:jc w:val="left"/>
        <w:rPr>
          <w:rFonts w:ascii="宋体" w:hAnsi="宋体"/>
          <w:szCs w:val="21"/>
        </w:rPr>
      </w:pPr>
      <w:r>
        <w:rPr>
          <w:rFonts w:ascii="宋体" w:hAnsi="宋体"/>
          <w:szCs w:val="21"/>
        </w:rPr>
        <w:t>对于不属于依法必须招标的暂估价项目的确认和批准采取第</w:t>
      </w:r>
      <w:r>
        <w:rPr>
          <w:rFonts w:ascii="宋体" w:hAnsi="宋体"/>
          <w:szCs w:val="21"/>
          <w:u w:val="single"/>
        </w:rPr>
        <w:t xml:space="preserve"> </w:t>
      </w:r>
      <w:r>
        <w:rPr>
          <w:rFonts w:hint="eastAsia" w:ascii="宋体" w:hAnsi="宋体"/>
          <w:szCs w:val="21"/>
          <w:u w:val="single"/>
        </w:rPr>
        <w:t xml:space="preserve"> /  </w:t>
      </w:r>
      <w:r>
        <w:rPr>
          <w:rFonts w:ascii="宋体" w:hAnsi="宋体"/>
          <w:szCs w:val="21"/>
        </w:rPr>
        <w:t>种方式确定。</w:t>
      </w:r>
    </w:p>
    <w:p w14:paraId="0E1D0B5A">
      <w:pPr>
        <w:spacing w:line="400" w:lineRule="exact"/>
        <w:ind w:firstLine="420" w:firstLineChars="200"/>
        <w:jc w:val="left"/>
        <w:rPr>
          <w:rFonts w:ascii="宋体" w:hAnsi="宋体"/>
          <w:kern w:val="0"/>
          <w:szCs w:val="21"/>
        </w:rPr>
      </w:pPr>
      <w:r>
        <w:rPr>
          <w:rFonts w:ascii="宋体" w:hAnsi="宋体"/>
          <w:szCs w:val="21"/>
        </w:rPr>
        <w:t>第3种方式：</w:t>
      </w:r>
      <w:r>
        <w:rPr>
          <w:rFonts w:ascii="宋体" w:hAnsi="宋体"/>
          <w:kern w:val="0"/>
          <w:szCs w:val="21"/>
        </w:rPr>
        <w:t>承包人直接实施的暂估价项目</w:t>
      </w:r>
    </w:p>
    <w:p w14:paraId="79236790">
      <w:pPr>
        <w:spacing w:line="400" w:lineRule="exact"/>
        <w:ind w:firstLine="420" w:firstLineChars="200"/>
        <w:jc w:val="left"/>
        <w:rPr>
          <w:rFonts w:ascii="宋体" w:hAnsi="宋体"/>
          <w:szCs w:val="21"/>
          <w:u w:val="single"/>
        </w:rPr>
      </w:pPr>
      <w:r>
        <w:rPr>
          <w:rFonts w:ascii="宋体" w:hAnsi="宋体"/>
          <w:szCs w:val="21"/>
        </w:rPr>
        <w:t>承包人直接实施的暂估价项目的约定：</w:t>
      </w:r>
      <w:r>
        <w:rPr>
          <w:rFonts w:hint="eastAsia" w:ascii="宋体" w:hAnsi="宋体"/>
          <w:szCs w:val="21"/>
          <w:u w:val="single"/>
        </w:rPr>
        <w:t>/。</w:t>
      </w:r>
    </w:p>
    <w:p w14:paraId="6C69A2D2">
      <w:pPr>
        <w:widowControl/>
        <w:tabs>
          <w:tab w:val="left" w:pos="0"/>
          <w:tab w:val="left" w:pos="993"/>
          <w:tab w:val="left" w:pos="1134"/>
        </w:tabs>
        <w:adjustRightInd w:val="0"/>
        <w:snapToGrid w:val="0"/>
        <w:spacing w:line="400" w:lineRule="exact"/>
        <w:ind w:firstLine="420" w:firstLineChars="200"/>
        <w:jc w:val="left"/>
        <w:rPr>
          <w:rFonts w:ascii="宋体" w:hAnsi="宋体"/>
          <w:szCs w:val="21"/>
        </w:rPr>
      </w:pPr>
      <w:r>
        <w:rPr>
          <w:rFonts w:hint="eastAsia" w:ascii="宋体" w:hAnsi="宋体"/>
          <w:szCs w:val="21"/>
          <w:lang w:val="zh-CN"/>
        </w:rPr>
        <w:t>工程招标时暂估价材料（如有）竣工结算办法：</w:t>
      </w:r>
      <w:r>
        <w:rPr>
          <w:rFonts w:hint="eastAsia" w:ascii="宋体" w:hAnsi="宋体"/>
          <w:b/>
          <w:szCs w:val="21"/>
          <w:u w:val="single"/>
        </w:rPr>
        <w:t>若投标单位在投标报价时擅自改变暂估价或暂列金额且评审时未被发现，报价低于暂估价或暂列金额结算时统一先按招标文件明确暂估价或暂列金额扣除，报价高于暂估价或暂列金额时统一先按报价扣除；</w:t>
      </w:r>
      <w:r>
        <w:rPr>
          <w:rFonts w:hint="eastAsia" w:ascii="宋体" w:hAnsi="宋体"/>
          <w:b/>
          <w:bCs/>
          <w:snapToGrid w:val="0"/>
          <w:kern w:val="0"/>
          <w:szCs w:val="21"/>
          <w:u w:val="single"/>
        </w:rPr>
        <w:t>若擅自改变招标文件及清单内容，且</w:t>
      </w:r>
      <w:r>
        <w:rPr>
          <w:rFonts w:hint="eastAsia" w:ascii="宋体" w:hAnsi="宋体"/>
          <w:b/>
          <w:szCs w:val="21"/>
          <w:u w:val="single"/>
        </w:rPr>
        <w:t>评标时未被发现的，实际施工时一律以招标文件及清单内容执行，结算价格不予调整</w:t>
      </w:r>
      <w:r>
        <w:rPr>
          <w:rFonts w:hint="eastAsia" w:ascii="宋体" w:hAnsi="宋体"/>
          <w:szCs w:val="21"/>
          <w:u w:val="single"/>
        </w:rPr>
        <w:t>。</w:t>
      </w:r>
    </w:p>
    <w:p w14:paraId="0A8C2EE4">
      <w:pPr>
        <w:spacing w:line="400" w:lineRule="exact"/>
        <w:ind w:firstLine="420" w:firstLineChars="200"/>
        <w:rPr>
          <w:rFonts w:ascii="宋体" w:hAnsi="宋体"/>
          <w:color w:val="000000"/>
          <w:szCs w:val="21"/>
        </w:rPr>
      </w:pPr>
      <w:r>
        <w:rPr>
          <w:rFonts w:ascii="宋体" w:hAnsi="宋体"/>
          <w:color w:val="000000"/>
          <w:szCs w:val="21"/>
        </w:rPr>
        <w:t xml:space="preserve">10.8 </w:t>
      </w:r>
      <w:r>
        <w:rPr>
          <w:rFonts w:hint="eastAsia" w:ascii="宋体" w:hAnsi="宋体"/>
          <w:color w:val="000000"/>
          <w:szCs w:val="21"/>
        </w:rPr>
        <w:t>暂列金额：</w:t>
      </w:r>
      <w:r>
        <w:rPr>
          <w:rFonts w:hint="eastAsia" w:ascii="宋体" w:hAnsi="宋体"/>
          <w:color w:val="000000"/>
          <w:szCs w:val="21"/>
          <w:u w:val="single"/>
        </w:rPr>
        <w:t xml:space="preserve">  </w:t>
      </w:r>
      <w:r>
        <w:rPr>
          <w:rFonts w:hint="eastAsia" w:ascii="宋体" w:hAnsi="宋体"/>
          <w:b/>
          <w:color w:val="000000"/>
          <w:szCs w:val="21"/>
        </w:rPr>
        <w:t>万元</w:t>
      </w:r>
    </w:p>
    <w:p w14:paraId="5C9172C3">
      <w:pPr>
        <w:spacing w:line="400" w:lineRule="exact"/>
        <w:ind w:firstLine="420" w:firstLineChars="200"/>
        <w:rPr>
          <w:rFonts w:ascii="宋体"/>
          <w:b/>
          <w:szCs w:val="21"/>
          <w:u w:val="single"/>
        </w:rPr>
      </w:pPr>
      <w:r>
        <w:rPr>
          <w:rFonts w:hint="eastAsia" w:ascii="宋体" w:hAnsi="宋体"/>
          <w:kern w:val="0"/>
          <w:szCs w:val="21"/>
        </w:rPr>
        <w:t>合同当事人关于暂列金额使用的约定：</w:t>
      </w:r>
      <w:r>
        <w:rPr>
          <w:rFonts w:hint="eastAsia" w:ascii="宋体" w:hAnsi="宋体"/>
          <w:b/>
          <w:szCs w:val="21"/>
          <w:u w:val="single"/>
        </w:rPr>
        <w:t xml:space="preserve"> 暂列金额使用权归发包人，结算时从合同价中扣除  </w:t>
      </w:r>
      <w:r>
        <w:rPr>
          <w:rFonts w:hint="eastAsia" w:ascii="宋体" w:hAnsi="宋体"/>
          <w:b/>
          <w:kern w:val="0"/>
          <w:szCs w:val="21"/>
          <w:u w:val="single"/>
        </w:rPr>
        <w:t>。</w:t>
      </w:r>
    </w:p>
    <w:p w14:paraId="6F5B3D75">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11. </w:t>
      </w:r>
      <w:r>
        <w:rPr>
          <w:rFonts w:hint="eastAsia" w:ascii="宋体" w:hAnsi="宋体" w:eastAsia="黑体"/>
          <w:bCs/>
          <w:color w:val="000000"/>
          <w:szCs w:val="21"/>
        </w:rPr>
        <w:t>价格调整</w:t>
      </w:r>
    </w:p>
    <w:p w14:paraId="6692B6B6">
      <w:pPr>
        <w:spacing w:line="400" w:lineRule="exact"/>
        <w:ind w:firstLine="420" w:firstLineChars="200"/>
        <w:rPr>
          <w:rFonts w:ascii="宋体"/>
          <w:color w:val="000000"/>
          <w:szCs w:val="21"/>
        </w:rPr>
      </w:pPr>
      <w:r>
        <w:rPr>
          <w:rFonts w:ascii="宋体" w:hAnsi="宋体"/>
          <w:color w:val="000000"/>
          <w:szCs w:val="21"/>
        </w:rPr>
        <w:t xml:space="preserve">11.1 </w:t>
      </w:r>
      <w:r>
        <w:rPr>
          <w:rFonts w:hint="eastAsia" w:ascii="宋体" w:hAnsi="宋体"/>
          <w:color w:val="000000"/>
          <w:szCs w:val="21"/>
        </w:rPr>
        <w:t>市场价格波动引起的调整</w:t>
      </w:r>
    </w:p>
    <w:p w14:paraId="09D863F3">
      <w:pPr>
        <w:spacing w:line="400" w:lineRule="exact"/>
        <w:ind w:firstLine="382" w:firstLineChars="182"/>
        <w:rPr>
          <w:rFonts w:ascii="宋体"/>
          <w:color w:val="000000"/>
          <w:szCs w:val="21"/>
        </w:rPr>
      </w:pPr>
      <w:r>
        <w:rPr>
          <w:rFonts w:hint="eastAsia" w:ascii="宋体" w:hAnsi="宋体"/>
          <w:color w:val="000000"/>
          <w:kern w:val="0"/>
          <w:szCs w:val="21"/>
        </w:rPr>
        <w:t>市场价格波动是否调整合同价格的约定：</w:t>
      </w:r>
      <w:r>
        <w:rPr>
          <w:rFonts w:hint="eastAsia" w:ascii="宋体" w:hAnsi="宋体" w:cs="宋体"/>
          <w:color w:val="000000"/>
          <w:kern w:val="0"/>
          <w:szCs w:val="21"/>
          <w:u w:val="single"/>
        </w:rPr>
        <w:t>按合同执行</w:t>
      </w:r>
      <w:r>
        <w:rPr>
          <w:rFonts w:ascii="宋体" w:hAnsi="宋体" w:cs="宋体"/>
          <w:color w:val="000000"/>
          <w:szCs w:val="21"/>
          <w:u w:val="single"/>
        </w:rPr>
        <w:t xml:space="preserve"> </w:t>
      </w:r>
      <w:r>
        <w:rPr>
          <w:rFonts w:hint="eastAsia" w:ascii="宋体" w:hAnsi="宋体"/>
          <w:color w:val="000000"/>
          <w:szCs w:val="21"/>
        </w:rPr>
        <w:t>。</w:t>
      </w:r>
    </w:p>
    <w:p w14:paraId="46D40FA5">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12. </w:t>
      </w:r>
      <w:r>
        <w:rPr>
          <w:rFonts w:hint="eastAsia" w:ascii="宋体" w:hAnsi="宋体" w:eastAsia="黑体"/>
          <w:bCs/>
          <w:color w:val="000000"/>
          <w:szCs w:val="21"/>
        </w:rPr>
        <w:t>合同价格、计量与支付</w:t>
      </w:r>
    </w:p>
    <w:p w14:paraId="6570DE92">
      <w:pPr>
        <w:spacing w:line="400" w:lineRule="exact"/>
        <w:ind w:firstLine="420" w:firstLineChars="200"/>
        <w:jc w:val="left"/>
        <w:rPr>
          <w:rFonts w:ascii="宋体"/>
          <w:color w:val="000000"/>
          <w:szCs w:val="21"/>
        </w:rPr>
      </w:pPr>
      <w:r>
        <w:rPr>
          <w:rFonts w:ascii="宋体" w:hAnsi="宋体"/>
          <w:color w:val="000000"/>
          <w:szCs w:val="21"/>
        </w:rPr>
        <w:t xml:space="preserve"> 1</w:t>
      </w:r>
      <w:r>
        <w:rPr>
          <w:rFonts w:hint="eastAsia" w:ascii="宋体" w:hAnsi="宋体"/>
          <w:color w:val="000000"/>
          <w:szCs w:val="21"/>
        </w:rPr>
        <w:t>、单价合同。</w:t>
      </w:r>
    </w:p>
    <w:p w14:paraId="4F8AE5A9">
      <w:pPr>
        <w:autoSpaceDE w:val="0"/>
        <w:autoSpaceDN w:val="0"/>
        <w:adjustRightInd w:val="0"/>
        <w:spacing w:line="400" w:lineRule="exact"/>
        <w:ind w:firstLine="480"/>
        <w:rPr>
          <w:rFonts w:ascii="宋体" w:hAnsi="宋体" w:cs="宋体"/>
          <w:b/>
          <w:spacing w:val="-2"/>
          <w:szCs w:val="21"/>
        </w:rPr>
      </w:pPr>
      <w:r>
        <w:rPr>
          <w:rFonts w:hint="eastAsia" w:ascii="宋体" w:hAnsi="宋体" w:cs="宋体"/>
          <w:szCs w:val="21"/>
        </w:rPr>
        <w:t>综合单价包含的风险范围：</w:t>
      </w:r>
      <w:r>
        <w:rPr>
          <w:rFonts w:hint="eastAsia" w:ascii="宋体" w:hAnsi="宋体" w:cs="宋体"/>
          <w:b/>
          <w:spacing w:val="-2"/>
          <w:szCs w:val="21"/>
        </w:rPr>
        <w:t>除下述风险范围内容可调整外，其余不可调整。</w:t>
      </w:r>
    </w:p>
    <w:p w14:paraId="67EEF9D2">
      <w:pPr>
        <w:spacing w:line="400" w:lineRule="exact"/>
        <w:ind w:firstLine="420" w:firstLineChars="200"/>
        <w:rPr>
          <w:rFonts w:ascii="宋体" w:hAnsi="宋体" w:cs="宋体"/>
          <w:szCs w:val="21"/>
        </w:rPr>
      </w:pPr>
      <w:r>
        <w:rPr>
          <w:rFonts w:hint="eastAsia" w:ascii="宋体" w:hAnsi="宋体" w:cs="宋体"/>
          <w:szCs w:val="21"/>
        </w:rPr>
        <w:t>（1）工程量偏差；</w:t>
      </w:r>
    </w:p>
    <w:p w14:paraId="088CEA3A">
      <w:pPr>
        <w:spacing w:line="400" w:lineRule="exact"/>
        <w:ind w:firstLine="420" w:firstLineChars="200"/>
        <w:rPr>
          <w:rFonts w:ascii="宋体" w:hAnsi="宋体" w:cs="宋体"/>
          <w:szCs w:val="21"/>
        </w:rPr>
      </w:pPr>
      <w:r>
        <w:rPr>
          <w:rFonts w:hint="eastAsia" w:ascii="宋体" w:hAnsi="宋体" w:cs="宋体"/>
          <w:szCs w:val="21"/>
        </w:rPr>
        <w:t>（2）与招标清单项目特征描述不符；</w:t>
      </w:r>
    </w:p>
    <w:p w14:paraId="0E93E846">
      <w:pPr>
        <w:spacing w:line="400" w:lineRule="exact"/>
        <w:ind w:firstLine="420" w:firstLineChars="200"/>
        <w:rPr>
          <w:rFonts w:ascii="宋体" w:hAnsi="宋体" w:cs="宋体"/>
          <w:szCs w:val="21"/>
        </w:rPr>
      </w:pPr>
      <w:r>
        <w:rPr>
          <w:rFonts w:hint="eastAsia" w:ascii="宋体" w:hAnsi="宋体" w:cs="宋体"/>
          <w:szCs w:val="21"/>
        </w:rPr>
        <w:t xml:space="preserve">（3）工程量清单缺、漏项； </w:t>
      </w:r>
    </w:p>
    <w:p w14:paraId="0331B189">
      <w:pPr>
        <w:spacing w:line="400" w:lineRule="exact"/>
        <w:ind w:firstLine="420" w:firstLineChars="200"/>
        <w:rPr>
          <w:rFonts w:ascii="宋体" w:hAnsi="宋体" w:cs="宋体"/>
          <w:szCs w:val="21"/>
        </w:rPr>
      </w:pPr>
      <w:r>
        <w:rPr>
          <w:rFonts w:hint="eastAsia" w:ascii="宋体" w:hAnsi="宋体" w:cs="宋体"/>
          <w:szCs w:val="21"/>
        </w:rPr>
        <w:t>（4）工程变更；</w:t>
      </w:r>
    </w:p>
    <w:p w14:paraId="4F2A6696">
      <w:pPr>
        <w:spacing w:line="400" w:lineRule="exact"/>
        <w:ind w:firstLine="420" w:firstLineChars="200"/>
        <w:rPr>
          <w:rFonts w:ascii="宋体" w:hAnsi="宋体" w:cs="宋体"/>
          <w:szCs w:val="21"/>
        </w:rPr>
      </w:pPr>
      <w:r>
        <w:rPr>
          <w:rFonts w:hint="eastAsia" w:ascii="宋体" w:hAnsi="宋体" w:cs="宋体"/>
          <w:szCs w:val="21"/>
        </w:rPr>
        <w:t>（5）现场签证；</w:t>
      </w:r>
    </w:p>
    <w:p w14:paraId="3F27E124">
      <w:pPr>
        <w:spacing w:line="400" w:lineRule="exact"/>
        <w:ind w:firstLine="420" w:firstLineChars="200"/>
        <w:rPr>
          <w:rFonts w:ascii="宋体" w:hAnsi="宋体" w:cs="宋体"/>
          <w:szCs w:val="21"/>
        </w:rPr>
      </w:pPr>
      <w:r>
        <w:rPr>
          <w:rFonts w:hint="eastAsia" w:ascii="宋体" w:hAnsi="宋体" w:cs="宋体"/>
          <w:szCs w:val="21"/>
        </w:rPr>
        <w:t>（6）暂列金额及暂估价；</w:t>
      </w:r>
    </w:p>
    <w:p w14:paraId="04A0758E">
      <w:pPr>
        <w:spacing w:line="400" w:lineRule="exact"/>
        <w:ind w:firstLine="420" w:firstLineChars="200"/>
        <w:rPr>
          <w:rFonts w:ascii="宋体" w:hAnsi="宋体" w:cs="宋体"/>
          <w:szCs w:val="21"/>
        </w:rPr>
      </w:pPr>
      <w:r>
        <w:rPr>
          <w:rFonts w:hint="eastAsia" w:ascii="宋体" w:hAnsi="宋体" w:cs="宋体"/>
          <w:szCs w:val="21"/>
        </w:rPr>
        <w:t>（7）发承包人双方约定的其他调整事项。</w:t>
      </w:r>
    </w:p>
    <w:p w14:paraId="105C55B3">
      <w:pPr>
        <w:autoSpaceDE w:val="0"/>
        <w:autoSpaceDN w:val="0"/>
        <w:adjustRightInd w:val="0"/>
        <w:spacing w:line="400" w:lineRule="exact"/>
        <w:ind w:firstLine="480"/>
        <w:rPr>
          <w:rFonts w:ascii="宋体" w:hAnsi="宋体" w:cs="宋体"/>
          <w:b/>
          <w:bCs/>
          <w:kern w:val="0"/>
          <w:szCs w:val="21"/>
          <w:u w:val="single"/>
        </w:rPr>
      </w:pPr>
      <w:r>
        <w:rPr>
          <w:rFonts w:hint="eastAsia" w:ascii="宋体" w:hAnsi="宋体" w:cs="宋体"/>
          <w:szCs w:val="21"/>
        </w:rPr>
        <w:t>风险费用的计算方法：</w:t>
      </w:r>
      <w:r>
        <w:rPr>
          <w:rFonts w:hint="eastAsia" w:ascii="宋体" w:hAnsi="宋体" w:cs="宋体"/>
          <w:bCs/>
          <w:kern w:val="0"/>
          <w:szCs w:val="21"/>
          <w:u w:val="single"/>
        </w:rPr>
        <w:t>承包人在投标报价时已经充分考虑，竣工结算时风险范围以内不作任何调整</w:t>
      </w:r>
      <w:r>
        <w:rPr>
          <w:rFonts w:hint="eastAsia" w:ascii="宋体" w:hAnsi="宋体" w:cs="宋体"/>
          <w:b/>
          <w:bCs/>
          <w:kern w:val="0"/>
          <w:szCs w:val="21"/>
          <w:u w:val="single"/>
        </w:rPr>
        <w:t>。</w:t>
      </w:r>
    </w:p>
    <w:p w14:paraId="54860FC6">
      <w:pPr>
        <w:autoSpaceDE w:val="0"/>
        <w:autoSpaceDN w:val="0"/>
        <w:adjustRightInd w:val="0"/>
        <w:spacing w:line="400" w:lineRule="exact"/>
        <w:ind w:firstLine="420" w:firstLineChars="200"/>
        <w:rPr>
          <w:rFonts w:ascii="宋体" w:hAnsi="宋体" w:cs="宋体"/>
          <w:bCs/>
          <w:color w:val="000000"/>
          <w:kern w:val="0"/>
          <w:szCs w:val="21"/>
        </w:rPr>
      </w:pPr>
      <w:r>
        <w:rPr>
          <w:rFonts w:hint="eastAsia" w:ascii="宋体" w:hAnsi="宋体" w:cs="宋体"/>
          <w:bCs/>
          <w:color w:val="000000"/>
          <w:kern w:val="0"/>
          <w:szCs w:val="21"/>
        </w:rPr>
        <w:t>风险范围以外合同价款调整范围及方法：</w:t>
      </w:r>
    </w:p>
    <w:p w14:paraId="3BBF5139">
      <w:pPr>
        <w:spacing w:line="400" w:lineRule="exact"/>
        <w:ind w:firstLine="420" w:firstLineChars="200"/>
        <w:rPr>
          <w:rFonts w:ascii="宋体" w:hAnsi="宋体"/>
          <w:color w:val="000000"/>
          <w:szCs w:val="21"/>
        </w:rPr>
      </w:pPr>
      <w:r>
        <w:rPr>
          <w:rFonts w:hint="eastAsia" w:ascii="宋体" w:hAnsi="宋体"/>
          <w:color w:val="000000"/>
          <w:szCs w:val="21"/>
        </w:rPr>
        <w:t>（1）本工程以投标截止日前28天为基准，其后国家的法律、法规、规章和政策发生变化影响工程造价，按照省级或行业建设主管部门或其授权的工程造价管理机构发布的规定及合同的约定调整合同价格。</w:t>
      </w:r>
    </w:p>
    <w:p w14:paraId="5F27669A">
      <w:pPr>
        <w:spacing w:line="400" w:lineRule="exact"/>
        <w:ind w:firstLine="420" w:firstLineChars="200"/>
        <w:rPr>
          <w:rFonts w:ascii="宋体" w:hAnsi="宋体"/>
          <w:color w:val="000000"/>
          <w:szCs w:val="21"/>
        </w:rPr>
      </w:pPr>
      <w:r>
        <w:rPr>
          <w:rFonts w:hint="eastAsia" w:ascii="宋体" w:hAnsi="宋体"/>
          <w:color w:val="000000"/>
          <w:szCs w:val="21"/>
        </w:rPr>
        <w:t>（2）</w:t>
      </w:r>
      <w:r>
        <w:rPr>
          <w:rFonts w:ascii="宋体" w:hAnsi="宋体"/>
          <w:color w:val="000000"/>
          <w:szCs w:val="21"/>
        </w:rPr>
        <w:t>因非承包人原因引起原有工程量清单项目的工程量增减，即招标人提供的工程量清单漏项或缺项，或因设计变更及招标人要求变动的按照以下的计价办法结算：</w:t>
      </w:r>
      <w:r>
        <w:rPr>
          <w:rFonts w:ascii="宋体" w:hAnsi="宋体"/>
          <w:color w:val="000000"/>
          <w:szCs w:val="21"/>
        </w:rPr>
        <w:br w:type="textWrapping"/>
      </w:r>
      <w:r>
        <w:rPr>
          <w:rFonts w:ascii="宋体" w:hAnsi="宋体"/>
          <w:color w:val="000000"/>
          <w:szCs w:val="21"/>
        </w:rPr>
        <w:t>A、工程量清单漏项或缺项、变更（或新增项目）引起新的工程量清单项目，其相应综合单价由承包人按本招标文件招标控制价的计价方法提出，并按投标报价相对招标控制价的下浮率下浮（承包人报价浮动率=（1-中标价/招标控制价）×100%</w:t>
      </w:r>
      <w:r>
        <w:rPr>
          <w:rFonts w:hint="eastAsia" w:ascii="宋体" w:hAnsi="宋体"/>
          <w:color w:val="000000"/>
          <w:szCs w:val="21"/>
        </w:rPr>
        <w:t>，</w:t>
      </w:r>
      <w:r>
        <w:rPr>
          <w:rFonts w:ascii="宋体" w:hAnsi="宋体"/>
          <w:color w:val="000000"/>
          <w:szCs w:val="21"/>
        </w:rPr>
        <w:t>中标价、招标控制价须扣除暂估价、暂列金额及相应的规费税金），经监理方、发包人确认后作为结算依据。</w:t>
      </w:r>
      <w:r>
        <w:rPr>
          <w:rFonts w:ascii="宋体" w:hAnsi="宋体"/>
          <w:color w:val="000000"/>
          <w:szCs w:val="21"/>
        </w:rPr>
        <w:br w:type="textWrapping"/>
      </w:r>
      <w:r>
        <w:rPr>
          <w:rFonts w:ascii="宋体" w:hAnsi="宋体"/>
          <w:color w:val="000000"/>
          <w:szCs w:val="21"/>
        </w:rPr>
        <w:t>B、变更引起工程量增减</w:t>
      </w:r>
    </w:p>
    <w:p w14:paraId="386496BF">
      <w:pPr>
        <w:spacing w:line="400" w:lineRule="exact"/>
        <w:rPr>
          <w:rFonts w:ascii="宋体" w:hAnsi="宋体"/>
          <w:color w:val="000000"/>
          <w:szCs w:val="21"/>
        </w:rPr>
      </w:pPr>
      <w:r>
        <w:rPr>
          <w:rFonts w:ascii="宋体" w:hAnsi="宋体"/>
          <w:color w:val="000000"/>
          <w:szCs w:val="21"/>
        </w:rPr>
        <w:t>（1）当变更引起工程量增减在15%以内（含15%），</w:t>
      </w:r>
      <w:r>
        <w:rPr>
          <w:rFonts w:hint="eastAsia" w:ascii="宋体" w:hAnsi="宋体"/>
          <w:b/>
          <w:szCs w:val="21"/>
        </w:rPr>
        <w:t>S= N2* Q1；</w:t>
      </w:r>
    </w:p>
    <w:p w14:paraId="439A6A39">
      <w:pPr>
        <w:spacing w:line="400" w:lineRule="exact"/>
        <w:rPr>
          <w:rFonts w:ascii="宋体" w:hAnsi="宋体"/>
          <w:color w:val="000000"/>
          <w:szCs w:val="21"/>
        </w:rPr>
      </w:pPr>
      <w:r>
        <w:rPr>
          <w:rFonts w:hint="eastAsia" w:ascii="宋体" w:hAnsi="宋体"/>
          <w:color w:val="000000"/>
          <w:szCs w:val="21"/>
        </w:rPr>
        <w:t>（2）</w:t>
      </w:r>
      <w:r>
        <w:rPr>
          <w:rFonts w:ascii="宋体" w:hAnsi="宋体"/>
          <w:color w:val="000000"/>
          <w:szCs w:val="21"/>
        </w:rPr>
        <w:t xml:space="preserve">工程量增加在15%以上时， </w:t>
      </w:r>
    </w:p>
    <w:p w14:paraId="26135131">
      <w:pPr>
        <w:spacing w:line="400" w:lineRule="exact"/>
        <w:ind w:firstLine="422" w:firstLineChars="200"/>
        <w:rPr>
          <w:rFonts w:ascii="宋体" w:hAnsi="宋体"/>
          <w:b/>
          <w:szCs w:val="21"/>
        </w:rPr>
      </w:pPr>
      <w:r>
        <w:rPr>
          <w:rFonts w:hint="eastAsia" w:ascii="宋体" w:hAnsi="宋体"/>
          <w:b/>
          <w:szCs w:val="21"/>
        </w:rPr>
        <w:t>当Q1&lt;Q2,S= N2* Q1</w:t>
      </w:r>
    </w:p>
    <w:p w14:paraId="716D9717">
      <w:pPr>
        <w:spacing w:line="400" w:lineRule="exact"/>
        <w:ind w:firstLine="422" w:firstLineChars="200"/>
        <w:rPr>
          <w:rFonts w:ascii="宋体" w:hAnsi="宋体"/>
          <w:b/>
          <w:szCs w:val="21"/>
        </w:rPr>
      </w:pPr>
      <w:r>
        <w:rPr>
          <w:rFonts w:hint="eastAsia" w:ascii="宋体" w:hAnsi="宋体"/>
          <w:b/>
          <w:szCs w:val="21"/>
        </w:rPr>
        <w:t>当Q1&gt;Q2,S= 1.15N1*Q1+（N2-1.15N1）* Q2</w:t>
      </w:r>
    </w:p>
    <w:p w14:paraId="1B0EA918">
      <w:pPr>
        <w:spacing w:line="400" w:lineRule="exact"/>
        <w:rPr>
          <w:rFonts w:ascii="宋体" w:hAnsi="宋体"/>
          <w:color w:val="000000"/>
          <w:szCs w:val="21"/>
        </w:rPr>
      </w:pPr>
      <w:r>
        <w:rPr>
          <w:rFonts w:hint="eastAsia" w:ascii="宋体" w:hAnsi="宋体"/>
          <w:color w:val="000000"/>
          <w:szCs w:val="21"/>
        </w:rPr>
        <w:t>（3）</w:t>
      </w:r>
      <w:r>
        <w:rPr>
          <w:rFonts w:ascii="宋体" w:hAnsi="宋体"/>
          <w:color w:val="000000"/>
          <w:szCs w:val="21"/>
        </w:rPr>
        <w:t xml:space="preserve">工程量减少在15%以上时， </w:t>
      </w:r>
    </w:p>
    <w:p w14:paraId="2A734654">
      <w:pPr>
        <w:spacing w:line="400" w:lineRule="exact"/>
        <w:ind w:firstLine="422" w:firstLineChars="200"/>
        <w:rPr>
          <w:rFonts w:ascii="宋体" w:hAnsi="宋体"/>
          <w:b/>
          <w:szCs w:val="21"/>
        </w:rPr>
      </w:pPr>
      <w:r>
        <w:rPr>
          <w:rFonts w:hint="eastAsia" w:ascii="宋体" w:hAnsi="宋体"/>
          <w:b/>
          <w:szCs w:val="21"/>
        </w:rPr>
        <w:t>当Q1&gt; Q2，S=N2*Q1</w:t>
      </w:r>
    </w:p>
    <w:p w14:paraId="10E19F75">
      <w:pPr>
        <w:spacing w:line="400" w:lineRule="exact"/>
        <w:ind w:firstLine="422" w:firstLineChars="200"/>
        <w:rPr>
          <w:rFonts w:hint="eastAsia" w:ascii="宋体" w:hAnsi="宋体"/>
          <w:b/>
          <w:szCs w:val="21"/>
        </w:rPr>
      </w:pPr>
      <w:r>
        <w:rPr>
          <w:rFonts w:hint="eastAsia" w:ascii="宋体" w:hAnsi="宋体"/>
          <w:b/>
          <w:szCs w:val="21"/>
        </w:rPr>
        <w:t>当Q1&lt; Q2，S=N2*Q1+N2*（Q2-Q1）*30%，若该项投标价为不平衡报价的</w:t>
      </w:r>
      <w:r>
        <w:rPr>
          <w:rFonts w:hint="eastAsia" w:ascii="宋体" w:hAnsi="宋体"/>
          <w:b/>
          <w:szCs w:val="21"/>
          <w:highlight w:val="none"/>
        </w:rPr>
        <w:t>，当Q1&lt; Q2*0.85时，则S=N2*Q1，当Q1&gt; 1.15*Q2时，则S=N2*Q2</w:t>
      </w:r>
    </w:p>
    <w:p w14:paraId="01F743B7">
      <w:pPr>
        <w:spacing w:line="400" w:lineRule="exact"/>
        <w:ind w:firstLine="422" w:firstLineChars="200"/>
        <w:rPr>
          <w:rFonts w:ascii="宋体" w:hAnsi="宋体"/>
          <w:szCs w:val="21"/>
        </w:rPr>
      </w:pPr>
      <w:r>
        <w:rPr>
          <w:rFonts w:hint="eastAsia" w:ascii="宋体" w:hAnsi="宋体"/>
          <w:b/>
          <w:szCs w:val="21"/>
        </w:rPr>
        <w:t>注：审定价S、标底量N1、审定量N2、投标价Q1、按上述A原则组价下浮价Q2</w:t>
      </w:r>
    </w:p>
    <w:p w14:paraId="28C9AEBC">
      <w:pPr>
        <w:spacing w:line="400" w:lineRule="exact"/>
        <w:ind w:firstLine="420" w:firstLineChars="200"/>
        <w:rPr>
          <w:rFonts w:ascii="宋体" w:hAnsi="宋体"/>
          <w:color w:val="000000"/>
          <w:szCs w:val="21"/>
        </w:rPr>
      </w:pPr>
      <w:r>
        <w:rPr>
          <w:rFonts w:hint="eastAsia" w:ascii="宋体" w:hAnsi="宋体"/>
          <w:color w:val="000000"/>
          <w:szCs w:val="21"/>
        </w:rPr>
        <w:t>（3）因分部分项工程量清单漏项或非承包人原因的工程变更，造成施工组织设计或施工方案变更，引起措施项目发生变化时，措施项目费应按下列原则调整：总价措施项目费仍按投标时费率且不高于标底费率进行调整；单价措施项目费发生关联变化时，按2014年江苏省计价定额规定组价的措施项目按原组价方法调整，未按2014年江苏省计价表规定组价的措施项目按投标时价格折算成费率调整；原措施费中没有的措施项目，由承包人根据措施项目变更情况，提出适当的措施费变更要求，经发包人确认后调整。</w:t>
      </w:r>
    </w:p>
    <w:p w14:paraId="25E78CBE">
      <w:pPr>
        <w:spacing w:line="400" w:lineRule="exact"/>
        <w:ind w:firstLine="420" w:firstLineChars="200"/>
        <w:rPr>
          <w:rFonts w:ascii="宋体" w:hAnsi="宋体"/>
          <w:color w:val="000000"/>
          <w:szCs w:val="21"/>
        </w:rPr>
      </w:pPr>
      <w:r>
        <w:rPr>
          <w:rFonts w:hint="eastAsia" w:ascii="宋体" w:hAnsi="宋体"/>
          <w:color w:val="000000"/>
          <w:szCs w:val="21"/>
        </w:rPr>
        <w:t>（4）人工费调整按通建价[2015]10号文《关于发布南通市建设工程人工工资指导价动态管理实施细则的通知》执行</w:t>
      </w:r>
      <w:r>
        <w:rPr>
          <w:rFonts w:ascii="宋体" w:hAnsi="宋体"/>
          <w:color w:val="000000"/>
          <w:szCs w:val="21"/>
        </w:rPr>
        <w:t>。</w:t>
      </w:r>
    </w:p>
    <w:p w14:paraId="31B6AC11">
      <w:pPr>
        <w:spacing w:line="400" w:lineRule="exact"/>
        <w:ind w:firstLine="420" w:firstLineChars="200"/>
        <w:rPr>
          <w:rFonts w:ascii="宋体" w:hAnsi="宋体"/>
          <w:color w:val="000000"/>
          <w:szCs w:val="21"/>
        </w:rPr>
      </w:pPr>
      <w:r>
        <w:rPr>
          <w:rFonts w:hint="eastAsia" w:ascii="宋体" w:hAnsi="宋体"/>
          <w:color w:val="000000"/>
          <w:szCs w:val="21"/>
        </w:rPr>
        <w:t>（5）暂列金额及暂估价详见合同相关条款。</w:t>
      </w:r>
    </w:p>
    <w:p w14:paraId="19857BDB">
      <w:pPr>
        <w:autoSpaceDE w:val="0"/>
        <w:autoSpaceDN w:val="0"/>
        <w:adjustRightInd w:val="0"/>
        <w:spacing w:line="400" w:lineRule="exact"/>
        <w:ind w:firstLine="420" w:firstLineChars="200"/>
        <w:rPr>
          <w:rFonts w:ascii="宋体" w:hAnsi="宋体" w:cs="宋体"/>
          <w:color w:val="000000"/>
          <w:kern w:val="0"/>
          <w:szCs w:val="21"/>
          <w:lang w:val="zh-CN"/>
        </w:rPr>
      </w:pPr>
      <w:r>
        <w:rPr>
          <w:rFonts w:hint="eastAsia" w:ascii="宋体" w:hAnsi="宋体"/>
          <w:color w:val="000000"/>
          <w:szCs w:val="21"/>
        </w:rPr>
        <w:t>（6）</w:t>
      </w:r>
      <w:r>
        <w:rPr>
          <w:rFonts w:hint="eastAsia" w:ascii="宋体" w:hAnsi="宋体"/>
          <w:color w:val="000000"/>
          <w:szCs w:val="21"/>
          <w:shd w:val="clear" w:color="auto" w:fill="FFFFFF"/>
        </w:rPr>
        <w:t>市场价格波动引起的材料价格调整的约定，按通建价[2016]22号文《</w:t>
      </w:r>
      <w:r>
        <w:rPr>
          <w:rFonts w:ascii="宋体" w:hAnsi="宋体"/>
          <w:color w:val="000000"/>
          <w:szCs w:val="21"/>
          <w:shd w:val="clear" w:color="auto" w:fill="FFFFFF"/>
        </w:rPr>
        <w:t>关于</w:t>
      </w:r>
      <w:r>
        <w:rPr>
          <w:rFonts w:hint="eastAsia" w:ascii="宋体" w:hAnsi="宋体"/>
          <w:color w:val="000000"/>
          <w:szCs w:val="21"/>
          <w:shd w:val="clear" w:color="auto" w:fill="FFFFFF"/>
        </w:rPr>
        <w:t>建筑业实施营改增后进一步</w:t>
      </w:r>
      <w:r>
        <w:rPr>
          <w:rFonts w:ascii="宋体" w:hAnsi="宋体"/>
          <w:color w:val="000000"/>
          <w:szCs w:val="21"/>
          <w:shd w:val="clear" w:color="auto" w:fill="FFFFFF"/>
        </w:rPr>
        <w:t>明确建设工程材料价格风险控制及价差调整计算方法的通知</w:t>
      </w:r>
      <w:r>
        <w:rPr>
          <w:rFonts w:hint="eastAsia" w:ascii="宋体" w:hAnsi="宋体"/>
          <w:color w:val="000000"/>
          <w:szCs w:val="21"/>
          <w:shd w:val="clear" w:color="auto" w:fill="FFFFFF"/>
        </w:rPr>
        <w:t>》执行：</w:t>
      </w:r>
    </w:p>
    <w:p w14:paraId="1A458FE2">
      <w:pPr>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1）主要建筑材料价格风险控制：</w:t>
      </w:r>
    </w:p>
    <w:p w14:paraId="03776F91">
      <w:pPr>
        <w:spacing w:line="400" w:lineRule="exact"/>
        <w:ind w:firstLine="420" w:firstLineChars="200"/>
        <w:rPr>
          <w:rFonts w:ascii="宋体" w:hAnsi="宋体"/>
          <w:b/>
          <w:color w:val="000000"/>
          <w:szCs w:val="21"/>
          <w:u w:val="single"/>
        </w:rPr>
      </w:pPr>
      <w:r>
        <w:rPr>
          <w:rFonts w:hint="eastAsia" w:ascii="宋体" w:hAnsi="宋体"/>
          <w:color w:val="000000"/>
          <w:szCs w:val="21"/>
        </w:rPr>
        <w:t>A、本工程主要建筑材料指</w:t>
      </w:r>
      <w:r>
        <w:rPr>
          <w:rFonts w:hint="eastAsia" w:ascii="宋体" w:hAnsi="宋体"/>
          <w:color w:val="000000"/>
          <w:szCs w:val="21"/>
          <w:u w:val="single"/>
        </w:rPr>
        <w:t xml:space="preserve">  </w:t>
      </w:r>
      <w:r>
        <w:rPr>
          <w:rFonts w:hint="eastAsia" w:ascii="宋体" w:hAnsi="宋体"/>
          <w:b/>
          <w:color w:val="000000"/>
          <w:szCs w:val="21"/>
          <w:u w:val="single"/>
        </w:rPr>
        <w:t xml:space="preserve">/  </w:t>
      </w:r>
      <w:r>
        <w:rPr>
          <w:rFonts w:hint="eastAsia" w:ascii="宋体" w:hAnsi="宋体"/>
          <w:color w:val="000000"/>
          <w:szCs w:val="21"/>
        </w:rPr>
        <w:t>，其他为非主要建筑材料，非主要建筑材料价格上涨或下降的，其差价均由承包人承担或受益。</w:t>
      </w:r>
    </w:p>
    <w:p w14:paraId="2D2CA8EC">
      <w:pPr>
        <w:spacing w:line="400" w:lineRule="exact"/>
        <w:ind w:firstLine="420" w:firstLineChars="200"/>
        <w:rPr>
          <w:rFonts w:ascii="宋体" w:hAnsi="宋体"/>
          <w:color w:val="000000"/>
          <w:szCs w:val="21"/>
        </w:rPr>
      </w:pPr>
      <w:r>
        <w:rPr>
          <w:rFonts w:hint="eastAsia" w:ascii="宋体" w:hAnsi="宋体"/>
          <w:color w:val="000000"/>
          <w:szCs w:val="21"/>
        </w:rPr>
        <w:t>B、主要建筑材料价差调整金额的计算：</w:t>
      </w:r>
    </w:p>
    <w:p w14:paraId="28D86FDB">
      <w:pPr>
        <w:spacing w:line="400" w:lineRule="exact"/>
        <w:ind w:firstLine="420" w:firstLineChars="200"/>
        <w:rPr>
          <w:rFonts w:ascii="宋体" w:hAnsi="宋体"/>
          <w:color w:val="000000"/>
          <w:szCs w:val="21"/>
        </w:rPr>
      </w:pPr>
      <w:r>
        <w:rPr>
          <w:rFonts w:hint="eastAsia" w:ascii="宋体" w:hAnsi="宋体"/>
          <w:color w:val="000000"/>
          <w:szCs w:val="21"/>
        </w:rPr>
        <w:t>施工期间可调价材料价格的涨、跌幅度以本工程招标控制价所采</w:t>
      </w:r>
      <w:r>
        <w:rPr>
          <w:rFonts w:hint="eastAsia" w:ascii="宋体" w:hAnsi="宋体"/>
          <w:color w:val="000000"/>
          <w:szCs w:val="21"/>
          <w:highlight w:val="none"/>
        </w:rPr>
        <w:t>用的202</w:t>
      </w:r>
      <w:r>
        <w:rPr>
          <w:rFonts w:hint="eastAsia" w:ascii="宋体" w:hAnsi="宋体"/>
          <w:color w:val="000000"/>
          <w:szCs w:val="21"/>
          <w:highlight w:val="none"/>
          <w:lang w:val="en-US" w:eastAsia="zh-CN"/>
        </w:rPr>
        <w:t>5</w:t>
      </w:r>
      <w:r>
        <w:rPr>
          <w:rFonts w:hint="eastAsia" w:ascii="宋体" w:hAnsi="宋体"/>
          <w:color w:val="000000"/>
          <w:szCs w:val="21"/>
          <w:highlight w:val="none"/>
        </w:rPr>
        <w:t>年</w:t>
      </w:r>
      <w:r>
        <w:rPr>
          <w:rFonts w:hint="eastAsia" w:ascii="宋体" w:hAnsi="宋体"/>
          <w:color w:val="000000"/>
          <w:szCs w:val="21"/>
          <w:highlight w:val="none"/>
          <w:lang w:val="en-US" w:eastAsia="zh-CN"/>
        </w:rPr>
        <w:t>5</w:t>
      </w:r>
      <w:r>
        <w:rPr>
          <w:rFonts w:hint="eastAsia" w:ascii="宋体" w:hAnsi="宋体"/>
          <w:color w:val="000000"/>
          <w:szCs w:val="21"/>
          <w:highlight w:val="none"/>
        </w:rPr>
        <w:t>月材料信息价</w:t>
      </w:r>
      <w:r>
        <w:rPr>
          <w:rFonts w:hint="eastAsia" w:ascii="宋体" w:hAnsi="宋体"/>
          <w:color w:val="000000"/>
          <w:szCs w:val="21"/>
        </w:rPr>
        <w:t>格为基础，当信息价格涨、跌幅度在5%以内（含5%）时，其差价由承包人承担或受益；涨、跌幅度超出5%时，其超出部分的差价由发包人承担或受益，计算公式如下：</w:t>
      </w:r>
    </w:p>
    <w:p w14:paraId="4C9702B0">
      <w:pPr>
        <w:spacing w:line="400" w:lineRule="exact"/>
        <w:ind w:firstLine="420" w:firstLineChars="200"/>
        <w:rPr>
          <w:rFonts w:ascii="宋体" w:hAnsi="宋体"/>
          <w:color w:val="000000"/>
          <w:szCs w:val="21"/>
        </w:rPr>
      </w:pPr>
      <w:r>
        <w:rPr>
          <w:rFonts w:hint="eastAsia" w:ascii="宋体" w:hAnsi="宋体"/>
          <w:color w:val="000000"/>
          <w:szCs w:val="21"/>
        </w:rPr>
        <w:t>①上涨超出5%时，差价（正值）=【施工期间可调价材料加权平均信息价格-基准日档期的月份信息价格×（1+5%）】×该类主要建筑材料数量；</w:t>
      </w:r>
    </w:p>
    <w:p w14:paraId="2863C2EC">
      <w:pPr>
        <w:spacing w:line="400" w:lineRule="exact"/>
        <w:ind w:firstLine="420" w:firstLineChars="200"/>
        <w:rPr>
          <w:rFonts w:ascii="宋体" w:hAnsi="宋体"/>
          <w:color w:val="000000"/>
          <w:szCs w:val="21"/>
        </w:rPr>
      </w:pPr>
      <w:r>
        <w:rPr>
          <w:rFonts w:hint="eastAsia" w:ascii="宋体" w:hAnsi="宋体"/>
          <w:color w:val="000000"/>
          <w:szCs w:val="21"/>
        </w:rPr>
        <w:t>②下跌超出5%时，差价（负值）=【施工期间可调价材料加权平均信息价格-基准日档期的月份信息价格×（1-5%）】× 该类主要建筑材料数量。</w:t>
      </w:r>
    </w:p>
    <w:p w14:paraId="47AA8954">
      <w:pPr>
        <w:spacing w:line="400" w:lineRule="exact"/>
        <w:ind w:firstLine="420" w:firstLineChars="200"/>
        <w:rPr>
          <w:rFonts w:ascii="宋体" w:hAnsi="宋体"/>
          <w:color w:val="000000"/>
          <w:szCs w:val="21"/>
        </w:rPr>
      </w:pPr>
      <w:r>
        <w:rPr>
          <w:rFonts w:hint="eastAsia" w:ascii="宋体" w:hAnsi="宋体"/>
          <w:color w:val="000000"/>
          <w:szCs w:val="21"/>
        </w:rPr>
        <w:t>C、主要建筑材料差价应根据计价定额规则计取相关费用和税金，并作为追加（减）合同价款和工程进度款同期支付。</w:t>
      </w:r>
    </w:p>
    <w:p w14:paraId="0B37A8FC">
      <w:pPr>
        <w:spacing w:line="400" w:lineRule="exact"/>
        <w:ind w:firstLine="420" w:firstLineChars="200"/>
        <w:rPr>
          <w:rFonts w:ascii="宋体" w:hAnsi="宋体"/>
          <w:color w:val="000000"/>
          <w:szCs w:val="21"/>
        </w:rPr>
      </w:pPr>
      <w:r>
        <w:rPr>
          <w:rFonts w:hint="eastAsia" w:ascii="宋体" w:hAnsi="宋体"/>
          <w:color w:val="000000"/>
          <w:szCs w:val="21"/>
        </w:rPr>
        <w:t>D、因发包人原因造成工期延误的，延误期间发生的材料价格上涨差额由发包人承担；因承包人原因造成工期延误的，延误期间发生的材料价格上涨差额由承包人承担。</w:t>
      </w:r>
    </w:p>
    <w:p w14:paraId="3397AB4F">
      <w:pPr>
        <w:spacing w:line="400" w:lineRule="exact"/>
        <w:ind w:firstLine="420" w:firstLineChars="200"/>
        <w:rPr>
          <w:color w:val="000000"/>
          <w:szCs w:val="21"/>
        </w:rPr>
      </w:pPr>
      <w:r>
        <w:rPr>
          <w:color w:val="000000"/>
          <w:szCs w:val="21"/>
        </w:rPr>
        <w:t>2、总价合同。</w:t>
      </w:r>
    </w:p>
    <w:p w14:paraId="22CDC337">
      <w:pPr>
        <w:spacing w:line="400" w:lineRule="exact"/>
        <w:ind w:firstLine="315" w:firstLineChars="150"/>
        <w:jc w:val="left"/>
        <w:rPr>
          <w:color w:val="000000"/>
          <w:szCs w:val="21"/>
        </w:rPr>
      </w:pPr>
      <w:r>
        <w:rPr>
          <w:color w:val="000000"/>
          <w:szCs w:val="21"/>
        </w:rPr>
        <w:t>总价包含的风险范围：</w:t>
      </w:r>
      <w:r>
        <w:rPr>
          <w:color w:val="000000"/>
          <w:szCs w:val="21"/>
          <w:u w:val="single"/>
        </w:rPr>
        <w:t xml:space="preserve">           </w:t>
      </w:r>
      <w:r>
        <w:rPr>
          <w:b/>
          <w:color w:val="000000"/>
          <w:kern w:val="0"/>
          <w:szCs w:val="21"/>
          <w:u w:val="single"/>
        </w:rPr>
        <w:t>/</w:t>
      </w:r>
      <w:r>
        <w:rPr>
          <w:color w:val="000000"/>
          <w:szCs w:val="21"/>
          <w:u w:val="single"/>
        </w:rPr>
        <w:t xml:space="preserve">             </w:t>
      </w:r>
      <w:r>
        <w:rPr>
          <w:color w:val="000000"/>
          <w:szCs w:val="21"/>
        </w:rPr>
        <w:t>。</w:t>
      </w:r>
    </w:p>
    <w:p w14:paraId="1CE17DA3">
      <w:pPr>
        <w:spacing w:line="400" w:lineRule="exact"/>
        <w:ind w:firstLine="315" w:firstLineChars="150"/>
        <w:jc w:val="left"/>
        <w:rPr>
          <w:color w:val="000000"/>
          <w:szCs w:val="21"/>
        </w:rPr>
      </w:pPr>
      <w:r>
        <w:rPr>
          <w:color w:val="000000"/>
          <w:szCs w:val="21"/>
        </w:rPr>
        <w:t>风险费用的计算方法：</w:t>
      </w:r>
      <w:r>
        <w:rPr>
          <w:color w:val="000000"/>
          <w:szCs w:val="21"/>
          <w:u w:val="single"/>
        </w:rPr>
        <w:t xml:space="preserve">          </w:t>
      </w:r>
      <w:r>
        <w:rPr>
          <w:b/>
          <w:color w:val="000000"/>
          <w:kern w:val="0"/>
          <w:szCs w:val="21"/>
          <w:u w:val="single"/>
        </w:rPr>
        <w:t>/</w:t>
      </w:r>
      <w:r>
        <w:rPr>
          <w:color w:val="000000"/>
          <w:szCs w:val="21"/>
          <w:u w:val="single"/>
        </w:rPr>
        <w:t xml:space="preserve">              </w:t>
      </w:r>
      <w:r>
        <w:rPr>
          <w:color w:val="000000"/>
          <w:szCs w:val="21"/>
        </w:rPr>
        <w:t>。</w:t>
      </w:r>
    </w:p>
    <w:p w14:paraId="26DFF939">
      <w:pPr>
        <w:spacing w:line="400" w:lineRule="exact"/>
        <w:ind w:firstLine="315" w:firstLineChars="150"/>
        <w:jc w:val="left"/>
        <w:rPr>
          <w:color w:val="000000"/>
          <w:szCs w:val="21"/>
        </w:rPr>
      </w:pPr>
      <w:r>
        <w:rPr>
          <w:color w:val="000000"/>
          <w:szCs w:val="21"/>
        </w:rPr>
        <w:t>风险范围以外合同价格的调整方法：</w:t>
      </w:r>
      <w:r>
        <w:rPr>
          <w:color w:val="000000"/>
          <w:szCs w:val="21"/>
          <w:u w:val="single"/>
        </w:rPr>
        <w:t xml:space="preserve">      </w:t>
      </w:r>
      <w:r>
        <w:rPr>
          <w:b/>
          <w:color w:val="000000"/>
          <w:kern w:val="0"/>
          <w:szCs w:val="21"/>
          <w:u w:val="single"/>
        </w:rPr>
        <w:t>/</w:t>
      </w:r>
      <w:r>
        <w:rPr>
          <w:color w:val="000000"/>
          <w:szCs w:val="21"/>
          <w:u w:val="single"/>
        </w:rPr>
        <w:t xml:space="preserve">      </w:t>
      </w:r>
      <w:r>
        <w:rPr>
          <w:color w:val="000000"/>
          <w:szCs w:val="21"/>
        </w:rPr>
        <w:t>。</w:t>
      </w:r>
    </w:p>
    <w:p w14:paraId="4501048A">
      <w:pPr>
        <w:spacing w:line="400" w:lineRule="exact"/>
        <w:ind w:firstLine="315" w:firstLineChars="150"/>
        <w:jc w:val="left"/>
        <w:rPr>
          <w:color w:val="000000"/>
          <w:szCs w:val="21"/>
        </w:rPr>
      </w:pPr>
      <w:r>
        <w:rPr>
          <w:color w:val="000000"/>
          <w:szCs w:val="21"/>
        </w:rPr>
        <w:t>3、其他价格方式：</w:t>
      </w:r>
      <w:r>
        <w:rPr>
          <w:color w:val="000000"/>
          <w:szCs w:val="21"/>
          <w:u w:val="single"/>
        </w:rPr>
        <w:t xml:space="preserve">              </w:t>
      </w:r>
      <w:r>
        <w:rPr>
          <w:b/>
          <w:color w:val="000000"/>
          <w:kern w:val="0"/>
          <w:szCs w:val="21"/>
          <w:u w:val="single"/>
        </w:rPr>
        <w:t>/</w:t>
      </w:r>
      <w:r>
        <w:rPr>
          <w:color w:val="000000"/>
          <w:szCs w:val="21"/>
          <w:u w:val="single"/>
        </w:rPr>
        <w:t xml:space="preserve">             </w:t>
      </w:r>
      <w:r>
        <w:rPr>
          <w:color w:val="000000"/>
          <w:szCs w:val="21"/>
        </w:rPr>
        <w:t>。</w:t>
      </w:r>
    </w:p>
    <w:p w14:paraId="66C8A7D6">
      <w:pPr>
        <w:spacing w:line="400" w:lineRule="exact"/>
        <w:ind w:firstLine="420" w:firstLineChars="200"/>
        <w:rPr>
          <w:color w:val="000000"/>
          <w:szCs w:val="21"/>
        </w:rPr>
      </w:pPr>
      <w:r>
        <w:rPr>
          <w:color w:val="000000"/>
          <w:szCs w:val="21"/>
        </w:rPr>
        <w:t>12.2 预付款</w:t>
      </w:r>
    </w:p>
    <w:p w14:paraId="2118E0E6">
      <w:pPr>
        <w:spacing w:line="400" w:lineRule="exact"/>
        <w:ind w:firstLine="420" w:firstLineChars="200"/>
        <w:jc w:val="left"/>
        <w:rPr>
          <w:color w:val="000000"/>
          <w:szCs w:val="21"/>
        </w:rPr>
      </w:pPr>
      <w:r>
        <w:rPr>
          <w:color w:val="000000"/>
          <w:szCs w:val="21"/>
        </w:rPr>
        <w:t>12.2.1 预付款的支付</w:t>
      </w:r>
    </w:p>
    <w:p w14:paraId="1211E784">
      <w:pPr>
        <w:spacing w:line="400" w:lineRule="exact"/>
        <w:ind w:firstLine="420" w:firstLineChars="200"/>
        <w:jc w:val="left"/>
        <w:rPr>
          <w:color w:val="000000"/>
          <w:szCs w:val="21"/>
        </w:rPr>
      </w:pPr>
      <w:r>
        <w:rPr>
          <w:color w:val="000000"/>
          <w:szCs w:val="21"/>
        </w:rPr>
        <w:t>预付款支付比例或金额：</w:t>
      </w:r>
      <w:r>
        <w:rPr>
          <w:color w:val="000000"/>
          <w:szCs w:val="21"/>
          <w:u w:val="single"/>
        </w:rPr>
        <w:t xml:space="preserve">         </w:t>
      </w:r>
      <w:r>
        <w:rPr>
          <w:b/>
          <w:bCs/>
          <w:color w:val="000000"/>
          <w:szCs w:val="21"/>
          <w:u w:val="single"/>
        </w:rPr>
        <w:t xml:space="preserve">/ </w:t>
      </w:r>
      <w:r>
        <w:rPr>
          <w:color w:val="000000"/>
          <w:szCs w:val="21"/>
          <w:u w:val="single"/>
        </w:rPr>
        <w:t xml:space="preserve">           </w:t>
      </w:r>
      <w:r>
        <w:rPr>
          <w:color w:val="000000"/>
          <w:szCs w:val="21"/>
        </w:rPr>
        <w:t>。</w:t>
      </w:r>
    </w:p>
    <w:p w14:paraId="1106A7A7">
      <w:pPr>
        <w:spacing w:line="400" w:lineRule="exact"/>
        <w:ind w:firstLine="420" w:firstLineChars="200"/>
        <w:jc w:val="left"/>
        <w:rPr>
          <w:color w:val="000000"/>
          <w:szCs w:val="21"/>
        </w:rPr>
      </w:pPr>
      <w:r>
        <w:rPr>
          <w:color w:val="000000"/>
          <w:szCs w:val="21"/>
        </w:rPr>
        <w:t>预付款支付期限：</w:t>
      </w:r>
      <w:r>
        <w:rPr>
          <w:color w:val="000000"/>
          <w:szCs w:val="21"/>
          <w:u w:val="single"/>
        </w:rPr>
        <w:t xml:space="preserve">             </w:t>
      </w:r>
      <w:r>
        <w:rPr>
          <w:b/>
          <w:bCs/>
          <w:color w:val="000000"/>
          <w:szCs w:val="21"/>
          <w:u w:val="single"/>
        </w:rPr>
        <w:t>/</w:t>
      </w:r>
      <w:r>
        <w:rPr>
          <w:color w:val="000000"/>
          <w:szCs w:val="21"/>
          <w:u w:val="single"/>
        </w:rPr>
        <w:t xml:space="preserve">          </w:t>
      </w:r>
      <w:r>
        <w:rPr>
          <w:color w:val="000000"/>
          <w:szCs w:val="21"/>
        </w:rPr>
        <w:t>。</w:t>
      </w:r>
    </w:p>
    <w:p w14:paraId="617AA10C">
      <w:pPr>
        <w:spacing w:line="400" w:lineRule="exact"/>
        <w:ind w:firstLine="420" w:firstLineChars="200"/>
        <w:jc w:val="left"/>
        <w:rPr>
          <w:color w:val="000000"/>
          <w:szCs w:val="21"/>
        </w:rPr>
      </w:pPr>
      <w:r>
        <w:rPr>
          <w:color w:val="000000"/>
          <w:szCs w:val="21"/>
        </w:rPr>
        <w:t>预付款扣回的方式：</w:t>
      </w:r>
      <w:r>
        <w:rPr>
          <w:color w:val="000000"/>
          <w:szCs w:val="21"/>
          <w:u w:val="single"/>
        </w:rPr>
        <w:t xml:space="preserve">           </w:t>
      </w:r>
      <w:r>
        <w:rPr>
          <w:b/>
          <w:color w:val="000000"/>
          <w:kern w:val="0"/>
          <w:szCs w:val="21"/>
          <w:u w:val="single"/>
        </w:rPr>
        <w:t>/</w:t>
      </w:r>
      <w:r>
        <w:rPr>
          <w:color w:val="000000"/>
          <w:szCs w:val="21"/>
          <w:u w:val="single"/>
        </w:rPr>
        <w:t xml:space="preserve">                 </w:t>
      </w:r>
      <w:r>
        <w:rPr>
          <w:color w:val="000000"/>
          <w:szCs w:val="21"/>
        </w:rPr>
        <w:t>。</w:t>
      </w:r>
    </w:p>
    <w:p w14:paraId="24F0D193">
      <w:pPr>
        <w:spacing w:line="400" w:lineRule="exact"/>
        <w:ind w:firstLine="420" w:firstLineChars="200"/>
        <w:jc w:val="left"/>
        <w:rPr>
          <w:color w:val="000000"/>
          <w:szCs w:val="21"/>
        </w:rPr>
      </w:pPr>
      <w:r>
        <w:rPr>
          <w:color w:val="000000"/>
          <w:szCs w:val="21"/>
        </w:rPr>
        <w:t>12.2.2 预付款担保</w:t>
      </w:r>
    </w:p>
    <w:p w14:paraId="5EDB25F4">
      <w:pPr>
        <w:spacing w:line="400" w:lineRule="exact"/>
        <w:rPr>
          <w:color w:val="000000"/>
          <w:szCs w:val="21"/>
        </w:rPr>
      </w:pPr>
      <w:r>
        <w:rPr>
          <w:color w:val="000000"/>
          <w:szCs w:val="21"/>
        </w:rPr>
        <w:t xml:space="preserve">   承包人提交预付款担保的期限：</w:t>
      </w:r>
      <w:r>
        <w:rPr>
          <w:color w:val="000000"/>
          <w:szCs w:val="21"/>
          <w:u w:val="single"/>
        </w:rPr>
        <w:t xml:space="preserve">         </w:t>
      </w:r>
      <w:r>
        <w:rPr>
          <w:b/>
          <w:color w:val="000000"/>
          <w:kern w:val="0"/>
          <w:szCs w:val="21"/>
          <w:u w:val="single"/>
        </w:rPr>
        <w:t>/</w:t>
      </w:r>
      <w:r>
        <w:rPr>
          <w:color w:val="000000"/>
          <w:szCs w:val="21"/>
          <w:u w:val="single"/>
        </w:rPr>
        <w:t xml:space="preserve">                     </w:t>
      </w:r>
      <w:r>
        <w:rPr>
          <w:color w:val="000000"/>
          <w:szCs w:val="21"/>
        </w:rPr>
        <w:t>。</w:t>
      </w:r>
    </w:p>
    <w:p w14:paraId="1CC0DF35">
      <w:pPr>
        <w:spacing w:line="400" w:lineRule="exact"/>
        <w:ind w:firstLine="420" w:firstLineChars="200"/>
        <w:jc w:val="left"/>
        <w:rPr>
          <w:rFonts w:ascii="宋体"/>
          <w:color w:val="000000"/>
          <w:szCs w:val="21"/>
        </w:rPr>
      </w:pPr>
      <w:r>
        <w:rPr>
          <w:color w:val="000000"/>
          <w:szCs w:val="21"/>
        </w:rPr>
        <w:t>预付款担保的形式为：</w:t>
      </w:r>
      <w:r>
        <w:rPr>
          <w:color w:val="000000"/>
          <w:szCs w:val="21"/>
          <w:u w:val="single"/>
        </w:rPr>
        <w:t xml:space="preserve">              </w:t>
      </w:r>
      <w:r>
        <w:rPr>
          <w:b/>
          <w:color w:val="000000"/>
          <w:kern w:val="0"/>
          <w:szCs w:val="21"/>
          <w:u w:val="single"/>
        </w:rPr>
        <w:t>/</w:t>
      </w:r>
      <w:r>
        <w:rPr>
          <w:color w:val="000000"/>
          <w:szCs w:val="21"/>
          <w:u w:val="single"/>
        </w:rPr>
        <w:t xml:space="preserve">                       </w:t>
      </w:r>
      <w:r>
        <w:rPr>
          <w:color w:val="000000"/>
          <w:szCs w:val="21"/>
        </w:rPr>
        <w:t>。</w:t>
      </w:r>
    </w:p>
    <w:p w14:paraId="6B0FCB32">
      <w:pPr>
        <w:spacing w:line="400" w:lineRule="exact"/>
        <w:ind w:firstLine="420" w:firstLineChars="200"/>
        <w:rPr>
          <w:rFonts w:ascii="宋体"/>
          <w:color w:val="000000"/>
          <w:szCs w:val="21"/>
        </w:rPr>
      </w:pPr>
      <w:r>
        <w:rPr>
          <w:rFonts w:ascii="宋体" w:hAnsi="宋体"/>
          <w:color w:val="000000"/>
          <w:szCs w:val="21"/>
        </w:rPr>
        <w:t xml:space="preserve">12.3 </w:t>
      </w:r>
      <w:r>
        <w:rPr>
          <w:rFonts w:hint="eastAsia" w:ascii="宋体" w:hAnsi="宋体"/>
          <w:color w:val="000000"/>
          <w:szCs w:val="21"/>
        </w:rPr>
        <w:t>计量</w:t>
      </w:r>
    </w:p>
    <w:p w14:paraId="3662D5C0">
      <w:pPr>
        <w:spacing w:line="400" w:lineRule="exact"/>
        <w:ind w:firstLine="420" w:firstLineChars="200"/>
        <w:jc w:val="left"/>
        <w:rPr>
          <w:rFonts w:ascii="宋体"/>
          <w:color w:val="000000"/>
          <w:szCs w:val="21"/>
        </w:rPr>
      </w:pPr>
      <w:r>
        <w:rPr>
          <w:rFonts w:ascii="宋体" w:hAnsi="宋体"/>
          <w:color w:val="000000"/>
          <w:szCs w:val="21"/>
        </w:rPr>
        <w:t xml:space="preserve">12.3.1 </w:t>
      </w:r>
      <w:r>
        <w:rPr>
          <w:rFonts w:hint="eastAsia" w:ascii="宋体" w:hAnsi="宋体"/>
          <w:color w:val="000000"/>
          <w:szCs w:val="21"/>
        </w:rPr>
        <w:t>计量原则</w:t>
      </w:r>
    </w:p>
    <w:p w14:paraId="002A53D4">
      <w:pPr>
        <w:autoSpaceDE w:val="0"/>
        <w:autoSpaceDN w:val="0"/>
        <w:adjustRightInd w:val="0"/>
        <w:spacing w:line="400" w:lineRule="exact"/>
        <w:ind w:firstLine="420" w:firstLineChars="200"/>
        <w:jc w:val="left"/>
        <w:rPr>
          <w:rFonts w:ascii="宋体"/>
          <w:b/>
          <w:color w:val="000000"/>
          <w:szCs w:val="21"/>
          <w:u w:val="single"/>
        </w:rPr>
      </w:pPr>
      <w:r>
        <w:rPr>
          <w:rFonts w:hint="eastAsia" w:ascii="宋体" w:hAnsi="宋体"/>
          <w:color w:val="000000"/>
          <w:szCs w:val="21"/>
        </w:rPr>
        <w:t>工程量计算规则：</w:t>
      </w:r>
      <w:r>
        <w:rPr>
          <w:rFonts w:hint="eastAsia" w:ascii="宋体" w:hAnsi="宋体"/>
          <w:b/>
          <w:color w:val="000000"/>
          <w:szCs w:val="21"/>
          <w:u w:val="single"/>
        </w:rPr>
        <w:t>《江苏省建设工程费用定额》2014版、《建设工程工程量清单计价规范》（GB50500-2013）、《房屋建筑与装饰工程工程量计算规范》（GB50854-2013）、《江苏省房屋修缮工程计价表》（2009年版）、《江苏省安装工程计价定额》（2014）、《江苏省建筑与装饰工程计价定额》（2014）、《江苏省建设工程费用定额》（2014</w:t>
      </w:r>
      <w:r>
        <w:rPr>
          <w:rFonts w:hint="eastAsia" w:ascii="宋体" w:hAnsi="宋体"/>
          <w:b/>
          <w:color w:val="000000"/>
          <w:szCs w:val="21"/>
          <w:highlight w:val="none"/>
          <w:u w:val="single"/>
        </w:rPr>
        <w:t>）、《省住房城乡建设厅关于建筑业实施营改增后江苏省建设工程计价依据调整的通知》（苏建价[2016]154号）以及相应</w:t>
      </w:r>
      <w:r>
        <w:rPr>
          <w:rFonts w:hint="eastAsia" w:ascii="宋体" w:hAnsi="宋体"/>
          <w:b/>
          <w:color w:val="000000"/>
          <w:szCs w:val="21"/>
          <w:u w:val="single"/>
        </w:rPr>
        <w:t>的补充规定和省市颁布的有关工程造价文件，征税方式采用一般计税法等。</w:t>
      </w:r>
    </w:p>
    <w:p w14:paraId="0A123288">
      <w:pPr>
        <w:autoSpaceDE w:val="0"/>
        <w:autoSpaceDN w:val="0"/>
        <w:adjustRightInd w:val="0"/>
        <w:spacing w:line="400" w:lineRule="exact"/>
        <w:ind w:firstLine="420" w:firstLineChars="200"/>
        <w:jc w:val="left"/>
        <w:rPr>
          <w:rFonts w:ascii="宋体"/>
          <w:color w:val="000000"/>
          <w:szCs w:val="21"/>
        </w:rPr>
      </w:pPr>
      <w:r>
        <w:rPr>
          <w:rFonts w:ascii="宋体" w:hAnsi="宋体"/>
          <w:color w:val="000000"/>
          <w:szCs w:val="21"/>
        </w:rPr>
        <w:t xml:space="preserve">12.3.2 </w:t>
      </w:r>
      <w:r>
        <w:rPr>
          <w:rFonts w:hint="eastAsia" w:ascii="宋体" w:hAnsi="宋体"/>
          <w:color w:val="000000"/>
          <w:szCs w:val="21"/>
        </w:rPr>
        <w:t>计量周期</w:t>
      </w:r>
    </w:p>
    <w:p w14:paraId="02CB45D8">
      <w:pPr>
        <w:spacing w:line="400" w:lineRule="exact"/>
        <w:ind w:firstLine="420" w:firstLineChars="200"/>
        <w:jc w:val="left"/>
        <w:rPr>
          <w:rFonts w:ascii="宋体"/>
          <w:color w:val="000000"/>
          <w:szCs w:val="21"/>
        </w:rPr>
      </w:pPr>
      <w:r>
        <w:rPr>
          <w:rFonts w:hint="eastAsia" w:ascii="宋体" w:hAnsi="宋体"/>
          <w:color w:val="000000"/>
          <w:szCs w:val="21"/>
        </w:rPr>
        <w:t>关于计量周期的约定：</w:t>
      </w:r>
      <w:r>
        <w:rPr>
          <w:rFonts w:ascii="宋体" w:hAnsi="宋体"/>
          <w:color w:val="000000"/>
          <w:szCs w:val="21"/>
          <w:u w:val="single"/>
        </w:rPr>
        <w:t xml:space="preserve">               </w:t>
      </w:r>
      <w:r>
        <w:rPr>
          <w:rFonts w:hint="eastAsia" w:ascii="宋体" w:hAnsi="宋体"/>
          <w:b/>
          <w:bCs/>
          <w:color w:val="00000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14:paraId="04ACCDC0">
      <w:pPr>
        <w:spacing w:line="400" w:lineRule="exact"/>
        <w:ind w:firstLine="420" w:firstLineChars="200"/>
        <w:jc w:val="left"/>
        <w:rPr>
          <w:rFonts w:ascii="宋体"/>
          <w:color w:val="000000"/>
          <w:szCs w:val="21"/>
        </w:rPr>
      </w:pPr>
      <w:r>
        <w:rPr>
          <w:rFonts w:ascii="宋体" w:hAnsi="宋体"/>
          <w:color w:val="000000"/>
          <w:szCs w:val="21"/>
        </w:rPr>
        <w:t xml:space="preserve">12.3.3 </w:t>
      </w:r>
      <w:r>
        <w:rPr>
          <w:rFonts w:hint="eastAsia" w:ascii="宋体" w:hAnsi="宋体"/>
          <w:color w:val="000000"/>
          <w:szCs w:val="21"/>
        </w:rPr>
        <w:t>单价合同的计量</w:t>
      </w:r>
      <w:r>
        <w:rPr>
          <w:rFonts w:ascii="宋体" w:hAnsi="宋体"/>
          <w:color w:val="000000"/>
          <w:szCs w:val="21"/>
        </w:rPr>
        <w:t xml:space="preserve">  </w:t>
      </w:r>
    </w:p>
    <w:p w14:paraId="71A568E5">
      <w:pPr>
        <w:spacing w:line="400" w:lineRule="exact"/>
        <w:ind w:firstLine="420" w:firstLineChars="200"/>
        <w:jc w:val="left"/>
        <w:rPr>
          <w:rFonts w:ascii="宋体"/>
          <w:color w:val="000000"/>
          <w:szCs w:val="21"/>
        </w:rPr>
      </w:pPr>
      <w:r>
        <w:rPr>
          <w:rFonts w:hint="eastAsia" w:ascii="宋体" w:hAnsi="宋体"/>
          <w:color w:val="000000"/>
          <w:szCs w:val="21"/>
        </w:rPr>
        <w:t>关于单价合同计量的约定：</w:t>
      </w:r>
      <w:r>
        <w:rPr>
          <w:rFonts w:hint="eastAsia" w:ascii="宋体" w:hAnsi="宋体"/>
          <w:b/>
          <w:color w:val="000000"/>
          <w:szCs w:val="21"/>
          <w:u w:val="single"/>
        </w:rPr>
        <w:t>竣工结算的工程量按发承包双方在合同中约定应予计量且实际完成的工程量确定，完成发包人要求的合同以外的零星工作或发生非</w:t>
      </w:r>
      <w:bookmarkStart w:id="94" w:name="_GoBack"/>
      <w:r>
        <w:rPr>
          <w:rFonts w:hint="eastAsia" w:ascii="宋体" w:hAnsi="宋体"/>
          <w:b/>
          <w:color w:val="000000"/>
          <w:szCs w:val="21"/>
          <w:u w:val="single"/>
        </w:rPr>
        <w:t>承包人责任事件的工程量按现场签证确定。</w:t>
      </w:r>
    </w:p>
    <w:bookmarkEnd w:id="94"/>
    <w:p w14:paraId="063CBCDD">
      <w:pPr>
        <w:spacing w:line="400" w:lineRule="exact"/>
        <w:ind w:firstLine="420" w:firstLineChars="200"/>
        <w:rPr>
          <w:rFonts w:ascii="宋体"/>
          <w:color w:val="000000"/>
          <w:szCs w:val="21"/>
        </w:rPr>
      </w:pPr>
      <w:r>
        <w:rPr>
          <w:rFonts w:ascii="宋体" w:hAnsi="宋体"/>
          <w:color w:val="000000"/>
          <w:szCs w:val="21"/>
        </w:rPr>
        <w:t xml:space="preserve">12.4 </w:t>
      </w:r>
      <w:r>
        <w:rPr>
          <w:rFonts w:hint="eastAsia" w:ascii="宋体" w:hAnsi="宋体"/>
          <w:color w:val="000000"/>
          <w:szCs w:val="21"/>
        </w:rPr>
        <w:t>工程进度款支付</w:t>
      </w:r>
    </w:p>
    <w:p w14:paraId="54B55CAD">
      <w:pPr>
        <w:spacing w:line="400" w:lineRule="exact"/>
        <w:ind w:firstLine="420" w:firstLineChars="200"/>
        <w:jc w:val="left"/>
        <w:rPr>
          <w:rFonts w:ascii="宋体"/>
          <w:color w:val="000000"/>
          <w:szCs w:val="21"/>
          <w:highlight w:val="none"/>
        </w:rPr>
      </w:pPr>
      <w:r>
        <w:rPr>
          <w:rFonts w:ascii="宋体" w:hAnsi="宋体"/>
          <w:color w:val="000000"/>
          <w:szCs w:val="21"/>
        </w:rPr>
        <w:t xml:space="preserve">12.4.1 </w:t>
      </w:r>
      <w:r>
        <w:rPr>
          <w:rFonts w:hint="eastAsia" w:ascii="宋体" w:hAnsi="宋体"/>
          <w:color w:val="000000"/>
          <w:szCs w:val="21"/>
        </w:rPr>
        <w:t>付款周期</w:t>
      </w:r>
    </w:p>
    <w:p w14:paraId="0CC22289">
      <w:pPr>
        <w:spacing w:line="400" w:lineRule="exact"/>
        <w:ind w:firstLine="460"/>
        <w:rPr>
          <w:rFonts w:ascii="宋体" w:hAnsi="宋体"/>
          <w:b/>
          <w:szCs w:val="21"/>
          <w:highlight w:val="none"/>
          <w:u w:val="single"/>
        </w:rPr>
      </w:pPr>
      <w:r>
        <w:rPr>
          <w:rFonts w:hint="eastAsia" w:ascii="宋体" w:hAnsi="宋体"/>
          <w:color w:val="000000"/>
          <w:szCs w:val="21"/>
          <w:highlight w:val="none"/>
        </w:rPr>
        <w:t>关于付款周期的约定</w:t>
      </w:r>
      <w:r>
        <w:rPr>
          <w:rFonts w:hint="eastAsia" w:ascii="宋体" w:hAnsi="宋体"/>
          <w:szCs w:val="21"/>
          <w:highlight w:val="none"/>
        </w:rPr>
        <w:t>：</w:t>
      </w:r>
      <w:r>
        <w:rPr>
          <w:rFonts w:hint="eastAsia" w:ascii="宋体" w:hAnsi="宋体"/>
          <w:b/>
          <w:bCs/>
          <w:szCs w:val="21"/>
          <w:highlight w:val="none"/>
          <w:u w:val="single"/>
        </w:rPr>
        <w:t>工程完工验收合格、并提交完整的工程结算资料后，付至合同价的</w:t>
      </w:r>
      <w:r>
        <w:rPr>
          <w:rFonts w:hint="eastAsia" w:ascii="宋体" w:hAnsi="宋体"/>
          <w:b/>
          <w:bCs/>
          <w:szCs w:val="21"/>
          <w:highlight w:val="none"/>
          <w:u w:val="single"/>
          <w:lang w:val="en-US" w:eastAsia="zh-CN"/>
        </w:rPr>
        <w:t>60</w:t>
      </w:r>
      <w:r>
        <w:rPr>
          <w:rFonts w:hint="eastAsia" w:ascii="宋体" w:hAnsi="宋体"/>
          <w:b/>
          <w:bCs/>
          <w:szCs w:val="21"/>
          <w:highlight w:val="none"/>
          <w:u w:val="single"/>
        </w:rPr>
        <w:t>％；竣工结算审计完成后付至审定价的</w:t>
      </w:r>
      <w:r>
        <w:rPr>
          <w:rFonts w:hint="eastAsia" w:ascii="宋体" w:hAnsi="宋体"/>
          <w:b/>
          <w:bCs/>
          <w:szCs w:val="21"/>
          <w:highlight w:val="none"/>
          <w:u w:val="single"/>
          <w:lang w:val="en-US" w:eastAsia="zh-CN"/>
        </w:rPr>
        <w:t>97</w:t>
      </w:r>
      <w:r>
        <w:rPr>
          <w:rFonts w:hint="eastAsia" w:ascii="宋体" w:hAnsi="宋体"/>
          <w:b/>
          <w:bCs/>
          <w:szCs w:val="21"/>
          <w:highlight w:val="none"/>
          <w:u w:val="single"/>
        </w:rPr>
        <w:t>%；余款在完工验收合格满两年结束后且无重大问题，一个月内付清。</w:t>
      </w:r>
    </w:p>
    <w:p w14:paraId="3565B80A">
      <w:pPr>
        <w:adjustRightInd w:val="0"/>
        <w:snapToGrid w:val="0"/>
        <w:spacing w:line="400" w:lineRule="exact"/>
        <w:ind w:firstLine="420" w:firstLineChars="200"/>
        <w:rPr>
          <w:rFonts w:ascii="宋体" w:hAnsi="宋体"/>
          <w:szCs w:val="21"/>
          <w:highlight w:val="none"/>
          <w:u w:val="single"/>
        </w:rPr>
      </w:pPr>
      <w:r>
        <w:rPr>
          <w:rFonts w:hint="eastAsia" w:ascii="宋体" w:hAnsi="宋体"/>
          <w:szCs w:val="21"/>
          <w:highlight w:val="none"/>
        </w:rPr>
        <w:t>说明：</w:t>
      </w:r>
      <w:r>
        <w:rPr>
          <w:rFonts w:hint="eastAsia" w:ascii="宋体" w:hAnsi="宋体"/>
          <w:szCs w:val="21"/>
          <w:highlight w:val="none"/>
          <w:u w:val="single"/>
        </w:rPr>
        <w:t>付款基价＝合同价-甲供材料费（如有时）-甲方另行分包合同价（如有时）-暂列金额（如有时）。</w:t>
      </w:r>
    </w:p>
    <w:p w14:paraId="418EB4DE">
      <w:pPr>
        <w:spacing w:line="400" w:lineRule="exact"/>
        <w:ind w:firstLine="422" w:firstLineChars="200"/>
        <w:rPr>
          <w:rFonts w:ascii="宋体" w:hAnsi="宋体"/>
          <w:b/>
          <w:szCs w:val="21"/>
          <w:u w:val="single"/>
        </w:rPr>
      </w:pPr>
      <w:r>
        <w:rPr>
          <w:rFonts w:hint="eastAsia" w:ascii="宋体" w:hAnsi="宋体"/>
          <w:b/>
          <w:szCs w:val="21"/>
          <w:u w:val="single"/>
        </w:rPr>
        <w:t>（1）承包人不得因工程造价低，造成质量、停工等问题，如有发生，该保证金不退。</w:t>
      </w:r>
    </w:p>
    <w:p w14:paraId="2CA74322">
      <w:pPr>
        <w:spacing w:line="400" w:lineRule="exact"/>
        <w:ind w:firstLine="422" w:firstLineChars="200"/>
        <w:rPr>
          <w:rFonts w:ascii="宋体" w:hAnsi="宋体"/>
          <w:b/>
          <w:szCs w:val="21"/>
          <w:u w:val="single"/>
        </w:rPr>
      </w:pPr>
      <w:r>
        <w:rPr>
          <w:rFonts w:hint="eastAsia" w:ascii="宋体" w:hAnsi="宋体"/>
          <w:b/>
          <w:szCs w:val="21"/>
          <w:u w:val="single"/>
        </w:rPr>
        <w:t>（2）承包人不得因拖欠材料商、分包商等工程款而影响工程进度和质量，否则承包人除承担违约责任外，还需承担发包人对其罚款，金额为拖欠款的</w:t>
      </w:r>
      <w:r>
        <w:rPr>
          <w:rFonts w:ascii="宋体" w:hAnsi="宋体"/>
          <w:b/>
          <w:szCs w:val="21"/>
          <w:u w:val="single"/>
        </w:rPr>
        <w:t xml:space="preserve"> 20%</w:t>
      </w:r>
      <w:r>
        <w:rPr>
          <w:rFonts w:hint="eastAsia" w:ascii="宋体" w:hAnsi="宋体"/>
          <w:b/>
          <w:szCs w:val="21"/>
          <w:u w:val="single"/>
        </w:rPr>
        <w:t>。</w:t>
      </w:r>
    </w:p>
    <w:p w14:paraId="3DDDF3D1">
      <w:pPr>
        <w:spacing w:line="400" w:lineRule="exact"/>
        <w:ind w:firstLine="422" w:firstLineChars="200"/>
        <w:rPr>
          <w:rFonts w:ascii="宋体" w:hAnsi="宋体"/>
          <w:b/>
          <w:szCs w:val="21"/>
          <w:u w:val="single"/>
        </w:rPr>
      </w:pPr>
      <w:r>
        <w:rPr>
          <w:rFonts w:hint="eastAsia" w:ascii="宋体" w:hAnsi="宋体"/>
          <w:b/>
          <w:szCs w:val="21"/>
          <w:u w:val="single"/>
        </w:rPr>
        <w:t>（3）发包人有权直接扣除按合同规定对承包人的各项违约金，并以工程联系单或罚款单的形式发放给承包人。</w:t>
      </w:r>
    </w:p>
    <w:p w14:paraId="3E291CA5">
      <w:pPr>
        <w:spacing w:line="400" w:lineRule="exact"/>
        <w:ind w:firstLine="422" w:firstLineChars="200"/>
        <w:rPr>
          <w:rFonts w:ascii="宋体" w:hAnsi="宋体"/>
          <w:b/>
          <w:szCs w:val="21"/>
          <w:u w:val="single"/>
        </w:rPr>
      </w:pPr>
      <w:r>
        <w:rPr>
          <w:rFonts w:hint="eastAsia" w:ascii="宋体" w:hAnsi="宋体"/>
          <w:b/>
          <w:szCs w:val="21"/>
          <w:u w:val="single"/>
        </w:rPr>
        <w:t>（4）所有工程付款必须经总监理工程师和发包方项目负责人签发付款证书后发包人才予以支付。</w:t>
      </w:r>
    </w:p>
    <w:p w14:paraId="7E464255">
      <w:pPr>
        <w:spacing w:line="400" w:lineRule="exact"/>
        <w:ind w:firstLine="460"/>
        <w:rPr>
          <w:rFonts w:ascii="宋体"/>
          <w:szCs w:val="21"/>
        </w:rPr>
      </w:pPr>
      <w:r>
        <w:rPr>
          <w:rFonts w:hint="eastAsia" w:ascii="宋体" w:hAnsi="宋体"/>
          <w:b/>
          <w:szCs w:val="21"/>
          <w:u w:val="single"/>
        </w:rPr>
        <w:t>(5)如果该工程由建设单位指定的有资质单位进行复审，区审计局进行工程决算审计的，最终审计价按区审计局工程决算价为准。</w:t>
      </w:r>
    </w:p>
    <w:p w14:paraId="1DD137A1">
      <w:pPr>
        <w:spacing w:line="400" w:lineRule="exact"/>
        <w:ind w:firstLine="420" w:firstLineChars="200"/>
        <w:jc w:val="left"/>
        <w:rPr>
          <w:rFonts w:ascii="宋体"/>
          <w:color w:val="000000"/>
          <w:szCs w:val="21"/>
        </w:rPr>
      </w:pPr>
      <w:r>
        <w:rPr>
          <w:rFonts w:ascii="宋体" w:hAnsi="宋体"/>
          <w:color w:val="000000"/>
          <w:szCs w:val="21"/>
        </w:rPr>
        <w:t xml:space="preserve">12.4.2 </w:t>
      </w:r>
      <w:r>
        <w:rPr>
          <w:rFonts w:hint="eastAsia" w:ascii="宋体" w:hAnsi="宋体"/>
          <w:color w:val="000000"/>
          <w:szCs w:val="21"/>
        </w:rPr>
        <w:t>进度付款申请单的编制</w:t>
      </w:r>
    </w:p>
    <w:p w14:paraId="1909A741">
      <w:pPr>
        <w:spacing w:line="400" w:lineRule="exact"/>
        <w:ind w:firstLine="460"/>
        <w:rPr>
          <w:rFonts w:ascii="宋体"/>
          <w:szCs w:val="21"/>
        </w:rPr>
      </w:pPr>
      <w:r>
        <w:rPr>
          <w:rFonts w:hint="eastAsia" w:ascii="宋体" w:hAnsi="宋体"/>
          <w:color w:val="000000"/>
          <w:szCs w:val="21"/>
        </w:rPr>
        <w:t>关于进度付款</w:t>
      </w:r>
      <w:r>
        <w:rPr>
          <w:rFonts w:hint="eastAsia" w:ascii="宋体" w:hAnsi="宋体"/>
          <w:szCs w:val="21"/>
        </w:rPr>
        <w:t>申请单编制的约定：/</w:t>
      </w:r>
    </w:p>
    <w:p w14:paraId="5CF73C46">
      <w:pPr>
        <w:spacing w:line="400" w:lineRule="exact"/>
        <w:ind w:firstLine="420" w:firstLineChars="200"/>
        <w:jc w:val="left"/>
        <w:rPr>
          <w:rFonts w:ascii="宋体" w:hAnsi="宋体"/>
          <w:szCs w:val="21"/>
        </w:rPr>
      </w:pPr>
      <w:r>
        <w:rPr>
          <w:rFonts w:hint="eastAsia" w:ascii="宋体" w:hAnsi="宋体"/>
          <w:szCs w:val="21"/>
        </w:rPr>
        <w:t>12.4.2 进度付款申请单的编制</w:t>
      </w:r>
    </w:p>
    <w:p w14:paraId="67269BB8">
      <w:pPr>
        <w:spacing w:line="400" w:lineRule="exact"/>
        <w:ind w:firstLine="420" w:firstLineChars="200"/>
        <w:rPr>
          <w:rFonts w:ascii="宋体" w:hAnsi="宋体"/>
          <w:color w:val="000000"/>
          <w:szCs w:val="21"/>
        </w:rPr>
      </w:pPr>
      <w:r>
        <w:rPr>
          <w:rFonts w:hint="eastAsia" w:ascii="宋体" w:hAnsi="宋体"/>
          <w:szCs w:val="21"/>
        </w:rPr>
        <w:t>关于进度付款申请单编制的约定：</w:t>
      </w:r>
      <w:r>
        <w:rPr>
          <w:rFonts w:hint="eastAsia" w:ascii="宋体" w:hAnsi="宋体"/>
          <w:b/>
          <w:color w:val="000000"/>
          <w:szCs w:val="21"/>
          <w:u w:val="single"/>
        </w:rPr>
        <w:t>调整价款、变更增补项目价款不在进度款中支付。发包人有权直接扣除承包人应支付的违约金。所有工程款的支付必须由承包人递交付款申请，经总监理工程师和发包人现场代表审核后予以支付。发包人代垫代扣的所有费用可以从工程款中直接扣除，每次支付工程款前，承包人必须开具符合税务部门规定的费率的增值税专用发票。工程竣工结算以区审计局（或建设单位指定的其他有资质单位）出具的最终审计结果为准。承包人未提供符合要求的费率的增值税专用发票的，发包人有权拒绝付款。发包人正常付款条件下，承包人不得拖欠农民工工资。若出现拖欠农民工工资情形，被行政主管部门通报或约谈的，则发包人有权收取违约金，详见16.2.2承包人违约的责任。</w:t>
      </w:r>
    </w:p>
    <w:p w14:paraId="1679F4E7">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13. </w:t>
      </w:r>
      <w:r>
        <w:rPr>
          <w:rFonts w:hint="eastAsia" w:ascii="宋体" w:hAnsi="宋体" w:eastAsia="黑体"/>
          <w:bCs/>
          <w:color w:val="000000"/>
          <w:szCs w:val="21"/>
        </w:rPr>
        <w:t>验收和工程试车</w:t>
      </w:r>
    </w:p>
    <w:p w14:paraId="0454BECE">
      <w:pPr>
        <w:spacing w:line="400" w:lineRule="exact"/>
        <w:ind w:firstLine="420" w:firstLineChars="200"/>
        <w:rPr>
          <w:rFonts w:ascii="宋体"/>
          <w:color w:val="000000"/>
          <w:szCs w:val="21"/>
        </w:rPr>
      </w:pPr>
      <w:r>
        <w:rPr>
          <w:rFonts w:ascii="宋体" w:hAnsi="宋体"/>
          <w:color w:val="000000"/>
          <w:szCs w:val="21"/>
        </w:rPr>
        <w:t xml:space="preserve">13.1 </w:t>
      </w:r>
      <w:r>
        <w:rPr>
          <w:rFonts w:hint="eastAsia" w:ascii="宋体" w:hAnsi="宋体"/>
          <w:color w:val="000000"/>
          <w:szCs w:val="21"/>
        </w:rPr>
        <w:t>分部分项工程验收</w:t>
      </w:r>
    </w:p>
    <w:p w14:paraId="475CEA78">
      <w:pPr>
        <w:spacing w:line="400" w:lineRule="exact"/>
        <w:ind w:firstLine="420" w:firstLineChars="200"/>
        <w:jc w:val="left"/>
        <w:rPr>
          <w:rFonts w:ascii="宋体"/>
          <w:color w:val="000000"/>
          <w:szCs w:val="21"/>
        </w:rPr>
      </w:pPr>
      <w:r>
        <w:rPr>
          <w:rFonts w:ascii="宋体" w:hAnsi="宋体"/>
          <w:color w:val="000000"/>
          <w:szCs w:val="21"/>
        </w:rPr>
        <w:t>13.1.2</w:t>
      </w:r>
      <w:r>
        <w:rPr>
          <w:rFonts w:hint="eastAsia" w:ascii="宋体" w:hAnsi="宋体"/>
          <w:color w:val="000000"/>
          <w:szCs w:val="21"/>
        </w:rPr>
        <w:t>监理人不能按时进行验收时，应提前</w:t>
      </w:r>
      <w:r>
        <w:rPr>
          <w:rFonts w:ascii="宋体" w:hAnsi="宋体"/>
          <w:color w:val="000000"/>
          <w:szCs w:val="21"/>
          <w:u w:val="single"/>
        </w:rPr>
        <w:t xml:space="preserve">  </w:t>
      </w:r>
      <w:r>
        <w:rPr>
          <w:rFonts w:hint="eastAsia" w:ascii="宋体" w:hAnsi="宋体"/>
          <w:b/>
          <w:color w:val="000000"/>
          <w:kern w:val="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小时提交书面延期要求。</w:t>
      </w:r>
    </w:p>
    <w:p w14:paraId="261249BA">
      <w:pPr>
        <w:spacing w:line="400" w:lineRule="exact"/>
        <w:ind w:firstLine="420" w:firstLineChars="200"/>
        <w:jc w:val="left"/>
        <w:rPr>
          <w:rFonts w:ascii="宋体"/>
          <w:b/>
          <w:color w:val="000000"/>
          <w:szCs w:val="21"/>
        </w:rPr>
      </w:pPr>
      <w:r>
        <w:rPr>
          <w:rFonts w:hint="eastAsia" w:ascii="宋体" w:hAnsi="宋体"/>
          <w:color w:val="000000"/>
          <w:szCs w:val="21"/>
        </w:rPr>
        <w:t>关于延期最长不得超过：</w:t>
      </w:r>
      <w:r>
        <w:rPr>
          <w:rFonts w:ascii="宋体" w:hAnsi="宋体"/>
          <w:color w:val="000000"/>
          <w:szCs w:val="21"/>
          <w:u w:val="single"/>
        </w:rPr>
        <w:t xml:space="preserve">   </w:t>
      </w:r>
      <w:r>
        <w:rPr>
          <w:rFonts w:hint="eastAsia" w:ascii="宋体" w:hAnsi="宋体"/>
          <w:b/>
          <w:color w:val="000000"/>
          <w:kern w:val="0"/>
          <w:szCs w:val="21"/>
          <w:u w:val="single"/>
        </w:rPr>
        <w:t>/</w:t>
      </w:r>
      <w:r>
        <w:rPr>
          <w:rFonts w:ascii="宋体" w:hAnsi="宋体"/>
          <w:color w:val="000000"/>
          <w:szCs w:val="21"/>
          <w:u w:val="single"/>
        </w:rPr>
        <w:t xml:space="preserve">  </w:t>
      </w:r>
      <w:r>
        <w:rPr>
          <w:rFonts w:hint="eastAsia" w:ascii="宋体" w:hAnsi="宋体"/>
          <w:color w:val="000000"/>
          <w:szCs w:val="21"/>
        </w:rPr>
        <w:t>小时。</w:t>
      </w:r>
    </w:p>
    <w:p w14:paraId="0D73C04C">
      <w:pPr>
        <w:spacing w:line="400" w:lineRule="exact"/>
        <w:ind w:firstLine="420" w:firstLineChars="200"/>
        <w:rPr>
          <w:rFonts w:ascii="宋体"/>
          <w:color w:val="000000"/>
          <w:szCs w:val="21"/>
        </w:rPr>
      </w:pPr>
      <w:r>
        <w:rPr>
          <w:rFonts w:ascii="宋体" w:hAnsi="宋体"/>
          <w:color w:val="000000"/>
          <w:szCs w:val="21"/>
        </w:rPr>
        <w:t xml:space="preserve">13.2 </w:t>
      </w:r>
      <w:r>
        <w:rPr>
          <w:rFonts w:hint="eastAsia" w:ascii="宋体" w:hAnsi="宋体"/>
          <w:color w:val="000000"/>
          <w:szCs w:val="21"/>
        </w:rPr>
        <w:t>竣工验收</w:t>
      </w:r>
    </w:p>
    <w:p w14:paraId="71D1C891">
      <w:pPr>
        <w:spacing w:line="400" w:lineRule="exact"/>
        <w:ind w:firstLine="420" w:firstLineChars="200"/>
        <w:jc w:val="left"/>
        <w:rPr>
          <w:rFonts w:ascii="宋体"/>
          <w:color w:val="000000"/>
          <w:szCs w:val="21"/>
        </w:rPr>
      </w:pPr>
      <w:r>
        <w:rPr>
          <w:rFonts w:ascii="宋体" w:hAnsi="宋体"/>
          <w:color w:val="000000"/>
          <w:szCs w:val="21"/>
        </w:rPr>
        <w:t>13.2.2</w:t>
      </w:r>
      <w:r>
        <w:rPr>
          <w:rFonts w:hint="eastAsia" w:ascii="宋体" w:hAnsi="宋体"/>
          <w:color w:val="000000"/>
          <w:szCs w:val="21"/>
        </w:rPr>
        <w:t>竣工验收程序</w:t>
      </w:r>
    </w:p>
    <w:p w14:paraId="344BC74A">
      <w:pPr>
        <w:spacing w:line="400" w:lineRule="exact"/>
        <w:ind w:left="4259" w:leftChars="228" w:hanging="3780" w:hangingChars="1800"/>
        <w:jc w:val="left"/>
        <w:rPr>
          <w:rFonts w:ascii="宋体"/>
          <w:color w:val="000000"/>
          <w:szCs w:val="21"/>
        </w:rPr>
      </w:pPr>
      <w:r>
        <w:rPr>
          <w:rFonts w:hint="eastAsia" w:ascii="宋体" w:hAnsi="宋体"/>
          <w:color w:val="000000"/>
          <w:kern w:val="0"/>
          <w:szCs w:val="21"/>
        </w:rPr>
        <w:t>关于竣工验收程序的约定：</w:t>
      </w:r>
      <w:r>
        <w:rPr>
          <w:rFonts w:ascii="宋体" w:hAnsi="宋体"/>
          <w:color w:val="00000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14:paraId="2E511A82">
      <w:pPr>
        <w:spacing w:line="400" w:lineRule="exact"/>
        <w:ind w:firstLine="420" w:firstLineChars="200"/>
        <w:jc w:val="left"/>
        <w:rPr>
          <w:rFonts w:ascii="宋体"/>
          <w:color w:val="000000"/>
          <w:szCs w:val="21"/>
        </w:rPr>
      </w:pPr>
      <w:r>
        <w:rPr>
          <w:rFonts w:hint="eastAsia" w:ascii="宋体" w:hAnsi="宋体"/>
          <w:color w:val="000000"/>
          <w:kern w:val="0"/>
          <w:szCs w:val="21"/>
        </w:rPr>
        <w:t>发包人不按照本项约定组织竣工验收、颁发工程接收证书的违约金的计算方法：</w:t>
      </w:r>
      <w:r>
        <w:rPr>
          <w:rFonts w:ascii="宋体" w:hAnsi="宋体"/>
          <w:color w:val="000000"/>
          <w:kern w:val="0"/>
          <w:szCs w:val="21"/>
        </w:rPr>
        <w:t xml:space="preserve"> </w:t>
      </w:r>
      <w:r>
        <w:rPr>
          <w:rFonts w:ascii="宋体" w:hAnsi="宋体"/>
          <w:b/>
          <w:color w:val="000000"/>
          <w:szCs w:val="21"/>
        </w:rPr>
        <w:t xml:space="preserve">  </w:t>
      </w:r>
      <w:r>
        <w:rPr>
          <w:rFonts w:ascii="宋体" w:hAnsi="宋体"/>
          <w:b/>
          <w:color w:val="00000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hint="eastAsia" w:ascii="宋体" w:hAnsi="宋体"/>
          <w:color w:val="000000"/>
          <w:szCs w:val="21"/>
        </w:rPr>
        <w:t>。</w:t>
      </w:r>
    </w:p>
    <w:p w14:paraId="27AF3BF7">
      <w:pPr>
        <w:spacing w:line="400" w:lineRule="exact"/>
        <w:ind w:firstLine="420" w:firstLineChars="200"/>
        <w:jc w:val="left"/>
        <w:rPr>
          <w:rFonts w:ascii="宋体"/>
          <w:color w:val="000000"/>
          <w:szCs w:val="21"/>
        </w:rPr>
      </w:pPr>
      <w:r>
        <w:rPr>
          <w:rFonts w:ascii="宋体" w:hAnsi="宋体"/>
          <w:color w:val="000000"/>
          <w:szCs w:val="21"/>
        </w:rPr>
        <w:t>13.2.5</w:t>
      </w:r>
      <w:r>
        <w:rPr>
          <w:rFonts w:hint="eastAsia" w:ascii="宋体" w:hAnsi="宋体"/>
          <w:color w:val="000000"/>
          <w:szCs w:val="21"/>
        </w:rPr>
        <w:t>移交、接收全部与部分工程</w:t>
      </w:r>
    </w:p>
    <w:p w14:paraId="598572E5">
      <w:pPr>
        <w:spacing w:line="400" w:lineRule="exact"/>
        <w:ind w:firstLine="420" w:firstLineChars="200"/>
        <w:jc w:val="left"/>
        <w:rPr>
          <w:rFonts w:ascii="宋体" w:hAnsi="宋体"/>
          <w:color w:val="000000"/>
          <w:szCs w:val="21"/>
        </w:rPr>
      </w:pPr>
      <w:r>
        <w:rPr>
          <w:rFonts w:hint="eastAsia" w:ascii="宋体" w:hAnsi="宋体"/>
          <w:color w:val="000000"/>
          <w:kern w:val="0"/>
          <w:szCs w:val="21"/>
        </w:rPr>
        <w:t>承包人向发包人移交工程的期限：</w:t>
      </w:r>
      <w:r>
        <w:rPr>
          <w:rFonts w:ascii="宋体" w:hAnsi="宋体"/>
          <w:color w:val="000000"/>
          <w:szCs w:val="21"/>
          <w:u w:val="single"/>
        </w:rPr>
        <w:t xml:space="preserve"> </w:t>
      </w:r>
      <w:r>
        <w:rPr>
          <w:rFonts w:ascii="宋体" w:hAnsi="宋体"/>
          <w:color w:val="000000"/>
          <w:kern w:val="0"/>
          <w:szCs w:val="21"/>
          <w:u w:val="single"/>
        </w:rPr>
        <w:t xml:space="preserve"> </w:t>
      </w:r>
      <w:r>
        <w:rPr>
          <w:rFonts w:ascii="宋体" w:hAnsi="宋体"/>
          <w:b/>
          <w:color w:val="00000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hint="eastAsia" w:ascii="宋体" w:hAnsi="宋体"/>
          <w:color w:val="000000"/>
          <w:szCs w:val="21"/>
        </w:rPr>
        <w:t>。</w:t>
      </w:r>
    </w:p>
    <w:p w14:paraId="38961F6E">
      <w:pPr>
        <w:spacing w:line="400" w:lineRule="exact"/>
        <w:ind w:firstLine="420" w:firstLineChars="200"/>
        <w:jc w:val="left"/>
        <w:rPr>
          <w:rFonts w:ascii="宋体"/>
          <w:color w:val="000000"/>
          <w:szCs w:val="21"/>
          <w:u w:val="single"/>
        </w:rPr>
      </w:pPr>
      <w:r>
        <w:rPr>
          <w:rFonts w:hint="eastAsia" w:ascii="宋体" w:hAnsi="宋体"/>
          <w:color w:val="000000"/>
          <w:kern w:val="0"/>
          <w:szCs w:val="21"/>
        </w:rPr>
        <w:t>发包人未按本合同约定接收全部或部分工程的，违约金的计算方法为：</w:t>
      </w:r>
      <w:r>
        <w:rPr>
          <w:rFonts w:ascii="宋体" w:hAnsi="宋体"/>
          <w:color w:val="000000"/>
          <w:szCs w:val="21"/>
          <w:u w:val="single"/>
        </w:rPr>
        <w:t xml:space="preserve">    </w:t>
      </w:r>
      <w:r>
        <w:rPr>
          <w:rFonts w:ascii="宋体" w:hAnsi="宋体"/>
          <w:b/>
          <w:color w:val="000000"/>
          <w:kern w:val="0"/>
          <w:szCs w:val="21"/>
          <w:u w:val="single"/>
        </w:rPr>
        <w:t>/</w:t>
      </w:r>
      <w:r>
        <w:rPr>
          <w:rFonts w:ascii="宋体" w:hAnsi="宋体"/>
          <w:color w:val="000000"/>
          <w:szCs w:val="21"/>
          <w:u w:val="single"/>
        </w:rPr>
        <w:t xml:space="preserve">   </w:t>
      </w:r>
      <w:r>
        <w:rPr>
          <w:rFonts w:hint="eastAsia" w:ascii="宋体" w:hAnsi="宋体"/>
          <w:color w:val="000000"/>
          <w:szCs w:val="21"/>
        </w:rPr>
        <w:t>。</w:t>
      </w:r>
    </w:p>
    <w:p w14:paraId="14494819">
      <w:pPr>
        <w:spacing w:line="400" w:lineRule="exact"/>
        <w:jc w:val="left"/>
        <w:rPr>
          <w:rFonts w:ascii="宋体"/>
          <w:color w:val="000000"/>
          <w:szCs w:val="21"/>
        </w:rPr>
      </w:pPr>
      <w:r>
        <w:rPr>
          <w:rFonts w:hint="eastAsia" w:ascii="宋体" w:hAnsi="宋体"/>
          <w:color w:val="000000"/>
          <w:szCs w:val="21"/>
        </w:rPr>
        <w:t>承包人未按时移交工程的，违约金的计算方法为：</w:t>
      </w:r>
      <w:r>
        <w:rPr>
          <w:rFonts w:ascii="宋体" w:hAnsi="宋体"/>
          <w:color w:val="00000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14:paraId="4AAD78ED">
      <w:pPr>
        <w:spacing w:line="400" w:lineRule="exact"/>
        <w:ind w:firstLine="420" w:firstLineChars="200"/>
        <w:rPr>
          <w:rFonts w:ascii="宋体"/>
          <w:color w:val="000000"/>
          <w:szCs w:val="21"/>
        </w:rPr>
      </w:pPr>
      <w:r>
        <w:rPr>
          <w:rFonts w:ascii="宋体" w:hAnsi="宋体"/>
          <w:color w:val="000000"/>
          <w:szCs w:val="21"/>
        </w:rPr>
        <w:t xml:space="preserve">13.6 </w:t>
      </w:r>
      <w:r>
        <w:rPr>
          <w:rFonts w:hint="eastAsia" w:ascii="宋体" w:hAnsi="宋体"/>
          <w:color w:val="000000"/>
          <w:szCs w:val="21"/>
        </w:rPr>
        <w:t>竣工退场</w:t>
      </w:r>
    </w:p>
    <w:p w14:paraId="4BB513FD">
      <w:pPr>
        <w:spacing w:line="400" w:lineRule="exact"/>
        <w:ind w:firstLine="420" w:firstLineChars="200"/>
        <w:jc w:val="left"/>
        <w:rPr>
          <w:rFonts w:ascii="宋体"/>
          <w:color w:val="000000"/>
          <w:kern w:val="0"/>
          <w:szCs w:val="21"/>
        </w:rPr>
      </w:pPr>
      <w:r>
        <w:rPr>
          <w:rFonts w:ascii="宋体" w:hAnsi="宋体"/>
          <w:color w:val="000000"/>
          <w:kern w:val="0"/>
          <w:szCs w:val="21"/>
        </w:rPr>
        <w:t xml:space="preserve">13.6.1 </w:t>
      </w:r>
      <w:r>
        <w:rPr>
          <w:rFonts w:hint="eastAsia" w:ascii="宋体" w:hAnsi="宋体"/>
          <w:color w:val="000000"/>
          <w:kern w:val="0"/>
          <w:szCs w:val="21"/>
        </w:rPr>
        <w:t>竣工退场</w:t>
      </w:r>
    </w:p>
    <w:p w14:paraId="1BF8E929">
      <w:pPr>
        <w:spacing w:line="400" w:lineRule="exact"/>
        <w:ind w:firstLine="460"/>
        <w:rPr>
          <w:rFonts w:ascii="宋体" w:hAnsi="宋体"/>
          <w:b/>
          <w:color w:val="000000"/>
          <w:szCs w:val="21"/>
          <w:u w:val="single"/>
        </w:rPr>
      </w:pPr>
      <w:r>
        <w:rPr>
          <w:rFonts w:hint="eastAsia" w:ascii="宋体" w:hAnsi="宋体"/>
          <w:color w:val="000000"/>
          <w:kern w:val="0"/>
          <w:szCs w:val="21"/>
        </w:rPr>
        <w:t>承包人完成竣工退场的期限：</w:t>
      </w:r>
      <w:r>
        <w:rPr>
          <w:rFonts w:hint="eastAsia" w:ascii="宋体" w:hAnsi="宋体"/>
          <w:b/>
          <w:color w:val="000000"/>
          <w:szCs w:val="21"/>
          <w:u w:val="single"/>
        </w:rPr>
        <w:t>承包人须在工程具备配套工程施工条件后</w:t>
      </w:r>
      <w:r>
        <w:rPr>
          <w:rFonts w:ascii="宋体" w:hAnsi="宋体"/>
          <w:b/>
          <w:color w:val="000000"/>
          <w:szCs w:val="21"/>
          <w:u w:val="single"/>
        </w:rPr>
        <w:t>7</w:t>
      </w:r>
      <w:r>
        <w:rPr>
          <w:rFonts w:hint="eastAsia" w:ascii="宋体" w:hAnsi="宋体"/>
          <w:b/>
          <w:color w:val="000000"/>
          <w:szCs w:val="21"/>
          <w:u w:val="single"/>
        </w:rPr>
        <w:t>天内拆除现场所有临时设施。包括所有的建筑垃圾及剩余材料全部清运出现场的费用。清理标准应得到发包人认可，否则，如发生相关费用则由发包人在工程竣工结算价款中扣除，并收取违约金，详见16.2.2承包人违约的责任。</w:t>
      </w:r>
    </w:p>
    <w:p w14:paraId="478A74C9">
      <w:pPr>
        <w:spacing w:line="400" w:lineRule="exact"/>
        <w:ind w:firstLine="460"/>
        <w:rPr>
          <w:rFonts w:ascii="宋体"/>
          <w:b/>
          <w:color w:val="000000"/>
          <w:szCs w:val="21"/>
          <w:u w:val="single"/>
        </w:rPr>
      </w:pPr>
      <w:r>
        <w:rPr>
          <w:rFonts w:hint="eastAsia" w:ascii="宋体" w:hAnsi="宋体"/>
          <w:b/>
          <w:bCs/>
          <w:color w:val="000000"/>
          <w:szCs w:val="21"/>
          <w:u w:val="single"/>
        </w:rPr>
        <w:t>竣工日期以验收合格当日的竣工验收报告日期为准，工程竣工验收人员全部撤离现场后仍然有配合监理和审计工作的义务，并能及时处理现场事务。</w:t>
      </w:r>
    </w:p>
    <w:p w14:paraId="065A66AE">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14. </w:t>
      </w:r>
      <w:r>
        <w:rPr>
          <w:rFonts w:hint="eastAsia" w:ascii="宋体" w:hAnsi="宋体" w:eastAsia="黑体"/>
          <w:bCs/>
          <w:color w:val="000000"/>
          <w:szCs w:val="21"/>
        </w:rPr>
        <w:t>竣工结算</w:t>
      </w:r>
    </w:p>
    <w:p w14:paraId="78F3F9A2">
      <w:pPr>
        <w:spacing w:line="400" w:lineRule="exact"/>
        <w:ind w:firstLine="420" w:firstLineChars="200"/>
        <w:rPr>
          <w:rFonts w:ascii="宋体" w:hAnsi="宋体"/>
          <w:color w:val="000000"/>
          <w:szCs w:val="21"/>
        </w:rPr>
      </w:pPr>
      <w:r>
        <w:rPr>
          <w:rFonts w:ascii="宋体" w:hAnsi="宋体"/>
          <w:color w:val="000000"/>
          <w:szCs w:val="21"/>
        </w:rPr>
        <w:t xml:space="preserve">14.1 </w:t>
      </w:r>
      <w:r>
        <w:rPr>
          <w:rFonts w:hint="eastAsia" w:ascii="宋体" w:hAnsi="宋体"/>
          <w:color w:val="000000"/>
          <w:szCs w:val="21"/>
        </w:rPr>
        <w:t>竣工付款申请</w:t>
      </w:r>
    </w:p>
    <w:p w14:paraId="75FA05F2">
      <w:pPr>
        <w:spacing w:line="400" w:lineRule="exact"/>
        <w:ind w:firstLine="422" w:firstLineChars="200"/>
        <w:rPr>
          <w:rFonts w:ascii="宋体" w:hAnsi="宋体"/>
          <w:b/>
          <w:bCs/>
          <w:color w:val="000000"/>
          <w:kern w:val="0"/>
          <w:szCs w:val="21"/>
        </w:rPr>
      </w:pPr>
      <w:r>
        <w:rPr>
          <w:rFonts w:hint="eastAsia" w:ascii="宋体" w:hAnsi="宋体"/>
          <w:b/>
          <w:color w:val="000000"/>
          <w:szCs w:val="21"/>
          <w:u w:val="single"/>
        </w:rPr>
        <w:t>单位工程竣工验收备案后30天内提供完整的工程技术资料贰份（含竣工图）,其中一套原件线装，一套复印件胶装存档使用，要满足工程备案要求；完整的工程结算资料贰套胶装（一正一副）。如不能完成则资料履约保证金不予退还，并发包人向承包人收取违约金。逾期提供竣工资料，发包人可拒绝递交审核或延期审核，由此带来的一切后果由承包人承担。工程结算必须按规范编制，并经发包人确认后报有关部门审计。严格按照现场实际与相关技术资料编制竣工图，如发现竣工图与现场实际不符的，资料履约保证金不予退还，并发包人向承包人收取违约金，承包人承担延期审核带来的一切后果，详见16.2.2承包人违约的责任。</w:t>
      </w:r>
    </w:p>
    <w:p w14:paraId="71E3AC7A">
      <w:pPr>
        <w:spacing w:line="400" w:lineRule="exact"/>
        <w:ind w:firstLine="420" w:firstLineChars="200"/>
        <w:jc w:val="left"/>
        <w:rPr>
          <w:rFonts w:ascii="宋体"/>
          <w:color w:val="000000"/>
          <w:szCs w:val="21"/>
        </w:rPr>
      </w:pPr>
      <w:r>
        <w:rPr>
          <w:rFonts w:hint="eastAsia" w:ascii="宋体" w:hAnsi="宋体"/>
          <w:color w:val="000000"/>
          <w:szCs w:val="21"/>
        </w:rPr>
        <w:t>承包人提交竣工付款申请单的期限：</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b/>
          <w:color w:val="000000"/>
          <w:kern w:val="0"/>
          <w:szCs w:val="21"/>
          <w:u w:val="single"/>
        </w:rPr>
        <w:t>/</w:t>
      </w:r>
      <w:r>
        <w:rPr>
          <w:rFonts w:ascii="宋体" w:hAnsi="宋体"/>
          <w:color w:val="000000"/>
          <w:kern w:val="0"/>
          <w:szCs w:val="21"/>
          <w:u w:val="single"/>
        </w:rPr>
        <w:t xml:space="preserve"> </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14:paraId="4FB4F374">
      <w:pPr>
        <w:spacing w:line="400" w:lineRule="exact"/>
        <w:ind w:firstLine="420" w:firstLineChars="200"/>
        <w:jc w:val="left"/>
        <w:rPr>
          <w:rFonts w:ascii="宋体"/>
          <w:color w:val="000000"/>
          <w:szCs w:val="21"/>
        </w:rPr>
      </w:pPr>
      <w:r>
        <w:rPr>
          <w:rFonts w:hint="eastAsia" w:ascii="宋体" w:hAnsi="宋体"/>
          <w:color w:val="000000"/>
          <w:szCs w:val="21"/>
        </w:rPr>
        <w:t>竣工付款申请单应包括的内容：</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color w:val="000000"/>
          <w:szCs w:val="21"/>
          <w:u w:val="single"/>
        </w:rPr>
        <w:t xml:space="preserve"> </w:t>
      </w:r>
      <w:r>
        <w:rPr>
          <w:rFonts w:ascii="宋体" w:hAnsi="宋体"/>
          <w:b/>
          <w:color w:val="000000"/>
          <w:kern w:val="0"/>
          <w:szCs w:val="21"/>
          <w:u w:val="single"/>
        </w:rPr>
        <w:t>/</w:t>
      </w:r>
      <w:r>
        <w:rPr>
          <w:rFonts w:ascii="宋体" w:hAnsi="宋体"/>
          <w:color w:val="000000"/>
          <w:kern w:val="0"/>
          <w:szCs w:val="21"/>
          <w:u w:val="single"/>
        </w:rPr>
        <w:t xml:space="preserve"> </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14:paraId="33BC6F17">
      <w:pPr>
        <w:spacing w:line="400" w:lineRule="exact"/>
        <w:ind w:firstLine="420" w:firstLineChars="200"/>
        <w:rPr>
          <w:rFonts w:ascii="宋体"/>
          <w:color w:val="000000"/>
          <w:szCs w:val="21"/>
        </w:rPr>
      </w:pPr>
      <w:r>
        <w:rPr>
          <w:rFonts w:ascii="宋体" w:hAnsi="宋体"/>
          <w:color w:val="000000"/>
          <w:szCs w:val="21"/>
        </w:rPr>
        <w:t xml:space="preserve">14.2 </w:t>
      </w:r>
      <w:r>
        <w:rPr>
          <w:rFonts w:hint="eastAsia" w:ascii="宋体" w:hAnsi="宋体"/>
          <w:color w:val="000000"/>
          <w:szCs w:val="21"/>
        </w:rPr>
        <w:t>竣工结算审核</w:t>
      </w:r>
    </w:p>
    <w:p w14:paraId="3AB9819E">
      <w:pPr>
        <w:spacing w:line="400" w:lineRule="exact"/>
        <w:ind w:firstLine="420" w:firstLineChars="200"/>
        <w:jc w:val="left"/>
        <w:rPr>
          <w:rFonts w:ascii="宋体"/>
          <w:color w:val="000000"/>
          <w:szCs w:val="21"/>
        </w:rPr>
      </w:pPr>
      <w:r>
        <w:rPr>
          <w:rFonts w:hint="eastAsia" w:ascii="宋体" w:hAnsi="宋体"/>
          <w:color w:val="000000"/>
          <w:szCs w:val="21"/>
        </w:rPr>
        <w:t>发包人审批竣工付款申请单的期限：</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b/>
          <w:color w:val="000000"/>
          <w:kern w:val="0"/>
          <w:szCs w:val="21"/>
          <w:u w:val="single"/>
        </w:rPr>
        <w:t>/</w:t>
      </w:r>
      <w:r>
        <w:rPr>
          <w:rFonts w:ascii="宋体" w:hAnsi="宋体"/>
          <w:color w:val="000000"/>
          <w:kern w:val="0"/>
          <w:szCs w:val="21"/>
          <w:u w:val="single"/>
        </w:rPr>
        <w:t xml:space="preserve"> </w:t>
      </w:r>
      <w:r>
        <w:rPr>
          <w:rFonts w:ascii="宋体" w:hAnsi="宋体"/>
          <w:b/>
          <w:color w:val="000000"/>
          <w:szCs w:val="21"/>
          <w:u w:val="single"/>
        </w:rPr>
        <w:t xml:space="preserve"> </w:t>
      </w:r>
      <w:r>
        <w:rPr>
          <w:rFonts w:hint="eastAsia" w:ascii="宋体" w:hAnsi="宋体"/>
          <w:b/>
          <w:color w:val="000000"/>
          <w:szCs w:val="21"/>
          <w:u w:val="single"/>
        </w:rPr>
        <w:t>　　　　</w:t>
      </w:r>
      <w:r>
        <w:rPr>
          <w:rFonts w:hint="eastAsia" w:ascii="宋体" w:hAnsi="宋体"/>
          <w:color w:val="000000"/>
          <w:szCs w:val="21"/>
        </w:rPr>
        <w:t>。</w:t>
      </w:r>
    </w:p>
    <w:p w14:paraId="57C2C946">
      <w:pPr>
        <w:spacing w:line="400" w:lineRule="exact"/>
        <w:ind w:firstLine="420" w:firstLineChars="200"/>
        <w:jc w:val="left"/>
        <w:rPr>
          <w:rFonts w:ascii="宋体"/>
          <w:color w:val="000000"/>
          <w:szCs w:val="21"/>
        </w:rPr>
      </w:pPr>
      <w:r>
        <w:rPr>
          <w:rFonts w:hint="eastAsia" w:ascii="宋体" w:hAnsi="宋体"/>
          <w:color w:val="000000"/>
          <w:szCs w:val="21"/>
        </w:rPr>
        <w:t>发包人完成竣工付款的期限：</w:t>
      </w:r>
      <w:r>
        <w:rPr>
          <w:rFonts w:hint="eastAsia" w:ascii="宋体" w:hAnsi="宋体"/>
          <w:color w:val="000000"/>
          <w:szCs w:val="21"/>
          <w:u w:val="single"/>
        </w:rPr>
        <w:t>　　</w:t>
      </w:r>
      <w:r>
        <w:rPr>
          <w:rFonts w:hint="eastAsia" w:ascii="宋体" w:hAnsi="宋体"/>
          <w:b/>
          <w:color w:val="000000"/>
          <w:szCs w:val="21"/>
          <w:u w:val="single"/>
        </w:rPr>
        <w:t>　</w:t>
      </w:r>
      <w:r>
        <w:rPr>
          <w:rFonts w:ascii="宋体" w:hAnsi="宋体"/>
          <w:b/>
          <w:color w:val="000000"/>
          <w:szCs w:val="21"/>
          <w:u w:val="single"/>
        </w:rPr>
        <w:t xml:space="preserve"> </w:t>
      </w:r>
      <w:r>
        <w:rPr>
          <w:rFonts w:hint="eastAsia" w:ascii="宋体" w:hAnsi="宋体"/>
          <w:b/>
          <w:color w:val="000000"/>
          <w:szCs w:val="21"/>
          <w:u w:val="single"/>
        </w:rPr>
        <w:t>/　　　　　</w:t>
      </w:r>
    </w:p>
    <w:p w14:paraId="004B2236">
      <w:pPr>
        <w:spacing w:line="400" w:lineRule="exact"/>
        <w:ind w:firstLine="420" w:firstLineChars="200"/>
        <w:jc w:val="left"/>
        <w:rPr>
          <w:rFonts w:ascii="宋体"/>
          <w:color w:val="000000"/>
          <w:szCs w:val="21"/>
        </w:rPr>
      </w:pPr>
      <w:r>
        <w:rPr>
          <w:rFonts w:hint="eastAsia" w:ascii="宋体" w:hAnsi="宋体"/>
          <w:color w:val="000000"/>
          <w:szCs w:val="21"/>
        </w:rPr>
        <w:t>关于竣工付款证书异议部分复核的方式和程序：</w:t>
      </w:r>
      <w:r>
        <w:rPr>
          <w:rFonts w:hint="eastAsia" w:ascii="宋体" w:hAnsi="宋体"/>
          <w:b/>
          <w:color w:val="000000"/>
          <w:szCs w:val="21"/>
          <w:u w:val="single"/>
        </w:rPr>
        <w:t>　　　　</w:t>
      </w:r>
      <w:r>
        <w:rPr>
          <w:rFonts w:ascii="宋体" w:hAnsi="宋体"/>
          <w:b/>
          <w:color w:val="000000"/>
          <w:kern w:val="0"/>
          <w:szCs w:val="21"/>
          <w:u w:val="single"/>
        </w:rPr>
        <w:t>/</w:t>
      </w:r>
      <w:r>
        <w:rPr>
          <w:rFonts w:hint="eastAsia" w:ascii="宋体" w:hAnsi="宋体"/>
          <w:b/>
          <w:color w:val="000000"/>
          <w:szCs w:val="21"/>
          <w:u w:val="single"/>
        </w:rPr>
        <w:t>　　　　</w:t>
      </w:r>
      <w:r>
        <w:rPr>
          <w:rFonts w:hint="eastAsia" w:ascii="宋体" w:hAnsi="宋体"/>
          <w:b/>
          <w:color w:val="000000"/>
          <w:szCs w:val="21"/>
        </w:rPr>
        <w:t>。</w:t>
      </w:r>
    </w:p>
    <w:p w14:paraId="23D0E2C7">
      <w:pPr>
        <w:spacing w:line="400" w:lineRule="exact"/>
        <w:ind w:firstLine="420" w:firstLineChars="200"/>
        <w:rPr>
          <w:rFonts w:ascii="宋体"/>
          <w:color w:val="000000"/>
          <w:szCs w:val="21"/>
        </w:rPr>
      </w:pPr>
      <w:r>
        <w:rPr>
          <w:rFonts w:ascii="宋体" w:hAnsi="宋体"/>
          <w:color w:val="000000"/>
          <w:szCs w:val="21"/>
        </w:rPr>
        <w:t xml:space="preserve">14.4 </w:t>
      </w:r>
      <w:r>
        <w:rPr>
          <w:rFonts w:hint="eastAsia" w:ascii="宋体" w:hAnsi="宋体"/>
          <w:color w:val="000000"/>
          <w:szCs w:val="21"/>
        </w:rPr>
        <w:t>最终结清</w:t>
      </w:r>
      <w:r>
        <w:rPr>
          <w:rFonts w:ascii="宋体" w:hAnsi="宋体"/>
          <w:color w:val="000000"/>
          <w:kern w:val="0"/>
          <w:szCs w:val="21"/>
          <w:u w:val="single"/>
        </w:rPr>
        <w:t xml:space="preserve"> </w:t>
      </w:r>
      <w:r>
        <w:rPr>
          <w:rFonts w:ascii="宋体" w:hAnsi="宋体"/>
          <w:b/>
          <w:color w:val="000000"/>
          <w:szCs w:val="21"/>
          <w:u w:val="single"/>
        </w:rPr>
        <w:t xml:space="preserve">        </w:t>
      </w:r>
      <w:r>
        <w:rPr>
          <w:rFonts w:ascii="宋体" w:hAnsi="宋体"/>
          <w:b/>
          <w:color w:val="000000"/>
          <w:kern w:val="0"/>
          <w:szCs w:val="21"/>
          <w:u w:val="single"/>
        </w:rPr>
        <w:t>/</w:t>
      </w:r>
      <w:r>
        <w:rPr>
          <w:rFonts w:ascii="宋体" w:hAnsi="宋体"/>
          <w:color w:val="000000"/>
          <w:kern w:val="0"/>
          <w:szCs w:val="21"/>
          <w:u w:val="single"/>
        </w:rPr>
        <w:t xml:space="preserve"> </w:t>
      </w:r>
      <w:r>
        <w:rPr>
          <w:rFonts w:ascii="宋体" w:hAnsi="宋体"/>
          <w:b/>
          <w:color w:val="000000"/>
          <w:szCs w:val="21"/>
          <w:u w:val="single"/>
        </w:rPr>
        <w:t xml:space="preserve">        </w:t>
      </w:r>
      <w:r>
        <w:rPr>
          <w:rFonts w:hint="eastAsia" w:ascii="宋体" w:hAnsi="宋体"/>
          <w:color w:val="000000"/>
          <w:szCs w:val="21"/>
        </w:rPr>
        <w:t>。</w:t>
      </w:r>
    </w:p>
    <w:p w14:paraId="71D1B251">
      <w:pPr>
        <w:spacing w:line="400" w:lineRule="exact"/>
        <w:ind w:firstLine="420" w:firstLineChars="200"/>
        <w:jc w:val="left"/>
        <w:rPr>
          <w:rFonts w:ascii="宋体"/>
          <w:color w:val="000000"/>
          <w:kern w:val="0"/>
          <w:szCs w:val="21"/>
        </w:rPr>
      </w:pPr>
      <w:r>
        <w:rPr>
          <w:rFonts w:ascii="宋体" w:hAnsi="宋体"/>
          <w:color w:val="000000"/>
          <w:kern w:val="0"/>
          <w:szCs w:val="21"/>
        </w:rPr>
        <w:t xml:space="preserve">14.4.1 </w:t>
      </w:r>
      <w:r>
        <w:rPr>
          <w:rFonts w:hint="eastAsia" w:ascii="宋体" w:hAnsi="宋体"/>
          <w:color w:val="000000"/>
          <w:kern w:val="0"/>
          <w:szCs w:val="21"/>
        </w:rPr>
        <w:t>最终结清申请单</w:t>
      </w:r>
    </w:p>
    <w:p w14:paraId="331BB021">
      <w:pPr>
        <w:spacing w:line="400" w:lineRule="exact"/>
        <w:ind w:firstLine="420" w:firstLineChars="200"/>
        <w:jc w:val="left"/>
        <w:rPr>
          <w:rFonts w:ascii="宋体"/>
          <w:color w:val="000000"/>
          <w:kern w:val="0"/>
          <w:szCs w:val="21"/>
        </w:rPr>
      </w:pPr>
      <w:r>
        <w:rPr>
          <w:rFonts w:hint="eastAsia" w:ascii="宋体" w:hAnsi="宋体"/>
          <w:color w:val="000000"/>
          <w:kern w:val="0"/>
          <w:szCs w:val="21"/>
        </w:rPr>
        <w:t>承包人提交最终结清申请单的份数：</w:t>
      </w:r>
      <w:r>
        <w:rPr>
          <w:rFonts w:ascii="宋体" w:hAnsi="宋体"/>
          <w:color w:val="000000"/>
          <w:szCs w:val="21"/>
          <w:u w:val="single"/>
        </w:rPr>
        <w:t xml:space="preserve">        </w:t>
      </w:r>
      <w:r>
        <w:rPr>
          <w:rFonts w:hint="eastAsia" w:ascii="宋体" w:hAnsi="宋体"/>
          <w:b/>
          <w:bCs/>
          <w:color w:val="000000"/>
          <w:szCs w:val="21"/>
          <w:u w:val="single"/>
        </w:rPr>
        <w:t>4份</w:t>
      </w:r>
      <w:r>
        <w:rPr>
          <w:rFonts w:ascii="宋体" w:hAnsi="宋体"/>
          <w:color w:val="000000"/>
          <w:szCs w:val="21"/>
          <w:u w:val="single"/>
        </w:rPr>
        <w:t xml:space="preserve">       </w:t>
      </w:r>
      <w:r>
        <w:rPr>
          <w:rFonts w:hint="eastAsia" w:ascii="宋体" w:hAnsi="宋体"/>
          <w:color w:val="000000"/>
          <w:szCs w:val="21"/>
        </w:rPr>
        <w:t>。</w:t>
      </w:r>
    </w:p>
    <w:p w14:paraId="4F279660">
      <w:pPr>
        <w:spacing w:line="400" w:lineRule="exact"/>
        <w:ind w:firstLine="420" w:firstLineChars="200"/>
        <w:jc w:val="left"/>
        <w:rPr>
          <w:rFonts w:ascii="宋体"/>
          <w:color w:val="000000"/>
          <w:szCs w:val="21"/>
        </w:rPr>
      </w:pPr>
      <w:r>
        <w:rPr>
          <w:rFonts w:hint="eastAsia" w:ascii="宋体" w:hAnsi="宋体"/>
          <w:color w:val="000000"/>
          <w:kern w:val="0"/>
          <w:szCs w:val="21"/>
        </w:rPr>
        <w:t>承包人提交最终结算申请单的期限：</w:t>
      </w:r>
      <w:r>
        <w:rPr>
          <w:rFonts w:ascii="宋体" w:hAnsi="宋体"/>
          <w:color w:val="000000"/>
          <w:szCs w:val="21"/>
          <w:u w:val="single"/>
        </w:rPr>
        <w:t xml:space="preserve">   </w:t>
      </w:r>
      <w:r>
        <w:rPr>
          <w:rFonts w:ascii="宋体" w:hAnsi="宋体"/>
          <w:b/>
          <w:color w:val="000000"/>
          <w:szCs w:val="21"/>
          <w:u w:val="single"/>
        </w:rPr>
        <w:t xml:space="preserve"> </w:t>
      </w:r>
      <w:r>
        <w:rPr>
          <w:rFonts w:hint="eastAsia" w:ascii="宋体" w:hAnsi="宋体"/>
          <w:b/>
          <w:color w:val="000000"/>
          <w:szCs w:val="21"/>
          <w:u w:val="single"/>
        </w:rPr>
        <w:t>　　</w:t>
      </w:r>
      <w:r>
        <w:rPr>
          <w:rFonts w:ascii="宋体" w:hAnsi="宋体"/>
          <w:b/>
          <w:color w:val="000000"/>
          <w:szCs w:val="21"/>
          <w:u w:val="single"/>
        </w:rPr>
        <w:t xml:space="preserve"> </w:t>
      </w:r>
      <w:r>
        <w:rPr>
          <w:rFonts w:ascii="宋体" w:hAnsi="宋体"/>
          <w:b/>
          <w:color w:val="000000"/>
          <w:kern w:val="0"/>
          <w:szCs w:val="21"/>
          <w:u w:val="single"/>
        </w:rPr>
        <w:t>/</w:t>
      </w:r>
      <w:r>
        <w:rPr>
          <w:rFonts w:hint="eastAsia" w:ascii="宋体" w:hAnsi="宋体"/>
          <w:b/>
          <w:color w:val="000000"/>
          <w:szCs w:val="21"/>
          <w:u w:val="single"/>
        </w:rPr>
        <w:t>　　　　　</w:t>
      </w:r>
      <w:r>
        <w:rPr>
          <w:rFonts w:hint="eastAsia" w:ascii="宋体" w:hAnsi="宋体"/>
          <w:color w:val="000000"/>
          <w:szCs w:val="21"/>
        </w:rPr>
        <w:t>。</w:t>
      </w:r>
      <w:r>
        <w:rPr>
          <w:rFonts w:ascii="宋体" w:hAnsi="宋体"/>
          <w:color w:val="000000"/>
          <w:szCs w:val="21"/>
        </w:rPr>
        <w:t xml:space="preserve"> </w:t>
      </w:r>
    </w:p>
    <w:p w14:paraId="686B7ED9">
      <w:pPr>
        <w:spacing w:line="400" w:lineRule="exact"/>
        <w:ind w:firstLine="420" w:firstLineChars="200"/>
        <w:jc w:val="left"/>
        <w:rPr>
          <w:rFonts w:ascii="宋体"/>
          <w:color w:val="000000"/>
          <w:szCs w:val="21"/>
        </w:rPr>
      </w:pPr>
      <w:r>
        <w:rPr>
          <w:rFonts w:ascii="宋体" w:hAnsi="宋体"/>
          <w:color w:val="000000"/>
          <w:szCs w:val="21"/>
        </w:rPr>
        <w:t xml:space="preserve">14.4.2 </w:t>
      </w:r>
      <w:r>
        <w:rPr>
          <w:rFonts w:hint="eastAsia" w:ascii="宋体" w:hAnsi="宋体"/>
          <w:color w:val="000000"/>
          <w:szCs w:val="21"/>
        </w:rPr>
        <w:t>最终结清证书和支付</w:t>
      </w:r>
    </w:p>
    <w:p w14:paraId="1F2DC112">
      <w:pPr>
        <w:spacing w:line="400" w:lineRule="exact"/>
        <w:ind w:firstLine="420" w:firstLineChars="200"/>
        <w:jc w:val="left"/>
        <w:rPr>
          <w:rFonts w:ascii="宋体"/>
          <w:color w:val="000000"/>
          <w:szCs w:val="21"/>
        </w:rPr>
      </w:pPr>
      <w:r>
        <w:rPr>
          <w:rFonts w:hint="eastAsia" w:ascii="宋体" w:hAnsi="宋体"/>
          <w:color w:val="000000"/>
          <w:szCs w:val="21"/>
        </w:rPr>
        <w:t>（</w:t>
      </w:r>
      <w:r>
        <w:rPr>
          <w:rFonts w:ascii="宋体" w:hAnsi="宋体"/>
          <w:color w:val="000000"/>
          <w:szCs w:val="21"/>
        </w:rPr>
        <w:t>1</w:t>
      </w:r>
      <w:r>
        <w:rPr>
          <w:rFonts w:hint="eastAsia" w:ascii="宋体" w:hAnsi="宋体"/>
          <w:color w:val="000000"/>
          <w:szCs w:val="21"/>
        </w:rPr>
        <w:t>）发包人完成最终结清申请单的审批并颁发最终结清证书的期限：</w:t>
      </w:r>
      <w:r>
        <w:rPr>
          <w:rFonts w:ascii="宋体" w:hAnsi="宋体"/>
          <w:color w:val="000000"/>
          <w:szCs w:val="21"/>
          <w:u w:val="single"/>
        </w:rPr>
        <w:t xml:space="preserve"> </w:t>
      </w:r>
      <w:r>
        <w:rPr>
          <w:rFonts w:ascii="宋体" w:hAnsi="宋体"/>
          <w:b/>
          <w:color w:val="000000"/>
          <w:szCs w:val="21"/>
          <w:u w:val="single"/>
        </w:rPr>
        <w:t xml:space="preserve"> </w:t>
      </w:r>
      <w:r>
        <w:rPr>
          <w:rFonts w:hint="eastAsia" w:ascii="宋体" w:hAnsi="宋体"/>
          <w:b/>
          <w:color w:val="000000"/>
          <w:szCs w:val="21"/>
          <w:u w:val="single"/>
        </w:rPr>
        <w:t>　</w:t>
      </w:r>
      <w:r>
        <w:rPr>
          <w:rFonts w:ascii="宋体" w:hAnsi="宋体"/>
          <w:b/>
          <w:color w:val="000000"/>
          <w:kern w:val="0"/>
          <w:szCs w:val="21"/>
          <w:u w:val="single"/>
        </w:rPr>
        <w:t>/</w:t>
      </w:r>
      <w:r>
        <w:rPr>
          <w:rFonts w:hint="eastAsia" w:ascii="宋体" w:hAnsi="宋体"/>
          <w:b/>
          <w:color w:val="000000"/>
          <w:szCs w:val="21"/>
          <w:u w:val="single"/>
        </w:rPr>
        <w:t>　</w:t>
      </w:r>
      <w:r>
        <w:rPr>
          <w:rFonts w:ascii="宋体" w:hAnsi="宋体"/>
          <w:color w:val="000000"/>
          <w:szCs w:val="21"/>
        </w:rPr>
        <w:t xml:space="preserve"> </w:t>
      </w:r>
      <w:r>
        <w:rPr>
          <w:rFonts w:hint="eastAsia" w:ascii="宋体" w:hAnsi="宋体"/>
          <w:color w:val="000000"/>
          <w:szCs w:val="21"/>
        </w:rPr>
        <w:t>。</w:t>
      </w:r>
    </w:p>
    <w:p w14:paraId="6A7E3506">
      <w:pPr>
        <w:spacing w:line="400" w:lineRule="exact"/>
        <w:ind w:firstLine="420" w:firstLineChars="200"/>
        <w:jc w:val="left"/>
        <w:rPr>
          <w:rFonts w:ascii="宋体"/>
          <w:color w:val="000000"/>
          <w:szCs w:val="21"/>
        </w:rPr>
      </w:pPr>
      <w:r>
        <w:rPr>
          <w:rFonts w:hint="eastAsia" w:ascii="宋体" w:hAnsi="宋体"/>
          <w:color w:val="000000"/>
          <w:szCs w:val="21"/>
        </w:rPr>
        <w:t>（</w:t>
      </w:r>
      <w:r>
        <w:rPr>
          <w:rFonts w:ascii="宋体" w:hAnsi="宋体"/>
          <w:color w:val="000000"/>
          <w:szCs w:val="21"/>
        </w:rPr>
        <w:t>2</w:t>
      </w:r>
      <w:r>
        <w:rPr>
          <w:rFonts w:hint="eastAsia" w:ascii="宋体" w:hAnsi="宋体"/>
          <w:color w:val="000000"/>
          <w:szCs w:val="21"/>
        </w:rPr>
        <w:t>）发包人完成支付的期限：</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b/>
          <w:color w:val="000000"/>
          <w:kern w:val="0"/>
          <w:szCs w:val="21"/>
          <w:u w:val="single"/>
        </w:rPr>
        <w:t>/</w:t>
      </w:r>
      <w:r>
        <w:rPr>
          <w:rFonts w:hint="eastAsia" w:ascii="宋体" w:hAnsi="宋体"/>
          <w:b/>
          <w:color w:val="000000"/>
          <w:szCs w:val="21"/>
          <w:u w:val="single"/>
        </w:rPr>
        <w:t>　　</w:t>
      </w:r>
      <w:r>
        <w:rPr>
          <w:rFonts w:hint="eastAsia" w:ascii="宋体" w:hAnsi="宋体"/>
          <w:color w:val="000000"/>
          <w:szCs w:val="21"/>
        </w:rPr>
        <w:t>。</w:t>
      </w:r>
    </w:p>
    <w:p w14:paraId="7F25AD36">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15. </w:t>
      </w:r>
      <w:r>
        <w:rPr>
          <w:rFonts w:hint="eastAsia" w:ascii="宋体" w:hAnsi="宋体" w:eastAsia="黑体"/>
          <w:bCs/>
          <w:color w:val="000000"/>
          <w:szCs w:val="21"/>
        </w:rPr>
        <w:t>缺陷责任期与保修</w:t>
      </w:r>
    </w:p>
    <w:p w14:paraId="6FB0DB0B">
      <w:pPr>
        <w:spacing w:line="400" w:lineRule="exact"/>
        <w:ind w:firstLine="420" w:firstLineChars="200"/>
        <w:rPr>
          <w:rFonts w:ascii="宋体"/>
          <w:color w:val="000000"/>
          <w:szCs w:val="21"/>
        </w:rPr>
      </w:pPr>
      <w:r>
        <w:rPr>
          <w:rFonts w:ascii="宋体" w:hAnsi="宋体"/>
          <w:color w:val="000000"/>
          <w:szCs w:val="21"/>
        </w:rPr>
        <w:t>15.2</w:t>
      </w:r>
      <w:r>
        <w:rPr>
          <w:rFonts w:hint="eastAsia" w:ascii="宋体" w:hAnsi="宋体"/>
          <w:color w:val="000000"/>
          <w:szCs w:val="21"/>
        </w:rPr>
        <w:t>缺陷责任期</w:t>
      </w:r>
    </w:p>
    <w:p w14:paraId="65CB860E">
      <w:pPr>
        <w:spacing w:line="400" w:lineRule="exact"/>
        <w:ind w:firstLine="420" w:firstLineChars="200"/>
        <w:jc w:val="left"/>
        <w:rPr>
          <w:rFonts w:ascii="宋体"/>
          <w:color w:val="000000"/>
          <w:szCs w:val="21"/>
        </w:rPr>
      </w:pPr>
      <w:r>
        <w:rPr>
          <w:rFonts w:hint="eastAsia" w:ascii="宋体" w:hAnsi="宋体"/>
          <w:color w:val="000000"/>
          <w:szCs w:val="21"/>
        </w:rPr>
        <w:t>缺陷责任期的具体期限：</w:t>
      </w:r>
      <w:r>
        <w:rPr>
          <w:rFonts w:ascii="宋体" w:hAnsi="宋体"/>
          <w:color w:val="000000"/>
          <w:szCs w:val="21"/>
          <w:u w:val="single"/>
        </w:rPr>
        <w:t xml:space="preserve">    24</w:t>
      </w:r>
      <w:r>
        <w:rPr>
          <w:rFonts w:hint="eastAsia" w:ascii="宋体" w:hAnsi="宋体"/>
          <w:color w:val="000000"/>
          <w:szCs w:val="21"/>
          <w:u w:val="single"/>
        </w:rPr>
        <w:t>个月</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w:t>
      </w:r>
    </w:p>
    <w:p w14:paraId="1FF13AF9">
      <w:pPr>
        <w:spacing w:line="400" w:lineRule="exact"/>
        <w:ind w:firstLine="420" w:firstLineChars="200"/>
        <w:rPr>
          <w:rFonts w:ascii="宋体"/>
          <w:color w:val="000000"/>
          <w:szCs w:val="21"/>
        </w:rPr>
      </w:pPr>
      <w:r>
        <w:rPr>
          <w:rFonts w:ascii="宋体" w:hAnsi="宋体"/>
          <w:color w:val="000000"/>
          <w:szCs w:val="21"/>
        </w:rPr>
        <w:t xml:space="preserve">15.3 </w:t>
      </w:r>
      <w:r>
        <w:rPr>
          <w:rFonts w:hint="eastAsia" w:ascii="宋体" w:hAnsi="宋体"/>
          <w:color w:val="000000"/>
          <w:szCs w:val="21"/>
        </w:rPr>
        <w:t>质量保修金</w:t>
      </w:r>
    </w:p>
    <w:p w14:paraId="2246B7EC">
      <w:pPr>
        <w:spacing w:line="400" w:lineRule="exact"/>
        <w:ind w:firstLine="420" w:firstLineChars="200"/>
        <w:jc w:val="left"/>
        <w:rPr>
          <w:rFonts w:ascii="宋体"/>
          <w:color w:val="000000"/>
          <w:szCs w:val="21"/>
        </w:rPr>
      </w:pPr>
      <w:r>
        <w:rPr>
          <w:rFonts w:hint="eastAsia" w:ascii="宋体" w:hAnsi="宋体"/>
          <w:color w:val="000000"/>
          <w:szCs w:val="21"/>
        </w:rPr>
        <w:t>关于是否扣留质量保修金的约定：</w:t>
      </w:r>
      <w:r>
        <w:rPr>
          <w:rFonts w:ascii="宋体" w:hAnsi="宋体"/>
          <w:color w:val="000000"/>
          <w:szCs w:val="21"/>
          <w:u w:val="single"/>
        </w:rPr>
        <w:t xml:space="preserve">  </w:t>
      </w:r>
      <w:r>
        <w:rPr>
          <w:rFonts w:ascii="宋体" w:hAnsi="宋体"/>
          <w:b/>
          <w:color w:val="000000"/>
          <w:szCs w:val="21"/>
          <w:u w:val="single"/>
        </w:rPr>
        <w:t xml:space="preserve"> </w:t>
      </w:r>
      <w:r>
        <w:rPr>
          <w:rFonts w:hint="eastAsia" w:ascii="宋体" w:hAnsi="宋体"/>
          <w:b/>
          <w:color w:val="000000"/>
          <w:szCs w:val="21"/>
          <w:u w:val="single"/>
        </w:rPr>
        <w:t>扣留</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14:paraId="04ADE6E0">
      <w:pPr>
        <w:spacing w:line="400" w:lineRule="exact"/>
        <w:ind w:firstLine="420" w:firstLineChars="200"/>
        <w:jc w:val="left"/>
        <w:rPr>
          <w:rFonts w:ascii="宋体"/>
          <w:color w:val="000000"/>
          <w:szCs w:val="21"/>
        </w:rPr>
      </w:pPr>
      <w:r>
        <w:rPr>
          <w:rFonts w:ascii="宋体" w:hAnsi="宋体"/>
          <w:color w:val="000000"/>
          <w:szCs w:val="21"/>
        </w:rPr>
        <w:t xml:space="preserve">15.3.1 </w:t>
      </w:r>
      <w:r>
        <w:rPr>
          <w:rFonts w:hint="eastAsia" w:ascii="宋体" w:hAnsi="宋体"/>
          <w:color w:val="000000"/>
          <w:szCs w:val="21"/>
        </w:rPr>
        <w:t>承包人提供质量保修金的方式</w:t>
      </w:r>
    </w:p>
    <w:p w14:paraId="50B219ED">
      <w:pPr>
        <w:spacing w:line="400" w:lineRule="exact"/>
        <w:ind w:firstLine="420" w:firstLineChars="200"/>
        <w:jc w:val="left"/>
        <w:rPr>
          <w:rFonts w:ascii="宋体"/>
          <w:color w:val="000000"/>
          <w:szCs w:val="21"/>
        </w:rPr>
      </w:pPr>
      <w:r>
        <w:rPr>
          <w:rFonts w:hint="eastAsia" w:ascii="宋体" w:hAnsi="宋体"/>
          <w:color w:val="000000"/>
          <w:szCs w:val="21"/>
        </w:rPr>
        <w:t>质量保修金采用以下第</w:t>
      </w:r>
      <w:r>
        <w:rPr>
          <w:rFonts w:ascii="宋体" w:hAnsi="宋体"/>
          <w:color w:val="000000"/>
          <w:szCs w:val="21"/>
          <w:u w:val="single"/>
        </w:rPr>
        <w:t xml:space="preserve"> </w:t>
      </w:r>
      <w:r>
        <w:rPr>
          <w:rFonts w:ascii="宋体" w:hAnsi="宋体"/>
          <w:color w:val="000000"/>
          <w:kern w:val="0"/>
          <w:szCs w:val="21"/>
          <w:u w:val="single"/>
        </w:rPr>
        <w:t xml:space="preserve"> </w:t>
      </w:r>
      <w:r>
        <w:rPr>
          <w:rFonts w:hint="eastAsia" w:ascii="宋体" w:hAnsi="宋体"/>
          <w:b/>
          <w:color w:val="000000"/>
          <w:szCs w:val="21"/>
          <w:u w:val="single"/>
        </w:rPr>
        <w:t>（</w:t>
      </w:r>
      <w:r>
        <w:rPr>
          <w:rFonts w:ascii="宋体" w:hAnsi="宋体"/>
          <w:b/>
          <w:color w:val="000000"/>
          <w:szCs w:val="21"/>
          <w:u w:val="single"/>
        </w:rPr>
        <w:t>2</w:t>
      </w:r>
      <w:r>
        <w:rPr>
          <w:rFonts w:hint="eastAsia" w:ascii="宋体" w:hAnsi="宋体"/>
          <w:b/>
          <w:color w:val="000000"/>
          <w:szCs w:val="21"/>
          <w:u w:val="single"/>
        </w:rPr>
        <w:t>）</w:t>
      </w:r>
      <w:r>
        <w:rPr>
          <w:rFonts w:ascii="宋体" w:hAnsi="宋体"/>
          <w:color w:val="000000"/>
          <w:szCs w:val="21"/>
          <w:u w:val="single"/>
        </w:rPr>
        <w:t xml:space="preserve"> </w:t>
      </w:r>
      <w:r>
        <w:rPr>
          <w:rFonts w:hint="eastAsia" w:ascii="宋体" w:hAnsi="宋体"/>
          <w:color w:val="000000"/>
          <w:szCs w:val="21"/>
        </w:rPr>
        <w:t>种方式：</w:t>
      </w:r>
    </w:p>
    <w:p w14:paraId="69726378">
      <w:pPr>
        <w:autoSpaceDE w:val="0"/>
        <w:autoSpaceDN w:val="0"/>
        <w:adjustRightInd w:val="0"/>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1</w:t>
      </w:r>
      <w:r>
        <w:rPr>
          <w:rFonts w:hint="eastAsia" w:ascii="宋体" w:hAnsi="宋体"/>
          <w:color w:val="000000"/>
          <w:kern w:val="0"/>
          <w:szCs w:val="21"/>
        </w:rPr>
        <w:t>）质量保</w:t>
      </w:r>
      <w:r>
        <w:rPr>
          <w:rFonts w:hint="eastAsia" w:ascii="宋体" w:hAnsi="宋体"/>
          <w:color w:val="000000"/>
          <w:szCs w:val="21"/>
        </w:rPr>
        <w:t>修</w:t>
      </w:r>
      <w:r>
        <w:rPr>
          <w:rFonts w:hint="eastAsia" w:ascii="宋体" w:hAnsi="宋体"/>
          <w:color w:val="000000"/>
          <w:kern w:val="0"/>
          <w:szCs w:val="21"/>
        </w:rPr>
        <w:t>金保函，保证金额为：</w:t>
      </w:r>
      <w:r>
        <w:rPr>
          <w:rFonts w:ascii="宋体" w:hAnsi="宋体"/>
          <w:color w:val="000000"/>
          <w:kern w:val="0"/>
          <w:szCs w:val="21"/>
          <w:u w:val="single"/>
        </w:rPr>
        <w:t xml:space="preserve">   </w:t>
      </w:r>
      <w:r>
        <w:rPr>
          <w:rFonts w:ascii="宋体" w:hAnsi="宋体"/>
          <w:b/>
          <w:color w:val="000000"/>
          <w:kern w:val="0"/>
          <w:szCs w:val="21"/>
          <w:u w:val="single"/>
        </w:rPr>
        <w:t>/</w:t>
      </w:r>
      <w:r>
        <w:rPr>
          <w:rFonts w:ascii="宋体" w:hAnsi="宋体"/>
          <w:color w:val="000000"/>
          <w:kern w:val="0"/>
          <w:szCs w:val="21"/>
          <w:u w:val="single"/>
        </w:rPr>
        <w:t xml:space="preserve"> </w:t>
      </w:r>
      <w:r>
        <w:rPr>
          <w:rFonts w:ascii="宋体" w:hAnsi="宋体"/>
          <w:color w:val="000000"/>
          <w:szCs w:val="21"/>
          <w:u w:val="single"/>
        </w:rPr>
        <w:t xml:space="preserve"> </w:t>
      </w:r>
      <w:r>
        <w:rPr>
          <w:rFonts w:ascii="宋体" w:hAnsi="宋体"/>
          <w:color w:val="000000"/>
          <w:kern w:val="0"/>
          <w:szCs w:val="21"/>
          <w:u w:val="single"/>
        </w:rPr>
        <w:t xml:space="preserve"> </w:t>
      </w:r>
      <w:r>
        <w:rPr>
          <w:rFonts w:ascii="宋体" w:hAnsi="宋体"/>
          <w:b/>
          <w:color w:val="000000"/>
          <w:szCs w:val="21"/>
          <w:u w:val="single"/>
        </w:rPr>
        <w:t xml:space="preserve"> </w:t>
      </w:r>
      <w:r>
        <w:rPr>
          <w:rFonts w:ascii="宋体" w:hAnsi="宋体"/>
          <w:color w:val="000000"/>
          <w:kern w:val="0"/>
          <w:szCs w:val="21"/>
          <w:u w:val="single"/>
        </w:rPr>
        <w:t xml:space="preserve">    </w:t>
      </w:r>
      <w:r>
        <w:rPr>
          <w:rFonts w:hint="eastAsia" w:ascii="宋体" w:hAnsi="宋体"/>
          <w:color w:val="000000"/>
          <w:kern w:val="0"/>
          <w:szCs w:val="21"/>
        </w:rPr>
        <w:t>；</w:t>
      </w:r>
      <w:r>
        <w:rPr>
          <w:rFonts w:ascii="宋体" w:hAnsi="宋体"/>
          <w:color w:val="000000"/>
          <w:kern w:val="0"/>
          <w:szCs w:val="21"/>
        </w:rPr>
        <w:t xml:space="preserve"> </w:t>
      </w:r>
    </w:p>
    <w:p w14:paraId="2D7DFEE8">
      <w:pPr>
        <w:autoSpaceDE w:val="0"/>
        <w:autoSpaceDN w:val="0"/>
        <w:adjustRightInd w:val="0"/>
        <w:spacing w:line="400" w:lineRule="exact"/>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w:t>
      </w:r>
      <w:r>
        <w:rPr>
          <w:rFonts w:ascii="宋体" w:hAnsi="宋体"/>
          <w:kern w:val="0"/>
          <w:szCs w:val="21"/>
          <w:u w:val="single"/>
        </w:rPr>
        <w:t xml:space="preserve">  </w:t>
      </w:r>
      <w:r>
        <w:rPr>
          <w:rFonts w:hint="eastAsia" w:ascii="宋体" w:hAnsi="宋体"/>
          <w:kern w:val="0"/>
          <w:szCs w:val="21"/>
          <w:u w:val="single"/>
        </w:rPr>
        <w:t>3</w:t>
      </w:r>
      <w:r>
        <w:rPr>
          <w:rFonts w:ascii="宋体" w:hAnsi="宋体"/>
          <w:kern w:val="0"/>
          <w:szCs w:val="21"/>
          <w:u w:val="single"/>
        </w:rPr>
        <w:t xml:space="preserve">  </w:t>
      </w:r>
      <w:r>
        <w:rPr>
          <w:rFonts w:ascii="宋体" w:hAnsi="宋体"/>
          <w:kern w:val="0"/>
          <w:szCs w:val="21"/>
        </w:rPr>
        <w:t>%</w:t>
      </w:r>
      <w:r>
        <w:rPr>
          <w:rFonts w:hint="eastAsia" w:ascii="宋体" w:hAnsi="宋体"/>
          <w:kern w:val="0"/>
          <w:szCs w:val="21"/>
        </w:rPr>
        <w:t>的工程总价（审计后）；</w:t>
      </w:r>
    </w:p>
    <w:p w14:paraId="305FE20C">
      <w:pPr>
        <w:autoSpaceDE w:val="0"/>
        <w:autoSpaceDN w:val="0"/>
        <w:adjustRightInd w:val="0"/>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3</w:t>
      </w:r>
      <w:r>
        <w:rPr>
          <w:rFonts w:hint="eastAsia" w:ascii="宋体" w:hAnsi="宋体"/>
          <w:color w:val="000000"/>
          <w:kern w:val="0"/>
          <w:szCs w:val="21"/>
        </w:rPr>
        <w:t>）其他方式</w:t>
      </w:r>
      <w:r>
        <w:rPr>
          <w:rFonts w:ascii="宋体" w:hAnsi="宋体"/>
          <w:color w:val="000000"/>
          <w:kern w:val="0"/>
          <w:szCs w:val="21"/>
        </w:rPr>
        <w:t>:</w:t>
      </w:r>
      <w:r>
        <w:rPr>
          <w:rFonts w:ascii="宋体" w:hAnsi="宋体"/>
          <w:color w:val="000000"/>
          <w:kern w:val="0"/>
          <w:szCs w:val="21"/>
          <w:u w:val="single"/>
        </w:rPr>
        <w:t xml:space="preserve">               </w:t>
      </w:r>
      <w:r>
        <w:rPr>
          <w:rFonts w:ascii="宋体" w:hAnsi="宋体"/>
          <w:b/>
          <w:color w:val="000000"/>
          <w:kern w:val="0"/>
          <w:szCs w:val="21"/>
          <w:u w:val="single"/>
        </w:rPr>
        <w:t>/</w:t>
      </w:r>
      <w:r>
        <w:rPr>
          <w:rFonts w:ascii="宋体" w:hAnsi="宋体"/>
          <w:color w:val="000000"/>
          <w:kern w:val="0"/>
          <w:szCs w:val="21"/>
          <w:u w:val="single"/>
        </w:rPr>
        <w:t xml:space="preserve">  </w:t>
      </w:r>
      <w:r>
        <w:rPr>
          <w:rFonts w:ascii="宋体" w:hAnsi="宋体"/>
          <w:b/>
          <w:color w:val="000000"/>
          <w:szCs w:val="21"/>
          <w:u w:val="single"/>
        </w:rPr>
        <w:t xml:space="preserve"> </w:t>
      </w:r>
      <w:r>
        <w:rPr>
          <w:rFonts w:ascii="宋体" w:hAnsi="宋体"/>
          <w:color w:val="000000"/>
          <w:kern w:val="0"/>
          <w:szCs w:val="21"/>
          <w:u w:val="single"/>
        </w:rPr>
        <w:t xml:space="preserve">           </w:t>
      </w:r>
      <w:r>
        <w:rPr>
          <w:rFonts w:hint="eastAsia" w:ascii="宋体" w:hAnsi="宋体"/>
          <w:color w:val="000000"/>
          <w:kern w:val="0"/>
          <w:szCs w:val="21"/>
        </w:rPr>
        <w:t>。</w:t>
      </w:r>
    </w:p>
    <w:p w14:paraId="7ADBC97D">
      <w:pPr>
        <w:spacing w:line="400" w:lineRule="exact"/>
        <w:ind w:firstLine="420" w:firstLineChars="200"/>
        <w:jc w:val="left"/>
        <w:rPr>
          <w:rFonts w:ascii="宋体"/>
          <w:color w:val="000000"/>
          <w:szCs w:val="21"/>
        </w:rPr>
      </w:pPr>
      <w:r>
        <w:rPr>
          <w:rFonts w:ascii="宋体" w:hAnsi="宋体"/>
          <w:color w:val="000000"/>
          <w:szCs w:val="21"/>
        </w:rPr>
        <w:t xml:space="preserve">15.3.2 </w:t>
      </w:r>
      <w:r>
        <w:rPr>
          <w:rFonts w:hint="eastAsia" w:ascii="宋体" w:hAnsi="宋体"/>
          <w:color w:val="000000"/>
          <w:szCs w:val="21"/>
        </w:rPr>
        <w:t>质量保修金的扣留</w:t>
      </w:r>
      <w:r>
        <w:rPr>
          <w:rFonts w:ascii="宋体" w:hAnsi="宋体"/>
          <w:color w:val="000000"/>
          <w:szCs w:val="21"/>
        </w:rPr>
        <w:t xml:space="preserve"> </w:t>
      </w:r>
    </w:p>
    <w:p w14:paraId="35E44378">
      <w:pPr>
        <w:spacing w:line="400" w:lineRule="exact"/>
        <w:ind w:firstLine="420" w:firstLineChars="200"/>
        <w:jc w:val="left"/>
        <w:rPr>
          <w:rFonts w:ascii="宋体"/>
          <w:color w:val="000000"/>
          <w:szCs w:val="21"/>
        </w:rPr>
      </w:pPr>
      <w:r>
        <w:rPr>
          <w:rFonts w:hint="eastAsia" w:ascii="宋体" w:hAnsi="宋体"/>
          <w:color w:val="000000"/>
          <w:szCs w:val="21"/>
        </w:rPr>
        <w:t>质量保修金的扣留采取以下第</w:t>
      </w:r>
      <w:r>
        <w:rPr>
          <w:rFonts w:hint="eastAsia" w:ascii="宋体" w:hAnsi="宋体"/>
          <w:b/>
          <w:color w:val="000000"/>
          <w:kern w:val="0"/>
          <w:szCs w:val="21"/>
          <w:u w:val="single"/>
        </w:rPr>
        <w:t>（</w:t>
      </w:r>
      <w:r>
        <w:rPr>
          <w:rFonts w:ascii="宋体" w:hAnsi="宋体"/>
          <w:b/>
          <w:color w:val="000000"/>
          <w:kern w:val="0"/>
          <w:szCs w:val="21"/>
          <w:u w:val="single"/>
        </w:rPr>
        <w:t>2</w:t>
      </w:r>
      <w:r>
        <w:rPr>
          <w:rFonts w:hint="eastAsia" w:ascii="宋体" w:hAnsi="宋体"/>
          <w:b/>
          <w:color w:val="000000"/>
          <w:kern w:val="0"/>
          <w:szCs w:val="21"/>
          <w:u w:val="single"/>
        </w:rPr>
        <w:t>）</w:t>
      </w:r>
      <w:r>
        <w:rPr>
          <w:rFonts w:ascii="宋体" w:hAnsi="宋体"/>
          <w:color w:val="000000"/>
          <w:szCs w:val="21"/>
          <w:u w:val="single"/>
        </w:rPr>
        <w:t xml:space="preserve"> </w:t>
      </w:r>
      <w:r>
        <w:rPr>
          <w:rFonts w:hint="eastAsia" w:ascii="宋体" w:hAnsi="宋体"/>
          <w:color w:val="000000"/>
          <w:szCs w:val="21"/>
        </w:rPr>
        <w:t>种方式：</w:t>
      </w:r>
    </w:p>
    <w:p w14:paraId="52150BB3">
      <w:pPr>
        <w:autoSpaceDE w:val="0"/>
        <w:autoSpaceDN w:val="0"/>
        <w:adjustRightInd w:val="0"/>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1</w:t>
      </w:r>
      <w:r>
        <w:rPr>
          <w:rFonts w:hint="eastAsia" w:ascii="宋体" w:hAnsi="宋体"/>
          <w:color w:val="000000"/>
          <w:kern w:val="0"/>
          <w:szCs w:val="21"/>
        </w:rPr>
        <w:t>）在支付工程进度款时逐次扣留，在此情形下，质量保</w:t>
      </w:r>
      <w:r>
        <w:rPr>
          <w:rFonts w:hint="eastAsia" w:ascii="宋体" w:hAnsi="宋体"/>
          <w:color w:val="000000"/>
          <w:szCs w:val="21"/>
        </w:rPr>
        <w:t>修</w:t>
      </w:r>
      <w:r>
        <w:rPr>
          <w:rFonts w:hint="eastAsia" w:ascii="宋体" w:hAnsi="宋体"/>
          <w:color w:val="000000"/>
          <w:kern w:val="0"/>
          <w:szCs w:val="21"/>
        </w:rPr>
        <w:t>金的计算基数不包括预付款的支付、扣回以及价格调整的金额；</w:t>
      </w:r>
    </w:p>
    <w:p w14:paraId="441FB8BA">
      <w:pPr>
        <w:autoSpaceDE w:val="0"/>
        <w:autoSpaceDN w:val="0"/>
        <w:adjustRightInd w:val="0"/>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2</w:t>
      </w:r>
      <w:r>
        <w:rPr>
          <w:rFonts w:hint="eastAsia" w:ascii="宋体" w:hAnsi="宋体"/>
          <w:color w:val="000000"/>
          <w:kern w:val="0"/>
          <w:szCs w:val="21"/>
        </w:rPr>
        <w:t>）工程竣工结算时一次性扣留质量保</w:t>
      </w:r>
      <w:r>
        <w:rPr>
          <w:rFonts w:hint="eastAsia" w:ascii="宋体" w:hAnsi="宋体"/>
          <w:color w:val="000000"/>
          <w:szCs w:val="21"/>
        </w:rPr>
        <w:t>修</w:t>
      </w:r>
      <w:r>
        <w:rPr>
          <w:rFonts w:hint="eastAsia" w:ascii="宋体" w:hAnsi="宋体"/>
          <w:color w:val="000000"/>
          <w:kern w:val="0"/>
          <w:szCs w:val="21"/>
        </w:rPr>
        <w:t>金；</w:t>
      </w:r>
    </w:p>
    <w:p w14:paraId="6743D3F1">
      <w:pPr>
        <w:autoSpaceDE w:val="0"/>
        <w:autoSpaceDN w:val="0"/>
        <w:adjustRightInd w:val="0"/>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3</w:t>
      </w:r>
      <w:r>
        <w:rPr>
          <w:rFonts w:hint="eastAsia" w:ascii="宋体" w:hAnsi="宋体"/>
          <w:color w:val="000000"/>
          <w:kern w:val="0"/>
          <w:szCs w:val="21"/>
        </w:rPr>
        <w:t>）其他扣留方式</w:t>
      </w:r>
      <w:r>
        <w:rPr>
          <w:rFonts w:ascii="宋体" w:hAnsi="宋体"/>
          <w:color w:val="000000"/>
          <w:kern w:val="0"/>
          <w:szCs w:val="21"/>
        </w:rPr>
        <w:t>:</w:t>
      </w:r>
      <w:r>
        <w:rPr>
          <w:rFonts w:ascii="宋体" w:hAnsi="宋体"/>
          <w:color w:val="000000"/>
          <w:kern w:val="0"/>
          <w:szCs w:val="21"/>
          <w:u w:val="single"/>
        </w:rPr>
        <w:t xml:space="preserve">     </w:t>
      </w:r>
      <w:r>
        <w:rPr>
          <w:rFonts w:ascii="宋体" w:hAnsi="宋体"/>
          <w:b/>
          <w:color w:val="000000"/>
          <w:kern w:val="0"/>
          <w:szCs w:val="21"/>
          <w:u w:val="single"/>
        </w:rPr>
        <w:t>/</w:t>
      </w:r>
      <w:r>
        <w:rPr>
          <w:rFonts w:ascii="宋体" w:hAnsi="宋体"/>
          <w:color w:val="000000"/>
          <w:kern w:val="0"/>
          <w:szCs w:val="21"/>
          <w:u w:val="single"/>
        </w:rPr>
        <w:t xml:space="preserve">     </w:t>
      </w:r>
      <w:r>
        <w:rPr>
          <w:rFonts w:hint="eastAsia" w:ascii="宋体" w:hAnsi="宋体"/>
          <w:color w:val="000000"/>
          <w:kern w:val="0"/>
          <w:szCs w:val="21"/>
        </w:rPr>
        <w:t>。</w:t>
      </w:r>
    </w:p>
    <w:p w14:paraId="15501065">
      <w:pPr>
        <w:spacing w:line="400" w:lineRule="exact"/>
        <w:ind w:firstLine="420" w:firstLineChars="200"/>
        <w:jc w:val="left"/>
        <w:rPr>
          <w:rFonts w:ascii="宋体"/>
          <w:color w:val="000000"/>
          <w:szCs w:val="21"/>
        </w:rPr>
      </w:pPr>
      <w:r>
        <w:rPr>
          <w:rFonts w:hint="eastAsia" w:ascii="宋体" w:hAnsi="宋体"/>
          <w:color w:val="000000"/>
          <w:szCs w:val="21"/>
        </w:rPr>
        <w:t>关于质量保修金的补充约定：</w:t>
      </w:r>
      <w:r>
        <w:rPr>
          <w:rFonts w:hint="eastAsia" w:ascii="宋体" w:hAnsi="宋体"/>
          <w:b/>
          <w:bCs/>
          <w:color w:val="000000"/>
          <w:kern w:val="0"/>
          <w:szCs w:val="21"/>
          <w:u w:val="single"/>
        </w:rPr>
        <w:t>待保修期满无质量问题后无息返还</w:t>
      </w:r>
      <w:r>
        <w:rPr>
          <w:rFonts w:ascii="宋体" w:hAnsi="宋体"/>
          <w:color w:val="000000"/>
          <w:kern w:val="0"/>
          <w:szCs w:val="21"/>
          <w:u w:val="single"/>
        </w:rPr>
        <w:t xml:space="preserve"> </w:t>
      </w:r>
      <w:r>
        <w:rPr>
          <w:rFonts w:hint="eastAsia" w:ascii="宋体" w:hAnsi="宋体"/>
          <w:color w:val="000000"/>
          <w:kern w:val="0"/>
          <w:szCs w:val="21"/>
        </w:rPr>
        <w:t>。</w:t>
      </w:r>
    </w:p>
    <w:p w14:paraId="66263068">
      <w:pPr>
        <w:spacing w:line="400" w:lineRule="exact"/>
        <w:ind w:firstLine="420" w:firstLineChars="200"/>
        <w:rPr>
          <w:rFonts w:ascii="宋体"/>
          <w:color w:val="000000"/>
          <w:szCs w:val="21"/>
        </w:rPr>
      </w:pPr>
      <w:r>
        <w:rPr>
          <w:rFonts w:ascii="宋体" w:hAnsi="宋体"/>
          <w:color w:val="000000"/>
          <w:szCs w:val="21"/>
        </w:rPr>
        <w:t>15.4</w:t>
      </w:r>
      <w:r>
        <w:rPr>
          <w:rFonts w:hint="eastAsia" w:ascii="宋体" w:hAnsi="宋体"/>
          <w:color w:val="000000"/>
          <w:szCs w:val="21"/>
        </w:rPr>
        <w:t>保修</w:t>
      </w:r>
    </w:p>
    <w:p w14:paraId="29E27785">
      <w:pPr>
        <w:spacing w:line="400" w:lineRule="exact"/>
        <w:ind w:firstLine="409" w:firstLineChars="195"/>
        <w:jc w:val="left"/>
        <w:rPr>
          <w:rFonts w:ascii="宋体"/>
          <w:color w:val="000000"/>
          <w:szCs w:val="21"/>
        </w:rPr>
      </w:pPr>
      <w:r>
        <w:rPr>
          <w:rFonts w:ascii="宋体" w:hAnsi="宋体"/>
          <w:color w:val="000000"/>
          <w:szCs w:val="21"/>
        </w:rPr>
        <w:t xml:space="preserve">15.4.1 </w:t>
      </w:r>
      <w:r>
        <w:rPr>
          <w:rFonts w:hint="eastAsia" w:ascii="宋体" w:hAnsi="宋体"/>
          <w:color w:val="000000"/>
          <w:szCs w:val="21"/>
        </w:rPr>
        <w:t>保修责任</w:t>
      </w:r>
    </w:p>
    <w:p w14:paraId="63B7886F">
      <w:pPr>
        <w:spacing w:line="400" w:lineRule="exact"/>
        <w:ind w:firstLine="525" w:firstLineChars="250"/>
        <w:jc w:val="left"/>
        <w:rPr>
          <w:rFonts w:ascii="宋体"/>
          <w:color w:val="000000"/>
          <w:kern w:val="0"/>
          <w:szCs w:val="21"/>
        </w:rPr>
      </w:pPr>
      <w:r>
        <w:rPr>
          <w:rFonts w:hint="eastAsia" w:ascii="宋体" w:hAnsi="宋体"/>
          <w:color w:val="000000"/>
          <w:szCs w:val="21"/>
        </w:rPr>
        <w:t>工程保修期为：</w:t>
      </w:r>
      <w:r>
        <w:rPr>
          <w:rFonts w:hint="eastAsia" w:ascii="宋体" w:hAnsi="宋体"/>
          <w:b/>
          <w:color w:val="000000"/>
          <w:kern w:val="0"/>
          <w:szCs w:val="21"/>
          <w:u w:val="single"/>
        </w:rPr>
        <w:t>见工程质量保修书</w:t>
      </w:r>
      <w:r>
        <w:rPr>
          <w:rFonts w:ascii="宋体" w:hAnsi="宋体"/>
          <w:b/>
          <w:color w:val="000000"/>
          <w:kern w:val="0"/>
          <w:szCs w:val="21"/>
          <w:u w:val="single"/>
        </w:rPr>
        <w:t xml:space="preserve"> </w:t>
      </w:r>
      <w:r>
        <w:rPr>
          <w:rFonts w:hint="eastAsia" w:ascii="宋体" w:hAnsi="宋体"/>
          <w:color w:val="000000"/>
          <w:kern w:val="0"/>
          <w:szCs w:val="21"/>
        </w:rPr>
        <w:t>。</w:t>
      </w:r>
    </w:p>
    <w:p w14:paraId="1E813755">
      <w:pPr>
        <w:spacing w:line="400" w:lineRule="exact"/>
        <w:ind w:firstLine="409" w:firstLineChars="195"/>
        <w:jc w:val="left"/>
        <w:rPr>
          <w:rFonts w:ascii="宋体"/>
          <w:color w:val="000000"/>
          <w:szCs w:val="21"/>
        </w:rPr>
      </w:pPr>
      <w:r>
        <w:rPr>
          <w:rFonts w:ascii="宋体" w:hAnsi="宋体"/>
          <w:color w:val="000000"/>
          <w:szCs w:val="21"/>
        </w:rPr>
        <w:t xml:space="preserve">15.4.3 </w:t>
      </w:r>
      <w:r>
        <w:rPr>
          <w:rFonts w:hint="eastAsia" w:ascii="宋体" w:hAnsi="宋体"/>
          <w:color w:val="000000"/>
          <w:szCs w:val="21"/>
        </w:rPr>
        <w:t>修复通知</w:t>
      </w:r>
    </w:p>
    <w:p w14:paraId="74B5450F">
      <w:pPr>
        <w:spacing w:line="400" w:lineRule="exact"/>
        <w:ind w:firstLine="420" w:firstLineChars="200"/>
        <w:jc w:val="left"/>
        <w:rPr>
          <w:rFonts w:ascii="宋体"/>
          <w:color w:val="000000"/>
          <w:kern w:val="0"/>
          <w:szCs w:val="21"/>
        </w:rPr>
      </w:pPr>
      <w:r>
        <w:rPr>
          <w:rFonts w:hint="eastAsia" w:ascii="宋体" w:hAnsi="宋体"/>
          <w:color w:val="000000"/>
          <w:kern w:val="0"/>
          <w:szCs w:val="21"/>
        </w:rPr>
        <w:t>承包人收到保修通知并到达工程现场的合理时间：</w:t>
      </w:r>
      <w:r>
        <w:rPr>
          <w:rFonts w:ascii="宋体" w:hAnsi="宋体"/>
          <w:color w:val="000000"/>
          <w:kern w:val="0"/>
          <w:szCs w:val="21"/>
          <w:u w:val="single"/>
        </w:rPr>
        <w:t xml:space="preserve"> </w:t>
      </w:r>
      <w:r>
        <w:rPr>
          <w:rFonts w:ascii="宋体" w:hAnsi="宋体"/>
          <w:b/>
          <w:bCs/>
          <w:color w:val="000000"/>
          <w:kern w:val="0"/>
          <w:szCs w:val="21"/>
          <w:u w:val="single"/>
        </w:rPr>
        <w:t xml:space="preserve"> </w:t>
      </w:r>
      <w:r>
        <w:rPr>
          <w:rFonts w:hint="eastAsia" w:ascii="宋体" w:hAnsi="宋体"/>
          <w:b/>
          <w:bCs/>
          <w:color w:val="000000"/>
          <w:kern w:val="0"/>
          <w:szCs w:val="21"/>
          <w:u w:val="single"/>
        </w:rPr>
        <w:t>收到通知后24小时内</w:t>
      </w:r>
      <w:r>
        <w:rPr>
          <w:rFonts w:ascii="宋体" w:hAnsi="宋体"/>
          <w:color w:val="000000"/>
          <w:kern w:val="0"/>
          <w:szCs w:val="21"/>
          <w:u w:val="single"/>
        </w:rPr>
        <w:t xml:space="preserve">    </w:t>
      </w:r>
      <w:r>
        <w:rPr>
          <w:rFonts w:hint="eastAsia" w:ascii="宋体" w:hAnsi="宋体"/>
          <w:color w:val="000000"/>
          <w:kern w:val="0"/>
          <w:szCs w:val="21"/>
        </w:rPr>
        <w:t>。</w:t>
      </w:r>
    </w:p>
    <w:p w14:paraId="563B37B5">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16. </w:t>
      </w:r>
      <w:r>
        <w:rPr>
          <w:rFonts w:hint="eastAsia" w:ascii="宋体" w:hAnsi="宋体" w:eastAsia="黑体"/>
          <w:bCs/>
          <w:color w:val="000000"/>
          <w:szCs w:val="21"/>
        </w:rPr>
        <w:t>违约</w:t>
      </w:r>
    </w:p>
    <w:p w14:paraId="3D91701C">
      <w:pPr>
        <w:spacing w:line="400" w:lineRule="exact"/>
        <w:ind w:firstLine="420" w:firstLineChars="200"/>
        <w:rPr>
          <w:rFonts w:ascii="宋体"/>
          <w:color w:val="000000"/>
          <w:szCs w:val="21"/>
        </w:rPr>
      </w:pPr>
      <w:r>
        <w:rPr>
          <w:rFonts w:ascii="宋体" w:hAnsi="宋体"/>
          <w:color w:val="000000"/>
          <w:szCs w:val="21"/>
        </w:rPr>
        <w:t xml:space="preserve">16.1 </w:t>
      </w:r>
      <w:r>
        <w:rPr>
          <w:rFonts w:hint="eastAsia" w:ascii="宋体" w:hAnsi="宋体"/>
          <w:color w:val="000000"/>
          <w:szCs w:val="21"/>
        </w:rPr>
        <w:t>发包人违约</w:t>
      </w:r>
    </w:p>
    <w:p w14:paraId="59DAD8F9">
      <w:pPr>
        <w:spacing w:line="400" w:lineRule="exact"/>
        <w:ind w:firstLine="420" w:firstLineChars="200"/>
        <w:jc w:val="left"/>
        <w:rPr>
          <w:rFonts w:ascii="宋体"/>
          <w:color w:val="000000"/>
          <w:szCs w:val="21"/>
        </w:rPr>
      </w:pPr>
      <w:r>
        <w:rPr>
          <w:rFonts w:ascii="宋体" w:hAnsi="宋体"/>
          <w:color w:val="000000"/>
          <w:szCs w:val="21"/>
        </w:rPr>
        <w:t>16.1.1</w:t>
      </w:r>
      <w:r>
        <w:rPr>
          <w:rFonts w:hint="eastAsia" w:ascii="宋体" w:hAnsi="宋体"/>
          <w:color w:val="000000"/>
          <w:szCs w:val="21"/>
        </w:rPr>
        <w:t>发包人违约的情形</w:t>
      </w:r>
    </w:p>
    <w:p w14:paraId="07E3625E">
      <w:pPr>
        <w:spacing w:line="400" w:lineRule="exact"/>
        <w:ind w:left="1109" w:leftChars="228" w:hanging="630" w:hangingChars="300"/>
        <w:jc w:val="left"/>
        <w:rPr>
          <w:rFonts w:ascii="宋体"/>
          <w:color w:val="000000"/>
          <w:kern w:val="0"/>
          <w:szCs w:val="21"/>
        </w:rPr>
      </w:pPr>
      <w:r>
        <w:rPr>
          <w:rFonts w:hint="eastAsia" w:ascii="宋体" w:hAnsi="宋体"/>
          <w:color w:val="000000"/>
          <w:kern w:val="0"/>
          <w:szCs w:val="21"/>
        </w:rPr>
        <w:t>发包人违约的其他情形：</w:t>
      </w:r>
      <w:r>
        <w:rPr>
          <w:rFonts w:ascii="宋体" w:hAnsi="宋体"/>
          <w:color w:val="000000"/>
          <w:kern w:val="0"/>
          <w:szCs w:val="21"/>
          <w:u w:val="single"/>
        </w:rPr>
        <w:t xml:space="preserve">      </w:t>
      </w:r>
      <w:r>
        <w:rPr>
          <w:rFonts w:ascii="宋体" w:hAnsi="宋体"/>
          <w:b/>
          <w:color w:val="000000"/>
          <w:kern w:val="0"/>
          <w:szCs w:val="21"/>
          <w:u w:val="single"/>
        </w:rPr>
        <w:t xml:space="preserve"> </w:t>
      </w:r>
      <w:r>
        <w:rPr>
          <w:rFonts w:ascii="宋体" w:hAnsi="宋体"/>
          <w:color w:val="000000"/>
          <w:kern w:val="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ascii="宋体" w:hAnsi="宋体"/>
          <w:color w:val="000000"/>
          <w:kern w:val="0"/>
          <w:szCs w:val="21"/>
          <w:u w:val="single"/>
        </w:rPr>
        <w:t xml:space="preserve">        </w:t>
      </w:r>
      <w:r>
        <w:rPr>
          <w:rFonts w:hint="eastAsia" w:ascii="宋体" w:hAnsi="宋体"/>
          <w:color w:val="000000"/>
          <w:kern w:val="0"/>
          <w:szCs w:val="21"/>
        </w:rPr>
        <w:t>。</w:t>
      </w:r>
    </w:p>
    <w:p w14:paraId="7E7BA08C">
      <w:pPr>
        <w:spacing w:line="400" w:lineRule="exact"/>
        <w:ind w:left="1050" w:hanging="1050" w:hangingChars="500"/>
        <w:jc w:val="left"/>
        <w:rPr>
          <w:rFonts w:ascii="宋体"/>
          <w:color w:val="000000"/>
          <w:kern w:val="0"/>
          <w:szCs w:val="21"/>
        </w:rPr>
      </w:pPr>
      <w:r>
        <w:rPr>
          <w:rFonts w:ascii="宋体" w:hAnsi="宋体"/>
          <w:color w:val="000000"/>
          <w:kern w:val="0"/>
          <w:szCs w:val="21"/>
        </w:rPr>
        <w:t xml:space="preserve">    16.1.2 </w:t>
      </w:r>
      <w:r>
        <w:rPr>
          <w:rFonts w:hint="eastAsia" w:ascii="宋体" w:hAnsi="宋体"/>
          <w:color w:val="000000"/>
          <w:kern w:val="0"/>
          <w:szCs w:val="21"/>
        </w:rPr>
        <w:t>发包人违约的责任</w:t>
      </w:r>
    </w:p>
    <w:p w14:paraId="01368522">
      <w:pPr>
        <w:spacing w:line="400" w:lineRule="exact"/>
        <w:ind w:firstLine="420" w:firstLineChars="200"/>
        <w:jc w:val="left"/>
        <w:rPr>
          <w:rFonts w:ascii="宋体"/>
          <w:color w:val="000000"/>
          <w:kern w:val="0"/>
          <w:szCs w:val="21"/>
        </w:rPr>
      </w:pPr>
      <w:r>
        <w:rPr>
          <w:rFonts w:hint="eastAsia" w:ascii="宋体" w:hAnsi="宋体"/>
          <w:color w:val="000000"/>
          <w:kern w:val="0"/>
          <w:szCs w:val="21"/>
        </w:rPr>
        <w:t>发包人违约责任的承担方式和计算方法：</w:t>
      </w:r>
    </w:p>
    <w:p w14:paraId="10C4027B">
      <w:pPr>
        <w:spacing w:line="400" w:lineRule="exact"/>
        <w:ind w:firstLine="420" w:firstLineChars="200"/>
        <w:jc w:val="left"/>
        <w:rPr>
          <w:rFonts w:ascii="宋体"/>
          <w:color w:val="000000"/>
          <w:kern w:val="0"/>
          <w:szCs w:val="21"/>
          <w:u w:val="single"/>
        </w:rPr>
      </w:pPr>
      <w:r>
        <w:rPr>
          <w:rFonts w:hint="eastAsia" w:ascii="宋体" w:hAnsi="宋体"/>
          <w:color w:val="000000"/>
          <w:kern w:val="0"/>
          <w:szCs w:val="21"/>
        </w:rPr>
        <w:t>（</w:t>
      </w:r>
      <w:r>
        <w:rPr>
          <w:rFonts w:ascii="宋体" w:hAnsi="宋体"/>
          <w:color w:val="000000"/>
          <w:kern w:val="0"/>
          <w:szCs w:val="21"/>
        </w:rPr>
        <w:t>1</w:t>
      </w:r>
      <w:r>
        <w:rPr>
          <w:rFonts w:hint="eastAsia" w:ascii="宋体" w:hAnsi="宋体"/>
          <w:color w:val="000000"/>
          <w:kern w:val="0"/>
          <w:szCs w:val="21"/>
        </w:rPr>
        <w:t>）因发包人原因未能在计划开工日期前</w:t>
      </w:r>
      <w:r>
        <w:rPr>
          <w:rFonts w:ascii="宋体" w:hAnsi="宋体"/>
          <w:color w:val="000000"/>
          <w:kern w:val="0"/>
          <w:szCs w:val="21"/>
        </w:rPr>
        <w:t>7</w:t>
      </w:r>
      <w:r>
        <w:rPr>
          <w:rFonts w:hint="eastAsia" w:ascii="宋体" w:hAnsi="宋体"/>
          <w:color w:val="000000"/>
          <w:kern w:val="0"/>
          <w:szCs w:val="21"/>
        </w:rPr>
        <w:t>天内下达开工通知的违约责任：</w:t>
      </w:r>
      <w:r>
        <w:rPr>
          <w:rFonts w:hint="eastAsia" w:ascii="宋体" w:hAnsi="宋体"/>
          <w:b/>
          <w:bCs/>
          <w:color w:val="000000"/>
          <w:kern w:val="0"/>
          <w:szCs w:val="21"/>
          <w:u w:val="single"/>
        </w:rPr>
        <w:t>双方另行协商</w:t>
      </w:r>
      <w:r>
        <w:rPr>
          <w:rFonts w:hint="eastAsia" w:ascii="宋体" w:hAnsi="宋体"/>
          <w:color w:val="000000"/>
          <w:kern w:val="0"/>
          <w:szCs w:val="21"/>
        </w:rPr>
        <w:t>。</w:t>
      </w:r>
    </w:p>
    <w:p w14:paraId="6EBDACD5">
      <w:pPr>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2</w:t>
      </w:r>
      <w:r>
        <w:rPr>
          <w:rFonts w:hint="eastAsia" w:ascii="宋体" w:hAnsi="宋体"/>
          <w:color w:val="000000"/>
          <w:kern w:val="0"/>
          <w:szCs w:val="21"/>
        </w:rPr>
        <w:t>）因发包人原因未能按合同约定支付合同价款的违约责任：</w:t>
      </w:r>
      <w:r>
        <w:rPr>
          <w:rFonts w:ascii="宋体" w:hAnsi="宋体"/>
          <w:color w:val="000000"/>
          <w:kern w:val="0"/>
          <w:szCs w:val="21"/>
          <w:u w:val="single"/>
        </w:rPr>
        <w:t xml:space="preserve"> </w:t>
      </w:r>
      <w:r>
        <w:rPr>
          <w:rFonts w:hint="eastAsia" w:ascii="宋体" w:hAnsi="宋体"/>
          <w:b/>
          <w:bCs/>
          <w:color w:val="000000"/>
          <w:kern w:val="0"/>
          <w:szCs w:val="21"/>
          <w:u w:val="single"/>
        </w:rPr>
        <w:t>双方另行协商</w:t>
      </w:r>
      <w:r>
        <w:rPr>
          <w:rFonts w:hint="eastAsia" w:ascii="宋体" w:hAnsi="宋体"/>
          <w:color w:val="000000"/>
          <w:kern w:val="0"/>
          <w:szCs w:val="21"/>
        </w:rPr>
        <w:t>。</w:t>
      </w:r>
    </w:p>
    <w:p w14:paraId="5005260E">
      <w:pPr>
        <w:spacing w:line="400" w:lineRule="exact"/>
        <w:ind w:firstLine="367" w:firstLineChars="175"/>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3</w:t>
      </w:r>
      <w:r>
        <w:rPr>
          <w:rFonts w:hint="eastAsia" w:ascii="宋体" w:hAnsi="宋体"/>
          <w:color w:val="000000"/>
          <w:kern w:val="0"/>
          <w:szCs w:val="21"/>
        </w:rPr>
        <w:t>）发包人违反第</w:t>
      </w:r>
      <w:r>
        <w:rPr>
          <w:rFonts w:ascii="宋体" w:hAnsi="宋体"/>
          <w:color w:val="000000"/>
          <w:kern w:val="0"/>
          <w:szCs w:val="21"/>
        </w:rPr>
        <w:t>10.1</w:t>
      </w:r>
      <w:r>
        <w:rPr>
          <w:rFonts w:hint="eastAsia" w:ascii="宋体" w:hAnsi="宋体"/>
          <w:color w:val="000000"/>
          <w:kern w:val="0"/>
          <w:szCs w:val="21"/>
        </w:rPr>
        <w:t>款〔变更的范围〕第（</w:t>
      </w:r>
      <w:r>
        <w:rPr>
          <w:rFonts w:ascii="宋体" w:hAnsi="宋体"/>
          <w:color w:val="000000"/>
          <w:kern w:val="0"/>
          <w:szCs w:val="21"/>
        </w:rPr>
        <w:t>2</w:t>
      </w:r>
      <w:r>
        <w:rPr>
          <w:rFonts w:hint="eastAsia" w:ascii="宋体" w:hAnsi="宋体"/>
          <w:color w:val="000000"/>
          <w:kern w:val="0"/>
          <w:szCs w:val="21"/>
        </w:rPr>
        <w:t>）项约定，自行实施被取消的工作或转由他人实施的违约责任：</w:t>
      </w:r>
      <w:r>
        <w:rPr>
          <w:rFonts w:hint="eastAsia" w:ascii="宋体" w:hAnsi="宋体"/>
          <w:b/>
          <w:bCs/>
          <w:color w:val="000000"/>
          <w:kern w:val="0"/>
          <w:szCs w:val="21"/>
          <w:u w:val="single"/>
        </w:rPr>
        <w:t>双方另行协商</w:t>
      </w:r>
      <w:r>
        <w:rPr>
          <w:rFonts w:hint="eastAsia" w:ascii="宋体" w:hAnsi="宋体"/>
          <w:color w:val="000000"/>
          <w:kern w:val="0"/>
          <w:szCs w:val="21"/>
        </w:rPr>
        <w:t>。</w:t>
      </w:r>
    </w:p>
    <w:p w14:paraId="2334DCB0">
      <w:pPr>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4</w:t>
      </w:r>
      <w:r>
        <w:rPr>
          <w:rFonts w:hint="eastAsia" w:ascii="宋体" w:hAnsi="宋体"/>
          <w:color w:val="000000"/>
          <w:kern w:val="0"/>
          <w:szCs w:val="21"/>
        </w:rPr>
        <w:t>）发包人提供的材料、工程设备的规格、数量或质量不符合合同约定，或因发包人原因导致交货日期延误或交货地点变更等情况的违约责任：</w:t>
      </w:r>
      <w:r>
        <w:rPr>
          <w:rFonts w:ascii="宋体" w:hAnsi="宋体"/>
          <w:color w:val="000000"/>
          <w:kern w:val="0"/>
          <w:szCs w:val="21"/>
          <w:u w:val="single"/>
        </w:rPr>
        <w:t xml:space="preserve"> </w:t>
      </w:r>
      <w:r>
        <w:rPr>
          <w:rFonts w:ascii="宋体" w:hAnsi="宋体"/>
          <w:b/>
          <w:bCs/>
          <w:color w:val="000000"/>
          <w:kern w:val="0"/>
          <w:szCs w:val="21"/>
          <w:u w:val="single"/>
        </w:rPr>
        <w:t xml:space="preserve"> </w:t>
      </w:r>
      <w:r>
        <w:rPr>
          <w:rFonts w:hint="eastAsia" w:ascii="宋体" w:hAnsi="宋体"/>
          <w:b/>
          <w:bCs/>
          <w:color w:val="000000"/>
          <w:kern w:val="0"/>
          <w:szCs w:val="21"/>
          <w:u w:val="single"/>
        </w:rPr>
        <w:t>双方另行协商</w:t>
      </w:r>
      <w:r>
        <w:rPr>
          <w:rFonts w:ascii="宋体" w:hAnsi="宋体"/>
          <w:color w:val="000000"/>
          <w:kern w:val="0"/>
          <w:szCs w:val="21"/>
          <w:u w:val="single"/>
        </w:rPr>
        <w:t xml:space="preserve"> </w:t>
      </w:r>
      <w:r>
        <w:rPr>
          <w:rFonts w:hint="eastAsia" w:ascii="宋体" w:hAnsi="宋体"/>
          <w:color w:val="000000"/>
          <w:kern w:val="0"/>
          <w:szCs w:val="21"/>
        </w:rPr>
        <w:t>。</w:t>
      </w:r>
    </w:p>
    <w:p w14:paraId="4CA5238A">
      <w:pPr>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5</w:t>
      </w:r>
      <w:r>
        <w:rPr>
          <w:rFonts w:hint="eastAsia" w:ascii="宋体" w:hAnsi="宋体"/>
          <w:color w:val="000000"/>
          <w:kern w:val="0"/>
          <w:szCs w:val="21"/>
        </w:rPr>
        <w:t>）因发包人违反合同约定造成暂停施工的违约责任：</w:t>
      </w:r>
      <w:r>
        <w:rPr>
          <w:rFonts w:ascii="宋体" w:hAnsi="宋体"/>
          <w:color w:val="000000"/>
          <w:kern w:val="0"/>
          <w:szCs w:val="21"/>
          <w:u w:val="single"/>
        </w:rPr>
        <w:t xml:space="preserve"> </w:t>
      </w:r>
      <w:r>
        <w:rPr>
          <w:rFonts w:ascii="宋体" w:hAnsi="宋体"/>
          <w:b/>
          <w:bCs/>
          <w:color w:val="000000"/>
          <w:kern w:val="0"/>
          <w:szCs w:val="21"/>
          <w:u w:val="single"/>
        </w:rPr>
        <w:t xml:space="preserve"> </w:t>
      </w:r>
      <w:r>
        <w:rPr>
          <w:rFonts w:hint="eastAsia" w:ascii="宋体" w:hAnsi="宋体"/>
          <w:b/>
          <w:bCs/>
          <w:color w:val="000000"/>
          <w:kern w:val="0"/>
          <w:szCs w:val="21"/>
          <w:u w:val="single"/>
        </w:rPr>
        <w:t>双方另行协商</w:t>
      </w:r>
      <w:r>
        <w:rPr>
          <w:rFonts w:ascii="宋体" w:hAnsi="宋体"/>
          <w:color w:val="000000"/>
          <w:kern w:val="0"/>
          <w:szCs w:val="21"/>
          <w:u w:val="single"/>
        </w:rPr>
        <w:t xml:space="preserve">  </w:t>
      </w:r>
      <w:r>
        <w:rPr>
          <w:rFonts w:hint="eastAsia" w:ascii="宋体" w:hAnsi="宋体"/>
          <w:color w:val="000000"/>
          <w:kern w:val="0"/>
          <w:szCs w:val="21"/>
        </w:rPr>
        <w:t>。</w:t>
      </w:r>
    </w:p>
    <w:p w14:paraId="412749AE">
      <w:pPr>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6</w:t>
      </w:r>
      <w:r>
        <w:rPr>
          <w:rFonts w:hint="eastAsia" w:ascii="宋体" w:hAnsi="宋体"/>
          <w:color w:val="000000"/>
          <w:kern w:val="0"/>
          <w:szCs w:val="21"/>
        </w:rPr>
        <w:t>）发包人无正当理由没有在约定期限内发出复工指示，导致承包人无法复工的违约责任：</w:t>
      </w:r>
      <w:r>
        <w:rPr>
          <w:rFonts w:ascii="宋体" w:hAnsi="宋体"/>
          <w:color w:val="000000"/>
          <w:kern w:val="0"/>
          <w:szCs w:val="21"/>
          <w:u w:val="single"/>
        </w:rPr>
        <w:t xml:space="preserve">  </w:t>
      </w:r>
      <w:r>
        <w:rPr>
          <w:rFonts w:ascii="宋体" w:hAnsi="宋体"/>
          <w:b/>
          <w:bCs/>
          <w:color w:val="000000"/>
          <w:kern w:val="0"/>
          <w:szCs w:val="21"/>
          <w:u w:val="single"/>
        </w:rPr>
        <w:t xml:space="preserve"> </w:t>
      </w:r>
      <w:r>
        <w:rPr>
          <w:rFonts w:hint="eastAsia" w:ascii="宋体" w:hAnsi="宋体"/>
          <w:b/>
          <w:bCs/>
          <w:color w:val="000000"/>
          <w:kern w:val="0"/>
          <w:szCs w:val="21"/>
          <w:u w:val="single"/>
        </w:rPr>
        <w:t>双方另行协商</w:t>
      </w:r>
      <w:r>
        <w:rPr>
          <w:rFonts w:ascii="宋体" w:hAnsi="宋体"/>
          <w:color w:val="000000"/>
          <w:kern w:val="0"/>
          <w:szCs w:val="21"/>
          <w:u w:val="single"/>
        </w:rPr>
        <w:t xml:space="preserve">      </w:t>
      </w:r>
      <w:r>
        <w:rPr>
          <w:rFonts w:hint="eastAsia" w:ascii="宋体" w:hAnsi="宋体"/>
          <w:color w:val="000000"/>
          <w:kern w:val="0"/>
          <w:szCs w:val="21"/>
        </w:rPr>
        <w:t>。</w:t>
      </w:r>
    </w:p>
    <w:p w14:paraId="2D3AC731">
      <w:pPr>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7</w:t>
      </w:r>
      <w:r>
        <w:rPr>
          <w:rFonts w:hint="eastAsia" w:ascii="宋体" w:hAnsi="宋体"/>
          <w:color w:val="000000"/>
          <w:kern w:val="0"/>
          <w:szCs w:val="21"/>
        </w:rPr>
        <w:t>）其他：</w:t>
      </w:r>
      <w:r>
        <w:rPr>
          <w:rFonts w:ascii="宋体" w:hAnsi="宋体"/>
          <w:color w:val="000000"/>
          <w:kern w:val="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ascii="宋体" w:hAnsi="宋体"/>
          <w:color w:val="000000"/>
          <w:kern w:val="0"/>
          <w:szCs w:val="21"/>
          <w:u w:val="single"/>
        </w:rPr>
        <w:t xml:space="preserve">       </w:t>
      </w:r>
      <w:r>
        <w:rPr>
          <w:rFonts w:hint="eastAsia" w:ascii="宋体" w:hAnsi="宋体"/>
          <w:color w:val="000000"/>
          <w:kern w:val="0"/>
          <w:szCs w:val="21"/>
        </w:rPr>
        <w:t>。</w:t>
      </w:r>
    </w:p>
    <w:p w14:paraId="7EF44427">
      <w:pPr>
        <w:spacing w:line="400" w:lineRule="exact"/>
        <w:ind w:firstLine="420" w:firstLineChars="200"/>
        <w:jc w:val="left"/>
        <w:rPr>
          <w:rFonts w:ascii="宋体"/>
          <w:color w:val="000000"/>
          <w:szCs w:val="21"/>
        </w:rPr>
      </w:pPr>
      <w:r>
        <w:rPr>
          <w:rFonts w:ascii="宋体" w:hAnsi="宋体"/>
          <w:color w:val="000000"/>
          <w:szCs w:val="21"/>
        </w:rPr>
        <w:t xml:space="preserve">16.1.3 </w:t>
      </w:r>
      <w:r>
        <w:rPr>
          <w:rFonts w:hint="eastAsia" w:ascii="宋体" w:hAnsi="宋体"/>
          <w:color w:val="000000"/>
          <w:szCs w:val="21"/>
        </w:rPr>
        <w:t>因发包人违约解除合同</w:t>
      </w:r>
    </w:p>
    <w:p w14:paraId="5AAA528A">
      <w:pPr>
        <w:autoSpaceDE w:val="0"/>
        <w:autoSpaceDN w:val="0"/>
        <w:adjustRightInd w:val="0"/>
        <w:spacing w:line="400" w:lineRule="exact"/>
        <w:ind w:firstLine="420" w:firstLineChars="200"/>
        <w:jc w:val="left"/>
        <w:rPr>
          <w:rFonts w:ascii="宋体"/>
          <w:color w:val="000000"/>
          <w:kern w:val="0"/>
          <w:szCs w:val="21"/>
        </w:rPr>
      </w:pPr>
      <w:r>
        <w:rPr>
          <w:rFonts w:hint="eastAsia" w:ascii="宋体" w:hAnsi="宋体"/>
          <w:color w:val="000000"/>
          <w:kern w:val="0"/>
          <w:szCs w:val="21"/>
        </w:rPr>
        <w:t>承包人按</w:t>
      </w:r>
      <w:r>
        <w:rPr>
          <w:rFonts w:ascii="宋体" w:hAnsi="宋体"/>
          <w:color w:val="000000"/>
          <w:kern w:val="0"/>
          <w:szCs w:val="21"/>
        </w:rPr>
        <w:t>16.1.1</w:t>
      </w:r>
      <w:r>
        <w:rPr>
          <w:rFonts w:hint="eastAsia" w:ascii="宋体" w:hAnsi="宋体"/>
          <w:color w:val="000000"/>
          <w:kern w:val="0"/>
          <w:szCs w:val="21"/>
        </w:rPr>
        <w:t>项〔发包人违约的情形〕约定暂停施工满</w:t>
      </w:r>
      <w:r>
        <w:rPr>
          <w:rFonts w:ascii="宋体" w:hAnsi="宋体"/>
          <w:b/>
          <w:bCs/>
          <w:color w:val="000000"/>
          <w:kern w:val="0"/>
          <w:szCs w:val="21"/>
          <w:u w:val="single"/>
        </w:rPr>
        <w:t xml:space="preserve">  </w:t>
      </w:r>
      <w:r>
        <w:rPr>
          <w:rFonts w:ascii="宋体" w:hAnsi="宋体"/>
          <w:b/>
          <w:color w:val="000000"/>
          <w:kern w:val="0"/>
          <w:szCs w:val="21"/>
          <w:u w:val="single"/>
        </w:rPr>
        <w:t xml:space="preserve"> /</w:t>
      </w:r>
      <w:r>
        <w:rPr>
          <w:rFonts w:ascii="宋体" w:hAnsi="宋体"/>
          <w:b/>
          <w:color w:val="000000"/>
          <w:szCs w:val="21"/>
          <w:u w:val="single"/>
        </w:rPr>
        <w:t xml:space="preserve"> </w:t>
      </w:r>
      <w:r>
        <w:rPr>
          <w:rFonts w:ascii="宋体" w:hAnsi="宋体"/>
          <w:color w:val="000000"/>
          <w:szCs w:val="21"/>
          <w:u w:val="single"/>
        </w:rPr>
        <w:t xml:space="preserve"> </w:t>
      </w:r>
      <w:r>
        <w:rPr>
          <w:rFonts w:ascii="宋体" w:hAnsi="宋体"/>
          <w:color w:val="000000"/>
          <w:kern w:val="0"/>
          <w:szCs w:val="21"/>
          <w:u w:val="single"/>
        </w:rPr>
        <w:t xml:space="preserve"> </w:t>
      </w:r>
      <w:r>
        <w:rPr>
          <w:rFonts w:hint="eastAsia" w:ascii="宋体" w:hAnsi="宋体"/>
          <w:color w:val="000000"/>
          <w:kern w:val="0"/>
          <w:szCs w:val="21"/>
        </w:rPr>
        <w:t>天后发包人仍不纠正其违约行为并致使合同目的不能实现的，承包人有权解除合同。</w:t>
      </w:r>
    </w:p>
    <w:p w14:paraId="251F00FA">
      <w:pPr>
        <w:spacing w:line="400" w:lineRule="exact"/>
        <w:ind w:firstLine="420" w:firstLineChars="200"/>
        <w:rPr>
          <w:rFonts w:ascii="宋体"/>
          <w:color w:val="000000"/>
          <w:szCs w:val="21"/>
        </w:rPr>
      </w:pPr>
      <w:r>
        <w:rPr>
          <w:rFonts w:ascii="宋体" w:hAnsi="宋体"/>
          <w:color w:val="000000"/>
          <w:szCs w:val="21"/>
        </w:rPr>
        <w:t xml:space="preserve">16.2 </w:t>
      </w:r>
      <w:r>
        <w:rPr>
          <w:rFonts w:hint="eastAsia" w:ascii="宋体" w:hAnsi="宋体"/>
          <w:color w:val="000000"/>
          <w:szCs w:val="21"/>
        </w:rPr>
        <w:t>承包人违约</w:t>
      </w:r>
    </w:p>
    <w:p w14:paraId="57127A6F">
      <w:pPr>
        <w:spacing w:line="400" w:lineRule="exact"/>
        <w:ind w:firstLine="420" w:firstLineChars="200"/>
        <w:jc w:val="left"/>
        <w:rPr>
          <w:rFonts w:ascii="宋体"/>
          <w:color w:val="000000"/>
          <w:kern w:val="0"/>
          <w:szCs w:val="21"/>
        </w:rPr>
      </w:pPr>
      <w:r>
        <w:rPr>
          <w:rFonts w:ascii="宋体" w:hAnsi="宋体"/>
          <w:color w:val="000000"/>
          <w:kern w:val="0"/>
          <w:szCs w:val="21"/>
        </w:rPr>
        <w:t xml:space="preserve">16.2.1 </w:t>
      </w:r>
      <w:r>
        <w:rPr>
          <w:rFonts w:hint="eastAsia" w:ascii="宋体" w:hAnsi="宋体"/>
          <w:color w:val="000000"/>
          <w:kern w:val="0"/>
          <w:szCs w:val="21"/>
        </w:rPr>
        <w:t>承包人违约的情形</w:t>
      </w:r>
    </w:p>
    <w:p w14:paraId="4B12B40A">
      <w:pPr>
        <w:adjustRightInd w:val="0"/>
        <w:snapToGrid w:val="0"/>
        <w:spacing w:line="400" w:lineRule="exact"/>
        <w:ind w:left="-2" w:firstLine="420" w:firstLineChars="200"/>
        <w:rPr>
          <w:rFonts w:ascii="宋体" w:hAnsi="宋体" w:cs="Courier New"/>
          <w:b/>
          <w:bCs/>
          <w:color w:val="000000"/>
          <w:szCs w:val="21"/>
          <w:u w:val="single"/>
        </w:rPr>
      </w:pPr>
      <w:r>
        <w:rPr>
          <w:rFonts w:hint="eastAsia" w:ascii="宋体" w:hAnsi="宋体" w:cs="Courier New"/>
          <w:color w:val="000000"/>
          <w:kern w:val="0"/>
          <w:szCs w:val="21"/>
        </w:rPr>
        <w:t>承包人违约的其他情形：</w:t>
      </w:r>
      <w:r>
        <w:rPr>
          <w:rFonts w:hint="eastAsia" w:ascii="宋体" w:hAnsi="宋体" w:cs="Courier New"/>
          <w:b/>
          <w:color w:val="000000"/>
          <w:kern w:val="0"/>
          <w:szCs w:val="21"/>
          <w:u w:val="single"/>
        </w:rPr>
        <w:t>详见16.2.2承包人违约的责任。</w:t>
      </w:r>
    </w:p>
    <w:p w14:paraId="60DE4CED">
      <w:pPr>
        <w:spacing w:line="400" w:lineRule="exact"/>
        <w:ind w:firstLine="420" w:firstLineChars="200"/>
        <w:jc w:val="left"/>
        <w:rPr>
          <w:rFonts w:ascii="宋体"/>
          <w:color w:val="000000"/>
          <w:kern w:val="0"/>
          <w:szCs w:val="21"/>
        </w:rPr>
      </w:pPr>
      <w:r>
        <w:rPr>
          <w:rFonts w:ascii="宋体" w:hAnsi="宋体"/>
          <w:color w:val="000000"/>
          <w:kern w:val="0"/>
          <w:szCs w:val="21"/>
        </w:rPr>
        <w:t>16.2.2</w:t>
      </w:r>
      <w:r>
        <w:rPr>
          <w:rFonts w:hint="eastAsia" w:ascii="宋体" w:hAnsi="宋体"/>
          <w:color w:val="000000"/>
          <w:kern w:val="0"/>
          <w:szCs w:val="21"/>
        </w:rPr>
        <w:t>承包人违约的责任</w:t>
      </w:r>
    </w:p>
    <w:p w14:paraId="67D0D5BD">
      <w:pPr>
        <w:spacing w:line="400" w:lineRule="exact"/>
        <w:ind w:left="2" w:firstLine="417" w:firstLineChars="199"/>
        <w:jc w:val="left"/>
        <w:rPr>
          <w:rFonts w:ascii="宋体" w:hAnsi="宋体"/>
          <w:color w:val="000000"/>
          <w:kern w:val="0"/>
          <w:szCs w:val="21"/>
        </w:rPr>
      </w:pPr>
      <w:r>
        <w:rPr>
          <w:rFonts w:hint="eastAsia" w:ascii="宋体" w:hAnsi="宋体"/>
          <w:color w:val="000000"/>
          <w:kern w:val="0"/>
          <w:szCs w:val="21"/>
        </w:rPr>
        <w:t>承包人违约责任的承担方式和计算方法：</w:t>
      </w:r>
    </w:p>
    <w:p w14:paraId="42B748C1">
      <w:pPr>
        <w:spacing w:line="400" w:lineRule="exact"/>
        <w:ind w:firstLine="422" w:firstLineChars="200"/>
        <w:rPr>
          <w:rFonts w:ascii="宋体" w:hAnsi="宋体"/>
          <w:b/>
          <w:bCs/>
          <w:color w:val="000000"/>
          <w:kern w:val="0"/>
          <w:szCs w:val="21"/>
        </w:rPr>
      </w:pPr>
      <w:r>
        <w:rPr>
          <w:rFonts w:hint="eastAsia" w:ascii="宋体" w:hAnsi="宋体"/>
          <w:b/>
          <w:bCs/>
          <w:color w:val="000000"/>
          <w:kern w:val="0"/>
          <w:szCs w:val="21"/>
        </w:rPr>
        <w:t>1、承包人现场主要管理人员违约的责任</w:t>
      </w:r>
    </w:p>
    <w:p w14:paraId="7A681E68">
      <w:pPr>
        <w:spacing w:line="400" w:lineRule="exact"/>
        <w:ind w:firstLine="420" w:firstLineChars="200"/>
        <w:rPr>
          <w:rFonts w:ascii="宋体" w:hAnsi="宋体"/>
          <w:color w:val="000000"/>
          <w:kern w:val="0"/>
          <w:szCs w:val="21"/>
        </w:rPr>
      </w:pPr>
      <w:r>
        <w:rPr>
          <w:rFonts w:hint="eastAsia" w:ascii="宋体" w:hAnsi="宋体"/>
          <w:color w:val="000000"/>
          <w:kern w:val="0"/>
          <w:szCs w:val="21"/>
        </w:rPr>
        <w:t>1.1、项目经理</w:t>
      </w:r>
    </w:p>
    <w:p w14:paraId="3EE93365">
      <w:pPr>
        <w:spacing w:line="400" w:lineRule="exact"/>
        <w:ind w:firstLine="420" w:firstLineChars="200"/>
        <w:rPr>
          <w:rFonts w:ascii="宋体" w:hAnsi="宋体"/>
          <w:color w:val="000000"/>
          <w:kern w:val="0"/>
          <w:szCs w:val="21"/>
        </w:rPr>
      </w:pPr>
      <w:r>
        <w:rPr>
          <w:rFonts w:hint="eastAsia" w:ascii="宋体" w:hAnsi="宋体"/>
          <w:color w:val="000000"/>
          <w:kern w:val="0"/>
          <w:szCs w:val="21"/>
        </w:rPr>
        <w:t>关于项目经理每月在施工现场的时间要求：从工程开工（以监理单位和业主单位审批的开工报告为准）起，项目经理保证每月26天以上出勤，并且每天在施工现场工作不少于8小时，离开施工现场必须向发包人请假。</w:t>
      </w:r>
    </w:p>
    <w:p w14:paraId="416E9F0B">
      <w:pPr>
        <w:spacing w:line="400" w:lineRule="exact"/>
        <w:ind w:firstLine="420" w:firstLineChars="200"/>
        <w:rPr>
          <w:rFonts w:ascii="宋体" w:hAnsi="宋体"/>
          <w:color w:val="000000"/>
          <w:kern w:val="0"/>
          <w:szCs w:val="21"/>
        </w:rPr>
      </w:pPr>
      <w:r>
        <w:rPr>
          <w:rFonts w:hint="eastAsia" w:ascii="宋体" w:hAnsi="宋体"/>
          <w:color w:val="000000"/>
          <w:kern w:val="0"/>
          <w:szCs w:val="21"/>
        </w:rPr>
        <w:t>1.1.1、项目经理未经批准，擅自离开施工现场的违约责任：未经发包人同意，项目经理擅自离开现场，发包人向承包人收取1000-5000元/次的违约金。每月累计缺勤3次，且未经发包方或监理认可，发包人有权更换项目经理，处1万元/次的罚款，并由承包人承担由此发生的全部责任和损失。</w:t>
      </w:r>
    </w:p>
    <w:p w14:paraId="3C5994D8">
      <w:pPr>
        <w:spacing w:line="400" w:lineRule="exact"/>
        <w:ind w:firstLine="420" w:firstLineChars="200"/>
        <w:rPr>
          <w:rFonts w:ascii="宋体" w:hAnsi="宋体"/>
          <w:color w:val="000000"/>
          <w:kern w:val="0"/>
          <w:szCs w:val="21"/>
        </w:rPr>
      </w:pPr>
      <w:r>
        <w:rPr>
          <w:rFonts w:hint="eastAsia" w:ascii="宋体" w:hAnsi="宋体"/>
          <w:color w:val="000000"/>
          <w:kern w:val="0"/>
          <w:szCs w:val="21"/>
        </w:rPr>
        <w:t>1.1.2、承包人擅自更换项目经理的违约责任：承包人必须指派投标书中承诺的项目经理到施工现场负责施工管理，不得更换，工程施工期间必须保证施工全过程在本项目工地工作，不得兼职本工程以外的工作，除不可抗力因素外，确实需要更换的，除须经发包人书面批准外，并向发包人缴纳违约金1万元/次。</w:t>
      </w:r>
    </w:p>
    <w:p w14:paraId="1AFBCB47">
      <w:pPr>
        <w:spacing w:line="400" w:lineRule="exact"/>
        <w:ind w:firstLine="420" w:firstLineChars="200"/>
        <w:rPr>
          <w:rFonts w:ascii="宋体" w:hAnsi="宋体"/>
          <w:color w:val="000000"/>
          <w:kern w:val="0"/>
          <w:szCs w:val="21"/>
        </w:rPr>
      </w:pPr>
      <w:r>
        <w:rPr>
          <w:rFonts w:hint="eastAsia" w:ascii="宋体" w:hAnsi="宋体"/>
          <w:color w:val="000000"/>
          <w:kern w:val="0"/>
          <w:szCs w:val="21"/>
        </w:rPr>
        <w:t>1.1.3、承包人无正当理由拒绝更换项目经理的违约责任：本合同中的的项目经理经发包人和监理方考核不合格者，承包人必须在一周内无条件更换，同时须支付1万元/次的违约金。</w:t>
      </w:r>
    </w:p>
    <w:p w14:paraId="43BEA77D">
      <w:pPr>
        <w:spacing w:line="400" w:lineRule="exact"/>
        <w:ind w:firstLine="420" w:firstLineChars="200"/>
        <w:rPr>
          <w:rFonts w:ascii="宋体" w:hAnsi="宋体"/>
          <w:color w:val="000000"/>
          <w:kern w:val="0"/>
          <w:szCs w:val="21"/>
        </w:rPr>
      </w:pPr>
      <w:r>
        <w:rPr>
          <w:rFonts w:hint="eastAsia" w:ascii="宋体" w:hAnsi="宋体"/>
          <w:color w:val="000000"/>
          <w:kern w:val="0"/>
          <w:szCs w:val="21"/>
        </w:rPr>
        <w:t>1.2、承包人项目部主要施工管理人员</w:t>
      </w:r>
    </w:p>
    <w:p w14:paraId="0C337F99">
      <w:pPr>
        <w:spacing w:line="400" w:lineRule="exact"/>
        <w:ind w:firstLine="420" w:firstLineChars="200"/>
        <w:rPr>
          <w:rFonts w:ascii="宋体" w:hAnsi="宋体"/>
          <w:color w:val="000000"/>
          <w:kern w:val="0"/>
          <w:szCs w:val="21"/>
        </w:rPr>
      </w:pPr>
      <w:r>
        <w:rPr>
          <w:rFonts w:hint="eastAsia" w:ascii="宋体" w:hAnsi="宋体"/>
          <w:color w:val="000000"/>
          <w:kern w:val="0"/>
          <w:szCs w:val="21"/>
        </w:rPr>
        <w:t>1.2.1、承包人擅自更换主要施工管理人员的违约责任：承包人必须指派本合同中承诺的技术负责人、施工员、质检员、安全员、材料员、资料员到施工现场负责施工管理，坚守岗位，不得兼职本工程以外的工作，且保证施工全过程在本项目工地工作，若有变动，除须得到发包人书面认可外，同时须向发包人支付5000元/次/人的违约金。</w:t>
      </w:r>
    </w:p>
    <w:p w14:paraId="463855CB">
      <w:pPr>
        <w:spacing w:line="400" w:lineRule="exact"/>
        <w:ind w:firstLine="420" w:firstLineChars="200"/>
        <w:rPr>
          <w:rFonts w:ascii="宋体" w:hAnsi="宋体"/>
          <w:color w:val="000000"/>
          <w:kern w:val="0"/>
          <w:szCs w:val="21"/>
        </w:rPr>
      </w:pPr>
      <w:r>
        <w:rPr>
          <w:rFonts w:hint="eastAsia" w:ascii="宋体" w:hAnsi="宋体"/>
          <w:color w:val="000000"/>
          <w:kern w:val="0"/>
          <w:szCs w:val="21"/>
        </w:rPr>
        <w:t>1.2.2、承包人主要施工管理人员擅自离开施工现场的违约责任：项目部的技术负责人、施工员、质检员、安全员、材料员、资料员必须在本工程施工期内必须每月出勤达26天以上，每天不少于8小时，离开施工现场时必须向发包人请假。未经发包人同意，发现施工管理人不在现场的，发包人有权收取承包人500-2000元/人·次的违约金。每月累计3次，且未经发包方或监理认可，发包人有权要求承包人无条件更换施工管理人员，同时承包人须向发包人支付5000元/次/人的违约金。</w:t>
      </w:r>
    </w:p>
    <w:p w14:paraId="66DCD279">
      <w:pPr>
        <w:spacing w:line="400" w:lineRule="exact"/>
        <w:ind w:firstLine="420" w:firstLineChars="200"/>
        <w:rPr>
          <w:rFonts w:ascii="宋体" w:hAnsi="宋体"/>
          <w:color w:val="000000"/>
          <w:kern w:val="0"/>
          <w:szCs w:val="21"/>
        </w:rPr>
      </w:pPr>
      <w:r>
        <w:rPr>
          <w:rFonts w:hint="eastAsia" w:ascii="宋体" w:hAnsi="宋体"/>
          <w:color w:val="000000"/>
          <w:kern w:val="0"/>
          <w:szCs w:val="21"/>
        </w:rPr>
        <w:t xml:space="preserve"> 1.2.3、 承包人无正当理由拒绝撤换主要施工管理人员的违约责任：承包人常驻项目部组成人员经发包人和监理方考核不合格者，承包人必须在一周内无条件更换，同时须支付相应金额的违约金（更换五大员5000元/次/人）。</w:t>
      </w:r>
    </w:p>
    <w:p w14:paraId="09CC3023">
      <w:pPr>
        <w:spacing w:line="400" w:lineRule="exact"/>
        <w:ind w:firstLine="420" w:firstLineChars="200"/>
        <w:rPr>
          <w:rFonts w:ascii="宋体" w:hAnsi="宋体"/>
          <w:color w:val="000000"/>
          <w:kern w:val="0"/>
          <w:szCs w:val="21"/>
        </w:rPr>
      </w:pPr>
      <w:r>
        <w:rPr>
          <w:rFonts w:hint="eastAsia" w:ascii="宋体" w:hAnsi="宋体"/>
          <w:color w:val="000000"/>
          <w:kern w:val="0"/>
          <w:szCs w:val="21"/>
        </w:rPr>
        <w:t>1.2.4、承包人必须确保在施工期间24小时派驻指定管理人员进行现场指导管理，对现场突发情况第一时间报告发包人，否则发包人有权对承包人收取10000元的违约金。</w:t>
      </w:r>
    </w:p>
    <w:p w14:paraId="6338D356">
      <w:pPr>
        <w:spacing w:line="400" w:lineRule="exact"/>
        <w:ind w:firstLine="422" w:firstLineChars="200"/>
        <w:rPr>
          <w:rFonts w:ascii="宋体" w:hAnsi="宋体"/>
          <w:b/>
          <w:bCs/>
          <w:color w:val="000000"/>
          <w:kern w:val="0"/>
          <w:szCs w:val="21"/>
        </w:rPr>
      </w:pPr>
      <w:r>
        <w:rPr>
          <w:rFonts w:hint="eastAsia" w:ascii="宋体" w:hAnsi="宋体"/>
          <w:b/>
          <w:bCs/>
          <w:color w:val="000000"/>
          <w:kern w:val="0"/>
          <w:szCs w:val="21"/>
        </w:rPr>
        <w:t>2、承包人安全文明施工及质量违约的责任</w:t>
      </w:r>
    </w:p>
    <w:p w14:paraId="0346CCAF">
      <w:pPr>
        <w:spacing w:line="400" w:lineRule="exact"/>
        <w:ind w:firstLine="420" w:firstLineChars="200"/>
        <w:rPr>
          <w:rFonts w:ascii="宋体" w:hAnsi="宋体"/>
          <w:color w:val="000000"/>
          <w:kern w:val="0"/>
          <w:szCs w:val="21"/>
        </w:rPr>
      </w:pPr>
      <w:r>
        <w:rPr>
          <w:rFonts w:hint="eastAsia" w:ascii="宋体" w:hAnsi="宋体"/>
          <w:color w:val="000000"/>
          <w:kern w:val="0"/>
          <w:szCs w:val="21"/>
        </w:rPr>
        <w:t>2.1、安全文明施工</w:t>
      </w:r>
    </w:p>
    <w:p w14:paraId="02C3DF83">
      <w:pPr>
        <w:spacing w:line="400" w:lineRule="exact"/>
        <w:ind w:firstLine="420" w:firstLineChars="200"/>
        <w:rPr>
          <w:rFonts w:ascii="宋体" w:hAnsi="宋体"/>
          <w:bCs/>
          <w:color w:val="000000"/>
          <w:szCs w:val="21"/>
        </w:rPr>
      </w:pPr>
      <w:r>
        <w:rPr>
          <w:rFonts w:hint="eastAsia" w:ascii="宋体" w:hAnsi="宋体"/>
          <w:color w:val="000000"/>
          <w:kern w:val="0"/>
          <w:szCs w:val="21"/>
        </w:rPr>
        <w:t>2.1.1、承包人须</w:t>
      </w:r>
      <w:r>
        <w:rPr>
          <w:rFonts w:hint="eastAsia" w:ascii="宋体" w:hAnsi="宋体"/>
          <w:bCs/>
          <w:color w:val="000000"/>
          <w:kern w:val="0"/>
          <w:szCs w:val="21"/>
        </w:rPr>
        <w:t>对本合同范围内所有施工范围和施工人员负全部安全施工责任。承包人应严格按《建设工程安全生产管理条例》等法律、工程建设安全生产地有关管理规定，采取安全措施组织施工。若发生安全事故，一切责任由承包方承担，罚没全部安全文明履约保证金，并视情节严重向承包方收取1万-5万违约金。</w:t>
      </w:r>
    </w:p>
    <w:p w14:paraId="63C76FFA">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2.1.2、承包人施工过程中，如果本工程在各类检查中被认定为不合格工地的，处罚2万元/次，并作为不良记录；如被通报批评三次，发包人有权终止合同，所有损失由承包人承担。</w:t>
      </w:r>
    </w:p>
    <w:p w14:paraId="75E7D658">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2.1.3、工程开工后，项目部必须至少安排1名24小时专职值班电工（证件齐全），如被发包人或监理单位发现无故不在岗，处罚2000元/次。</w:t>
      </w:r>
    </w:p>
    <w:p w14:paraId="1E5E9CAB">
      <w:pPr>
        <w:spacing w:line="400" w:lineRule="exact"/>
        <w:ind w:firstLine="420" w:firstLineChars="200"/>
        <w:jc w:val="left"/>
        <w:rPr>
          <w:rFonts w:ascii="宋体" w:hAnsi="宋体"/>
          <w:bCs/>
          <w:color w:val="000000"/>
          <w:kern w:val="0"/>
          <w:szCs w:val="21"/>
        </w:rPr>
      </w:pPr>
      <w:r>
        <w:rPr>
          <w:rFonts w:hint="eastAsia" w:ascii="宋体" w:hAnsi="宋体"/>
          <w:bCs/>
          <w:color w:val="000000"/>
          <w:kern w:val="0"/>
          <w:szCs w:val="21"/>
        </w:rPr>
        <w:t>2.1.4、承包人人员资格的特别规定：所有特殊工种人员均应符合有关规定，获得上岗资格，持有有关部门颁发的资质证书或上岗证，并在施工上岗之前提供给监理工程师审查，施工中持证上岗。在特殊工种的施工中，若发现未持有资格证书施工，则按每发现一次，收取5000元/人·次的违约金，累计3次则停工整顿，由此造成的损失由承包人承担。</w:t>
      </w:r>
    </w:p>
    <w:p w14:paraId="7AF0A1A9">
      <w:pPr>
        <w:adjustRightInd w:val="0"/>
        <w:spacing w:line="400" w:lineRule="exact"/>
        <w:ind w:firstLine="420" w:firstLineChars="200"/>
        <w:textAlignment w:val="baseline"/>
        <w:rPr>
          <w:rFonts w:ascii="宋体" w:hAnsi="宋体"/>
          <w:bCs/>
          <w:color w:val="000000"/>
          <w:kern w:val="0"/>
          <w:szCs w:val="21"/>
        </w:rPr>
      </w:pPr>
      <w:r>
        <w:rPr>
          <w:rFonts w:hint="eastAsia" w:ascii="宋体" w:hAnsi="宋体"/>
          <w:bCs/>
          <w:color w:val="000000"/>
          <w:kern w:val="0"/>
          <w:szCs w:val="21"/>
        </w:rPr>
        <w:t>2.1.5承包人出现严重安全事故，建设单位有权要求施工单位退场，并按验收合格的工程量的60%款项结算。</w:t>
      </w:r>
    </w:p>
    <w:p w14:paraId="615E0894">
      <w:pPr>
        <w:autoSpaceDE w:val="0"/>
        <w:autoSpaceDN w:val="0"/>
        <w:adjustRightInd w:val="0"/>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2.2、质量</w:t>
      </w:r>
    </w:p>
    <w:p w14:paraId="2BA49BC4">
      <w:pPr>
        <w:autoSpaceDE w:val="0"/>
        <w:autoSpaceDN w:val="0"/>
        <w:adjustRightInd w:val="0"/>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2.2.1、承包人的施工质量不符合要求时，监理人有权要求承包人进行整改，承包人若无正当理由拒不整改的，发包人根据严重程度有权对承包人收取1000～5000元的违约金；如因承包人拒不整改导致施工出现严重质量问题的，发包人有权根据严重程度对承包人收取5～10万元的违约金。</w:t>
      </w:r>
    </w:p>
    <w:p w14:paraId="6C936429">
      <w:pPr>
        <w:autoSpaceDE w:val="0"/>
        <w:autoSpaceDN w:val="0"/>
        <w:adjustRightInd w:val="0"/>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2.2.2、若承包人在施工过程中出现严重质量问题，则根据质量问题的严重程度发包人按每起1～5万元向承包人收取违约金。若存在严重缺陷，则发包人有权终止合同，勒令退场，并罚没全额履约保证金，验收合格的工程量按60%结算款项。</w:t>
      </w:r>
    </w:p>
    <w:p w14:paraId="3ED7122C">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2.2.3、监理、承包人对所有进场材料的质量共同把关，承包人必须根据有关规定要求到发包人指定的实验单位对材料、设备进行必要的实验、检验，如发现质量问题，应及时退货。如承包人不按规定送检或明知有问题不予处理，继续施工，由此引起返工造成的材料、人工、机械、工期顺延等一切费用全部由承包人承担。监理根据需要可在事前、事中、事后进行抽检，不论在哪个阶段查出问题，发包人有权按10-30万元/次计取违约金。</w:t>
      </w:r>
    </w:p>
    <w:p w14:paraId="29B132A2">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2.2.4、本工程严禁使用不合格或不符合设计要求的材料，一经发现，限期退场，不按要求退场的，造成的损失由承包人负责。如购进的材料设备与提供的样品不一致时，由承包人无条件退货，造成的损失由承包人负责，并处以2万-5万元罚款。</w:t>
      </w:r>
    </w:p>
    <w:p w14:paraId="6D7C6F47">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2.2.5、承包人在施工过程中，如有以下情形:1、隐蔽部位不经验收通过就进行下道工序的；2、不按施工图及设计规范的要求，擅自施工的，发现一次收取违约金一次，发包人可向承包人收取1000-50000元的违约金。</w:t>
      </w:r>
    </w:p>
    <w:p w14:paraId="6A86D4D9">
      <w:pPr>
        <w:spacing w:after="120" w:line="400" w:lineRule="exact"/>
        <w:ind w:firstLine="420" w:firstLineChars="200"/>
        <w:rPr>
          <w:rFonts w:ascii="宋体" w:hAnsi="宋体"/>
          <w:color w:val="000000"/>
          <w:kern w:val="0"/>
          <w:szCs w:val="21"/>
        </w:rPr>
      </w:pPr>
      <w:r>
        <w:rPr>
          <w:rFonts w:hint="eastAsia" w:ascii="宋体" w:hAnsi="宋体"/>
          <w:bCs/>
          <w:color w:val="000000"/>
          <w:kern w:val="0"/>
          <w:szCs w:val="21"/>
        </w:rPr>
        <w:t>2.2.6不论何种形式的检查被发现偷工减料、以次充好的情形，按单项工程造价的10%收取违约金。</w:t>
      </w:r>
    </w:p>
    <w:p w14:paraId="1E7D005C">
      <w:pPr>
        <w:spacing w:line="400" w:lineRule="exact"/>
        <w:ind w:firstLine="422" w:firstLineChars="200"/>
        <w:rPr>
          <w:rFonts w:ascii="宋体" w:hAnsi="宋体"/>
          <w:b/>
          <w:bCs/>
          <w:color w:val="000000"/>
          <w:kern w:val="0"/>
          <w:szCs w:val="21"/>
        </w:rPr>
      </w:pPr>
      <w:r>
        <w:rPr>
          <w:rFonts w:hint="eastAsia" w:ascii="宋体" w:hAnsi="宋体"/>
          <w:b/>
          <w:bCs/>
          <w:color w:val="000000"/>
          <w:kern w:val="0"/>
          <w:szCs w:val="21"/>
        </w:rPr>
        <w:t>3、 承包人工期违约的责任</w:t>
      </w:r>
    </w:p>
    <w:p w14:paraId="779B5831">
      <w:pPr>
        <w:autoSpaceDE w:val="0"/>
        <w:autoSpaceDN w:val="0"/>
        <w:adjustRightInd w:val="0"/>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3.1、需要由承包人提供的文件，包括：图纸会审及设计交底后一周内提供详细的施工组织设计、总进度计划。图纸审查合格后一周内提供材料计划，每月25日前分别向发包人及监理方提供详细的施工进度计划、材料进场计划。每周四向监理和发包人提供下一周详细的施工进度计划及本周施工进度报表。施工组织设计经发包人及监理认可后方可开工。发包人批准的施工组织设计将作为工程款支付的参考依据之一。具体计划及时间要求根据工程需要补充明确。承包人不按时报送以上资料，造成发包人无法判断工程进展顺利进行的，发包人可按照实际情况发向承包人收取1000-5000元的违约金，并可拒付相应部分工程进度款，责任由承包人承担。</w:t>
      </w:r>
    </w:p>
    <w:p w14:paraId="77958B2C">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3.2、承包人编制的进度计划中应明确各分部完成的具体时间，关键线路，劳动力动态变化图等。发包人或监理每天记录施工人数，实际施工人数小于计划人数时，承包人按所缺人数向发包人支付违约金1000-5000元/人·天。</w:t>
      </w:r>
    </w:p>
    <w:p w14:paraId="42D5A4CC">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3.3、若承包人未按期开工，则发包人按延期2000元/天向承包人收取违约金；若超过7天，则按延期5000元/天向承包人收取违约金；若超过15天，则发包人有权终止合同。</w:t>
      </w:r>
    </w:p>
    <w:p w14:paraId="7149386F">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3.4、承包人连续3次未能按照月度施工计划完成工作或按施工计划确定的工期拖延达到三十日的的，发包人有权解除合同,发包人解除合同的,承包人应当向发包人支付违约金，违约金的计算方式为下列项目的总和：1、本合同价款的10%，2、商誉损失赔偿金100万元，3、延期销售、延期交房损失按实际损失计算，4、其他前述未列的实际损失。发包人确定解除合同的，承包人在收到解除通知书后应当在三日内予以撤离现场（包括施工人员和承包人自己的机械设备），逾期一日向发包人支付5万元违约金。承包人不得以工程价款未决算或结算为由滞留现场。逾期未拆除或撤离现场的施工机械视为承包人遗弃不要，由发包人自行处理。承包人实际撤离后应向发包人发出已撤离书面通知，否则发包人有权视为未撤离。</w:t>
      </w:r>
    </w:p>
    <w:p w14:paraId="6979710B">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3.5、实际进度滞后计划进度时，承包人在接到监理通知单后，必须落实纠偏调整措施并认真实施，否则向发包人支付违约金1000-5000元/次。实际进度严重滞后进度计划明显不满足工期要求时，则工期保证金不予退还。</w:t>
      </w:r>
    </w:p>
    <w:p w14:paraId="341D8129">
      <w:pPr>
        <w:spacing w:line="400" w:lineRule="exact"/>
        <w:ind w:firstLine="420" w:firstLineChars="200"/>
        <w:rPr>
          <w:rFonts w:ascii="宋体" w:hAnsi="宋体"/>
          <w:color w:val="000000"/>
          <w:kern w:val="0"/>
          <w:szCs w:val="21"/>
        </w:rPr>
      </w:pPr>
      <w:r>
        <w:rPr>
          <w:rFonts w:hint="eastAsia" w:ascii="宋体" w:hAnsi="宋体"/>
          <w:bCs/>
          <w:color w:val="000000"/>
          <w:kern w:val="0"/>
          <w:szCs w:val="21"/>
        </w:rPr>
        <w:t>3.6、因承包人原因造成工期延误，逾期竣工违约金的计算方法为：因承包人原因延误工期，在规定的工期或阶段工期前未能完成，</w:t>
      </w:r>
      <w:r>
        <w:rPr>
          <w:bCs/>
          <w:color w:val="000000"/>
          <w:szCs w:val="21"/>
        </w:rPr>
        <w:t>按1000元/天的违约金进行处罚并在当期工程款支付中扣除</w:t>
      </w:r>
      <w:r>
        <w:rPr>
          <w:rFonts w:hint="eastAsia" w:ascii="宋体" w:hAnsi="宋体"/>
          <w:bCs/>
          <w:color w:val="000000"/>
          <w:kern w:val="0"/>
          <w:szCs w:val="21"/>
        </w:rPr>
        <w:t>，直至全部履约保证金被扣除。若全部履约保证金被扣除外，发包人有权要求承包人清退出场，所完成的合格工程量按60%计算，其他按通用条款中约定内容执行。</w:t>
      </w:r>
    </w:p>
    <w:p w14:paraId="12AA50D4">
      <w:pPr>
        <w:spacing w:line="400" w:lineRule="exact"/>
        <w:ind w:firstLine="422" w:firstLineChars="200"/>
        <w:rPr>
          <w:rFonts w:ascii="宋体" w:hAnsi="宋体"/>
          <w:b/>
          <w:bCs w:val="0"/>
          <w:color w:val="000000"/>
          <w:kern w:val="0"/>
          <w:szCs w:val="21"/>
        </w:rPr>
      </w:pPr>
      <w:r>
        <w:rPr>
          <w:rFonts w:hint="eastAsia" w:ascii="宋体" w:hAnsi="宋体"/>
          <w:b/>
          <w:bCs w:val="0"/>
          <w:color w:val="000000"/>
          <w:kern w:val="0"/>
          <w:szCs w:val="21"/>
        </w:rPr>
        <w:t>4、承包人变更及签证违约的责任</w:t>
      </w:r>
    </w:p>
    <w:p w14:paraId="2A4785A3">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承包人根据工程需要提出工程变更，须由发包人审核其必要性、技术性、可行性、经济性等。发包人需设计变更的，及时给予承包人图纸或书面通知，承包人按收到的变更图纸或通知进行变更施工，并受其约束。</w:t>
      </w:r>
    </w:p>
    <w:p w14:paraId="5B86670E">
      <w:pPr>
        <w:spacing w:line="400" w:lineRule="exact"/>
        <w:ind w:firstLine="420" w:firstLineChars="200"/>
        <w:jc w:val="left"/>
        <w:rPr>
          <w:rFonts w:ascii="宋体" w:hAnsi="宋体"/>
          <w:bCs/>
          <w:color w:val="000000"/>
          <w:kern w:val="0"/>
          <w:szCs w:val="21"/>
        </w:rPr>
      </w:pPr>
      <w:r>
        <w:rPr>
          <w:rFonts w:hint="eastAsia" w:ascii="宋体" w:hAnsi="宋体"/>
          <w:bCs/>
          <w:color w:val="000000"/>
          <w:kern w:val="0"/>
          <w:szCs w:val="21"/>
        </w:rPr>
        <w:t>4.1、承包人不得随意更改设计，因承包人自身原因导致的工程变更，承包人无权要求追加合同价款。如承包人擅自变更，发包人有权视情节严重情况进行处罚，向承包人收取1～10万元的违约金。</w:t>
      </w:r>
    </w:p>
    <w:p w14:paraId="6A878A84">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4.2、设计变更、签证资料必须及时经发包人确认，隐蔽性工程的变更签证要在二十八日内办理完，逾期不予补办。</w:t>
      </w:r>
    </w:p>
    <w:p w14:paraId="12624B65">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4.3、现场签证严格按照发包人有关现场签证管理及流程进行，现场签证要由发包人现场代表确认，并加盖工程部印章方可生效。如承包人的设计变更和现场签证增加的工程量未按发包人有关现场签证管理及流程进行，在结算时发包人全额不予以结算。</w:t>
      </w:r>
    </w:p>
    <w:p w14:paraId="42C73036">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4.4、在保修期结束前，承包人在接到发包人下发的有效的设计变更通知单后，应立即着手实施，不得以价款未定为理由，拒绝承担该项工作内容，否则造成的工期及一切费用损失均由总承包人负责，向承包人收取1～10万元的违约金。</w:t>
      </w:r>
    </w:p>
    <w:p w14:paraId="20ED0170">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4.5、承包人接受发包人发出的变更通知单实施后28日内（从通知单盖章签收日期计算），向发包方递交完整变更签证费用计算书；逾期5天申报的，增加费用的变更签证在结算时只支付终审价格的70%，减少费用的变更签证由承包方自动扣减；逾期10天以上未申报的，增加费用的变更签证在结算时不予考虑，减少费用的变更签证由承包方自动扣减并对施工单位处以审核造价5%的违约金。</w:t>
      </w:r>
    </w:p>
    <w:p w14:paraId="2D72D60E">
      <w:pPr>
        <w:spacing w:line="400" w:lineRule="exact"/>
        <w:ind w:firstLine="422" w:firstLineChars="200"/>
        <w:jc w:val="left"/>
        <w:rPr>
          <w:rFonts w:ascii="宋体" w:hAnsi="宋体"/>
          <w:b/>
          <w:bCs/>
          <w:color w:val="000000"/>
          <w:kern w:val="0"/>
          <w:szCs w:val="21"/>
        </w:rPr>
      </w:pPr>
      <w:r>
        <w:rPr>
          <w:rFonts w:hint="eastAsia" w:ascii="宋体" w:hAnsi="宋体"/>
          <w:b/>
          <w:bCs/>
          <w:color w:val="000000"/>
          <w:kern w:val="0"/>
          <w:szCs w:val="21"/>
        </w:rPr>
        <w:t>5、承包人资料违约的责任</w:t>
      </w:r>
    </w:p>
    <w:p w14:paraId="13EC5DB0">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5.1、承包人在施工过程中，施工期间工程资料不能及时到位的，发包人可向承包人收取1000-50000元的违约金：</w:t>
      </w:r>
    </w:p>
    <w:p w14:paraId="2DFFA057">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5.2、单位工程竣工验收备案后30天内提供完整的工程技术资料贰份（包括竣工图）,其中一套原件线装，一套复印件胶装存档使用；完整的工程结算资料贰套（包括竣工图）,其中一套原件胶装，一套复印件胶装审计用。如不能完成则资料履约保证金不予退还.满足工程备案要求，逾期提供竣工资料，发包人可拒绝递交审核或延期审核，由此带来的一切后果由承包人承担。工程结算必须按规范编制，并经发包人确认后报有关部门审计。</w:t>
      </w:r>
    </w:p>
    <w:p w14:paraId="1243088B">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5.3、严格按照现场实际与相关技术资料编制竣工图，如发现竣工图与现场实际不符的，扣除资料履约保证金并承担延期审核带来的一切后果。</w:t>
      </w:r>
    </w:p>
    <w:p w14:paraId="4115A977">
      <w:pPr>
        <w:spacing w:line="400" w:lineRule="exact"/>
        <w:ind w:firstLine="422" w:firstLineChars="200"/>
        <w:rPr>
          <w:rFonts w:ascii="宋体" w:hAnsi="宋体"/>
          <w:b/>
          <w:bCs w:val="0"/>
          <w:color w:val="000000"/>
          <w:kern w:val="0"/>
          <w:szCs w:val="21"/>
        </w:rPr>
      </w:pPr>
      <w:r>
        <w:rPr>
          <w:rFonts w:hint="eastAsia" w:ascii="宋体" w:hAnsi="宋体"/>
          <w:b/>
          <w:bCs w:val="0"/>
          <w:color w:val="000000"/>
          <w:kern w:val="0"/>
          <w:szCs w:val="21"/>
        </w:rPr>
        <w:t>6、承包人其他违约的责任</w:t>
      </w:r>
    </w:p>
    <w:p w14:paraId="4AA6CC8F">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6.1、本工程施工工地扬尘控制必须满足通政办发【2019】58号文要求，承包人应对实施范围内相关工程施工工地扬尘采取控制措施，配合好相关主管部门对现场检查和考核工作。工程竣工验收合格后，则扬尘污染防治增加费按有关部门核定的结果计取；凡扬尘防治措施不落实、履行职责不到位的，被相关主管部门责令限期整改、通报批评、警示约谈、行政处罚或因扬尘防治被有关媒体曝光的，则结算时现场安全文明施工措施费不计取。</w:t>
      </w:r>
    </w:p>
    <w:p w14:paraId="1E2F191C">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6.2、发包人正常付款条件下，承包人不得拖欠农民工工资。若出现拖欠农民工工资情形，被行政主管部门通报或约谈的，则发包人有权按10 -30万元/次计取违约金，</w:t>
      </w:r>
    </w:p>
    <w:p w14:paraId="2BE83E76">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6.3、廉政规定：承包人在投标过程和今后的施工过程中必须严格遵守国家廉政纪律，不得向发包人及相关单位的有关人员进行贿赂，一旦发现有违纪行为按20000元/次计违约金。</w:t>
      </w:r>
    </w:p>
    <w:p w14:paraId="42E5A8EC">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6.4、中标后承包人保证不实质或形式转包，否则发包人有权没收履约保证金，并取消中标资格。</w:t>
      </w:r>
    </w:p>
    <w:p w14:paraId="2A299FAA">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6.5、施工过程中，因承包人施工原因造成煤气、自来水管道、雨污分流管、供电电缆、高压线等公共设施受到破坏的，除承包人须按规定承担修复及相关损失的所有费用外，发包人可向承包人收取5000-50000元的违约金。</w:t>
      </w:r>
    </w:p>
    <w:p w14:paraId="31D7C5FE">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6.6、承包应综合考虑施工过程中发生或产生的余土、淤泥、泥浆、渣土等建筑垃圾运输、清理等运出涉及的所有费用，涉及的所有费用已由承包人自行考虑并包含在本合同价中，结算时一律不再调整（施工过程中所有余土、泥浆、渣土、淤泥等清运必须运出</w:t>
      </w:r>
      <w:r>
        <w:t>崇川区境</w:t>
      </w:r>
      <w:r>
        <w:rPr>
          <w:rFonts w:hint="eastAsia" w:ascii="宋体" w:hAnsi="宋体"/>
          <w:bCs/>
          <w:color w:val="000000"/>
          <w:kern w:val="0"/>
          <w:szCs w:val="21"/>
        </w:rPr>
        <w:t>内，并符合有关部门规定，否则，除须接受相关部门的处罚外，发现一次，发包人将向承包人收取10万元/次的违约金，并承担二次运输）。</w:t>
      </w:r>
    </w:p>
    <w:p w14:paraId="2763349C">
      <w:pPr>
        <w:autoSpaceDE w:val="0"/>
        <w:autoSpaceDN w:val="0"/>
        <w:adjustRightInd w:val="0"/>
        <w:spacing w:line="400" w:lineRule="exact"/>
        <w:ind w:firstLine="420" w:firstLineChars="200"/>
        <w:jc w:val="left"/>
        <w:rPr>
          <w:rFonts w:ascii="宋体" w:hAnsi="宋体"/>
          <w:bCs/>
          <w:color w:val="000000"/>
          <w:kern w:val="0"/>
          <w:szCs w:val="21"/>
        </w:rPr>
      </w:pPr>
      <w:r>
        <w:rPr>
          <w:rFonts w:hint="eastAsia" w:ascii="宋体" w:hAnsi="宋体"/>
          <w:bCs/>
          <w:color w:val="000000"/>
          <w:kern w:val="0"/>
          <w:szCs w:val="21"/>
        </w:rPr>
        <w:t>6.7、在工程施工过程中，因承包人的原因出现质量问题、安全事故或者因其他原因受到报纸、电视等媒体的曝光或被政府有关主管部门通报批评，给本工程的社会形象带来负面影响，每次由承包人向发包人支付2万元违约金。</w:t>
      </w:r>
    </w:p>
    <w:p w14:paraId="4A1A79E9">
      <w:pPr>
        <w:autoSpaceDE w:val="0"/>
        <w:autoSpaceDN w:val="0"/>
        <w:adjustRightInd w:val="0"/>
        <w:spacing w:line="400" w:lineRule="exact"/>
        <w:ind w:firstLine="420" w:firstLineChars="200"/>
        <w:jc w:val="left"/>
        <w:rPr>
          <w:rFonts w:ascii="宋体" w:hAnsi="宋体"/>
          <w:bCs/>
          <w:color w:val="000000"/>
          <w:kern w:val="0"/>
          <w:szCs w:val="21"/>
        </w:rPr>
      </w:pPr>
      <w:r>
        <w:rPr>
          <w:rFonts w:hint="eastAsia" w:ascii="宋体" w:hAnsi="宋体"/>
          <w:bCs/>
          <w:color w:val="000000"/>
          <w:kern w:val="0"/>
          <w:szCs w:val="21"/>
        </w:rPr>
        <w:t>6.8、承包人在竣工验收合格后七天内拆除现场所有临时设施，包括所有的机械设备、材料、建筑垃圾全部清运出现场，清理标准应征得发包人认可。否则如发生相关费用由发包人在工程竣工结算价款中扣除，并且承包人按5</w:t>
      </w:r>
      <w:r>
        <w:rPr>
          <w:rFonts w:ascii="宋体" w:hAnsi="宋体"/>
          <w:bCs/>
          <w:color w:val="000000"/>
          <w:kern w:val="0"/>
          <w:szCs w:val="21"/>
        </w:rPr>
        <w:t>000</w:t>
      </w:r>
      <w:r>
        <w:rPr>
          <w:rFonts w:hint="eastAsia" w:ascii="宋体" w:hAnsi="宋体"/>
          <w:bCs/>
          <w:color w:val="000000"/>
          <w:kern w:val="0"/>
          <w:szCs w:val="21"/>
        </w:rPr>
        <w:t>元</w:t>
      </w:r>
      <w:r>
        <w:rPr>
          <w:rFonts w:ascii="宋体" w:hAnsi="宋体"/>
          <w:bCs/>
          <w:color w:val="000000"/>
          <w:kern w:val="0"/>
          <w:szCs w:val="21"/>
        </w:rPr>
        <w:t>/</w:t>
      </w:r>
      <w:r>
        <w:rPr>
          <w:rFonts w:hint="eastAsia" w:ascii="宋体" w:hAnsi="宋体"/>
          <w:bCs/>
          <w:color w:val="000000"/>
          <w:kern w:val="0"/>
          <w:szCs w:val="21"/>
        </w:rPr>
        <w:t>天向发包人支付违约金。</w:t>
      </w:r>
    </w:p>
    <w:p w14:paraId="333B1483">
      <w:pPr>
        <w:autoSpaceDE w:val="0"/>
        <w:autoSpaceDN w:val="0"/>
        <w:adjustRightInd w:val="0"/>
        <w:spacing w:line="400" w:lineRule="exact"/>
        <w:ind w:firstLine="420" w:firstLineChars="200"/>
        <w:jc w:val="left"/>
        <w:rPr>
          <w:rFonts w:ascii="宋体" w:hAnsi="宋体"/>
          <w:bCs/>
          <w:color w:val="000000"/>
          <w:kern w:val="0"/>
          <w:szCs w:val="21"/>
        </w:rPr>
      </w:pPr>
      <w:r>
        <w:rPr>
          <w:rFonts w:hint="eastAsia" w:ascii="宋体" w:hAnsi="宋体"/>
          <w:bCs/>
          <w:color w:val="000000"/>
          <w:kern w:val="0"/>
          <w:szCs w:val="21"/>
        </w:rPr>
        <w:t>6.9、交房后如承包人不及时承担维修责任，甲方可另行指定其他维修单位，</w:t>
      </w:r>
      <w:r>
        <w:rPr>
          <w:rFonts w:hint="eastAsia" w:ascii="宋体" w:hAnsi="宋体"/>
          <w:bCs/>
          <w:color w:val="000000"/>
          <w:kern w:val="0"/>
          <w:szCs w:val="21"/>
          <w:lang w:val="en-US" w:eastAsia="zh-CN"/>
        </w:rPr>
        <w:t>3</w:t>
      </w:r>
      <w:r>
        <w:rPr>
          <w:rFonts w:hint="eastAsia" w:ascii="宋体" w:hAnsi="宋体"/>
          <w:bCs/>
          <w:color w:val="000000"/>
          <w:kern w:val="0"/>
          <w:szCs w:val="21"/>
        </w:rPr>
        <w:t>%质保金不予退还。</w:t>
      </w:r>
    </w:p>
    <w:p w14:paraId="4D975CD4">
      <w:pPr>
        <w:spacing w:line="400" w:lineRule="exact"/>
        <w:ind w:left="2" w:firstLine="417" w:firstLineChars="199"/>
        <w:jc w:val="left"/>
        <w:rPr>
          <w:rFonts w:ascii="宋体" w:hAnsi="宋体"/>
          <w:color w:val="000000"/>
          <w:szCs w:val="21"/>
          <w:u w:val="single"/>
        </w:rPr>
      </w:pPr>
      <w:r>
        <w:rPr>
          <w:rFonts w:hint="eastAsia" w:ascii="宋体" w:hAnsi="宋体"/>
          <w:bCs/>
          <w:color w:val="000000"/>
          <w:kern w:val="0"/>
          <w:szCs w:val="21"/>
        </w:rPr>
        <w:t>6.10、承包人在上述条款之外的违约责任：承包人违反现场管理制度的管理行为，按照严重程度分别处以1000-5000元的罚款；违反现场管理制度的个人行为，按照严重程度分别处以500-2000元的罚款。罚款由总监或业主单位专业工程师提出，附罚款说明和佐证材料，由项目负责人进行审核，报公司审批后方可处罚。</w:t>
      </w:r>
    </w:p>
    <w:p w14:paraId="1A0D84DC">
      <w:pPr>
        <w:spacing w:line="400" w:lineRule="exact"/>
        <w:ind w:left="2" w:firstLine="417" w:firstLineChars="199"/>
        <w:jc w:val="left"/>
        <w:rPr>
          <w:color w:val="000000"/>
          <w:szCs w:val="21"/>
        </w:rPr>
      </w:pPr>
      <w:r>
        <w:rPr>
          <w:color w:val="000000"/>
          <w:szCs w:val="21"/>
        </w:rPr>
        <w:t>16.2.3 因承包人违约解除合同</w:t>
      </w:r>
    </w:p>
    <w:p w14:paraId="2966CB65">
      <w:pPr>
        <w:spacing w:line="400" w:lineRule="exact"/>
        <w:ind w:firstLine="420" w:firstLineChars="200"/>
        <w:rPr>
          <w:color w:val="000000"/>
          <w:kern w:val="0"/>
          <w:szCs w:val="21"/>
        </w:rPr>
      </w:pPr>
      <w:r>
        <w:rPr>
          <w:color w:val="000000"/>
          <w:kern w:val="0"/>
          <w:szCs w:val="21"/>
        </w:rPr>
        <w:t>关于承包人违约解除合同的特别约定：</w:t>
      </w:r>
      <w:r>
        <w:rPr>
          <w:color w:val="000000"/>
          <w:kern w:val="0"/>
          <w:szCs w:val="21"/>
          <w:u w:val="single"/>
        </w:rPr>
        <w:t xml:space="preserve">  </w:t>
      </w:r>
      <w:r>
        <w:rPr>
          <w:b/>
          <w:color w:val="000000"/>
          <w:kern w:val="0"/>
          <w:szCs w:val="21"/>
          <w:u w:val="single"/>
        </w:rPr>
        <w:t xml:space="preserve"> </w:t>
      </w:r>
      <w:r>
        <w:rPr>
          <w:b/>
          <w:color w:val="000000"/>
          <w:szCs w:val="21"/>
          <w:u w:val="single"/>
        </w:rPr>
        <w:t>按通用条款执行</w:t>
      </w:r>
      <w:r>
        <w:rPr>
          <w:color w:val="000000"/>
          <w:kern w:val="0"/>
          <w:szCs w:val="21"/>
          <w:u w:val="single"/>
        </w:rPr>
        <w:t xml:space="preserve">   </w:t>
      </w:r>
      <w:r>
        <w:rPr>
          <w:color w:val="000000"/>
          <w:kern w:val="0"/>
          <w:szCs w:val="21"/>
        </w:rPr>
        <w:t>。</w:t>
      </w:r>
    </w:p>
    <w:p w14:paraId="2F3B7BF6">
      <w:pPr>
        <w:spacing w:line="400" w:lineRule="exact"/>
        <w:ind w:firstLine="420" w:firstLineChars="200"/>
        <w:rPr>
          <w:color w:val="000000"/>
          <w:kern w:val="0"/>
          <w:szCs w:val="21"/>
        </w:rPr>
      </w:pPr>
      <w:r>
        <w:rPr>
          <w:color w:val="000000"/>
          <w:kern w:val="0"/>
          <w:szCs w:val="21"/>
        </w:rPr>
        <w:t>发包人继续使用承包人在施工现场的材料、设备、临时工程、承包人文件和由承包人或以其名义编制的其他文件的费用承担方式</w:t>
      </w:r>
      <w:r>
        <w:rPr>
          <w:b/>
          <w:bCs/>
          <w:color w:val="000000"/>
          <w:kern w:val="0"/>
          <w:szCs w:val="21"/>
          <w:u w:val="single"/>
        </w:rPr>
        <w:t>：</w:t>
      </w:r>
      <w:r>
        <w:rPr>
          <w:color w:val="000000"/>
          <w:kern w:val="0"/>
          <w:szCs w:val="21"/>
          <w:u w:val="single"/>
        </w:rPr>
        <w:t xml:space="preserve">  </w:t>
      </w:r>
      <w:r>
        <w:rPr>
          <w:b/>
          <w:bCs/>
          <w:color w:val="000000"/>
          <w:kern w:val="0"/>
          <w:szCs w:val="21"/>
          <w:u w:val="single"/>
        </w:rPr>
        <w:t>另行协商</w:t>
      </w:r>
      <w:r>
        <w:rPr>
          <w:color w:val="000000"/>
          <w:kern w:val="0"/>
          <w:szCs w:val="21"/>
          <w:u w:val="single"/>
        </w:rPr>
        <w:t xml:space="preserve">     </w:t>
      </w:r>
      <w:r>
        <w:rPr>
          <w:color w:val="000000"/>
          <w:kern w:val="0"/>
          <w:szCs w:val="21"/>
        </w:rPr>
        <w:t>。</w:t>
      </w:r>
    </w:p>
    <w:p w14:paraId="6F7E4901">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17. 不可抗力 </w:t>
      </w:r>
    </w:p>
    <w:p w14:paraId="01D617F7">
      <w:pPr>
        <w:spacing w:line="400" w:lineRule="exact"/>
        <w:ind w:firstLine="420" w:firstLineChars="200"/>
        <w:rPr>
          <w:color w:val="000000"/>
          <w:szCs w:val="21"/>
        </w:rPr>
      </w:pPr>
      <w:r>
        <w:rPr>
          <w:color w:val="000000"/>
          <w:szCs w:val="21"/>
        </w:rPr>
        <w:t>17.1 不可抗力的确认</w:t>
      </w:r>
    </w:p>
    <w:p w14:paraId="16174535">
      <w:pPr>
        <w:spacing w:line="400" w:lineRule="exact"/>
        <w:ind w:firstLine="420" w:firstLineChars="200"/>
        <w:jc w:val="left"/>
        <w:rPr>
          <w:color w:val="000000"/>
          <w:kern w:val="0"/>
          <w:szCs w:val="21"/>
          <w:u w:val="single"/>
        </w:rPr>
      </w:pPr>
      <w:r>
        <w:rPr>
          <w:color w:val="000000"/>
          <w:szCs w:val="21"/>
        </w:rPr>
        <w:t>除通用合同条款约定的不可抗力事件之外，视为不可抗力的其他情形：</w:t>
      </w:r>
      <w:r>
        <w:rPr>
          <w:color w:val="000000"/>
          <w:kern w:val="0"/>
          <w:szCs w:val="21"/>
          <w:u w:val="single"/>
        </w:rPr>
        <w:t xml:space="preserve"> </w:t>
      </w:r>
      <w:r>
        <w:rPr>
          <w:b/>
          <w:bCs/>
          <w:color w:val="000000"/>
          <w:kern w:val="0"/>
          <w:szCs w:val="21"/>
          <w:u w:val="single"/>
        </w:rPr>
        <w:t>由市级以上有关部门正式发布和认定的自然灾害</w:t>
      </w:r>
      <w:r>
        <w:rPr>
          <w:b/>
          <w:bCs/>
          <w:color w:val="000000"/>
          <w:kern w:val="0"/>
          <w:szCs w:val="21"/>
        </w:rPr>
        <w:t>。</w:t>
      </w:r>
    </w:p>
    <w:p w14:paraId="48A897C2">
      <w:pPr>
        <w:spacing w:line="400" w:lineRule="exact"/>
        <w:ind w:firstLine="420" w:firstLineChars="200"/>
        <w:rPr>
          <w:color w:val="000000"/>
          <w:szCs w:val="21"/>
        </w:rPr>
      </w:pPr>
      <w:r>
        <w:rPr>
          <w:color w:val="000000"/>
          <w:szCs w:val="21"/>
        </w:rPr>
        <w:t>17.4 因不可抗力解除合同</w:t>
      </w:r>
    </w:p>
    <w:p w14:paraId="6304EB10">
      <w:pPr>
        <w:spacing w:line="400" w:lineRule="exact"/>
        <w:ind w:firstLine="420" w:firstLineChars="200"/>
        <w:jc w:val="left"/>
        <w:rPr>
          <w:color w:val="000000"/>
          <w:szCs w:val="21"/>
        </w:rPr>
      </w:pPr>
      <w:r>
        <w:rPr>
          <w:color w:val="000000"/>
          <w:szCs w:val="21"/>
        </w:rPr>
        <w:t>合同解除后，发包人应在商定或确定发包人应支付款项后</w:t>
      </w:r>
      <w:r>
        <w:rPr>
          <w:color w:val="000000"/>
          <w:szCs w:val="21"/>
          <w:u w:val="single"/>
        </w:rPr>
        <w:t xml:space="preserve">  </w:t>
      </w:r>
      <w:r>
        <w:rPr>
          <w:b/>
          <w:color w:val="000000"/>
          <w:kern w:val="0"/>
          <w:szCs w:val="21"/>
          <w:u w:val="single"/>
        </w:rPr>
        <w:t xml:space="preserve"> /</w:t>
      </w:r>
      <w:r>
        <w:rPr>
          <w:b/>
          <w:color w:val="000000"/>
          <w:szCs w:val="21"/>
          <w:u w:val="single"/>
        </w:rPr>
        <w:t xml:space="preserve"> </w:t>
      </w:r>
      <w:r>
        <w:rPr>
          <w:color w:val="000000"/>
          <w:szCs w:val="21"/>
          <w:u w:val="single"/>
        </w:rPr>
        <w:t xml:space="preserve"> </w:t>
      </w:r>
      <w:r>
        <w:rPr>
          <w:color w:val="000000"/>
          <w:kern w:val="0"/>
          <w:szCs w:val="21"/>
          <w:u w:val="single"/>
        </w:rPr>
        <w:t xml:space="preserve"> </w:t>
      </w:r>
      <w:r>
        <w:rPr>
          <w:color w:val="000000"/>
          <w:szCs w:val="21"/>
          <w:u w:val="single"/>
        </w:rPr>
        <w:t xml:space="preserve">  </w:t>
      </w:r>
      <w:r>
        <w:rPr>
          <w:color w:val="000000"/>
          <w:szCs w:val="21"/>
        </w:rPr>
        <w:t>天内完成款项的支付。</w:t>
      </w:r>
    </w:p>
    <w:p w14:paraId="36F7C0D4">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18. 保险</w:t>
      </w:r>
    </w:p>
    <w:p w14:paraId="1894A7EF">
      <w:pPr>
        <w:spacing w:line="400" w:lineRule="exact"/>
        <w:ind w:firstLine="420" w:firstLineChars="200"/>
        <w:rPr>
          <w:color w:val="000000"/>
          <w:szCs w:val="21"/>
        </w:rPr>
      </w:pPr>
      <w:r>
        <w:rPr>
          <w:color w:val="000000"/>
          <w:szCs w:val="21"/>
        </w:rPr>
        <w:t>18.1 工程保险</w:t>
      </w:r>
    </w:p>
    <w:p w14:paraId="38E5F9BC">
      <w:pPr>
        <w:tabs>
          <w:tab w:val="left" w:pos="835"/>
          <w:tab w:val="left" w:pos="5430"/>
        </w:tabs>
        <w:autoSpaceDE w:val="0"/>
        <w:autoSpaceDN w:val="0"/>
        <w:adjustRightInd w:val="0"/>
        <w:spacing w:line="400" w:lineRule="exact"/>
        <w:ind w:firstLine="420" w:firstLineChars="200"/>
        <w:rPr>
          <w:color w:val="000000"/>
          <w:szCs w:val="21"/>
        </w:rPr>
      </w:pPr>
      <w:r>
        <w:rPr>
          <w:color w:val="000000"/>
          <w:szCs w:val="21"/>
        </w:rPr>
        <w:t>关于工程保险的特别约定：</w:t>
      </w:r>
    </w:p>
    <w:p w14:paraId="16A6E4F3">
      <w:pPr>
        <w:tabs>
          <w:tab w:val="left" w:pos="835"/>
          <w:tab w:val="left" w:pos="5430"/>
        </w:tabs>
        <w:autoSpaceDE w:val="0"/>
        <w:autoSpaceDN w:val="0"/>
        <w:adjustRightInd w:val="0"/>
        <w:spacing w:line="400" w:lineRule="exact"/>
        <w:ind w:firstLine="422" w:firstLineChars="200"/>
        <w:rPr>
          <w:color w:val="000000"/>
          <w:szCs w:val="21"/>
        </w:rPr>
      </w:pPr>
      <w:r>
        <w:rPr>
          <w:b/>
          <w:bCs/>
          <w:color w:val="000000"/>
          <w:kern w:val="0"/>
          <w:szCs w:val="21"/>
          <w:u w:val="single"/>
        </w:rPr>
        <w:t>承包人投保内容： 从事危险作业职工的意外伤害险、施工场地内自有人员的生命财产险、施工机械设备的财产险、第三人人员的生命财产险、运至施工场地内用于工程的材料和待安装设备的财产险</w:t>
      </w:r>
      <w:r>
        <w:rPr>
          <w:b/>
          <w:bCs/>
          <w:color w:val="000000"/>
          <w:kern w:val="0"/>
          <w:szCs w:val="21"/>
        </w:rPr>
        <w:t>。</w:t>
      </w:r>
    </w:p>
    <w:p w14:paraId="70048EE9">
      <w:pPr>
        <w:spacing w:line="400" w:lineRule="exact"/>
        <w:ind w:firstLine="420" w:firstLineChars="200"/>
        <w:rPr>
          <w:color w:val="000000"/>
          <w:szCs w:val="21"/>
        </w:rPr>
      </w:pPr>
      <w:r>
        <w:rPr>
          <w:color w:val="000000"/>
          <w:szCs w:val="21"/>
        </w:rPr>
        <w:t>18.3 其他保险</w:t>
      </w:r>
    </w:p>
    <w:p w14:paraId="3B415E45">
      <w:pPr>
        <w:spacing w:line="400" w:lineRule="exact"/>
        <w:ind w:firstLine="420" w:firstLineChars="200"/>
        <w:jc w:val="left"/>
        <w:rPr>
          <w:color w:val="000000"/>
          <w:kern w:val="0"/>
          <w:szCs w:val="21"/>
        </w:rPr>
      </w:pPr>
      <w:r>
        <w:rPr>
          <w:color w:val="000000"/>
          <w:szCs w:val="21"/>
        </w:rPr>
        <w:t>关于其他保险的约定：</w:t>
      </w:r>
      <w:r>
        <w:rPr>
          <w:color w:val="000000"/>
          <w:kern w:val="0"/>
          <w:szCs w:val="21"/>
          <w:u w:val="single"/>
        </w:rPr>
        <w:t xml:space="preserve">        </w:t>
      </w:r>
      <w:r>
        <w:rPr>
          <w:b/>
          <w:color w:val="000000"/>
          <w:kern w:val="0"/>
          <w:szCs w:val="21"/>
          <w:u w:val="single"/>
        </w:rPr>
        <w:t xml:space="preserve"> </w:t>
      </w:r>
      <w:r>
        <w:rPr>
          <w:color w:val="000000"/>
          <w:kern w:val="0"/>
          <w:szCs w:val="21"/>
          <w:u w:val="single"/>
        </w:rPr>
        <w:t xml:space="preserve">  </w:t>
      </w:r>
      <w:r>
        <w:rPr>
          <w:b/>
          <w:color w:val="000000"/>
          <w:kern w:val="0"/>
          <w:szCs w:val="21"/>
          <w:u w:val="single"/>
        </w:rPr>
        <w:t>/</w:t>
      </w:r>
      <w:r>
        <w:rPr>
          <w:b/>
          <w:color w:val="000000"/>
          <w:szCs w:val="21"/>
          <w:u w:val="single"/>
        </w:rPr>
        <w:t xml:space="preserve"> </w:t>
      </w:r>
      <w:r>
        <w:rPr>
          <w:color w:val="000000"/>
          <w:szCs w:val="21"/>
          <w:u w:val="single"/>
        </w:rPr>
        <w:t xml:space="preserve"> </w:t>
      </w:r>
      <w:r>
        <w:rPr>
          <w:color w:val="000000"/>
          <w:kern w:val="0"/>
          <w:szCs w:val="21"/>
          <w:u w:val="single"/>
        </w:rPr>
        <w:t xml:space="preserve">           </w:t>
      </w:r>
      <w:r>
        <w:rPr>
          <w:color w:val="000000"/>
          <w:kern w:val="0"/>
          <w:szCs w:val="21"/>
        </w:rPr>
        <w:t>。</w:t>
      </w:r>
    </w:p>
    <w:p w14:paraId="27F0B95E">
      <w:pPr>
        <w:spacing w:line="400" w:lineRule="exact"/>
        <w:ind w:firstLine="315" w:firstLineChars="150"/>
        <w:jc w:val="left"/>
        <w:rPr>
          <w:color w:val="000000"/>
          <w:kern w:val="0"/>
          <w:szCs w:val="21"/>
        </w:rPr>
      </w:pPr>
      <w:r>
        <w:rPr>
          <w:color w:val="000000"/>
          <w:szCs w:val="21"/>
        </w:rPr>
        <w:t>承包人是否应为其施工设备等办理财产保险：</w:t>
      </w:r>
      <w:r>
        <w:rPr>
          <w:color w:val="000000"/>
          <w:szCs w:val="21"/>
          <w:u w:val="single"/>
        </w:rPr>
        <w:t xml:space="preserve">  </w:t>
      </w:r>
      <w:r>
        <w:rPr>
          <w:b/>
          <w:bCs/>
          <w:color w:val="000000"/>
          <w:kern w:val="0"/>
          <w:szCs w:val="21"/>
          <w:u w:val="single"/>
        </w:rPr>
        <w:t>是</w:t>
      </w:r>
      <w:r>
        <w:rPr>
          <w:color w:val="000000"/>
          <w:szCs w:val="21"/>
          <w:u w:val="single"/>
        </w:rPr>
        <w:t xml:space="preserve">  </w:t>
      </w:r>
      <w:r>
        <w:rPr>
          <w:color w:val="000000"/>
          <w:szCs w:val="21"/>
        </w:rPr>
        <w:t>。</w:t>
      </w:r>
    </w:p>
    <w:p w14:paraId="16A19EDB">
      <w:pPr>
        <w:spacing w:line="400" w:lineRule="exact"/>
        <w:ind w:firstLine="420" w:firstLineChars="200"/>
        <w:rPr>
          <w:color w:val="000000"/>
          <w:szCs w:val="21"/>
        </w:rPr>
      </w:pPr>
      <w:r>
        <w:rPr>
          <w:color w:val="000000"/>
          <w:szCs w:val="21"/>
        </w:rPr>
        <w:t>18.7 通知义务</w:t>
      </w:r>
    </w:p>
    <w:p w14:paraId="6F793A0D">
      <w:pPr>
        <w:spacing w:line="400" w:lineRule="exact"/>
        <w:jc w:val="left"/>
        <w:rPr>
          <w:color w:val="000000"/>
          <w:szCs w:val="21"/>
        </w:rPr>
      </w:pPr>
      <w:r>
        <w:rPr>
          <w:color w:val="000000"/>
          <w:kern w:val="0"/>
          <w:szCs w:val="21"/>
        </w:rPr>
        <w:t xml:space="preserve">   关于变更保险合同时的通知义务的约定：</w:t>
      </w:r>
      <w:r>
        <w:rPr>
          <w:color w:val="000000"/>
          <w:szCs w:val="21"/>
          <w:u w:val="single"/>
        </w:rPr>
        <w:t xml:space="preserve">      </w:t>
      </w:r>
      <w:r>
        <w:rPr>
          <w:b/>
          <w:bCs/>
          <w:color w:val="000000"/>
          <w:kern w:val="0"/>
          <w:szCs w:val="21"/>
          <w:u w:val="single"/>
        </w:rPr>
        <w:t xml:space="preserve">按通用条款执行 </w:t>
      </w:r>
      <w:r>
        <w:rPr>
          <w:color w:val="000000"/>
          <w:szCs w:val="21"/>
          <w:u w:val="single"/>
        </w:rPr>
        <w:t xml:space="preserve">     </w:t>
      </w:r>
      <w:r>
        <w:rPr>
          <w:color w:val="000000"/>
          <w:szCs w:val="21"/>
        </w:rPr>
        <w:t>。</w:t>
      </w:r>
    </w:p>
    <w:p w14:paraId="77C1843C">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20. 争议解决</w:t>
      </w:r>
    </w:p>
    <w:p w14:paraId="4FDE6628">
      <w:pPr>
        <w:spacing w:line="400" w:lineRule="exact"/>
        <w:ind w:firstLine="420" w:firstLineChars="200"/>
        <w:rPr>
          <w:color w:val="000000"/>
          <w:szCs w:val="21"/>
        </w:rPr>
      </w:pPr>
      <w:r>
        <w:rPr>
          <w:color w:val="000000"/>
          <w:szCs w:val="21"/>
        </w:rPr>
        <w:t>20.3 争议评审</w:t>
      </w:r>
    </w:p>
    <w:p w14:paraId="62FA4515">
      <w:pPr>
        <w:spacing w:line="400" w:lineRule="exact"/>
        <w:ind w:firstLine="420" w:firstLineChars="200"/>
        <w:jc w:val="left"/>
        <w:rPr>
          <w:color w:val="000000"/>
          <w:szCs w:val="21"/>
        </w:rPr>
      </w:pPr>
      <w:r>
        <w:rPr>
          <w:color w:val="000000"/>
          <w:szCs w:val="21"/>
        </w:rPr>
        <w:t>合同当事人是否同意将工程争议提交争议评审小组决定：</w:t>
      </w:r>
      <w:r>
        <w:rPr>
          <w:b/>
          <w:color w:val="000000"/>
          <w:szCs w:val="21"/>
          <w:u w:val="single"/>
        </w:rPr>
        <w:t xml:space="preserve"> 同意 </w:t>
      </w:r>
      <w:r>
        <w:rPr>
          <w:color w:val="000000"/>
          <w:szCs w:val="21"/>
        </w:rPr>
        <w:t xml:space="preserve">。  </w:t>
      </w:r>
    </w:p>
    <w:p w14:paraId="31AB9ED8">
      <w:pPr>
        <w:spacing w:line="400" w:lineRule="exact"/>
        <w:ind w:firstLine="420" w:firstLineChars="200"/>
        <w:jc w:val="left"/>
        <w:rPr>
          <w:color w:val="000000"/>
          <w:szCs w:val="21"/>
        </w:rPr>
      </w:pPr>
      <w:r>
        <w:rPr>
          <w:color w:val="000000"/>
          <w:szCs w:val="21"/>
        </w:rPr>
        <w:t>20.3.1 争议评审小组的确定</w:t>
      </w:r>
    </w:p>
    <w:p w14:paraId="0BBA6F0D">
      <w:pPr>
        <w:spacing w:line="400" w:lineRule="exact"/>
        <w:ind w:firstLine="420" w:firstLineChars="200"/>
        <w:jc w:val="left"/>
        <w:rPr>
          <w:color w:val="000000"/>
          <w:szCs w:val="21"/>
          <w:u w:val="single"/>
        </w:rPr>
      </w:pPr>
      <w:r>
        <w:rPr>
          <w:color w:val="000000"/>
          <w:szCs w:val="21"/>
        </w:rPr>
        <w:t>争议评审小组成员的确定：</w:t>
      </w:r>
      <w:r>
        <w:rPr>
          <w:color w:val="000000"/>
          <w:szCs w:val="21"/>
          <w:u w:val="single"/>
        </w:rPr>
        <w:t xml:space="preserve">    </w:t>
      </w:r>
      <w:r>
        <w:rPr>
          <w:b/>
          <w:bCs/>
          <w:color w:val="000000"/>
          <w:kern w:val="0"/>
          <w:szCs w:val="21"/>
          <w:u w:val="single"/>
        </w:rPr>
        <w:t>按通用条款执行</w:t>
      </w:r>
      <w:r>
        <w:rPr>
          <w:color w:val="000000"/>
          <w:szCs w:val="21"/>
          <w:u w:val="single"/>
        </w:rPr>
        <w:t xml:space="preserve">  </w:t>
      </w:r>
      <w:r>
        <w:rPr>
          <w:color w:val="000000"/>
          <w:szCs w:val="21"/>
        </w:rPr>
        <w:t>。</w:t>
      </w:r>
    </w:p>
    <w:p w14:paraId="465FD243">
      <w:pPr>
        <w:spacing w:line="400" w:lineRule="exact"/>
        <w:ind w:firstLine="420" w:firstLineChars="200"/>
        <w:jc w:val="left"/>
        <w:rPr>
          <w:color w:val="000000"/>
          <w:szCs w:val="21"/>
        </w:rPr>
      </w:pPr>
      <w:r>
        <w:rPr>
          <w:color w:val="000000"/>
          <w:szCs w:val="21"/>
        </w:rPr>
        <w:t>选定争议评审员的期限：</w:t>
      </w:r>
      <w:r>
        <w:rPr>
          <w:color w:val="000000"/>
          <w:szCs w:val="21"/>
          <w:u w:val="single"/>
        </w:rPr>
        <w:t xml:space="preserve">    </w:t>
      </w:r>
      <w:r>
        <w:rPr>
          <w:b/>
          <w:bCs/>
          <w:color w:val="000000"/>
          <w:kern w:val="0"/>
          <w:szCs w:val="21"/>
          <w:u w:val="single"/>
        </w:rPr>
        <w:t>按通用条款执行</w:t>
      </w:r>
      <w:r>
        <w:rPr>
          <w:color w:val="000000"/>
          <w:szCs w:val="21"/>
          <w:u w:val="single"/>
        </w:rPr>
        <w:t xml:space="preserve">  </w:t>
      </w:r>
      <w:r>
        <w:rPr>
          <w:color w:val="000000"/>
          <w:szCs w:val="21"/>
        </w:rPr>
        <w:t>。</w:t>
      </w:r>
    </w:p>
    <w:p w14:paraId="18B1D41C">
      <w:pPr>
        <w:spacing w:line="400" w:lineRule="exact"/>
        <w:ind w:firstLine="420" w:firstLineChars="200"/>
        <w:jc w:val="left"/>
        <w:rPr>
          <w:color w:val="000000"/>
          <w:szCs w:val="21"/>
        </w:rPr>
      </w:pPr>
      <w:r>
        <w:rPr>
          <w:color w:val="000000"/>
          <w:szCs w:val="21"/>
        </w:rPr>
        <w:t>争议评审小组成员的报酬承担方式：</w:t>
      </w:r>
      <w:r>
        <w:rPr>
          <w:color w:val="000000"/>
          <w:szCs w:val="21"/>
          <w:u w:val="single"/>
        </w:rPr>
        <w:t xml:space="preserve">  </w:t>
      </w:r>
      <w:r>
        <w:rPr>
          <w:b/>
          <w:bCs/>
          <w:color w:val="000000"/>
          <w:kern w:val="0"/>
          <w:szCs w:val="21"/>
          <w:u w:val="single"/>
        </w:rPr>
        <w:t>按通用条款执行</w:t>
      </w:r>
      <w:r>
        <w:rPr>
          <w:color w:val="000000"/>
          <w:szCs w:val="21"/>
          <w:u w:val="single"/>
        </w:rPr>
        <w:t xml:space="preserve">  </w:t>
      </w:r>
      <w:r>
        <w:rPr>
          <w:color w:val="000000"/>
          <w:szCs w:val="21"/>
        </w:rPr>
        <w:t>。</w:t>
      </w:r>
    </w:p>
    <w:p w14:paraId="19F0C31B">
      <w:pPr>
        <w:spacing w:line="400" w:lineRule="exact"/>
        <w:ind w:firstLine="420" w:firstLineChars="200"/>
        <w:jc w:val="left"/>
        <w:rPr>
          <w:color w:val="000000"/>
          <w:szCs w:val="21"/>
        </w:rPr>
      </w:pPr>
      <w:r>
        <w:rPr>
          <w:color w:val="000000"/>
          <w:szCs w:val="21"/>
        </w:rPr>
        <w:t>其他事项的约定：</w:t>
      </w:r>
      <w:r>
        <w:rPr>
          <w:color w:val="000000"/>
          <w:szCs w:val="21"/>
          <w:u w:val="single"/>
        </w:rPr>
        <w:t xml:space="preserve">  </w:t>
      </w:r>
      <w:r>
        <w:rPr>
          <w:b/>
          <w:color w:val="000000"/>
          <w:kern w:val="0"/>
          <w:szCs w:val="21"/>
          <w:u w:val="single"/>
        </w:rPr>
        <w:t xml:space="preserve"> /</w:t>
      </w:r>
      <w:r>
        <w:rPr>
          <w:b/>
          <w:color w:val="000000"/>
          <w:szCs w:val="21"/>
          <w:u w:val="single"/>
        </w:rPr>
        <w:t xml:space="preserve"> </w:t>
      </w:r>
      <w:r>
        <w:rPr>
          <w:color w:val="000000"/>
          <w:szCs w:val="21"/>
          <w:u w:val="single"/>
        </w:rPr>
        <w:t xml:space="preserve">  </w:t>
      </w:r>
      <w:r>
        <w:rPr>
          <w:color w:val="000000"/>
          <w:szCs w:val="21"/>
        </w:rPr>
        <w:t>。</w:t>
      </w:r>
    </w:p>
    <w:p w14:paraId="0DE10B2A">
      <w:pPr>
        <w:autoSpaceDE w:val="0"/>
        <w:autoSpaceDN w:val="0"/>
        <w:adjustRightInd w:val="0"/>
        <w:spacing w:line="400" w:lineRule="exact"/>
        <w:ind w:firstLine="420" w:firstLineChars="200"/>
        <w:jc w:val="left"/>
        <w:rPr>
          <w:color w:val="000000"/>
          <w:kern w:val="0"/>
          <w:szCs w:val="21"/>
        </w:rPr>
      </w:pPr>
      <w:r>
        <w:rPr>
          <w:color w:val="000000"/>
          <w:kern w:val="0"/>
          <w:szCs w:val="21"/>
        </w:rPr>
        <w:t>20.3.2 争议评审小组的决定</w:t>
      </w:r>
    </w:p>
    <w:p w14:paraId="5A772A9C">
      <w:pPr>
        <w:spacing w:line="400" w:lineRule="exact"/>
        <w:ind w:firstLine="420" w:firstLineChars="200"/>
        <w:jc w:val="left"/>
        <w:rPr>
          <w:color w:val="000000"/>
          <w:szCs w:val="21"/>
        </w:rPr>
      </w:pPr>
      <w:r>
        <w:rPr>
          <w:color w:val="000000"/>
          <w:szCs w:val="21"/>
        </w:rPr>
        <w:t>合同当事人关于本项的约定：</w:t>
      </w:r>
      <w:r>
        <w:rPr>
          <w:color w:val="000000"/>
          <w:szCs w:val="21"/>
          <w:u w:val="single"/>
        </w:rPr>
        <w:t xml:space="preserve">  </w:t>
      </w:r>
      <w:r>
        <w:rPr>
          <w:b/>
          <w:bCs/>
          <w:color w:val="000000"/>
          <w:kern w:val="0"/>
          <w:szCs w:val="21"/>
          <w:u w:val="single"/>
        </w:rPr>
        <w:t>按通用条款执行</w:t>
      </w:r>
      <w:r>
        <w:rPr>
          <w:color w:val="000000"/>
          <w:szCs w:val="21"/>
          <w:u w:val="single"/>
        </w:rPr>
        <w:t xml:space="preserve"> </w:t>
      </w:r>
      <w:r>
        <w:rPr>
          <w:color w:val="000000"/>
          <w:szCs w:val="21"/>
        </w:rPr>
        <w:t>。</w:t>
      </w:r>
    </w:p>
    <w:p w14:paraId="0ABA5387">
      <w:pPr>
        <w:spacing w:line="400" w:lineRule="exact"/>
        <w:ind w:firstLine="420" w:firstLineChars="200"/>
        <w:rPr>
          <w:color w:val="000000"/>
          <w:szCs w:val="21"/>
        </w:rPr>
      </w:pPr>
      <w:r>
        <w:rPr>
          <w:color w:val="000000"/>
          <w:szCs w:val="21"/>
        </w:rPr>
        <w:t>20.4仲裁或诉讼</w:t>
      </w:r>
    </w:p>
    <w:p w14:paraId="7357B804">
      <w:pPr>
        <w:spacing w:line="400" w:lineRule="exact"/>
        <w:ind w:firstLine="420" w:firstLineChars="200"/>
        <w:rPr>
          <w:color w:val="000000"/>
          <w:szCs w:val="21"/>
        </w:rPr>
      </w:pPr>
      <w:r>
        <w:rPr>
          <w:color w:val="000000"/>
          <w:szCs w:val="21"/>
        </w:rPr>
        <w:t>因合同及合同有关事项发生的争议，按下列第</w:t>
      </w:r>
      <w:r>
        <w:rPr>
          <w:color w:val="000000"/>
          <w:szCs w:val="21"/>
          <w:u w:val="single"/>
        </w:rPr>
        <w:t xml:space="preserve"> </w:t>
      </w:r>
      <w:r>
        <w:rPr>
          <w:b/>
          <w:color w:val="000000"/>
          <w:szCs w:val="21"/>
          <w:u w:val="single"/>
        </w:rPr>
        <w:t>（2）</w:t>
      </w:r>
      <w:r>
        <w:rPr>
          <w:color w:val="000000"/>
          <w:szCs w:val="21"/>
          <w:u w:val="single"/>
        </w:rPr>
        <w:t xml:space="preserve"> </w:t>
      </w:r>
      <w:r>
        <w:rPr>
          <w:color w:val="000000"/>
          <w:szCs w:val="21"/>
        </w:rPr>
        <w:t>种方式解决：</w:t>
      </w:r>
    </w:p>
    <w:p w14:paraId="0D38AC71">
      <w:pPr>
        <w:spacing w:line="400" w:lineRule="exact"/>
        <w:ind w:firstLine="420" w:firstLineChars="200"/>
        <w:jc w:val="left"/>
        <w:rPr>
          <w:color w:val="000000"/>
          <w:szCs w:val="21"/>
        </w:rPr>
      </w:pPr>
      <w:r>
        <w:rPr>
          <w:color w:val="000000"/>
          <w:szCs w:val="21"/>
        </w:rPr>
        <w:t>（1）向</w:t>
      </w:r>
      <w:r>
        <w:rPr>
          <w:color w:val="000000"/>
          <w:szCs w:val="21"/>
          <w:u w:val="single"/>
        </w:rPr>
        <w:t xml:space="preserve">      </w:t>
      </w:r>
      <w:r>
        <w:rPr>
          <w:b/>
          <w:color w:val="000000"/>
          <w:kern w:val="0"/>
          <w:szCs w:val="21"/>
          <w:u w:val="single"/>
        </w:rPr>
        <w:t>/</w:t>
      </w:r>
      <w:r>
        <w:rPr>
          <w:b/>
          <w:color w:val="000000"/>
          <w:szCs w:val="21"/>
          <w:u w:val="single"/>
        </w:rPr>
        <w:t xml:space="preserve"> </w:t>
      </w:r>
      <w:r>
        <w:rPr>
          <w:color w:val="000000"/>
          <w:szCs w:val="21"/>
          <w:u w:val="single"/>
        </w:rPr>
        <w:t xml:space="preserve">     </w:t>
      </w:r>
      <w:r>
        <w:rPr>
          <w:color w:val="000000"/>
          <w:szCs w:val="21"/>
        </w:rPr>
        <w:t>仲裁委员会申请仲裁；</w:t>
      </w:r>
    </w:p>
    <w:p w14:paraId="17287796">
      <w:pPr>
        <w:spacing w:line="400" w:lineRule="exact"/>
        <w:ind w:firstLine="420" w:firstLineChars="200"/>
        <w:jc w:val="left"/>
        <w:rPr>
          <w:color w:val="000000"/>
          <w:szCs w:val="21"/>
        </w:rPr>
      </w:pPr>
      <w:r>
        <w:rPr>
          <w:color w:val="000000"/>
          <w:szCs w:val="21"/>
        </w:rPr>
        <w:t>（2）向</w:t>
      </w:r>
      <w:r>
        <w:rPr>
          <w:color w:val="000000"/>
          <w:szCs w:val="21"/>
          <w:u w:val="single"/>
        </w:rPr>
        <w:t xml:space="preserve">  </w:t>
      </w:r>
      <w:r>
        <w:rPr>
          <w:b/>
          <w:bCs/>
          <w:color w:val="000000"/>
          <w:kern w:val="0"/>
          <w:szCs w:val="21"/>
          <w:u w:val="single"/>
        </w:rPr>
        <w:t>工程所在地</w:t>
      </w:r>
      <w:r>
        <w:rPr>
          <w:color w:val="000000"/>
          <w:szCs w:val="21"/>
          <w:u w:val="single"/>
        </w:rPr>
        <w:t xml:space="preserve">  </w:t>
      </w:r>
      <w:r>
        <w:rPr>
          <w:color w:val="000000"/>
          <w:szCs w:val="21"/>
        </w:rPr>
        <w:t>人民法院起诉。</w:t>
      </w:r>
    </w:p>
    <w:p w14:paraId="73A9D730">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21.补充条款</w:t>
      </w:r>
    </w:p>
    <w:p w14:paraId="3888CE89">
      <w:pPr>
        <w:snapToGrid w:val="0"/>
        <w:spacing w:line="400" w:lineRule="exact"/>
        <w:ind w:firstLine="482"/>
        <w:rPr>
          <w:color w:val="000000"/>
          <w:kern w:val="0"/>
          <w:szCs w:val="21"/>
        </w:rPr>
      </w:pPr>
      <w:r>
        <w:rPr>
          <w:rFonts w:hint="eastAsia"/>
          <w:color w:val="000000"/>
          <w:kern w:val="0"/>
          <w:szCs w:val="21"/>
        </w:rPr>
        <w:t>1.现场文明施工措施费，结算时按南通市造价管理处核定为准。</w:t>
      </w:r>
    </w:p>
    <w:p w14:paraId="76C54E4E">
      <w:pPr>
        <w:snapToGrid w:val="0"/>
        <w:spacing w:line="400" w:lineRule="exact"/>
        <w:ind w:firstLine="482"/>
        <w:rPr>
          <w:color w:val="000000"/>
          <w:kern w:val="0"/>
          <w:szCs w:val="21"/>
        </w:rPr>
      </w:pPr>
      <w:r>
        <w:rPr>
          <w:rFonts w:hint="eastAsia"/>
          <w:color w:val="000000"/>
          <w:kern w:val="0"/>
          <w:szCs w:val="21"/>
        </w:rPr>
        <w:t>2.施工过程中涉及排污、环保、市容、城建城管、消防、治安、人口管理、居委会、派出所等相关部门收取的费用及相关手续，对临近居民、行人的影响等，夜间文明施工、保护周边地下管线和架空线的安全的费用等，投标人均应综合考虑在投标报价中，由承包人负责协调处理，竣工结算时一律不作调整。</w:t>
      </w:r>
    </w:p>
    <w:p w14:paraId="1B236C51">
      <w:pPr>
        <w:snapToGrid w:val="0"/>
        <w:spacing w:line="400" w:lineRule="exact"/>
        <w:ind w:firstLine="482"/>
        <w:rPr>
          <w:rFonts w:ascii="宋体" w:hAnsi="宋体"/>
          <w:color w:val="000000"/>
          <w:szCs w:val="21"/>
        </w:rPr>
      </w:pPr>
      <w:r>
        <w:rPr>
          <w:rFonts w:hint="eastAsia"/>
          <w:color w:val="000000"/>
          <w:kern w:val="0"/>
          <w:szCs w:val="21"/>
        </w:rPr>
        <w:t>3. 本工程的施工须严格按国家规范要求，承包人必须严格按照发包人要求的日期进场施工。由于承包人原因引起的工程投资增加</w:t>
      </w:r>
      <w:r>
        <w:rPr>
          <w:rFonts w:hint="eastAsia" w:ascii="宋体" w:hAnsi="宋体"/>
          <w:color w:val="000000"/>
          <w:szCs w:val="21"/>
        </w:rPr>
        <w:t>由承包人负责，由于供货等承包人原因影响工期进度安排的，所产生的一切后果由承包人承担。施工过程中因违反国家有关规定而发生的罚款等费用由责任人自负。</w:t>
      </w:r>
    </w:p>
    <w:p w14:paraId="17095A8F">
      <w:pPr>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4.如承包人发生上述情况而拒交违约金的，发包人有权从工程款中或履约担保金中双倍扣除。</w:t>
      </w:r>
    </w:p>
    <w:p w14:paraId="10DA303D">
      <w:pPr>
        <w:tabs>
          <w:tab w:val="left" w:pos="595"/>
        </w:tabs>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5. 承包人应如实报送工程竣工结算，核减率控制在5%以内。如经审核，审计核减率（核减额/送审金额*100%）＞8%时，承包人向发包人支付审计费的100%等额违约金； 5%＜审计核减率（核减额/送审金额*100%）≤8%时，承包人向发包人支付审计费的50%等额违约金；审计核减率（核减额/送审金额*100%）≤5%时，无须支付违约金。核减额=初审核减额+终审核减额。</w:t>
      </w:r>
    </w:p>
    <w:p w14:paraId="50441A27">
      <w:pPr>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6.如果工程中标后，因承包人自身的原因，未能兑现其投标时承诺条件或工程质量较差，或其工期进度严重脱节，经建设单位同意后有权终止合同，并且已完成的有效工程量只按60%计算结算或者由发包人安排其他施工单位进行施工，所发生费用直接按实际费用的2倍或以上金额从承包人合同价款中扣除，同时发包人视情节严重有权扣除部分或全部工期保证金。</w:t>
      </w:r>
    </w:p>
    <w:p w14:paraId="2EE7DEB7">
      <w:pPr>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7.承包人已充分考虑并为主做好工程实施范围内外的单位、个人和其他可能出现的阻挠施工的情况，并承担所发生的费用，发包人不再承担此类费用（行政性停工除外）。</w:t>
      </w:r>
    </w:p>
    <w:p w14:paraId="3BDC4301">
      <w:pPr>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8.承包人承诺在本工程施工过程中，保证做到文明、安全施工。如果本工程在各类检查中被认定为不合格工地的，每有一次发包人收取承包人违约金，并作为不良行为纪律在案；如被通报批评三次的，发包人有权终止合同，所有损失由承包人承担。</w:t>
      </w:r>
    </w:p>
    <w:p w14:paraId="315D9CDB">
      <w:pPr>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9.承包人应仔细踏勘现场，所涉及的渣土清运等相关的费用已包含在投标总价中，结算时不再调整。</w:t>
      </w:r>
    </w:p>
    <w:p w14:paraId="63B54D15">
      <w:pPr>
        <w:autoSpaceDE w:val="0"/>
        <w:autoSpaceDN w:val="0"/>
        <w:adjustRightInd w:val="0"/>
        <w:spacing w:line="400" w:lineRule="exact"/>
        <w:ind w:firstLine="420" w:firstLineChars="200"/>
        <w:rPr>
          <w:rFonts w:ascii="宋体" w:hAnsi="宋体"/>
          <w:b/>
          <w:color w:val="000000"/>
          <w:szCs w:val="21"/>
        </w:rPr>
      </w:pPr>
      <w:r>
        <w:rPr>
          <w:rFonts w:hint="eastAsia" w:ascii="宋体" w:hAnsi="宋体"/>
          <w:color w:val="000000"/>
          <w:szCs w:val="21"/>
        </w:rPr>
        <w:t>1</w:t>
      </w:r>
      <w:r>
        <w:rPr>
          <w:rFonts w:ascii="宋体" w:hAnsi="宋体"/>
          <w:color w:val="000000"/>
          <w:szCs w:val="21"/>
        </w:rPr>
        <w:t>0</w:t>
      </w:r>
      <w:r>
        <w:rPr>
          <w:rFonts w:hint="eastAsia" w:ascii="宋体" w:hAnsi="宋体"/>
          <w:color w:val="000000"/>
          <w:szCs w:val="21"/>
        </w:rPr>
        <w:t>. 施工时必须无条件服从发包人及监理方的安排，不得影响主体工程的施工。</w:t>
      </w:r>
    </w:p>
    <w:p w14:paraId="5B46CCD2">
      <w:pPr>
        <w:widowControl/>
        <w:snapToGrid w:val="0"/>
        <w:spacing w:line="400" w:lineRule="exact"/>
        <w:ind w:firstLine="420" w:firstLineChars="200"/>
        <w:rPr>
          <w:rFonts w:ascii="宋体" w:hAnsi="宋体"/>
          <w:color w:val="000000"/>
          <w:szCs w:val="21"/>
        </w:rPr>
      </w:pPr>
      <w:r>
        <w:rPr>
          <w:rFonts w:hint="eastAsia" w:ascii="宋体" w:hAnsi="宋体"/>
          <w:color w:val="000000"/>
          <w:szCs w:val="21"/>
        </w:rPr>
        <w:t>1</w:t>
      </w:r>
      <w:r>
        <w:rPr>
          <w:rFonts w:ascii="宋体" w:hAnsi="宋体"/>
          <w:color w:val="000000"/>
          <w:szCs w:val="21"/>
        </w:rPr>
        <w:t>1</w:t>
      </w:r>
      <w:r>
        <w:rPr>
          <w:rFonts w:hint="eastAsia" w:ascii="宋体" w:hAnsi="宋体"/>
          <w:color w:val="000000"/>
          <w:szCs w:val="21"/>
        </w:rPr>
        <w:t>. 承包人不得拒绝完成发包人在施工地点范围内变更或要求增加的工程内容，如拒绝，发包人有权拒绝其文明施工措施费考评申请。</w:t>
      </w:r>
    </w:p>
    <w:p w14:paraId="063B2268">
      <w:pPr>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1</w:t>
      </w:r>
      <w:r>
        <w:rPr>
          <w:rFonts w:ascii="宋体" w:hAnsi="宋体"/>
          <w:color w:val="000000"/>
          <w:szCs w:val="21"/>
        </w:rPr>
        <w:t>2</w:t>
      </w:r>
      <w:r>
        <w:rPr>
          <w:rFonts w:hint="eastAsia" w:ascii="宋体" w:hAnsi="宋体"/>
          <w:color w:val="000000"/>
          <w:szCs w:val="21"/>
        </w:rPr>
        <w:t>. 在实际施工中，发包人可以无条件要求施工单位更换不符合要求的产品，购进的材料设备与提供的样品不一致时，由承包人无条件退货，如因使用不符合国家标准及各项指标的材料，由此相起的相关费用由承包人承担，结算时一律不作调整。</w:t>
      </w:r>
      <w:r>
        <w:rPr>
          <w:rFonts w:hint="eastAsia" w:ascii="宋体" w:hAnsi="宋体"/>
          <w:color w:val="000000"/>
          <w:szCs w:val="21"/>
        </w:rPr>
        <w:br w:type="textWrapping"/>
      </w:r>
      <w:r>
        <w:rPr>
          <w:rFonts w:hint="eastAsia" w:ascii="宋体" w:hAnsi="宋体"/>
          <w:color w:val="000000"/>
          <w:szCs w:val="21"/>
        </w:rPr>
        <w:t xml:space="preserve">   1</w:t>
      </w:r>
      <w:r>
        <w:rPr>
          <w:rFonts w:ascii="宋体" w:hAnsi="宋体"/>
          <w:color w:val="000000"/>
          <w:szCs w:val="21"/>
        </w:rPr>
        <w:t>3</w:t>
      </w:r>
      <w:r>
        <w:rPr>
          <w:rFonts w:hint="eastAsia" w:ascii="宋体" w:hAnsi="宋体"/>
          <w:color w:val="000000"/>
          <w:szCs w:val="21"/>
        </w:rPr>
        <w:t>.本工程清单应与施工图、招标文件、技术要求、技术规范等相结合起来阅读，除设计变更外，发包人在清单项目特征中描述不全或未列明，但承包人为满足设计图纸中该清单项目的要求而必须完成的工作，应计入工程量清单相应子目中，包含在合同价中，工程竣工结算时发包人不为此类项目另外支付费用。</w:t>
      </w:r>
    </w:p>
    <w:p w14:paraId="0F4CD41D">
      <w:pPr>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1</w:t>
      </w:r>
      <w:r>
        <w:rPr>
          <w:rFonts w:ascii="宋体" w:hAnsi="宋体"/>
          <w:color w:val="000000"/>
          <w:szCs w:val="21"/>
        </w:rPr>
        <w:t>4</w:t>
      </w:r>
      <w:r>
        <w:rPr>
          <w:rFonts w:hint="eastAsia" w:ascii="宋体" w:hAnsi="宋体"/>
          <w:color w:val="000000"/>
          <w:szCs w:val="21"/>
        </w:rPr>
        <w:t>. 若承包人在投标报价时擅自改变招标文件及清单内容，评审时未被发现，实际施工时均按招标文件及清单内容执行，结算时不予调整。</w:t>
      </w:r>
    </w:p>
    <w:p w14:paraId="0502EBFA">
      <w:pPr>
        <w:tabs>
          <w:tab w:val="left" w:pos="595"/>
        </w:tabs>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1</w:t>
      </w:r>
      <w:r>
        <w:rPr>
          <w:rFonts w:ascii="宋体" w:hAnsi="宋体"/>
          <w:color w:val="000000"/>
          <w:szCs w:val="21"/>
        </w:rPr>
        <w:t>5</w:t>
      </w:r>
      <w:r>
        <w:rPr>
          <w:rFonts w:hint="eastAsia" w:ascii="宋体" w:hAnsi="宋体"/>
          <w:color w:val="000000"/>
          <w:szCs w:val="21"/>
        </w:rPr>
        <w:t>. 按相关管理部门的质量、安全要求施工，同时做好协调工作。</w:t>
      </w:r>
    </w:p>
    <w:p w14:paraId="54DAB069">
      <w:pPr>
        <w:autoSpaceDE w:val="0"/>
        <w:autoSpaceDN w:val="0"/>
        <w:adjustRightInd w:val="0"/>
        <w:spacing w:line="400" w:lineRule="exact"/>
        <w:ind w:firstLine="420" w:firstLineChars="200"/>
        <w:rPr>
          <w:rFonts w:ascii="宋体" w:hAnsi="宋体"/>
          <w:bCs/>
          <w:color w:val="000000"/>
          <w:kern w:val="0"/>
          <w:szCs w:val="21"/>
        </w:rPr>
      </w:pPr>
      <w:r>
        <w:rPr>
          <w:rFonts w:hint="eastAsia" w:ascii="宋体" w:hAnsi="宋体"/>
          <w:color w:val="000000"/>
          <w:szCs w:val="21"/>
        </w:rPr>
        <w:t>1</w:t>
      </w:r>
      <w:r>
        <w:rPr>
          <w:rFonts w:ascii="宋体" w:hAnsi="宋体"/>
          <w:color w:val="000000"/>
          <w:szCs w:val="21"/>
        </w:rPr>
        <w:t>6</w:t>
      </w:r>
      <w:r>
        <w:rPr>
          <w:rFonts w:hint="eastAsia" w:ascii="宋体" w:hAnsi="宋体"/>
          <w:bCs/>
          <w:color w:val="000000"/>
          <w:kern w:val="0"/>
          <w:szCs w:val="21"/>
        </w:rPr>
        <w:t xml:space="preserve">. </w:t>
      </w:r>
      <w:r>
        <w:rPr>
          <w:rFonts w:hint="eastAsia" w:ascii="宋体" w:hAnsi="宋体"/>
          <w:color w:val="000000"/>
          <w:szCs w:val="21"/>
        </w:rPr>
        <w:t>在工程实施过程中，承包人必须收集齐全所有隐蔽项目（包含但不限于拆除、基层、面层的铺设及厚度测量等）的影像视频资料，在送审结算资料中必须一并提交。所有签证资料必须附有详细影像彩色照片，所摄照片必须有可参照性。如影像资料未能反映清单、签证等列明的工作内容则结算时该项内容不予认可。</w:t>
      </w:r>
    </w:p>
    <w:p w14:paraId="2F2AACA2">
      <w:pPr>
        <w:autoSpaceDE w:val="0"/>
        <w:autoSpaceDN w:val="0"/>
        <w:adjustRightInd w:val="0"/>
        <w:spacing w:line="400" w:lineRule="exact"/>
        <w:ind w:firstLine="420" w:firstLineChars="200"/>
        <w:rPr>
          <w:rFonts w:ascii="宋体" w:hAnsi="宋体"/>
          <w:szCs w:val="21"/>
        </w:rPr>
      </w:pPr>
      <w:r>
        <w:rPr>
          <w:rFonts w:hint="eastAsia" w:ascii="宋体" w:hAnsi="宋体"/>
          <w:szCs w:val="21"/>
        </w:rPr>
        <w:t>1</w:t>
      </w:r>
      <w:r>
        <w:rPr>
          <w:rFonts w:ascii="宋体" w:hAnsi="宋体"/>
          <w:szCs w:val="21"/>
        </w:rPr>
        <w:t>7</w:t>
      </w:r>
      <w:r>
        <w:rPr>
          <w:rFonts w:hint="eastAsia" w:ascii="宋体" w:hAnsi="宋体"/>
          <w:szCs w:val="21"/>
        </w:rPr>
        <w:t>.承包人已根据现有的设计文件并结合施工方案和已明确的现场实际情况自行考虑单价措施，超出发包人给定的单价措施范围的，承包人已对单价措施中的“其他”项进行报价，该费用一次性包死并需提供详细的计算式。</w:t>
      </w:r>
    </w:p>
    <w:p w14:paraId="78DC2D5B">
      <w:pPr>
        <w:autoSpaceDE w:val="0"/>
        <w:autoSpaceDN w:val="0"/>
        <w:adjustRightInd w:val="0"/>
        <w:spacing w:line="400" w:lineRule="exact"/>
        <w:ind w:firstLine="420" w:firstLineChars="200"/>
        <w:rPr>
          <w:rFonts w:ascii="宋体" w:hAnsi="宋体"/>
          <w:szCs w:val="21"/>
        </w:rPr>
      </w:pPr>
      <w:r>
        <w:rPr>
          <w:rFonts w:hint="eastAsia" w:ascii="宋体" w:hAnsi="宋体"/>
          <w:szCs w:val="21"/>
        </w:rPr>
        <w:t>18. 与其他承包商间的协调、配合、通信关系，由中标人自行解决，确保各分项工程满足设计图纸、验收规范等要求，发生的费用由中标人自行承担，并相互做好成品保护工作，并无条件接受招标人的管理，中标人应确保各分项工程满足设计图纸、验收规范等要求，减少工序交叉施工的影响，并做好成品保护工作，招标人不再另行支付任何涉及工序交叉影响的费用。</w:t>
      </w:r>
    </w:p>
    <w:p w14:paraId="4BC5ECF4">
      <w:pPr>
        <w:autoSpaceDE w:val="0"/>
        <w:autoSpaceDN w:val="0"/>
        <w:adjustRightInd w:val="0"/>
        <w:spacing w:line="400" w:lineRule="exact"/>
        <w:ind w:firstLine="420" w:firstLineChars="200"/>
        <w:rPr>
          <w:rFonts w:ascii="宋体" w:hAnsi="宋体"/>
          <w:szCs w:val="21"/>
        </w:rPr>
      </w:pPr>
      <w:r>
        <w:rPr>
          <w:rFonts w:hint="eastAsia" w:ascii="宋体" w:hAnsi="宋体"/>
          <w:szCs w:val="21"/>
        </w:rPr>
        <w:t>19.承包人与农民工签订劳动合同，对其进行基本安全培训，并在南通市农民工实民制管理平台上登记后进场施工。</w:t>
      </w:r>
    </w:p>
    <w:p w14:paraId="00AC9797">
      <w:pPr>
        <w:autoSpaceDE w:val="0"/>
        <w:autoSpaceDN w:val="0"/>
        <w:adjustRightInd w:val="0"/>
        <w:spacing w:line="400" w:lineRule="exact"/>
        <w:ind w:firstLine="420" w:firstLineChars="200"/>
        <w:rPr>
          <w:rFonts w:ascii="宋体" w:hAnsi="宋体"/>
          <w:szCs w:val="21"/>
        </w:rPr>
      </w:pPr>
      <w:r>
        <w:rPr>
          <w:rFonts w:hint="eastAsia" w:ascii="宋体" w:hAnsi="宋体"/>
          <w:szCs w:val="21"/>
        </w:rPr>
        <w:t>发包人根据双方关于工程款支付约定及时拨付工程款。支付每笔工程款时，将每笔工程款的20% 拨付到家民工资专用帐户。因发包欠未按照合同约定及时拨付工程款导致农民工工资拖欠的，发包人应当以未结清的工程款为限先行垫付被拖欠的农民工工资。</w:t>
      </w:r>
    </w:p>
    <w:p w14:paraId="7D89F4EF">
      <w:pPr>
        <w:autoSpaceDE w:val="0"/>
        <w:autoSpaceDN w:val="0"/>
        <w:adjustRightInd w:val="0"/>
        <w:spacing w:line="400" w:lineRule="exact"/>
        <w:ind w:firstLine="420" w:firstLineChars="200"/>
        <w:rPr>
          <w:rFonts w:ascii="宋体" w:hAnsi="宋体"/>
          <w:szCs w:val="21"/>
        </w:rPr>
      </w:pPr>
      <w:r>
        <w:rPr>
          <w:rFonts w:hint="eastAsia" w:ascii="宋体" w:hAnsi="宋体"/>
          <w:szCs w:val="21"/>
        </w:rPr>
        <w:t>承包人负责每月支付农民工工资，农民工工资拨付周期不得超过1个月。若出现拖欠农民工工资情形，被行政主管部门通报或约谈的，则发包人有权按1万元 -3万元/次计取违约金。</w:t>
      </w:r>
    </w:p>
    <w:p w14:paraId="1835FA04">
      <w:pPr>
        <w:widowControl/>
        <w:spacing w:line="400" w:lineRule="exact"/>
        <w:ind w:firstLine="388" w:firstLineChars="185"/>
        <w:jc w:val="left"/>
        <w:rPr>
          <w:kern w:val="0"/>
          <w:szCs w:val="21"/>
        </w:rPr>
      </w:pPr>
      <w:r>
        <w:rPr>
          <w:rFonts w:hint="eastAsia" w:ascii="宋体" w:hAnsi="宋体"/>
          <w:color w:val="000000"/>
          <w:szCs w:val="21"/>
        </w:rPr>
        <w:t>20</w:t>
      </w:r>
      <w:r>
        <w:rPr>
          <w:rFonts w:ascii="宋体" w:hAnsi="宋体"/>
          <w:color w:val="000000"/>
          <w:szCs w:val="21"/>
        </w:rPr>
        <w:t>.</w:t>
      </w:r>
      <w:r>
        <w:rPr>
          <w:rFonts w:hint="eastAsia" w:ascii="宋体" w:hAnsi="宋体"/>
          <w:color w:val="000000"/>
          <w:szCs w:val="21"/>
        </w:rPr>
        <w:t>招标文件约定的内容均作为本合同的附件。</w:t>
      </w:r>
      <w:r>
        <w:rPr>
          <w:kern w:val="0"/>
          <w:szCs w:val="21"/>
        </w:rPr>
        <w:t xml:space="preserve"> </w:t>
      </w:r>
    </w:p>
    <w:p w14:paraId="048C8788">
      <w:pPr>
        <w:widowControl/>
        <w:spacing w:line="440" w:lineRule="exact"/>
        <w:ind w:firstLine="388" w:firstLineChars="185"/>
        <w:jc w:val="left"/>
      </w:pPr>
    </w:p>
    <w:p w14:paraId="44A68D89">
      <w:pPr>
        <w:widowControl/>
        <w:spacing w:line="400" w:lineRule="exact"/>
        <w:ind w:firstLine="444" w:firstLineChars="185"/>
        <w:jc w:val="left"/>
        <w:rPr>
          <w:sz w:val="24"/>
        </w:rPr>
      </w:pPr>
      <w:r>
        <w:rPr>
          <w:color w:val="000000"/>
          <w:sz w:val="24"/>
        </w:rPr>
        <w:br w:type="page"/>
      </w:r>
    </w:p>
    <w:p w14:paraId="51788DE4">
      <w:pPr>
        <w:spacing w:line="460" w:lineRule="exact"/>
        <w:ind w:firstLine="480" w:firstLineChars="200"/>
        <w:jc w:val="left"/>
        <w:rPr>
          <w:color w:val="000000"/>
          <w:sz w:val="24"/>
        </w:rPr>
      </w:pPr>
      <w:r>
        <w:rPr>
          <w:color w:val="000000"/>
          <w:sz w:val="24"/>
        </w:rPr>
        <w:t>协议书附件：</w:t>
      </w:r>
    </w:p>
    <w:p w14:paraId="34ACC7F4">
      <w:pPr>
        <w:spacing w:line="460" w:lineRule="exact"/>
        <w:ind w:firstLine="480" w:firstLineChars="200"/>
        <w:jc w:val="left"/>
        <w:rPr>
          <w:color w:val="000000"/>
          <w:sz w:val="24"/>
        </w:rPr>
      </w:pPr>
      <w:r>
        <w:rPr>
          <w:color w:val="000000"/>
          <w:sz w:val="24"/>
        </w:rPr>
        <w:t>附件1：承包人承揽工程项目一览表</w:t>
      </w:r>
    </w:p>
    <w:p w14:paraId="3AE66CA2">
      <w:pPr>
        <w:spacing w:line="460" w:lineRule="exact"/>
        <w:ind w:firstLine="480" w:firstLineChars="200"/>
        <w:jc w:val="left"/>
        <w:rPr>
          <w:color w:val="000000"/>
          <w:sz w:val="24"/>
        </w:rPr>
      </w:pPr>
      <w:r>
        <w:rPr>
          <w:color w:val="000000"/>
          <w:sz w:val="24"/>
        </w:rPr>
        <w:t>专用合同条款附件：</w:t>
      </w:r>
    </w:p>
    <w:p w14:paraId="21813534">
      <w:pPr>
        <w:spacing w:line="460" w:lineRule="exact"/>
        <w:ind w:firstLine="480" w:firstLineChars="200"/>
        <w:jc w:val="left"/>
        <w:rPr>
          <w:color w:val="000000"/>
          <w:sz w:val="24"/>
        </w:rPr>
      </w:pPr>
      <w:bookmarkStart w:id="57" w:name="BM_403160"/>
      <w:bookmarkEnd w:id="57"/>
      <w:r>
        <w:rPr>
          <w:color w:val="000000"/>
          <w:sz w:val="24"/>
        </w:rPr>
        <w:t>附件2：发包人供应材料设备一览表（本合同不适用）</w:t>
      </w:r>
    </w:p>
    <w:p w14:paraId="658D7C50">
      <w:pPr>
        <w:spacing w:line="460" w:lineRule="exact"/>
        <w:ind w:firstLine="480" w:firstLineChars="200"/>
        <w:jc w:val="left"/>
        <w:rPr>
          <w:color w:val="000000"/>
          <w:sz w:val="24"/>
        </w:rPr>
      </w:pPr>
      <w:r>
        <w:rPr>
          <w:color w:val="000000"/>
          <w:sz w:val="24"/>
        </w:rPr>
        <w:t>附件3：工程质量保修书</w:t>
      </w:r>
    </w:p>
    <w:p w14:paraId="760B86EE">
      <w:pPr>
        <w:spacing w:line="460" w:lineRule="exact"/>
        <w:ind w:firstLine="480" w:firstLineChars="200"/>
        <w:jc w:val="left"/>
        <w:rPr>
          <w:color w:val="000000"/>
          <w:sz w:val="24"/>
        </w:rPr>
      </w:pPr>
      <w:r>
        <w:rPr>
          <w:color w:val="000000"/>
          <w:sz w:val="24"/>
        </w:rPr>
        <w:t>附件4：承包人用于本工程施工的机械设备表</w:t>
      </w:r>
    </w:p>
    <w:p w14:paraId="5724D93F">
      <w:pPr>
        <w:spacing w:line="460" w:lineRule="exact"/>
        <w:ind w:firstLine="480" w:firstLineChars="200"/>
        <w:jc w:val="left"/>
        <w:rPr>
          <w:color w:val="000000"/>
          <w:sz w:val="24"/>
        </w:rPr>
      </w:pPr>
      <w:r>
        <w:rPr>
          <w:color w:val="000000"/>
          <w:sz w:val="24"/>
        </w:rPr>
        <w:t>附件5：承包人主要施工管理人员表</w:t>
      </w:r>
    </w:p>
    <w:p w14:paraId="3701AA4E">
      <w:pPr>
        <w:spacing w:line="460" w:lineRule="exact"/>
        <w:ind w:firstLine="480" w:firstLineChars="200"/>
        <w:jc w:val="left"/>
        <w:rPr>
          <w:sz w:val="24"/>
        </w:rPr>
      </w:pPr>
      <w:r>
        <w:rPr>
          <w:sz w:val="24"/>
        </w:rPr>
        <w:t>附件6：</w:t>
      </w:r>
      <w:r>
        <w:rPr>
          <w:rFonts w:hint="eastAsia"/>
          <w:sz w:val="24"/>
        </w:rPr>
        <w:t>工程建设廉政承诺书</w:t>
      </w:r>
    </w:p>
    <w:p w14:paraId="32E34647">
      <w:pPr>
        <w:spacing w:line="460" w:lineRule="exact"/>
        <w:ind w:firstLine="480" w:firstLineChars="200"/>
        <w:jc w:val="left"/>
        <w:rPr>
          <w:rFonts w:ascii="Cambria Math" w:hAnsi="Cambria Math"/>
          <w:color w:val="000000"/>
          <w:sz w:val="24"/>
        </w:rPr>
      </w:pPr>
    </w:p>
    <w:p w14:paraId="1309B4D5">
      <w:pPr>
        <w:spacing w:line="460" w:lineRule="exact"/>
        <w:ind w:firstLine="480" w:firstLineChars="200"/>
        <w:jc w:val="left"/>
        <w:rPr>
          <w:rFonts w:ascii="Cambria Math" w:hAnsi="Cambria Math"/>
          <w:color w:val="000000"/>
          <w:sz w:val="24"/>
        </w:rPr>
      </w:pPr>
    </w:p>
    <w:p w14:paraId="7B0A165D">
      <w:pPr>
        <w:spacing w:line="460" w:lineRule="exact"/>
        <w:rPr>
          <w:rFonts w:ascii="Cambria Math" w:hAnsi="Cambria Math"/>
          <w:color w:val="000000"/>
          <w:sz w:val="24"/>
        </w:rPr>
      </w:pPr>
      <w:r>
        <w:rPr>
          <w:rFonts w:ascii="Cambria Math" w:hAnsi="Cambria Math"/>
          <w:color w:val="000000"/>
          <w:sz w:val="24"/>
        </w:rPr>
        <w:br w:type="page"/>
      </w:r>
      <w:r>
        <w:rPr>
          <w:rFonts w:ascii="Cambria Math" w:hAnsi="Cambria Math"/>
          <w:color w:val="000000"/>
          <w:sz w:val="24"/>
        </w:rPr>
        <w:t>附件1：</w:t>
      </w:r>
    </w:p>
    <w:p w14:paraId="481FFE49">
      <w:pPr>
        <w:spacing w:line="460" w:lineRule="exact"/>
        <w:jc w:val="center"/>
        <w:rPr>
          <w:rFonts w:ascii="Cambria Math" w:hAnsi="Cambria Math"/>
          <w:color w:val="000000"/>
          <w:sz w:val="24"/>
        </w:rPr>
      </w:pPr>
      <w:r>
        <w:rPr>
          <w:rFonts w:ascii="Cambria Math" w:hAnsi="Cambria Math"/>
          <w:b/>
          <w:color w:val="000000"/>
          <w:sz w:val="28"/>
          <w:szCs w:val="28"/>
        </w:rPr>
        <w:t>承包人承揽工程项目一览表</w:t>
      </w:r>
    </w:p>
    <w:tbl>
      <w:tblPr>
        <w:tblStyle w:val="17"/>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88"/>
        <w:gridCol w:w="850"/>
        <w:gridCol w:w="1005"/>
        <w:gridCol w:w="682"/>
        <w:gridCol w:w="851"/>
        <w:gridCol w:w="982"/>
        <w:gridCol w:w="995"/>
        <w:gridCol w:w="906"/>
        <w:gridCol w:w="851"/>
        <w:gridCol w:w="851"/>
      </w:tblGrid>
      <w:tr w14:paraId="06E6D8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vAlign w:val="center"/>
          </w:tcPr>
          <w:p w14:paraId="1ADE5AAA">
            <w:pPr>
              <w:spacing w:line="460" w:lineRule="exact"/>
              <w:jc w:val="center"/>
              <w:rPr>
                <w:rFonts w:ascii="Cambria Math" w:hAnsi="Cambria Math"/>
                <w:color w:val="000000"/>
                <w:szCs w:val="21"/>
              </w:rPr>
            </w:pPr>
            <w:r>
              <w:rPr>
                <w:rFonts w:ascii="Cambria Math" w:hAnsi="Cambria Math"/>
                <w:color w:val="000000"/>
                <w:szCs w:val="21"/>
              </w:rPr>
              <w:t>单位工程名称</w:t>
            </w:r>
          </w:p>
        </w:tc>
        <w:tc>
          <w:tcPr>
            <w:tcW w:w="850" w:type="dxa"/>
            <w:vAlign w:val="center"/>
          </w:tcPr>
          <w:p w14:paraId="74D57C17">
            <w:pPr>
              <w:spacing w:line="460" w:lineRule="exact"/>
              <w:jc w:val="center"/>
              <w:rPr>
                <w:rFonts w:ascii="Cambria Math" w:hAnsi="Cambria Math"/>
                <w:color w:val="000000"/>
                <w:szCs w:val="21"/>
              </w:rPr>
            </w:pPr>
            <w:r>
              <w:rPr>
                <w:rFonts w:ascii="Cambria Math" w:hAnsi="Cambria Math"/>
                <w:color w:val="000000"/>
                <w:szCs w:val="21"/>
              </w:rPr>
              <w:t>建设</w:t>
            </w:r>
          </w:p>
          <w:p w14:paraId="236F7330">
            <w:pPr>
              <w:spacing w:line="460" w:lineRule="exact"/>
              <w:jc w:val="center"/>
              <w:rPr>
                <w:rFonts w:ascii="Cambria Math" w:hAnsi="Cambria Math"/>
                <w:color w:val="000000"/>
                <w:szCs w:val="21"/>
              </w:rPr>
            </w:pPr>
            <w:r>
              <w:rPr>
                <w:rFonts w:ascii="Cambria Math" w:hAnsi="Cambria Math"/>
                <w:color w:val="000000"/>
                <w:szCs w:val="21"/>
              </w:rPr>
              <w:t>规模</w:t>
            </w:r>
          </w:p>
        </w:tc>
        <w:tc>
          <w:tcPr>
            <w:tcW w:w="1005" w:type="dxa"/>
            <w:vAlign w:val="center"/>
          </w:tcPr>
          <w:p w14:paraId="13D8BA3D">
            <w:pPr>
              <w:spacing w:line="460" w:lineRule="exact"/>
              <w:jc w:val="center"/>
              <w:rPr>
                <w:rFonts w:ascii="Cambria Math" w:hAnsi="Cambria Math"/>
                <w:color w:val="000000"/>
                <w:szCs w:val="21"/>
              </w:rPr>
            </w:pPr>
            <w:r>
              <w:rPr>
                <w:rFonts w:ascii="Cambria Math" w:hAnsi="Cambria Math"/>
                <w:color w:val="000000"/>
                <w:szCs w:val="21"/>
              </w:rPr>
              <w:t>建筑面积(㎡)</w:t>
            </w:r>
          </w:p>
        </w:tc>
        <w:tc>
          <w:tcPr>
            <w:tcW w:w="682" w:type="dxa"/>
            <w:vAlign w:val="center"/>
          </w:tcPr>
          <w:p w14:paraId="6CA2E5A4">
            <w:pPr>
              <w:spacing w:line="460" w:lineRule="exact"/>
              <w:jc w:val="center"/>
              <w:rPr>
                <w:rFonts w:ascii="Cambria Math" w:hAnsi="Cambria Math"/>
                <w:color w:val="000000"/>
                <w:szCs w:val="21"/>
              </w:rPr>
            </w:pPr>
            <w:r>
              <w:rPr>
                <w:rFonts w:ascii="Cambria Math" w:hAnsi="Cambria Math"/>
                <w:color w:val="000000"/>
                <w:szCs w:val="21"/>
              </w:rPr>
              <w:t>结构形式</w:t>
            </w:r>
          </w:p>
        </w:tc>
        <w:tc>
          <w:tcPr>
            <w:tcW w:w="851" w:type="dxa"/>
            <w:vAlign w:val="center"/>
          </w:tcPr>
          <w:p w14:paraId="6EEFF80A">
            <w:pPr>
              <w:spacing w:line="460" w:lineRule="exact"/>
              <w:jc w:val="center"/>
              <w:rPr>
                <w:rFonts w:ascii="Cambria Math" w:hAnsi="Cambria Math"/>
                <w:color w:val="000000"/>
                <w:szCs w:val="21"/>
              </w:rPr>
            </w:pPr>
            <w:r>
              <w:rPr>
                <w:rFonts w:ascii="Cambria Math" w:hAnsi="Cambria Math"/>
                <w:color w:val="000000"/>
                <w:szCs w:val="21"/>
              </w:rPr>
              <w:t>层数</w:t>
            </w:r>
          </w:p>
        </w:tc>
        <w:tc>
          <w:tcPr>
            <w:tcW w:w="982" w:type="dxa"/>
            <w:vAlign w:val="center"/>
          </w:tcPr>
          <w:p w14:paraId="4F74AE23">
            <w:pPr>
              <w:spacing w:line="460" w:lineRule="exact"/>
              <w:jc w:val="center"/>
              <w:rPr>
                <w:rFonts w:ascii="Cambria Math" w:hAnsi="Cambria Math"/>
                <w:color w:val="000000"/>
                <w:szCs w:val="21"/>
              </w:rPr>
            </w:pPr>
            <w:r>
              <w:rPr>
                <w:rFonts w:ascii="Cambria Math" w:hAnsi="Cambria Math"/>
                <w:color w:val="000000"/>
                <w:szCs w:val="21"/>
              </w:rPr>
              <w:t>生产能力</w:t>
            </w:r>
          </w:p>
        </w:tc>
        <w:tc>
          <w:tcPr>
            <w:tcW w:w="995" w:type="dxa"/>
            <w:vAlign w:val="center"/>
          </w:tcPr>
          <w:p w14:paraId="4DEB24E6">
            <w:pPr>
              <w:spacing w:line="460" w:lineRule="exact"/>
              <w:jc w:val="center"/>
              <w:rPr>
                <w:rFonts w:ascii="Cambria Math" w:hAnsi="Cambria Math"/>
                <w:color w:val="000000"/>
                <w:szCs w:val="21"/>
              </w:rPr>
            </w:pPr>
            <w:r>
              <w:rPr>
                <w:rFonts w:ascii="Cambria Math" w:hAnsi="Cambria Math"/>
                <w:color w:val="000000"/>
                <w:szCs w:val="21"/>
              </w:rPr>
              <w:t>设备安装内容</w:t>
            </w:r>
          </w:p>
        </w:tc>
        <w:tc>
          <w:tcPr>
            <w:tcW w:w="906" w:type="dxa"/>
            <w:vAlign w:val="center"/>
          </w:tcPr>
          <w:p w14:paraId="4888AA1F">
            <w:pPr>
              <w:spacing w:line="460" w:lineRule="exact"/>
              <w:jc w:val="center"/>
              <w:rPr>
                <w:rFonts w:ascii="Cambria Math" w:hAnsi="Cambria Math"/>
                <w:color w:val="000000"/>
                <w:szCs w:val="21"/>
              </w:rPr>
            </w:pPr>
            <w:r>
              <w:rPr>
                <w:rFonts w:ascii="Cambria Math" w:hAnsi="Cambria Math"/>
                <w:color w:val="000000"/>
                <w:szCs w:val="21"/>
              </w:rPr>
              <w:t>合同价（元）</w:t>
            </w:r>
          </w:p>
        </w:tc>
        <w:tc>
          <w:tcPr>
            <w:tcW w:w="851" w:type="dxa"/>
            <w:vAlign w:val="center"/>
          </w:tcPr>
          <w:p w14:paraId="72E048AF">
            <w:pPr>
              <w:spacing w:line="460" w:lineRule="exact"/>
              <w:jc w:val="center"/>
              <w:rPr>
                <w:rFonts w:ascii="Cambria Math" w:hAnsi="Cambria Math"/>
                <w:color w:val="000000"/>
                <w:szCs w:val="21"/>
              </w:rPr>
            </w:pPr>
            <w:r>
              <w:rPr>
                <w:rFonts w:ascii="Cambria Math" w:hAnsi="Cambria Math"/>
                <w:color w:val="000000"/>
                <w:szCs w:val="21"/>
              </w:rPr>
              <w:t>开工</w:t>
            </w:r>
          </w:p>
          <w:p w14:paraId="0D9F2428">
            <w:pPr>
              <w:spacing w:line="460" w:lineRule="exact"/>
              <w:jc w:val="center"/>
              <w:rPr>
                <w:rFonts w:ascii="Cambria Math" w:hAnsi="Cambria Math"/>
                <w:color w:val="000000"/>
                <w:szCs w:val="21"/>
              </w:rPr>
            </w:pPr>
            <w:r>
              <w:rPr>
                <w:rFonts w:ascii="Cambria Math" w:hAnsi="Cambria Math"/>
                <w:color w:val="000000"/>
                <w:szCs w:val="21"/>
              </w:rPr>
              <w:t>日期</w:t>
            </w:r>
          </w:p>
        </w:tc>
        <w:tc>
          <w:tcPr>
            <w:tcW w:w="851" w:type="dxa"/>
            <w:vAlign w:val="center"/>
          </w:tcPr>
          <w:p w14:paraId="5A5B0AE5">
            <w:pPr>
              <w:spacing w:line="460" w:lineRule="exact"/>
              <w:jc w:val="center"/>
              <w:rPr>
                <w:rFonts w:ascii="Cambria Math" w:hAnsi="Cambria Math"/>
                <w:color w:val="000000"/>
                <w:szCs w:val="21"/>
              </w:rPr>
            </w:pPr>
            <w:r>
              <w:rPr>
                <w:rFonts w:ascii="Cambria Math" w:hAnsi="Cambria Math"/>
                <w:color w:val="000000"/>
                <w:szCs w:val="21"/>
              </w:rPr>
              <w:t>竣工</w:t>
            </w:r>
          </w:p>
          <w:p w14:paraId="28E63292">
            <w:pPr>
              <w:spacing w:line="460" w:lineRule="exact"/>
              <w:jc w:val="center"/>
              <w:rPr>
                <w:rFonts w:ascii="Cambria Math" w:hAnsi="Cambria Math"/>
                <w:color w:val="000000"/>
                <w:szCs w:val="21"/>
              </w:rPr>
            </w:pPr>
            <w:r>
              <w:rPr>
                <w:rFonts w:ascii="Cambria Math" w:hAnsi="Cambria Math"/>
                <w:color w:val="000000"/>
                <w:szCs w:val="21"/>
              </w:rPr>
              <w:t>日期</w:t>
            </w:r>
          </w:p>
        </w:tc>
      </w:tr>
      <w:tr w14:paraId="0C0547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3FDF9AE5">
            <w:pPr>
              <w:spacing w:line="460" w:lineRule="exact"/>
              <w:rPr>
                <w:rFonts w:ascii="Cambria Math" w:hAnsi="Cambria Math"/>
                <w:color w:val="000000"/>
                <w:szCs w:val="21"/>
              </w:rPr>
            </w:pPr>
          </w:p>
        </w:tc>
        <w:tc>
          <w:tcPr>
            <w:tcW w:w="850" w:type="dxa"/>
          </w:tcPr>
          <w:p w14:paraId="575551C1">
            <w:pPr>
              <w:spacing w:line="460" w:lineRule="exact"/>
              <w:rPr>
                <w:rFonts w:ascii="Cambria Math" w:hAnsi="Cambria Math"/>
                <w:color w:val="000000"/>
                <w:szCs w:val="21"/>
              </w:rPr>
            </w:pPr>
          </w:p>
        </w:tc>
        <w:tc>
          <w:tcPr>
            <w:tcW w:w="1005" w:type="dxa"/>
          </w:tcPr>
          <w:p w14:paraId="73F9011D">
            <w:pPr>
              <w:spacing w:line="460" w:lineRule="exact"/>
              <w:rPr>
                <w:rFonts w:ascii="Cambria Math" w:hAnsi="Cambria Math"/>
                <w:color w:val="000000"/>
                <w:szCs w:val="21"/>
              </w:rPr>
            </w:pPr>
          </w:p>
        </w:tc>
        <w:tc>
          <w:tcPr>
            <w:tcW w:w="682" w:type="dxa"/>
          </w:tcPr>
          <w:p w14:paraId="617F300D">
            <w:pPr>
              <w:spacing w:line="460" w:lineRule="exact"/>
              <w:rPr>
                <w:rFonts w:ascii="Cambria Math" w:hAnsi="Cambria Math"/>
                <w:color w:val="000000"/>
                <w:szCs w:val="21"/>
              </w:rPr>
            </w:pPr>
          </w:p>
        </w:tc>
        <w:tc>
          <w:tcPr>
            <w:tcW w:w="851" w:type="dxa"/>
          </w:tcPr>
          <w:p w14:paraId="42CC4F45">
            <w:pPr>
              <w:spacing w:line="460" w:lineRule="exact"/>
              <w:rPr>
                <w:rFonts w:ascii="Cambria Math" w:hAnsi="Cambria Math"/>
                <w:color w:val="000000"/>
                <w:szCs w:val="21"/>
              </w:rPr>
            </w:pPr>
          </w:p>
        </w:tc>
        <w:tc>
          <w:tcPr>
            <w:tcW w:w="982" w:type="dxa"/>
          </w:tcPr>
          <w:p w14:paraId="65A9DA27">
            <w:pPr>
              <w:spacing w:line="460" w:lineRule="exact"/>
              <w:rPr>
                <w:rFonts w:ascii="Cambria Math" w:hAnsi="Cambria Math"/>
                <w:color w:val="000000"/>
                <w:szCs w:val="21"/>
              </w:rPr>
            </w:pPr>
          </w:p>
        </w:tc>
        <w:tc>
          <w:tcPr>
            <w:tcW w:w="995" w:type="dxa"/>
          </w:tcPr>
          <w:p w14:paraId="429E81F4">
            <w:pPr>
              <w:spacing w:line="460" w:lineRule="exact"/>
              <w:rPr>
                <w:rFonts w:ascii="Cambria Math" w:hAnsi="Cambria Math"/>
                <w:color w:val="000000"/>
                <w:szCs w:val="21"/>
              </w:rPr>
            </w:pPr>
          </w:p>
        </w:tc>
        <w:tc>
          <w:tcPr>
            <w:tcW w:w="906" w:type="dxa"/>
          </w:tcPr>
          <w:p w14:paraId="101931B0">
            <w:pPr>
              <w:spacing w:line="460" w:lineRule="exact"/>
              <w:rPr>
                <w:rFonts w:ascii="Cambria Math" w:hAnsi="Cambria Math"/>
                <w:color w:val="000000"/>
                <w:szCs w:val="21"/>
              </w:rPr>
            </w:pPr>
          </w:p>
        </w:tc>
        <w:tc>
          <w:tcPr>
            <w:tcW w:w="851" w:type="dxa"/>
          </w:tcPr>
          <w:p w14:paraId="347E791F">
            <w:pPr>
              <w:spacing w:line="460" w:lineRule="exact"/>
              <w:rPr>
                <w:rFonts w:ascii="Cambria Math" w:hAnsi="Cambria Math"/>
                <w:color w:val="000000"/>
                <w:szCs w:val="21"/>
              </w:rPr>
            </w:pPr>
          </w:p>
        </w:tc>
        <w:tc>
          <w:tcPr>
            <w:tcW w:w="851" w:type="dxa"/>
          </w:tcPr>
          <w:p w14:paraId="31016952">
            <w:pPr>
              <w:spacing w:line="460" w:lineRule="exact"/>
              <w:rPr>
                <w:rFonts w:ascii="Cambria Math" w:hAnsi="Cambria Math"/>
                <w:color w:val="000000"/>
                <w:szCs w:val="21"/>
              </w:rPr>
            </w:pPr>
          </w:p>
        </w:tc>
      </w:tr>
      <w:tr w14:paraId="56C7E6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44BA439C">
            <w:pPr>
              <w:spacing w:line="460" w:lineRule="exact"/>
              <w:rPr>
                <w:rFonts w:ascii="Cambria Math" w:hAnsi="Cambria Math"/>
                <w:color w:val="000000"/>
                <w:szCs w:val="21"/>
              </w:rPr>
            </w:pPr>
          </w:p>
        </w:tc>
        <w:tc>
          <w:tcPr>
            <w:tcW w:w="850" w:type="dxa"/>
          </w:tcPr>
          <w:p w14:paraId="70EF82E0">
            <w:pPr>
              <w:spacing w:line="460" w:lineRule="exact"/>
              <w:rPr>
                <w:rFonts w:ascii="Cambria Math" w:hAnsi="Cambria Math"/>
                <w:color w:val="000000"/>
                <w:szCs w:val="21"/>
              </w:rPr>
            </w:pPr>
          </w:p>
        </w:tc>
        <w:tc>
          <w:tcPr>
            <w:tcW w:w="1005" w:type="dxa"/>
          </w:tcPr>
          <w:p w14:paraId="6740CE37">
            <w:pPr>
              <w:spacing w:line="460" w:lineRule="exact"/>
              <w:rPr>
                <w:rFonts w:ascii="Cambria Math" w:hAnsi="Cambria Math"/>
                <w:color w:val="000000"/>
                <w:szCs w:val="21"/>
              </w:rPr>
            </w:pPr>
          </w:p>
        </w:tc>
        <w:tc>
          <w:tcPr>
            <w:tcW w:w="682" w:type="dxa"/>
          </w:tcPr>
          <w:p w14:paraId="1A06D05C">
            <w:pPr>
              <w:spacing w:line="460" w:lineRule="exact"/>
              <w:rPr>
                <w:rFonts w:ascii="Cambria Math" w:hAnsi="Cambria Math"/>
                <w:color w:val="000000"/>
                <w:szCs w:val="21"/>
              </w:rPr>
            </w:pPr>
          </w:p>
        </w:tc>
        <w:tc>
          <w:tcPr>
            <w:tcW w:w="851" w:type="dxa"/>
          </w:tcPr>
          <w:p w14:paraId="58AC8B13">
            <w:pPr>
              <w:spacing w:line="460" w:lineRule="exact"/>
              <w:rPr>
                <w:rFonts w:ascii="Cambria Math" w:hAnsi="Cambria Math"/>
                <w:color w:val="000000"/>
                <w:szCs w:val="21"/>
              </w:rPr>
            </w:pPr>
          </w:p>
        </w:tc>
        <w:tc>
          <w:tcPr>
            <w:tcW w:w="982" w:type="dxa"/>
          </w:tcPr>
          <w:p w14:paraId="2AB6ACFB">
            <w:pPr>
              <w:spacing w:line="460" w:lineRule="exact"/>
              <w:rPr>
                <w:rFonts w:ascii="Cambria Math" w:hAnsi="Cambria Math"/>
                <w:color w:val="000000"/>
                <w:szCs w:val="21"/>
              </w:rPr>
            </w:pPr>
          </w:p>
        </w:tc>
        <w:tc>
          <w:tcPr>
            <w:tcW w:w="995" w:type="dxa"/>
          </w:tcPr>
          <w:p w14:paraId="2C6B4869">
            <w:pPr>
              <w:spacing w:line="460" w:lineRule="exact"/>
              <w:rPr>
                <w:rFonts w:ascii="Cambria Math" w:hAnsi="Cambria Math"/>
                <w:color w:val="000000"/>
                <w:szCs w:val="21"/>
              </w:rPr>
            </w:pPr>
          </w:p>
        </w:tc>
        <w:tc>
          <w:tcPr>
            <w:tcW w:w="906" w:type="dxa"/>
          </w:tcPr>
          <w:p w14:paraId="26E6065F">
            <w:pPr>
              <w:spacing w:line="460" w:lineRule="exact"/>
              <w:rPr>
                <w:rFonts w:ascii="Cambria Math" w:hAnsi="Cambria Math"/>
                <w:color w:val="000000"/>
                <w:szCs w:val="21"/>
              </w:rPr>
            </w:pPr>
          </w:p>
        </w:tc>
        <w:tc>
          <w:tcPr>
            <w:tcW w:w="851" w:type="dxa"/>
          </w:tcPr>
          <w:p w14:paraId="335C741D">
            <w:pPr>
              <w:spacing w:line="460" w:lineRule="exact"/>
              <w:rPr>
                <w:rFonts w:ascii="Cambria Math" w:hAnsi="Cambria Math"/>
                <w:color w:val="000000"/>
                <w:szCs w:val="21"/>
              </w:rPr>
            </w:pPr>
          </w:p>
        </w:tc>
        <w:tc>
          <w:tcPr>
            <w:tcW w:w="851" w:type="dxa"/>
          </w:tcPr>
          <w:p w14:paraId="1211B5FD">
            <w:pPr>
              <w:spacing w:line="460" w:lineRule="exact"/>
              <w:rPr>
                <w:rFonts w:ascii="Cambria Math" w:hAnsi="Cambria Math"/>
                <w:color w:val="000000"/>
                <w:szCs w:val="21"/>
              </w:rPr>
            </w:pPr>
          </w:p>
        </w:tc>
      </w:tr>
      <w:tr w14:paraId="34F33E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4F653372">
            <w:pPr>
              <w:spacing w:line="460" w:lineRule="exact"/>
              <w:rPr>
                <w:rFonts w:ascii="Cambria Math" w:hAnsi="Cambria Math"/>
                <w:color w:val="000000"/>
                <w:szCs w:val="21"/>
              </w:rPr>
            </w:pPr>
          </w:p>
        </w:tc>
        <w:tc>
          <w:tcPr>
            <w:tcW w:w="850" w:type="dxa"/>
          </w:tcPr>
          <w:p w14:paraId="71CCF135">
            <w:pPr>
              <w:spacing w:line="460" w:lineRule="exact"/>
              <w:rPr>
                <w:rFonts w:ascii="Cambria Math" w:hAnsi="Cambria Math"/>
                <w:color w:val="000000"/>
                <w:szCs w:val="21"/>
              </w:rPr>
            </w:pPr>
          </w:p>
        </w:tc>
        <w:tc>
          <w:tcPr>
            <w:tcW w:w="1005" w:type="dxa"/>
          </w:tcPr>
          <w:p w14:paraId="1FBB8629">
            <w:pPr>
              <w:spacing w:line="460" w:lineRule="exact"/>
              <w:rPr>
                <w:rFonts w:ascii="Cambria Math" w:hAnsi="Cambria Math"/>
                <w:color w:val="000000"/>
                <w:szCs w:val="21"/>
              </w:rPr>
            </w:pPr>
          </w:p>
        </w:tc>
        <w:tc>
          <w:tcPr>
            <w:tcW w:w="682" w:type="dxa"/>
          </w:tcPr>
          <w:p w14:paraId="542F5B3B">
            <w:pPr>
              <w:spacing w:line="460" w:lineRule="exact"/>
              <w:rPr>
                <w:rFonts w:ascii="Cambria Math" w:hAnsi="Cambria Math"/>
                <w:color w:val="000000"/>
                <w:szCs w:val="21"/>
              </w:rPr>
            </w:pPr>
          </w:p>
        </w:tc>
        <w:tc>
          <w:tcPr>
            <w:tcW w:w="851" w:type="dxa"/>
          </w:tcPr>
          <w:p w14:paraId="7497CBF4">
            <w:pPr>
              <w:spacing w:line="460" w:lineRule="exact"/>
              <w:rPr>
                <w:rFonts w:ascii="Cambria Math" w:hAnsi="Cambria Math"/>
                <w:color w:val="000000"/>
                <w:szCs w:val="21"/>
              </w:rPr>
            </w:pPr>
          </w:p>
        </w:tc>
        <w:tc>
          <w:tcPr>
            <w:tcW w:w="982" w:type="dxa"/>
          </w:tcPr>
          <w:p w14:paraId="28699D83">
            <w:pPr>
              <w:spacing w:line="460" w:lineRule="exact"/>
              <w:rPr>
                <w:rFonts w:ascii="Cambria Math" w:hAnsi="Cambria Math"/>
                <w:color w:val="000000"/>
                <w:szCs w:val="21"/>
              </w:rPr>
            </w:pPr>
          </w:p>
        </w:tc>
        <w:tc>
          <w:tcPr>
            <w:tcW w:w="995" w:type="dxa"/>
          </w:tcPr>
          <w:p w14:paraId="0FC39FDA">
            <w:pPr>
              <w:spacing w:line="460" w:lineRule="exact"/>
              <w:rPr>
                <w:rFonts w:ascii="Cambria Math" w:hAnsi="Cambria Math"/>
                <w:color w:val="000000"/>
                <w:szCs w:val="21"/>
              </w:rPr>
            </w:pPr>
          </w:p>
        </w:tc>
        <w:tc>
          <w:tcPr>
            <w:tcW w:w="906" w:type="dxa"/>
          </w:tcPr>
          <w:p w14:paraId="2548FA7A">
            <w:pPr>
              <w:spacing w:line="460" w:lineRule="exact"/>
              <w:rPr>
                <w:rFonts w:ascii="Cambria Math" w:hAnsi="Cambria Math"/>
                <w:color w:val="000000"/>
                <w:szCs w:val="21"/>
              </w:rPr>
            </w:pPr>
          </w:p>
        </w:tc>
        <w:tc>
          <w:tcPr>
            <w:tcW w:w="851" w:type="dxa"/>
          </w:tcPr>
          <w:p w14:paraId="0CB8CE63">
            <w:pPr>
              <w:spacing w:line="460" w:lineRule="exact"/>
              <w:rPr>
                <w:rFonts w:ascii="Cambria Math" w:hAnsi="Cambria Math"/>
                <w:color w:val="000000"/>
                <w:szCs w:val="21"/>
              </w:rPr>
            </w:pPr>
          </w:p>
        </w:tc>
        <w:tc>
          <w:tcPr>
            <w:tcW w:w="851" w:type="dxa"/>
          </w:tcPr>
          <w:p w14:paraId="4073E1CD">
            <w:pPr>
              <w:spacing w:line="460" w:lineRule="exact"/>
              <w:rPr>
                <w:rFonts w:ascii="Cambria Math" w:hAnsi="Cambria Math"/>
                <w:color w:val="000000"/>
                <w:szCs w:val="21"/>
              </w:rPr>
            </w:pPr>
          </w:p>
        </w:tc>
      </w:tr>
      <w:tr w14:paraId="01616B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7600E81A">
            <w:pPr>
              <w:spacing w:line="460" w:lineRule="exact"/>
              <w:rPr>
                <w:rFonts w:ascii="Cambria Math" w:hAnsi="Cambria Math"/>
                <w:color w:val="000000"/>
                <w:szCs w:val="21"/>
              </w:rPr>
            </w:pPr>
          </w:p>
        </w:tc>
        <w:tc>
          <w:tcPr>
            <w:tcW w:w="850" w:type="dxa"/>
          </w:tcPr>
          <w:p w14:paraId="67B54EC9">
            <w:pPr>
              <w:spacing w:line="460" w:lineRule="exact"/>
              <w:rPr>
                <w:rFonts w:ascii="Cambria Math" w:hAnsi="Cambria Math"/>
                <w:color w:val="000000"/>
                <w:szCs w:val="21"/>
              </w:rPr>
            </w:pPr>
          </w:p>
        </w:tc>
        <w:tc>
          <w:tcPr>
            <w:tcW w:w="1005" w:type="dxa"/>
          </w:tcPr>
          <w:p w14:paraId="393E7488">
            <w:pPr>
              <w:spacing w:line="460" w:lineRule="exact"/>
              <w:rPr>
                <w:rFonts w:ascii="Cambria Math" w:hAnsi="Cambria Math"/>
                <w:color w:val="000000"/>
                <w:szCs w:val="21"/>
              </w:rPr>
            </w:pPr>
          </w:p>
        </w:tc>
        <w:tc>
          <w:tcPr>
            <w:tcW w:w="682" w:type="dxa"/>
          </w:tcPr>
          <w:p w14:paraId="79C3D9F8">
            <w:pPr>
              <w:spacing w:line="460" w:lineRule="exact"/>
              <w:rPr>
                <w:rFonts w:ascii="Cambria Math" w:hAnsi="Cambria Math"/>
                <w:color w:val="000000"/>
                <w:szCs w:val="21"/>
              </w:rPr>
            </w:pPr>
          </w:p>
        </w:tc>
        <w:tc>
          <w:tcPr>
            <w:tcW w:w="851" w:type="dxa"/>
          </w:tcPr>
          <w:p w14:paraId="73901E70">
            <w:pPr>
              <w:spacing w:line="460" w:lineRule="exact"/>
              <w:rPr>
                <w:rFonts w:ascii="Cambria Math" w:hAnsi="Cambria Math"/>
                <w:color w:val="000000"/>
                <w:szCs w:val="21"/>
              </w:rPr>
            </w:pPr>
          </w:p>
        </w:tc>
        <w:tc>
          <w:tcPr>
            <w:tcW w:w="982" w:type="dxa"/>
          </w:tcPr>
          <w:p w14:paraId="70D95B2A">
            <w:pPr>
              <w:spacing w:line="460" w:lineRule="exact"/>
              <w:rPr>
                <w:rFonts w:ascii="Cambria Math" w:hAnsi="Cambria Math"/>
                <w:color w:val="000000"/>
                <w:szCs w:val="21"/>
              </w:rPr>
            </w:pPr>
          </w:p>
        </w:tc>
        <w:tc>
          <w:tcPr>
            <w:tcW w:w="995" w:type="dxa"/>
          </w:tcPr>
          <w:p w14:paraId="76A396BA">
            <w:pPr>
              <w:spacing w:line="460" w:lineRule="exact"/>
              <w:rPr>
                <w:rFonts w:ascii="Cambria Math" w:hAnsi="Cambria Math"/>
                <w:color w:val="000000"/>
                <w:szCs w:val="21"/>
              </w:rPr>
            </w:pPr>
          </w:p>
        </w:tc>
        <w:tc>
          <w:tcPr>
            <w:tcW w:w="906" w:type="dxa"/>
          </w:tcPr>
          <w:p w14:paraId="5DDDCEFB">
            <w:pPr>
              <w:spacing w:line="460" w:lineRule="exact"/>
              <w:rPr>
                <w:rFonts w:ascii="Cambria Math" w:hAnsi="Cambria Math"/>
                <w:color w:val="000000"/>
                <w:szCs w:val="21"/>
              </w:rPr>
            </w:pPr>
          </w:p>
        </w:tc>
        <w:tc>
          <w:tcPr>
            <w:tcW w:w="851" w:type="dxa"/>
          </w:tcPr>
          <w:p w14:paraId="681B5D80">
            <w:pPr>
              <w:spacing w:line="460" w:lineRule="exact"/>
              <w:rPr>
                <w:rFonts w:ascii="Cambria Math" w:hAnsi="Cambria Math"/>
                <w:color w:val="000000"/>
                <w:szCs w:val="21"/>
              </w:rPr>
            </w:pPr>
          </w:p>
        </w:tc>
        <w:tc>
          <w:tcPr>
            <w:tcW w:w="851" w:type="dxa"/>
          </w:tcPr>
          <w:p w14:paraId="5E3F0763">
            <w:pPr>
              <w:spacing w:line="460" w:lineRule="exact"/>
              <w:rPr>
                <w:rFonts w:ascii="Cambria Math" w:hAnsi="Cambria Math"/>
                <w:color w:val="000000"/>
                <w:szCs w:val="21"/>
              </w:rPr>
            </w:pPr>
          </w:p>
        </w:tc>
      </w:tr>
      <w:tr w14:paraId="0E24AB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344058E1">
            <w:pPr>
              <w:spacing w:line="460" w:lineRule="exact"/>
              <w:rPr>
                <w:rFonts w:ascii="Cambria Math" w:hAnsi="Cambria Math"/>
                <w:color w:val="000000"/>
                <w:szCs w:val="21"/>
              </w:rPr>
            </w:pPr>
          </w:p>
        </w:tc>
        <w:tc>
          <w:tcPr>
            <w:tcW w:w="850" w:type="dxa"/>
          </w:tcPr>
          <w:p w14:paraId="2A848819">
            <w:pPr>
              <w:spacing w:line="460" w:lineRule="exact"/>
              <w:rPr>
                <w:rFonts w:ascii="Cambria Math" w:hAnsi="Cambria Math"/>
                <w:color w:val="000000"/>
                <w:szCs w:val="21"/>
              </w:rPr>
            </w:pPr>
          </w:p>
        </w:tc>
        <w:tc>
          <w:tcPr>
            <w:tcW w:w="1005" w:type="dxa"/>
          </w:tcPr>
          <w:p w14:paraId="14907F32">
            <w:pPr>
              <w:spacing w:line="460" w:lineRule="exact"/>
              <w:rPr>
                <w:rFonts w:ascii="Cambria Math" w:hAnsi="Cambria Math"/>
                <w:color w:val="000000"/>
                <w:szCs w:val="21"/>
              </w:rPr>
            </w:pPr>
          </w:p>
        </w:tc>
        <w:tc>
          <w:tcPr>
            <w:tcW w:w="682" w:type="dxa"/>
          </w:tcPr>
          <w:p w14:paraId="38E1FACF">
            <w:pPr>
              <w:spacing w:line="460" w:lineRule="exact"/>
              <w:rPr>
                <w:rFonts w:ascii="Cambria Math" w:hAnsi="Cambria Math"/>
                <w:color w:val="000000"/>
                <w:szCs w:val="21"/>
              </w:rPr>
            </w:pPr>
          </w:p>
        </w:tc>
        <w:tc>
          <w:tcPr>
            <w:tcW w:w="851" w:type="dxa"/>
          </w:tcPr>
          <w:p w14:paraId="030A05DD">
            <w:pPr>
              <w:spacing w:line="460" w:lineRule="exact"/>
              <w:rPr>
                <w:rFonts w:ascii="Cambria Math" w:hAnsi="Cambria Math"/>
                <w:color w:val="000000"/>
                <w:szCs w:val="21"/>
              </w:rPr>
            </w:pPr>
          </w:p>
        </w:tc>
        <w:tc>
          <w:tcPr>
            <w:tcW w:w="982" w:type="dxa"/>
          </w:tcPr>
          <w:p w14:paraId="39613E52">
            <w:pPr>
              <w:spacing w:line="460" w:lineRule="exact"/>
              <w:rPr>
                <w:rFonts w:ascii="Cambria Math" w:hAnsi="Cambria Math"/>
                <w:color w:val="000000"/>
                <w:szCs w:val="21"/>
              </w:rPr>
            </w:pPr>
          </w:p>
        </w:tc>
        <w:tc>
          <w:tcPr>
            <w:tcW w:w="995" w:type="dxa"/>
          </w:tcPr>
          <w:p w14:paraId="758CE6E3">
            <w:pPr>
              <w:spacing w:line="460" w:lineRule="exact"/>
              <w:rPr>
                <w:rFonts w:ascii="Cambria Math" w:hAnsi="Cambria Math"/>
                <w:color w:val="000000"/>
                <w:szCs w:val="21"/>
              </w:rPr>
            </w:pPr>
          </w:p>
        </w:tc>
        <w:tc>
          <w:tcPr>
            <w:tcW w:w="906" w:type="dxa"/>
          </w:tcPr>
          <w:p w14:paraId="557245DE">
            <w:pPr>
              <w:spacing w:line="460" w:lineRule="exact"/>
              <w:rPr>
                <w:rFonts w:ascii="Cambria Math" w:hAnsi="Cambria Math"/>
                <w:color w:val="000000"/>
                <w:szCs w:val="21"/>
              </w:rPr>
            </w:pPr>
          </w:p>
        </w:tc>
        <w:tc>
          <w:tcPr>
            <w:tcW w:w="851" w:type="dxa"/>
          </w:tcPr>
          <w:p w14:paraId="0DCFA68D">
            <w:pPr>
              <w:spacing w:line="460" w:lineRule="exact"/>
              <w:rPr>
                <w:rFonts w:ascii="Cambria Math" w:hAnsi="Cambria Math"/>
                <w:color w:val="000000"/>
                <w:szCs w:val="21"/>
              </w:rPr>
            </w:pPr>
          </w:p>
        </w:tc>
        <w:tc>
          <w:tcPr>
            <w:tcW w:w="851" w:type="dxa"/>
          </w:tcPr>
          <w:p w14:paraId="0CCA3096">
            <w:pPr>
              <w:spacing w:line="460" w:lineRule="exact"/>
              <w:rPr>
                <w:rFonts w:ascii="Cambria Math" w:hAnsi="Cambria Math"/>
                <w:color w:val="000000"/>
                <w:szCs w:val="21"/>
              </w:rPr>
            </w:pPr>
          </w:p>
        </w:tc>
      </w:tr>
      <w:tr w14:paraId="07023C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499CD68F">
            <w:pPr>
              <w:spacing w:line="460" w:lineRule="exact"/>
              <w:rPr>
                <w:rFonts w:ascii="Cambria Math" w:hAnsi="Cambria Math"/>
                <w:color w:val="000000"/>
                <w:szCs w:val="21"/>
              </w:rPr>
            </w:pPr>
          </w:p>
        </w:tc>
        <w:tc>
          <w:tcPr>
            <w:tcW w:w="850" w:type="dxa"/>
          </w:tcPr>
          <w:p w14:paraId="6F425499">
            <w:pPr>
              <w:spacing w:line="460" w:lineRule="exact"/>
              <w:rPr>
                <w:rFonts w:ascii="Cambria Math" w:hAnsi="Cambria Math"/>
                <w:color w:val="000000"/>
                <w:szCs w:val="21"/>
              </w:rPr>
            </w:pPr>
          </w:p>
        </w:tc>
        <w:tc>
          <w:tcPr>
            <w:tcW w:w="1005" w:type="dxa"/>
          </w:tcPr>
          <w:p w14:paraId="68B98D1A">
            <w:pPr>
              <w:spacing w:line="460" w:lineRule="exact"/>
              <w:rPr>
                <w:rFonts w:ascii="Cambria Math" w:hAnsi="Cambria Math"/>
                <w:color w:val="000000"/>
                <w:szCs w:val="21"/>
              </w:rPr>
            </w:pPr>
          </w:p>
        </w:tc>
        <w:tc>
          <w:tcPr>
            <w:tcW w:w="682" w:type="dxa"/>
          </w:tcPr>
          <w:p w14:paraId="0EAE8363">
            <w:pPr>
              <w:spacing w:line="460" w:lineRule="exact"/>
              <w:rPr>
                <w:rFonts w:ascii="Cambria Math" w:hAnsi="Cambria Math"/>
                <w:color w:val="000000"/>
                <w:szCs w:val="21"/>
              </w:rPr>
            </w:pPr>
          </w:p>
        </w:tc>
        <w:tc>
          <w:tcPr>
            <w:tcW w:w="851" w:type="dxa"/>
          </w:tcPr>
          <w:p w14:paraId="0C70B248">
            <w:pPr>
              <w:spacing w:line="460" w:lineRule="exact"/>
              <w:rPr>
                <w:rFonts w:ascii="Cambria Math" w:hAnsi="Cambria Math"/>
                <w:color w:val="000000"/>
                <w:szCs w:val="21"/>
              </w:rPr>
            </w:pPr>
          </w:p>
        </w:tc>
        <w:tc>
          <w:tcPr>
            <w:tcW w:w="982" w:type="dxa"/>
          </w:tcPr>
          <w:p w14:paraId="455A41F8">
            <w:pPr>
              <w:spacing w:line="460" w:lineRule="exact"/>
              <w:rPr>
                <w:rFonts w:ascii="Cambria Math" w:hAnsi="Cambria Math"/>
                <w:color w:val="000000"/>
                <w:szCs w:val="21"/>
              </w:rPr>
            </w:pPr>
          </w:p>
        </w:tc>
        <w:tc>
          <w:tcPr>
            <w:tcW w:w="995" w:type="dxa"/>
          </w:tcPr>
          <w:p w14:paraId="06D2CEFB">
            <w:pPr>
              <w:spacing w:line="460" w:lineRule="exact"/>
              <w:rPr>
                <w:rFonts w:ascii="Cambria Math" w:hAnsi="Cambria Math"/>
                <w:color w:val="000000"/>
                <w:szCs w:val="21"/>
              </w:rPr>
            </w:pPr>
          </w:p>
        </w:tc>
        <w:tc>
          <w:tcPr>
            <w:tcW w:w="906" w:type="dxa"/>
          </w:tcPr>
          <w:p w14:paraId="011CB187">
            <w:pPr>
              <w:spacing w:line="460" w:lineRule="exact"/>
              <w:rPr>
                <w:rFonts w:ascii="Cambria Math" w:hAnsi="Cambria Math"/>
                <w:color w:val="000000"/>
                <w:szCs w:val="21"/>
              </w:rPr>
            </w:pPr>
          </w:p>
        </w:tc>
        <w:tc>
          <w:tcPr>
            <w:tcW w:w="851" w:type="dxa"/>
          </w:tcPr>
          <w:p w14:paraId="47EE813C">
            <w:pPr>
              <w:spacing w:line="460" w:lineRule="exact"/>
              <w:rPr>
                <w:rFonts w:ascii="Cambria Math" w:hAnsi="Cambria Math"/>
                <w:color w:val="000000"/>
                <w:szCs w:val="21"/>
              </w:rPr>
            </w:pPr>
          </w:p>
        </w:tc>
        <w:tc>
          <w:tcPr>
            <w:tcW w:w="851" w:type="dxa"/>
          </w:tcPr>
          <w:p w14:paraId="6D4A252C">
            <w:pPr>
              <w:spacing w:line="460" w:lineRule="exact"/>
              <w:rPr>
                <w:rFonts w:ascii="Cambria Math" w:hAnsi="Cambria Math"/>
                <w:color w:val="000000"/>
                <w:szCs w:val="21"/>
              </w:rPr>
            </w:pPr>
          </w:p>
        </w:tc>
      </w:tr>
      <w:tr w14:paraId="284212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1A834908">
            <w:pPr>
              <w:spacing w:line="460" w:lineRule="exact"/>
              <w:rPr>
                <w:rFonts w:ascii="Cambria Math" w:hAnsi="Cambria Math"/>
                <w:color w:val="000000"/>
                <w:szCs w:val="21"/>
              </w:rPr>
            </w:pPr>
          </w:p>
        </w:tc>
        <w:tc>
          <w:tcPr>
            <w:tcW w:w="850" w:type="dxa"/>
          </w:tcPr>
          <w:p w14:paraId="294F09FC">
            <w:pPr>
              <w:spacing w:line="460" w:lineRule="exact"/>
              <w:rPr>
                <w:rFonts w:ascii="Cambria Math" w:hAnsi="Cambria Math"/>
                <w:color w:val="000000"/>
                <w:szCs w:val="21"/>
              </w:rPr>
            </w:pPr>
          </w:p>
        </w:tc>
        <w:tc>
          <w:tcPr>
            <w:tcW w:w="1005" w:type="dxa"/>
          </w:tcPr>
          <w:p w14:paraId="290F5380">
            <w:pPr>
              <w:spacing w:line="460" w:lineRule="exact"/>
              <w:rPr>
                <w:rFonts w:ascii="Cambria Math" w:hAnsi="Cambria Math"/>
                <w:color w:val="000000"/>
                <w:szCs w:val="21"/>
              </w:rPr>
            </w:pPr>
          </w:p>
        </w:tc>
        <w:tc>
          <w:tcPr>
            <w:tcW w:w="682" w:type="dxa"/>
          </w:tcPr>
          <w:p w14:paraId="4862F859">
            <w:pPr>
              <w:spacing w:line="460" w:lineRule="exact"/>
              <w:rPr>
                <w:rFonts w:ascii="Cambria Math" w:hAnsi="Cambria Math"/>
                <w:color w:val="000000"/>
                <w:szCs w:val="21"/>
              </w:rPr>
            </w:pPr>
          </w:p>
        </w:tc>
        <w:tc>
          <w:tcPr>
            <w:tcW w:w="851" w:type="dxa"/>
          </w:tcPr>
          <w:p w14:paraId="195E476C">
            <w:pPr>
              <w:spacing w:line="460" w:lineRule="exact"/>
              <w:rPr>
                <w:rFonts w:ascii="Cambria Math" w:hAnsi="Cambria Math"/>
                <w:color w:val="000000"/>
                <w:szCs w:val="21"/>
              </w:rPr>
            </w:pPr>
          </w:p>
        </w:tc>
        <w:tc>
          <w:tcPr>
            <w:tcW w:w="982" w:type="dxa"/>
          </w:tcPr>
          <w:p w14:paraId="063DAA15">
            <w:pPr>
              <w:spacing w:line="460" w:lineRule="exact"/>
              <w:rPr>
                <w:rFonts w:ascii="Cambria Math" w:hAnsi="Cambria Math"/>
                <w:color w:val="000000"/>
                <w:szCs w:val="21"/>
              </w:rPr>
            </w:pPr>
          </w:p>
        </w:tc>
        <w:tc>
          <w:tcPr>
            <w:tcW w:w="995" w:type="dxa"/>
          </w:tcPr>
          <w:p w14:paraId="41B6B667">
            <w:pPr>
              <w:spacing w:line="460" w:lineRule="exact"/>
              <w:rPr>
                <w:rFonts w:ascii="Cambria Math" w:hAnsi="Cambria Math"/>
                <w:color w:val="000000"/>
                <w:szCs w:val="21"/>
              </w:rPr>
            </w:pPr>
          </w:p>
        </w:tc>
        <w:tc>
          <w:tcPr>
            <w:tcW w:w="906" w:type="dxa"/>
          </w:tcPr>
          <w:p w14:paraId="3A62CF37">
            <w:pPr>
              <w:spacing w:line="460" w:lineRule="exact"/>
              <w:rPr>
                <w:rFonts w:ascii="Cambria Math" w:hAnsi="Cambria Math"/>
                <w:color w:val="000000"/>
                <w:szCs w:val="21"/>
              </w:rPr>
            </w:pPr>
          </w:p>
        </w:tc>
        <w:tc>
          <w:tcPr>
            <w:tcW w:w="851" w:type="dxa"/>
          </w:tcPr>
          <w:p w14:paraId="650F0D47">
            <w:pPr>
              <w:spacing w:line="460" w:lineRule="exact"/>
              <w:rPr>
                <w:rFonts w:ascii="Cambria Math" w:hAnsi="Cambria Math"/>
                <w:color w:val="000000"/>
                <w:szCs w:val="21"/>
              </w:rPr>
            </w:pPr>
          </w:p>
        </w:tc>
        <w:tc>
          <w:tcPr>
            <w:tcW w:w="851" w:type="dxa"/>
          </w:tcPr>
          <w:p w14:paraId="5DF16093">
            <w:pPr>
              <w:spacing w:line="460" w:lineRule="exact"/>
              <w:rPr>
                <w:rFonts w:ascii="Cambria Math" w:hAnsi="Cambria Math"/>
                <w:color w:val="000000"/>
                <w:szCs w:val="21"/>
              </w:rPr>
            </w:pPr>
          </w:p>
        </w:tc>
      </w:tr>
      <w:tr w14:paraId="4CE8BF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497CD5F6">
            <w:pPr>
              <w:spacing w:line="460" w:lineRule="exact"/>
              <w:rPr>
                <w:rFonts w:ascii="Cambria Math" w:hAnsi="Cambria Math"/>
                <w:color w:val="000000"/>
                <w:szCs w:val="21"/>
              </w:rPr>
            </w:pPr>
          </w:p>
        </w:tc>
        <w:tc>
          <w:tcPr>
            <w:tcW w:w="850" w:type="dxa"/>
          </w:tcPr>
          <w:p w14:paraId="31B2FFD3">
            <w:pPr>
              <w:spacing w:line="460" w:lineRule="exact"/>
              <w:rPr>
                <w:rFonts w:ascii="Cambria Math" w:hAnsi="Cambria Math"/>
                <w:color w:val="000000"/>
                <w:szCs w:val="21"/>
              </w:rPr>
            </w:pPr>
          </w:p>
        </w:tc>
        <w:tc>
          <w:tcPr>
            <w:tcW w:w="1005" w:type="dxa"/>
          </w:tcPr>
          <w:p w14:paraId="1E4B916C">
            <w:pPr>
              <w:spacing w:line="460" w:lineRule="exact"/>
              <w:rPr>
                <w:rFonts w:ascii="Cambria Math" w:hAnsi="Cambria Math"/>
                <w:color w:val="000000"/>
                <w:szCs w:val="21"/>
              </w:rPr>
            </w:pPr>
          </w:p>
        </w:tc>
        <w:tc>
          <w:tcPr>
            <w:tcW w:w="682" w:type="dxa"/>
          </w:tcPr>
          <w:p w14:paraId="57AA74A9">
            <w:pPr>
              <w:spacing w:line="460" w:lineRule="exact"/>
              <w:rPr>
                <w:rFonts w:ascii="Cambria Math" w:hAnsi="Cambria Math"/>
                <w:color w:val="000000"/>
                <w:szCs w:val="21"/>
              </w:rPr>
            </w:pPr>
          </w:p>
        </w:tc>
        <w:tc>
          <w:tcPr>
            <w:tcW w:w="851" w:type="dxa"/>
          </w:tcPr>
          <w:p w14:paraId="416DD692">
            <w:pPr>
              <w:spacing w:line="460" w:lineRule="exact"/>
              <w:rPr>
                <w:rFonts w:ascii="Cambria Math" w:hAnsi="Cambria Math"/>
                <w:color w:val="000000"/>
                <w:szCs w:val="21"/>
              </w:rPr>
            </w:pPr>
          </w:p>
        </w:tc>
        <w:tc>
          <w:tcPr>
            <w:tcW w:w="982" w:type="dxa"/>
          </w:tcPr>
          <w:p w14:paraId="0AC07D46">
            <w:pPr>
              <w:spacing w:line="460" w:lineRule="exact"/>
              <w:rPr>
                <w:rFonts w:ascii="Cambria Math" w:hAnsi="Cambria Math"/>
                <w:color w:val="000000"/>
                <w:szCs w:val="21"/>
              </w:rPr>
            </w:pPr>
          </w:p>
        </w:tc>
        <w:tc>
          <w:tcPr>
            <w:tcW w:w="995" w:type="dxa"/>
          </w:tcPr>
          <w:p w14:paraId="5E98C088">
            <w:pPr>
              <w:spacing w:line="460" w:lineRule="exact"/>
              <w:rPr>
                <w:rFonts w:ascii="Cambria Math" w:hAnsi="Cambria Math"/>
                <w:color w:val="000000"/>
                <w:szCs w:val="21"/>
              </w:rPr>
            </w:pPr>
          </w:p>
        </w:tc>
        <w:tc>
          <w:tcPr>
            <w:tcW w:w="906" w:type="dxa"/>
          </w:tcPr>
          <w:p w14:paraId="438EA598">
            <w:pPr>
              <w:spacing w:line="460" w:lineRule="exact"/>
              <w:rPr>
                <w:rFonts w:ascii="Cambria Math" w:hAnsi="Cambria Math"/>
                <w:color w:val="000000"/>
                <w:szCs w:val="21"/>
              </w:rPr>
            </w:pPr>
          </w:p>
        </w:tc>
        <w:tc>
          <w:tcPr>
            <w:tcW w:w="851" w:type="dxa"/>
          </w:tcPr>
          <w:p w14:paraId="7A38A266">
            <w:pPr>
              <w:spacing w:line="460" w:lineRule="exact"/>
              <w:rPr>
                <w:rFonts w:ascii="Cambria Math" w:hAnsi="Cambria Math"/>
                <w:color w:val="000000"/>
                <w:szCs w:val="21"/>
              </w:rPr>
            </w:pPr>
          </w:p>
        </w:tc>
        <w:tc>
          <w:tcPr>
            <w:tcW w:w="851" w:type="dxa"/>
          </w:tcPr>
          <w:p w14:paraId="08305081">
            <w:pPr>
              <w:spacing w:line="460" w:lineRule="exact"/>
              <w:rPr>
                <w:rFonts w:ascii="Cambria Math" w:hAnsi="Cambria Math"/>
                <w:color w:val="000000"/>
                <w:szCs w:val="21"/>
              </w:rPr>
            </w:pPr>
          </w:p>
        </w:tc>
      </w:tr>
      <w:tr w14:paraId="7423AB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1ACBA9CA">
            <w:pPr>
              <w:spacing w:line="460" w:lineRule="exact"/>
              <w:rPr>
                <w:rFonts w:ascii="Cambria Math" w:hAnsi="Cambria Math"/>
                <w:color w:val="000000"/>
                <w:szCs w:val="21"/>
              </w:rPr>
            </w:pPr>
          </w:p>
        </w:tc>
        <w:tc>
          <w:tcPr>
            <w:tcW w:w="850" w:type="dxa"/>
          </w:tcPr>
          <w:p w14:paraId="4FD860CE">
            <w:pPr>
              <w:spacing w:line="460" w:lineRule="exact"/>
              <w:rPr>
                <w:rFonts w:ascii="Cambria Math" w:hAnsi="Cambria Math"/>
                <w:color w:val="000000"/>
                <w:szCs w:val="21"/>
              </w:rPr>
            </w:pPr>
          </w:p>
        </w:tc>
        <w:tc>
          <w:tcPr>
            <w:tcW w:w="1005" w:type="dxa"/>
          </w:tcPr>
          <w:p w14:paraId="4E45503D">
            <w:pPr>
              <w:spacing w:line="460" w:lineRule="exact"/>
              <w:rPr>
                <w:rFonts w:ascii="Cambria Math" w:hAnsi="Cambria Math"/>
                <w:color w:val="000000"/>
                <w:szCs w:val="21"/>
              </w:rPr>
            </w:pPr>
          </w:p>
        </w:tc>
        <w:tc>
          <w:tcPr>
            <w:tcW w:w="682" w:type="dxa"/>
          </w:tcPr>
          <w:p w14:paraId="5850333B">
            <w:pPr>
              <w:spacing w:line="460" w:lineRule="exact"/>
              <w:rPr>
                <w:rFonts w:ascii="Cambria Math" w:hAnsi="Cambria Math"/>
                <w:color w:val="000000"/>
                <w:szCs w:val="21"/>
              </w:rPr>
            </w:pPr>
          </w:p>
        </w:tc>
        <w:tc>
          <w:tcPr>
            <w:tcW w:w="851" w:type="dxa"/>
          </w:tcPr>
          <w:p w14:paraId="3B2F77D5">
            <w:pPr>
              <w:spacing w:line="460" w:lineRule="exact"/>
              <w:rPr>
                <w:rFonts w:ascii="Cambria Math" w:hAnsi="Cambria Math"/>
                <w:color w:val="000000"/>
                <w:szCs w:val="21"/>
              </w:rPr>
            </w:pPr>
          </w:p>
        </w:tc>
        <w:tc>
          <w:tcPr>
            <w:tcW w:w="982" w:type="dxa"/>
          </w:tcPr>
          <w:p w14:paraId="715795DB">
            <w:pPr>
              <w:spacing w:line="460" w:lineRule="exact"/>
              <w:rPr>
                <w:rFonts w:ascii="Cambria Math" w:hAnsi="Cambria Math"/>
                <w:color w:val="000000"/>
                <w:szCs w:val="21"/>
              </w:rPr>
            </w:pPr>
          </w:p>
        </w:tc>
        <w:tc>
          <w:tcPr>
            <w:tcW w:w="995" w:type="dxa"/>
          </w:tcPr>
          <w:p w14:paraId="17697D4D">
            <w:pPr>
              <w:spacing w:line="460" w:lineRule="exact"/>
              <w:rPr>
                <w:rFonts w:ascii="Cambria Math" w:hAnsi="Cambria Math"/>
                <w:color w:val="000000"/>
                <w:szCs w:val="21"/>
              </w:rPr>
            </w:pPr>
          </w:p>
        </w:tc>
        <w:tc>
          <w:tcPr>
            <w:tcW w:w="906" w:type="dxa"/>
          </w:tcPr>
          <w:p w14:paraId="1F6754BA">
            <w:pPr>
              <w:spacing w:line="460" w:lineRule="exact"/>
              <w:rPr>
                <w:rFonts w:ascii="Cambria Math" w:hAnsi="Cambria Math"/>
                <w:color w:val="000000"/>
                <w:szCs w:val="21"/>
              </w:rPr>
            </w:pPr>
          </w:p>
        </w:tc>
        <w:tc>
          <w:tcPr>
            <w:tcW w:w="851" w:type="dxa"/>
          </w:tcPr>
          <w:p w14:paraId="3B029CEE">
            <w:pPr>
              <w:spacing w:line="460" w:lineRule="exact"/>
              <w:rPr>
                <w:rFonts w:ascii="Cambria Math" w:hAnsi="Cambria Math"/>
                <w:color w:val="000000"/>
                <w:szCs w:val="21"/>
              </w:rPr>
            </w:pPr>
          </w:p>
        </w:tc>
        <w:tc>
          <w:tcPr>
            <w:tcW w:w="851" w:type="dxa"/>
          </w:tcPr>
          <w:p w14:paraId="6C59BD21">
            <w:pPr>
              <w:spacing w:line="460" w:lineRule="exact"/>
              <w:rPr>
                <w:rFonts w:ascii="Cambria Math" w:hAnsi="Cambria Math"/>
                <w:color w:val="000000"/>
                <w:szCs w:val="21"/>
              </w:rPr>
            </w:pPr>
          </w:p>
        </w:tc>
      </w:tr>
      <w:tr w14:paraId="6882B7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553C9E56">
            <w:pPr>
              <w:spacing w:line="460" w:lineRule="exact"/>
              <w:rPr>
                <w:rFonts w:ascii="Cambria Math" w:hAnsi="Cambria Math"/>
                <w:color w:val="000000"/>
                <w:szCs w:val="21"/>
              </w:rPr>
            </w:pPr>
          </w:p>
        </w:tc>
        <w:tc>
          <w:tcPr>
            <w:tcW w:w="850" w:type="dxa"/>
          </w:tcPr>
          <w:p w14:paraId="786DE57D">
            <w:pPr>
              <w:spacing w:line="460" w:lineRule="exact"/>
              <w:rPr>
                <w:rFonts w:ascii="Cambria Math" w:hAnsi="Cambria Math"/>
                <w:color w:val="000000"/>
                <w:szCs w:val="21"/>
              </w:rPr>
            </w:pPr>
          </w:p>
        </w:tc>
        <w:tc>
          <w:tcPr>
            <w:tcW w:w="1005" w:type="dxa"/>
          </w:tcPr>
          <w:p w14:paraId="0FE8FDD0">
            <w:pPr>
              <w:spacing w:line="460" w:lineRule="exact"/>
              <w:rPr>
                <w:rFonts w:ascii="Cambria Math" w:hAnsi="Cambria Math"/>
                <w:color w:val="000000"/>
                <w:szCs w:val="21"/>
              </w:rPr>
            </w:pPr>
          </w:p>
        </w:tc>
        <w:tc>
          <w:tcPr>
            <w:tcW w:w="682" w:type="dxa"/>
          </w:tcPr>
          <w:p w14:paraId="2972ECCC">
            <w:pPr>
              <w:spacing w:line="460" w:lineRule="exact"/>
              <w:rPr>
                <w:rFonts w:ascii="Cambria Math" w:hAnsi="Cambria Math"/>
                <w:color w:val="000000"/>
                <w:szCs w:val="21"/>
              </w:rPr>
            </w:pPr>
          </w:p>
        </w:tc>
        <w:tc>
          <w:tcPr>
            <w:tcW w:w="851" w:type="dxa"/>
          </w:tcPr>
          <w:p w14:paraId="707EFDA0">
            <w:pPr>
              <w:spacing w:line="460" w:lineRule="exact"/>
              <w:rPr>
                <w:rFonts w:ascii="Cambria Math" w:hAnsi="Cambria Math"/>
                <w:color w:val="000000"/>
                <w:szCs w:val="21"/>
              </w:rPr>
            </w:pPr>
          </w:p>
        </w:tc>
        <w:tc>
          <w:tcPr>
            <w:tcW w:w="982" w:type="dxa"/>
          </w:tcPr>
          <w:p w14:paraId="29ADEB2B">
            <w:pPr>
              <w:spacing w:line="460" w:lineRule="exact"/>
              <w:rPr>
                <w:rFonts w:ascii="Cambria Math" w:hAnsi="Cambria Math"/>
                <w:color w:val="000000"/>
                <w:szCs w:val="21"/>
              </w:rPr>
            </w:pPr>
          </w:p>
        </w:tc>
        <w:tc>
          <w:tcPr>
            <w:tcW w:w="995" w:type="dxa"/>
          </w:tcPr>
          <w:p w14:paraId="019FCA33">
            <w:pPr>
              <w:spacing w:line="460" w:lineRule="exact"/>
              <w:rPr>
                <w:rFonts w:ascii="Cambria Math" w:hAnsi="Cambria Math"/>
                <w:color w:val="000000"/>
                <w:szCs w:val="21"/>
              </w:rPr>
            </w:pPr>
          </w:p>
        </w:tc>
        <w:tc>
          <w:tcPr>
            <w:tcW w:w="906" w:type="dxa"/>
          </w:tcPr>
          <w:p w14:paraId="5ACDA465">
            <w:pPr>
              <w:spacing w:line="460" w:lineRule="exact"/>
              <w:rPr>
                <w:rFonts w:ascii="Cambria Math" w:hAnsi="Cambria Math"/>
                <w:color w:val="000000"/>
                <w:szCs w:val="21"/>
              </w:rPr>
            </w:pPr>
          </w:p>
        </w:tc>
        <w:tc>
          <w:tcPr>
            <w:tcW w:w="851" w:type="dxa"/>
          </w:tcPr>
          <w:p w14:paraId="235CD4D9">
            <w:pPr>
              <w:spacing w:line="460" w:lineRule="exact"/>
              <w:rPr>
                <w:rFonts w:ascii="Cambria Math" w:hAnsi="Cambria Math"/>
                <w:color w:val="000000"/>
                <w:szCs w:val="21"/>
              </w:rPr>
            </w:pPr>
          </w:p>
        </w:tc>
        <w:tc>
          <w:tcPr>
            <w:tcW w:w="851" w:type="dxa"/>
          </w:tcPr>
          <w:p w14:paraId="08085CBB">
            <w:pPr>
              <w:spacing w:line="460" w:lineRule="exact"/>
              <w:rPr>
                <w:rFonts w:ascii="Cambria Math" w:hAnsi="Cambria Math"/>
                <w:color w:val="000000"/>
                <w:szCs w:val="21"/>
              </w:rPr>
            </w:pPr>
          </w:p>
        </w:tc>
      </w:tr>
      <w:tr w14:paraId="2F3A13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4FC95833">
            <w:pPr>
              <w:spacing w:line="460" w:lineRule="exact"/>
              <w:rPr>
                <w:rFonts w:ascii="Cambria Math" w:hAnsi="Cambria Math"/>
                <w:color w:val="000000"/>
                <w:szCs w:val="21"/>
              </w:rPr>
            </w:pPr>
          </w:p>
        </w:tc>
        <w:tc>
          <w:tcPr>
            <w:tcW w:w="850" w:type="dxa"/>
          </w:tcPr>
          <w:p w14:paraId="34AB82D7">
            <w:pPr>
              <w:spacing w:line="460" w:lineRule="exact"/>
              <w:rPr>
                <w:rFonts w:ascii="Cambria Math" w:hAnsi="Cambria Math"/>
                <w:color w:val="000000"/>
                <w:szCs w:val="21"/>
              </w:rPr>
            </w:pPr>
          </w:p>
        </w:tc>
        <w:tc>
          <w:tcPr>
            <w:tcW w:w="1005" w:type="dxa"/>
          </w:tcPr>
          <w:p w14:paraId="0F891735">
            <w:pPr>
              <w:spacing w:line="460" w:lineRule="exact"/>
              <w:rPr>
                <w:rFonts w:ascii="Cambria Math" w:hAnsi="Cambria Math"/>
                <w:color w:val="000000"/>
                <w:szCs w:val="21"/>
              </w:rPr>
            </w:pPr>
          </w:p>
        </w:tc>
        <w:tc>
          <w:tcPr>
            <w:tcW w:w="682" w:type="dxa"/>
          </w:tcPr>
          <w:p w14:paraId="78AEF4CA">
            <w:pPr>
              <w:spacing w:line="460" w:lineRule="exact"/>
              <w:rPr>
                <w:rFonts w:ascii="Cambria Math" w:hAnsi="Cambria Math"/>
                <w:color w:val="000000"/>
                <w:szCs w:val="21"/>
              </w:rPr>
            </w:pPr>
          </w:p>
        </w:tc>
        <w:tc>
          <w:tcPr>
            <w:tcW w:w="851" w:type="dxa"/>
          </w:tcPr>
          <w:p w14:paraId="44180558">
            <w:pPr>
              <w:spacing w:line="460" w:lineRule="exact"/>
              <w:rPr>
                <w:rFonts w:ascii="Cambria Math" w:hAnsi="Cambria Math"/>
                <w:color w:val="000000"/>
                <w:szCs w:val="21"/>
              </w:rPr>
            </w:pPr>
          </w:p>
        </w:tc>
        <w:tc>
          <w:tcPr>
            <w:tcW w:w="982" w:type="dxa"/>
          </w:tcPr>
          <w:p w14:paraId="0AF44E19">
            <w:pPr>
              <w:spacing w:line="460" w:lineRule="exact"/>
              <w:rPr>
                <w:rFonts w:ascii="Cambria Math" w:hAnsi="Cambria Math"/>
                <w:color w:val="000000"/>
                <w:szCs w:val="21"/>
              </w:rPr>
            </w:pPr>
          </w:p>
        </w:tc>
        <w:tc>
          <w:tcPr>
            <w:tcW w:w="995" w:type="dxa"/>
          </w:tcPr>
          <w:p w14:paraId="714A791B">
            <w:pPr>
              <w:spacing w:line="460" w:lineRule="exact"/>
              <w:rPr>
                <w:rFonts w:ascii="Cambria Math" w:hAnsi="Cambria Math"/>
                <w:color w:val="000000"/>
                <w:szCs w:val="21"/>
              </w:rPr>
            </w:pPr>
          </w:p>
        </w:tc>
        <w:tc>
          <w:tcPr>
            <w:tcW w:w="906" w:type="dxa"/>
          </w:tcPr>
          <w:p w14:paraId="0E6550F3">
            <w:pPr>
              <w:spacing w:line="460" w:lineRule="exact"/>
              <w:rPr>
                <w:rFonts w:ascii="Cambria Math" w:hAnsi="Cambria Math"/>
                <w:color w:val="000000"/>
                <w:szCs w:val="21"/>
              </w:rPr>
            </w:pPr>
          </w:p>
        </w:tc>
        <w:tc>
          <w:tcPr>
            <w:tcW w:w="851" w:type="dxa"/>
          </w:tcPr>
          <w:p w14:paraId="6D9ABDE4">
            <w:pPr>
              <w:spacing w:line="460" w:lineRule="exact"/>
              <w:rPr>
                <w:rFonts w:ascii="Cambria Math" w:hAnsi="Cambria Math"/>
                <w:color w:val="000000"/>
                <w:szCs w:val="21"/>
              </w:rPr>
            </w:pPr>
          </w:p>
        </w:tc>
        <w:tc>
          <w:tcPr>
            <w:tcW w:w="851" w:type="dxa"/>
          </w:tcPr>
          <w:p w14:paraId="0ACAA13E">
            <w:pPr>
              <w:spacing w:line="460" w:lineRule="exact"/>
              <w:rPr>
                <w:rFonts w:ascii="Cambria Math" w:hAnsi="Cambria Math"/>
                <w:color w:val="000000"/>
                <w:szCs w:val="21"/>
              </w:rPr>
            </w:pPr>
          </w:p>
        </w:tc>
      </w:tr>
      <w:tr w14:paraId="212F28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142EAFF0">
            <w:pPr>
              <w:spacing w:line="460" w:lineRule="exact"/>
              <w:rPr>
                <w:rFonts w:ascii="Cambria Math" w:hAnsi="Cambria Math"/>
                <w:color w:val="000000"/>
                <w:szCs w:val="21"/>
              </w:rPr>
            </w:pPr>
          </w:p>
        </w:tc>
        <w:tc>
          <w:tcPr>
            <w:tcW w:w="850" w:type="dxa"/>
          </w:tcPr>
          <w:p w14:paraId="1A5EC303">
            <w:pPr>
              <w:spacing w:line="460" w:lineRule="exact"/>
              <w:rPr>
                <w:rFonts w:ascii="Cambria Math" w:hAnsi="Cambria Math"/>
                <w:color w:val="000000"/>
                <w:szCs w:val="21"/>
              </w:rPr>
            </w:pPr>
          </w:p>
        </w:tc>
        <w:tc>
          <w:tcPr>
            <w:tcW w:w="1005" w:type="dxa"/>
          </w:tcPr>
          <w:p w14:paraId="606FF518">
            <w:pPr>
              <w:spacing w:line="460" w:lineRule="exact"/>
              <w:rPr>
                <w:rFonts w:ascii="Cambria Math" w:hAnsi="Cambria Math"/>
                <w:color w:val="000000"/>
                <w:szCs w:val="21"/>
              </w:rPr>
            </w:pPr>
          </w:p>
        </w:tc>
        <w:tc>
          <w:tcPr>
            <w:tcW w:w="682" w:type="dxa"/>
          </w:tcPr>
          <w:p w14:paraId="16E4C748">
            <w:pPr>
              <w:spacing w:line="460" w:lineRule="exact"/>
              <w:rPr>
                <w:rFonts w:ascii="Cambria Math" w:hAnsi="Cambria Math"/>
                <w:color w:val="000000"/>
                <w:szCs w:val="21"/>
              </w:rPr>
            </w:pPr>
          </w:p>
        </w:tc>
        <w:tc>
          <w:tcPr>
            <w:tcW w:w="851" w:type="dxa"/>
          </w:tcPr>
          <w:p w14:paraId="1FFE541A">
            <w:pPr>
              <w:spacing w:line="460" w:lineRule="exact"/>
              <w:rPr>
                <w:rFonts w:ascii="Cambria Math" w:hAnsi="Cambria Math"/>
                <w:color w:val="000000"/>
                <w:szCs w:val="21"/>
              </w:rPr>
            </w:pPr>
          </w:p>
        </w:tc>
        <w:tc>
          <w:tcPr>
            <w:tcW w:w="982" w:type="dxa"/>
          </w:tcPr>
          <w:p w14:paraId="652BD467">
            <w:pPr>
              <w:spacing w:line="460" w:lineRule="exact"/>
              <w:rPr>
                <w:rFonts w:ascii="Cambria Math" w:hAnsi="Cambria Math"/>
                <w:color w:val="000000"/>
                <w:szCs w:val="21"/>
              </w:rPr>
            </w:pPr>
          </w:p>
        </w:tc>
        <w:tc>
          <w:tcPr>
            <w:tcW w:w="995" w:type="dxa"/>
          </w:tcPr>
          <w:p w14:paraId="1F75FE2B">
            <w:pPr>
              <w:spacing w:line="460" w:lineRule="exact"/>
              <w:rPr>
                <w:rFonts w:ascii="Cambria Math" w:hAnsi="Cambria Math"/>
                <w:color w:val="000000"/>
                <w:szCs w:val="21"/>
              </w:rPr>
            </w:pPr>
          </w:p>
        </w:tc>
        <w:tc>
          <w:tcPr>
            <w:tcW w:w="906" w:type="dxa"/>
          </w:tcPr>
          <w:p w14:paraId="346423C9">
            <w:pPr>
              <w:spacing w:line="460" w:lineRule="exact"/>
              <w:rPr>
                <w:rFonts w:ascii="Cambria Math" w:hAnsi="Cambria Math"/>
                <w:color w:val="000000"/>
                <w:szCs w:val="21"/>
              </w:rPr>
            </w:pPr>
          </w:p>
        </w:tc>
        <w:tc>
          <w:tcPr>
            <w:tcW w:w="851" w:type="dxa"/>
          </w:tcPr>
          <w:p w14:paraId="2F644A19">
            <w:pPr>
              <w:spacing w:line="460" w:lineRule="exact"/>
              <w:rPr>
                <w:rFonts w:ascii="Cambria Math" w:hAnsi="Cambria Math"/>
                <w:color w:val="000000"/>
                <w:szCs w:val="21"/>
              </w:rPr>
            </w:pPr>
          </w:p>
        </w:tc>
        <w:tc>
          <w:tcPr>
            <w:tcW w:w="851" w:type="dxa"/>
          </w:tcPr>
          <w:p w14:paraId="047F5973">
            <w:pPr>
              <w:spacing w:line="460" w:lineRule="exact"/>
              <w:rPr>
                <w:rFonts w:ascii="Cambria Math" w:hAnsi="Cambria Math"/>
                <w:color w:val="000000"/>
                <w:szCs w:val="21"/>
              </w:rPr>
            </w:pPr>
          </w:p>
        </w:tc>
      </w:tr>
      <w:tr w14:paraId="546E83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1EFD12AD">
            <w:pPr>
              <w:spacing w:line="460" w:lineRule="exact"/>
              <w:rPr>
                <w:rFonts w:ascii="Cambria Math" w:hAnsi="Cambria Math"/>
                <w:color w:val="000000"/>
                <w:szCs w:val="21"/>
              </w:rPr>
            </w:pPr>
          </w:p>
        </w:tc>
        <w:tc>
          <w:tcPr>
            <w:tcW w:w="850" w:type="dxa"/>
          </w:tcPr>
          <w:p w14:paraId="2FBC131A">
            <w:pPr>
              <w:spacing w:line="460" w:lineRule="exact"/>
              <w:rPr>
                <w:rFonts w:ascii="Cambria Math" w:hAnsi="Cambria Math"/>
                <w:color w:val="000000"/>
                <w:szCs w:val="21"/>
              </w:rPr>
            </w:pPr>
          </w:p>
        </w:tc>
        <w:tc>
          <w:tcPr>
            <w:tcW w:w="1005" w:type="dxa"/>
          </w:tcPr>
          <w:p w14:paraId="56FAD871">
            <w:pPr>
              <w:spacing w:line="460" w:lineRule="exact"/>
              <w:rPr>
                <w:rFonts w:ascii="Cambria Math" w:hAnsi="Cambria Math"/>
                <w:color w:val="000000"/>
                <w:szCs w:val="21"/>
              </w:rPr>
            </w:pPr>
          </w:p>
        </w:tc>
        <w:tc>
          <w:tcPr>
            <w:tcW w:w="682" w:type="dxa"/>
          </w:tcPr>
          <w:p w14:paraId="22268FD6">
            <w:pPr>
              <w:spacing w:line="460" w:lineRule="exact"/>
              <w:rPr>
                <w:rFonts w:ascii="Cambria Math" w:hAnsi="Cambria Math"/>
                <w:color w:val="000000"/>
                <w:szCs w:val="21"/>
              </w:rPr>
            </w:pPr>
          </w:p>
        </w:tc>
        <w:tc>
          <w:tcPr>
            <w:tcW w:w="851" w:type="dxa"/>
          </w:tcPr>
          <w:p w14:paraId="788A6025">
            <w:pPr>
              <w:spacing w:line="460" w:lineRule="exact"/>
              <w:rPr>
                <w:rFonts w:ascii="Cambria Math" w:hAnsi="Cambria Math"/>
                <w:color w:val="000000"/>
                <w:szCs w:val="21"/>
              </w:rPr>
            </w:pPr>
          </w:p>
        </w:tc>
        <w:tc>
          <w:tcPr>
            <w:tcW w:w="982" w:type="dxa"/>
          </w:tcPr>
          <w:p w14:paraId="35940920">
            <w:pPr>
              <w:spacing w:line="460" w:lineRule="exact"/>
              <w:rPr>
                <w:rFonts w:ascii="Cambria Math" w:hAnsi="Cambria Math"/>
                <w:color w:val="000000"/>
                <w:szCs w:val="21"/>
              </w:rPr>
            </w:pPr>
          </w:p>
        </w:tc>
        <w:tc>
          <w:tcPr>
            <w:tcW w:w="995" w:type="dxa"/>
          </w:tcPr>
          <w:p w14:paraId="228654AC">
            <w:pPr>
              <w:spacing w:line="460" w:lineRule="exact"/>
              <w:rPr>
                <w:rFonts w:ascii="Cambria Math" w:hAnsi="Cambria Math"/>
                <w:color w:val="000000"/>
                <w:szCs w:val="21"/>
              </w:rPr>
            </w:pPr>
          </w:p>
        </w:tc>
        <w:tc>
          <w:tcPr>
            <w:tcW w:w="906" w:type="dxa"/>
          </w:tcPr>
          <w:p w14:paraId="482C08DD">
            <w:pPr>
              <w:spacing w:line="460" w:lineRule="exact"/>
              <w:rPr>
                <w:rFonts w:ascii="Cambria Math" w:hAnsi="Cambria Math"/>
                <w:color w:val="000000"/>
                <w:szCs w:val="21"/>
              </w:rPr>
            </w:pPr>
          </w:p>
        </w:tc>
        <w:tc>
          <w:tcPr>
            <w:tcW w:w="851" w:type="dxa"/>
          </w:tcPr>
          <w:p w14:paraId="42BE764C">
            <w:pPr>
              <w:spacing w:line="460" w:lineRule="exact"/>
              <w:rPr>
                <w:rFonts w:ascii="Cambria Math" w:hAnsi="Cambria Math"/>
                <w:color w:val="000000"/>
                <w:szCs w:val="21"/>
              </w:rPr>
            </w:pPr>
          </w:p>
        </w:tc>
        <w:tc>
          <w:tcPr>
            <w:tcW w:w="851" w:type="dxa"/>
          </w:tcPr>
          <w:p w14:paraId="39C1F663">
            <w:pPr>
              <w:spacing w:line="460" w:lineRule="exact"/>
              <w:rPr>
                <w:rFonts w:ascii="Cambria Math" w:hAnsi="Cambria Math"/>
                <w:color w:val="000000"/>
                <w:szCs w:val="21"/>
              </w:rPr>
            </w:pPr>
          </w:p>
        </w:tc>
      </w:tr>
      <w:tr w14:paraId="450273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5762628F">
            <w:pPr>
              <w:spacing w:line="460" w:lineRule="exact"/>
              <w:rPr>
                <w:rFonts w:ascii="Cambria Math" w:hAnsi="Cambria Math"/>
                <w:color w:val="000000"/>
                <w:szCs w:val="21"/>
              </w:rPr>
            </w:pPr>
          </w:p>
        </w:tc>
        <w:tc>
          <w:tcPr>
            <w:tcW w:w="850" w:type="dxa"/>
          </w:tcPr>
          <w:p w14:paraId="519332E1">
            <w:pPr>
              <w:spacing w:line="460" w:lineRule="exact"/>
              <w:rPr>
                <w:rFonts w:ascii="Cambria Math" w:hAnsi="Cambria Math"/>
                <w:color w:val="000000"/>
                <w:szCs w:val="21"/>
              </w:rPr>
            </w:pPr>
          </w:p>
        </w:tc>
        <w:tc>
          <w:tcPr>
            <w:tcW w:w="1005" w:type="dxa"/>
          </w:tcPr>
          <w:p w14:paraId="2BF1FD5F">
            <w:pPr>
              <w:spacing w:line="460" w:lineRule="exact"/>
              <w:rPr>
                <w:rFonts w:ascii="Cambria Math" w:hAnsi="Cambria Math"/>
                <w:color w:val="000000"/>
                <w:szCs w:val="21"/>
              </w:rPr>
            </w:pPr>
          </w:p>
        </w:tc>
        <w:tc>
          <w:tcPr>
            <w:tcW w:w="682" w:type="dxa"/>
          </w:tcPr>
          <w:p w14:paraId="481FAA15">
            <w:pPr>
              <w:spacing w:line="460" w:lineRule="exact"/>
              <w:rPr>
                <w:rFonts w:ascii="Cambria Math" w:hAnsi="Cambria Math"/>
                <w:color w:val="000000"/>
                <w:szCs w:val="21"/>
              </w:rPr>
            </w:pPr>
          </w:p>
        </w:tc>
        <w:tc>
          <w:tcPr>
            <w:tcW w:w="851" w:type="dxa"/>
          </w:tcPr>
          <w:p w14:paraId="620E5268">
            <w:pPr>
              <w:spacing w:line="460" w:lineRule="exact"/>
              <w:rPr>
                <w:rFonts w:ascii="Cambria Math" w:hAnsi="Cambria Math"/>
                <w:color w:val="000000"/>
                <w:szCs w:val="21"/>
              </w:rPr>
            </w:pPr>
          </w:p>
        </w:tc>
        <w:tc>
          <w:tcPr>
            <w:tcW w:w="982" w:type="dxa"/>
          </w:tcPr>
          <w:p w14:paraId="15637301">
            <w:pPr>
              <w:spacing w:line="460" w:lineRule="exact"/>
              <w:rPr>
                <w:rFonts w:ascii="Cambria Math" w:hAnsi="Cambria Math"/>
                <w:color w:val="000000"/>
                <w:szCs w:val="21"/>
              </w:rPr>
            </w:pPr>
          </w:p>
        </w:tc>
        <w:tc>
          <w:tcPr>
            <w:tcW w:w="995" w:type="dxa"/>
          </w:tcPr>
          <w:p w14:paraId="6ADB1D8F">
            <w:pPr>
              <w:spacing w:line="460" w:lineRule="exact"/>
              <w:rPr>
                <w:rFonts w:ascii="Cambria Math" w:hAnsi="Cambria Math"/>
                <w:color w:val="000000"/>
                <w:szCs w:val="21"/>
              </w:rPr>
            </w:pPr>
          </w:p>
        </w:tc>
        <w:tc>
          <w:tcPr>
            <w:tcW w:w="906" w:type="dxa"/>
          </w:tcPr>
          <w:p w14:paraId="18C58B1D">
            <w:pPr>
              <w:spacing w:line="460" w:lineRule="exact"/>
              <w:rPr>
                <w:rFonts w:ascii="Cambria Math" w:hAnsi="Cambria Math"/>
                <w:color w:val="000000"/>
                <w:szCs w:val="21"/>
              </w:rPr>
            </w:pPr>
          </w:p>
        </w:tc>
        <w:tc>
          <w:tcPr>
            <w:tcW w:w="851" w:type="dxa"/>
          </w:tcPr>
          <w:p w14:paraId="2DED19B1">
            <w:pPr>
              <w:spacing w:line="460" w:lineRule="exact"/>
              <w:rPr>
                <w:rFonts w:ascii="Cambria Math" w:hAnsi="Cambria Math"/>
                <w:color w:val="000000"/>
                <w:szCs w:val="21"/>
              </w:rPr>
            </w:pPr>
          </w:p>
        </w:tc>
        <w:tc>
          <w:tcPr>
            <w:tcW w:w="851" w:type="dxa"/>
          </w:tcPr>
          <w:p w14:paraId="136C4B3A">
            <w:pPr>
              <w:spacing w:line="460" w:lineRule="exact"/>
              <w:rPr>
                <w:rFonts w:ascii="Cambria Math" w:hAnsi="Cambria Math"/>
                <w:color w:val="000000"/>
                <w:szCs w:val="21"/>
              </w:rPr>
            </w:pPr>
          </w:p>
        </w:tc>
      </w:tr>
      <w:tr w14:paraId="032E9E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4417C375">
            <w:pPr>
              <w:spacing w:line="460" w:lineRule="exact"/>
              <w:rPr>
                <w:rFonts w:ascii="Cambria Math" w:hAnsi="Cambria Math"/>
                <w:color w:val="000000"/>
                <w:szCs w:val="21"/>
              </w:rPr>
            </w:pPr>
          </w:p>
        </w:tc>
        <w:tc>
          <w:tcPr>
            <w:tcW w:w="850" w:type="dxa"/>
          </w:tcPr>
          <w:p w14:paraId="5046A875">
            <w:pPr>
              <w:spacing w:line="460" w:lineRule="exact"/>
              <w:rPr>
                <w:rFonts w:ascii="Cambria Math" w:hAnsi="Cambria Math"/>
                <w:color w:val="000000"/>
                <w:szCs w:val="21"/>
              </w:rPr>
            </w:pPr>
          </w:p>
        </w:tc>
        <w:tc>
          <w:tcPr>
            <w:tcW w:w="1005" w:type="dxa"/>
          </w:tcPr>
          <w:p w14:paraId="6A2BADBA">
            <w:pPr>
              <w:spacing w:line="460" w:lineRule="exact"/>
              <w:rPr>
                <w:rFonts w:ascii="Cambria Math" w:hAnsi="Cambria Math"/>
                <w:color w:val="000000"/>
                <w:szCs w:val="21"/>
              </w:rPr>
            </w:pPr>
          </w:p>
        </w:tc>
        <w:tc>
          <w:tcPr>
            <w:tcW w:w="682" w:type="dxa"/>
          </w:tcPr>
          <w:p w14:paraId="5A253A51">
            <w:pPr>
              <w:spacing w:line="460" w:lineRule="exact"/>
              <w:rPr>
                <w:rFonts w:ascii="Cambria Math" w:hAnsi="Cambria Math"/>
                <w:color w:val="000000"/>
                <w:szCs w:val="21"/>
              </w:rPr>
            </w:pPr>
          </w:p>
        </w:tc>
        <w:tc>
          <w:tcPr>
            <w:tcW w:w="851" w:type="dxa"/>
          </w:tcPr>
          <w:p w14:paraId="18D86607">
            <w:pPr>
              <w:spacing w:line="460" w:lineRule="exact"/>
              <w:rPr>
                <w:rFonts w:ascii="Cambria Math" w:hAnsi="Cambria Math"/>
                <w:color w:val="000000"/>
                <w:szCs w:val="21"/>
              </w:rPr>
            </w:pPr>
          </w:p>
        </w:tc>
        <w:tc>
          <w:tcPr>
            <w:tcW w:w="982" w:type="dxa"/>
          </w:tcPr>
          <w:p w14:paraId="06992071">
            <w:pPr>
              <w:spacing w:line="460" w:lineRule="exact"/>
              <w:rPr>
                <w:rFonts w:ascii="Cambria Math" w:hAnsi="Cambria Math"/>
                <w:color w:val="000000"/>
                <w:szCs w:val="21"/>
              </w:rPr>
            </w:pPr>
          </w:p>
        </w:tc>
        <w:tc>
          <w:tcPr>
            <w:tcW w:w="995" w:type="dxa"/>
          </w:tcPr>
          <w:p w14:paraId="5448C512">
            <w:pPr>
              <w:spacing w:line="460" w:lineRule="exact"/>
              <w:rPr>
                <w:rFonts w:ascii="Cambria Math" w:hAnsi="Cambria Math"/>
                <w:color w:val="000000"/>
                <w:szCs w:val="21"/>
              </w:rPr>
            </w:pPr>
          </w:p>
        </w:tc>
        <w:tc>
          <w:tcPr>
            <w:tcW w:w="906" w:type="dxa"/>
          </w:tcPr>
          <w:p w14:paraId="252036FE">
            <w:pPr>
              <w:spacing w:line="460" w:lineRule="exact"/>
              <w:rPr>
                <w:rFonts w:ascii="Cambria Math" w:hAnsi="Cambria Math"/>
                <w:color w:val="000000"/>
                <w:szCs w:val="21"/>
              </w:rPr>
            </w:pPr>
          </w:p>
        </w:tc>
        <w:tc>
          <w:tcPr>
            <w:tcW w:w="851" w:type="dxa"/>
          </w:tcPr>
          <w:p w14:paraId="3A85A8E9">
            <w:pPr>
              <w:spacing w:line="460" w:lineRule="exact"/>
              <w:rPr>
                <w:rFonts w:ascii="Cambria Math" w:hAnsi="Cambria Math"/>
                <w:color w:val="000000"/>
                <w:szCs w:val="21"/>
              </w:rPr>
            </w:pPr>
          </w:p>
        </w:tc>
        <w:tc>
          <w:tcPr>
            <w:tcW w:w="851" w:type="dxa"/>
          </w:tcPr>
          <w:p w14:paraId="42B9E80C">
            <w:pPr>
              <w:spacing w:line="460" w:lineRule="exact"/>
              <w:rPr>
                <w:rFonts w:ascii="Cambria Math" w:hAnsi="Cambria Math"/>
                <w:color w:val="000000"/>
                <w:szCs w:val="21"/>
              </w:rPr>
            </w:pPr>
          </w:p>
        </w:tc>
      </w:tr>
      <w:tr w14:paraId="2CF9F5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52661D05">
            <w:pPr>
              <w:spacing w:line="460" w:lineRule="exact"/>
              <w:rPr>
                <w:rFonts w:ascii="Cambria Math" w:hAnsi="Cambria Math"/>
                <w:color w:val="000000"/>
                <w:szCs w:val="21"/>
              </w:rPr>
            </w:pPr>
          </w:p>
        </w:tc>
        <w:tc>
          <w:tcPr>
            <w:tcW w:w="850" w:type="dxa"/>
          </w:tcPr>
          <w:p w14:paraId="47B73288">
            <w:pPr>
              <w:spacing w:line="460" w:lineRule="exact"/>
              <w:rPr>
                <w:rFonts w:ascii="Cambria Math" w:hAnsi="Cambria Math"/>
                <w:color w:val="000000"/>
                <w:szCs w:val="21"/>
              </w:rPr>
            </w:pPr>
          </w:p>
        </w:tc>
        <w:tc>
          <w:tcPr>
            <w:tcW w:w="1005" w:type="dxa"/>
          </w:tcPr>
          <w:p w14:paraId="12E71F7A">
            <w:pPr>
              <w:spacing w:line="460" w:lineRule="exact"/>
              <w:rPr>
                <w:rFonts w:ascii="Cambria Math" w:hAnsi="Cambria Math"/>
                <w:color w:val="000000"/>
                <w:szCs w:val="21"/>
              </w:rPr>
            </w:pPr>
          </w:p>
        </w:tc>
        <w:tc>
          <w:tcPr>
            <w:tcW w:w="682" w:type="dxa"/>
          </w:tcPr>
          <w:p w14:paraId="0A4A6404">
            <w:pPr>
              <w:spacing w:line="460" w:lineRule="exact"/>
              <w:rPr>
                <w:rFonts w:ascii="Cambria Math" w:hAnsi="Cambria Math"/>
                <w:color w:val="000000"/>
                <w:szCs w:val="21"/>
              </w:rPr>
            </w:pPr>
          </w:p>
        </w:tc>
        <w:tc>
          <w:tcPr>
            <w:tcW w:w="851" w:type="dxa"/>
          </w:tcPr>
          <w:p w14:paraId="38A3F9C4">
            <w:pPr>
              <w:spacing w:line="460" w:lineRule="exact"/>
              <w:rPr>
                <w:rFonts w:ascii="Cambria Math" w:hAnsi="Cambria Math"/>
                <w:color w:val="000000"/>
                <w:szCs w:val="21"/>
              </w:rPr>
            </w:pPr>
          </w:p>
        </w:tc>
        <w:tc>
          <w:tcPr>
            <w:tcW w:w="982" w:type="dxa"/>
          </w:tcPr>
          <w:p w14:paraId="4DD2690D">
            <w:pPr>
              <w:spacing w:line="460" w:lineRule="exact"/>
              <w:rPr>
                <w:rFonts w:ascii="Cambria Math" w:hAnsi="Cambria Math"/>
                <w:color w:val="000000"/>
                <w:szCs w:val="21"/>
              </w:rPr>
            </w:pPr>
          </w:p>
        </w:tc>
        <w:tc>
          <w:tcPr>
            <w:tcW w:w="995" w:type="dxa"/>
          </w:tcPr>
          <w:p w14:paraId="1E2BEF1B">
            <w:pPr>
              <w:spacing w:line="460" w:lineRule="exact"/>
              <w:rPr>
                <w:rFonts w:ascii="Cambria Math" w:hAnsi="Cambria Math"/>
                <w:color w:val="000000"/>
                <w:szCs w:val="21"/>
              </w:rPr>
            </w:pPr>
          </w:p>
        </w:tc>
        <w:tc>
          <w:tcPr>
            <w:tcW w:w="906" w:type="dxa"/>
          </w:tcPr>
          <w:p w14:paraId="45337148">
            <w:pPr>
              <w:spacing w:line="460" w:lineRule="exact"/>
              <w:rPr>
                <w:rFonts w:ascii="Cambria Math" w:hAnsi="Cambria Math"/>
                <w:color w:val="000000"/>
                <w:szCs w:val="21"/>
              </w:rPr>
            </w:pPr>
          </w:p>
        </w:tc>
        <w:tc>
          <w:tcPr>
            <w:tcW w:w="851" w:type="dxa"/>
          </w:tcPr>
          <w:p w14:paraId="6D9C2BCA">
            <w:pPr>
              <w:spacing w:line="460" w:lineRule="exact"/>
              <w:rPr>
                <w:rFonts w:ascii="Cambria Math" w:hAnsi="Cambria Math"/>
                <w:color w:val="000000"/>
                <w:szCs w:val="21"/>
              </w:rPr>
            </w:pPr>
          </w:p>
        </w:tc>
        <w:tc>
          <w:tcPr>
            <w:tcW w:w="851" w:type="dxa"/>
          </w:tcPr>
          <w:p w14:paraId="0C70D6BA">
            <w:pPr>
              <w:spacing w:line="460" w:lineRule="exact"/>
              <w:rPr>
                <w:rFonts w:ascii="Cambria Math" w:hAnsi="Cambria Math"/>
                <w:color w:val="000000"/>
                <w:szCs w:val="21"/>
              </w:rPr>
            </w:pPr>
          </w:p>
        </w:tc>
      </w:tr>
      <w:tr w14:paraId="4B4DE4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60D03C59">
            <w:pPr>
              <w:spacing w:line="460" w:lineRule="exact"/>
              <w:rPr>
                <w:rFonts w:ascii="Cambria Math" w:hAnsi="Cambria Math"/>
                <w:color w:val="000000"/>
                <w:szCs w:val="21"/>
              </w:rPr>
            </w:pPr>
          </w:p>
        </w:tc>
        <w:tc>
          <w:tcPr>
            <w:tcW w:w="850" w:type="dxa"/>
          </w:tcPr>
          <w:p w14:paraId="6CDED7D9">
            <w:pPr>
              <w:spacing w:line="460" w:lineRule="exact"/>
              <w:rPr>
                <w:rFonts w:ascii="Cambria Math" w:hAnsi="Cambria Math"/>
                <w:color w:val="000000"/>
                <w:szCs w:val="21"/>
              </w:rPr>
            </w:pPr>
          </w:p>
        </w:tc>
        <w:tc>
          <w:tcPr>
            <w:tcW w:w="1005" w:type="dxa"/>
          </w:tcPr>
          <w:p w14:paraId="226F2CA6">
            <w:pPr>
              <w:spacing w:line="460" w:lineRule="exact"/>
              <w:rPr>
                <w:rFonts w:ascii="Cambria Math" w:hAnsi="Cambria Math"/>
                <w:color w:val="000000"/>
                <w:szCs w:val="21"/>
              </w:rPr>
            </w:pPr>
          </w:p>
        </w:tc>
        <w:tc>
          <w:tcPr>
            <w:tcW w:w="682" w:type="dxa"/>
          </w:tcPr>
          <w:p w14:paraId="3315568F">
            <w:pPr>
              <w:spacing w:line="460" w:lineRule="exact"/>
              <w:rPr>
                <w:rFonts w:ascii="Cambria Math" w:hAnsi="Cambria Math"/>
                <w:color w:val="000000"/>
                <w:szCs w:val="21"/>
              </w:rPr>
            </w:pPr>
          </w:p>
        </w:tc>
        <w:tc>
          <w:tcPr>
            <w:tcW w:w="851" w:type="dxa"/>
          </w:tcPr>
          <w:p w14:paraId="72A8CC91">
            <w:pPr>
              <w:spacing w:line="460" w:lineRule="exact"/>
              <w:rPr>
                <w:rFonts w:ascii="Cambria Math" w:hAnsi="Cambria Math"/>
                <w:color w:val="000000"/>
                <w:szCs w:val="21"/>
              </w:rPr>
            </w:pPr>
          </w:p>
        </w:tc>
        <w:tc>
          <w:tcPr>
            <w:tcW w:w="982" w:type="dxa"/>
          </w:tcPr>
          <w:p w14:paraId="7CFAE88B">
            <w:pPr>
              <w:spacing w:line="460" w:lineRule="exact"/>
              <w:rPr>
                <w:rFonts w:ascii="Cambria Math" w:hAnsi="Cambria Math"/>
                <w:color w:val="000000"/>
                <w:szCs w:val="21"/>
              </w:rPr>
            </w:pPr>
          </w:p>
        </w:tc>
        <w:tc>
          <w:tcPr>
            <w:tcW w:w="995" w:type="dxa"/>
          </w:tcPr>
          <w:p w14:paraId="11CDCF87">
            <w:pPr>
              <w:spacing w:line="460" w:lineRule="exact"/>
              <w:rPr>
                <w:rFonts w:ascii="Cambria Math" w:hAnsi="Cambria Math"/>
                <w:color w:val="000000"/>
                <w:szCs w:val="21"/>
              </w:rPr>
            </w:pPr>
          </w:p>
        </w:tc>
        <w:tc>
          <w:tcPr>
            <w:tcW w:w="906" w:type="dxa"/>
          </w:tcPr>
          <w:p w14:paraId="7A21F741">
            <w:pPr>
              <w:spacing w:line="460" w:lineRule="exact"/>
              <w:rPr>
                <w:rFonts w:ascii="Cambria Math" w:hAnsi="Cambria Math"/>
                <w:color w:val="000000"/>
                <w:szCs w:val="21"/>
              </w:rPr>
            </w:pPr>
          </w:p>
        </w:tc>
        <w:tc>
          <w:tcPr>
            <w:tcW w:w="851" w:type="dxa"/>
          </w:tcPr>
          <w:p w14:paraId="5AF00B4A">
            <w:pPr>
              <w:spacing w:line="460" w:lineRule="exact"/>
              <w:rPr>
                <w:rFonts w:ascii="Cambria Math" w:hAnsi="Cambria Math"/>
                <w:color w:val="000000"/>
                <w:szCs w:val="21"/>
              </w:rPr>
            </w:pPr>
          </w:p>
        </w:tc>
        <w:tc>
          <w:tcPr>
            <w:tcW w:w="851" w:type="dxa"/>
          </w:tcPr>
          <w:p w14:paraId="3DF67108">
            <w:pPr>
              <w:spacing w:line="460" w:lineRule="exact"/>
              <w:rPr>
                <w:rFonts w:ascii="Cambria Math" w:hAnsi="Cambria Math"/>
                <w:color w:val="000000"/>
                <w:szCs w:val="21"/>
              </w:rPr>
            </w:pPr>
          </w:p>
        </w:tc>
      </w:tr>
      <w:tr w14:paraId="17D654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374927A5">
            <w:pPr>
              <w:spacing w:line="460" w:lineRule="exact"/>
              <w:rPr>
                <w:rFonts w:ascii="Cambria Math" w:hAnsi="Cambria Math"/>
                <w:color w:val="000000"/>
                <w:szCs w:val="21"/>
              </w:rPr>
            </w:pPr>
          </w:p>
        </w:tc>
        <w:tc>
          <w:tcPr>
            <w:tcW w:w="850" w:type="dxa"/>
          </w:tcPr>
          <w:p w14:paraId="372385FD">
            <w:pPr>
              <w:spacing w:line="460" w:lineRule="exact"/>
              <w:rPr>
                <w:rFonts w:ascii="Cambria Math" w:hAnsi="Cambria Math"/>
                <w:color w:val="000000"/>
                <w:szCs w:val="21"/>
              </w:rPr>
            </w:pPr>
          </w:p>
        </w:tc>
        <w:tc>
          <w:tcPr>
            <w:tcW w:w="1005" w:type="dxa"/>
          </w:tcPr>
          <w:p w14:paraId="3F096699">
            <w:pPr>
              <w:spacing w:line="460" w:lineRule="exact"/>
              <w:rPr>
                <w:rFonts w:ascii="Cambria Math" w:hAnsi="Cambria Math"/>
                <w:color w:val="000000"/>
                <w:szCs w:val="21"/>
              </w:rPr>
            </w:pPr>
          </w:p>
        </w:tc>
        <w:tc>
          <w:tcPr>
            <w:tcW w:w="682" w:type="dxa"/>
          </w:tcPr>
          <w:p w14:paraId="359AC08A">
            <w:pPr>
              <w:spacing w:line="460" w:lineRule="exact"/>
              <w:rPr>
                <w:rFonts w:ascii="Cambria Math" w:hAnsi="Cambria Math"/>
                <w:color w:val="000000"/>
                <w:szCs w:val="21"/>
              </w:rPr>
            </w:pPr>
          </w:p>
        </w:tc>
        <w:tc>
          <w:tcPr>
            <w:tcW w:w="851" w:type="dxa"/>
          </w:tcPr>
          <w:p w14:paraId="028E1537">
            <w:pPr>
              <w:spacing w:line="460" w:lineRule="exact"/>
              <w:rPr>
                <w:rFonts w:ascii="Cambria Math" w:hAnsi="Cambria Math"/>
                <w:color w:val="000000"/>
                <w:szCs w:val="21"/>
              </w:rPr>
            </w:pPr>
          </w:p>
        </w:tc>
        <w:tc>
          <w:tcPr>
            <w:tcW w:w="982" w:type="dxa"/>
          </w:tcPr>
          <w:p w14:paraId="353D3364">
            <w:pPr>
              <w:spacing w:line="460" w:lineRule="exact"/>
              <w:rPr>
                <w:rFonts w:ascii="Cambria Math" w:hAnsi="Cambria Math"/>
                <w:color w:val="000000"/>
                <w:szCs w:val="21"/>
              </w:rPr>
            </w:pPr>
          </w:p>
        </w:tc>
        <w:tc>
          <w:tcPr>
            <w:tcW w:w="995" w:type="dxa"/>
          </w:tcPr>
          <w:p w14:paraId="247CBE9D">
            <w:pPr>
              <w:spacing w:line="460" w:lineRule="exact"/>
              <w:rPr>
                <w:rFonts w:ascii="Cambria Math" w:hAnsi="Cambria Math"/>
                <w:color w:val="000000"/>
                <w:szCs w:val="21"/>
              </w:rPr>
            </w:pPr>
          </w:p>
        </w:tc>
        <w:tc>
          <w:tcPr>
            <w:tcW w:w="906" w:type="dxa"/>
          </w:tcPr>
          <w:p w14:paraId="25394475">
            <w:pPr>
              <w:spacing w:line="460" w:lineRule="exact"/>
              <w:rPr>
                <w:rFonts w:ascii="Cambria Math" w:hAnsi="Cambria Math"/>
                <w:color w:val="000000"/>
                <w:szCs w:val="21"/>
              </w:rPr>
            </w:pPr>
          </w:p>
        </w:tc>
        <w:tc>
          <w:tcPr>
            <w:tcW w:w="851" w:type="dxa"/>
          </w:tcPr>
          <w:p w14:paraId="26AB6AA0">
            <w:pPr>
              <w:spacing w:line="460" w:lineRule="exact"/>
              <w:rPr>
                <w:rFonts w:ascii="Cambria Math" w:hAnsi="Cambria Math"/>
                <w:color w:val="000000"/>
                <w:szCs w:val="21"/>
              </w:rPr>
            </w:pPr>
          </w:p>
        </w:tc>
        <w:tc>
          <w:tcPr>
            <w:tcW w:w="851" w:type="dxa"/>
          </w:tcPr>
          <w:p w14:paraId="0ED07C45">
            <w:pPr>
              <w:spacing w:line="460" w:lineRule="exact"/>
              <w:rPr>
                <w:rFonts w:ascii="Cambria Math" w:hAnsi="Cambria Math"/>
                <w:color w:val="000000"/>
                <w:szCs w:val="21"/>
              </w:rPr>
            </w:pPr>
          </w:p>
        </w:tc>
      </w:tr>
      <w:tr w14:paraId="382F00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2A239B16">
            <w:pPr>
              <w:spacing w:line="460" w:lineRule="exact"/>
              <w:rPr>
                <w:rFonts w:ascii="Cambria Math" w:hAnsi="Cambria Math"/>
                <w:color w:val="000000"/>
                <w:szCs w:val="21"/>
              </w:rPr>
            </w:pPr>
          </w:p>
        </w:tc>
        <w:tc>
          <w:tcPr>
            <w:tcW w:w="850" w:type="dxa"/>
          </w:tcPr>
          <w:p w14:paraId="79A6B81A">
            <w:pPr>
              <w:spacing w:line="460" w:lineRule="exact"/>
              <w:rPr>
                <w:rFonts w:ascii="Cambria Math" w:hAnsi="Cambria Math"/>
                <w:color w:val="000000"/>
                <w:szCs w:val="21"/>
              </w:rPr>
            </w:pPr>
          </w:p>
        </w:tc>
        <w:tc>
          <w:tcPr>
            <w:tcW w:w="1005" w:type="dxa"/>
          </w:tcPr>
          <w:p w14:paraId="2D5C49C9">
            <w:pPr>
              <w:spacing w:line="460" w:lineRule="exact"/>
              <w:rPr>
                <w:rFonts w:ascii="Cambria Math" w:hAnsi="Cambria Math"/>
                <w:color w:val="000000"/>
                <w:szCs w:val="21"/>
              </w:rPr>
            </w:pPr>
          </w:p>
        </w:tc>
        <w:tc>
          <w:tcPr>
            <w:tcW w:w="682" w:type="dxa"/>
          </w:tcPr>
          <w:p w14:paraId="140F1919">
            <w:pPr>
              <w:spacing w:line="460" w:lineRule="exact"/>
              <w:rPr>
                <w:rFonts w:ascii="Cambria Math" w:hAnsi="Cambria Math"/>
                <w:color w:val="000000"/>
                <w:szCs w:val="21"/>
              </w:rPr>
            </w:pPr>
          </w:p>
        </w:tc>
        <w:tc>
          <w:tcPr>
            <w:tcW w:w="851" w:type="dxa"/>
          </w:tcPr>
          <w:p w14:paraId="6B4BF997">
            <w:pPr>
              <w:spacing w:line="460" w:lineRule="exact"/>
              <w:rPr>
                <w:rFonts w:ascii="Cambria Math" w:hAnsi="Cambria Math"/>
                <w:color w:val="000000"/>
                <w:szCs w:val="21"/>
              </w:rPr>
            </w:pPr>
          </w:p>
        </w:tc>
        <w:tc>
          <w:tcPr>
            <w:tcW w:w="982" w:type="dxa"/>
          </w:tcPr>
          <w:p w14:paraId="0DB518DE">
            <w:pPr>
              <w:spacing w:line="460" w:lineRule="exact"/>
              <w:rPr>
                <w:rFonts w:ascii="Cambria Math" w:hAnsi="Cambria Math"/>
                <w:color w:val="000000"/>
                <w:szCs w:val="21"/>
              </w:rPr>
            </w:pPr>
          </w:p>
        </w:tc>
        <w:tc>
          <w:tcPr>
            <w:tcW w:w="995" w:type="dxa"/>
          </w:tcPr>
          <w:p w14:paraId="4A5943E4">
            <w:pPr>
              <w:spacing w:line="460" w:lineRule="exact"/>
              <w:rPr>
                <w:rFonts w:ascii="Cambria Math" w:hAnsi="Cambria Math"/>
                <w:color w:val="000000"/>
                <w:szCs w:val="21"/>
              </w:rPr>
            </w:pPr>
          </w:p>
        </w:tc>
        <w:tc>
          <w:tcPr>
            <w:tcW w:w="906" w:type="dxa"/>
          </w:tcPr>
          <w:p w14:paraId="3415D8C2">
            <w:pPr>
              <w:spacing w:line="460" w:lineRule="exact"/>
              <w:rPr>
                <w:rFonts w:ascii="Cambria Math" w:hAnsi="Cambria Math"/>
                <w:color w:val="000000"/>
                <w:szCs w:val="21"/>
              </w:rPr>
            </w:pPr>
          </w:p>
        </w:tc>
        <w:tc>
          <w:tcPr>
            <w:tcW w:w="851" w:type="dxa"/>
          </w:tcPr>
          <w:p w14:paraId="1E2B370E">
            <w:pPr>
              <w:spacing w:line="460" w:lineRule="exact"/>
              <w:rPr>
                <w:rFonts w:ascii="Cambria Math" w:hAnsi="Cambria Math"/>
                <w:color w:val="000000"/>
                <w:szCs w:val="21"/>
              </w:rPr>
            </w:pPr>
          </w:p>
        </w:tc>
        <w:tc>
          <w:tcPr>
            <w:tcW w:w="851" w:type="dxa"/>
          </w:tcPr>
          <w:p w14:paraId="201721FD">
            <w:pPr>
              <w:spacing w:line="460" w:lineRule="exact"/>
              <w:rPr>
                <w:rFonts w:ascii="Cambria Math" w:hAnsi="Cambria Math"/>
                <w:color w:val="000000"/>
                <w:szCs w:val="21"/>
              </w:rPr>
            </w:pPr>
          </w:p>
        </w:tc>
      </w:tr>
      <w:tr w14:paraId="5C8AA1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1552675E">
            <w:pPr>
              <w:spacing w:line="460" w:lineRule="exact"/>
              <w:rPr>
                <w:rFonts w:ascii="Cambria Math" w:hAnsi="Cambria Math"/>
                <w:color w:val="000000"/>
                <w:szCs w:val="21"/>
              </w:rPr>
            </w:pPr>
          </w:p>
        </w:tc>
        <w:tc>
          <w:tcPr>
            <w:tcW w:w="850" w:type="dxa"/>
          </w:tcPr>
          <w:p w14:paraId="2B969CE5">
            <w:pPr>
              <w:spacing w:line="460" w:lineRule="exact"/>
              <w:rPr>
                <w:rFonts w:ascii="Cambria Math" w:hAnsi="Cambria Math"/>
                <w:color w:val="000000"/>
                <w:szCs w:val="21"/>
              </w:rPr>
            </w:pPr>
          </w:p>
        </w:tc>
        <w:tc>
          <w:tcPr>
            <w:tcW w:w="1005" w:type="dxa"/>
          </w:tcPr>
          <w:p w14:paraId="74B719F1">
            <w:pPr>
              <w:spacing w:line="460" w:lineRule="exact"/>
              <w:rPr>
                <w:rFonts w:ascii="Cambria Math" w:hAnsi="Cambria Math"/>
                <w:color w:val="000000"/>
                <w:szCs w:val="21"/>
              </w:rPr>
            </w:pPr>
          </w:p>
        </w:tc>
        <w:tc>
          <w:tcPr>
            <w:tcW w:w="682" w:type="dxa"/>
          </w:tcPr>
          <w:p w14:paraId="3937F5E5">
            <w:pPr>
              <w:spacing w:line="460" w:lineRule="exact"/>
              <w:rPr>
                <w:rFonts w:ascii="Cambria Math" w:hAnsi="Cambria Math"/>
                <w:color w:val="000000"/>
                <w:szCs w:val="21"/>
              </w:rPr>
            </w:pPr>
          </w:p>
        </w:tc>
        <w:tc>
          <w:tcPr>
            <w:tcW w:w="851" w:type="dxa"/>
          </w:tcPr>
          <w:p w14:paraId="601E13A7">
            <w:pPr>
              <w:spacing w:line="460" w:lineRule="exact"/>
              <w:rPr>
                <w:rFonts w:ascii="Cambria Math" w:hAnsi="Cambria Math"/>
                <w:color w:val="000000"/>
                <w:szCs w:val="21"/>
              </w:rPr>
            </w:pPr>
          </w:p>
        </w:tc>
        <w:tc>
          <w:tcPr>
            <w:tcW w:w="982" w:type="dxa"/>
          </w:tcPr>
          <w:p w14:paraId="32563BAA">
            <w:pPr>
              <w:spacing w:line="460" w:lineRule="exact"/>
              <w:rPr>
                <w:rFonts w:ascii="Cambria Math" w:hAnsi="Cambria Math"/>
                <w:color w:val="000000"/>
                <w:szCs w:val="21"/>
              </w:rPr>
            </w:pPr>
          </w:p>
        </w:tc>
        <w:tc>
          <w:tcPr>
            <w:tcW w:w="995" w:type="dxa"/>
          </w:tcPr>
          <w:p w14:paraId="6007C3AF">
            <w:pPr>
              <w:spacing w:line="460" w:lineRule="exact"/>
              <w:rPr>
                <w:rFonts w:ascii="Cambria Math" w:hAnsi="Cambria Math"/>
                <w:color w:val="000000"/>
                <w:szCs w:val="21"/>
              </w:rPr>
            </w:pPr>
          </w:p>
        </w:tc>
        <w:tc>
          <w:tcPr>
            <w:tcW w:w="906" w:type="dxa"/>
          </w:tcPr>
          <w:p w14:paraId="5923EC11">
            <w:pPr>
              <w:spacing w:line="460" w:lineRule="exact"/>
              <w:rPr>
                <w:rFonts w:ascii="Cambria Math" w:hAnsi="Cambria Math"/>
                <w:color w:val="000000"/>
                <w:szCs w:val="21"/>
              </w:rPr>
            </w:pPr>
          </w:p>
        </w:tc>
        <w:tc>
          <w:tcPr>
            <w:tcW w:w="851" w:type="dxa"/>
          </w:tcPr>
          <w:p w14:paraId="7F8A68BE">
            <w:pPr>
              <w:spacing w:line="460" w:lineRule="exact"/>
              <w:rPr>
                <w:rFonts w:ascii="Cambria Math" w:hAnsi="Cambria Math"/>
                <w:color w:val="000000"/>
                <w:szCs w:val="21"/>
              </w:rPr>
            </w:pPr>
          </w:p>
        </w:tc>
        <w:tc>
          <w:tcPr>
            <w:tcW w:w="851" w:type="dxa"/>
          </w:tcPr>
          <w:p w14:paraId="455F4482">
            <w:pPr>
              <w:spacing w:line="460" w:lineRule="exact"/>
              <w:rPr>
                <w:rFonts w:ascii="Cambria Math" w:hAnsi="Cambria Math"/>
                <w:color w:val="000000"/>
                <w:szCs w:val="21"/>
              </w:rPr>
            </w:pPr>
          </w:p>
        </w:tc>
      </w:tr>
    </w:tbl>
    <w:p w14:paraId="5D5C9001">
      <w:pPr>
        <w:spacing w:line="460" w:lineRule="exact"/>
        <w:rPr>
          <w:rFonts w:ascii="Cambria Math" w:hAnsi="Cambria Math"/>
          <w:color w:val="000000"/>
          <w:sz w:val="24"/>
        </w:rPr>
      </w:pPr>
      <w:r>
        <w:rPr>
          <w:rFonts w:ascii="Cambria Math" w:hAnsi="Cambria Math"/>
          <w:color w:val="000000"/>
          <w:sz w:val="24"/>
        </w:rPr>
        <w:br w:type="page"/>
      </w:r>
      <w:r>
        <w:rPr>
          <w:rFonts w:ascii="Cambria Math" w:hAnsi="Cambria Math"/>
          <w:color w:val="000000"/>
          <w:sz w:val="24"/>
        </w:rPr>
        <w:t>附件2：</w:t>
      </w:r>
    </w:p>
    <w:p w14:paraId="37F53C07">
      <w:pPr>
        <w:spacing w:line="460" w:lineRule="exact"/>
        <w:jc w:val="center"/>
        <w:rPr>
          <w:rFonts w:ascii="Cambria Math" w:hAnsi="Cambria Math"/>
          <w:color w:val="000000"/>
          <w:sz w:val="24"/>
        </w:rPr>
      </w:pPr>
      <w:r>
        <w:rPr>
          <w:rFonts w:ascii="Cambria Math" w:hAnsi="Cambria Math"/>
          <w:b/>
          <w:color w:val="000000"/>
          <w:sz w:val="28"/>
          <w:szCs w:val="28"/>
        </w:rPr>
        <w:t>发包人供应材料设备一览表</w:t>
      </w:r>
    </w:p>
    <w:tbl>
      <w:tblPr>
        <w:tblStyle w:val="17"/>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76"/>
        <w:gridCol w:w="1179"/>
        <w:gridCol w:w="983"/>
        <w:gridCol w:w="682"/>
        <w:gridCol w:w="852"/>
        <w:gridCol w:w="1037"/>
        <w:gridCol w:w="996"/>
        <w:gridCol w:w="852"/>
        <w:gridCol w:w="852"/>
        <w:gridCol w:w="852"/>
      </w:tblGrid>
      <w:tr w14:paraId="5E78C2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vAlign w:val="center"/>
          </w:tcPr>
          <w:p w14:paraId="3D8B8F3B">
            <w:pPr>
              <w:spacing w:line="460" w:lineRule="exact"/>
              <w:jc w:val="center"/>
              <w:rPr>
                <w:rFonts w:ascii="Cambria Math" w:hAnsi="Cambria Math"/>
                <w:color w:val="000000"/>
                <w:szCs w:val="21"/>
              </w:rPr>
            </w:pPr>
            <w:r>
              <w:rPr>
                <w:rFonts w:ascii="Cambria Math" w:hAnsi="Cambria Math"/>
                <w:color w:val="000000"/>
                <w:szCs w:val="21"/>
              </w:rPr>
              <w:t>序号</w:t>
            </w:r>
          </w:p>
        </w:tc>
        <w:tc>
          <w:tcPr>
            <w:tcW w:w="1179" w:type="dxa"/>
            <w:vAlign w:val="center"/>
          </w:tcPr>
          <w:p w14:paraId="68B53B63">
            <w:pPr>
              <w:spacing w:line="460" w:lineRule="exact"/>
              <w:jc w:val="center"/>
              <w:rPr>
                <w:rFonts w:ascii="Cambria Math" w:hAnsi="Cambria Math"/>
                <w:color w:val="000000"/>
                <w:szCs w:val="21"/>
              </w:rPr>
            </w:pPr>
            <w:r>
              <w:rPr>
                <w:rFonts w:ascii="Cambria Math" w:hAnsi="Cambria Math"/>
                <w:color w:val="000000"/>
                <w:szCs w:val="21"/>
              </w:rPr>
              <w:t>材料、设备品种</w:t>
            </w:r>
          </w:p>
        </w:tc>
        <w:tc>
          <w:tcPr>
            <w:tcW w:w="983" w:type="dxa"/>
            <w:vAlign w:val="center"/>
          </w:tcPr>
          <w:p w14:paraId="5164C4F2">
            <w:pPr>
              <w:spacing w:line="460" w:lineRule="exact"/>
              <w:jc w:val="center"/>
              <w:rPr>
                <w:rFonts w:ascii="Cambria Math" w:hAnsi="Cambria Math"/>
                <w:color w:val="000000"/>
                <w:szCs w:val="21"/>
              </w:rPr>
            </w:pPr>
            <w:r>
              <w:rPr>
                <w:rFonts w:ascii="Cambria Math" w:hAnsi="Cambria Math"/>
                <w:color w:val="000000"/>
                <w:szCs w:val="21"/>
              </w:rPr>
              <w:t>规格型号</w:t>
            </w:r>
          </w:p>
        </w:tc>
        <w:tc>
          <w:tcPr>
            <w:tcW w:w="682" w:type="dxa"/>
            <w:vAlign w:val="center"/>
          </w:tcPr>
          <w:p w14:paraId="13644304">
            <w:pPr>
              <w:spacing w:line="460" w:lineRule="exact"/>
              <w:jc w:val="center"/>
              <w:rPr>
                <w:rFonts w:ascii="Cambria Math" w:hAnsi="Cambria Math"/>
                <w:color w:val="000000"/>
                <w:szCs w:val="21"/>
              </w:rPr>
            </w:pPr>
            <w:r>
              <w:rPr>
                <w:rFonts w:ascii="Cambria Math" w:hAnsi="Cambria Math"/>
                <w:color w:val="000000"/>
                <w:szCs w:val="21"/>
              </w:rPr>
              <w:t>单位</w:t>
            </w:r>
          </w:p>
        </w:tc>
        <w:tc>
          <w:tcPr>
            <w:tcW w:w="852" w:type="dxa"/>
            <w:vAlign w:val="center"/>
          </w:tcPr>
          <w:p w14:paraId="1FCBCE9D">
            <w:pPr>
              <w:spacing w:line="460" w:lineRule="exact"/>
              <w:jc w:val="center"/>
              <w:rPr>
                <w:rFonts w:ascii="Cambria Math" w:hAnsi="Cambria Math"/>
                <w:color w:val="000000"/>
                <w:szCs w:val="21"/>
              </w:rPr>
            </w:pPr>
            <w:r>
              <w:rPr>
                <w:rFonts w:ascii="Cambria Math" w:hAnsi="Cambria Math"/>
                <w:color w:val="000000"/>
                <w:szCs w:val="21"/>
              </w:rPr>
              <w:t>数量</w:t>
            </w:r>
          </w:p>
        </w:tc>
        <w:tc>
          <w:tcPr>
            <w:tcW w:w="1037" w:type="dxa"/>
            <w:vAlign w:val="center"/>
          </w:tcPr>
          <w:p w14:paraId="2AA6AAFE">
            <w:pPr>
              <w:spacing w:line="460" w:lineRule="exact"/>
              <w:jc w:val="center"/>
              <w:rPr>
                <w:rFonts w:ascii="Cambria Math" w:hAnsi="Cambria Math"/>
                <w:color w:val="000000"/>
                <w:szCs w:val="21"/>
              </w:rPr>
            </w:pPr>
            <w:r>
              <w:rPr>
                <w:rFonts w:ascii="Cambria Math" w:hAnsi="Cambria Math"/>
                <w:color w:val="000000"/>
                <w:szCs w:val="21"/>
              </w:rPr>
              <w:t>单价</w:t>
            </w:r>
          </w:p>
          <w:p w14:paraId="67F44675">
            <w:pPr>
              <w:spacing w:line="460" w:lineRule="exact"/>
              <w:jc w:val="center"/>
              <w:rPr>
                <w:rFonts w:ascii="Cambria Math" w:hAnsi="Cambria Math"/>
                <w:color w:val="000000"/>
                <w:szCs w:val="21"/>
              </w:rPr>
            </w:pPr>
            <w:r>
              <w:rPr>
                <w:rFonts w:ascii="Cambria Math" w:hAnsi="Cambria Math"/>
                <w:color w:val="000000"/>
                <w:szCs w:val="21"/>
              </w:rPr>
              <w:t>（元）</w:t>
            </w:r>
          </w:p>
        </w:tc>
        <w:tc>
          <w:tcPr>
            <w:tcW w:w="996" w:type="dxa"/>
            <w:vAlign w:val="center"/>
          </w:tcPr>
          <w:p w14:paraId="29A737A2">
            <w:pPr>
              <w:spacing w:line="460" w:lineRule="exact"/>
              <w:jc w:val="center"/>
              <w:rPr>
                <w:rFonts w:ascii="Cambria Math" w:hAnsi="Cambria Math"/>
                <w:color w:val="000000"/>
                <w:szCs w:val="21"/>
              </w:rPr>
            </w:pPr>
            <w:r>
              <w:rPr>
                <w:rFonts w:ascii="Cambria Math" w:hAnsi="Cambria Math"/>
                <w:color w:val="000000"/>
                <w:szCs w:val="21"/>
              </w:rPr>
              <w:t>质量等级</w:t>
            </w:r>
          </w:p>
        </w:tc>
        <w:tc>
          <w:tcPr>
            <w:tcW w:w="852" w:type="dxa"/>
            <w:vAlign w:val="center"/>
          </w:tcPr>
          <w:p w14:paraId="1BFF332F">
            <w:pPr>
              <w:spacing w:line="460" w:lineRule="exact"/>
              <w:jc w:val="center"/>
              <w:rPr>
                <w:rFonts w:ascii="Cambria Math" w:hAnsi="Cambria Math"/>
                <w:color w:val="000000"/>
                <w:szCs w:val="21"/>
              </w:rPr>
            </w:pPr>
            <w:r>
              <w:rPr>
                <w:rFonts w:ascii="Cambria Math" w:hAnsi="Cambria Math"/>
                <w:color w:val="000000"/>
                <w:szCs w:val="21"/>
              </w:rPr>
              <w:t>供应</w:t>
            </w:r>
          </w:p>
          <w:p w14:paraId="2D81C155">
            <w:pPr>
              <w:spacing w:line="460" w:lineRule="exact"/>
              <w:jc w:val="center"/>
              <w:rPr>
                <w:rFonts w:ascii="Cambria Math" w:hAnsi="Cambria Math"/>
                <w:color w:val="000000"/>
                <w:szCs w:val="21"/>
              </w:rPr>
            </w:pPr>
            <w:r>
              <w:rPr>
                <w:rFonts w:ascii="Cambria Math" w:hAnsi="Cambria Math"/>
                <w:color w:val="000000"/>
                <w:szCs w:val="21"/>
              </w:rPr>
              <w:t>时间</w:t>
            </w:r>
          </w:p>
        </w:tc>
        <w:tc>
          <w:tcPr>
            <w:tcW w:w="852" w:type="dxa"/>
            <w:vAlign w:val="center"/>
          </w:tcPr>
          <w:p w14:paraId="419A079C">
            <w:pPr>
              <w:spacing w:line="460" w:lineRule="exact"/>
              <w:jc w:val="center"/>
              <w:rPr>
                <w:rFonts w:ascii="Cambria Math" w:hAnsi="Cambria Math"/>
                <w:color w:val="000000"/>
                <w:szCs w:val="21"/>
              </w:rPr>
            </w:pPr>
            <w:r>
              <w:rPr>
                <w:rFonts w:ascii="Cambria Math" w:hAnsi="Cambria Math"/>
                <w:color w:val="000000"/>
                <w:szCs w:val="21"/>
              </w:rPr>
              <w:t>送达地点</w:t>
            </w:r>
          </w:p>
        </w:tc>
        <w:tc>
          <w:tcPr>
            <w:tcW w:w="852" w:type="dxa"/>
            <w:vAlign w:val="center"/>
          </w:tcPr>
          <w:p w14:paraId="582E173A">
            <w:pPr>
              <w:spacing w:line="460" w:lineRule="exact"/>
              <w:jc w:val="center"/>
              <w:rPr>
                <w:rFonts w:ascii="Cambria Math" w:hAnsi="Cambria Math"/>
                <w:color w:val="000000"/>
                <w:szCs w:val="21"/>
              </w:rPr>
            </w:pPr>
            <w:r>
              <w:rPr>
                <w:rFonts w:ascii="Cambria Math" w:hAnsi="Cambria Math"/>
                <w:color w:val="000000"/>
                <w:szCs w:val="21"/>
              </w:rPr>
              <w:t>备注</w:t>
            </w:r>
          </w:p>
        </w:tc>
      </w:tr>
      <w:tr w14:paraId="16897A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2332EA8F">
            <w:pPr>
              <w:spacing w:line="460" w:lineRule="exact"/>
              <w:rPr>
                <w:rFonts w:ascii="Cambria Math" w:hAnsi="Cambria Math"/>
                <w:color w:val="000000"/>
                <w:szCs w:val="21"/>
              </w:rPr>
            </w:pPr>
          </w:p>
        </w:tc>
        <w:tc>
          <w:tcPr>
            <w:tcW w:w="1179" w:type="dxa"/>
          </w:tcPr>
          <w:p w14:paraId="2F2227E2">
            <w:pPr>
              <w:spacing w:line="460" w:lineRule="exact"/>
              <w:rPr>
                <w:rFonts w:ascii="Cambria Math" w:hAnsi="Cambria Math"/>
                <w:color w:val="000000"/>
                <w:szCs w:val="21"/>
              </w:rPr>
            </w:pPr>
          </w:p>
        </w:tc>
        <w:tc>
          <w:tcPr>
            <w:tcW w:w="983" w:type="dxa"/>
          </w:tcPr>
          <w:p w14:paraId="2AC82BF7">
            <w:pPr>
              <w:spacing w:line="460" w:lineRule="exact"/>
              <w:rPr>
                <w:rFonts w:ascii="Cambria Math" w:hAnsi="Cambria Math"/>
                <w:color w:val="000000"/>
                <w:szCs w:val="21"/>
              </w:rPr>
            </w:pPr>
          </w:p>
        </w:tc>
        <w:tc>
          <w:tcPr>
            <w:tcW w:w="682" w:type="dxa"/>
          </w:tcPr>
          <w:p w14:paraId="086AF6EB">
            <w:pPr>
              <w:spacing w:line="460" w:lineRule="exact"/>
              <w:rPr>
                <w:rFonts w:ascii="Cambria Math" w:hAnsi="Cambria Math"/>
                <w:color w:val="000000"/>
                <w:szCs w:val="21"/>
              </w:rPr>
            </w:pPr>
          </w:p>
        </w:tc>
        <w:tc>
          <w:tcPr>
            <w:tcW w:w="852" w:type="dxa"/>
          </w:tcPr>
          <w:p w14:paraId="2130B1ED">
            <w:pPr>
              <w:spacing w:line="460" w:lineRule="exact"/>
              <w:rPr>
                <w:rFonts w:ascii="Cambria Math" w:hAnsi="Cambria Math"/>
                <w:color w:val="000000"/>
                <w:szCs w:val="21"/>
              </w:rPr>
            </w:pPr>
          </w:p>
        </w:tc>
        <w:tc>
          <w:tcPr>
            <w:tcW w:w="1037" w:type="dxa"/>
          </w:tcPr>
          <w:p w14:paraId="480ECCE7">
            <w:pPr>
              <w:spacing w:line="460" w:lineRule="exact"/>
              <w:rPr>
                <w:rFonts w:ascii="Cambria Math" w:hAnsi="Cambria Math"/>
                <w:color w:val="000000"/>
                <w:szCs w:val="21"/>
              </w:rPr>
            </w:pPr>
          </w:p>
        </w:tc>
        <w:tc>
          <w:tcPr>
            <w:tcW w:w="996" w:type="dxa"/>
          </w:tcPr>
          <w:p w14:paraId="33E9CF59">
            <w:pPr>
              <w:spacing w:line="460" w:lineRule="exact"/>
              <w:rPr>
                <w:rFonts w:ascii="Cambria Math" w:hAnsi="Cambria Math"/>
                <w:color w:val="000000"/>
                <w:szCs w:val="21"/>
              </w:rPr>
            </w:pPr>
          </w:p>
        </w:tc>
        <w:tc>
          <w:tcPr>
            <w:tcW w:w="852" w:type="dxa"/>
          </w:tcPr>
          <w:p w14:paraId="752D0A49">
            <w:pPr>
              <w:spacing w:line="460" w:lineRule="exact"/>
              <w:rPr>
                <w:rFonts w:ascii="Cambria Math" w:hAnsi="Cambria Math"/>
                <w:color w:val="000000"/>
                <w:szCs w:val="21"/>
              </w:rPr>
            </w:pPr>
          </w:p>
        </w:tc>
        <w:tc>
          <w:tcPr>
            <w:tcW w:w="852" w:type="dxa"/>
          </w:tcPr>
          <w:p w14:paraId="17D5AE11">
            <w:pPr>
              <w:spacing w:line="460" w:lineRule="exact"/>
              <w:rPr>
                <w:rFonts w:ascii="Cambria Math" w:hAnsi="Cambria Math"/>
                <w:color w:val="000000"/>
                <w:szCs w:val="21"/>
              </w:rPr>
            </w:pPr>
          </w:p>
        </w:tc>
        <w:tc>
          <w:tcPr>
            <w:tcW w:w="852" w:type="dxa"/>
          </w:tcPr>
          <w:p w14:paraId="65664950">
            <w:pPr>
              <w:spacing w:line="460" w:lineRule="exact"/>
              <w:rPr>
                <w:rFonts w:ascii="Cambria Math" w:hAnsi="Cambria Math"/>
                <w:color w:val="000000"/>
                <w:szCs w:val="21"/>
              </w:rPr>
            </w:pPr>
          </w:p>
        </w:tc>
      </w:tr>
      <w:tr w14:paraId="1F2F63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44581895">
            <w:pPr>
              <w:spacing w:line="460" w:lineRule="exact"/>
              <w:rPr>
                <w:rFonts w:ascii="Cambria Math" w:hAnsi="Cambria Math"/>
                <w:color w:val="000000"/>
                <w:szCs w:val="21"/>
              </w:rPr>
            </w:pPr>
          </w:p>
        </w:tc>
        <w:tc>
          <w:tcPr>
            <w:tcW w:w="1179" w:type="dxa"/>
          </w:tcPr>
          <w:p w14:paraId="3471E443">
            <w:pPr>
              <w:spacing w:line="460" w:lineRule="exact"/>
              <w:rPr>
                <w:rFonts w:ascii="Cambria Math" w:hAnsi="Cambria Math"/>
                <w:color w:val="000000"/>
                <w:szCs w:val="21"/>
              </w:rPr>
            </w:pPr>
          </w:p>
        </w:tc>
        <w:tc>
          <w:tcPr>
            <w:tcW w:w="983" w:type="dxa"/>
          </w:tcPr>
          <w:p w14:paraId="29307945">
            <w:pPr>
              <w:spacing w:line="460" w:lineRule="exact"/>
              <w:rPr>
                <w:rFonts w:ascii="Cambria Math" w:hAnsi="Cambria Math"/>
                <w:color w:val="000000"/>
                <w:szCs w:val="21"/>
              </w:rPr>
            </w:pPr>
          </w:p>
        </w:tc>
        <w:tc>
          <w:tcPr>
            <w:tcW w:w="682" w:type="dxa"/>
          </w:tcPr>
          <w:p w14:paraId="49CE9E61">
            <w:pPr>
              <w:spacing w:line="460" w:lineRule="exact"/>
              <w:rPr>
                <w:rFonts w:ascii="Cambria Math" w:hAnsi="Cambria Math"/>
                <w:color w:val="000000"/>
                <w:szCs w:val="21"/>
              </w:rPr>
            </w:pPr>
          </w:p>
        </w:tc>
        <w:tc>
          <w:tcPr>
            <w:tcW w:w="852" w:type="dxa"/>
          </w:tcPr>
          <w:p w14:paraId="4B22443A">
            <w:pPr>
              <w:spacing w:line="460" w:lineRule="exact"/>
              <w:rPr>
                <w:rFonts w:ascii="Cambria Math" w:hAnsi="Cambria Math"/>
                <w:color w:val="000000"/>
                <w:szCs w:val="21"/>
              </w:rPr>
            </w:pPr>
          </w:p>
        </w:tc>
        <w:tc>
          <w:tcPr>
            <w:tcW w:w="1037" w:type="dxa"/>
          </w:tcPr>
          <w:p w14:paraId="08298BDA">
            <w:pPr>
              <w:spacing w:line="460" w:lineRule="exact"/>
              <w:rPr>
                <w:rFonts w:ascii="Cambria Math" w:hAnsi="Cambria Math"/>
                <w:color w:val="000000"/>
                <w:szCs w:val="21"/>
              </w:rPr>
            </w:pPr>
          </w:p>
        </w:tc>
        <w:tc>
          <w:tcPr>
            <w:tcW w:w="996" w:type="dxa"/>
          </w:tcPr>
          <w:p w14:paraId="764EFA83">
            <w:pPr>
              <w:spacing w:line="460" w:lineRule="exact"/>
              <w:rPr>
                <w:rFonts w:ascii="Cambria Math" w:hAnsi="Cambria Math"/>
                <w:color w:val="000000"/>
                <w:szCs w:val="21"/>
              </w:rPr>
            </w:pPr>
          </w:p>
        </w:tc>
        <w:tc>
          <w:tcPr>
            <w:tcW w:w="852" w:type="dxa"/>
          </w:tcPr>
          <w:p w14:paraId="3A4E77BB">
            <w:pPr>
              <w:spacing w:line="460" w:lineRule="exact"/>
              <w:rPr>
                <w:rFonts w:ascii="Cambria Math" w:hAnsi="Cambria Math"/>
                <w:color w:val="000000"/>
                <w:szCs w:val="21"/>
              </w:rPr>
            </w:pPr>
          </w:p>
        </w:tc>
        <w:tc>
          <w:tcPr>
            <w:tcW w:w="852" w:type="dxa"/>
          </w:tcPr>
          <w:p w14:paraId="3DDBCAF9">
            <w:pPr>
              <w:spacing w:line="460" w:lineRule="exact"/>
              <w:rPr>
                <w:rFonts w:ascii="Cambria Math" w:hAnsi="Cambria Math"/>
                <w:color w:val="000000"/>
                <w:szCs w:val="21"/>
              </w:rPr>
            </w:pPr>
          </w:p>
        </w:tc>
        <w:tc>
          <w:tcPr>
            <w:tcW w:w="852" w:type="dxa"/>
          </w:tcPr>
          <w:p w14:paraId="7F959B37">
            <w:pPr>
              <w:spacing w:line="460" w:lineRule="exact"/>
              <w:rPr>
                <w:rFonts w:ascii="Cambria Math" w:hAnsi="Cambria Math"/>
                <w:color w:val="000000"/>
                <w:szCs w:val="21"/>
              </w:rPr>
            </w:pPr>
          </w:p>
        </w:tc>
      </w:tr>
      <w:tr w14:paraId="0C0A67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3EC20234">
            <w:pPr>
              <w:spacing w:line="460" w:lineRule="exact"/>
              <w:rPr>
                <w:rFonts w:ascii="Cambria Math" w:hAnsi="Cambria Math"/>
                <w:color w:val="000000"/>
                <w:szCs w:val="21"/>
              </w:rPr>
            </w:pPr>
          </w:p>
        </w:tc>
        <w:tc>
          <w:tcPr>
            <w:tcW w:w="1179" w:type="dxa"/>
          </w:tcPr>
          <w:p w14:paraId="3C23A946">
            <w:pPr>
              <w:spacing w:line="460" w:lineRule="exact"/>
              <w:rPr>
                <w:rFonts w:ascii="Cambria Math" w:hAnsi="Cambria Math"/>
                <w:color w:val="000000"/>
                <w:szCs w:val="21"/>
              </w:rPr>
            </w:pPr>
          </w:p>
        </w:tc>
        <w:tc>
          <w:tcPr>
            <w:tcW w:w="983" w:type="dxa"/>
          </w:tcPr>
          <w:p w14:paraId="2F40D361">
            <w:pPr>
              <w:spacing w:line="460" w:lineRule="exact"/>
              <w:rPr>
                <w:rFonts w:ascii="Cambria Math" w:hAnsi="Cambria Math"/>
                <w:color w:val="000000"/>
                <w:szCs w:val="21"/>
              </w:rPr>
            </w:pPr>
          </w:p>
        </w:tc>
        <w:tc>
          <w:tcPr>
            <w:tcW w:w="682" w:type="dxa"/>
          </w:tcPr>
          <w:p w14:paraId="3B2C3402">
            <w:pPr>
              <w:spacing w:line="460" w:lineRule="exact"/>
              <w:rPr>
                <w:rFonts w:ascii="Cambria Math" w:hAnsi="Cambria Math"/>
                <w:color w:val="000000"/>
                <w:szCs w:val="21"/>
              </w:rPr>
            </w:pPr>
          </w:p>
        </w:tc>
        <w:tc>
          <w:tcPr>
            <w:tcW w:w="852" w:type="dxa"/>
          </w:tcPr>
          <w:p w14:paraId="07EC0487">
            <w:pPr>
              <w:spacing w:line="460" w:lineRule="exact"/>
              <w:rPr>
                <w:rFonts w:ascii="Cambria Math" w:hAnsi="Cambria Math"/>
                <w:color w:val="000000"/>
                <w:szCs w:val="21"/>
              </w:rPr>
            </w:pPr>
          </w:p>
        </w:tc>
        <w:tc>
          <w:tcPr>
            <w:tcW w:w="1037" w:type="dxa"/>
          </w:tcPr>
          <w:p w14:paraId="49870037">
            <w:pPr>
              <w:spacing w:line="460" w:lineRule="exact"/>
              <w:rPr>
                <w:rFonts w:ascii="Cambria Math" w:hAnsi="Cambria Math"/>
                <w:color w:val="000000"/>
                <w:szCs w:val="21"/>
              </w:rPr>
            </w:pPr>
          </w:p>
        </w:tc>
        <w:tc>
          <w:tcPr>
            <w:tcW w:w="996" w:type="dxa"/>
          </w:tcPr>
          <w:p w14:paraId="462253DC">
            <w:pPr>
              <w:spacing w:line="460" w:lineRule="exact"/>
              <w:rPr>
                <w:rFonts w:ascii="Cambria Math" w:hAnsi="Cambria Math"/>
                <w:color w:val="000000"/>
                <w:szCs w:val="21"/>
              </w:rPr>
            </w:pPr>
          </w:p>
        </w:tc>
        <w:tc>
          <w:tcPr>
            <w:tcW w:w="852" w:type="dxa"/>
          </w:tcPr>
          <w:p w14:paraId="1B183319">
            <w:pPr>
              <w:spacing w:line="460" w:lineRule="exact"/>
              <w:rPr>
                <w:rFonts w:ascii="Cambria Math" w:hAnsi="Cambria Math"/>
                <w:color w:val="000000"/>
                <w:szCs w:val="21"/>
              </w:rPr>
            </w:pPr>
          </w:p>
        </w:tc>
        <w:tc>
          <w:tcPr>
            <w:tcW w:w="852" w:type="dxa"/>
          </w:tcPr>
          <w:p w14:paraId="62A2DE18">
            <w:pPr>
              <w:spacing w:line="460" w:lineRule="exact"/>
              <w:rPr>
                <w:rFonts w:ascii="Cambria Math" w:hAnsi="Cambria Math"/>
                <w:color w:val="000000"/>
                <w:szCs w:val="21"/>
              </w:rPr>
            </w:pPr>
          </w:p>
        </w:tc>
        <w:tc>
          <w:tcPr>
            <w:tcW w:w="852" w:type="dxa"/>
          </w:tcPr>
          <w:p w14:paraId="34C13438">
            <w:pPr>
              <w:spacing w:line="460" w:lineRule="exact"/>
              <w:rPr>
                <w:rFonts w:ascii="Cambria Math" w:hAnsi="Cambria Math"/>
                <w:color w:val="000000"/>
                <w:szCs w:val="21"/>
              </w:rPr>
            </w:pPr>
          </w:p>
        </w:tc>
      </w:tr>
      <w:tr w14:paraId="0001E1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4D2738F0">
            <w:pPr>
              <w:spacing w:line="460" w:lineRule="exact"/>
              <w:rPr>
                <w:rFonts w:ascii="Cambria Math" w:hAnsi="Cambria Math"/>
                <w:color w:val="000000"/>
                <w:szCs w:val="21"/>
              </w:rPr>
            </w:pPr>
          </w:p>
        </w:tc>
        <w:tc>
          <w:tcPr>
            <w:tcW w:w="1179" w:type="dxa"/>
          </w:tcPr>
          <w:p w14:paraId="6C806C67">
            <w:pPr>
              <w:spacing w:line="460" w:lineRule="exact"/>
              <w:rPr>
                <w:rFonts w:ascii="Cambria Math" w:hAnsi="Cambria Math"/>
                <w:color w:val="000000"/>
                <w:szCs w:val="21"/>
              </w:rPr>
            </w:pPr>
          </w:p>
        </w:tc>
        <w:tc>
          <w:tcPr>
            <w:tcW w:w="983" w:type="dxa"/>
          </w:tcPr>
          <w:p w14:paraId="7775F530">
            <w:pPr>
              <w:spacing w:line="460" w:lineRule="exact"/>
              <w:rPr>
                <w:rFonts w:ascii="Cambria Math" w:hAnsi="Cambria Math"/>
                <w:color w:val="000000"/>
                <w:szCs w:val="21"/>
              </w:rPr>
            </w:pPr>
          </w:p>
        </w:tc>
        <w:tc>
          <w:tcPr>
            <w:tcW w:w="682" w:type="dxa"/>
          </w:tcPr>
          <w:p w14:paraId="4DCEEAA6">
            <w:pPr>
              <w:spacing w:line="460" w:lineRule="exact"/>
              <w:rPr>
                <w:rFonts w:ascii="Cambria Math" w:hAnsi="Cambria Math"/>
                <w:color w:val="000000"/>
                <w:szCs w:val="21"/>
              </w:rPr>
            </w:pPr>
          </w:p>
        </w:tc>
        <w:tc>
          <w:tcPr>
            <w:tcW w:w="852" w:type="dxa"/>
          </w:tcPr>
          <w:p w14:paraId="28F75ACD">
            <w:pPr>
              <w:spacing w:line="460" w:lineRule="exact"/>
              <w:rPr>
                <w:rFonts w:ascii="Cambria Math" w:hAnsi="Cambria Math"/>
                <w:color w:val="000000"/>
                <w:szCs w:val="21"/>
              </w:rPr>
            </w:pPr>
          </w:p>
        </w:tc>
        <w:tc>
          <w:tcPr>
            <w:tcW w:w="1037" w:type="dxa"/>
          </w:tcPr>
          <w:p w14:paraId="14F56581">
            <w:pPr>
              <w:spacing w:line="460" w:lineRule="exact"/>
              <w:rPr>
                <w:rFonts w:ascii="Cambria Math" w:hAnsi="Cambria Math"/>
                <w:color w:val="000000"/>
                <w:szCs w:val="21"/>
              </w:rPr>
            </w:pPr>
          </w:p>
        </w:tc>
        <w:tc>
          <w:tcPr>
            <w:tcW w:w="996" w:type="dxa"/>
          </w:tcPr>
          <w:p w14:paraId="21D3E469">
            <w:pPr>
              <w:spacing w:line="460" w:lineRule="exact"/>
              <w:rPr>
                <w:rFonts w:ascii="Cambria Math" w:hAnsi="Cambria Math"/>
                <w:color w:val="000000"/>
                <w:szCs w:val="21"/>
              </w:rPr>
            </w:pPr>
          </w:p>
        </w:tc>
        <w:tc>
          <w:tcPr>
            <w:tcW w:w="852" w:type="dxa"/>
          </w:tcPr>
          <w:p w14:paraId="16B514C3">
            <w:pPr>
              <w:spacing w:line="460" w:lineRule="exact"/>
              <w:rPr>
                <w:rFonts w:ascii="Cambria Math" w:hAnsi="Cambria Math"/>
                <w:color w:val="000000"/>
                <w:szCs w:val="21"/>
              </w:rPr>
            </w:pPr>
          </w:p>
        </w:tc>
        <w:tc>
          <w:tcPr>
            <w:tcW w:w="852" w:type="dxa"/>
          </w:tcPr>
          <w:p w14:paraId="07661E05">
            <w:pPr>
              <w:spacing w:line="460" w:lineRule="exact"/>
              <w:rPr>
                <w:rFonts w:ascii="Cambria Math" w:hAnsi="Cambria Math"/>
                <w:color w:val="000000"/>
                <w:szCs w:val="21"/>
              </w:rPr>
            </w:pPr>
          </w:p>
        </w:tc>
        <w:tc>
          <w:tcPr>
            <w:tcW w:w="852" w:type="dxa"/>
          </w:tcPr>
          <w:p w14:paraId="0095D3F7">
            <w:pPr>
              <w:spacing w:line="460" w:lineRule="exact"/>
              <w:rPr>
                <w:rFonts w:ascii="Cambria Math" w:hAnsi="Cambria Math"/>
                <w:color w:val="000000"/>
                <w:szCs w:val="21"/>
              </w:rPr>
            </w:pPr>
          </w:p>
        </w:tc>
      </w:tr>
      <w:tr w14:paraId="27A8A4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04002F1D">
            <w:pPr>
              <w:spacing w:line="460" w:lineRule="exact"/>
              <w:rPr>
                <w:rFonts w:ascii="Cambria Math" w:hAnsi="Cambria Math"/>
                <w:color w:val="000000"/>
                <w:szCs w:val="21"/>
              </w:rPr>
            </w:pPr>
          </w:p>
        </w:tc>
        <w:tc>
          <w:tcPr>
            <w:tcW w:w="1179" w:type="dxa"/>
          </w:tcPr>
          <w:p w14:paraId="06A9C727">
            <w:pPr>
              <w:spacing w:line="460" w:lineRule="exact"/>
              <w:rPr>
                <w:rFonts w:ascii="Cambria Math" w:hAnsi="Cambria Math"/>
                <w:color w:val="000000"/>
                <w:szCs w:val="21"/>
              </w:rPr>
            </w:pPr>
          </w:p>
        </w:tc>
        <w:tc>
          <w:tcPr>
            <w:tcW w:w="983" w:type="dxa"/>
          </w:tcPr>
          <w:p w14:paraId="5BD88059">
            <w:pPr>
              <w:spacing w:line="460" w:lineRule="exact"/>
              <w:rPr>
                <w:rFonts w:ascii="Cambria Math" w:hAnsi="Cambria Math"/>
                <w:color w:val="000000"/>
                <w:szCs w:val="21"/>
              </w:rPr>
            </w:pPr>
          </w:p>
        </w:tc>
        <w:tc>
          <w:tcPr>
            <w:tcW w:w="682" w:type="dxa"/>
          </w:tcPr>
          <w:p w14:paraId="557247AA">
            <w:pPr>
              <w:spacing w:line="460" w:lineRule="exact"/>
              <w:rPr>
                <w:rFonts w:ascii="Cambria Math" w:hAnsi="Cambria Math"/>
                <w:color w:val="000000"/>
                <w:szCs w:val="21"/>
              </w:rPr>
            </w:pPr>
          </w:p>
        </w:tc>
        <w:tc>
          <w:tcPr>
            <w:tcW w:w="852" w:type="dxa"/>
          </w:tcPr>
          <w:p w14:paraId="2D372B6A">
            <w:pPr>
              <w:spacing w:line="460" w:lineRule="exact"/>
              <w:rPr>
                <w:rFonts w:ascii="Cambria Math" w:hAnsi="Cambria Math"/>
                <w:color w:val="000000"/>
                <w:szCs w:val="21"/>
              </w:rPr>
            </w:pPr>
          </w:p>
        </w:tc>
        <w:tc>
          <w:tcPr>
            <w:tcW w:w="1037" w:type="dxa"/>
          </w:tcPr>
          <w:p w14:paraId="6B5667F1">
            <w:pPr>
              <w:spacing w:line="460" w:lineRule="exact"/>
              <w:rPr>
                <w:rFonts w:ascii="Cambria Math" w:hAnsi="Cambria Math"/>
                <w:color w:val="000000"/>
                <w:szCs w:val="21"/>
              </w:rPr>
            </w:pPr>
          </w:p>
        </w:tc>
        <w:tc>
          <w:tcPr>
            <w:tcW w:w="996" w:type="dxa"/>
          </w:tcPr>
          <w:p w14:paraId="4F9CBD73">
            <w:pPr>
              <w:spacing w:line="460" w:lineRule="exact"/>
              <w:rPr>
                <w:rFonts w:ascii="Cambria Math" w:hAnsi="Cambria Math"/>
                <w:color w:val="000000"/>
                <w:szCs w:val="21"/>
              </w:rPr>
            </w:pPr>
          </w:p>
        </w:tc>
        <w:tc>
          <w:tcPr>
            <w:tcW w:w="852" w:type="dxa"/>
          </w:tcPr>
          <w:p w14:paraId="7865B8DB">
            <w:pPr>
              <w:spacing w:line="460" w:lineRule="exact"/>
              <w:rPr>
                <w:rFonts w:ascii="Cambria Math" w:hAnsi="Cambria Math"/>
                <w:color w:val="000000"/>
                <w:szCs w:val="21"/>
              </w:rPr>
            </w:pPr>
          </w:p>
        </w:tc>
        <w:tc>
          <w:tcPr>
            <w:tcW w:w="852" w:type="dxa"/>
          </w:tcPr>
          <w:p w14:paraId="0CD163E8">
            <w:pPr>
              <w:spacing w:line="460" w:lineRule="exact"/>
              <w:rPr>
                <w:rFonts w:ascii="Cambria Math" w:hAnsi="Cambria Math"/>
                <w:color w:val="000000"/>
                <w:szCs w:val="21"/>
              </w:rPr>
            </w:pPr>
          </w:p>
        </w:tc>
        <w:tc>
          <w:tcPr>
            <w:tcW w:w="852" w:type="dxa"/>
          </w:tcPr>
          <w:p w14:paraId="79D80C56">
            <w:pPr>
              <w:spacing w:line="460" w:lineRule="exact"/>
              <w:rPr>
                <w:rFonts w:ascii="Cambria Math" w:hAnsi="Cambria Math"/>
                <w:color w:val="000000"/>
                <w:szCs w:val="21"/>
              </w:rPr>
            </w:pPr>
          </w:p>
        </w:tc>
      </w:tr>
      <w:tr w14:paraId="27EFDE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52CD9F57">
            <w:pPr>
              <w:spacing w:line="460" w:lineRule="exact"/>
              <w:rPr>
                <w:rFonts w:ascii="Cambria Math" w:hAnsi="Cambria Math"/>
                <w:color w:val="000000"/>
                <w:szCs w:val="21"/>
              </w:rPr>
            </w:pPr>
          </w:p>
        </w:tc>
        <w:tc>
          <w:tcPr>
            <w:tcW w:w="1179" w:type="dxa"/>
          </w:tcPr>
          <w:p w14:paraId="3962BF36">
            <w:pPr>
              <w:spacing w:line="460" w:lineRule="exact"/>
              <w:rPr>
                <w:rFonts w:ascii="Cambria Math" w:hAnsi="Cambria Math"/>
                <w:color w:val="000000"/>
                <w:szCs w:val="21"/>
              </w:rPr>
            </w:pPr>
          </w:p>
        </w:tc>
        <w:tc>
          <w:tcPr>
            <w:tcW w:w="983" w:type="dxa"/>
          </w:tcPr>
          <w:p w14:paraId="1B0DCAE9">
            <w:pPr>
              <w:spacing w:line="460" w:lineRule="exact"/>
              <w:rPr>
                <w:rFonts w:ascii="Cambria Math" w:hAnsi="Cambria Math"/>
                <w:color w:val="000000"/>
                <w:szCs w:val="21"/>
              </w:rPr>
            </w:pPr>
          </w:p>
        </w:tc>
        <w:tc>
          <w:tcPr>
            <w:tcW w:w="682" w:type="dxa"/>
          </w:tcPr>
          <w:p w14:paraId="3E978CE1">
            <w:pPr>
              <w:spacing w:line="460" w:lineRule="exact"/>
              <w:rPr>
                <w:rFonts w:ascii="Cambria Math" w:hAnsi="Cambria Math"/>
                <w:color w:val="000000"/>
                <w:szCs w:val="21"/>
              </w:rPr>
            </w:pPr>
          </w:p>
        </w:tc>
        <w:tc>
          <w:tcPr>
            <w:tcW w:w="852" w:type="dxa"/>
          </w:tcPr>
          <w:p w14:paraId="2F4A1093">
            <w:pPr>
              <w:spacing w:line="460" w:lineRule="exact"/>
              <w:rPr>
                <w:rFonts w:ascii="Cambria Math" w:hAnsi="Cambria Math"/>
                <w:color w:val="000000"/>
                <w:szCs w:val="21"/>
              </w:rPr>
            </w:pPr>
          </w:p>
        </w:tc>
        <w:tc>
          <w:tcPr>
            <w:tcW w:w="1037" w:type="dxa"/>
          </w:tcPr>
          <w:p w14:paraId="771A8D4D">
            <w:pPr>
              <w:spacing w:line="460" w:lineRule="exact"/>
              <w:rPr>
                <w:rFonts w:ascii="Cambria Math" w:hAnsi="Cambria Math"/>
                <w:color w:val="000000"/>
                <w:szCs w:val="21"/>
              </w:rPr>
            </w:pPr>
          </w:p>
        </w:tc>
        <w:tc>
          <w:tcPr>
            <w:tcW w:w="996" w:type="dxa"/>
          </w:tcPr>
          <w:p w14:paraId="233FA2A4">
            <w:pPr>
              <w:spacing w:line="460" w:lineRule="exact"/>
              <w:rPr>
                <w:rFonts w:ascii="Cambria Math" w:hAnsi="Cambria Math"/>
                <w:color w:val="000000"/>
                <w:szCs w:val="21"/>
              </w:rPr>
            </w:pPr>
          </w:p>
        </w:tc>
        <w:tc>
          <w:tcPr>
            <w:tcW w:w="852" w:type="dxa"/>
          </w:tcPr>
          <w:p w14:paraId="6879E17B">
            <w:pPr>
              <w:spacing w:line="460" w:lineRule="exact"/>
              <w:rPr>
                <w:rFonts w:ascii="Cambria Math" w:hAnsi="Cambria Math"/>
                <w:color w:val="000000"/>
                <w:szCs w:val="21"/>
              </w:rPr>
            </w:pPr>
          </w:p>
        </w:tc>
        <w:tc>
          <w:tcPr>
            <w:tcW w:w="852" w:type="dxa"/>
          </w:tcPr>
          <w:p w14:paraId="100ED377">
            <w:pPr>
              <w:spacing w:line="460" w:lineRule="exact"/>
              <w:rPr>
                <w:rFonts w:ascii="Cambria Math" w:hAnsi="Cambria Math"/>
                <w:color w:val="000000"/>
                <w:szCs w:val="21"/>
              </w:rPr>
            </w:pPr>
          </w:p>
        </w:tc>
        <w:tc>
          <w:tcPr>
            <w:tcW w:w="852" w:type="dxa"/>
          </w:tcPr>
          <w:p w14:paraId="30806860">
            <w:pPr>
              <w:spacing w:line="460" w:lineRule="exact"/>
              <w:rPr>
                <w:rFonts w:ascii="Cambria Math" w:hAnsi="Cambria Math"/>
                <w:color w:val="000000"/>
                <w:szCs w:val="21"/>
              </w:rPr>
            </w:pPr>
          </w:p>
        </w:tc>
      </w:tr>
      <w:tr w14:paraId="65D2D9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44827BAE">
            <w:pPr>
              <w:spacing w:line="460" w:lineRule="exact"/>
              <w:rPr>
                <w:rFonts w:ascii="Cambria Math" w:hAnsi="Cambria Math"/>
                <w:color w:val="000000"/>
                <w:szCs w:val="21"/>
              </w:rPr>
            </w:pPr>
          </w:p>
        </w:tc>
        <w:tc>
          <w:tcPr>
            <w:tcW w:w="1179" w:type="dxa"/>
          </w:tcPr>
          <w:p w14:paraId="76995BA5">
            <w:pPr>
              <w:spacing w:line="460" w:lineRule="exact"/>
              <w:rPr>
                <w:rFonts w:ascii="Cambria Math" w:hAnsi="Cambria Math"/>
                <w:color w:val="000000"/>
                <w:szCs w:val="21"/>
              </w:rPr>
            </w:pPr>
          </w:p>
        </w:tc>
        <w:tc>
          <w:tcPr>
            <w:tcW w:w="983" w:type="dxa"/>
          </w:tcPr>
          <w:p w14:paraId="305B2FFA">
            <w:pPr>
              <w:spacing w:line="460" w:lineRule="exact"/>
              <w:rPr>
                <w:rFonts w:ascii="Cambria Math" w:hAnsi="Cambria Math"/>
                <w:color w:val="000000"/>
                <w:szCs w:val="21"/>
              </w:rPr>
            </w:pPr>
          </w:p>
        </w:tc>
        <w:tc>
          <w:tcPr>
            <w:tcW w:w="682" w:type="dxa"/>
          </w:tcPr>
          <w:p w14:paraId="3A03EF31">
            <w:pPr>
              <w:spacing w:line="460" w:lineRule="exact"/>
              <w:rPr>
                <w:rFonts w:ascii="Cambria Math" w:hAnsi="Cambria Math"/>
                <w:color w:val="000000"/>
                <w:szCs w:val="21"/>
              </w:rPr>
            </w:pPr>
          </w:p>
        </w:tc>
        <w:tc>
          <w:tcPr>
            <w:tcW w:w="852" w:type="dxa"/>
          </w:tcPr>
          <w:p w14:paraId="26C7F14B">
            <w:pPr>
              <w:spacing w:line="460" w:lineRule="exact"/>
              <w:rPr>
                <w:rFonts w:ascii="Cambria Math" w:hAnsi="Cambria Math"/>
                <w:color w:val="000000"/>
                <w:szCs w:val="21"/>
              </w:rPr>
            </w:pPr>
          </w:p>
        </w:tc>
        <w:tc>
          <w:tcPr>
            <w:tcW w:w="1037" w:type="dxa"/>
          </w:tcPr>
          <w:p w14:paraId="17D1AA41">
            <w:pPr>
              <w:spacing w:line="460" w:lineRule="exact"/>
              <w:rPr>
                <w:rFonts w:ascii="Cambria Math" w:hAnsi="Cambria Math"/>
                <w:color w:val="000000"/>
                <w:szCs w:val="21"/>
              </w:rPr>
            </w:pPr>
          </w:p>
        </w:tc>
        <w:tc>
          <w:tcPr>
            <w:tcW w:w="996" w:type="dxa"/>
          </w:tcPr>
          <w:p w14:paraId="4BB83EFE">
            <w:pPr>
              <w:spacing w:line="460" w:lineRule="exact"/>
              <w:rPr>
                <w:rFonts w:ascii="Cambria Math" w:hAnsi="Cambria Math"/>
                <w:color w:val="000000"/>
                <w:szCs w:val="21"/>
              </w:rPr>
            </w:pPr>
          </w:p>
        </w:tc>
        <w:tc>
          <w:tcPr>
            <w:tcW w:w="852" w:type="dxa"/>
          </w:tcPr>
          <w:p w14:paraId="5AB1B9E9">
            <w:pPr>
              <w:spacing w:line="460" w:lineRule="exact"/>
              <w:rPr>
                <w:rFonts w:ascii="Cambria Math" w:hAnsi="Cambria Math"/>
                <w:color w:val="000000"/>
                <w:szCs w:val="21"/>
              </w:rPr>
            </w:pPr>
          </w:p>
        </w:tc>
        <w:tc>
          <w:tcPr>
            <w:tcW w:w="852" w:type="dxa"/>
          </w:tcPr>
          <w:p w14:paraId="7AF63FFC">
            <w:pPr>
              <w:spacing w:line="460" w:lineRule="exact"/>
              <w:rPr>
                <w:rFonts w:ascii="Cambria Math" w:hAnsi="Cambria Math"/>
                <w:color w:val="000000"/>
                <w:szCs w:val="21"/>
              </w:rPr>
            </w:pPr>
          </w:p>
        </w:tc>
        <w:tc>
          <w:tcPr>
            <w:tcW w:w="852" w:type="dxa"/>
          </w:tcPr>
          <w:p w14:paraId="594CECF3">
            <w:pPr>
              <w:spacing w:line="460" w:lineRule="exact"/>
              <w:rPr>
                <w:rFonts w:ascii="Cambria Math" w:hAnsi="Cambria Math"/>
                <w:color w:val="000000"/>
                <w:szCs w:val="21"/>
              </w:rPr>
            </w:pPr>
          </w:p>
        </w:tc>
      </w:tr>
      <w:tr w14:paraId="31EF66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1CB74822">
            <w:pPr>
              <w:spacing w:line="460" w:lineRule="exact"/>
              <w:rPr>
                <w:rFonts w:ascii="Cambria Math" w:hAnsi="Cambria Math"/>
                <w:color w:val="000000"/>
                <w:szCs w:val="21"/>
              </w:rPr>
            </w:pPr>
          </w:p>
        </w:tc>
        <w:tc>
          <w:tcPr>
            <w:tcW w:w="1179" w:type="dxa"/>
          </w:tcPr>
          <w:p w14:paraId="28937469">
            <w:pPr>
              <w:spacing w:line="460" w:lineRule="exact"/>
              <w:rPr>
                <w:rFonts w:ascii="Cambria Math" w:hAnsi="Cambria Math"/>
                <w:color w:val="000000"/>
                <w:szCs w:val="21"/>
              </w:rPr>
            </w:pPr>
          </w:p>
        </w:tc>
        <w:tc>
          <w:tcPr>
            <w:tcW w:w="983" w:type="dxa"/>
          </w:tcPr>
          <w:p w14:paraId="531AC18A">
            <w:pPr>
              <w:spacing w:line="460" w:lineRule="exact"/>
              <w:rPr>
                <w:rFonts w:ascii="Cambria Math" w:hAnsi="Cambria Math"/>
                <w:color w:val="000000"/>
                <w:szCs w:val="21"/>
              </w:rPr>
            </w:pPr>
          </w:p>
        </w:tc>
        <w:tc>
          <w:tcPr>
            <w:tcW w:w="682" w:type="dxa"/>
          </w:tcPr>
          <w:p w14:paraId="1B484B75">
            <w:pPr>
              <w:spacing w:line="460" w:lineRule="exact"/>
              <w:rPr>
                <w:rFonts w:ascii="Cambria Math" w:hAnsi="Cambria Math"/>
                <w:color w:val="000000"/>
                <w:szCs w:val="21"/>
              </w:rPr>
            </w:pPr>
          </w:p>
        </w:tc>
        <w:tc>
          <w:tcPr>
            <w:tcW w:w="852" w:type="dxa"/>
          </w:tcPr>
          <w:p w14:paraId="62C6E5E5">
            <w:pPr>
              <w:spacing w:line="460" w:lineRule="exact"/>
              <w:rPr>
                <w:rFonts w:ascii="Cambria Math" w:hAnsi="Cambria Math"/>
                <w:color w:val="000000"/>
                <w:szCs w:val="21"/>
              </w:rPr>
            </w:pPr>
          </w:p>
        </w:tc>
        <w:tc>
          <w:tcPr>
            <w:tcW w:w="1037" w:type="dxa"/>
          </w:tcPr>
          <w:p w14:paraId="166BC514">
            <w:pPr>
              <w:spacing w:line="460" w:lineRule="exact"/>
              <w:rPr>
                <w:rFonts w:ascii="Cambria Math" w:hAnsi="Cambria Math"/>
                <w:color w:val="000000"/>
                <w:szCs w:val="21"/>
              </w:rPr>
            </w:pPr>
          </w:p>
        </w:tc>
        <w:tc>
          <w:tcPr>
            <w:tcW w:w="996" w:type="dxa"/>
          </w:tcPr>
          <w:p w14:paraId="291DBB0F">
            <w:pPr>
              <w:spacing w:line="460" w:lineRule="exact"/>
              <w:rPr>
                <w:rFonts w:ascii="Cambria Math" w:hAnsi="Cambria Math"/>
                <w:color w:val="000000"/>
                <w:szCs w:val="21"/>
              </w:rPr>
            </w:pPr>
          </w:p>
        </w:tc>
        <w:tc>
          <w:tcPr>
            <w:tcW w:w="852" w:type="dxa"/>
          </w:tcPr>
          <w:p w14:paraId="08B45BFB">
            <w:pPr>
              <w:spacing w:line="460" w:lineRule="exact"/>
              <w:rPr>
                <w:rFonts w:ascii="Cambria Math" w:hAnsi="Cambria Math"/>
                <w:color w:val="000000"/>
                <w:szCs w:val="21"/>
              </w:rPr>
            </w:pPr>
          </w:p>
        </w:tc>
        <w:tc>
          <w:tcPr>
            <w:tcW w:w="852" w:type="dxa"/>
          </w:tcPr>
          <w:p w14:paraId="3F05F51E">
            <w:pPr>
              <w:spacing w:line="460" w:lineRule="exact"/>
              <w:rPr>
                <w:rFonts w:ascii="Cambria Math" w:hAnsi="Cambria Math"/>
                <w:color w:val="000000"/>
                <w:szCs w:val="21"/>
              </w:rPr>
            </w:pPr>
          </w:p>
        </w:tc>
        <w:tc>
          <w:tcPr>
            <w:tcW w:w="852" w:type="dxa"/>
          </w:tcPr>
          <w:p w14:paraId="50DAF399">
            <w:pPr>
              <w:spacing w:line="460" w:lineRule="exact"/>
              <w:rPr>
                <w:rFonts w:ascii="Cambria Math" w:hAnsi="Cambria Math"/>
                <w:color w:val="000000"/>
                <w:szCs w:val="21"/>
              </w:rPr>
            </w:pPr>
          </w:p>
        </w:tc>
      </w:tr>
      <w:tr w14:paraId="2FD849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43011A63">
            <w:pPr>
              <w:spacing w:line="460" w:lineRule="exact"/>
              <w:rPr>
                <w:rFonts w:ascii="Cambria Math" w:hAnsi="Cambria Math"/>
                <w:color w:val="000000"/>
                <w:szCs w:val="21"/>
              </w:rPr>
            </w:pPr>
          </w:p>
        </w:tc>
        <w:tc>
          <w:tcPr>
            <w:tcW w:w="1179" w:type="dxa"/>
          </w:tcPr>
          <w:p w14:paraId="3FCA617D">
            <w:pPr>
              <w:spacing w:line="460" w:lineRule="exact"/>
              <w:rPr>
                <w:rFonts w:ascii="Cambria Math" w:hAnsi="Cambria Math"/>
                <w:color w:val="000000"/>
                <w:szCs w:val="21"/>
              </w:rPr>
            </w:pPr>
          </w:p>
        </w:tc>
        <w:tc>
          <w:tcPr>
            <w:tcW w:w="983" w:type="dxa"/>
          </w:tcPr>
          <w:p w14:paraId="59EF45E1">
            <w:pPr>
              <w:spacing w:line="460" w:lineRule="exact"/>
              <w:rPr>
                <w:rFonts w:ascii="Cambria Math" w:hAnsi="Cambria Math"/>
                <w:color w:val="000000"/>
                <w:szCs w:val="21"/>
              </w:rPr>
            </w:pPr>
          </w:p>
        </w:tc>
        <w:tc>
          <w:tcPr>
            <w:tcW w:w="682" w:type="dxa"/>
          </w:tcPr>
          <w:p w14:paraId="1AD5B7B9">
            <w:pPr>
              <w:spacing w:line="460" w:lineRule="exact"/>
              <w:rPr>
                <w:rFonts w:ascii="Cambria Math" w:hAnsi="Cambria Math"/>
                <w:color w:val="000000"/>
                <w:szCs w:val="21"/>
              </w:rPr>
            </w:pPr>
          </w:p>
        </w:tc>
        <w:tc>
          <w:tcPr>
            <w:tcW w:w="852" w:type="dxa"/>
          </w:tcPr>
          <w:p w14:paraId="5C20B4C8">
            <w:pPr>
              <w:spacing w:line="460" w:lineRule="exact"/>
              <w:rPr>
                <w:rFonts w:ascii="Cambria Math" w:hAnsi="Cambria Math"/>
                <w:color w:val="000000"/>
                <w:szCs w:val="21"/>
              </w:rPr>
            </w:pPr>
          </w:p>
        </w:tc>
        <w:tc>
          <w:tcPr>
            <w:tcW w:w="1037" w:type="dxa"/>
          </w:tcPr>
          <w:p w14:paraId="49625A32">
            <w:pPr>
              <w:spacing w:line="460" w:lineRule="exact"/>
              <w:rPr>
                <w:rFonts w:ascii="Cambria Math" w:hAnsi="Cambria Math"/>
                <w:color w:val="000000"/>
                <w:szCs w:val="21"/>
              </w:rPr>
            </w:pPr>
          </w:p>
        </w:tc>
        <w:tc>
          <w:tcPr>
            <w:tcW w:w="996" w:type="dxa"/>
          </w:tcPr>
          <w:p w14:paraId="288E636A">
            <w:pPr>
              <w:spacing w:line="460" w:lineRule="exact"/>
              <w:rPr>
                <w:rFonts w:ascii="Cambria Math" w:hAnsi="Cambria Math"/>
                <w:color w:val="000000"/>
                <w:szCs w:val="21"/>
              </w:rPr>
            </w:pPr>
          </w:p>
        </w:tc>
        <w:tc>
          <w:tcPr>
            <w:tcW w:w="852" w:type="dxa"/>
          </w:tcPr>
          <w:p w14:paraId="206422B7">
            <w:pPr>
              <w:spacing w:line="460" w:lineRule="exact"/>
              <w:rPr>
                <w:rFonts w:ascii="Cambria Math" w:hAnsi="Cambria Math"/>
                <w:color w:val="000000"/>
                <w:szCs w:val="21"/>
              </w:rPr>
            </w:pPr>
          </w:p>
        </w:tc>
        <w:tc>
          <w:tcPr>
            <w:tcW w:w="852" w:type="dxa"/>
          </w:tcPr>
          <w:p w14:paraId="7AC2A4F3">
            <w:pPr>
              <w:spacing w:line="460" w:lineRule="exact"/>
              <w:rPr>
                <w:rFonts w:ascii="Cambria Math" w:hAnsi="Cambria Math"/>
                <w:color w:val="000000"/>
                <w:szCs w:val="21"/>
              </w:rPr>
            </w:pPr>
          </w:p>
        </w:tc>
        <w:tc>
          <w:tcPr>
            <w:tcW w:w="852" w:type="dxa"/>
          </w:tcPr>
          <w:p w14:paraId="0708601C">
            <w:pPr>
              <w:spacing w:line="460" w:lineRule="exact"/>
              <w:rPr>
                <w:rFonts w:ascii="Cambria Math" w:hAnsi="Cambria Math"/>
                <w:color w:val="000000"/>
                <w:szCs w:val="21"/>
              </w:rPr>
            </w:pPr>
          </w:p>
        </w:tc>
      </w:tr>
      <w:tr w14:paraId="2A262B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1C02C3C8">
            <w:pPr>
              <w:spacing w:line="460" w:lineRule="exact"/>
              <w:rPr>
                <w:rFonts w:ascii="Cambria Math" w:hAnsi="Cambria Math"/>
                <w:color w:val="000000"/>
                <w:szCs w:val="21"/>
              </w:rPr>
            </w:pPr>
          </w:p>
        </w:tc>
        <w:tc>
          <w:tcPr>
            <w:tcW w:w="1179" w:type="dxa"/>
          </w:tcPr>
          <w:p w14:paraId="4BFDA676">
            <w:pPr>
              <w:spacing w:line="460" w:lineRule="exact"/>
              <w:rPr>
                <w:rFonts w:ascii="Cambria Math" w:hAnsi="Cambria Math"/>
                <w:color w:val="000000"/>
                <w:szCs w:val="21"/>
              </w:rPr>
            </w:pPr>
          </w:p>
        </w:tc>
        <w:tc>
          <w:tcPr>
            <w:tcW w:w="983" w:type="dxa"/>
          </w:tcPr>
          <w:p w14:paraId="7A3C3306">
            <w:pPr>
              <w:spacing w:line="460" w:lineRule="exact"/>
              <w:rPr>
                <w:rFonts w:ascii="Cambria Math" w:hAnsi="Cambria Math"/>
                <w:color w:val="000000"/>
                <w:szCs w:val="21"/>
              </w:rPr>
            </w:pPr>
          </w:p>
        </w:tc>
        <w:tc>
          <w:tcPr>
            <w:tcW w:w="682" w:type="dxa"/>
          </w:tcPr>
          <w:p w14:paraId="1A686EA7">
            <w:pPr>
              <w:spacing w:line="460" w:lineRule="exact"/>
              <w:rPr>
                <w:rFonts w:ascii="Cambria Math" w:hAnsi="Cambria Math"/>
                <w:color w:val="000000"/>
                <w:szCs w:val="21"/>
              </w:rPr>
            </w:pPr>
          </w:p>
        </w:tc>
        <w:tc>
          <w:tcPr>
            <w:tcW w:w="852" w:type="dxa"/>
          </w:tcPr>
          <w:p w14:paraId="1B241787">
            <w:pPr>
              <w:spacing w:line="460" w:lineRule="exact"/>
              <w:rPr>
                <w:rFonts w:ascii="Cambria Math" w:hAnsi="Cambria Math"/>
                <w:color w:val="000000"/>
                <w:szCs w:val="21"/>
              </w:rPr>
            </w:pPr>
          </w:p>
        </w:tc>
        <w:tc>
          <w:tcPr>
            <w:tcW w:w="1037" w:type="dxa"/>
          </w:tcPr>
          <w:p w14:paraId="25E3A127">
            <w:pPr>
              <w:spacing w:line="460" w:lineRule="exact"/>
              <w:rPr>
                <w:rFonts w:ascii="Cambria Math" w:hAnsi="Cambria Math"/>
                <w:color w:val="000000"/>
                <w:szCs w:val="21"/>
              </w:rPr>
            </w:pPr>
          </w:p>
        </w:tc>
        <w:tc>
          <w:tcPr>
            <w:tcW w:w="996" w:type="dxa"/>
          </w:tcPr>
          <w:p w14:paraId="3D125490">
            <w:pPr>
              <w:spacing w:line="460" w:lineRule="exact"/>
              <w:rPr>
                <w:rFonts w:ascii="Cambria Math" w:hAnsi="Cambria Math"/>
                <w:color w:val="000000"/>
                <w:szCs w:val="21"/>
              </w:rPr>
            </w:pPr>
          </w:p>
        </w:tc>
        <w:tc>
          <w:tcPr>
            <w:tcW w:w="852" w:type="dxa"/>
          </w:tcPr>
          <w:p w14:paraId="0B930DEF">
            <w:pPr>
              <w:spacing w:line="460" w:lineRule="exact"/>
              <w:rPr>
                <w:rFonts w:ascii="Cambria Math" w:hAnsi="Cambria Math"/>
                <w:color w:val="000000"/>
                <w:szCs w:val="21"/>
              </w:rPr>
            </w:pPr>
          </w:p>
        </w:tc>
        <w:tc>
          <w:tcPr>
            <w:tcW w:w="852" w:type="dxa"/>
          </w:tcPr>
          <w:p w14:paraId="73CA3A24">
            <w:pPr>
              <w:spacing w:line="460" w:lineRule="exact"/>
              <w:rPr>
                <w:rFonts w:ascii="Cambria Math" w:hAnsi="Cambria Math"/>
                <w:color w:val="000000"/>
                <w:szCs w:val="21"/>
              </w:rPr>
            </w:pPr>
          </w:p>
        </w:tc>
        <w:tc>
          <w:tcPr>
            <w:tcW w:w="852" w:type="dxa"/>
          </w:tcPr>
          <w:p w14:paraId="544A0A25">
            <w:pPr>
              <w:spacing w:line="460" w:lineRule="exact"/>
              <w:rPr>
                <w:rFonts w:ascii="Cambria Math" w:hAnsi="Cambria Math"/>
                <w:color w:val="000000"/>
                <w:szCs w:val="21"/>
              </w:rPr>
            </w:pPr>
          </w:p>
        </w:tc>
      </w:tr>
      <w:tr w14:paraId="0BFEC0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6C5EDCDF">
            <w:pPr>
              <w:spacing w:line="460" w:lineRule="exact"/>
              <w:rPr>
                <w:rFonts w:ascii="Cambria Math" w:hAnsi="Cambria Math"/>
                <w:color w:val="000000"/>
                <w:szCs w:val="21"/>
              </w:rPr>
            </w:pPr>
          </w:p>
        </w:tc>
        <w:tc>
          <w:tcPr>
            <w:tcW w:w="1179" w:type="dxa"/>
          </w:tcPr>
          <w:p w14:paraId="36B1D561">
            <w:pPr>
              <w:spacing w:line="460" w:lineRule="exact"/>
              <w:rPr>
                <w:rFonts w:ascii="Cambria Math" w:hAnsi="Cambria Math"/>
                <w:color w:val="000000"/>
                <w:szCs w:val="21"/>
              </w:rPr>
            </w:pPr>
          </w:p>
        </w:tc>
        <w:tc>
          <w:tcPr>
            <w:tcW w:w="983" w:type="dxa"/>
          </w:tcPr>
          <w:p w14:paraId="7F1C9BFC">
            <w:pPr>
              <w:spacing w:line="460" w:lineRule="exact"/>
              <w:rPr>
                <w:rFonts w:ascii="Cambria Math" w:hAnsi="Cambria Math"/>
                <w:color w:val="000000"/>
                <w:szCs w:val="21"/>
              </w:rPr>
            </w:pPr>
          </w:p>
        </w:tc>
        <w:tc>
          <w:tcPr>
            <w:tcW w:w="682" w:type="dxa"/>
          </w:tcPr>
          <w:p w14:paraId="0E085DE8">
            <w:pPr>
              <w:spacing w:line="460" w:lineRule="exact"/>
              <w:rPr>
                <w:rFonts w:ascii="Cambria Math" w:hAnsi="Cambria Math"/>
                <w:color w:val="000000"/>
                <w:szCs w:val="21"/>
              </w:rPr>
            </w:pPr>
          </w:p>
        </w:tc>
        <w:tc>
          <w:tcPr>
            <w:tcW w:w="852" w:type="dxa"/>
          </w:tcPr>
          <w:p w14:paraId="07F22E24">
            <w:pPr>
              <w:spacing w:line="460" w:lineRule="exact"/>
              <w:rPr>
                <w:rFonts w:ascii="Cambria Math" w:hAnsi="Cambria Math"/>
                <w:color w:val="000000"/>
                <w:szCs w:val="21"/>
              </w:rPr>
            </w:pPr>
          </w:p>
        </w:tc>
        <w:tc>
          <w:tcPr>
            <w:tcW w:w="1037" w:type="dxa"/>
          </w:tcPr>
          <w:p w14:paraId="7F4B4AF0">
            <w:pPr>
              <w:spacing w:line="460" w:lineRule="exact"/>
              <w:rPr>
                <w:rFonts w:ascii="Cambria Math" w:hAnsi="Cambria Math"/>
                <w:color w:val="000000"/>
                <w:szCs w:val="21"/>
              </w:rPr>
            </w:pPr>
          </w:p>
        </w:tc>
        <w:tc>
          <w:tcPr>
            <w:tcW w:w="996" w:type="dxa"/>
          </w:tcPr>
          <w:p w14:paraId="671406FE">
            <w:pPr>
              <w:spacing w:line="460" w:lineRule="exact"/>
              <w:rPr>
                <w:rFonts w:ascii="Cambria Math" w:hAnsi="Cambria Math"/>
                <w:color w:val="000000"/>
                <w:szCs w:val="21"/>
              </w:rPr>
            </w:pPr>
          </w:p>
        </w:tc>
        <w:tc>
          <w:tcPr>
            <w:tcW w:w="852" w:type="dxa"/>
          </w:tcPr>
          <w:p w14:paraId="38DE1C1D">
            <w:pPr>
              <w:spacing w:line="460" w:lineRule="exact"/>
              <w:rPr>
                <w:rFonts w:ascii="Cambria Math" w:hAnsi="Cambria Math"/>
                <w:color w:val="000000"/>
                <w:szCs w:val="21"/>
              </w:rPr>
            </w:pPr>
          </w:p>
        </w:tc>
        <w:tc>
          <w:tcPr>
            <w:tcW w:w="852" w:type="dxa"/>
          </w:tcPr>
          <w:p w14:paraId="446B3158">
            <w:pPr>
              <w:spacing w:line="460" w:lineRule="exact"/>
              <w:rPr>
                <w:rFonts w:ascii="Cambria Math" w:hAnsi="Cambria Math"/>
                <w:color w:val="000000"/>
                <w:szCs w:val="21"/>
              </w:rPr>
            </w:pPr>
          </w:p>
        </w:tc>
        <w:tc>
          <w:tcPr>
            <w:tcW w:w="852" w:type="dxa"/>
          </w:tcPr>
          <w:p w14:paraId="69818E77">
            <w:pPr>
              <w:spacing w:line="460" w:lineRule="exact"/>
              <w:rPr>
                <w:rFonts w:ascii="Cambria Math" w:hAnsi="Cambria Math"/>
                <w:color w:val="000000"/>
                <w:szCs w:val="21"/>
              </w:rPr>
            </w:pPr>
          </w:p>
        </w:tc>
      </w:tr>
      <w:tr w14:paraId="2662FE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0FBFC8FA">
            <w:pPr>
              <w:spacing w:line="460" w:lineRule="exact"/>
              <w:rPr>
                <w:rFonts w:ascii="Cambria Math" w:hAnsi="Cambria Math"/>
                <w:color w:val="000000"/>
                <w:szCs w:val="21"/>
              </w:rPr>
            </w:pPr>
          </w:p>
        </w:tc>
        <w:tc>
          <w:tcPr>
            <w:tcW w:w="1179" w:type="dxa"/>
          </w:tcPr>
          <w:p w14:paraId="3950B5BE">
            <w:pPr>
              <w:spacing w:line="460" w:lineRule="exact"/>
              <w:rPr>
                <w:rFonts w:ascii="Cambria Math" w:hAnsi="Cambria Math"/>
                <w:color w:val="000000"/>
                <w:szCs w:val="21"/>
              </w:rPr>
            </w:pPr>
          </w:p>
        </w:tc>
        <w:tc>
          <w:tcPr>
            <w:tcW w:w="983" w:type="dxa"/>
          </w:tcPr>
          <w:p w14:paraId="4DD22CF2">
            <w:pPr>
              <w:spacing w:line="460" w:lineRule="exact"/>
              <w:rPr>
                <w:rFonts w:ascii="Cambria Math" w:hAnsi="Cambria Math"/>
                <w:color w:val="000000"/>
                <w:szCs w:val="21"/>
              </w:rPr>
            </w:pPr>
          </w:p>
        </w:tc>
        <w:tc>
          <w:tcPr>
            <w:tcW w:w="682" w:type="dxa"/>
          </w:tcPr>
          <w:p w14:paraId="415BBEF4">
            <w:pPr>
              <w:spacing w:line="460" w:lineRule="exact"/>
              <w:rPr>
                <w:rFonts w:ascii="Cambria Math" w:hAnsi="Cambria Math"/>
                <w:color w:val="000000"/>
                <w:szCs w:val="21"/>
              </w:rPr>
            </w:pPr>
          </w:p>
        </w:tc>
        <w:tc>
          <w:tcPr>
            <w:tcW w:w="852" w:type="dxa"/>
          </w:tcPr>
          <w:p w14:paraId="35369A5D">
            <w:pPr>
              <w:spacing w:line="460" w:lineRule="exact"/>
              <w:rPr>
                <w:rFonts w:ascii="Cambria Math" w:hAnsi="Cambria Math"/>
                <w:color w:val="000000"/>
                <w:szCs w:val="21"/>
              </w:rPr>
            </w:pPr>
          </w:p>
        </w:tc>
        <w:tc>
          <w:tcPr>
            <w:tcW w:w="1037" w:type="dxa"/>
          </w:tcPr>
          <w:p w14:paraId="4E7BD302">
            <w:pPr>
              <w:spacing w:line="460" w:lineRule="exact"/>
              <w:rPr>
                <w:rFonts w:ascii="Cambria Math" w:hAnsi="Cambria Math"/>
                <w:color w:val="000000"/>
                <w:szCs w:val="21"/>
              </w:rPr>
            </w:pPr>
          </w:p>
        </w:tc>
        <w:tc>
          <w:tcPr>
            <w:tcW w:w="996" w:type="dxa"/>
          </w:tcPr>
          <w:p w14:paraId="0D4FB160">
            <w:pPr>
              <w:spacing w:line="460" w:lineRule="exact"/>
              <w:rPr>
                <w:rFonts w:ascii="Cambria Math" w:hAnsi="Cambria Math"/>
                <w:color w:val="000000"/>
                <w:szCs w:val="21"/>
              </w:rPr>
            </w:pPr>
          </w:p>
        </w:tc>
        <w:tc>
          <w:tcPr>
            <w:tcW w:w="852" w:type="dxa"/>
          </w:tcPr>
          <w:p w14:paraId="1AC507AC">
            <w:pPr>
              <w:spacing w:line="460" w:lineRule="exact"/>
              <w:rPr>
                <w:rFonts w:ascii="Cambria Math" w:hAnsi="Cambria Math"/>
                <w:color w:val="000000"/>
                <w:szCs w:val="21"/>
              </w:rPr>
            </w:pPr>
          </w:p>
        </w:tc>
        <w:tc>
          <w:tcPr>
            <w:tcW w:w="852" w:type="dxa"/>
          </w:tcPr>
          <w:p w14:paraId="6DB046DB">
            <w:pPr>
              <w:spacing w:line="460" w:lineRule="exact"/>
              <w:rPr>
                <w:rFonts w:ascii="Cambria Math" w:hAnsi="Cambria Math"/>
                <w:color w:val="000000"/>
                <w:szCs w:val="21"/>
              </w:rPr>
            </w:pPr>
          </w:p>
        </w:tc>
        <w:tc>
          <w:tcPr>
            <w:tcW w:w="852" w:type="dxa"/>
          </w:tcPr>
          <w:p w14:paraId="6768BFB8">
            <w:pPr>
              <w:spacing w:line="460" w:lineRule="exact"/>
              <w:rPr>
                <w:rFonts w:ascii="Cambria Math" w:hAnsi="Cambria Math"/>
                <w:color w:val="000000"/>
                <w:szCs w:val="21"/>
              </w:rPr>
            </w:pPr>
          </w:p>
        </w:tc>
      </w:tr>
      <w:tr w14:paraId="4998E7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6F16DA21">
            <w:pPr>
              <w:spacing w:line="460" w:lineRule="exact"/>
              <w:rPr>
                <w:rFonts w:ascii="Cambria Math" w:hAnsi="Cambria Math"/>
                <w:color w:val="000000"/>
                <w:szCs w:val="21"/>
              </w:rPr>
            </w:pPr>
          </w:p>
        </w:tc>
        <w:tc>
          <w:tcPr>
            <w:tcW w:w="1179" w:type="dxa"/>
          </w:tcPr>
          <w:p w14:paraId="7260A100">
            <w:pPr>
              <w:spacing w:line="460" w:lineRule="exact"/>
              <w:rPr>
                <w:rFonts w:ascii="Cambria Math" w:hAnsi="Cambria Math"/>
                <w:color w:val="000000"/>
                <w:szCs w:val="21"/>
              </w:rPr>
            </w:pPr>
          </w:p>
        </w:tc>
        <w:tc>
          <w:tcPr>
            <w:tcW w:w="983" w:type="dxa"/>
          </w:tcPr>
          <w:p w14:paraId="7F94F06C">
            <w:pPr>
              <w:spacing w:line="460" w:lineRule="exact"/>
              <w:rPr>
                <w:rFonts w:ascii="Cambria Math" w:hAnsi="Cambria Math"/>
                <w:color w:val="000000"/>
                <w:szCs w:val="21"/>
              </w:rPr>
            </w:pPr>
          </w:p>
        </w:tc>
        <w:tc>
          <w:tcPr>
            <w:tcW w:w="682" w:type="dxa"/>
          </w:tcPr>
          <w:p w14:paraId="3C5A1B42">
            <w:pPr>
              <w:spacing w:line="460" w:lineRule="exact"/>
              <w:rPr>
                <w:rFonts w:ascii="Cambria Math" w:hAnsi="Cambria Math"/>
                <w:color w:val="000000"/>
                <w:szCs w:val="21"/>
              </w:rPr>
            </w:pPr>
          </w:p>
        </w:tc>
        <w:tc>
          <w:tcPr>
            <w:tcW w:w="852" w:type="dxa"/>
          </w:tcPr>
          <w:p w14:paraId="45E918F2">
            <w:pPr>
              <w:spacing w:line="460" w:lineRule="exact"/>
              <w:rPr>
                <w:rFonts w:ascii="Cambria Math" w:hAnsi="Cambria Math"/>
                <w:color w:val="000000"/>
                <w:szCs w:val="21"/>
              </w:rPr>
            </w:pPr>
          </w:p>
        </w:tc>
        <w:tc>
          <w:tcPr>
            <w:tcW w:w="1037" w:type="dxa"/>
          </w:tcPr>
          <w:p w14:paraId="798CC39F">
            <w:pPr>
              <w:spacing w:line="460" w:lineRule="exact"/>
              <w:rPr>
                <w:rFonts w:ascii="Cambria Math" w:hAnsi="Cambria Math"/>
                <w:color w:val="000000"/>
                <w:szCs w:val="21"/>
              </w:rPr>
            </w:pPr>
          </w:p>
        </w:tc>
        <w:tc>
          <w:tcPr>
            <w:tcW w:w="996" w:type="dxa"/>
          </w:tcPr>
          <w:p w14:paraId="66B06833">
            <w:pPr>
              <w:spacing w:line="460" w:lineRule="exact"/>
              <w:rPr>
                <w:rFonts w:ascii="Cambria Math" w:hAnsi="Cambria Math"/>
                <w:color w:val="000000"/>
                <w:szCs w:val="21"/>
              </w:rPr>
            </w:pPr>
          </w:p>
        </w:tc>
        <w:tc>
          <w:tcPr>
            <w:tcW w:w="852" w:type="dxa"/>
          </w:tcPr>
          <w:p w14:paraId="13F9E571">
            <w:pPr>
              <w:spacing w:line="460" w:lineRule="exact"/>
              <w:rPr>
                <w:rFonts w:ascii="Cambria Math" w:hAnsi="Cambria Math"/>
                <w:color w:val="000000"/>
                <w:szCs w:val="21"/>
              </w:rPr>
            </w:pPr>
          </w:p>
        </w:tc>
        <w:tc>
          <w:tcPr>
            <w:tcW w:w="852" w:type="dxa"/>
          </w:tcPr>
          <w:p w14:paraId="556E80DF">
            <w:pPr>
              <w:spacing w:line="460" w:lineRule="exact"/>
              <w:rPr>
                <w:rFonts w:ascii="Cambria Math" w:hAnsi="Cambria Math"/>
                <w:color w:val="000000"/>
                <w:szCs w:val="21"/>
              </w:rPr>
            </w:pPr>
          </w:p>
        </w:tc>
        <w:tc>
          <w:tcPr>
            <w:tcW w:w="852" w:type="dxa"/>
          </w:tcPr>
          <w:p w14:paraId="6B8BC89C">
            <w:pPr>
              <w:spacing w:line="460" w:lineRule="exact"/>
              <w:rPr>
                <w:rFonts w:ascii="Cambria Math" w:hAnsi="Cambria Math"/>
                <w:color w:val="000000"/>
                <w:szCs w:val="21"/>
              </w:rPr>
            </w:pPr>
          </w:p>
        </w:tc>
      </w:tr>
      <w:tr w14:paraId="53FC2F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2F0C4500">
            <w:pPr>
              <w:spacing w:line="460" w:lineRule="exact"/>
              <w:rPr>
                <w:rFonts w:ascii="Cambria Math" w:hAnsi="Cambria Math"/>
                <w:color w:val="000000"/>
                <w:szCs w:val="21"/>
              </w:rPr>
            </w:pPr>
          </w:p>
        </w:tc>
        <w:tc>
          <w:tcPr>
            <w:tcW w:w="1179" w:type="dxa"/>
          </w:tcPr>
          <w:p w14:paraId="13EF46C2">
            <w:pPr>
              <w:spacing w:line="460" w:lineRule="exact"/>
              <w:rPr>
                <w:rFonts w:ascii="Cambria Math" w:hAnsi="Cambria Math"/>
                <w:color w:val="000000"/>
                <w:szCs w:val="21"/>
              </w:rPr>
            </w:pPr>
          </w:p>
        </w:tc>
        <w:tc>
          <w:tcPr>
            <w:tcW w:w="983" w:type="dxa"/>
          </w:tcPr>
          <w:p w14:paraId="67340333">
            <w:pPr>
              <w:spacing w:line="460" w:lineRule="exact"/>
              <w:rPr>
                <w:rFonts w:ascii="Cambria Math" w:hAnsi="Cambria Math"/>
                <w:color w:val="000000"/>
                <w:szCs w:val="21"/>
              </w:rPr>
            </w:pPr>
          </w:p>
        </w:tc>
        <w:tc>
          <w:tcPr>
            <w:tcW w:w="682" w:type="dxa"/>
          </w:tcPr>
          <w:p w14:paraId="2FE52F6A">
            <w:pPr>
              <w:spacing w:line="460" w:lineRule="exact"/>
              <w:rPr>
                <w:rFonts w:ascii="Cambria Math" w:hAnsi="Cambria Math"/>
                <w:color w:val="000000"/>
                <w:szCs w:val="21"/>
              </w:rPr>
            </w:pPr>
          </w:p>
        </w:tc>
        <w:tc>
          <w:tcPr>
            <w:tcW w:w="852" w:type="dxa"/>
          </w:tcPr>
          <w:p w14:paraId="32DCE6C6">
            <w:pPr>
              <w:spacing w:line="460" w:lineRule="exact"/>
              <w:rPr>
                <w:rFonts w:ascii="Cambria Math" w:hAnsi="Cambria Math"/>
                <w:color w:val="000000"/>
                <w:szCs w:val="21"/>
              </w:rPr>
            </w:pPr>
          </w:p>
        </w:tc>
        <w:tc>
          <w:tcPr>
            <w:tcW w:w="1037" w:type="dxa"/>
          </w:tcPr>
          <w:p w14:paraId="18BEC19E">
            <w:pPr>
              <w:spacing w:line="460" w:lineRule="exact"/>
              <w:rPr>
                <w:rFonts w:ascii="Cambria Math" w:hAnsi="Cambria Math"/>
                <w:color w:val="000000"/>
                <w:szCs w:val="21"/>
              </w:rPr>
            </w:pPr>
          </w:p>
        </w:tc>
        <w:tc>
          <w:tcPr>
            <w:tcW w:w="996" w:type="dxa"/>
          </w:tcPr>
          <w:p w14:paraId="12324E0F">
            <w:pPr>
              <w:spacing w:line="460" w:lineRule="exact"/>
              <w:rPr>
                <w:rFonts w:ascii="Cambria Math" w:hAnsi="Cambria Math"/>
                <w:color w:val="000000"/>
                <w:szCs w:val="21"/>
              </w:rPr>
            </w:pPr>
          </w:p>
        </w:tc>
        <w:tc>
          <w:tcPr>
            <w:tcW w:w="852" w:type="dxa"/>
          </w:tcPr>
          <w:p w14:paraId="4491BFE1">
            <w:pPr>
              <w:spacing w:line="460" w:lineRule="exact"/>
              <w:rPr>
                <w:rFonts w:ascii="Cambria Math" w:hAnsi="Cambria Math"/>
                <w:color w:val="000000"/>
                <w:szCs w:val="21"/>
              </w:rPr>
            </w:pPr>
          </w:p>
        </w:tc>
        <w:tc>
          <w:tcPr>
            <w:tcW w:w="852" w:type="dxa"/>
          </w:tcPr>
          <w:p w14:paraId="53C2A85E">
            <w:pPr>
              <w:spacing w:line="460" w:lineRule="exact"/>
              <w:rPr>
                <w:rFonts w:ascii="Cambria Math" w:hAnsi="Cambria Math"/>
                <w:color w:val="000000"/>
                <w:szCs w:val="21"/>
              </w:rPr>
            </w:pPr>
          </w:p>
        </w:tc>
        <w:tc>
          <w:tcPr>
            <w:tcW w:w="852" w:type="dxa"/>
          </w:tcPr>
          <w:p w14:paraId="5FC39F6E">
            <w:pPr>
              <w:spacing w:line="460" w:lineRule="exact"/>
              <w:rPr>
                <w:rFonts w:ascii="Cambria Math" w:hAnsi="Cambria Math"/>
                <w:color w:val="000000"/>
                <w:szCs w:val="21"/>
              </w:rPr>
            </w:pPr>
          </w:p>
        </w:tc>
      </w:tr>
      <w:tr w14:paraId="59C2AE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08914288">
            <w:pPr>
              <w:spacing w:line="460" w:lineRule="exact"/>
              <w:rPr>
                <w:rFonts w:ascii="Cambria Math" w:hAnsi="Cambria Math"/>
                <w:color w:val="000000"/>
                <w:szCs w:val="21"/>
              </w:rPr>
            </w:pPr>
          </w:p>
        </w:tc>
        <w:tc>
          <w:tcPr>
            <w:tcW w:w="1179" w:type="dxa"/>
          </w:tcPr>
          <w:p w14:paraId="1D0656D7">
            <w:pPr>
              <w:spacing w:line="460" w:lineRule="exact"/>
              <w:rPr>
                <w:rFonts w:ascii="Cambria Math" w:hAnsi="Cambria Math"/>
                <w:color w:val="000000"/>
                <w:szCs w:val="21"/>
              </w:rPr>
            </w:pPr>
          </w:p>
        </w:tc>
        <w:tc>
          <w:tcPr>
            <w:tcW w:w="983" w:type="dxa"/>
          </w:tcPr>
          <w:p w14:paraId="26AFE931">
            <w:pPr>
              <w:spacing w:line="460" w:lineRule="exact"/>
              <w:rPr>
                <w:rFonts w:ascii="Cambria Math" w:hAnsi="Cambria Math"/>
                <w:color w:val="000000"/>
                <w:szCs w:val="21"/>
              </w:rPr>
            </w:pPr>
          </w:p>
        </w:tc>
        <w:tc>
          <w:tcPr>
            <w:tcW w:w="682" w:type="dxa"/>
          </w:tcPr>
          <w:p w14:paraId="34C87E60">
            <w:pPr>
              <w:spacing w:line="460" w:lineRule="exact"/>
              <w:rPr>
                <w:rFonts w:ascii="Cambria Math" w:hAnsi="Cambria Math"/>
                <w:color w:val="000000"/>
                <w:szCs w:val="21"/>
              </w:rPr>
            </w:pPr>
          </w:p>
        </w:tc>
        <w:tc>
          <w:tcPr>
            <w:tcW w:w="852" w:type="dxa"/>
          </w:tcPr>
          <w:p w14:paraId="25B8DEF2">
            <w:pPr>
              <w:spacing w:line="460" w:lineRule="exact"/>
              <w:rPr>
                <w:rFonts w:ascii="Cambria Math" w:hAnsi="Cambria Math"/>
                <w:color w:val="000000"/>
                <w:szCs w:val="21"/>
              </w:rPr>
            </w:pPr>
          </w:p>
        </w:tc>
        <w:tc>
          <w:tcPr>
            <w:tcW w:w="1037" w:type="dxa"/>
          </w:tcPr>
          <w:p w14:paraId="20AF3397">
            <w:pPr>
              <w:spacing w:line="460" w:lineRule="exact"/>
              <w:rPr>
                <w:rFonts w:ascii="Cambria Math" w:hAnsi="Cambria Math"/>
                <w:color w:val="000000"/>
                <w:szCs w:val="21"/>
              </w:rPr>
            </w:pPr>
          </w:p>
        </w:tc>
        <w:tc>
          <w:tcPr>
            <w:tcW w:w="996" w:type="dxa"/>
          </w:tcPr>
          <w:p w14:paraId="7972962F">
            <w:pPr>
              <w:spacing w:line="460" w:lineRule="exact"/>
              <w:rPr>
                <w:rFonts w:ascii="Cambria Math" w:hAnsi="Cambria Math"/>
                <w:color w:val="000000"/>
                <w:szCs w:val="21"/>
              </w:rPr>
            </w:pPr>
          </w:p>
        </w:tc>
        <w:tc>
          <w:tcPr>
            <w:tcW w:w="852" w:type="dxa"/>
          </w:tcPr>
          <w:p w14:paraId="3590C2EE">
            <w:pPr>
              <w:spacing w:line="460" w:lineRule="exact"/>
              <w:rPr>
                <w:rFonts w:ascii="Cambria Math" w:hAnsi="Cambria Math"/>
                <w:color w:val="000000"/>
                <w:szCs w:val="21"/>
              </w:rPr>
            </w:pPr>
          </w:p>
        </w:tc>
        <w:tc>
          <w:tcPr>
            <w:tcW w:w="852" w:type="dxa"/>
          </w:tcPr>
          <w:p w14:paraId="15A59C97">
            <w:pPr>
              <w:spacing w:line="460" w:lineRule="exact"/>
              <w:rPr>
                <w:rFonts w:ascii="Cambria Math" w:hAnsi="Cambria Math"/>
                <w:color w:val="000000"/>
                <w:szCs w:val="21"/>
              </w:rPr>
            </w:pPr>
          </w:p>
        </w:tc>
        <w:tc>
          <w:tcPr>
            <w:tcW w:w="852" w:type="dxa"/>
          </w:tcPr>
          <w:p w14:paraId="230915DC">
            <w:pPr>
              <w:spacing w:line="460" w:lineRule="exact"/>
              <w:rPr>
                <w:rFonts w:ascii="Cambria Math" w:hAnsi="Cambria Math"/>
                <w:color w:val="000000"/>
                <w:szCs w:val="21"/>
              </w:rPr>
            </w:pPr>
          </w:p>
        </w:tc>
      </w:tr>
      <w:tr w14:paraId="08A49D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483CAFEE">
            <w:pPr>
              <w:spacing w:line="460" w:lineRule="exact"/>
              <w:rPr>
                <w:rFonts w:ascii="Cambria Math" w:hAnsi="Cambria Math"/>
                <w:color w:val="000000"/>
                <w:szCs w:val="21"/>
              </w:rPr>
            </w:pPr>
          </w:p>
        </w:tc>
        <w:tc>
          <w:tcPr>
            <w:tcW w:w="1179" w:type="dxa"/>
          </w:tcPr>
          <w:p w14:paraId="6D6B9FD8">
            <w:pPr>
              <w:spacing w:line="460" w:lineRule="exact"/>
              <w:rPr>
                <w:rFonts w:ascii="Cambria Math" w:hAnsi="Cambria Math"/>
                <w:color w:val="000000"/>
                <w:szCs w:val="21"/>
              </w:rPr>
            </w:pPr>
          </w:p>
        </w:tc>
        <w:tc>
          <w:tcPr>
            <w:tcW w:w="983" w:type="dxa"/>
          </w:tcPr>
          <w:p w14:paraId="1C047562">
            <w:pPr>
              <w:spacing w:line="460" w:lineRule="exact"/>
              <w:rPr>
                <w:rFonts w:ascii="Cambria Math" w:hAnsi="Cambria Math"/>
                <w:color w:val="000000"/>
                <w:szCs w:val="21"/>
              </w:rPr>
            </w:pPr>
          </w:p>
        </w:tc>
        <w:tc>
          <w:tcPr>
            <w:tcW w:w="682" w:type="dxa"/>
          </w:tcPr>
          <w:p w14:paraId="14C9423C">
            <w:pPr>
              <w:spacing w:line="460" w:lineRule="exact"/>
              <w:rPr>
                <w:rFonts w:ascii="Cambria Math" w:hAnsi="Cambria Math"/>
                <w:color w:val="000000"/>
                <w:szCs w:val="21"/>
              </w:rPr>
            </w:pPr>
          </w:p>
        </w:tc>
        <w:tc>
          <w:tcPr>
            <w:tcW w:w="852" w:type="dxa"/>
          </w:tcPr>
          <w:p w14:paraId="39A1B554">
            <w:pPr>
              <w:spacing w:line="460" w:lineRule="exact"/>
              <w:rPr>
                <w:rFonts w:ascii="Cambria Math" w:hAnsi="Cambria Math"/>
                <w:color w:val="000000"/>
                <w:szCs w:val="21"/>
              </w:rPr>
            </w:pPr>
          </w:p>
        </w:tc>
        <w:tc>
          <w:tcPr>
            <w:tcW w:w="1037" w:type="dxa"/>
          </w:tcPr>
          <w:p w14:paraId="000ABF25">
            <w:pPr>
              <w:spacing w:line="460" w:lineRule="exact"/>
              <w:rPr>
                <w:rFonts w:ascii="Cambria Math" w:hAnsi="Cambria Math"/>
                <w:color w:val="000000"/>
                <w:szCs w:val="21"/>
              </w:rPr>
            </w:pPr>
          </w:p>
        </w:tc>
        <w:tc>
          <w:tcPr>
            <w:tcW w:w="996" w:type="dxa"/>
          </w:tcPr>
          <w:p w14:paraId="525AB252">
            <w:pPr>
              <w:spacing w:line="460" w:lineRule="exact"/>
              <w:rPr>
                <w:rFonts w:ascii="Cambria Math" w:hAnsi="Cambria Math"/>
                <w:color w:val="000000"/>
                <w:szCs w:val="21"/>
              </w:rPr>
            </w:pPr>
          </w:p>
        </w:tc>
        <w:tc>
          <w:tcPr>
            <w:tcW w:w="852" w:type="dxa"/>
          </w:tcPr>
          <w:p w14:paraId="4B0F7EA6">
            <w:pPr>
              <w:spacing w:line="460" w:lineRule="exact"/>
              <w:rPr>
                <w:rFonts w:ascii="Cambria Math" w:hAnsi="Cambria Math"/>
                <w:color w:val="000000"/>
                <w:szCs w:val="21"/>
              </w:rPr>
            </w:pPr>
          </w:p>
        </w:tc>
        <w:tc>
          <w:tcPr>
            <w:tcW w:w="852" w:type="dxa"/>
          </w:tcPr>
          <w:p w14:paraId="3159D543">
            <w:pPr>
              <w:spacing w:line="460" w:lineRule="exact"/>
              <w:rPr>
                <w:rFonts w:ascii="Cambria Math" w:hAnsi="Cambria Math"/>
                <w:color w:val="000000"/>
                <w:szCs w:val="21"/>
              </w:rPr>
            </w:pPr>
          </w:p>
        </w:tc>
        <w:tc>
          <w:tcPr>
            <w:tcW w:w="852" w:type="dxa"/>
          </w:tcPr>
          <w:p w14:paraId="21DEA9B5">
            <w:pPr>
              <w:spacing w:line="460" w:lineRule="exact"/>
              <w:rPr>
                <w:rFonts w:ascii="Cambria Math" w:hAnsi="Cambria Math"/>
                <w:color w:val="000000"/>
                <w:szCs w:val="21"/>
              </w:rPr>
            </w:pPr>
          </w:p>
        </w:tc>
      </w:tr>
      <w:tr w14:paraId="4F91A0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7B1A233A">
            <w:pPr>
              <w:spacing w:line="460" w:lineRule="exact"/>
              <w:rPr>
                <w:rFonts w:ascii="Cambria Math" w:hAnsi="Cambria Math"/>
                <w:color w:val="000000"/>
                <w:szCs w:val="21"/>
              </w:rPr>
            </w:pPr>
          </w:p>
        </w:tc>
        <w:tc>
          <w:tcPr>
            <w:tcW w:w="1179" w:type="dxa"/>
          </w:tcPr>
          <w:p w14:paraId="13ECAE37">
            <w:pPr>
              <w:spacing w:line="460" w:lineRule="exact"/>
              <w:rPr>
                <w:rFonts w:ascii="Cambria Math" w:hAnsi="Cambria Math"/>
                <w:color w:val="000000"/>
                <w:szCs w:val="21"/>
              </w:rPr>
            </w:pPr>
          </w:p>
        </w:tc>
        <w:tc>
          <w:tcPr>
            <w:tcW w:w="983" w:type="dxa"/>
          </w:tcPr>
          <w:p w14:paraId="7F118BFC">
            <w:pPr>
              <w:spacing w:line="460" w:lineRule="exact"/>
              <w:rPr>
                <w:rFonts w:ascii="Cambria Math" w:hAnsi="Cambria Math"/>
                <w:color w:val="000000"/>
                <w:szCs w:val="21"/>
              </w:rPr>
            </w:pPr>
          </w:p>
        </w:tc>
        <w:tc>
          <w:tcPr>
            <w:tcW w:w="682" w:type="dxa"/>
          </w:tcPr>
          <w:p w14:paraId="6956EC07">
            <w:pPr>
              <w:spacing w:line="460" w:lineRule="exact"/>
              <w:rPr>
                <w:rFonts w:ascii="Cambria Math" w:hAnsi="Cambria Math"/>
                <w:color w:val="000000"/>
                <w:szCs w:val="21"/>
              </w:rPr>
            </w:pPr>
          </w:p>
        </w:tc>
        <w:tc>
          <w:tcPr>
            <w:tcW w:w="852" w:type="dxa"/>
          </w:tcPr>
          <w:p w14:paraId="54C2FCD5">
            <w:pPr>
              <w:spacing w:line="460" w:lineRule="exact"/>
              <w:rPr>
                <w:rFonts w:ascii="Cambria Math" w:hAnsi="Cambria Math"/>
                <w:color w:val="000000"/>
                <w:szCs w:val="21"/>
              </w:rPr>
            </w:pPr>
          </w:p>
        </w:tc>
        <w:tc>
          <w:tcPr>
            <w:tcW w:w="1037" w:type="dxa"/>
          </w:tcPr>
          <w:p w14:paraId="5BA26219">
            <w:pPr>
              <w:spacing w:line="460" w:lineRule="exact"/>
              <w:rPr>
                <w:rFonts w:ascii="Cambria Math" w:hAnsi="Cambria Math"/>
                <w:color w:val="000000"/>
                <w:szCs w:val="21"/>
              </w:rPr>
            </w:pPr>
          </w:p>
        </w:tc>
        <w:tc>
          <w:tcPr>
            <w:tcW w:w="996" w:type="dxa"/>
          </w:tcPr>
          <w:p w14:paraId="2D0D7171">
            <w:pPr>
              <w:spacing w:line="460" w:lineRule="exact"/>
              <w:rPr>
                <w:rFonts w:ascii="Cambria Math" w:hAnsi="Cambria Math"/>
                <w:color w:val="000000"/>
                <w:szCs w:val="21"/>
              </w:rPr>
            </w:pPr>
          </w:p>
        </w:tc>
        <w:tc>
          <w:tcPr>
            <w:tcW w:w="852" w:type="dxa"/>
          </w:tcPr>
          <w:p w14:paraId="491E5341">
            <w:pPr>
              <w:spacing w:line="460" w:lineRule="exact"/>
              <w:rPr>
                <w:rFonts w:ascii="Cambria Math" w:hAnsi="Cambria Math"/>
                <w:color w:val="000000"/>
                <w:szCs w:val="21"/>
              </w:rPr>
            </w:pPr>
          </w:p>
        </w:tc>
        <w:tc>
          <w:tcPr>
            <w:tcW w:w="852" w:type="dxa"/>
          </w:tcPr>
          <w:p w14:paraId="7636D0CF">
            <w:pPr>
              <w:spacing w:line="460" w:lineRule="exact"/>
              <w:rPr>
                <w:rFonts w:ascii="Cambria Math" w:hAnsi="Cambria Math"/>
                <w:color w:val="000000"/>
                <w:szCs w:val="21"/>
              </w:rPr>
            </w:pPr>
          </w:p>
        </w:tc>
        <w:tc>
          <w:tcPr>
            <w:tcW w:w="852" w:type="dxa"/>
          </w:tcPr>
          <w:p w14:paraId="589C46AA">
            <w:pPr>
              <w:spacing w:line="460" w:lineRule="exact"/>
              <w:rPr>
                <w:rFonts w:ascii="Cambria Math" w:hAnsi="Cambria Math"/>
                <w:color w:val="000000"/>
                <w:szCs w:val="21"/>
              </w:rPr>
            </w:pPr>
          </w:p>
        </w:tc>
      </w:tr>
      <w:tr w14:paraId="667F0E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12785D43">
            <w:pPr>
              <w:spacing w:line="460" w:lineRule="exact"/>
              <w:rPr>
                <w:rFonts w:ascii="Cambria Math" w:hAnsi="Cambria Math"/>
                <w:color w:val="000000"/>
                <w:szCs w:val="21"/>
              </w:rPr>
            </w:pPr>
          </w:p>
        </w:tc>
        <w:tc>
          <w:tcPr>
            <w:tcW w:w="1179" w:type="dxa"/>
          </w:tcPr>
          <w:p w14:paraId="71929402">
            <w:pPr>
              <w:spacing w:line="460" w:lineRule="exact"/>
              <w:rPr>
                <w:rFonts w:ascii="Cambria Math" w:hAnsi="Cambria Math"/>
                <w:color w:val="000000"/>
                <w:szCs w:val="21"/>
              </w:rPr>
            </w:pPr>
          </w:p>
        </w:tc>
        <w:tc>
          <w:tcPr>
            <w:tcW w:w="983" w:type="dxa"/>
          </w:tcPr>
          <w:p w14:paraId="14459FEA">
            <w:pPr>
              <w:spacing w:line="460" w:lineRule="exact"/>
              <w:rPr>
                <w:rFonts w:ascii="Cambria Math" w:hAnsi="Cambria Math"/>
                <w:color w:val="000000"/>
                <w:szCs w:val="21"/>
              </w:rPr>
            </w:pPr>
          </w:p>
        </w:tc>
        <w:tc>
          <w:tcPr>
            <w:tcW w:w="682" w:type="dxa"/>
          </w:tcPr>
          <w:p w14:paraId="50D2B22F">
            <w:pPr>
              <w:spacing w:line="460" w:lineRule="exact"/>
              <w:rPr>
                <w:rFonts w:ascii="Cambria Math" w:hAnsi="Cambria Math"/>
                <w:color w:val="000000"/>
                <w:szCs w:val="21"/>
              </w:rPr>
            </w:pPr>
          </w:p>
        </w:tc>
        <w:tc>
          <w:tcPr>
            <w:tcW w:w="852" w:type="dxa"/>
          </w:tcPr>
          <w:p w14:paraId="3EC05F06">
            <w:pPr>
              <w:spacing w:line="460" w:lineRule="exact"/>
              <w:rPr>
                <w:rFonts w:ascii="Cambria Math" w:hAnsi="Cambria Math"/>
                <w:color w:val="000000"/>
                <w:szCs w:val="21"/>
              </w:rPr>
            </w:pPr>
          </w:p>
        </w:tc>
        <w:tc>
          <w:tcPr>
            <w:tcW w:w="1037" w:type="dxa"/>
          </w:tcPr>
          <w:p w14:paraId="6D482761">
            <w:pPr>
              <w:spacing w:line="460" w:lineRule="exact"/>
              <w:rPr>
                <w:rFonts w:ascii="Cambria Math" w:hAnsi="Cambria Math"/>
                <w:color w:val="000000"/>
                <w:szCs w:val="21"/>
              </w:rPr>
            </w:pPr>
          </w:p>
        </w:tc>
        <w:tc>
          <w:tcPr>
            <w:tcW w:w="996" w:type="dxa"/>
          </w:tcPr>
          <w:p w14:paraId="630B6CFF">
            <w:pPr>
              <w:spacing w:line="460" w:lineRule="exact"/>
              <w:rPr>
                <w:rFonts w:ascii="Cambria Math" w:hAnsi="Cambria Math"/>
                <w:color w:val="000000"/>
                <w:szCs w:val="21"/>
              </w:rPr>
            </w:pPr>
          </w:p>
        </w:tc>
        <w:tc>
          <w:tcPr>
            <w:tcW w:w="852" w:type="dxa"/>
          </w:tcPr>
          <w:p w14:paraId="2A37B832">
            <w:pPr>
              <w:spacing w:line="460" w:lineRule="exact"/>
              <w:rPr>
                <w:rFonts w:ascii="Cambria Math" w:hAnsi="Cambria Math"/>
                <w:color w:val="000000"/>
                <w:szCs w:val="21"/>
              </w:rPr>
            </w:pPr>
          </w:p>
        </w:tc>
        <w:tc>
          <w:tcPr>
            <w:tcW w:w="852" w:type="dxa"/>
          </w:tcPr>
          <w:p w14:paraId="155BFDFB">
            <w:pPr>
              <w:spacing w:line="460" w:lineRule="exact"/>
              <w:rPr>
                <w:rFonts w:ascii="Cambria Math" w:hAnsi="Cambria Math"/>
                <w:color w:val="000000"/>
                <w:szCs w:val="21"/>
              </w:rPr>
            </w:pPr>
          </w:p>
        </w:tc>
        <w:tc>
          <w:tcPr>
            <w:tcW w:w="852" w:type="dxa"/>
          </w:tcPr>
          <w:p w14:paraId="18D9077A">
            <w:pPr>
              <w:spacing w:line="460" w:lineRule="exact"/>
              <w:rPr>
                <w:rFonts w:ascii="Cambria Math" w:hAnsi="Cambria Math"/>
                <w:color w:val="000000"/>
                <w:szCs w:val="21"/>
              </w:rPr>
            </w:pPr>
          </w:p>
        </w:tc>
      </w:tr>
      <w:tr w14:paraId="1ED6A8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773D8727">
            <w:pPr>
              <w:spacing w:line="460" w:lineRule="exact"/>
              <w:rPr>
                <w:rFonts w:ascii="Cambria Math" w:hAnsi="Cambria Math"/>
                <w:color w:val="000000"/>
                <w:szCs w:val="21"/>
              </w:rPr>
            </w:pPr>
          </w:p>
        </w:tc>
        <w:tc>
          <w:tcPr>
            <w:tcW w:w="1179" w:type="dxa"/>
          </w:tcPr>
          <w:p w14:paraId="01863FD3">
            <w:pPr>
              <w:spacing w:line="460" w:lineRule="exact"/>
              <w:rPr>
                <w:rFonts w:ascii="Cambria Math" w:hAnsi="Cambria Math"/>
                <w:color w:val="000000"/>
                <w:szCs w:val="21"/>
              </w:rPr>
            </w:pPr>
          </w:p>
        </w:tc>
        <w:tc>
          <w:tcPr>
            <w:tcW w:w="983" w:type="dxa"/>
          </w:tcPr>
          <w:p w14:paraId="2E95BD7F">
            <w:pPr>
              <w:spacing w:line="460" w:lineRule="exact"/>
              <w:rPr>
                <w:rFonts w:ascii="Cambria Math" w:hAnsi="Cambria Math"/>
                <w:color w:val="000000"/>
                <w:szCs w:val="21"/>
              </w:rPr>
            </w:pPr>
          </w:p>
        </w:tc>
        <w:tc>
          <w:tcPr>
            <w:tcW w:w="682" w:type="dxa"/>
          </w:tcPr>
          <w:p w14:paraId="34B787B6">
            <w:pPr>
              <w:spacing w:line="460" w:lineRule="exact"/>
              <w:rPr>
                <w:rFonts w:ascii="Cambria Math" w:hAnsi="Cambria Math"/>
                <w:color w:val="000000"/>
                <w:szCs w:val="21"/>
              </w:rPr>
            </w:pPr>
          </w:p>
        </w:tc>
        <w:tc>
          <w:tcPr>
            <w:tcW w:w="852" w:type="dxa"/>
          </w:tcPr>
          <w:p w14:paraId="2243516F">
            <w:pPr>
              <w:spacing w:line="460" w:lineRule="exact"/>
              <w:rPr>
                <w:rFonts w:ascii="Cambria Math" w:hAnsi="Cambria Math"/>
                <w:color w:val="000000"/>
                <w:szCs w:val="21"/>
              </w:rPr>
            </w:pPr>
          </w:p>
        </w:tc>
        <w:tc>
          <w:tcPr>
            <w:tcW w:w="1037" w:type="dxa"/>
          </w:tcPr>
          <w:p w14:paraId="3247CD0F">
            <w:pPr>
              <w:spacing w:line="460" w:lineRule="exact"/>
              <w:rPr>
                <w:rFonts w:ascii="Cambria Math" w:hAnsi="Cambria Math"/>
                <w:color w:val="000000"/>
                <w:szCs w:val="21"/>
              </w:rPr>
            </w:pPr>
          </w:p>
        </w:tc>
        <w:tc>
          <w:tcPr>
            <w:tcW w:w="996" w:type="dxa"/>
          </w:tcPr>
          <w:p w14:paraId="6A64B802">
            <w:pPr>
              <w:spacing w:line="460" w:lineRule="exact"/>
              <w:rPr>
                <w:rFonts w:ascii="Cambria Math" w:hAnsi="Cambria Math"/>
                <w:color w:val="000000"/>
                <w:szCs w:val="21"/>
              </w:rPr>
            </w:pPr>
          </w:p>
        </w:tc>
        <w:tc>
          <w:tcPr>
            <w:tcW w:w="852" w:type="dxa"/>
          </w:tcPr>
          <w:p w14:paraId="33E61D59">
            <w:pPr>
              <w:spacing w:line="460" w:lineRule="exact"/>
              <w:rPr>
                <w:rFonts w:ascii="Cambria Math" w:hAnsi="Cambria Math"/>
                <w:color w:val="000000"/>
                <w:szCs w:val="21"/>
              </w:rPr>
            </w:pPr>
          </w:p>
        </w:tc>
        <w:tc>
          <w:tcPr>
            <w:tcW w:w="852" w:type="dxa"/>
          </w:tcPr>
          <w:p w14:paraId="6B02AFC6">
            <w:pPr>
              <w:spacing w:line="460" w:lineRule="exact"/>
              <w:rPr>
                <w:rFonts w:ascii="Cambria Math" w:hAnsi="Cambria Math"/>
                <w:color w:val="000000"/>
                <w:szCs w:val="21"/>
              </w:rPr>
            </w:pPr>
          </w:p>
        </w:tc>
        <w:tc>
          <w:tcPr>
            <w:tcW w:w="852" w:type="dxa"/>
          </w:tcPr>
          <w:p w14:paraId="27AD2A47">
            <w:pPr>
              <w:spacing w:line="460" w:lineRule="exact"/>
              <w:rPr>
                <w:rFonts w:ascii="Cambria Math" w:hAnsi="Cambria Math"/>
                <w:color w:val="000000"/>
                <w:szCs w:val="21"/>
              </w:rPr>
            </w:pPr>
          </w:p>
        </w:tc>
      </w:tr>
      <w:tr w14:paraId="008F4B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093E9F5B">
            <w:pPr>
              <w:spacing w:line="460" w:lineRule="exact"/>
              <w:rPr>
                <w:rFonts w:ascii="Cambria Math" w:hAnsi="Cambria Math"/>
                <w:color w:val="000000"/>
                <w:szCs w:val="21"/>
              </w:rPr>
            </w:pPr>
          </w:p>
        </w:tc>
        <w:tc>
          <w:tcPr>
            <w:tcW w:w="1179" w:type="dxa"/>
          </w:tcPr>
          <w:p w14:paraId="5D698FDE">
            <w:pPr>
              <w:spacing w:line="460" w:lineRule="exact"/>
              <w:rPr>
                <w:rFonts w:ascii="Cambria Math" w:hAnsi="Cambria Math"/>
                <w:color w:val="000000"/>
                <w:szCs w:val="21"/>
              </w:rPr>
            </w:pPr>
          </w:p>
        </w:tc>
        <w:tc>
          <w:tcPr>
            <w:tcW w:w="983" w:type="dxa"/>
          </w:tcPr>
          <w:p w14:paraId="0845F85C">
            <w:pPr>
              <w:spacing w:line="460" w:lineRule="exact"/>
              <w:rPr>
                <w:rFonts w:ascii="Cambria Math" w:hAnsi="Cambria Math"/>
                <w:color w:val="000000"/>
                <w:szCs w:val="21"/>
              </w:rPr>
            </w:pPr>
          </w:p>
        </w:tc>
        <w:tc>
          <w:tcPr>
            <w:tcW w:w="682" w:type="dxa"/>
          </w:tcPr>
          <w:p w14:paraId="603461E6">
            <w:pPr>
              <w:spacing w:line="460" w:lineRule="exact"/>
              <w:rPr>
                <w:rFonts w:ascii="Cambria Math" w:hAnsi="Cambria Math"/>
                <w:color w:val="000000"/>
                <w:szCs w:val="21"/>
              </w:rPr>
            </w:pPr>
          </w:p>
        </w:tc>
        <w:tc>
          <w:tcPr>
            <w:tcW w:w="852" w:type="dxa"/>
          </w:tcPr>
          <w:p w14:paraId="7D630DF4">
            <w:pPr>
              <w:spacing w:line="460" w:lineRule="exact"/>
              <w:rPr>
                <w:rFonts w:ascii="Cambria Math" w:hAnsi="Cambria Math"/>
                <w:color w:val="000000"/>
                <w:szCs w:val="21"/>
              </w:rPr>
            </w:pPr>
          </w:p>
        </w:tc>
        <w:tc>
          <w:tcPr>
            <w:tcW w:w="1037" w:type="dxa"/>
          </w:tcPr>
          <w:p w14:paraId="368E03C6">
            <w:pPr>
              <w:spacing w:line="460" w:lineRule="exact"/>
              <w:rPr>
                <w:rFonts w:ascii="Cambria Math" w:hAnsi="Cambria Math"/>
                <w:color w:val="000000"/>
                <w:szCs w:val="21"/>
              </w:rPr>
            </w:pPr>
          </w:p>
        </w:tc>
        <w:tc>
          <w:tcPr>
            <w:tcW w:w="996" w:type="dxa"/>
          </w:tcPr>
          <w:p w14:paraId="371396CA">
            <w:pPr>
              <w:spacing w:line="460" w:lineRule="exact"/>
              <w:rPr>
                <w:rFonts w:ascii="Cambria Math" w:hAnsi="Cambria Math"/>
                <w:color w:val="000000"/>
                <w:szCs w:val="21"/>
              </w:rPr>
            </w:pPr>
          </w:p>
        </w:tc>
        <w:tc>
          <w:tcPr>
            <w:tcW w:w="852" w:type="dxa"/>
          </w:tcPr>
          <w:p w14:paraId="21D7B226">
            <w:pPr>
              <w:spacing w:line="460" w:lineRule="exact"/>
              <w:rPr>
                <w:rFonts w:ascii="Cambria Math" w:hAnsi="Cambria Math"/>
                <w:color w:val="000000"/>
                <w:szCs w:val="21"/>
              </w:rPr>
            </w:pPr>
          </w:p>
        </w:tc>
        <w:tc>
          <w:tcPr>
            <w:tcW w:w="852" w:type="dxa"/>
          </w:tcPr>
          <w:p w14:paraId="3CC16B4E">
            <w:pPr>
              <w:spacing w:line="460" w:lineRule="exact"/>
              <w:rPr>
                <w:rFonts w:ascii="Cambria Math" w:hAnsi="Cambria Math"/>
                <w:color w:val="000000"/>
                <w:szCs w:val="21"/>
              </w:rPr>
            </w:pPr>
          </w:p>
        </w:tc>
        <w:tc>
          <w:tcPr>
            <w:tcW w:w="852" w:type="dxa"/>
          </w:tcPr>
          <w:p w14:paraId="7E7FCCBF">
            <w:pPr>
              <w:spacing w:line="460" w:lineRule="exact"/>
              <w:rPr>
                <w:rFonts w:ascii="Cambria Math" w:hAnsi="Cambria Math"/>
                <w:color w:val="000000"/>
                <w:szCs w:val="21"/>
              </w:rPr>
            </w:pPr>
          </w:p>
        </w:tc>
      </w:tr>
      <w:tr w14:paraId="6D2B96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20F62DF5">
            <w:pPr>
              <w:spacing w:line="460" w:lineRule="exact"/>
              <w:rPr>
                <w:rFonts w:ascii="Cambria Math" w:hAnsi="Cambria Math"/>
                <w:color w:val="000000"/>
                <w:szCs w:val="21"/>
              </w:rPr>
            </w:pPr>
          </w:p>
        </w:tc>
        <w:tc>
          <w:tcPr>
            <w:tcW w:w="1179" w:type="dxa"/>
          </w:tcPr>
          <w:p w14:paraId="44D122C8">
            <w:pPr>
              <w:spacing w:line="460" w:lineRule="exact"/>
              <w:rPr>
                <w:rFonts w:ascii="Cambria Math" w:hAnsi="Cambria Math"/>
                <w:color w:val="000000"/>
                <w:szCs w:val="21"/>
              </w:rPr>
            </w:pPr>
          </w:p>
        </w:tc>
        <w:tc>
          <w:tcPr>
            <w:tcW w:w="983" w:type="dxa"/>
          </w:tcPr>
          <w:p w14:paraId="702880CD">
            <w:pPr>
              <w:spacing w:line="460" w:lineRule="exact"/>
              <w:rPr>
                <w:rFonts w:ascii="Cambria Math" w:hAnsi="Cambria Math"/>
                <w:color w:val="000000"/>
                <w:szCs w:val="21"/>
              </w:rPr>
            </w:pPr>
          </w:p>
        </w:tc>
        <w:tc>
          <w:tcPr>
            <w:tcW w:w="682" w:type="dxa"/>
          </w:tcPr>
          <w:p w14:paraId="637EC279">
            <w:pPr>
              <w:spacing w:line="460" w:lineRule="exact"/>
              <w:rPr>
                <w:rFonts w:ascii="Cambria Math" w:hAnsi="Cambria Math"/>
                <w:color w:val="000000"/>
                <w:szCs w:val="21"/>
              </w:rPr>
            </w:pPr>
          </w:p>
        </w:tc>
        <w:tc>
          <w:tcPr>
            <w:tcW w:w="852" w:type="dxa"/>
          </w:tcPr>
          <w:p w14:paraId="04EFD87C">
            <w:pPr>
              <w:spacing w:line="460" w:lineRule="exact"/>
              <w:rPr>
                <w:rFonts w:ascii="Cambria Math" w:hAnsi="Cambria Math"/>
                <w:color w:val="000000"/>
                <w:szCs w:val="21"/>
              </w:rPr>
            </w:pPr>
          </w:p>
        </w:tc>
        <w:tc>
          <w:tcPr>
            <w:tcW w:w="1037" w:type="dxa"/>
          </w:tcPr>
          <w:p w14:paraId="59B4F35D">
            <w:pPr>
              <w:spacing w:line="460" w:lineRule="exact"/>
              <w:rPr>
                <w:rFonts w:ascii="Cambria Math" w:hAnsi="Cambria Math"/>
                <w:color w:val="000000"/>
                <w:szCs w:val="21"/>
              </w:rPr>
            </w:pPr>
          </w:p>
        </w:tc>
        <w:tc>
          <w:tcPr>
            <w:tcW w:w="996" w:type="dxa"/>
          </w:tcPr>
          <w:p w14:paraId="6AE1B981">
            <w:pPr>
              <w:spacing w:line="460" w:lineRule="exact"/>
              <w:rPr>
                <w:rFonts w:ascii="Cambria Math" w:hAnsi="Cambria Math"/>
                <w:color w:val="000000"/>
                <w:szCs w:val="21"/>
              </w:rPr>
            </w:pPr>
          </w:p>
        </w:tc>
        <w:tc>
          <w:tcPr>
            <w:tcW w:w="852" w:type="dxa"/>
          </w:tcPr>
          <w:p w14:paraId="1C9FFA55">
            <w:pPr>
              <w:spacing w:line="460" w:lineRule="exact"/>
              <w:rPr>
                <w:rFonts w:ascii="Cambria Math" w:hAnsi="Cambria Math"/>
                <w:color w:val="000000"/>
                <w:szCs w:val="21"/>
              </w:rPr>
            </w:pPr>
          </w:p>
        </w:tc>
        <w:tc>
          <w:tcPr>
            <w:tcW w:w="852" w:type="dxa"/>
          </w:tcPr>
          <w:p w14:paraId="0972B1BA">
            <w:pPr>
              <w:spacing w:line="460" w:lineRule="exact"/>
              <w:rPr>
                <w:rFonts w:ascii="Cambria Math" w:hAnsi="Cambria Math"/>
                <w:color w:val="000000"/>
                <w:szCs w:val="21"/>
              </w:rPr>
            </w:pPr>
          </w:p>
        </w:tc>
        <w:tc>
          <w:tcPr>
            <w:tcW w:w="852" w:type="dxa"/>
          </w:tcPr>
          <w:p w14:paraId="54C18393">
            <w:pPr>
              <w:spacing w:line="460" w:lineRule="exact"/>
              <w:rPr>
                <w:rFonts w:ascii="Cambria Math" w:hAnsi="Cambria Math"/>
                <w:color w:val="000000"/>
                <w:szCs w:val="21"/>
              </w:rPr>
            </w:pPr>
          </w:p>
        </w:tc>
      </w:tr>
      <w:tr w14:paraId="29D3C1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7AD2836A">
            <w:pPr>
              <w:spacing w:line="460" w:lineRule="exact"/>
              <w:rPr>
                <w:rFonts w:ascii="Cambria Math" w:hAnsi="Cambria Math"/>
                <w:color w:val="000000"/>
                <w:szCs w:val="21"/>
              </w:rPr>
            </w:pPr>
          </w:p>
        </w:tc>
        <w:tc>
          <w:tcPr>
            <w:tcW w:w="1179" w:type="dxa"/>
          </w:tcPr>
          <w:p w14:paraId="48586726">
            <w:pPr>
              <w:spacing w:line="460" w:lineRule="exact"/>
              <w:rPr>
                <w:rFonts w:ascii="Cambria Math" w:hAnsi="Cambria Math"/>
                <w:color w:val="000000"/>
                <w:szCs w:val="21"/>
              </w:rPr>
            </w:pPr>
          </w:p>
        </w:tc>
        <w:tc>
          <w:tcPr>
            <w:tcW w:w="983" w:type="dxa"/>
          </w:tcPr>
          <w:p w14:paraId="7227590D">
            <w:pPr>
              <w:spacing w:line="460" w:lineRule="exact"/>
              <w:rPr>
                <w:rFonts w:ascii="Cambria Math" w:hAnsi="Cambria Math"/>
                <w:color w:val="000000"/>
                <w:szCs w:val="21"/>
              </w:rPr>
            </w:pPr>
          </w:p>
        </w:tc>
        <w:tc>
          <w:tcPr>
            <w:tcW w:w="682" w:type="dxa"/>
          </w:tcPr>
          <w:p w14:paraId="33A33F55">
            <w:pPr>
              <w:spacing w:line="460" w:lineRule="exact"/>
              <w:rPr>
                <w:rFonts w:ascii="Cambria Math" w:hAnsi="Cambria Math"/>
                <w:color w:val="000000"/>
                <w:szCs w:val="21"/>
              </w:rPr>
            </w:pPr>
          </w:p>
        </w:tc>
        <w:tc>
          <w:tcPr>
            <w:tcW w:w="852" w:type="dxa"/>
          </w:tcPr>
          <w:p w14:paraId="19C12345">
            <w:pPr>
              <w:spacing w:line="460" w:lineRule="exact"/>
              <w:rPr>
                <w:rFonts w:ascii="Cambria Math" w:hAnsi="Cambria Math"/>
                <w:color w:val="000000"/>
                <w:szCs w:val="21"/>
              </w:rPr>
            </w:pPr>
          </w:p>
        </w:tc>
        <w:tc>
          <w:tcPr>
            <w:tcW w:w="1037" w:type="dxa"/>
          </w:tcPr>
          <w:p w14:paraId="0726DEFF">
            <w:pPr>
              <w:spacing w:line="460" w:lineRule="exact"/>
              <w:rPr>
                <w:rFonts w:ascii="Cambria Math" w:hAnsi="Cambria Math"/>
                <w:color w:val="000000"/>
                <w:szCs w:val="21"/>
              </w:rPr>
            </w:pPr>
          </w:p>
        </w:tc>
        <w:tc>
          <w:tcPr>
            <w:tcW w:w="996" w:type="dxa"/>
          </w:tcPr>
          <w:p w14:paraId="539EF3C9">
            <w:pPr>
              <w:spacing w:line="460" w:lineRule="exact"/>
              <w:rPr>
                <w:rFonts w:ascii="Cambria Math" w:hAnsi="Cambria Math"/>
                <w:color w:val="000000"/>
                <w:szCs w:val="21"/>
              </w:rPr>
            </w:pPr>
          </w:p>
        </w:tc>
        <w:tc>
          <w:tcPr>
            <w:tcW w:w="852" w:type="dxa"/>
          </w:tcPr>
          <w:p w14:paraId="60D75E3A">
            <w:pPr>
              <w:spacing w:line="460" w:lineRule="exact"/>
              <w:rPr>
                <w:rFonts w:ascii="Cambria Math" w:hAnsi="Cambria Math"/>
                <w:color w:val="000000"/>
                <w:szCs w:val="21"/>
              </w:rPr>
            </w:pPr>
          </w:p>
        </w:tc>
        <w:tc>
          <w:tcPr>
            <w:tcW w:w="852" w:type="dxa"/>
          </w:tcPr>
          <w:p w14:paraId="7476305C">
            <w:pPr>
              <w:spacing w:line="460" w:lineRule="exact"/>
              <w:rPr>
                <w:rFonts w:ascii="Cambria Math" w:hAnsi="Cambria Math"/>
                <w:color w:val="000000"/>
                <w:szCs w:val="21"/>
              </w:rPr>
            </w:pPr>
          </w:p>
        </w:tc>
        <w:tc>
          <w:tcPr>
            <w:tcW w:w="852" w:type="dxa"/>
          </w:tcPr>
          <w:p w14:paraId="4B307A90">
            <w:pPr>
              <w:spacing w:line="460" w:lineRule="exact"/>
              <w:rPr>
                <w:rFonts w:ascii="Cambria Math" w:hAnsi="Cambria Math"/>
                <w:color w:val="000000"/>
                <w:szCs w:val="21"/>
              </w:rPr>
            </w:pPr>
          </w:p>
        </w:tc>
      </w:tr>
    </w:tbl>
    <w:p w14:paraId="7E0D47F5">
      <w:pPr>
        <w:spacing w:line="460" w:lineRule="exact"/>
        <w:rPr>
          <w:rFonts w:ascii="Cambria Math" w:hAnsi="Cambria Math"/>
          <w:color w:val="000000"/>
          <w:sz w:val="24"/>
        </w:rPr>
      </w:pPr>
      <w:r>
        <w:rPr>
          <w:rFonts w:ascii="Cambria Math" w:hAnsi="Cambria Math"/>
          <w:color w:val="000000"/>
          <w:sz w:val="24"/>
        </w:rPr>
        <w:br w:type="page"/>
      </w:r>
      <w:r>
        <w:rPr>
          <w:rFonts w:hint="eastAsia" w:ascii="Cambria Math" w:hAnsi="Cambria Math"/>
          <w:color w:val="000000"/>
          <w:sz w:val="24"/>
        </w:rPr>
        <w:t>附件</w:t>
      </w:r>
      <w:r>
        <w:rPr>
          <w:rFonts w:ascii="Cambria Math" w:hAnsi="Cambria Math"/>
          <w:color w:val="000000"/>
          <w:sz w:val="24"/>
        </w:rPr>
        <w:t>3</w:t>
      </w:r>
      <w:r>
        <w:rPr>
          <w:rFonts w:hint="eastAsia" w:ascii="Cambria Math" w:hAnsi="Cambria Math"/>
          <w:color w:val="000000"/>
          <w:sz w:val="24"/>
        </w:rPr>
        <w:t>：</w:t>
      </w:r>
    </w:p>
    <w:p w14:paraId="43793D76">
      <w:pPr>
        <w:spacing w:line="460" w:lineRule="exact"/>
        <w:jc w:val="center"/>
        <w:rPr>
          <w:rFonts w:ascii="Cambria Math" w:hAnsi="Cambria Math"/>
          <w:b/>
          <w:color w:val="000000"/>
          <w:sz w:val="32"/>
          <w:szCs w:val="32"/>
        </w:rPr>
      </w:pPr>
      <w:r>
        <w:rPr>
          <w:rFonts w:hint="eastAsia" w:ascii="Cambria Math" w:hAnsi="Cambria Math"/>
          <w:b/>
          <w:color w:val="000000"/>
          <w:sz w:val="32"/>
          <w:szCs w:val="32"/>
        </w:rPr>
        <w:t>工程质量保修书</w:t>
      </w:r>
    </w:p>
    <w:p w14:paraId="154AFA7A">
      <w:pPr>
        <w:spacing w:line="460" w:lineRule="exact"/>
        <w:ind w:firstLine="480" w:firstLineChars="200"/>
        <w:rPr>
          <w:rFonts w:ascii="Cambria Math" w:hAnsi="Cambria Math"/>
          <w:color w:val="000000"/>
          <w:sz w:val="24"/>
          <w:highlight w:val="none"/>
        </w:rPr>
      </w:pPr>
    </w:p>
    <w:p w14:paraId="6ABB1029">
      <w:pPr>
        <w:spacing w:line="360" w:lineRule="auto"/>
        <w:ind w:firstLine="480" w:firstLineChars="200"/>
        <w:rPr>
          <w:rFonts w:hint="default" w:ascii="宋体" w:hAnsi="宋体" w:eastAsia="宋体"/>
          <w:sz w:val="24"/>
          <w:highlight w:val="none"/>
          <w:u w:val="single"/>
          <w:lang w:val="en-US" w:eastAsia="zh-CN"/>
        </w:rPr>
      </w:pPr>
      <w:r>
        <w:rPr>
          <w:rFonts w:hint="eastAsia" w:ascii="宋体" w:hAnsi="宋体"/>
          <w:sz w:val="24"/>
          <w:highlight w:val="none"/>
        </w:rPr>
        <w:t>发包人：</w:t>
      </w:r>
      <w:r>
        <w:rPr>
          <w:rFonts w:hint="eastAsia" w:ascii="宋体" w:hAnsi="宋体"/>
          <w:sz w:val="24"/>
          <w:highlight w:val="none"/>
          <w:u w:val="single"/>
          <w:lang w:val="en-US" w:eastAsia="zh-CN"/>
        </w:rPr>
        <w:t xml:space="preserve">                        </w:t>
      </w:r>
    </w:p>
    <w:p w14:paraId="488CEFE4">
      <w:pPr>
        <w:tabs>
          <w:tab w:val="left" w:pos="4176"/>
        </w:tabs>
        <w:spacing w:line="360" w:lineRule="auto"/>
        <w:ind w:firstLine="480" w:firstLineChars="200"/>
        <w:rPr>
          <w:rFonts w:ascii="宋体" w:hAnsi="宋体"/>
          <w:sz w:val="24"/>
          <w:u w:val="single"/>
        </w:rPr>
      </w:pPr>
      <w:r>
        <w:rPr>
          <w:rFonts w:hint="eastAsia" w:ascii="宋体" w:hAnsi="宋体"/>
          <w:sz w:val="24"/>
        </w:rPr>
        <w:t>承包人：</w:t>
      </w:r>
      <w:r>
        <w:rPr>
          <w:rFonts w:hint="eastAsia" w:ascii="宋体" w:hAnsi="宋体"/>
          <w:sz w:val="24"/>
          <w:u w:val="single"/>
        </w:rPr>
        <w:t xml:space="preserve"> </w:t>
      </w:r>
      <w:r>
        <w:rPr>
          <w:rFonts w:ascii="宋体" w:hAnsi="宋体"/>
          <w:sz w:val="24"/>
          <w:u w:val="single"/>
        </w:rPr>
        <w:tab/>
      </w:r>
      <w:r>
        <w:rPr>
          <w:rFonts w:hint="eastAsia" w:ascii="宋体" w:hAnsi="宋体"/>
          <w:sz w:val="24"/>
          <w:u w:val="single"/>
        </w:rPr>
        <w:t xml:space="preserve"> </w:t>
      </w:r>
    </w:p>
    <w:p w14:paraId="2C68B41F">
      <w:pPr>
        <w:autoSpaceDE w:val="0"/>
        <w:autoSpaceDN w:val="0"/>
        <w:adjustRightInd w:val="0"/>
        <w:spacing w:line="360" w:lineRule="auto"/>
        <w:ind w:firstLine="480" w:firstLineChars="200"/>
        <w:rPr>
          <w:rFonts w:ascii="宋体" w:hAnsi="宋体"/>
          <w:color w:val="000000"/>
          <w:kern w:val="0"/>
          <w:sz w:val="24"/>
        </w:rPr>
      </w:pPr>
      <w:r>
        <w:rPr>
          <w:rFonts w:hint="eastAsia" w:ascii="宋体" w:hAnsi="宋体"/>
          <w:color w:val="000000"/>
          <w:kern w:val="0"/>
          <w:sz w:val="24"/>
        </w:rPr>
        <w:t>发包人和承包人根据《中华人民共和国建筑法》和《建设工程质量管理条例》，经协商一致就</w:t>
      </w:r>
      <w:r>
        <w:rPr>
          <w:rFonts w:hint="eastAsia" w:ascii="宋体" w:hAnsi="宋体"/>
          <w:color w:val="000000"/>
          <w:kern w:val="0"/>
          <w:sz w:val="24"/>
          <w:u w:val="single"/>
          <w:lang w:val="en-US" w:eastAsia="zh-CN"/>
        </w:rPr>
        <w:t xml:space="preserve">                                 </w:t>
      </w:r>
      <w:r>
        <w:rPr>
          <w:rFonts w:hint="eastAsia" w:ascii="宋体" w:hAnsi="宋体"/>
          <w:color w:val="000000"/>
          <w:kern w:val="0"/>
          <w:sz w:val="24"/>
        </w:rPr>
        <w:t>签订工程质量保修书。</w:t>
      </w:r>
    </w:p>
    <w:p w14:paraId="4DC43299">
      <w:pPr>
        <w:autoSpaceDE w:val="0"/>
        <w:autoSpaceDN w:val="0"/>
        <w:adjustRightInd w:val="0"/>
        <w:spacing w:line="360" w:lineRule="auto"/>
        <w:ind w:firstLine="480" w:firstLineChars="200"/>
        <w:rPr>
          <w:rFonts w:ascii="宋体" w:hAnsi="宋体"/>
          <w:color w:val="000000"/>
          <w:kern w:val="0"/>
          <w:sz w:val="24"/>
        </w:rPr>
      </w:pPr>
      <w:r>
        <w:rPr>
          <w:rFonts w:hint="eastAsia" w:ascii="宋体" w:hAnsi="宋体"/>
          <w:color w:val="000000"/>
          <w:kern w:val="0"/>
          <w:sz w:val="24"/>
        </w:rPr>
        <w:t>一、工程质量保修范围和内容</w:t>
      </w:r>
    </w:p>
    <w:p w14:paraId="030C5252">
      <w:pPr>
        <w:autoSpaceDE w:val="0"/>
        <w:autoSpaceDN w:val="0"/>
        <w:adjustRightInd w:val="0"/>
        <w:spacing w:line="360" w:lineRule="auto"/>
        <w:ind w:firstLine="480" w:firstLineChars="200"/>
        <w:rPr>
          <w:rFonts w:ascii="宋体" w:hAnsi="宋体"/>
          <w:color w:val="000000"/>
          <w:kern w:val="0"/>
          <w:sz w:val="24"/>
        </w:rPr>
      </w:pPr>
      <w:r>
        <w:rPr>
          <w:rFonts w:hint="eastAsia" w:ascii="宋体" w:hAnsi="宋体"/>
          <w:color w:val="000000"/>
          <w:kern w:val="0"/>
          <w:sz w:val="24"/>
        </w:rPr>
        <w:t>承包人在质量保修期内，按照有关法律规定和合同约定，承担工程质量保修责任。</w:t>
      </w:r>
    </w:p>
    <w:p w14:paraId="60DE1197">
      <w:pPr>
        <w:autoSpaceDE w:val="0"/>
        <w:autoSpaceDN w:val="0"/>
        <w:adjustRightInd w:val="0"/>
        <w:spacing w:line="360" w:lineRule="auto"/>
        <w:ind w:firstLine="480" w:firstLineChars="200"/>
        <w:rPr>
          <w:rFonts w:ascii="宋体" w:hAnsi="宋体"/>
          <w:b/>
          <w:color w:val="000000"/>
          <w:kern w:val="0"/>
          <w:sz w:val="24"/>
          <w:u w:val="single"/>
        </w:rPr>
      </w:pPr>
      <w:r>
        <w:rPr>
          <w:rFonts w:hint="eastAsia" w:ascii="宋体" w:hAnsi="宋体"/>
          <w:color w:val="000000"/>
          <w:kern w:val="0"/>
          <w:sz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b/>
          <w:color w:val="000000"/>
          <w:kern w:val="0"/>
          <w:sz w:val="24"/>
          <w:u w:val="single"/>
        </w:rPr>
        <w:t>承包人所施工的内容。</w:t>
      </w:r>
    </w:p>
    <w:p w14:paraId="6CBC1AD5">
      <w:pPr>
        <w:autoSpaceDE w:val="0"/>
        <w:autoSpaceDN w:val="0"/>
        <w:adjustRightInd w:val="0"/>
        <w:spacing w:line="360" w:lineRule="auto"/>
        <w:ind w:firstLine="480" w:firstLineChars="200"/>
        <w:rPr>
          <w:rFonts w:ascii="宋体" w:hAnsi="宋体"/>
          <w:color w:val="000000"/>
          <w:kern w:val="0"/>
          <w:sz w:val="24"/>
        </w:rPr>
      </w:pPr>
      <w:r>
        <w:rPr>
          <w:rFonts w:hint="eastAsia" w:ascii="宋体" w:hAnsi="宋体"/>
          <w:color w:val="000000"/>
          <w:kern w:val="0"/>
          <w:sz w:val="24"/>
        </w:rPr>
        <w:t>二、质量保修期</w:t>
      </w:r>
    </w:p>
    <w:p w14:paraId="7AF93ECC">
      <w:pPr>
        <w:spacing w:line="360" w:lineRule="auto"/>
        <w:ind w:firstLine="480" w:firstLineChars="200"/>
        <w:rPr>
          <w:rFonts w:ascii="宋体" w:hAnsi="宋体"/>
          <w:color w:val="000000"/>
          <w:sz w:val="24"/>
        </w:rPr>
      </w:pPr>
      <w:r>
        <w:rPr>
          <w:rFonts w:hint="eastAsia" w:ascii="宋体" w:hAnsi="宋体"/>
          <w:color w:val="000000"/>
          <w:sz w:val="24"/>
        </w:rPr>
        <w:t>根据《建设工程质量管理条例》及有关规定，工程的质量保修期如下：</w:t>
      </w:r>
    </w:p>
    <w:p w14:paraId="19E12655">
      <w:pPr>
        <w:spacing w:line="360" w:lineRule="auto"/>
        <w:ind w:firstLine="480" w:firstLineChars="200"/>
        <w:rPr>
          <w:rFonts w:hint="eastAsia" w:ascii="宋体" w:hAnsi="宋体"/>
          <w:color w:val="000000"/>
          <w:sz w:val="24"/>
        </w:rPr>
      </w:pPr>
      <w:r>
        <w:rPr>
          <w:rFonts w:hint="eastAsia" w:ascii="宋体" w:hAnsi="宋体"/>
          <w:color w:val="000000"/>
          <w:sz w:val="24"/>
        </w:rPr>
        <w:t>1．地基基础工程和主体结构工程为设计文件规定的工程合理使用年限；</w:t>
      </w:r>
    </w:p>
    <w:p w14:paraId="29A359EA">
      <w:pPr>
        <w:spacing w:line="360" w:lineRule="auto"/>
        <w:ind w:firstLine="480" w:firstLineChars="200"/>
        <w:rPr>
          <w:rFonts w:hint="eastAsia" w:ascii="宋体" w:hAnsi="宋体"/>
          <w:color w:val="000000"/>
          <w:sz w:val="24"/>
        </w:rPr>
      </w:pPr>
      <w:r>
        <w:rPr>
          <w:rFonts w:hint="eastAsia" w:ascii="宋体" w:hAnsi="宋体"/>
          <w:color w:val="000000"/>
          <w:sz w:val="24"/>
        </w:rPr>
        <w:t>2．屋面防水工程、有防水要求的卫生间、房间和外墙面的防渗为</w:t>
      </w:r>
      <w:r>
        <w:rPr>
          <w:rFonts w:hint="eastAsia" w:ascii="宋体" w:hAnsi="宋体"/>
          <w:color w:val="000000"/>
          <w:sz w:val="24"/>
          <w:u w:val="single"/>
        </w:rPr>
        <w:t xml:space="preserve">  5  </w:t>
      </w:r>
      <w:r>
        <w:rPr>
          <w:rFonts w:hint="eastAsia" w:ascii="宋体" w:hAnsi="宋体"/>
          <w:color w:val="000000"/>
          <w:sz w:val="24"/>
        </w:rPr>
        <w:t>年；</w:t>
      </w:r>
    </w:p>
    <w:p w14:paraId="7031F351">
      <w:pPr>
        <w:spacing w:line="360" w:lineRule="auto"/>
        <w:ind w:firstLine="480" w:firstLineChars="200"/>
        <w:rPr>
          <w:rFonts w:hint="eastAsia" w:ascii="宋体" w:hAnsi="宋体"/>
          <w:color w:val="000000"/>
          <w:sz w:val="24"/>
        </w:rPr>
      </w:pPr>
      <w:r>
        <w:rPr>
          <w:rFonts w:hint="eastAsia" w:ascii="宋体" w:hAnsi="宋体"/>
          <w:color w:val="000000"/>
          <w:sz w:val="24"/>
        </w:rPr>
        <w:t>3．装修工程为</w:t>
      </w:r>
      <w:r>
        <w:rPr>
          <w:rFonts w:hint="eastAsia" w:ascii="宋体" w:hAnsi="宋体"/>
          <w:color w:val="000000"/>
          <w:sz w:val="24"/>
          <w:u w:val="single"/>
        </w:rPr>
        <w:t xml:space="preserve">  2 </w:t>
      </w:r>
      <w:r>
        <w:rPr>
          <w:rFonts w:hint="eastAsia" w:ascii="宋体" w:hAnsi="宋体"/>
          <w:color w:val="000000"/>
          <w:sz w:val="24"/>
        </w:rPr>
        <w:t>年；</w:t>
      </w:r>
    </w:p>
    <w:p w14:paraId="3FEAAD4A">
      <w:pPr>
        <w:spacing w:line="360" w:lineRule="auto"/>
        <w:ind w:firstLine="480" w:firstLineChars="200"/>
        <w:rPr>
          <w:rFonts w:hint="eastAsia" w:ascii="宋体" w:hAnsi="宋体"/>
          <w:color w:val="000000"/>
          <w:sz w:val="24"/>
        </w:rPr>
      </w:pPr>
      <w:r>
        <w:rPr>
          <w:rFonts w:hint="eastAsia" w:ascii="宋体" w:hAnsi="宋体"/>
          <w:color w:val="000000"/>
          <w:sz w:val="24"/>
        </w:rPr>
        <w:t>4．电气管线、给排水管道、设备安装工程为</w:t>
      </w:r>
      <w:r>
        <w:rPr>
          <w:rFonts w:hint="eastAsia" w:ascii="宋体" w:hAnsi="宋体"/>
          <w:color w:val="000000"/>
          <w:sz w:val="24"/>
          <w:u w:val="single"/>
        </w:rPr>
        <w:t xml:space="preserve">   2  </w:t>
      </w:r>
      <w:r>
        <w:rPr>
          <w:rFonts w:hint="eastAsia" w:ascii="宋体" w:hAnsi="宋体"/>
          <w:color w:val="000000"/>
          <w:sz w:val="24"/>
        </w:rPr>
        <w:t>年；</w:t>
      </w:r>
    </w:p>
    <w:p w14:paraId="07F22539">
      <w:pPr>
        <w:spacing w:line="360" w:lineRule="auto"/>
        <w:ind w:firstLine="480" w:firstLineChars="200"/>
        <w:rPr>
          <w:rFonts w:hint="eastAsia" w:ascii="宋体" w:hAnsi="宋体"/>
          <w:color w:val="000000"/>
          <w:sz w:val="24"/>
        </w:rPr>
      </w:pPr>
      <w:r>
        <w:rPr>
          <w:rFonts w:hint="eastAsia" w:ascii="宋体" w:hAnsi="宋体"/>
          <w:color w:val="000000"/>
          <w:sz w:val="24"/>
        </w:rPr>
        <w:t>5．供热与供冷系统为</w:t>
      </w:r>
      <w:r>
        <w:rPr>
          <w:rFonts w:hint="eastAsia" w:ascii="宋体" w:hAnsi="宋体"/>
          <w:color w:val="000000"/>
          <w:sz w:val="24"/>
          <w:u w:val="single"/>
        </w:rPr>
        <w:t xml:space="preserve">  2 </w:t>
      </w:r>
      <w:r>
        <w:rPr>
          <w:rFonts w:hint="eastAsia" w:ascii="宋体" w:hAnsi="宋体"/>
          <w:color w:val="000000"/>
          <w:sz w:val="24"/>
        </w:rPr>
        <w:t>个采暖期、供冷期；</w:t>
      </w:r>
    </w:p>
    <w:p w14:paraId="783429F0">
      <w:pPr>
        <w:spacing w:line="360" w:lineRule="auto"/>
        <w:ind w:firstLine="480" w:firstLineChars="200"/>
        <w:rPr>
          <w:rFonts w:hint="eastAsia" w:ascii="宋体" w:hAnsi="宋体"/>
          <w:color w:val="000000"/>
          <w:sz w:val="24"/>
        </w:rPr>
      </w:pPr>
      <w:r>
        <w:rPr>
          <w:rFonts w:hint="eastAsia" w:ascii="宋体" w:hAnsi="宋体"/>
          <w:color w:val="000000"/>
          <w:sz w:val="24"/>
        </w:rPr>
        <w:t>6．住宅小区内的给排水设施、道路等配套工程为</w:t>
      </w:r>
      <w:r>
        <w:rPr>
          <w:rFonts w:hint="eastAsia" w:ascii="宋体" w:hAnsi="宋体"/>
          <w:color w:val="000000"/>
          <w:sz w:val="24"/>
          <w:u w:val="single"/>
        </w:rPr>
        <w:t xml:space="preserve">   2  </w:t>
      </w:r>
      <w:r>
        <w:rPr>
          <w:rFonts w:hint="eastAsia" w:ascii="宋体" w:hAnsi="宋体"/>
          <w:color w:val="000000"/>
          <w:sz w:val="24"/>
        </w:rPr>
        <w:t xml:space="preserve"> 年；</w:t>
      </w:r>
    </w:p>
    <w:p w14:paraId="2EF8F56B">
      <w:pPr>
        <w:spacing w:line="360" w:lineRule="auto"/>
        <w:ind w:firstLine="480" w:firstLineChars="200"/>
        <w:rPr>
          <w:rFonts w:hint="eastAsia" w:ascii="宋体" w:hAnsi="宋体"/>
          <w:color w:val="000000"/>
          <w:sz w:val="24"/>
        </w:rPr>
      </w:pPr>
      <w:r>
        <w:rPr>
          <w:rFonts w:hint="eastAsia" w:ascii="宋体" w:hAnsi="宋体"/>
          <w:color w:val="000000"/>
          <w:sz w:val="24"/>
        </w:rPr>
        <w:t>7．其他项目保修期限约定如下：</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hint="eastAsia" w:ascii="宋体" w:hAnsi="宋体"/>
          <w:color w:val="000000"/>
          <w:sz w:val="24"/>
          <w:u w:val="single"/>
        </w:rPr>
        <w:t xml:space="preserve">    </w:t>
      </w:r>
      <w:r>
        <w:rPr>
          <w:rFonts w:hint="eastAsia" w:ascii="宋体" w:hAnsi="宋体"/>
          <w:color w:val="000000"/>
          <w:sz w:val="24"/>
        </w:rPr>
        <w:t>。</w:t>
      </w:r>
    </w:p>
    <w:p w14:paraId="69FB8801">
      <w:pPr>
        <w:spacing w:line="360" w:lineRule="auto"/>
        <w:ind w:firstLine="480" w:firstLineChars="200"/>
        <w:rPr>
          <w:rFonts w:ascii="宋体" w:hAnsi="宋体"/>
          <w:color w:val="000000"/>
          <w:sz w:val="24"/>
        </w:rPr>
      </w:pPr>
      <w:r>
        <w:rPr>
          <w:rFonts w:hint="eastAsia" w:ascii="宋体" w:hAnsi="宋体"/>
          <w:color w:val="000000"/>
          <w:sz w:val="24"/>
        </w:rPr>
        <w:t>三、缺陷责任期</w:t>
      </w:r>
    </w:p>
    <w:p w14:paraId="422E2A59">
      <w:pPr>
        <w:spacing w:line="360" w:lineRule="auto"/>
        <w:ind w:firstLine="480" w:firstLineChars="200"/>
        <w:rPr>
          <w:rFonts w:ascii="宋体" w:hAnsi="宋体"/>
          <w:color w:val="000000"/>
          <w:sz w:val="24"/>
        </w:rPr>
      </w:pPr>
      <w:r>
        <w:rPr>
          <w:rFonts w:hint="eastAsia" w:ascii="宋体" w:hAnsi="宋体"/>
          <w:color w:val="000000"/>
          <w:sz w:val="24"/>
        </w:rPr>
        <w:t>工程缺陷责任期为</w:t>
      </w:r>
      <w:r>
        <w:rPr>
          <w:rFonts w:hint="eastAsia" w:ascii="宋体" w:hAnsi="宋体"/>
          <w:b/>
          <w:color w:val="000000"/>
          <w:sz w:val="24"/>
          <w:u w:val="single"/>
        </w:rPr>
        <w:t xml:space="preserve">24 </w:t>
      </w:r>
      <w:r>
        <w:rPr>
          <w:rFonts w:hint="eastAsia" w:ascii="宋体" w:hAnsi="宋体"/>
          <w:color w:val="000000"/>
          <w:sz w:val="24"/>
        </w:rPr>
        <w:t>个月，缺陷责任期自工程竣工验收合格之日起计算。单位工程先于全部工程进行验收，单位工程缺陷责任期自单位工程验收合格之日起算。</w:t>
      </w:r>
    </w:p>
    <w:p w14:paraId="590E02DF">
      <w:pPr>
        <w:spacing w:line="360" w:lineRule="auto"/>
        <w:ind w:firstLine="480" w:firstLineChars="200"/>
        <w:rPr>
          <w:rFonts w:ascii="宋体" w:hAnsi="宋体"/>
          <w:color w:val="000000"/>
          <w:sz w:val="24"/>
        </w:rPr>
      </w:pPr>
      <w:r>
        <w:rPr>
          <w:rFonts w:hint="eastAsia" w:ascii="宋体" w:hAnsi="宋体"/>
          <w:color w:val="000000"/>
          <w:sz w:val="24"/>
        </w:rPr>
        <w:t>缺陷责任期终止后，发包人应退还剩余的质量保证金。</w:t>
      </w:r>
    </w:p>
    <w:p w14:paraId="6B0E3DD1">
      <w:pPr>
        <w:spacing w:line="360" w:lineRule="auto"/>
        <w:ind w:firstLine="480" w:firstLineChars="200"/>
        <w:rPr>
          <w:rFonts w:ascii="宋体" w:hAnsi="宋体"/>
          <w:color w:val="000000"/>
          <w:sz w:val="24"/>
        </w:rPr>
      </w:pPr>
      <w:r>
        <w:rPr>
          <w:rFonts w:hint="eastAsia" w:ascii="宋体" w:hAnsi="宋体"/>
          <w:color w:val="000000"/>
          <w:sz w:val="24"/>
        </w:rPr>
        <w:t>四、质量保修责任</w:t>
      </w:r>
    </w:p>
    <w:p w14:paraId="7906BB6D">
      <w:pPr>
        <w:spacing w:line="360" w:lineRule="auto"/>
        <w:ind w:firstLine="480" w:firstLineChars="200"/>
        <w:rPr>
          <w:rFonts w:ascii="宋体" w:hAnsi="宋体"/>
          <w:color w:val="000000"/>
          <w:sz w:val="24"/>
        </w:rPr>
      </w:pPr>
      <w:r>
        <w:rPr>
          <w:rFonts w:hint="eastAsia" w:ascii="宋体" w:hAnsi="宋体"/>
          <w:color w:val="000000"/>
          <w:sz w:val="24"/>
        </w:rPr>
        <w:t>1．属于保修范围、内容的项目，承包人应当在接到保修通知之日起7天内派人保修。承包人不在约定期限内派人保修的，发包人可以委托他人修理。</w:t>
      </w:r>
    </w:p>
    <w:p w14:paraId="0B4E7DFC">
      <w:pPr>
        <w:spacing w:line="360" w:lineRule="auto"/>
        <w:ind w:firstLine="480" w:firstLineChars="200"/>
        <w:rPr>
          <w:rFonts w:ascii="宋体" w:hAnsi="宋体"/>
          <w:color w:val="000000"/>
          <w:sz w:val="24"/>
        </w:rPr>
      </w:pPr>
      <w:r>
        <w:rPr>
          <w:rFonts w:hint="eastAsia" w:ascii="宋体" w:hAnsi="宋体"/>
          <w:color w:val="000000"/>
          <w:sz w:val="24"/>
        </w:rPr>
        <w:t>2．发生紧急事故需抢修的，承包人在接到事故通知后，应当立即到达事故现场抢修。</w:t>
      </w:r>
    </w:p>
    <w:p w14:paraId="33778289">
      <w:pPr>
        <w:spacing w:line="360" w:lineRule="auto"/>
        <w:ind w:firstLine="480" w:firstLineChars="200"/>
        <w:rPr>
          <w:rFonts w:ascii="宋体" w:hAnsi="宋体"/>
          <w:color w:val="000000"/>
          <w:sz w:val="24"/>
        </w:rPr>
      </w:pPr>
      <w:r>
        <w:rPr>
          <w:rFonts w:hint="eastAsia" w:ascii="宋体" w:hAnsi="宋体"/>
          <w:color w:val="000000"/>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38826427">
      <w:pPr>
        <w:spacing w:line="360" w:lineRule="auto"/>
        <w:ind w:firstLine="480" w:firstLineChars="200"/>
        <w:rPr>
          <w:rFonts w:ascii="宋体" w:hAnsi="宋体"/>
          <w:color w:val="000000"/>
          <w:sz w:val="24"/>
        </w:rPr>
      </w:pPr>
      <w:r>
        <w:rPr>
          <w:rFonts w:hint="eastAsia" w:ascii="宋体" w:hAnsi="宋体"/>
          <w:color w:val="000000"/>
          <w:sz w:val="24"/>
        </w:rPr>
        <w:t>4．在工程设计使用期内，承包人确保地基基础工程和主体结构的质量。因承包人原因致使工程在设计使用期内造成人身和财产损害的，承包人应承担损害赔偿责任。</w:t>
      </w:r>
    </w:p>
    <w:p w14:paraId="6DC5DDD4">
      <w:pPr>
        <w:spacing w:line="360" w:lineRule="auto"/>
        <w:ind w:firstLine="480" w:firstLineChars="200"/>
        <w:rPr>
          <w:rFonts w:ascii="宋体" w:hAnsi="宋体"/>
          <w:color w:val="000000"/>
          <w:sz w:val="24"/>
        </w:rPr>
      </w:pPr>
      <w:r>
        <w:rPr>
          <w:rFonts w:hint="eastAsia" w:ascii="宋体" w:hAnsi="宋体"/>
          <w:color w:val="000000"/>
          <w:sz w:val="24"/>
        </w:rPr>
        <w:t>5.质量保修完成后，由发包人组织验收。</w:t>
      </w:r>
    </w:p>
    <w:p w14:paraId="5A2119E8">
      <w:pPr>
        <w:spacing w:line="360" w:lineRule="auto"/>
        <w:ind w:firstLine="480" w:firstLineChars="200"/>
        <w:rPr>
          <w:rFonts w:ascii="宋体" w:hAnsi="宋体"/>
          <w:color w:val="000000"/>
          <w:sz w:val="24"/>
        </w:rPr>
      </w:pPr>
      <w:r>
        <w:rPr>
          <w:rFonts w:hint="eastAsia" w:ascii="宋体" w:hAnsi="宋体"/>
          <w:color w:val="000000"/>
          <w:sz w:val="24"/>
        </w:rPr>
        <w:t>五、保修费用</w:t>
      </w:r>
    </w:p>
    <w:p w14:paraId="4058AE15">
      <w:pPr>
        <w:spacing w:line="360" w:lineRule="auto"/>
        <w:ind w:firstLine="480" w:firstLineChars="200"/>
        <w:rPr>
          <w:rFonts w:ascii="宋体" w:hAnsi="宋体"/>
          <w:color w:val="000000"/>
          <w:sz w:val="24"/>
        </w:rPr>
      </w:pPr>
      <w:r>
        <w:rPr>
          <w:rFonts w:hint="eastAsia" w:ascii="宋体" w:hAnsi="宋体"/>
          <w:color w:val="000000"/>
          <w:sz w:val="24"/>
        </w:rPr>
        <w:t>保修费用由造成质量缺陷的责任方承担，工程质量保修金为发包人指定的审计部门确认最终审计结算价的</w:t>
      </w:r>
      <w:r>
        <w:rPr>
          <w:rFonts w:hint="eastAsia" w:ascii="宋体" w:hAnsi="宋体"/>
          <w:color w:val="000000"/>
          <w:sz w:val="24"/>
          <w:lang w:val="en-US" w:eastAsia="zh-CN"/>
        </w:rPr>
        <w:t>3</w:t>
      </w:r>
      <w:r>
        <w:rPr>
          <w:rFonts w:hint="eastAsia" w:ascii="宋体" w:hAnsi="宋体"/>
          <w:color w:val="000000"/>
          <w:sz w:val="24"/>
        </w:rPr>
        <w:t>%。</w:t>
      </w:r>
    </w:p>
    <w:p w14:paraId="7CFF4759">
      <w:pPr>
        <w:spacing w:line="360" w:lineRule="auto"/>
        <w:ind w:firstLine="480" w:firstLineChars="200"/>
        <w:rPr>
          <w:rFonts w:ascii="宋体" w:hAnsi="宋体"/>
          <w:color w:val="000000"/>
          <w:sz w:val="24"/>
        </w:rPr>
      </w:pPr>
      <w:r>
        <w:rPr>
          <w:rFonts w:hint="eastAsia" w:ascii="宋体" w:hAnsi="宋体"/>
          <w:b w:val="0"/>
          <w:bCs/>
          <w:color w:val="000000"/>
          <w:sz w:val="24"/>
        </w:rPr>
        <w:t>六、</w:t>
      </w:r>
      <w:r>
        <w:rPr>
          <w:rFonts w:hint="eastAsia" w:ascii="宋体" w:hAnsi="宋体"/>
          <w:color w:val="000000"/>
          <w:sz w:val="24"/>
        </w:rPr>
        <w:t>双方约定的其他工程质量保修事项：</w:t>
      </w:r>
    </w:p>
    <w:p w14:paraId="0A1848B1">
      <w:pPr>
        <w:spacing w:line="360" w:lineRule="auto"/>
        <w:ind w:firstLine="480" w:firstLineChars="200"/>
        <w:rPr>
          <w:rFonts w:ascii="宋体" w:hAnsi="宋体"/>
          <w:color w:val="000000"/>
          <w:sz w:val="24"/>
          <w:u w:val="single"/>
        </w:rPr>
      </w:pPr>
      <w:r>
        <w:rPr>
          <w:rFonts w:hint="eastAsia" w:ascii="宋体" w:hAnsi="宋体"/>
          <w:color w:val="000000"/>
          <w:sz w:val="24"/>
          <w:u w:val="single"/>
        </w:rPr>
        <w:t>（1）工程保修期内，承包人委托一名代表专职处理本工程的维修工作。</w:t>
      </w:r>
    </w:p>
    <w:p w14:paraId="667C669E">
      <w:pPr>
        <w:spacing w:line="360" w:lineRule="auto"/>
        <w:ind w:firstLine="480" w:firstLineChars="200"/>
        <w:rPr>
          <w:rFonts w:ascii="宋体" w:hAnsi="宋体"/>
          <w:color w:val="000000"/>
          <w:sz w:val="24"/>
          <w:u w:val="single"/>
        </w:rPr>
      </w:pPr>
      <w:r>
        <w:rPr>
          <w:rFonts w:hint="eastAsia" w:ascii="宋体" w:hAnsi="宋体"/>
          <w:color w:val="000000"/>
          <w:sz w:val="24"/>
          <w:u w:val="single"/>
        </w:rPr>
        <w:t>（2）本合同约定的质量保修金银行利率为0。</w:t>
      </w:r>
    </w:p>
    <w:p w14:paraId="36304BDB">
      <w:pPr>
        <w:spacing w:line="360" w:lineRule="auto"/>
        <w:ind w:firstLine="480" w:firstLineChars="200"/>
        <w:rPr>
          <w:rFonts w:ascii="宋体" w:hAnsi="宋体"/>
          <w:color w:val="000000"/>
          <w:sz w:val="24"/>
          <w:u w:val="single"/>
        </w:rPr>
      </w:pPr>
      <w:r>
        <w:rPr>
          <w:rFonts w:hint="eastAsia" w:ascii="宋体" w:hAnsi="宋体"/>
          <w:color w:val="000000"/>
          <w:sz w:val="24"/>
          <w:u w:val="single"/>
        </w:rPr>
        <w:t>（3）承包人实施工程质量保修须遵守有关规定。</w:t>
      </w:r>
    </w:p>
    <w:p w14:paraId="04C95C8D">
      <w:pPr>
        <w:spacing w:line="360" w:lineRule="auto"/>
        <w:ind w:firstLine="480" w:firstLineChars="200"/>
        <w:rPr>
          <w:rFonts w:ascii="宋体" w:hAnsi="宋体"/>
          <w:color w:val="000000"/>
          <w:sz w:val="24"/>
          <w:u w:val="single"/>
        </w:rPr>
      </w:pPr>
      <w:r>
        <w:rPr>
          <w:rFonts w:hint="eastAsia" w:ascii="宋体" w:hAnsi="宋体"/>
          <w:color w:val="000000"/>
          <w:sz w:val="24"/>
          <w:u w:val="single"/>
        </w:rPr>
        <w:t>（4）因承包人未能及时履行保修责任引起发包人的一切损失，均由承包人承担，发生的保修费用由发包人从保修金中抵扣。不足部分，由承包人承担。</w:t>
      </w:r>
    </w:p>
    <w:p w14:paraId="7DBBE523">
      <w:pPr>
        <w:spacing w:line="360" w:lineRule="auto"/>
        <w:ind w:firstLine="480" w:firstLineChars="200"/>
        <w:rPr>
          <w:rFonts w:ascii="宋体" w:hAnsi="宋体"/>
          <w:color w:val="000000"/>
          <w:sz w:val="24"/>
        </w:rPr>
      </w:pPr>
      <w:r>
        <w:rPr>
          <w:rFonts w:hint="eastAsia" w:ascii="宋体" w:hAnsi="宋体"/>
          <w:color w:val="000000"/>
          <w:sz w:val="24"/>
        </w:rPr>
        <w:t xml:space="preserve"> 本工程质量保修书，由施工合同发包人、承包人三方在竣工验收前共同签署，作为施工合同附件，其有效期限至保修期满。</w:t>
      </w:r>
    </w:p>
    <w:p w14:paraId="3FCCD378">
      <w:pPr>
        <w:autoSpaceDE w:val="0"/>
        <w:autoSpaceDN w:val="0"/>
        <w:adjustRightInd w:val="0"/>
        <w:spacing w:line="420" w:lineRule="exact"/>
        <w:jc w:val="left"/>
        <w:rPr>
          <w:rFonts w:ascii="宋体" w:hAnsi="宋体"/>
          <w:color w:val="000000"/>
          <w:kern w:val="0"/>
          <w:sz w:val="24"/>
        </w:rPr>
      </w:pPr>
    </w:p>
    <w:p w14:paraId="4CC8C7B5">
      <w:pPr>
        <w:autoSpaceDE w:val="0"/>
        <w:autoSpaceDN w:val="0"/>
        <w:adjustRightInd w:val="0"/>
        <w:spacing w:line="420" w:lineRule="exact"/>
        <w:jc w:val="left"/>
        <w:rPr>
          <w:rFonts w:ascii="宋体" w:hAnsi="宋体"/>
          <w:color w:val="000000"/>
          <w:kern w:val="0"/>
          <w:sz w:val="24"/>
        </w:rPr>
      </w:pPr>
    </w:p>
    <w:p w14:paraId="09A695FE">
      <w:pPr>
        <w:autoSpaceDE w:val="0"/>
        <w:autoSpaceDN w:val="0"/>
        <w:adjustRightInd w:val="0"/>
        <w:spacing w:line="420" w:lineRule="exact"/>
        <w:jc w:val="left"/>
        <w:rPr>
          <w:rFonts w:ascii="宋体" w:hAnsi="宋体"/>
          <w:color w:val="000000"/>
          <w:kern w:val="0"/>
          <w:sz w:val="24"/>
        </w:rPr>
      </w:pPr>
    </w:p>
    <w:p w14:paraId="33D44C1F">
      <w:pPr>
        <w:spacing w:line="360" w:lineRule="auto"/>
        <w:ind w:firstLine="480" w:firstLineChars="200"/>
        <w:rPr>
          <w:sz w:val="24"/>
        </w:rPr>
      </w:pPr>
      <w:r>
        <w:rPr>
          <w:rFonts w:hint="eastAsia"/>
          <w:sz w:val="24"/>
        </w:rPr>
        <w:t xml:space="preserve">发包人（公章）：                   承包人（公章）：            </w:t>
      </w:r>
    </w:p>
    <w:p w14:paraId="33817603">
      <w:pPr>
        <w:spacing w:line="360" w:lineRule="auto"/>
        <w:ind w:firstLine="480" w:firstLineChars="200"/>
        <w:rPr>
          <w:sz w:val="24"/>
        </w:rPr>
      </w:pPr>
    </w:p>
    <w:p w14:paraId="57F8B686">
      <w:pPr>
        <w:spacing w:line="360" w:lineRule="auto"/>
        <w:ind w:firstLine="480" w:firstLineChars="200"/>
        <w:rPr>
          <w:sz w:val="24"/>
        </w:rPr>
      </w:pPr>
      <w:r>
        <w:rPr>
          <w:rFonts w:hint="eastAsia"/>
          <w:sz w:val="24"/>
        </w:rPr>
        <w:t xml:space="preserve">法定代表人（签字或盖章）：         法定代表人（签字或盖章）： </w:t>
      </w:r>
    </w:p>
    <w:p w14:paraId="0630C3F1">
      <w:pPr>
        <w:spacing w:line="360" w:lineRule="auto"/>
        <w:ind w:firstLine="480" w:firstLineChars="200"/>
        <w:rPr>
          <w:sz w:val="24"/>
        </w:rPr>
      </w:pPr>
    </w:p>
    <w:p w14:paraId="4C1386DA">
      <w:pPr>
        <w:spacing w:line="360" w:lineRule="auto"/>
        <w:ind w:firstLine="2400" w:firstLineChars="1000"/>
        <w:rPr>
          <w:rFonts w:ascii="宋体" w:hAnsi="宋体"/>
          <w:color w:val="000000"/>
          <w:sz w:val="24"/>
        </w:rPr>
      </w:pPr>
      <w:r>
        <w:rPr>
          <w:rFonts w:hint="eastAsia"/>
          <w:sz w:val="24"/>
        </w:rPr>
        <w:t xml:space="preserve">                       年   月  日   </w:t>
      </w:r>
    </w:p>
    <w:p w14:paraId="73B7993B">
      <w:pPr>
        <w:spacing w:line="460" w:lineRule="exact"/>
        <w:rPr>
          <w:rFonts w:ascii="Cambria Math" w:hAnsi="Cambria Math"/>
          <w:color w:val="000000"/>
          <w:sz w:val="24"/>
        </w:rPr>
      </w:pPr>
      <w:r>
        <w:rPr>
          <w:rFonts w:ascii="Cambria Math" w:hAnsi="Cambria Math"/>
          <w:b/>
          <w:color w:val="000000"/>
          <w:sz w:val="24"/>
        </w:rPr>
        <w:br w:type="page"/>
      </w:r>
      <w:r>
        <w:rPr>
          <w:rFonts w:ascii="Cambria Math" w:hAnsi="Cambria Math"/>
          <w:color w:val="000000"/>
          <w:sz w:val="24"/>
        </w:rPr>
        <w:t>附件</w:t>
      </w:r>
      <w:r>
        <w:rPr>
          <w:rFonts w:hint="eastAsia" w:ascii="Cambria Math" w:hAnsi="Cambria Math"/>
          <w:color w:val="000000"/>
          <w:sz w:val="24"/>
        </w:rPr>
        <w:t>4</w:t>
      </w:r>
      <w:r>
        <w:rPr>
          <w:rFonts w:ascii="Cambria Math" w:hAnsi="Cambria Math"/>
          <w:color w:val="000000"/>
          <w:sz w:val="24"/>
        </w:rPr>
        <w:t>：</w:t>
      </w:r>
    </w:p>
    <w:p w14:paraId="691EC0D8">
      <w:pPr>
        <w:spacing w:beforeLines="50" w:afterLines="50" w:line="460" w:lineRule="exact"/>
        <w:jc w:val="center"/>
        <w:rPr>
          <w:rFonts w:ascii="Cambria Math" w:hAnsi="Cambria Math"/>
          <w:b/>
          <w:color w:val="000000"/>
          <w:sz w:val="32"/>
          <w:szCs w:val="32"/>
        </w:rPr>
      </w:pPr>
      <w:r>
        <w:rPr>
          <w:rFonts w:ascii="Cambria Math" w:hAnsi="Cambria Math"/>
          <w:b/>
          <w:color w:val="000000"/>
          <w:sz w:val="32"/>
          <w:szCs w:val="32"/>
        </w:rPr>
        <w:t>承包人用于本工程施工的机械设备表</w:t>
      </w:r>
    </w:p>
    <w:tbl>
      <w:tblPr>
        <w:tblStyle w:val="17"/>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7D5923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vAlign w:val="center"/>
          </w:tcPr>
          <w:p w14:paraId="06714CA1">
            <w:pPr>
              <w:keepNext/>
              <w:spacing w:line="460" w:lineRule="exact"/>
              <w:ind w:right="63"/>
              <w:jc w:val="center"/>
              <w:rPr>
                <w:rFonts w:ascii="Cambria Math" w:hAnsi="Cambria Math"/>
                <w:color w:val="000000"/>
                <w:sz w:val="24"/>
              </w:rPr>
            </w:pPr>
            <w:r>
              <w:rPr>
                <w:rFonts w:ascii="Cambria Math" w:hAnsi="Cambria Math"/>
                <w:color w:val="000000"/>
                <w:sz w:val="24"/>
              </w:rPr>
              <w:t>序号</w:t>
            </w:r>
          </w:p>
        </w:tc>
        <w:tc>
          <w:tcPr>
            <w:tcW w:w="1418" w:type="dxa"/>
            <w:tcBorders>
              <w:top w:val="single" w:color="auto" w:sz="12" w:space="0"/>
              <w:bottom w:val="double" w:color="auto" w:sz="6" w:space="0"/>
            </w:tcBorders>
            <w:vAlign w:val="center"/>
          </w:tcPr>
          <w:p w14:paraId="08D6E30C">
            <w:pPr>
              <w:keepNext/>
              <w:spacing w:line="460" w:lineRule="exact"/>
              <w:ind w:right="63"/>
              <w:jc w:val="center"/>
              <w:rPr>
                <w:rFonts w:ascii="Cambria Math" w:hAnsi="Cambria Math"/>
                <w:color w:val="000000"/>
                <w:sz w:val="24"/>
              </w:rPr>
            </w:pPr>
            <w:r>
              <w:rPr>
                <w:rFonts w:ascii="Cambria Math" w:hAnsi="Cambria Math"/>
                <w:color w:val="000000"/>
                <w:sz w:val="24"/>
              </w:rPr>
              <w:t>机械或设备名称</w:t>
            </w:r>
          </w:p>
        </w:tc>
        <w:tc>
          <w:tcPr>
            <w:tcW w:w="850" w:type="dxa"/>
            <w:tcBorders>
              <w:top w:val="single" w:color="auto" w:sz="12" w:space="0"/>
              <w:bottom w:val="double" w:color="auto" w:sz="6" w:space="0"/>
            </w:tcBorders>
            <w:vAlign w:val="center"/>
          </w:tcPr>
          <w:p w14:paraId="1E04F4EF">
            <w:pPr>
              <w:keepNext/>
              <w:spacing w:line="460" w:lineRule="exact"/>
              <w:ind w:right="63"/>
              <w:jc w:val="center"/>
              <w:rPr>
                <w:rFonts w:ascii="Cambria Math" w:hAnsi="Cambria Math"/>
                <w:color w:val="000000"/>
                <w:sz w:val="24"/>
              </w:rPr>
            </w:pPr>
            <w:r>
              <w:rPr>
                <w:rFonts w:ascii="Cambria Math" w:hAnsi="Cambria Math"/>
                <w:color w:val="000000"/>
                <w:sz w:val="24"/>
              </w:rPr>
              <w:t>规格</w:t>
            </w:r>
          </w:p>
          <w:p w14:paraId="7158F41E">
            <w:pPr>
              <w:keepNext/>
              <w:spacing w:line="460" w:lineRule="exact"/>
              <w:ind w:right="63"/>
              <w:jc w:val="center"/>
              <w:rPr>
                <w:rFonts w:ascii="Cambria Math" w:hAnsi="Cambria Math"/>
                <w:color w:val="000000"/>
                <w:sz w:val="24"/>
              </w:rPr>
            </w:pPr>
            <w:r>
              <w:rPr>
                <w:rFonts w:ascii="Cambria Math" w:hAnsi="Cambria Math"/>
                <w:color w:val="000000"/>
                <w:sz w:val="24"/>
              </w:rPr>
              <w:t>型号</w:t>
            </w:r>
          </w:p>
        </w:tc>
        <w:tc>
          <w:tcPr>
            <w:tcW w:w="1058" w:type="dxa"/>
            <w:tcBorders>
              <w:top w:val="single" w:color="auto" w:sz="12" w:space="0"/>
              <w:bottom w:val="double" w:color="auto" w:sz="6" w:space="0"/>
            </w:tcBorders>
            <w:vAlign w:val="center"/>
          </w:tcPr>
          <w:p w14:paraId="57F04902">
            <w:pPr>
              <w:keepNext/>
              <w:spacing w:line="460" w:lineRule="exact"/>
              <w:ind w:right="63"/>
              <w:jc w:val="center"/>
              <w:rPr>
                <w:rFonts w:ascii="Cambria Math" w:hAnsi="Cambria Math"/>
                <w:color w:val="000000"/>
                <w:sz w:val="24"/>
              </w:rPr>
            </w:pPr>
            <w:r>
              <w:rPr>
                <w:rFonts w:ascii="Cambria Math" w:hAnsi="Cambria Math"/>
                <w:color w:val="000000"/>
                <w:sz w:val="24"/>
              </w:rPr>
              <w:t>数量</w:t>
            </w:r>
          </w:p>
        </w:tc>
        <w:tc>
          <w:tcPr>
            <w:tcW w:w="880" w:type="dxa"/>
            <w:tcBorders>
              <w:top w:val="single" w:color="auto" w:sz="12" w:space="0"/>
              <w:bottom w:val="double" w:color="auto" w:sz="6" w:space="0"/>
            </w:tcBorders>
            <w:vAlign w:val="center"/>
          </w:tcPr>
          <w:p w14:paraId="0C726D3A">
            <w:pPr>
              <w:keepNext/>
              <w:spacing w:line="460" w:lineRule="exact"/>
              <w:ind w:right="63"/>
              <w:jc w:val="center"/>
              <w:rPr>
                <w:rFonts w:ascii="Cambria Math" w:hAnsi="Cambria Math"/>
                <w:color w:val="000000"/>
                <w:sz w:val="24"/>
              </w:rPr>
            </w:pPr>
            <w:r>
              <w:rPr>
                <w:rFonts w:ascii="Cambria Math" w:hAnsi="Cambria Math"/>
                <w:color w:val="000000"/>
                <w:sz w:val="24"/>
              </w:rPr>
              <w:t>产地</w:t>
            </w:r>
          </w:p>
        </w:tc>
        <w:tc>
          <w:tcPr>
            <w:tcW w:w="1020" w:type="dxa"/>
            <w:tcBorders>
              <w:top w:val="single" w:color="auto" w:sz="12" w:space="0"/>
              <w:bottom w:val="double" w:color="auto" w:sz="6" w:space="0"/>
            </w:tcBorders>
            <w:vAlign w:val="center"/>
          </w:tcPr>
          <w:p w14:paraId="757017AA">
            <w:pPr>
              <w:keepNext/>
              <w:spacing w:line="460" w:lineRule="exact"/>
              <w:ind w:right="63"/>
              <w:jc w:val="center"/>
              <w:rPr>
                <w:rFonts w:ascii="Cambria Math" w:hAnsi="Cambria Math"/>
                <w:color w:val="000000"/>
                <w:sz w:val="24"/>
              </w:rPr>
            </w:pPr>
            <w:r>
              <w:rPr>
                <w:rFonts w:ascii="Cambria Math" w:hAnsi="Cambria Math"/>
                <w:color w:val="000000"/>
                <w:sz w:val="24"/>
              </w:rPr>
              <w:t>制造</w:t>
            </w:r>
          </w:p>
          <w:p w14:paraId="3D9404E5">
            <w:pPr>
              <w:keepNext/>
              <w:spacing w:line="460" w:lineRule="exact"/>
              <w:ind w:right="63"/>
              <w:jc w:val="center"/>
              <w:rPr>
                <w:rFonts w:ascii="Cambria Math" w:hAnsi="Cambria Math"/>
                <w:color w:val="000000"/>
                <w:sz w:val="24"/>
              </w:rPr>
            </w:pPr>
            <w:r>
              <w:rPr>
                <w:rFonts w:ascii="Cambria Math" w:hAnsi="Cambria Math"/>
                <w:color w:val="000000"/>
                <w:sz w:val="24"/>
              </w:rPr>
              <w:t>年份</w:t>
            </w:r>
          </w:p>
        </w:tc>
        <w:tc>
          <w:tcPr>
            <w:tcW w:w="1480" w:type="dxa"/>
            <w:tcBorders>
              <w:top w:val="single" w:color="auto" w:sz="12" w:space="0"/>
              <w:bottom w:val="double" w:color="auto" w:sz="6" w:space="0"/>
            </w:tcBorders>
            <w:vAlign w:val="center"/>
          </w:tcPr>
          <w:p w14:paraId="408A52DD">
            <w:pPr>
              <w:keepNext/>
              <w:spacing w:line="460" w:lineRule="exact"/>
              <w:ind w:right="63"/>
              <w:jc w:val="center"/>
              <w:rPr>
                <w:rFonts w:ascii="Cambria Math" w:hAnsi="Cambria Math"/>
                <w:color w:val="000000"/>
                <w:sz w:val="24"/>
              </w:rPr>
            </w:pPr>
            <w:r>
              <w:rPr>
                <w:rFonts w:ascii="Cambria Math" w:hAnsi="Cambria Math"/>
                <w:color w:val="000000"/>
                <w:sz w:val="24"/>
              </w:rPr>
              <w:t>额定功率(kW)</w:t>
            </w:r>
          </w:p>
        </w:tc>
        <w:tc>
          <w:tcPr>
            <w:tcW w:w="1020" w:type="dxa"/>
            <w:tcBorders>
              <w:top w:val="single" w:color="auto" w:sz="12" w:space="0"/>
              <w:bottom w:val="double" w:color="auto" w:sz="6" w:space="0"/>
            </w:tcBorders>
            <w:vAlign w:val="center"/>
          </w:tcPr>
          <w:p w14:paraId="4A0A0CA7">
            <w:pPr>
              <w:keepNext/>
              <w:spacing w:line="460" w:lineRule="exact"/>
              <w:ind w:right="63"/>
              <w:jc w:val="center"/>
              <w:rPr>
                <w:rFonts w:ascii="Cambria Math" w:hAnsi="Cambria Math"/>
                <w:color w:val="000000"/>
                <w:sz w:val="24"/>
              </w:rPr>
            </w:pPr>
            <w:r>
              <w:rPr>
                <w:rFonts w:ascii="Cambria Math" w:hAnsi="Cambria Math"/>
                <w:color w:val="000000"/>
                <w:sz w:val="24"/>
              </w:rPr>
              <w:t>生产</w:t>
            </w:r>
          </w:p>
          <w:p w14:paraId="6F564EF1">
            <w:pPr>
              <w:keepNext/>
              <w:spacing w:line="460" w:lineRule="exact"/>
              <w:ind w:right="63"/>
              <w:jc w:val="center"/>
              <w:rPr>
                <w:rFonts w:ascii="Cambria Math" w:hAnsi="Cambria Math"/>
                <w:color w:val="000000"/>
                <w:sz w:val="24"/>
              </w:rPr>
            </w:pPr>
            <w:r>
              <w:rPr>
                <w:rFonts w:ascii="Cambria Math" w:hAnsi="Cambria Math"/>
                <w:color w:val="000000"/>
                <w:sz w:val="24"/>
              </w:rPr>
              <w:t>能力</w:t>
            </w:r>
          </w:p>
        </w:tc>
        <w:tc>
          <w:tcPr>
            <w:tcW w:w="921" w:type="dxa"/>
            <w:tcBorders>
              <w:top w:val="single" w:color="auto" w:sz="12" w:space="0"/>
              <w:bottom w:val="double" w:color="auto" w:sz="6" w:space="0"/>
            </w:tcBorders>
            <w:vAlign w:val="center"/>
          </w:tcPr>
          <w:p w14:paraId="140083F1">
            <w:pPr>
              <w:keepNext/>
              <w:spacing w:line="460" w:lineRule="exact"/>
              <w:ind w:right="63"/>
              <w:jc w:val="center"/>
              <w:rPr>
                <w:rFonts w:ascii="Cambria Math" w:hAnsi="Cambria Math"/>
                <w:color w:val="000000"/>
                <w:sz w:val="24"/>
              </w:rPr>
            </w:pPr>
            <w:r>
              <w:rPr>
                <w:rFonts w:ascii="Cambria Math" w:hAnsi="Cambria Math"/>
                <w:color w:val="000000"/>
                <w:sz w:val="24"/>
              </w:rPr>
              <w:t>备注</w:t>
            </w:r>
          </w:p>
        </w:tc>
      </w:tr>
      <w:tr w14:paraId="5C8288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tcBorders>
            <w:vAlign w:val="center"/>
          </w:tcPr>
          <w:p w14:paraId="462BC1AE">
            <w:pPr>
              <w:keepNext/>
              <w:spacing w:line="460" w:lineRule="exact"/>
              <w:ind w:right="63"/>
              <w:rPr>
                <w:rFonts w:ascii="Cambria Math" w:hAnsi="Cambria Math"/>
                <w:color w:val="000000"/>
                <w:sz w:val="24"/>
              </w:rPr>
            </w:pPr>
          </w:p>
        </w:tc>
        <w:tc>
          <w:tcPr>
            <w:tcW w:w="1418" w:type="dxa"/>
            <w:tcBorders>
              <w:top w:val="double" w:color="auto" w:sz="6" w:space="0"/>
            </w:tcBorders>
            <w:vAlign w:val="center"/>
          </w:tcPr>
          <w:p w14:paraId="52E62754">
            <w:pPr>
              <w:keepNext/>
              <w:spacing w:line="460" w:lineRule="exact"/>
              <w:ind w:right="63"/>
              <w:rPr>
                <w:rFonts w:ascii="Cambria Math" w:hAnsi="Cambria Math"/>
                <w:color w:val="000000"/>
                <w:sz w:val="24"/>
              </w:rPr>
            </w:pPr>
          </w:p>
        </w:tc>
        <w:tc>
          <w:tcPr>
            <w:tcW w:w="850" w:type="dxa"/>
            <w:tcBorders>
              <w:top w:val="double" w:color="auto" w:sz="6" w:space="0"/>
            </w:tcBorders>
            <w:vAlign w:val="center"/>
          </w:tcPr>
          <w:p w14:paraId="22741A67">
            <w:pPr>
              <w:keepNext/>
              <w:spacing w:line="460" w:lineRule="exact"/>
              <w:ind w:right="63"/>
              <w:rPr>
                <w:rFonts w:ascii="Cambria Math" w:hAnsi="Cambria Math"/>
                <w:color w:val="000000"/>
                <w:sz w:val="24"/>
              </w:rPr>
            </w:pPr>
          </w:p>
        </w:tc>
        <w:tc>
          <w:tcPr>
            <w:tcW w:w="1058" w:type="dxa"/>
            <w:tcBorders>
              <w:top w:val="double" w:color="auto" w:sz="6" w:space="0"/>
            </w:tcBorders>
            <w:vAlign w:val="center"/>
          </w:tcPr>
          <w:p w14:paraId="3EE1586C">
            <w:pPr>
              <w:keepNext/>
              <w:spacing w:line="460" w:lineRule="exact"/>
              <w:ind w:right="63"/>
              <w:rPr>
                <w:rFonts w:ascii="Cambria Math" w:hAnsi="Cambria Math"/>
                <w:color w:val="000000"/>
                <w:sz w:val="24"/>
              </w:rPr>
            </w:pPr>
          </w:p>
        </w:tc>
        <w:tc>
          <w:tcPr>
            <w:tcW w:w="880" w:type="dxa"/>
            <w:tcBorders>
              <w:top w:val="double" w:color="auto" w:sz="6" w:space="0"/>
            </w:tcBorders>
            <w:vAlign w:val="center"/>
          </w:tcPr>
          <w:p w14:paraId="3CBA763E">
            <w:pPr>
              <w:keepNext/>
              <w:spacing w:line="460" w:lineRule="exact"/>
              <w:ind w:right="63"/>
              <w:rPr>
                <w:rFonts w:ascii="Cambria Math" w:hAnsi="Cambria Math"/>
                <w:color w:val="000000"/>
                <w:sz w:val="24"/>
              </w:rPr>
            </w:pPr>
          </w:p>
        </w:tc>
        <w:tc>
          <w:tcPr>
            <w:tcW w:w="1020" w:type="dxa"/>
            <w:tcBorders>
              <w:top w:val="double" w:color="auto" w:sz="6" w:space="0"/>
            </w:tcBorders>
            <w:vAlign w:val="center"/>
          </w:tcPr>
          <w:p w14:paraId="22DA82EF">
            <w:pPr>
              <w:keepNext/>
              <w:spacing w:line="460" w:lineRule="exact"/>
              <w:ind w:right="63"/>
              <w:rPr>
                <w:rFonts w:ascii="Cambria Math" w:hAnsi="Cambria Math"/>
                <w:color w:val="000000"/>
                <w:sz w:val="24"/>
              </w:rPr>
            </w:pPr>
          </w:p>
        </w:tc>
        <w:tc>
          <w:tcPr>
            <w:tcW w:w="1480" w:type="dxa"/>
            <w:tcBorders>
              <w:top w:val="double" w:color="auto" w:sz="6" w:space="0"/>
            </w:tcBorders>
            <w:vAlign w:val="center"/>
          </w:tcPr>
          <w:p w14:paraId="39ADF44F">
            <w:pPr>
              <w:keepNext/>
              <w:spacing w:line="460" w:lineRule="exact"/>
              <w:ind w:right="63"/>
              <w:rPr>
                <w:rFonts w:ascii="Cambria Math" w:hAnsi="Cambria Math"/>
                <w:color w:val="000000"/>
                <w:sz w:val="24"/>
              </w:rPr>
            </w:pPr>
          </w:p>
        </w:tc>
        <w:tc>
          <w:tcPr>
            <w:tcW w:w="1020" w:type="dxa"/>
            <w:tcBorders>
              <w:top w:val="double" w:color="auto" w:sz="6" w:space="0"/>
            </w:tcBorders>
            <w:vAlign w:val="center"/>
          </w:tcPr>
          <w:p w14:paraId="7CD1E922">
            <w:pPr>
              <w:keepNext/>
              <w:spacing w:line="460" w:lineRule="exact"/>
              <w:ind w:right="63"/>
              <w:rPr>
                <w:rFonts w:ascii="Cambria Math" w:hAnsi="Cambria Math"/>
                <w:color w:val="000000"/>
                <w:sz w:val="24"/>
              </w:rPr>
            </w:pPr>
          </w:p>
        </w:tc>
        <w:tc>
          <w:tcPr>
            <w:tcW w:w="921" w:type="dxa"/>
            <w:tcBorders>
              <w:top w:val="double" w:color="auto" w:sz="6" w:space="0"/>
            </w:tcBorders>
            <w:vAlign w:val="center"/>
          </w:tcPr>
          <w:p w14:paraId="299C94F1">
            <w:pPr>
              <w:keepNext/>
              <w:spacing w:line="460" w:lineRule="exact"/>
              <w:ind w:right="63"/>
              <w:rPr>
                <w:rFonts w:ascii="Cambria Math" w:hAnsi="Cambria Math"/>
                <w:color w:val="000000"/>
                <w:sz w:val="24"/>
              </w:rPr>
            </w:pPr>
          </w:p>
        </w:tc>
      </w:tr>
      <w:tr w14:paraId="3C0D2F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vAlign w:val="center"/>
          </w:tcPr>
          <w:p w14:paraId="5BF35D46">
            <w:pPr>
              <w:keepNext/>
              <w:spacing w:line="460" w:lineRule="exact"/>
              <w:ind w:right="63"/>
              <w:rPr>
                <w:rFonts w:ascii="Cambria Math" w:hAnsi="Cambria Math"/>
                <w:color w:val="000000"/>
                <w:sz w:val="24"/>
              </w:rPr>
            </w:pPr>
          </w:p>
        </w:tc>
        <w:tc>
          <w:tcPr>
            <w:tcW w:w="1418" w:type="dxa"/>
            <w:tcBorders>
              <w:top w:val="nil"/>
            </w:tcBorders>
            <w:vAlign w:val="center"/>
          </w:tcPr>
          <w:p w14:paraId="7F4ED33A">
            <w:pPr>
              <w:keepNext/>
              <w:spacing w:line="460" w:lineRule="exact"/>
              <w:ind w:right="63"/>
              <w:rPr>
                <w:rFonts w:ascii="Cambria Math" w:hAnsi="Cambria Math"/>
                <w:color w:val="000000"/>
                <w:sz w:val="24"/>
              </w:rPr>
            </w:pPr>
          </w:p>
        </w:tc>
        <w:tc>
          <w:tcPr>
            <w:tcW w:w="850" w:type="dxa"/>
            <w:tcBorders>
              <w:top w:val="nil"/>
            </w:tcBorders>
            <w:vAlign w:val="center"/>
          </w:tcPr>
          <w:p w14:paraId="32404EC3">
            <w:pPr>
              <w:keepNext/>
              <w:spacing w:line="460" w:lineRule="exact"/>
              <w:ind w:right="63"/>
              <w:rPr>
                <w:rFonts w:ascii="Cambria Math" w:hAnsi="Cambria Math"/>
                <w:color w:val="000000"/>
                <w:sz w:val="24"/>
              </w:rPr>
            </w:pPr>
          </w:p>
        </w:tc>
        <w:tc>
          <w:tcPr>
            <w:tcW w:w="1058" w:type="dxa"/>
            <w:tcBorders>
              <w:top w:val="nil"/>
            </w:tcBorders>
            <w:vAlign w:val="center"/>
          </w:tcPr>
          <w:p w14:paraId="7AB16868">
            <w:pPr>
              <w:keepNext/>
              <w:spacing w:line="460" w:lineRule="exact"/>
              <w:ind w:right="63"/>
              <w:rPr>
                <w:rFonts w:ascii="Cambria Math" w:hAnsi="Cambria Math"/>
                <w:color w:val="000000"/>
                <w:sz w:val="24"/>
              </w:rPr>
            </w:pPr>
          </w:p>
        </w:tc>
        <w:tc>
          <w:tcPr>
            <w:tcW w:w="880" w:type="dxa"/>
            <w:tcBorders>
              <w:top w:val="nil"/>
            </w:tcBorders>
            <w:vAlign w:val="center"/>
          </w:tcPr>
          <w:p w14:paraId="37E118D3">
            <w:pPr>
              <w:keepNext/>
              <w:spacing w:line="460" w:lineRule="exact"/>
              <w:ind w:right="63"/>
              <w:rPr>
                <w:rFonts w:ascii="Cambria Math" w:hAnsi="Cambria Math"/>
                <w:color w:val="000000"/>
                <w:sz w:val="24"/>
              </w:rPr>
            </w:pPr>
          </w:p>
        </w:tc>
        <w:tc>
          <w:tcPr>
            <w:tcW w:w="1020" w:type="dxa"/>
            <w:tcBorders>
              <w:top w:val="nil"/>
            </w:tcBorders>
            <w:vAlign w:val="center"/>
          </w:tcPr>
          <w:p w14:paraId="1AE6F036">
            <w:pPr>
              <w:keepNext/>
              <w:spacing w:line="460" w:lineRule="exact"/>
              <w:ind w:right="63"/>
              <w:rPr>
                <w:rFonts w:ascii="Cambria Math" w:hAnsi="Cambria Math"/>
                <w:color w:val="000000"/>
                <w:sz w:val="24"/>
              </w:rPr>
            </w:pPr>
          </w:p>
        </w:tc>
        <w:tc>
          <w:tcPr>
            <w:tcW w:w="1480" w:type="dxa"/>
            <w:tcBorders>
              <w:top w:val="nil"/>
            </w:tcBorders>
            <w:vAlign w:val="center"/>
          </w:tcPr>
          <w:p w14:paraId="150731EF">
            <w:pPr>
              <w:keepNext/>
              <w:spacing w:line="460" w:lineRule="exact"/>
              <w:ind w:right="63"/>
              <w:rPr>
                <w:rFonts w:ascii="Cambria Math" w:hAnsi="Cambria Math"/>
                <w:color w:val="000000"/>
                <w:sz w:val="24"/>
              </w:rPr>
            </w:pPr>
          </w:p>
        </w:tc>
        <w:tc>
          <w:tcPr>
            <w:tcW w:w="1020" w:type="dxa"/>
            <w:tcBorders>
              <w:top w:val="nil"/>
            </w:tcBorders>
            <w:vAlign w:val="center"/>
          </w:tcPr>
          <w:p w14:paraId="7FD8A9BD">
            <w:pPr>
              <w:keepNext/>
              <w:spacing w:line="460" w:lineRule="exact"/>
              <w:ind w:right="63"/>
              <w:rPr>
                <w:rFonts w:ascii="Cambria Math" w:hAnsi="Cambria Math"/>
                <w:color w:val="000000"/>
                <w:sz w:val="24"/>
              </w:rPr>
            </w:pPr>
          </w:p>
        </w:tc>
        <w:tc>
          <w:tcPr>
            <w:tcW w:w="921" w:type="dxa"/>
            <w:tcBorders>
              <w:top w:val="nil"/>
            </w:tcBorders>
            <w:vAlign w:val="center"/>
          </w:tcPr>
          <w:p w14:paraId="37FBECA5">
            <w:pPr>
              <w:keepNext/>
              <w:spacing w:line="460" w:lineRule="exact"/>
              <w:ind w:right="63"/>
              <w:rPr>
                <w:rFonts w:ascii="Cambria Math" w:hAnsi="Cambria Math"/>
                <w:color w:val="000000"/>
                <w:sz w:val="24"/>
              </w:rPr>
            </w:pPr>
          </w:p>
        </w:tc>
      </w:tr>
      <w:tr w14:paraId="70D8DC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5BEE39DD">
            <w:pPr>
              <w:keepNext/>
              <w:spacing w:line="460" w:lineRule="exact"/>
              <w:ind w:right="63"/>
              <w:rPr>
                <w:rFonts w:ascii="Cambria Math" w:hAnsi="Cambria Math"/>
                <w:color w:val="000000"/>
                <w:sz w:val="24"/>
              </w:rPr>
            </w:pPr>
          </w:p>
        </w:tc>
        <w:tc>
          <w:tcPr>
            <w:tcW w:w="1418" w:type="dxa"/>
            <w:vAlign w:val="center"/>
          </w:tcPr>
          <w:p w14:paraId="1C811837">
            <w:pPr>
              <w:keepNext/>
              <w:spacing w:line="460" w:lineRule="exact"/>
              <w:ind w:right="63"/>
              <w:rPr>
                <w:rFonts w:ascii="Cambria Math" w:hAnsi="Cambria Math"/>
                <w:color w:val="000000"/>
                <w:sz w:val="24"/>
              </w:rPr>
            </w:pPr>
          </w:p>
        </w:tc>
        <w:tc>
          <w:tcPr>
            <w:tcW w:w="850" w:type="dxa"/>
            <w:vAlign w:val="center"/>
          </w:tcPr>
          <w:p w14:paraId="5AE15E80">
            <w:pPr>
              <w:keepNext/>
              <w:spacing w:line="460" w:lineRule="exact"/>
              <w:ind w:right="63"/>
              <w:rPr>
                <w:rFonts w:ascii="Cambria Math" w:hAnsi="Cambria Math"/>
                <w:color w:val="000000"/>
                <w:sz w:val="24"/>
              </w:rPr>
            </w:pPr>
          </w:p>
        </w:tc>
        <w:tc>
          <w:tcPr>
            <w:tcW w:w="1058" w:type="dxa"/>
            <w:vAlign w:val="center"/>
          </w:tcPr>
          <w:p w14:paraId="7B3FD936">
            <w:pPr>
              <w:keepNext/>
              <w:spacing w:line="460" w:lineRule="exact"/>
              <w:ind w:right="63"/>
              <w:rPr>
                <w:rFonts w:ascii="Cambria Math" w:hAnsi="Cambria Math"/>
                <w:color w:val="000000"/>
                <w:sz w:val="24"/>
              </w:rPr>
            </w:pPr>
          </w:p>
        </w:tc>
        <w:tc>
          <w:tcPr>
            <w:tcW w:w="880" w:type="dxa"/>
            <w:vAlign w:val="center"/>
          </w:tcPr>
          <w:p w14:paraId="02E4095B">
            <w:pPr>
              <w:keepNext/>
              <w:spacing w:line="460" w:lineRule="exact"/>
              <w:ind w:right="63"/>
              <w:rPr>
                <w:rFonts w:ascii="Cambria Math" w:hAnsi="Cambria Math"/>
                <w:color w:val="000000"/>
                <w:sz w:val="24"/>
              </w:rPr>
            </w:pPr>
          </w:p>
        </w:tc>
        <w:tc>
          <w:tcPr>
            <w:tcW w:w="1020" w:type="dxa"/>
            <w:vAlign w:val="center"/>
          </w:tcPr>
          <w:p w14:paraId="68F227B9">
            <w:pPr>
              <w:keepNext/>
              <w:spacing w:line="460" w:lineRule="exact"/>
              <w:ind w:right="63"/>
              <w:rPr>
                <w:rFonts w:ascii="Cambria Math" w:hAnsi="Cambria Math"/>
                <w:color w:val="000000"/>
                <w:sz w:val="24"/>
              </w:rPr>
            </w:pPr>
          </w:p>
        </w:tc>
        <w:tc>
          <w:tcPr>
            <w:tcW w:w="1480" w:type="dxa"/>
            <w:vAlign w:val="center"/>
          </w:tcPr>
          <w:p w14:paraId="39ABE741">
            <w:pPr>
              <w:keepNext/>
              <w:spacing w:line="460" w:lineRule="exact"/>
              <w:ind w:right="63"/>
              <w:rPr>
                <w:rFonts w:ascii="Cambria Math" w:hAnsi="Cambria Math"/>
                <w:color w:val="000000"/>
                <w:sz w:val="24"/>
              </w:rPr>
            </w:pPr>
          </w:p>
        </w:tc>
        <w:tc>
          <w:tcPr>
            <w:tcW w:w="1020" w:type="dxa"/>
            <w:vAlign w:val="center"/>
          </w:tcPr>
          <w:p w14:paraId="66ED812D">
            <w:pPr>
              <w:keepNext/>
              <w:spacing w:line="460" w:lineRule="exact"/>
              <w:ind w:right="63"/>
              <w:rPr>
                <w:rFonts w:ascii="Cambria Math" w:hAnsi="Cambria Math"/>
                <w:color w:val="000000"/>
                <w:sz w:val="24"/>
              </w:rPr>
            </w:pPr>
          </w:p>
        </w:tc>
        <w:tc>
          <w:tcPr>
            <w:tcW w:w="921" w:type="dxa"/>
            <w:vAlign w:val="center"/>
          </w:tcPr>
          <w:p w14:paraId="69D03160">
            <w:pPr>
              <w:keepNext/>
              <w:spacing w:line="460" w:lineRule="exact"/>
              <w:ind w:right="63"/>
              <w:rPr>
                <w:rFonts w:ascii="Cambria Math" w:hAnsi="Cambria Math"/>
                <w:color w:val="000000"/>
                <w:sz w:val="24"/>
              </w:rPr>
            </w:pPr>
          </w:p>
        </w:tc>
      </w:tr>
      <w:tr w14:paraId="38335C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574EC066">
            <w:pPr>
              <w:keepNext/>
              <w:spacing w:line="460" w:lineRule="exact"/>
              <w:ind w:right="63"/>
              <w:rPr>
                <w:rFonts w:ascii="Cambria Math" w:hAnsi="Cambria Math"/>
                <w:color w:val="000000"/>
                <w:sz w:val="24"/>
              </w:rPr>
            </w:pPr>
          </w:p>
        </w:tc>
        <w:tc>
          <w:tcPr>
            <w:tcW w:w="1418" w:type="dxa"/>
            <w:vAlign w:val="center"/>
          </w:tcPr>
          <w:p w14:paraId="09069EBF">
            <w:pPr>
              <w:keepNext/>
              <w:spacing w:line="460" w:lineRule="exact"/>
              <w:ind w:right="63"/>
              <w:rPr>
                <w:rFonts w:ascii="Cambria Math" w:hAnsi="Cambria Math"/>
                <w:color w:val="000000"/>
                <w:sz w:val="24"/>
              </w:rPr>
            </w:pPr>
          </w:p>
        </w:tc>
        <w:tc>
          <w:tcPr>
            <w:tcW w:w="850" w:type="dxa"/>
            <w:vAlign w:val="center"/>
          </w:tcPr>
          <w:p w14:paraId="1B80104D">
            <w:pPr>
              <w:keepNext/>
              <w:spacing w:line="460" w:lineRule="exact"/>
              <w:ind w:right="63"/>
              <w:rPr>
                <w:rFonts w:ascii="Cambria Math" w:hAnsi="Cambria Math"/>
                <w:color w:val="000000"/>
                <w:sz w:val="24"/>
              </w:rPr>
            </w:pPr>
          </w:p>
        </w:tc>
        <w:tc>
          <w:tcPr>
            <w:tcW w:w="1058" w:type="dxa"/>
            <w:vAlign w:val="center"/>
          </w:tcPr>
          <w:p w14:paraId="707DEDB3">
            <w:pPr>
              <w:keepNext/>
              <w:spacing w:line="460" w:lineRule="exact"/>
              <w:ind w:right="63"/>
              <w:rPr>
                <w:rFonts w:ascii="Cambria Math" w:hAnsi="Cambria Math"/>
                <w:color w:val="000000"/>
                <w:sz w:val="24"/>
              </w:rPr>
            </w:pPr>
          </w:p>
        </w:tc>
        <w:tc>
          <w:tcPr>
            <w:tcW w:w="880" w:type="dxa"/>
            <w:vAlign w:val="center"/>
          </w:tcPr>
          <w:p w14:paraId="796F4C3D">
            <w:pPr>
              <w:keepNext/>
              <w:spacing w:line="460" w:lineRule="exact"/>
              <w:ind w:right="63"/>
              <w:rPr>
                <w:rFonts w:ascii="Cambria Math" w:hAnsi="Cambria Math"/>
                <w:color w:val="000000"/>
                <w:sz w:val="24"/>
              </w:rPr>
            </w:pPr>
          </w:p>
        </w:tc>
        <w:tc>
          <w:tcPr>
            <w:tcW w:w="1020" w:type="dxa"/>
            <w:vAlign w:val="center"/>
          </w:tcPr>
          <w:p w14:paraId="5239B8E6">
            <w:pPr>
              <w:keepNext/>
              <w:spacing w:line="460" w:lineRule="exact"/>
              <w:ind w:right="63"/>
              <w:rPr>
                <w:rFonts w:ascii="Cambria Math" w:hAnsi="Cambria Math"/>
                <w:color w:val="000000"/>
                <w:sz w:val="24"/>
              </w:rPr>
            </w:pPr>
          </w:p>
        </w:tc>
        <w:tc>
          <w:tcPr>
            <w:tcW w:w="1480" w:type="dxa"/>
            <w:vAlign w:val="center"/>
          </w:tcPr>
          <w:p w14:paraId="48359163">
            <w:pPr>
              <w:keepNext/>
              <w:spacing w:line="460" w:lineRule="exact"/>
              <w:ind w:right="63"/>
              <w:rPr>
                <w:rFonts w:ascii="Cambria Math" w:hAnsi="Cambria Math"/>
                <w:color w:val="000000"/>
                <w:sz w:val="24"/>
              </w:rPr>
            </w:pPr>
          </w:p>
        </w:tc>
        <w:tc>
          <w:tcPr>
            <w:tcW w:w="1020" w:type="dxa"/>
            <w:vAlign w:val="center"/>
          </w:tcPr>
          <w:p w14:paraId="1DF228E5">
            <w:pPr>
              <w:keepNext/>
              <w:spacing w:line="460" w:lineRule="exact"/>
              <w:ind w:right="63"/>
              <w:rPr>
                <w:rFonts w:ascii="Cambria Math" w:hAnsi="Cambria Math"/>
                <w:color w:val="000000"/>
                <w:sz w:val="24"/>
              </w:rPr>
            </w:pPr>
          </w:p>
        </w:tc>
        <w:tc>
          <w:tcPr>
            <w:tcW w:w="921" w:type="dxa"/>
            <w:vAlign w:val="center"/>
          </w:tcPr>
          <w:p w14:paraId="350719C3">
            <w:pPr>
              <w:keepNext/>
              <w:spacing w:line="460" w:lineRule="exact"/>
              <w:ind w:right="63"/>
              <w:rPr>
                <w:rFonts w:ascii="Cambria Math" w:hAnsi="Cambria Math"/>
                <w:color w:val="000000"/>
                <w:sz w:val="24"/>
              </w:rPr>
            </w:pPr>
          </w:p>
        </w:tc>
      </w:tr>
      <w:tr w14:paraId="483387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2167D87C">
            <w:pPr>
              <w:keepNext/>
              <w:spacing w:line="460" w:lineRule="exact"/>
              <w:ind w:right="63"/>
              <w:rPr>
                <w:rFonts w:ascii="Cambria Math" w:hAnsi="Cambria Math"/>
                <w:color w:val="000000"/>
                <w:sz w:val="24"/>
              </w:rPr>
            </w:pPr>
          </w:p>
        </w:tc>
        <w:tc>
          <w:tcPr>
            <w:tcW w:w="1418" w:type="dxa"/>
            <w:vAlign w:val="center"/>
          </w:tcPr>
          <w:p w14:paraId="2CA6BA5E">
            <w:pPr>
              <w:keepNext/>
              <w:spacing w:line="460" w:lineRule="exact"/>
              <w:ind w:right="63"/>
              <w:rPr>
                <w:rFonts w:ascii="Cambria Math" w:hAnsi="Cambria Math"/>
                <w:color w:val="000000"/>
                <w:sz w:val="24"/>
              </w:rPr>
            </w:pPr>
          </w:p>
        </w:tc>
        <w:tc>
          <w:tcPr>
            <w:tcW w:w="850" w:type="dxa"/>
            <w:vAlign w:val="center"/>
          </w:tcPr>
          <w:p w14:paraId="34F2713D">
            <w:pPr>
              <w:keepNext/>
              <w:spacing w:line="460" w:lineRule="exact"/>
              <w:ind w:right="63"/>
              <w:rPr>
                <w:rFonts w:ascii="Cambria Math" w:hAnsi="Cambria Math"/>
                <w:color w:val="000000"/>
                <w:sz w:val="24"/>
              </w:rPr>
            </w:pPr>
          </w:p>
        </w:tc>
        <w:tc>
          <w:tcPr>
            <w:tcW w:w="1058" w:type="dxa"/>
            <w:vAlign w:val="center"/>
          </w:tcPr>
          <w:p w14:paraId="510AE2F5">
            <w:pPr>
              <w:keepNext/>
              <w:spacing w:line="460" w:lineRule="exact"/>
              <w:ind w:right="63"/>
              <w:rPr>
                <w:rFonts w:ascii="Cambria Math" w:hAnsi="Cambria Math"/>
                <w:color w:val="000000"/>
                <w:sz w:val="24"/>
              </w:rPr>
            </w:pPr>
          </w:p>
        </w:tc>
        <w:tc>
          <w:tcPr>
            <w:tcW w:w="880" w:type="dxa"/>
            <w:vAlign w:val="center"/>
          </w:tcPr>
          <w:p w14:paraId="2AFC0E55">
            <w:pPr>
              <w:keepNext/>
              <w:spacing w:line="460" w:lineRule="exact"/>
              <w:ind w:right="63"/>
              <w:rPr>
                <w:rFonts w:ascii="Cambria Math" w:hAnsi="Cambria Math"/>
                <w:color w:val="000000"/>
                <w:sz w:val="24"/>
              </w:rPr>
            </w:pPr>
          </w:p>
        </w:tc>
        <w:tc>
          <w:tcPr>
            <w:tcW w:w="1020" w:type="dxa"/>
            <w:vAlign w:val="center"/>
          </w:tcPr>
          <w:p w14:paraId="7F146337">
            <w:pPr>
              <w:keepNext/>
              <w:spacing w:line="460" w:lineRule="exact"/>
              <w:ind w:right="63"/>
              <w:rPr>
                <w:rFonts w:ascii="Cambria Math" w:hAnsi="Cambria Math"/>
                <w:color w:val="000000"/>
                <w:sz w:val="24"/>
              </w:rPr>
            </w:pPr>
          </w:p>
        </w:tc>
        <w:tc>
          <w:tcPr>
            <w:tcW w:w="1480" w:type="dxa"/>
            <w:vAlign w:val="center"/>
          </w:tcPr>
          <w:p w14:paraId="160A4F5C">
            <w:pPr>
              <w:keepNext/>
              <w:spacing w:line="460" w:lineRule="exact"/>
              <w:ind w:right="63"/>
              <w:rPr>
                <w:rFonts w:ascii="Cambria Math" w:hAnsi="Cambria Math"/>
                <w:color w:val="000000"/>
                <w:sz w:val="24"/>
              </w:rPr>
            </w:pPr>
          </w:p>
        </w:tc>
        <w:tc>
          <w:tcPr>
            <w:tcW w:w="1020" w:type="dxa"/>
            <w:vAlign w:val="center"/>
          </w:tcPr>
          <w:p w14:paraId="7CD09758">
            <w:pPr>
              <w:keepNext/>
              <w:spacing w:line="460" w:lineRule="exact"/>
              <w:ind w:right="63"/>
              <w:rPr>
                <w:rFonts w:ascii="Cambria Math" w:hAnsi="Cambria Math"/>
                <w:color w:val="000000"/>
                <w:sz w:val="24"/>
              </w:rPr>
            </w:pPr>
          </w:p>
        </w:tc>
        <w:tc>
          <w:tcPr>
            <w:tcW w:w="921" w:type="dxa"/>
            <w:vAlign w:val="center"/>
          </w:tcPr>
          <w:p w14:paraId="50D58E23">
            <w:pPr>
              <w:keepNext/>
              <w:spacing w:line="460" w:lineRule="exact"/>
              <w:ind w:right="63"/>
              <w:rPr>
                <w:rFonts w:ascii="Cambria Math" w:hAnsi="Cambria Math"/>
                <w:color w:val="000000"/>
                <w:sz w:val="24"/>
              </w:rPr>
            </w:pPr>
          </w:p>
        </w:tc>
      </w:tr>
      <w:tr w14:paraId="372302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2C9DFE69">
            <w:pPr>
              <w:keepNext/>
              <w:spacing w:line="460" w:lineRule="exact"/>
              <w:ind w:right="63"/>
              <w:rPr>
                <w:rFonts w:ascii="Cambria Math" w:hAnsi="Cambria Math"/>
                <w:color w:val="000000"/>
                <w:sz w:val="24"/>
              </w:rPr>
            </w:pPr>
          </w:p>
        </w:tc>
        <w:tc>
          <w:tcPr>
            <w:tcW w:w="1418" w:type="dxa"/>
            <w:vAlign w:val="center"/>
          </w:tcPr>
          <w:p w14:paraId="1611F2D7">
            <w:pPr>
              <w:keepNext/>
              <w:spacing w:line="460" w:lineRule="exact"/>
              <w:ind w:right="63"/>
              <w:rPr>
                <w:rFonts w:ascii="Cambria Math" w:hAnsi="Cambria Math"/>
                <w:color w:val="000000"/>
                <w:sz w:val="24"/>
              </w:rPr>
            </w:pPr>
          </w:p>
        </w:tc>
        <w:tc>
          <w:tcPr>
            <w:tcW w:w="850" w:type="dxa"/>
            <w:vAlign w:val="center"/>
          </w:tcPr>
          <w:p w14:paraId="2101A249">
            <w:pPr>
              <w:keepNext/>
              <w:spacing w:line="460" w:lineRule="exact"/>
              <w:ind w:right="63"/>
              <w:rPr>
                <w:rFonts w:ascii="Cambria Math" w:hAnsi="Cambria Math"/>
                <w:color w:val="000000"/>
                <w:sz w:val="24"/>
              </w:rPr>
            </w:pPr>
          </w:p>
        </w:tc>
        <w:tc>
          <w:tcPr>
            <w:tcW w:w="1058" w:type="dxa"/>
            <w:vAlign w:val="center"/>
          </w:tcPr>
          <w:p w14:paraId="4A1A64D8">
            <w:pPr>
              <w:keepNext/>
              <w:spacing w:line="460" w:lineRule="exact"/>
              <w:ind w:right="63"/>
              <w:rPr>
                <w:rFonts w:ascii="Cambria Math" w:hAnsi="Cambria Math"/>
                <w:color w:val="000000"/>
                <w:sz w:val="24"/>
              </w:rPr>
            </w:pPr>
          </w:p>
        </w:tc>
        <w:tc>
          <w:tcPr>
            <w:tcW w:w="880" w:type="dxa"/>
            <w:vAlign w:val="center"/>
          </w:tcPr>
          <w:p w14:paraId="68580C32">
            <w:pPr>
              <w:keepNext/>
              <w:spacing w:line="460" w:lineRule="exact"/>
              <w:ind w:right="63"/>
              <w:rPr>
                <w:rFonts w:ascii="Cambria Math" w:hAnsi="Cambria Math"/>
                <w:color w:val="000000"/>
                <w:sz w:val="24"/>
              </w:rPr>
            </w:pPr>
          </w:p>
        </w:tc>
        <w:tc>
          <w:tcPr>
            <w:tcW w:w="1020" w:type="dxa"/>
            <w:vAlign w:val="center"/>
          </w:tcPr>
          <w:p w14:paraId="4AF20F7B">
            <w:pPr>
              <w:keepNext/>
              <w:spacing w:line="460" w:lineRule="exact"/>
              <w:ind w:right="63"/>
              <w:rPr>
                <w:rFonts w:ascii="Cambria Math" w:hAnsi="Cambria Math"/>
                <w:color w:val="000000"/>
                <w:sz w:val="24"/>
              </w:rPr>
            </w:pPr>
          </w:p>
        </w:tc>
        <w:tc>
          <w:tcPr>
            <w:tcW w:w="1480" w:type="dxa"/>
            <w:vAlign w:val="center"/>
          </w:tcPr>
          <w:p w14:paraId="7A6D07E4">
            <w:pPr>
              <w:keepNext/>
              <w:spacing w:line="460" w:lineRule="exact"/>
              <w:ind w:right="63"/>
              <w:rPr>
                <w:rFonts w:ascii="Cambria Math" w:hAnsi="Cambria Math"/>
                <w:color w:val="000000"/>
                <w:sz w:val="24"/>
              </w:rPr>
            </w:pPr>
          </w:p>
        </w:tc>
        <w:tc>
          <w:tcPr>
            <w:tcW w:w="1020" w:type="dxa"/>
            <w:vAlign w:val="center"/>
          </w:tcPr>
          <w:p w14:paraId="3F53D9D0">
            <w:pPr>
              <w:keepNext/>
              <w:spacing w:line="460" w:lineRule="exact"/>
              <w:ind w:right="63"/>
              <w:rPr>
                <w:rFonts w:ascii="Cambria Math" w:hAnsi="Cambria Math"/>
                <w:color w:val="000000"/>
                <w:sz w:val="24"/>
              </w:rPr>
            </w:pPr>
          </w:p>
        </w:tc>
        <w:tc>
          <w:tcPr>
            <w:tcW w:w="921" w:type="dxa"/>
            <w:vAlign w:val="center"/>
          </w:tcPr>
          <w:p w14:paraId="736C3CD5">
            <w:pPr>
              <w:keepNext/>
              <w:spacing w:line="460" w:lineRule="exact"/>
              <w:ind w:right="63"/>
              <w:rPr>
                <w:rFonts w:ascii="Cambria Math" w:hAnsi="Cambria Math"/>
                <w:color w:val="000000"/>
                <w:sz w:val="24"/>
              </w:rPr>
            </w:pPr>
          </w:p>
        </w:tc>
      </w:tr>
      <w:tr w14:paraId="3B649C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3CE525F7">
            <w:pPr>
              <w:keepNext/>
              <w:spacing w:line="460" w:lineRule="exact"/>
              <w:ind w:right="63"/>
              <w:rPr>
                <w:rFonts w:ascii="Cambria Math" w:hAnsi="Cambria Math"/>
                <w:color w:val="000000"/>
                <w:sz w:val="24"/>
              </w:rPr>
            </w:pPr>
          </w:p>
        </w:tc>
        <w:tc>
          <w:tcPr>
            <w:tcW w:w="1418" w:type="dxa"/>
            <w:vAlign w:val="center"/>
          </w:tcPr>
          <w:p w14:paraId="0A4DC7AA">
            <w:pPr>
              <w:keepNext/>
              <w:spacing w:line="460" w:lineRule="exact"/>
              <w:ind w:right="63"/>
              <w:rPr>
                <w:rFonts w:ascii="Cambria Math" w:hAnsi="Cambria Math"/>
                <w:color w:val="000000"/>
                <w:sz w:val="24"/>
              </w:rPr>
            </w:pPr>
          </w:p>
        </w:tc>
        <w:tc>
          <w:tcPr>
            <w:tcW w:w="850" w:type="dxa"/>
            <w:vAlign w:val="center"/>
          </w:tcPr>
          <w:p w14:paraId="7ED23027">
            <w:pPr>
              <w:keepNext/>
              <w:spacing w:line="460" w:lineRule="exact"/>
              <w:ind w:right="63"/>
              <w:rPr>
                <w:rFonts w:ascii="Cambria Math" w:hAnsi="Cambria Math"/>
                <w:color w:val="000000"/>
                <w:sz w:val="24"/>
              </w:rPr>
            </w:pPr>
          </w:p>
        </w:tc>
        <w:tc>
          <w:tcPr>
            <w:tcW w:w="1058" w:type="dxa"/>
            <w:vAlign w:val="center"/>
          </w:tcPr>
          <w:p w14:paraId="114CED78">
            <w:pPr>
              <w:keepNext/>
              <w:spacing w:line="460" w:lineRule="exact"/>
              <w:ind w:right="63"/>
              <w:rPr>
                <w:rFonts w:ascii="Cambria Math" w:hAnsi="Cambria Math"/>
                <w:color w:val="000000"/>
                <w:sz w:val="24"/>
              </w:rPr>
            </w:pPr>
          </w:p>
        </w:tc>
        <w:tc>
          <w:tcPr>
            <w:tcW w:w="880" w:type="dxa"/>
            <w:vAlign w:val="center"/>
          </w:tcPr>
          <w:p w14:paraId="6C8E630F">
            <w:pPr>
              <w:keepNext/>
              <w:spacing w:line="460" w:lineRule="exact"/>
              <w:ind w:right="63"/>
              <w:rPr>
                <w:rFonts w:ascii="Cambria Math" w:hAnsi="Cambria Math"/>
                <w:color w:val="000000"/>
                <w:sz w:val="24"/>
              </w:rPr>
            </w:pPr>
          </w:p>
        </w:tc>
        <w:tc>
          <w:tcPr>
            <w:tcW w:w="1020" w:type="dxa"/>
            <w:vAlign w:val="center"/>
          </w:tcPr>
          <w:p w14:paraId="3CC386E3">
            <w:pPr>
              <w:keepNext/>
              <w:spacing w:line="460" w:lineRule="exact"/>
              <w:ind w:right="63"/>
              <w:rPr>
                <w:rFonts w:ascii="Cambria Math" w:hAnsi="Cambria Math"/>
                <w:color w:val="000000"/>
                <w:sz w:val="24"/>
              </w:rPr>
            </w:pPr>
          </w:p>
        </w:tc>
        <w:tc>
          <w:tcPr>
            <w:tcW w:w="1480" w:type="dxa"/>
            <w:vAlign w:val="center"/>
          </w:tcPr>
          <w:p w14:paraId="71B42B8A">
            <w:pPr>
              <w:keepNext/>
              <w:spacing w:line="460" w:lineRule="exact"/>
              <w:ind w:right="63"/>
              <w:rPr>
                <w:rFonts w:ascii="Cambria Math" w:hAnsi="Cambria Math"/>
                <w:color w:val="000000"/>
                <w:sz w:val="24"/>
              </w:rPr>
            </w:pPr>
          </w:p>
        </w:tc>
        <w:tc>
          <w:tcPr>
            <w:tcW w:w="1020" w:type="dxa"/>
            <w:vAlign w:val="center"/>
          </w:tcPr>
          <w:p w14:paraId="3526D68B">
            <w:pPr>
              <w:keepNext/>
              <w:spacing w:line="460" w:lineRule="exact"/>
              <w:ind w:right="63"/>
              <w:rPr>
                <w:rFonts w:ascii="Cambria Math" w:hAnsi="Cambria Math"/>
                <w:color w:val="000000"/>
                <w:sz w:val="24"/>
              </w:rPr>
            </w:pPr>
          </w:p>
        </w:tc>
        <w:tc>
          <w:tcPr>
            <w:tcW w:w="921" w:type="dxa"/>
            <w:vAlign w:val="center"/>
          </w:tcPr>
          <w:p w14:paraId="144A78EE">
            <w:pPr>
              <w:keepNext/>
              <w:spacing w:line="460" w:lineRule="exact"/>
              <w:ind w:right="63"/>
              <w:rPr>
                <w:rFonts w:ascii="Cambria Math" w:hAnsi="Cambria Math"/>
                <w:color w:val="000000"/>
                <w:sz w:val="24"/>
              </w:rPr>
            </w:pPr>
          </w:p>
        </w:tc>
      </w:tr>
      <w:tr w14:paraId="0638D1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6C72ADCD">
            <w:pPr>
              <w:keepNext/>
              <w:spacing w:line="460" w:lineRule="exact"/>
              <w:ind w:right="63"/>
              <w:rPr>
                <w:rFonts w:ascii="Cambria Math" w:hAnsi="Cambria Math"/>
                <w:color w:val="000000"/>
                <w:sz w:val="24"/>
              </w:rPr>
            </w:pPr>
          </w:p>
        </w:tc>
        <w:tc>
          <w:tcPr>
            <w:tcW w:w="1418" w:type="dxa"/>
            <w:vAlign w:val="center"/>
          </w:tcPr>
          <w:p w14:paraId="16D54BAB">
            <w:pPr>
              <w:keepNext/>
              <w:spacing w:line="460" w:lineRule="exact"/>
              <w:ind w:right="63"/>
              <w:rPr>
                <w:rFonts w:ascii="Cambria Math" w:hAnsi="Cambria Math"/>
                <w:color w:val="000000"/>
                <w:sz w:val="24"/>
              </w:rPr>
            </w:pPr>
          </w:p>
        </w:tc>
        <w:tc>
          <w:tcPr>
            <w:tcW w:w="850" w:type="dxa"/>
            <w:vAlign w:val="center"/>
          </w:tcPr>
          <w:p w14:paraId="42C93646">
            <w:pPr>
              <w:keepNext/>
              <w:spacing w:line="460" w:lineRule="exact"/>
              <w:ind w:right="63"/>
              <w:rPr>
                <w:rFonts w:ascii="Cambria Math" w:hAnsi="Cambria Math"/>
                <w:color w:val="000000"/>
                <w:sz w:val="24"/>
              </w:rPr>
            </w:pPr>
          </w:p>
        </w:tc>
        <w:tc>
          <w:tcPr>
            <w:tcW w:w="1058" w:type="dxa"/>
            <w:vAlign w:val="center"/>
          </w:tcPr>
          <w:p w14:paraId="30934954">
            <w:pPr>
              <w:keepNext/>
              <w:spacing w:line="460" w:lineRule="exact"/>
              <w:ind w:right="63"/>
              <w:rPr>
                <w:rFonts w:ascii="Cambria Math" w:hAnsi="Cambria Math"/>
                <w:color w:val="000000"/>
                <w:sz w:val="24"/>
              </w:rPr>
            </w:pPr>
          </w:p>
        </w:tc>
        <w:tc>
          <w:tcPr>
            <w:tcW w:w="880" w:type="dxa"/>
            <w:vAlign w:val="center"/>
          </w:tcPr>
          <w:p w14:paraId="13C26077">
            <w:pPr>
              <w:keepNext/>
              <w:spacing w:line="460" w:lineRule="exact"/>
              <w:ind w:right="63"/>
              <w:rPr>
                <w:rFonts w:ascii="Cambria Math" w:hAnsi="Cambria Math"/>
                <w:color w:val="000000"/>
                <w:sz w:val="24"/>
              </w:rPr>
            </w:pPr>
          </w:p>
        </w:tc>
        <w:tc>
          <w:tcPr>
            <w:tcW w:w="1020" w:type="dxa"/>
            <w:vAlign w:val="center"/>
          </w:tcPr>
          <w:p w14:paraId="349B6EFF">
            <w:pPr>
              <w:keepNext/>
              <w:spacing w:line="460" w:lineRule="exact"/>
              <w:ind w:right="63"/>
              <w:rPr>
                <w:rFonts w:ascii="Cambria Math" w:hAnsi="Cambria Math"/>
                <w:color w:val="000000"/>
                <w:sz w:val="24"/>
              </w:rPr>
            </w:pPr>
          </w:p>
        </w:tc>
        <w:tc>
          <w:tcPr>
            <w:tcW w:w="1480" w:type="dxa"/>
            <w:vAlign w:val="center"/>
          </w:tcPr>
          <w:p w14:paraId="1AA20E45">
            <w:pPr>
              <w:keepNext/>
              <w:spacing w:line="460" w:lineRule="exact"/>
              <w:ind w:right="63"/>
              <w:rPr>
                <w:rFonts w:ascii="Cambria Math" w:hAnsi="Cambria Math"/>
                <w:color w:val="000000"/>
                <w:sz w:val="24"/>
              </w:rPr>
            </w:pPr>
          </w:p>
        </w:tc>
        <w:tc>
          <w:tcPr>
            <w:tcW w:w="1020" w:type="dxa"/>
            <w:vAlign w:val="center"/>
          </w:tcPr>
          <w:p w14:paraId="66B39B6B">
            <w:pPr>
              <w:keepNext/>
              <w:spacing w:line="460" w:lineRule="exact"/>
              <w:ind w:right="63"/>
              <w:rPr>
                <w:rFonts w:ascii="Cambria Math" w:hAnsi="Cambria Math"/>
                <w:color w:val="000000"/>
                <w:sz w:val="24"/>
              </w:rPr>
            </w:pPr>
          </w:p>
        </w:tc>
        <w:tc>
          <w:tcPr>
            <w:tcW w:w="921" w:type="dxa"/>
            <w:vAlign w:val="center"/>
          </w:tcPr>
          <w:p w14:paraId="0C7C1875">
            <w:pPr>
              <w:keepNext/>
              <w:spacing w:line="460" w:lineRule="exact"/>
              <w:ind w:right="63"/>
              <w:rPr>
                <w:rFonts w:ascii="Cambria Math" w:hAnsi="Cambria Math"/>
                <w:color w:val="000000"/>
                <w:sz w:val="24"/>
              </w:rPr>
            </w:pPr>
          </w:p>
        </w:tc>
      </w:tr>
      <w:tr w14:paraId="3D6D06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09A1B2C1">
            <w:pPr>
              <w:spacing w:line="460" w:lineRule="exact"/>
              <w:rPr>
                <w:rFonts w:ascii="Cambria Math" w:hAnsi="Cambria Math"/>
                <w:color w:val="000000"/>
                <w:sz w:val="24"/>
              </w:rPr>
            </w:pPr>
          </w:p>
        </w:tc>
        <w:tc>
          <w:tcPr>
            <w:tcW w:w="1418" w:type="dxa"/>
          </w:tcPr>
          <w:p w14:paraId="64B2499F">
            <w:pPr>
              <w:spacing w:line="460" w:lineRule="exact"/>
              <w:rPr>
                <w:rFonts w:ascii="Cambria Math" w:hAnsi="Cambria Math"/>
                <w:color w:val="000000"/>
                <w:sz w:val="24"/>
              </w:rPr>
            </w:pPr>
          </w:p>
        </w:tc>
        <w:tc>
          <w:tcPr>
            <w:tcW w:w="850" w:type="dxa"/>
          </w:tcPr>
          <w:p w14:paraId="6B039ED2">
            <w:pPr>
              <w:spacing w:line="460" w:lineRule="exact"/>
              <w:rPr>
                <w:rFonts w:ascii="Cambria Math" w:hAnsi="Cambria Math"/>
                <w:color w:val="000000"/>
                <w:sz w:val="24"/>
              </w:rPr>
            </w:pPr>
          </w:p>
        </w:tc>
        <w:tc>
          <w:tcPr>
            <w:tcW w:w="1058" w:type="dxa"/>
          </w:tcPr>
          <w:p w14:paraId="6A9F1447">
            <w:pPr>
              <w:spacing w:line="460" w:lineRule="exact"/>
              <w:rPr>
                <w:rFonts w:ascii="Cambria Math" w:hAnsi="Cambria Math"/>
                <w:color w:val="000000"/>
                <w:sz w:val="24"/>
              </w:rPr>
            </w:pPr>
          </w:p>
        </w:tc>
        <w:tc>
          <w:tcPr>
            <w:tcW w:w="880" w:type="dxa"/>
          </w:tcPr>
          <w:p w14:paraId="36E9F19F">
            <w:pPr>
              <w:spacing w:line="460" w:lineRule="exact"/>
              <w:rPr>
                <w:rFonts w:ascii="Cambria Math" w:hAnsi="Cambria Math"/>
                <w:color w:val="000000"/>
                <w:sz w:val="24"/>
              </w:rPr>
            </w:pPr>
          </w:p>
        </w:tc>
        <w:tc>
          <w:tcPr>
            <w:tcW w:w="1020" w:type="dxa"/>
          </w:tcPr>
          <w:p w14:paraId="0D676A21">
            <w:pPr>
              <w:spacing w:line="460" w:lineRule="exact"/>
              <w:rPr>
                <w:rFonts w:ascii="Cambria Math" w:hAnsi="Cambria Math"/>
                <w:color w:val="000000"/>
                <w:sz w:val="24"/>
              </w:rPr>
            </w:pPr>
          </w:p>
        </w:tc>
        <w:tc>
          <w:tcPr>
            <w:tcW w:w="1480" w:type="dxa"/>
          </w:tcPr>
          <w:p w14:paraId="35963288">
            <w:pPr>
              <w:spacing w:line="460" w:lineRule="exact"/>
              <w:rPr>
                <w:rFonts w:ascii="Cambria Math" w:hAnsi="Cambria Math"/>
                <w:color w:val="000000"/>
                <w:sz w:val="24"/>
              </w:rPr>
            </w:pPr>
          </w:p>
        </w:tc>
        <w:tc>
          <w:tcPr>
            <w:tcW w:w="1020" w:type="dxa"/>
          </w:tcPr>
          <w:p w14:paraId="28383FB2">
            <w:pPr>
              <w:spacing w:line="460" w:lineRule="exact"/>
              <w:rPr>
                <w:rFonts w:ascii="Cambria Math" w:hAnsi="Cambria Math"/>
                <w:color w:val="000000"/>
                <w:sz w:val="24"/>
              </w:rPr>
            </w:pPr>
          </w:p>
        </w:tc>
        <w:tc>
          <w:tcPr>
            <w:tcW w:w="921" w:type="dxa"/>
          </w:tcPr>
          <w:p w14:paraId="4303F2C4">
            <w:pPr>
              <w:spacing w:line="460" w:lineRule="exact"/>
              <w:rPr>
                <w:rFonts w:ascii="Cambria Math" w:hAnsi="Cambria Math"/>
                <w:color w:val="000000"/>
                <w:sz w:val="24"/>
              </w:rPr>
            </w:pPr>
          </w:p>
        </w:tc>
      </w:tr>
      <w:tr w14:paraId="5F2460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3182B689">
            <w:pPr>
              <w:keepNext/>
              <w:spacing w:line="460" w:lineRule="exact"/>
              <w:ind w:right="63"/>
              <w:rPr>
                <w:rFonts w:ascii="Cambria Math" w:hAnsi="Cambria Math"/>
                <w:color w:val="000000"/>
                <w:sz w:val="24"/>
              </w:rPr>
            </w:pPr>
          </w:p>
        </w:tc>
        <w:tc>
          <w:tcPr>
            <w:tcW w:w="1418" w:type="dxa"/>
            <w:vAlign w:val="center"/>
          </w:tcPr>
          <w:p w14:paraId="07D964AB">
            <w:pPr>
              <w:keepNext/>
              <w:spacing w:line="460" w:lineRule="exact"/>
              <w:ind w:right="63"/>
              <w:rPr>
                <w:rFonts w:ascii="Cambria Math" w:hAnsi="Cambria Math"/>
                <w:color w:val="000000"/>
                <w:sz w:val="24"/>
              </w:rPr>
            </w:pPr>
          </w:p>
        </w:tc>
        <w:tc>
          <w:tcPr>
            <w:tcW w:w="850" w:type="dxa"/>
            <w:vAlign w:val="center"/>
          </w:tcPr>
          <w:p w14:paraId="041D2079">
            <w:pPr>
              <w:keepNext/>
              <w:spacing w:line="460" w:lineRule="exact"/>
              <w:ind w:right="63"/>
              <w:rPr>
                <w:rFonts w:ascii="Cambria Math" w:hAnsi="Cambria Math"/>
                <w:color w:val="000000"/>
                <w:sz w:val="24"/>
              </w:rPr>
            </w:pPr>
          </w:p>
        </w:tc>
        <w:tc>
          <w:tcPr>
            <w:tcW w:w="1058" w:type="dxa"/>
            <w:vAlign w:val="center"/>
          </w:tcPr>
          <w:p w14:paraId="302843CC">
            <w:pPr>
              <w:keepNext/>
              <w:spacing w:line="460" w:lineRule="exact"/>
              <w:ind w:right="63"/>
              <w:rPr>
                <w:rFonts w:ascii="Cambria Math" w:hAnsi="Cambria Math"/>
                <w:color w:val="000000"/>
                <w:sz w:val="24"/>
              </w:rPr>
            </w:pPr>
          </w:p>
        </w:tc>
        <w:tc>
          <w:tcPr>
            <w:tcW w:w="880" w:type="dxa"/>
            <w:vAlign w:val="center"/>
          </w:tcPr>
          <w:p w14:paraId="2EC74BB9">
            <w:pPr>
              <w:keepNext/>
              <w:spacing w:line="460" w:lineRule="exact"/>
              <w:ind w:right="63"/>
              <w:rPr>
                <w:rFonts w:ascii="Cambria Math" w:hAnsi="Cambria Math"/>
                <w:color w:val="000000"/>
                <w:sz w:val="24"/>
              </w:rPr>
            </w:pPr>
          </w:p>
        </w:tc>
        <w:tc>
          <w:tcPr>
            <w:tcW w:w="1020" w:type="dxa"/>
            <w:vAlign w:val="center"/>
          </w:tcPr>
          <w:p w14:paraId="6A060E95">
            <w:pPr>
              <w:keepNext/>
              <w:spacing w:line="460" w:lineRule="exact"/>
              <w:ind w:right="63"/>
              <w:rPr>
                <w:rFonts w:ascii="Cambria Math" w:hAnsi="Cambria Math"/>
                <w:color w:val="000000"/>
                <w:sz w:val="24"/>
              </w:rPr>
            </w:pPr>
          </w:p>
        </w:tc>
        <w:tc>
          <w:tcPr>
            <w:tcW w:w="1480" w:type="dxa"/>
            <w:vAlign w:val="center"/>
          </w:tcPr>
          <w:p w14:paraId="6931DE66">
            <w:pPr>
              <w:keepNext/>
              <w:spacing w:line="460" w:lineRule="exact"/>
              <w:ind w:right="63"/>
              <w:rPr>
                <w:rFonts w:ascii="Cambria Math" w:hAnsi="Cambria Math"/>
                <w:color w:val="000000"/>
                <w:sz w:val="24"/>
              </w:rPr>
            </w:pPr>
          </w:p>
        </w:tc>
        <w:tc>
          <w:tcPr>
            <w:tcW w:w="1020" w:type="dxa"/>
            <w:vAlign w:val="center"/>
          </w:tcPr>
          <w:p w14:paraId="369D2420">
            <w:pPr>
              <w:keepNext/>
              <w:spacing w:line="460" w:lineRule="exact"/>
              <w:ind w:right="63"/>
              <w:rPr>
                <w:rFonts w:ascii="Cambria Math" w:hAnsi="Cambria Math"/>
                <w:color w:val="000000"/>
                <w:sz w:val="24"/>
              </w:rPr>
            </w:pPr>
          </w:p>
        </w:tc>
        <w:tc>
          <w:tcPr>
            <w:tcW w:w="921" w:type="dxa"/>
            <w:vAlign w:val="center"/>
          </w:tcPr>
          <w:p w14:paraId="265C2BA7">
            <w:pPr>
              <w:keepNext/>
              <w:spacing w:line="460" w:lineRule="exact"/>
              <w:ind w:right="63"/>
              <w:rPr>
                <w:rFonts w:ascii="Cambria Math" w:hAnsi="Cambria Math"/>
                <w:color w:val="000000"/>
                <w:sz w:val="24"/>
              </w:rPr>
            </w:pPr>
          </w:p>
        </w:tc>
      </w:tr>
      <w:tr w14:paraId="555BD6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0857B1B8">
            <w:pPr>
              <w:spacing w:line="460" w:lineRule="exact"/>
              <w:rPr>
                <w:rFonts w:ascii="Cambria Math" w:hAnsi="Cambria Math"/>
                <w:color w:val="000000"/>
                <w:sz w:val="24"/>
              </w:rPr>
            </w:pPr>
          </w:p>
        </w:tc>
        <w:tc>
          <w:tcPr>
            <w:tcW w:w="1418" w:type="dxa"/>
          </w:tcPr>
          <w:p w14:paraId="4E5CE2DF">
            <w:pPr>
              <w:spacing w:line="460" w:lineRule="exact"/>
              <w:rPr>
                <w:rFonts w:ascii="Cambria Math" w:hAnsi="Cambria Math"/>
                <w:color w:val="000000"/>
                <w:sz w:val="24"/>
              </w:rPr>
            </w:pPr>
          </w:p>
        </w:tc>
        <w:tc>
          <w:tcPr>
            <w:tcW w:w="850" w:type="dxa"/>
          </w:tcPr>
          <w:p w14:paraId="29B5B31C">
            <w:pPr>
              <w:spacing w:line="460" w:lineRule="exact"/>
              <w:rPr>
                <w:rFonts w:ascii="Cambria Math" w:hAnsi="Cambria Math"/>
                <w:color w:val="000000"/>
                <w:sz w:val="24"/>
              </w:rPr>
            </w:pPr>
          </w:p>
        </w:tc>
        <w:tc>
          <w:tcPr>
            <w:tcW w:w="1058" w:type="dxa"/>
          </w:tcPr>
          <w:p w14:paraId="448D0C22">
            <w:pPr>
              <w:spacing w:line="460" w:lineRule="exact"/>
              <w:rPr>
                <w:rFonts w:ascii="Cambria Math" w:hAnsi="Cambria Math"/>
                <w:color w:val="000000"/>
                <w:sz w:val="24"/>
              </w:rPr>
            </w:pPr>
          </w:p>
        </w:tc>
        <w:tc>
          <w:tcPr>
            <w:tcW w:w="880" w:type="dxa"/>
          </w:tcPr>
          <w:p w14:paraId="215B12DC">
            <w:pPr>
              <w:spacing w:line="460" w:lineRule="exact"/>
              <w:rPr>
                <w:rFonts w:ascii="Cambria Math" w:hAnsi="Cambria Math"/>
                <w:color w:val="000000"/>
                <w:sz w:val="24"/>
              </w:rPr>
            </w:pPr>
          </w:p>
        </w:tc>
        <w:tc>
          <w:tcPr>
            <w:tcW w:w="1020" w:type="dxa"/>
          </w:tcPr>
          <w:p w14:paraId="1A033676">
            <w:pPr>
              <w:spacing w:line="460" w:lineRule="exact"/>
              <w:rPr>
                <w:rFonts w:ascii="Cambria Math" w:hAnsi="Cambria Math"/>
                <w:color w:val="000000"/>
                <w:sz w:val="24"/>
              </w:rPr>
            </w:pPr>
          </w:p>
        </w:tc>
        <w:tc>
          <w:tcPr>
            <w:tcW w:w="1480" w:type="dxa"/>
          </w:tcPr>
          <w:p w14:paraId="6A289760">
            <w:pPr>
              <w:spacing w:line="460" w:lineRule="exact"/>
              <w:rPr>
                <w:rFonts w:ascii="Cambria Math" w:hAnsi="Cambria Math"/>
                <w:color w:val="000000"/>
                <w:sz w:val="24"/>
              </w:rPr>
            </w:pPr>
          </w:p>
        </w:tc>
        <w:tc>
          <w:tcPr>
            <w:tcW w:w="1020" w:type="dxa"/>
          </w:tcPr>
          <w:p w14:paraId="082E2B18">
            <w:pPr>
              <w:spacing w:line="460" w:lineRule="exact"/>
              <w:rPr>
                <w:rFonts w:ascii="Cambria Math" w:hAnsi="Cambria Math"/>
                <w:color w:val="000000"/>
                <w:sz w:val="24"/>
              </w:rPr>
            </w:pPr>
          </w:p>
        </w:tc>
        <w:tc>
          <w:tcPr>
            <w:tcW w:w="921" w:type="dxa"/>
          </w:tcPr>
          <w:p w14:paraId="621184CA">
            <w:pPr>
              <w:spacing w:line="460" w:lineRule="exact"/>
              <w:rPr>
                <w:rFonts w:ascii="Cambria Math" w:hAnsi="Cambria Math"/>
                <w:color w:val="000000"/>
                <w:sz w:val="24"/>
              </w:rPr>
            </w:pPr>
          </w:p>
        </w:tc>
      </w:tr>
      <w:tr w14:paraId="3B3A6E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18654009">
            <w:pPr>
              <w:spacing w:line="460" w:lineRule="exact"/>
              <w:rPr>
                <w:rFonts w:ascii="Cambria Math" w:hAnsi="Cambria Math"/>
                <w:color w:val="000000"/>
                <w:sz w:val="24"/>
              </w:rPr>
            </w:pPr>
          </w:p>
        </w:tc>
        <w:tc>
          <w:tcPr>
            <w:tcW w:w="1418" w:type="dxa"/>
          </w:tcPr>
          <w:p w14:paraId="3164EA4D">
            <w:pPr>
              <w:spacing w:line="460" w:lineRule="exact"/>
              <w:rPr>
                <w:rFonts w:ascii="Cambria Math" w:hAnsi="Cambria Math"/>
                <w:color w:val="000000"/>
                <w:sz w:val="24"/>
              </w:rPr>
            </w:pPr>
          </w:p>
        </w:tc>
        <w:tc>
          <w:tcPr>
            <w:tcW w:w="850" w:type="dxa"/>
          </w:tcPr>
          <w:p w14:paraId="1229B1F8">
            <w:pPr>
              <w:spacing w:line="460" w:lineRule="exact"/>
              <w:rPr>
                <w:rFonts w:ascii="Cambria Math" w:hAnsi="Cambria Math"/>
                <w:color w:val="000000"/>
                <w:sz w:val="24"/>
              </w:rPr>
            </w:pPr>
          </w:p>
        </w:tc>
        <w:tc>
          <w:tcPr>
            <w:tcW w:w="1058" w:type="dxa"/>
          </w:tcPr>
          <w:p w14:paraId="5411DB44">
            <w:pPr>
              <w:spacing w:line="460" w:lineRule="exact"/>
              <w:rPr>
                <w:rFonts w:ascii="Cambria Math" w:hAnsi="Cambria Math"/>
                <w:color w:val="000000"/>
                <w:sz w:val="24"/>
              </w:rPr>
            </w:pPr>
          </w:p>
        </w:tc>
        <w:tc>
          <w:tcPr>
            <w:tcW w:w="880" w:type="dxa"/>
          </w:tcPr>
          <w:p w14:paraId="11123690">
            <w:pPr>
              <w:spacing w:line="460" w:lineRule="exact"/>
              <w:rPr>
                <w:rFonts w:ascii="Cambria Math" w:hAnsi="Cambria Math"/>
                <w:color w:val="000000"/>
                <w:sz w:val="24"/>
              </w:rPr>
            </w:pPr>
          </w:p>
        </w:tc>
        <w:tc>
          <w:tcPr>
            <w:tcW w:w="1020" w:type="dxa"/>
          </w:tcPr>
          <w:p w14:paraId="5C57D052">
            <w:pPr>
              <w:spacing w:line="460" w:lineRule="exact"/>
              <w:rPr>
                <w:rFonts w:ascii="Cambria Math" w:hAnsi="Cambria Math"/>
                <w:color w:val="000000"/>
                <w:sz w:val="24"/>
              </w:rPr>
            </w:pPr>
          </w:p>
        </w:tc>
        <w:tc>
          <w:tcPr>
            <w:tcW w:w="1480" w:type="dxa"/>
          </w:tcPr>
          <w:p w14:paraId="38A6AED5">
            <w:pPr>
              <w:spacing w:line="460" w:lineRule="exact"/>
              <w:rPr>
                <w:rFonts w:ascii="Cambria Math" w:hAnsi="Cambria Math"/>
                <w:color w:val="000000"/>
                <w:sz w:val="24"/>
              </w:rPr>
            </w:pPr>
          </w:p>
        </w:tc>
        <w:tc>
          <w:tcPr>
            <w:tcW w:w="1020" w:type="dxa"/>
          </w:tcPr>
          <w:p w14:paraId="199C523B">
            <w:pPr>
              <w:spacing w:line="460" w:lineRule="exact"/>
              <w:rPr>
                <w:rFonts w:ascii="Cambria Math" w:hAnsi="Cambria Math"/>
                <w:color w:val="000000"/>
                <w:sz w:val="24"/>
              </w:rPr>
            </w:pPr>
          </w:p>
        </w:tc>
        <w:tc>
          <w:tcPr>
            <w:tcW w:w="921" w:type="dxa"/>
          </w:tcPr>
          <w:p w14:paraId="696E30F1">
            <w:pPr>
              <w:spacing w:line="460" w:lineRule="exact"/>
              <w:rPr>
                <w:rFonts w:ascii="Cambria Math" w:hAnsi="Cambria Math"/>
                <w:color w:val="000000"/>
                <w:sz w:val="24"/>
              </w:rPr>
            </w:pPr>
          </w:p>
        </w:tc>
      </w:tr>
      <w:tr w14:paraId="3C459E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311EA392">
            <w:pPr>
              <w:spacing w:line="460" w:lineRule="exact"/>
              <w:rPr>
                <w:rFonts w:ascii="Cambria Math" w:hAnsi="Cambria Math"/>
                <w:color w:val="000000"/>
                <w:sz w:val="24"/>
              </w:rPr>
            </w:pPr>
          </w:p>
        </w:tc>
        <w:tc>
          <w:tcPr>
            <w:tcW w:w="1418" w:type="dxa"/>
          </w:tcPr>
          <w:p w14:paraId="129F01BA">
            <w:pPr>
              <w:spacing w:line="460" w:lineRule="exact"/>
              <w:rPr>
                <w:rFonts w:ascii="Cambria Math" w:hAnsi="Cambria Math"/>
                <w:color w:val="000000"/>
                <w:sz w:val="24"/>
              </w:rPr>
            </w:pPr>
          </w:p>
        </w:tc>
        <w:tc>
          <w:tcPr>
            <w:tcW w:w="850" w:type="dxa"/>
          </w:tcPr>
          <w:p w14:paraId="066948B0">
            <w:pPr>
              <w:spacing w:line="460" w:lineRule="exact"/>
              <w:rPr>
                <w:rFonts w:ascii="Cambria Math" w:hAnsi="Cambria Math"/>
                <w:color w:val="000000"/>
                <w:sz w:val="24"/>
              </w:rPr>
            </w:pPr>
          </w:p>
        </w:tc>
        <w:tc>
          <w:tcPr>
            <w:tcW w:w="1058" w:type="dxa"/>
          </w:tcPr>
          <w:p w14:paraId="517E8C19">
            <w:pPr>
              <w:spacing w:line="460" w:lineRule="exact"/>
              <w:rPr>
                <w:rFonts w:ascii="Cambria Math" w:hAnsi="Cambria Math"/>
                <w:color w:val="000000"/>
                <w:sz w:val="24"/>
              </w:rPr>
            </w:pPr>
          </w:p>
        </w:tc>
        <w:tc>
          <w:tcPr>
            <w:tcW w:w="880" w:type="dxa"/>
          </w:tcPr>
          <w:p w14:paraId="29C61B8B">
            <w:pPr>
              <w:spacing w:line="460" w:lineRule="exact"/>
              <w:rPr>
                <w:rFonts w:ascii="Cambria Math" w:hAnsi="Cambria Math"/>
                <w:color w:val="000000"/>
                <w:sz w:val="24"/>
              </w:rPr>
            </w:pPr>
          </w:p>
        </w:tc>
        <w:tc>
          <w:tcPr>
            <w:tcW w:w="1020" w:type="dxa"/>
          </w:tcPr>
          <w:p w14:paraId="6CFA7EDE">
            <w:pPr>
              <w:spacing w:line="460" w:lineRule="exact"/>
              <w:rPr>
                <w:rFonts w:ascii="Cambria Math" w:hAnsi="Cambria Math"/>
                <w:color w:val="000000"/>
                <w:sz w:val="24"/>
              </w:rPr>
            </w:pPr>
          </w:p>
        </w:tc>
        <w:tc>
          <w:tcPr>
            <w:tcW w:w="1480" w:type="dxa"/>
          </w:tcPr>
          <w:p w14:paraId="63F9287C">
            <w:pPr>
              <w:spacing w:line="460" w:lineRule="exact"/>
              <w:rPr>
                <w:rFonts w:ascii="Cambria Math" w:hAnsi="Cambria Math"/>
                <w:color w:val="000000"/>
                <w:sz w:val="24"/>
              </w:rPr>
            </w:pPr>
          </w:p>
        </w:tc>
        <w:tc>
          <w:tcPr>
            <w:tcW w:w="1020" w:type="dxa"/>
          </w:tcPr>
          <w:p w14:paraId="7733AB55">
            <w:pPr>
              <w:spacing w:line="460" w:lineRule="exact"/>
              <w:rPr>
                <w:rFonts w:ascii="Cambria Math" w:hAnsi="Cambria Math"/>
                <w:color w:val="000000"/>
                <w:sz w:val="24"/>
              </w:rPr>
            </w:pPr>
          </w:p>
        </w:tc>
        <w:tc>
          <w:tcPr>
            <w:tcW w:w="921" w:type="dxa"/>
          </w:tcPr>
          <w:p w14:paraId="08EF642D">
            <w:pPr>
              <w:spacing w:line="460" w:lineRule="exact"/>
              <w:rPr>
                <w:rFonts w:ascii="Cambria Math" w:hAnsi="Cambria Math"/>
                <w:color w:val="000000"/>
                <w:sz w:val="24"/>
              </w:rPr>
            </w:pPr>
          </w:p>
        </w:tc>
      </w:tr>
      <w:tr w14:paraId="6F68FC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0AF5684C">
            <w:pPr>
              <w:spacing w:line="460" w:lineRule="exact"/>
              <w:rPr>
                <w:rFonts w:ascii="Cambria Math" w:hAnsi="Cambria Math"/>
                <w:color w:val="000000"/>
                <w:sz w:val="24"/>
              </w:rPr>
            </w:pPr>
          </w:p>
        </w:tc>
        <w:tc>
          <w:tcPr>
            <w:tcW w:w="1418" w:type="dxa"/>
          </w:tcPr>
          <w:p w14:paraId="4DF5F835">
            <w:pPr>
              <w:spacing w:line="460" w:lineRule="exact"/>
              <w:rPr>
                <w:rFonts w:ascii="Cambria Math" w:hAnsi="Cambria Math"/>
                <w:color w:val="000000"/>
                <w:sz w:val="24"/>
              </w:rPr>
            </w:pPr>
          </w:p>
        </w:tc>
        <w:tc>
          <w:tcPr>
            <w:tcW w:w="850" w:type="dxa"/>
          </w:tcPr>
          <w:p w14:paraId="14F6EABE">
            <w:pPr>
              <w:spacing w:line="460" w:lineRule="exact"/>
              <w:rPr>
                <w:rFonts w:ascii="Cambria Math" w:hAnsi="Cambria Math"/>
                <w:color w:val="000000"/>
                <w:sz w:val="24"/>
              </w:rPr>
            </w:pPr>
          </w:p>
        </w:tc>
        <w:tc>
          <w:tcPr>
            <w:tcW w:w="1058" w:type="dxa"/>
          </w:tcPr>
          <w:p w14:paraId="01D1D66A">
            <w:pPr>
              <w:spacing w:line="460" w:lineRule="exact"/>
              <w:rPr>
                <w:rFonts w:ascii="Cambria Math" w:hAnsi="Cambria Math"/>
                <w:color w:val="000000"/>
                <w:sz w:val="24"/>
              </w:rPr>
            </w:pPr>
          </w:p>
        </w:tc>
        <w:tc>
          <w:tcPr>
            <w:tcW w:w="880" w:type="dxa"/>
          </w:tcPr>
          <w:p w14:paraId="2F17065C">
            <w:pPr>
              <w:spacing w:line="460" w:lineRule="exact"/>
              <w:rPr>
                <w:rFonts w:ascii="Cambria Math" w:hAnsi="Cambria Math"/>
                <w:color w:val="000000"/>
                <w:sz w:val="24"/>
              </w:rPr>
            </w:pPr>
          </w:p>
        </w:tc>
        <w:tc>
          <w:tcPr>
            <w:tcW w:w="1020" w:type="dxa"/>
          </w:tcPr>
          <w:p w14:paraId="74B6D77F">
            <w:pPr>
              <w:spacing w:line="460" w:lineRule="exact"/>
              <w:rPr>
                <w:rFonts w:ascii="Cambria Math" w:hAnsi="Cambria Math"/>
                <w:color w:val="000000"/>
                <w:sz w:val="24"/>
              </w:rPr>
            </w:pPr>
          </w:p>
        </w:tc>
        <w:tc>
          <w:tcPr>
            <w:tcW w:w="1480" w:type="dxa"/>
          </w:tcPr>
          <w:p w14:paraId="02131836">
            <w:pPr>
              <w:spacing w:line="460" w:lineRule="exact"/>
              <w:rPr>
                <w:rFonts w:ascii="Cambria Math" w:hAnsi="Cambria Math"/>
                <w:color w:val="000000"/>
                <w:sz w:val="24"/>
              </w:rPr>
            </w:pPr>
          </w:p>
        </w:tc>
        <w:tc>
          <w:tcPr>
            <w:tcW w:w="1020" w:type="dxa"/>
          </w:tcPr>
          <w:p w14:paraId="53D8355B">
            <w:pPr>
              <w:spacing w:line="460" w:lineRule="exact"/>
              <w:rPr>
                <w:rFonts w:ascii="Cambria Math" w:hAnsi="Cambria Math"/>
                <w:color w:val="000000"/>
                <w:sz w:val="24"/>
              </w:rPr>
            </w:pPr>
          </w:p>
        </w:tc>
        <w:tc>
          <w:tcPr>
            <w:tcW w:w="921" w:type="dxa"/>
          </w:tcPr>
          <w:p w14:paraId="75DE492A">
            <w:pPr>
              <w:spacing w:line="460" w:lineRule="exact"/>
              <w:rPr>
                <w:rFonts w:ascii="Cambria Math" w:hAnsi="Cambria Math"/>
                <w:color w:val="000000"/>
                <w:sz w:val="24"/>
              </w:rPr>
            </w:pPr>
          </w:p>
        </w:tc>
      </w:tr>
      <w:tr w14:paraId="4736BB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552FB34F">
            <w:pPr>
              <w:spacing w:line="460" w:lineRule="exact"/>
              <w:rPr>
                <w:rFonts w:ascii="Cambria Math" w:hAnsi="Cambria Math"/>
                <w:color w:val="000000"/>
                <w:sz w:val="24"/>
              </w:rPr>
            </w:pPr>
          </w:p>
        </w:tc>
        <w:tc>
          <w:tcPr>
            <w:tcW w:w="1418" w:type="dxa"/>
          </w:tcPr>
          <w:p w14:paraId="5A937AC6">
            <w:pPr>
              <w:spacing w:line="460" w:lineRule="exact"/>
              <w:rPr>
                <w:rFonts w:ascii="Cambria Math" w:hAnsi="Cambria Math"/>
                <w:color w:val="000000"/>
                <w:sz w:val="24"/>
              </w:rPr>
            </w:pPr>
          </w:p>
        </w:tc>
        <w:tc>
          <w:tcPr>
            <w:tcW w:w="850" w:type="dxa"/>
          </w:tcPr>
          <w:p w14:paraId="4EFAA210">
            <w:pPr>
              <w:spacing w:line="460" w:lineRule="exact"/>
              <w:rPr>
                <w:rFonts w:ascii="Cambria Math" w:hAnsi="Cambria Math"/>
                <w:color w:val="000000"/>
                <w:sz w:val="24"/>
              </w:rPr>
            </w:pPr>
          </w:p>
        </w:tc>
        <w:tc>
          <w:tcPr>
            <w:tcW w:w="1058" w:type="dxa"/>
          </w:tcPr>
          <w:p w14:paraId="1163A55B">
            <w:pPr>
              <w:spacing w:line="460" w:lineRule="exact"/>
              <w:rPr>
                <w:rFonts w:ascii="Cambria Math" w:hAnsi="Cambria Math"/>
                <w:color w:val="000000"/>
                <w:sz w:val="24"/>
              </w:rPr>
            </w:pPr>
          </w:p>
        </w:tc>
        <w:tc>
          <w:tcPr>
            <w:tcW w:w="880" w:type="dxa"/>
          </w:tcPr>
          <w:p w14:paraId="1BF22650">
            <w:pPr>
              <w:spacing w:line="460" w:lineRule="exact"/>
              <w:rPr>
                <w:rFonts w:ascii="Cambria Math" w:hAnsi="Cambria Math"/>
                <w:color w:val="000000"/>
                <w:sz w:val="24"/>
              </w:rPr>
            </w:pPr>
          </w:p>
        </w:tc>
        <w:tc>
          <w:tcPr>
            <w:tcW w:w="1020" w:type="dxa"/>
          </w:tcPr>
          <w:p w14:paraId="2AF87621">
            <w:pPr>
              <w:spacing w:line="460" w:lineRule="exact"/>
              <w:rPr>
                <w:rFonts w:ascii="Cambria Math" w:hAnsi="Cambria Math"/>
                <w:color w:val="000000"/>
                <w:sz w:val="24"/>
              </w:rPr>
            </w:pPr>
          </w:p>
        </w:tc>
        <w:tc>
          <w:tcPr>
            <w:tcW w:w="1480" w:type="dxa"/>
          </w:tcPr>
          <w:p w14:paraId="6D3742F4">
            <w:pPr>
              <w:spacing w:line="460" w:lineRule="exact"/>
              <w:rPr>
                <w:rFonts w:ascii="Cambria Math" w:hAnsi="Cambria Math"/>
                <w:color w:val="000000"/>
                <w:sz w:val="24"/>
              </w:rPr>
            </w:pPr>
          </w:p>
        </w:tc>
        <w:tc>
          <w:tcPr>
            <w:tcW w:w="1020" w:type="dxa"/>
          </w:tcPr>
          <w:p w14:paraId="04209152">
            <w:pPr>
              <w:spacing w:line="460" w:lineRule="exact"/>
              <w:rPr>
                <w:rFonts w:ascii="Cambria Math" w:hAnsi="Cambria Math"/>
                <w:color w:val="000000"/>
                <w:sz w:val="24"/>
              </w:rPr>
            </w:pPr>
          </w:p>
        </w:tc>
        <w:tc>
          <w:tcPr>
            <w:tcW w:w="921" w:type="dxa"/>
          </w:tcPr>
          <w:p w14:paraId="44415A9D">
            <w:pPr>
              <w:spacing w:line="460" w:lineRule="exact"/>
              <w:rPr>
                <w:rFonts w:ascii="Cambria Math" w:hAnsi="Cambria Math"/>
                <w:color w:val="000000"/>
                <w:sz w:val="24"/>
              </w:rPr>
            </w:pPr>
          </w:p>
        </w:tc>
      </w:tr>
      <w:tr w14:paraId="6EA4E8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2E4125CF">
            <w:pPr>
              <w:spacing w:line="460" w:lineRule="exact"/>
              <w:rPr>
                <w:rFonts w:ascii="Cambria Math" w:hAnsi="Cambria Math"/>
                <w:color w:val="000000"/>
                <w:sz w:val="24"/>
              </w:rPr>
            </w:pPr>
          </w:p>
        </w:tc>
        <w:tc>
          <w:tcPr>
            <w:tcW w:w="1418" w:type="dxa"/>
          </w:tcPr>
          <w:p w14:paraId="05468107">
            <w:pPr>
              <w:spacing w:line="460" w:lineRule="exact"/>
              <w:rPr>
                <w:rFonts w:ascii="Cambria Math" w:hAnsi="Cambria Math"/>
                <w:color w:val="000000"/>
                <w:sz w:val="24"/>
              </w:rPr>
            </w:pPr>
          </w:p>
        </w:tc>
        <w:tc>
          <w:tcPr>
            <w:tcW w:w="850" w:type="dxa"/>
          </w:tcPr>
          <w:p w14:paraId="39935715">
            <w:pPr>
              <w:spacing w:line="460" w:lineRule="exact"/>
              <w:rPr>
                <w:rFonts w:ascii="Cambria Math" w:hAnsi="Cambria Math"/>
                <w:color w:val="000000"/>
                <w:sz w:val="24"/>
              </w:rPr>
            </w:pPr>
          </w:p>
        </w:tc>
        <w:tc>
          <w:tcPr>
            <w:tcW w:w="1058" w:type="dxa"/>
          </w:tcPr>
          <w:p w14:paraId="0542E2AA">
            <w:pPr>
              <w:spacing w:line="460" w:lineRule="exact"/>
              <w:rPr>
                <w:rFonts w:ascii="Cambria Math" w:hAnsi="Cambria Math"/>
                <w:color w:val="000000"/>
                <w:sz w:val="24"/>
              </w:rPr>
            </w:pPr>
          </w:p>
        </w:tc>
        <w:tc>
          <w:tcPr>
            <w:tcW w:w="880" w:type="dxa"/>
          </w:tcPr>
          <w:p w14:paraId="5EF2D8D3">
            <w:pPr>
              <w:spacing w:line="460" w:lineRule="exact"/>
              <w:rPr>
                <w:rFonts w:ascii="Cambria Math" w:hAnsi="Cambria Math"/>
                <w:color w:val="000000"/>
                <w:sz w:val="24"/>
              </w:rPr>
            </w:pPr>
          </w:p>
        </w:tc>
        <w:tc>
          <w:tcPr>
            <w:tcW w:w="1020" w:type="dxa"/>
          </w:tcPr>
          <w:p w14:paraId="102DFBDF">
            <w:pPr>
              <w:spacing w:line="460" w:lineRule="exact"/>
              <w:rPr>
                <w:rFonts w:ascii="Cambria Math" w:hAnsi="Cambria Math"/>
                <w:color w:val="000000"/>
                <w:sz w:val="24"/>
              </w:rPr>
            </w:pPr>
          </w:p>
        </w:tc>
        <w:tc>
          <w:tcPr>
            <w:tcW w:w="1480" w:type="dxa"/>
          </w:tcPr>
          <w:p w14:paraId="2C96E77A">
            <w:pPr>
              <w:spacing w:line="460" w:lineRule="exact"/>
              <w:rPr>
                <w:rFonts w:ascii="Cambria Math" w:hAnsi="Cambria Math"/>
                <w:color w:val="000000"/>
                <w:sz w:val="24"/>
              </w:rPr>
            </w:pPr>
          </w:p>
        </w:tc>
        <w:tc>
          <w:tcPr>
            <w:tcW w:w="1020" w:type="dxa"/>
          </w:tcPr>
          <w:p w14:paraId="07B3400A">
            <w:pPr>
              <w:spacing w:line="460" w:lineRule="exact"/>
              <w:rPr>
                <w:rFonts w:ascii="Cambria Math" w:hAnsi="Cambria Math"/>
                <w:color w:val="000000"/>
                <w:sz w:val="24"/>
              </w:rPr>
            </w:pPr>
          </w:p>
        </w:tc>
        <w:tc>
          <w:tcPr>
            <w:tcW w:w="921" w:type="dxa"/>
          </w:tcPr>
          <w:p w14:paraId="62151898">
            <w:pPr>
              <w:spacing w:line="460" w:lineRule="exact"/>
              <w:rPr>
                <w:rFonts w:ascii="Cambria Math" w:hAnsi="Cambria Math"/>
                <w:color w:val="000000"/>
                <w:sz w:val="24"/>
              </w:rPr>
            </w:pPr>
          </w:p>
        </w:tc>
      </w:tr>
      <w:tr w14:paraId="5BC8B9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33CB7018">
            <w:pPr>
              <w:spacing w:line="460" w:lineRule="exact"/>
              <w:rPr>
                <w:rFonts w:ascii="Cambria Math" w:hAnsi="Cambria Math"/>
                <w:color w:val="000000"/>
                <w:sz w:val="24"/>
              </w:rPr>
            </w:pPr>
          </w:p>
        </w:tc>
        <w:tc>
          <w:tcPr>
            <w:tcW w:w="1418" w:type="dxa"/>
          </w:tcPr>
          <w:p w14:paraId="66BA1F34">
            <w:pPr>
              <w:spacing w:line="460" w:lineRule="exact"/>
              <w:rPr>
                <w:rFonts w:ascii="Cambria Math" w:hAnsi="Cambria Math"/>
                <w:color w:val="000000"/>
                <w:sz w:val="24"/>
              </w:rPr>
            </w:pPr>
          </w:p>
        </w:tc>
        <w:tc>
          <w:tcPr>
            <w:tcW w:w="850" w:type="dxa"/>
          </w:tcPr>
          <w:p w14:paraId="071E759C">
            <w:pPr>
              <w:spacing w:line="460" w:lineRule="exact"/>
              <w:rPr>
                <w:rFonts w:ascii="Cambria Math" w:hAnsi="Cambria Math"/>
                <w:color w:val="000000"/>
                <w:sz w:val="24"/>
              </w:rPr>
            </w:pPr>
          </w:p>
        </w:tc>
        <w:tc>
          <w:tcPr>
            <w:tcW w:w="1058" w:type="dxa"/>
          </w:tcPr>
          <w:p w14:paraId="07988D8B">
            <w:pPr>
              <w:spacing w:line="460" w:lineRule="exact"/>
              <w:rPr>
                <w:rFonts w:ascii="Cambria Math" w:hAnsi="Cambria Math"/>
                <w:color w:val="000000"/>
                <w:sz w:val="24"/>
              </w:rPr>
            </w:pPr>
          </w:p>
        </w:tc>
        <w:tc>
          <w:tcPr>
            <w:tcW w:w="880" w:type="dxa"/>
          </w:tcPr>
          <w:p w14:paraId="3E9B0507">
            <w:pPr>
              <w:spacing w:line="460" w:lineRule="exact"/>
              <w:rPr>
                <w:rFonts w:ascii="Cambria Math" w:hAnsi="Cambria Math"/>
                <w:color w:val="000000"/>
                <w:sz w:val="24"/>
              </w:rPr>
            </w:pPr>
          </w:p>
        </w:tc>
        <w:tc>
          <w:tcPr>
            <w:tcW w:w="1020" w:type="dxa"/>
          </w:tcPr>
          <w:p w14:paraId="79C4FC94">
            <w:pPr>
              <w:spacing w:line="460" w:lineRule="exact"/>
              <w:rPr>
                <w:rFonts w:ascii="Cambria Math" w:hAnsi="Cambria Math"/>
                <w:color w:val="000000"/>
                <w:sz w:val="24"/>
              </w:rPr>
            </w:pPr>
          </w:p>
        </w:tc>
        <w:tc>
          <w:tcPr>
            <w:tcW w:w="1480" w:type="dxa"/>
          </w:tcPr>
          <w:p w14:paraId="754ED6D6">
            <w:pPr>
              <w:spacing w:line="460" w:lineRule="exact"/>
              <w:rPr>
                <w:rFonts w:ascii="Cambria Math" w:hAnsi="Cambria Math"/>
                <w:color w:val="000000"/>
                <w:sz w:val="24"/>
              </w:rPr>
            </w:pPr>
          </w:p>
        </w:tc>
        <w:tc>
          <w:tcPr>
            <w:tcW w:w="1020" w:type="dxa"/>
          </w:tcPr>
          <w:p w14:paraId="00876B95">
            <w:pPr>
              <w:spacing w:line="460" w:lineRule="exact"/>
              <w:rPr>
                <w:rFonts w:ascii="Cambria Math" w:hAnsi="Cambria Math"/>
                <w:color w:val="000000"/>
                <w:sz w:val="24"/>
              </w:rPr>
            </w:pPr>
          </w:p>
        </w:tc>
        <w:tc>
          <w:tcPr>
            <w:tcW w:w="921" w:type="dxa"/>
          </w:tcPr>
          <w:p w14:paraId="479ABB03">
            <w:pPr>
              <w:spacing w:line="460" w:lineRule="exact"/>
              <w:rPr>
                <w:rFonts w:ascii="Cambria Math" w:hAnsi="Cambria Math"/>
                <w:color w:val="000000"/>
                <w:sz w:val="24"/>
              </w:rPr>
            </w:pPr>
          </w:p>
        </w:tc>
      </w:tr>
      <w:tr w14:paraId="2BC909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46618BB8">
            <w:pPr>
              <w:spacing w:line="460" w:lineRule="exact"/>
              <w:rPr>
                <w:rFonts w:ascii="Cambria Math" w:hAnsi="Cambria Math"/>
                <w:color w:val="000000"/>
                <w:sz w:val="24"/>
              </w:rPr>
            </w:pPr>
          </w:p>
        </w:tc>
        <w:tc>
          <w:tcPr>
            <w:tcW w:w="1418" w:type="dxa"/>
          </w:tcPr>
          <w:p w14:paraId="55E9A54A">
            <w:pPr>
              <w:spacing w:line="460" w:lineRule="exact"/>
              <w:rPr>
                <w:rFonts w:ascii="Cambria Math" w:hAnsi="Cambria Math"/>
                <w:color w:val="000000"/>
                <w:sz w:val="24"/>
              </w:rPr>
            </w:pPr>
          </w:p>
        </w:tc>
        <w:tc>
          <w:tcPr>
            <w:tcW w:w="850" w:type="dxa"/>
          </w:tcPr>
          <w:p w14:paraId="07E7109D">
            <w:pPr>
              <w:spacing w:line="460" w:lineRule="exact"/>
              <w:rPr>
                <w:rFonts w:ascii="Cambria Math" w:hAnsi="Cambria Math"/>
                <w:color w:val="000000"/>
                <w:sz w:val="24"/>
              </w:rPr>
            </w:pPr>
          </w:p>
        </w:tc>
        <w:tc>
          <w:tcPr>
            <w:tcW w:w="1058" w:type="dxa"/>
          </w:tcPr>
          <w:p w14:paraId="1FCFFF95">
            <w:pPr>
              <w:spacing w:line="460" w:lineRule="exact"/>
              <w:rPr>
                <w:rFonts w:ascii="Cambria Math" w:hAnsi="Cambria Math"/>
                <w:color w:val="000000"/>
                <w:sz w:val="24"/>
              </w:rPr>
            </w:pPr>
          </w:p>
        </w:tc>
        <w:tc>
          <w:tcPr>
            <w:tcW w:w="880" w:type="dxa"/>
          </w:tcPr>
          <w:p w14:paraId="1162E939">
            <w:pPr>
              <w:spacing w:line="460" w:lineRule="exact"/>
              <w:rPr>
                <w:rFonts w:ascii="Cambria Math" w:hAnsi="Cambria Math"/>
                <w:color w:val="000000"/>
                <w:sz w:val="24"/>
              </w:rPr>
            </w:pPr>
          </w:p>
        </w:tc>
        <w:tc>
          <w:tcPr>
            <w:tcW w:w="1020" w:type="dxa"/>
          </w:tcPr>
          <w:p w14:paraId="1580997F">
            <w:pPr>
              <w:spacing w:line="460" w:lineRule="exact"/>
              <w:rPr>
                <w:rFonts w:ascii="Cambria Math" w:hAnsi="Cambria Math"/>
                <w:color w:val="000000"/>
                <w:sz w:val="24"/>
              </w:rPr>
            </w:pPr>
          </w:p>
        </w:tc>
        <w:tc>
          <w:tcPr>
            <w:tcW w:w="1480" w:type="dxa"/>
          </w:tcPr>
          <w:p w14:paraId="3B2EBDF4">
            <w:pPr>
              <w:spacing w:line="460" w:lineRule="exact"/>
              <w:rPr>
                <w:rFonts w:ascii="Cambria Math" w:hAnsi="Cambria Math"/>
                <w:color w:val="000000"/>
                <w:sz w:val="24"/>
              </w:rPr>
            </w:pPr>
          </w:p>
        </w:tc>
        <w:tc>
          <w:tcPr>
            <w:tcW w:w="1020" w:type="dxa"/>
          </w:tcPr>
          <w:p w14:paraId="34D9978F">
            <w:pPr>
              <w:spacing w:line="460" w:lineRule="exact"/>
              <w:rPr>
                <w:rFonts w:ascii="Cambria Math" w:hAnsi="Cambria Math"/>
                <w:color w:val="000000"/>
                <w:sz w:val="24"/>
              </w:rPr>
            </w:pPr>
          </w:p>
        </w:tc>
        <w:tc>
          <w:tcPr>
            <w:tcW w:w="921" w:type="dxa"/>
          </w:tcPr>
          <w:p w14:paraId="01F9899B">
            <w:pPr>
              <w:spacing w:line="460" w:lineRule="exact"/>
              <w:rPr>
                <w:rFonts w:ascii="Cambria Math" w:hAnsi="Cambria Math"/>
                <w:color w:val="000000"/>
                <w:sz w:val="24"/>
              </w:rPr>
            </w:pPr>
          </w:p>
        </w:tc>
      </w:tr>
      <w:tr w14:paraId="29DCC1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bottom w:val="single" w:color="auto" w:sz="12" w:space="0"/>
            </w:tcBorders>
          </w:tcPr>
          <w:p w14:paraId="5F7FDE0A">
            <w:pPr>
              <w:spacing w:line="460" w:lineRule="exact"/>
              <w:rPr>
                <w:rFonts w:ascii="Cambria Math" w:hAnsi="Cambria Math"/>
                <w:color w:val="000000"/>
                <w:sz w:val="24"/>
              </w:rPr>
            </w:pPr>
          </w:p>
        </w:tc>
        <w:tc>
          <w:tcPr>
            <w:tcW w:w="1418" w:type="dxa"/>
            <w:tcBorders>
              <w:bottom w:val="single" w:color="auto" w:sz="12" w:space="0"/>
            </w:tcBorders>
          </w:tcPr>
          <w:p w14:paraId="6758C652">
            <w:pPr>
              <w:spacing w:line="460" w:lineRule="exact"/>
              <w:rPr>
                <w:rFonts w:ascii="Cambria Math" w:hAnsi="Cambria Math"/>
                <w:color w:val="000000"/>
                <w:sz w:val="24"/>
              </w:rPr>
            </w:pPr>
          </w:p>
        </w:tc>
        <w:tc>
          <w:tcPr>
            <w:tcW w:w="850" w:type="dxa"/>
            <w:tcBorders>
              <w:bottom w:val="single" w:color="auto" w:sz="12" w:space="0"/>
            </w:tcBorders>
          </w:tcPr>
          <w:p w14:paraId="023C2A2C">
            <w:pPr>
              <w:spacing w:line="460" w:lineRule="exact"/>
              <w:rPr>
                <w:rFonts w:ascii="Cambria Math" w:hAnsi="Cambria Math"/>
                <w:color w:val="000000"/>
                <w:sz w:val="24"/>
              </w:rPr>
            </w:pPr>
          </w:p>
        </w:tc>
        <w:tc>
          <w:tcPr>
            <w:tcW w:w="1058" w:type="dxa"/>
            <w:tcBorders>
              <w:bottom w:val="single" w:color="auto" w:sz="12" w:space="0"/>
            </w:tcBorders>
          </w:tcPr>
          <w:p w14:paraId="7B643C73">
            <w:pPr>
              <w:spacing w:line="460" w:lineRule="exact"/>
              <w:rPr>
                <w:rFonts w:ascii="Cambria Math" w:hAnsi="Cambria Math"/>
                <w:color w:val="000000"/>
                <w:sz w:val="24"/>
              </w:rPr>
            </w:pPr>
          </w:p>
        </w:tc>
        <w:tc>
          <w:tcPr>
            <w:tcW w:w="880" w:type="dxa"/>
            <w:tcBorders>
              <w:bottom w:val="single" w:color="auto" w:sz="12" w:space="0"/>
            </w:tcBorders>
          </w:tcPr>
          <w:p w14:paraId="146B3DD8">
            <w:pPr>
              <w:spacing w:line="460" w:lineRule="exact"/>
              <w:rPr>
                <w:rFonts w:ascii="Cambria Math" w:hAnsi="Cambria Math"/>
                <w:color w:val="000000"/>
                <w:sz w:val="24"/>
              </w:rPr>
            </w:pPr>
          </w:p>
        </w:tc>
        <w:tc>
          <w:tcPr>
            <w:tcW w:w="1020" w:type="dxa"/>
            <w:tcBorders>
              <w:bottom w:val="single" w:color="auto" w:sz="12" w:space="0"/>
            </w:tcBorders>
          </w:tcPr>
          <w:p w14:paraId="538338ED">
            <w:pPr>
              <w:spacing w:line="460" w:lineRule="exact"/>
              <w:rPr>
                <w:rFonts w:ascii="Cambria Math" w:hAnsi="Cambria Math"/>
                <w:color w:val="000000"/>
                <w:sz w:val="24"/>
              </w:rPr>
            </w:pPr>
          </w:p>
        </w:tc>
        <w:tc>
          <w:tcPr>
            <w:tcW w:w="1480" w:type="dxa"/>
            <w:tcBorders>
              <w:bottom w:val="single" w:color="auto" w:sz="12" w:space="0"/>
            </w:tcBorders>
          </w:tcPr>
          <w:p w14:paraId="03EC2DFE">
            <w:pPr>
              <w:spacing w:line="460" w:lineRule="exact"/>
              <w:rPr>
                <w:rFonts w:ascii="Cambria Math" w:hAnsi="Cambria Math"/>
                <w:color w:val="000000"/>
                <w:sz w:val="24"/>
              </w:rPr>
            </w:pPr>
          </w:p>
        </w:tc>
        <w:tc>
          <w:tcPr>
            <w:tcW w:w="1020" w:type="dxa"/>
            <w:tcBorders>
              <w:bottom w:val="single" w:color="auto" w:sz="12" w:space="0"/>
            </w:tcBorders>
          </w:tcPr>
          <w:p w14:paraId="11FED80A">
            <w:pPr>
              <w:spacing w:line="460" w:lineRule="exact"/>
              <w:rPr>
                <w:rFonts w:ascii="Cambria Math" w:hAnsi="Cambria Math"/>
                <w:color w:val="000000"/>
                <w:sz w:val="24"/>
              </w:rPr>
            </w:pPr>
          </w:p>
        </w:tc>
        <w:tc>
          <w:tcPr>
            <w:tcW w:w="921" w:type="dxa"/>
            <w:tcBorders>
              <w:bottom w:val="single" w:color="auto" w:sz="12" w:space="0"/>
            </w:tcBorders>
          </w:tcPr>
          <w:p w14:paraId="25174EA2">
            <w:pPr>
              <w:spacing w:line="460" w:lineRule="exact"/>
              <w:rPr>
                <w:rFonts w:ascii="Cambria Math" w:hAnsi="Cambria Math"/>
                <w:color w:val="000000"/>
                <w:sz w:val="24"/>
              </w:rPr>
            </w:pPr>
          </w:p>
        </w:tc>
      </w:tr>
    </w:tbl>
    <w:p w14:paraId="7BFC28FB">
      <w:pPr>
        <w:spacing w:line="460" w:lineRule="exact"/>
        <w:rPr>
          <w:rFonts w:ascii="Cambria Math" w:hAnsi="Cambria Math"/>
          <w:color w:val="000000"/>
          <w:sz w:val="24"/>
        </w:rPr>
      </w:pPr>
    </w:p>
    <w:p w14:paraId="3BACD177">
      <w:pPr>
        <w:spacing w:line="360" w:lineRule="auto"/>
        <w:rPr>
          <w:rFonts w:ascii="宋体" w:hAnsi="宋体"/>
          <w:color w:val="000000"/>
          <w:sz w:val="24"/>
        </w:rPr>
      </w:pPr>
      <w:r>
        <w:rPr>
          <w:rFonts w:ascii="Cambria Math" w:hAnsi="Cambria Math"/>
          <w:color w:val="000000"/>
          <w:sz w:val="24"/>
        </w:rPr>
        <w:br w:type="page"/>
      </w:r>
      <w:r>
        <w:rPr>
          <w:rFonts w:hint="eastAsia" w:ascii="宋体" w:hAnsi="宋体"/>
          <w:color w:val="000000"/>
          <w:sz w:val="24"/>
        </w:rPr>
        <w:t>附件</w:t>
      </w:r>
      <w:r>
        <w:rPr>
          <w:rFonts w:ascii="宋体" w:hAnsi="宋体"/>
          <w:color w:val="000000"/>
          <w:sz w:val="24"/>
        </w:rPr>
        <w:t>5</w:t>
      </w:r>
      <w:r>
        <w:rPr>
          <w:rFonts w:hint="eastAsia" w:ascii="宋体" w:hAnsi="宋体"/>
          <w:color w:val="000000"/>
          <w:sz w:val="24"/>
        </w:rPr>
        <w:t>：</w:t>
      </w:r>
    </w:p>
    <w:p w14:paraId="7E5FEDD1">
      <w:pPr>
        <w:spacing w:beforeLines="50" w:afterLines="50" w:line="360" w:lineRule="auto"/>
        <w:jc w:val="center"/>
        <w:rPr>
          <w:rFonts w:ascii="宋体" w:hAnsi="宋体"/>
          <w:b/>
          <w:color w:val="000000"/>
          <w:sz w:val="32"/>
          <w:szCs w:val="32"/>
        </w:rPr>
      </w:pPr>
      <w:r>
        <w:rPr>
          <w:rFonts w:hint="eastAsia" w:ascii="宋体" w:hAnsi="宋体"/>
          <w:b/>
          <w:color w:val="000000"/>
          <w:sz w:val="32"/>
          <w:szCs w:val="32"/>
        </w:rPr>
        <w:t>承包人主要施工管理人员表</w:t>
      </w:r>
    </w:p>
    <w:tbl>
      <w:tblPr>
        <w:tblStyle w:val="17"/>
        <w:tblW w:w="978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43"/>
        <w:gridCol w:w="1418"/>
        <w:gridCol w:w="1134"/>
        <w:gridCol w:w="1134"/>
        <w:gridCol w:w="4252"/>
      </w:tblGrid>
      <w:tr w14:paraId="124A4C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43" w:type="dxa"/>
            <w:tcBorders>
              <w:top w:val="single" w:color="auto" w:sz="12" w:space="0"/>
              <w:left w:val="single" w:color="auto" w:sz="12" w:space="0"/>
              <w:bottom w:val="double" w:color="auto" w:sz="6" w:space="0"/>
              <w:right w:val="single" w:color="auto" w:sz="6" w:space="0"/>
            </w:tcBorders>
            <w:vAlign w:val="center"/>
          </w:tcPr>
          <w:p w14:paraId="29839F59">
            <w:pPr>
              <w:keepNext/>
              <w:spacing w:line="360" w:lineRule="auto"/>
              <w:ind w:right="63"/>
              <w:jc w:val="center"/>
              <w:rPr>
                <w:rFonts w:ascii="宋体" w:hAnsi="宋体"/>
                <w:color w:val="000000"/>
                <w:sz w:val="24"/>
              </w:rPr>
            </w:pPr>
            <w:r>
              <w:rPr>
                <w:rFonts w:hint="eastAsia" w:ascii="宋体" w:hAnsi="宋体"/>
                <w:color w:val="000000"/>
                <w:sz w:val="24"/>
              </w:rPr>
              <w:t>名</w:t>
            </w:r>
            <w:r>
              <w:rPr>
                <w:rFonts w:ascii="宋体" w:hAnsi="宋体"/>
                <w:color w:val="000000"/>
                <w:sz w:val="24"/>
              </w:rPr>
              <w:t xml:space="preserve">    </w:t>
            </w:r>
            <w:r>
              <w:rPr>
                <w:rFonts w:hint="eastAsia" w:ascii="宋体" w:hAnsi="宋体"/>
                <w:color w:val="000000"/>
                <w:sz w:val="24"/>
              </w:rPr>
              <w:t>称</w:t>
            </w:r>
          </w:p>
        </w:tc>
        <w:tc>
          <w:tcPr>
            <w:tcW w:w="1418" w:type="dxa"/>
            <w:tcBorders>
              <w:top w:val="single" w:color="auto" w:sz="12" w:space="0"/>
              <w:left w:val="single" w:color="auto" w:sz="6" w:space="0"/>
              <w:bottom w:val="double" w:color="auto" w:sz="6" w:space="0"/>
              <w:right w:val="single" w:color="auto" w:sz="6" w:space="0"/>
            </w:tcBorders>
            <w:vAlign w:val="center"/>
          </w:tcPr>
          <w:p w14:paraId="1682C79D">
            <w:pPr>
              <w:keepNext/>
              <w:spacing w:line="360" w:lineRule="auto"/>
              <w:ind w:right="63"/>
              <w:jc w:val="center"/>
              <w:rPr>
                <w:rFonts w:ascii="宋体" w:hAnsi="宋体"/>
                <w:color w:val="000000"/>
                <w:sz w:val="24"/>
              </w:rPr>
            </w:pPr>
            <w:r>
              <w:rPr>
                <w:rFonts w:hint="eastAsia" w:ascii="宋体" w:hAnsi="宋体"/>
                <w:color w:val="000000"/>
                <w:sz w:val="24"/>
              </w:rPr>
              <w:t>姓名</w:t>
            </w:r>
          </w:p>
        </w:tc>
        <w:tc>
          <w:tcPr>
            <w:tcW w:w="1134" w:type="dxa"/>
            <w:tcBorders>
              <w:top w:val="single" w:color="auto" w:sz="12" w:space="0"/>
              <w:left w:val="single" w:color="auto" w:sz="6" w:space="0"/>
              <w:bottom w:val="double" w:color="auto" w:sz="6" w:space="0"/>
              <w:right w:val="single" w:color="auto" w:sz="6" w:space="0"/>
            </w:tcBorders>
            <w:vAlign w:val="center"/>
          </w:tcPr>
          <w:p w14:paraId="2CE70A43">
            <w:pPr>
              <w:keepNext/>
              <w:spacing w:line="360" w:lineRule="auto"/>
              <w:ind w:right="63"/>
              <w:jc w:val="center"/>
              <w:rPr>
                <w:rFonts w:ascii="宋体" w:hAnsi="宋体"/>
                <w:color w:val="000000"/>
                <w:sz w:val="24"/>
              </w:rPr>
            </w:pPr>
            <w:r>
              <w:rPr>
                <w:rFonts w:hint="eastAsia" w:ascii="宋体" w:hAnsi="宋体"/>
                <w:color w:val="000000"/>
                <w:sz w:val="24"/>
              </w:rPr>
              <w:t>职务</w:t>
            </w:r>
          </w:p>
        </w:tc>
        <w:tc>
          <w:tcPr>
            <w:tcW w:w="1134" w:type="dxa"/>
            <w:tcBorders>
              <w:top w:val="single" w:color="auto" w:sz="12" w:space="0"/>
              <w:left w:val="single" w:color="auto" w:sz="6" w:space="0"/>
              <w:bottom w:val="double" w:color="auto" w:sz="6" w:space="0"/>
              <w:right w:val="single" w:color="auto" w:sz="6" w:space="0"/>
            </w:tcBorders>
            <w:vAlign w:val="center"/>
          </w:tcPr>
          <w:p w14:paraId="46E380A0">
            <w:pPr>
              <w:keepNext/>
              <w:spacing w:line="360" w:lineRule="auto"/>
              <w:ind w:right="63"/>
              <w:jc w:val="center"/>
              <w:rPr>
                <w:rFonts w:ascii="宋体" w:hAnsi="宋体"/>
                <w:color w:val="000000"/>
                <w:sz w:val="24"/>
              </w:rPr>
            </w:pPr>
            <w:r>
              <w:rPr>
                <w:rFonts w:hint="eastAsia" w:ascii="宋体" w:hAnsi="宋体"/>
                <w:color w:val="000000"/>
                <w:sz w:val="24"/>
              </w:rPr>
              <w:t>职称</w:t>
            </w:r>
          </w:p>
        </w:tc>
        <w:tc>
          <w:tcPr>
            <w:tcW w:w="4252" w:type="dxa"/>
            <w:tcBorders>
              <w:top w:val="single" w:color="auto" w:sz="12" w:space="0"/>
              <w:left w:val="single" w:color="auto" w:sz="6" w:space="0"/>
              <w:bottom w:val="double" w:color="auto" w:sz="6" w:space="0"/>
              <w:right w:val="single" w:color="auto" w:sz="12" w:space="0"/>
            </w:tcBorders>
            <w:vAlign w:val="center"/>
          </w:tcPr>
          <w:p w14:paraId="2C0F09B0">
            <w:pPr>
              <w:keepNext/>
              <w:spacing w:line="360" w:lineRule="auto"/>
              <w:ind w:right="63"/>
              <w:jc w:val="center"/>
              <w:rPr>
                <w:rFonts w:ascii="宋体" w:hAnsi="宋体"/>
                <w:color w:val="000000"/>
                <w:sz w:val="24"/>
              </w:rPr>
            </w:pPr>
            <w:r>
              <w:rPr>
                <w:rFonts w:hint="eastAsia" w:ascii="宋体" w:hAnsi="宋体"/>
                <w:color w:val="000000"/>
                <w:sz w:val="24"/>
              </w:rPr>
              <w:t>主要资历、经验及承担过的项目</w:t>
            </w:r>
          </w:p>
        </w:tc>
      </w:tr>
      <w:tr w14:paraId="493526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781" w:type="dxa"/>
            <w:gridSpan w:val="5"/>
            <w:tcBorders>
              <w:top w:val="double" w:color="auto" w:sz="6" w:space="0"/>
              <w:left w:val="single" w:color="auto" w:sz="12" w:space="0"/>
              <w:bottom w:val="single" w:color="auto" w:sz="6" w:space="0"/>
              <w:right w:val="single" w:color="auto" w:sz="12" w:space="0"/>
            </w:tcBorders>
            <w:vAlign w:val="center"/>
          </w:tcPr>
          <w:p w14:paraId="4864DAA9">
            <w:pPr>
              <w:keepNext/>
              <w:spacing w:line="360" w:lineRule="auto"/>
              <w:ind w:right="63"/>
              <w:rPr>
                <w:rFonts w:ascii="宋体" w:hAnsi="宋体"/>
                <w:color w:val="000000"/>
                <w:sz w:val="24"/>
              </w:rPr>
            </w:pPr>
            <w:r>
              <w:rPr>
                <w:rFonts w:hint="eastAsia" w:ascii="宋体" w:hAnsi="宋体"/>
                <w:color w:val="000000"/>
                <w:sz w:val="24"/>
              </w:rPr>
              <w:t>一、总部人员</w:t>
            </w:r>
          </w:p>
        </w:tc>
      </w:tr>
      <w:tr w14:paraId="74BE91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nil"/>
              <w:left w:val="single" w:color="auto" w:sz="12" w:space="0"/>
              <w:bottom w:val="nil"/>
              <w:right w:val="single" w:color="auto" w:sz="6" w:space="0"/>
            </w:tcBorders>
            <w:vAlign w:val="center"/>
          </w:tcPr>
          <w:p w14:paraId="2DB1D350">
            <w:pPr>
              <w:keepNext/>
              <w:spacing w:line="360" w:lineRule="auto"/>
              <w:ind w:right="63"/>
              <w:jc w:val="center"/>
              <w:rPr>
                <w:rFonts w:ascii="宋体" w:hAnsi="宋体"/>
                <w:color w:val="000000"/>
                <w:sz w:val="24"/>
              </w:rPr>
            </w:pPr>
            <w:r>
              <w:rPr>
                <w:rFonts w:hint="eastAsia" w:ascii="宋体" w:hAnsi="宋体"/>
                <w:color w:val="000000"/>
                <w:sz w:val="24"/>
              </w:rPr>
              <w:t>项目主管</w:t>
            </w:r>
          </w:p>
        </w:tc>
        <w:tc>
          <w:tcPr>
            <w:tcW w:w="1418" w:type="dxa"/>
            <w:tcBorders>
              <w:top w:val="nil"/>
              <w:left w:val="single" w:color="auto" w:sz="6" w:space="0"/>
              <w:bottom w:val="single" w:color="auto" w:sz="6" w:space="0"/>
              <w:right w:val="single" w:color="auto" w:sz="6" w:space="0"/>
            </w:tcBorders>
            <w:vAlign w:val="center"/>
          </w:tcPr>
          <w:p w14:paraId="5D206F48">
            <w:pPr>
              <w:keepNext/>
              <w:spacing w:line="360" w:lineRule="auto"/>
              <w:ind w:right="63"/>
              <w:rPr>
                <w:rFonts w:ascii="宋体" w:hAnsi="宋体"/>
                <w:color w:val="000000"/>
                <w:sz w:val="24"/>
              </w:rPr>
            </w:pPr>
          </w:p>
        </w:tc>
        <w:tc>
          <w:tcPr>
            <w:tcW w:w="1134" w:type="dxa"/>
            <w:tcBorders>
              <w:top w:val="nil"/>
              <w:left w:val="single" w:color="auto" w:sz="6" w:space="0"/>
              <w:bottom w:val="single" w:color="auto" w:sz="6" w:space="0"/>
              <w:right w:val="single" w:color="auto" w:sz="6" w:space="0"/>
            </w:tcBorders>
            <w:vAlign w:val="center"/>
          </w:tcPr>
          <w:p w14:paraId="5502ADAA">
            <w:pPr>
              <w:keepNext/>
              <w:spacing w:line="360" w:lineRule="auto"/>
              <w:ind w:right="63"/>
              <w:rPr>
                <w:rFonts w:ascii="宋体" w:hAnsi="宋体"/>
                <w:color w:val="000000"/>
                <w:sz w:val="24"/>
              </w:rPr>
            </w:pPr>
          </w:p>
        </w:tc>
        <w:tc>
          <w:tcPr>
            <w:tcW w:w="1134" w:type="dxa"/>
            <w:tcBorders>
              <w:top w:val="nil"/>
              <w:left w:val="single" w:color="auto" w:sz="6" w:space="0"/>
              <w:bottom w:val="single" w:color="auto" w:sz="6" w:space="0"/>
              <w:right w:val="single" w:color="auto" w:sz="6" w:space="0"/>
            </w:tcBorders>
            <w:vAlign w:val="center"/>
          </w:tcPr>
          <w:p w14:paraId="026D2FFE">
            <w:pPr>
              <w:keepNext/>
              <w:spacing w:line="360" w:lineRule="auto"/>
              <w:ind w:right="63"/>
              <w:rPr>
                <w:rFonts w:ascii="宋体" w:hAnsi="宋体"/>
                <w:color w:val="000000"/>
                <w:sz w:val="24"/>
              </w:rPr>
            </w:pPr>
          </w:p>
        </w:tc>
        <w:tc>
          <w:tcPr>
            <w:tcW w:w="4252" w:type="dxa"/>
            <w:tcBorders>
              <w:top w:val="nil"/>
              <w:left w:val="single" w:color="auto" w:sz="6" w:space="0"/>
              <w:bottom w:val="single" w:color="auto" w:sz="6" w:space="0"/>
              <w:right w:val="single" w:color="auto" w:sz="12" w:space="0"/>
            </w:tcBorders>
            <w:vAlign w:val="center"/>
          </w:tcPr>
          <w:p w14:paraId="40090C31">
            <w:pPr>
              <w:keepNext/>
              <w:spacing w:line="360" w:lineRule="auto"/>
              <w:ind w:right="63"/>
              <w:rPr>
                <w:rFonts w:ascii="宋体" w:hAnsi="宋体"/>
                <w:color w:val="000000"/>
                <w:sz w:val="24"/>
              </w:rPr>
            </w:pPr>
          </w:p>
        </w:tc>
      </w:tr>
      <w:tr w14:paraId="6D4A34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restart"/>
            <w:tcBorders>
              <w:top w:val="single" w:color="auto" w:sz="6" w:space="0"/>
              <w:left w:val="single" w:color="auto" w:sz="12" w:space="0"/>
              <w:bottom w:val="single" w:color="auto" w:sz="6" w:space="0"/>
              <w:right w:val="single" w:color="auto" w:sz="6" w:space="0"/>
            </w:tcBorders>
            <w:vAlign w:val="center"/>
          </w:tcPr>
          <w:p w14:paraId="44CEEAE5">
            <w:pPr>
              <w:keepNext/>
              <w:spacing w:line="360" w:lineRule="auto"/>
              <w:ind w:right="63"/>
              <w:jc w:val="center"/>
              <w:rPr>
                <w:rFonts w:ascii="宋体" w:hAnsi="宋体"/>
                <w:color w:val="000000"/>
                <w:sz w:val="24"/>
              </w:rPr>
            </w:pPr>
            <w:r>
              <w:rPr>
                <w:rFonts w:hint="eastAsia" w:ascii="宋体" w:hAnsi="宋体"/>
                <w:color w:val="000000"/>
                <w:sz w:val="24"/>
              </w:rPr>
              <w:t>其他人员</w:t>
            </w:r>
          </w:p>
        </w:tc>
        <w:tc>
          <w:tcPr>
            <w:tcW w:w="1418" w:type="dxa"/>
            <w:tcBorders>
              <w:top w:val="single" w:color="auto" w:sz="6" w:space="0"/>
              <w:left w:val="single" w:color="auto" w:sz="6" w:space="0"/>
              <w:bottom w:val="single" w:color="auto" w:sz="6" w:space="0"/>
              <w:right w:val="single" w:color="auto" w:sz="6" w:space="0"/>
            </w:tcBorders>
            <w:vAlign w:val="center"/>
          </w:tcPr>
          <w:p w14:paraId="38EE9903">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41ED3826">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65B4830E">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009B4F5C">
            <w:pPr>
              <w:keepNext/>
              <w:spacing w:line="360" w:lineRule="auto"/>
              <w:ind w:right="63"/>
              <w:rPr>
                <w:rFonts w:ascii="宋体" w:hAnsi="宋体"/>
                <w:color w:val="000000"/>
                <w:sz w:val="24"/>
              </w:rPr>
            </w:pPr>
          </w:p>
        </w:tc>
      </w:tr>
      <w:tr w14:paraId="5CFB26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14:paraId="5AF09B63">
            <w:pPr>
              <w:keepNext/>
              <w:spacing w:line="360" w:lineRule="auto"/>
              <w:ind w:right="63"/>
              <w:rPr>
                <w:rFonts w:ascii="宋体" w:hAnsi="宋体"/>
                <w:color w:val="000000"/>
                <w:sz w:val="24"/>
              </w:rPr>
            </w:pPr>
          </w:p>
        </w:tc>
        <w:tc>
          <w:tcPr>
            <w:tcW w:w="1418" w:type="dxa"/>
            <w:tcBorders>
              <w:top w:val="single" w:color="auto" w:sz="6" w:space="0"/>
              <w:left w:val="single" w:color="auto" w:sz="6" w:space="0"/>
              <w:bottom w:val="single" w:color="auto" w:sz="6" w:space="0"/>
              <w:right w:val="single" w:color="auto" w:sz="6" w:space="0"/>
            </w:tcBorders>
            <w:vAlign w:val="center"/>
          </w:tcPr>
          <w:p w14:paraId="0931602F">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249A0AE4">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2FAB935A">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1F3ED509">
            <w:pPr>
              <w:keepNext/>
              <w:spacing w:line="360" w:lineRule="auto"/>
              <w:ind w:right="63"/>
              <w:rPr>
                <w:rFonts w:ascii="宋体" w:hAnsi="宋体"/>
                <w:color w:val="000000"/>
                <w:sz w:val="24"/>
              </w:rPr>
            </w:pPr>
          </w:p>
        </w:tc>
      </w:tr>
      <w:tr w14:paraId="4638E7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nil"/>
              <w:right w:val="single" w:color="auto" w:sz="6" w:space="0"/>
            </w:tcBorders>
            <w:vAlign w:val="center"/>
          </w:tcPr>
          <w:p w14:paraId="658988F0">
            <w:pPr>
              <w:keepNext/>
              <w:spacing w:line="360" w:lineRule="auto"/>
              <w:ind w:right="63"/>
              <w:rPr>
                <w:rFonts w:ascii="宋体" w:hAnsi="宋体"/>
                <w:color w:val="000000"/>
                <w:sz w:val="24"/>
              </w:rPr>
            </w:pPr>
          </w:p>
        </w:tc>
        <w:tc>
          <w:tcPr>
            <w:tcW w:w="1418" w:type="dxa"/>
            <w:tcBorders>
              <w:top w:val="single" w:color="auto" w:sz="6" w:space="0"/>
              <w:left w:val="single" w:color="auto" w:sz="6" w:space="0"/>
              <w:bottom w:val="single" w:color="auto" w:sz="6" w:space="0"/>
              <w:right w:val="single" w:color="auto" w:sz="6" w:space="0"/>
            </w:tcBorders>
            <w:vAlign w:val="center"/>
          </w:tcPr>
          <w:p w14:paraId="7E271E21">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25D6FCA8">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46A78CE4">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073685AD">
            <w:pPr>
              <w:keepNext/>
              <w:spacing w:line="360" w:lineRule="auto"/>
              <w:ind w:right="63"/>
              <w:rPr>
                <w:rFonts w:ascii="宋体" w:hAnsi="宋体"/>
                <w:color w:val="000000"/>
                <w:sz w:val="24"/>
              </w:rPr>
            </w:pPr>
          </w:p>
        </w:tc>
      </w:tr>
      <w:tr w14:paraId="4C978E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781" w:type="dxa"/>
            <w:gridSpan w:val="5"/>
            <w:tcBorders>
              <w:top w:val="single" w:color="auto" w:sz="6" w:space="0"/>
              <w:left w:val="single" w:color="auto" w:sz="12" w:space="0"/>
              <w:bottom w:val="single" w:color="auto" w:sz="6" w:space="0"/>
              <w:right w:val="single" w:color="auto" w:sz="12" w:space="0"/>
            </w:tcBorders>
            <w:vAlign w:val="center"/>
          </w:tcPr>
          <w:p w14:paraId="5AF1CFF3">
            <w:pPr>
              <w:keepNext/>
              <w:spacing w:line="360" w:lineRule="auto"/>
              <w:ind w:right="63"/>
              <w:rPr>
                <w:rFonts w:ascii="宋体" w:hAnsi="宋体"/>
                <w:color w:val="000000"/>
                <w:sz w:val="24"/>
              </w:rPr>
            </w:pPr>
            <w:r>
              <w:rPr>
                <w:rFonts w:hint="eastAsia" w:ascii="宋体" w:hAnsi="宋体"/>
                <w:color w:val="000000"/>
                <w:sz w:val="24"/>
              </w:rPr>
              <w:t>二、现场人员</w:t>
            </w:r>
          </w:p>
        </w:tc>
      </w:tr>
      <w:tr w14:paraId="6D6D8C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0E6183C5">
            <w:pPr>
              <w:keepNext/>
              <w:spacing w:line="360" w:lineRule="auto"/>
              <w:ind w:right="63"/>
              <w:jc w:val="center"/>
              <w:rPr>
                <w:rFonts w:ascii="宋体" w:hAnsi="宋体"/>
                <w:color w:val="000000"/>
                <w:sz w:val="24"/>
              </w:rPr>
            </w:pPr>
            <w:r>
              <w:rPr>
                <w:rFonts w:hint="eastAsia" w:ascii="宋体" w:hAnsi="宋体"/>
                <w:color w:val="000000"/>
                <w:sz w:val="24"/>
              </w:rPr>
              <w:t>项目经理</w:t>
            </w:r>
          </w:p>
        </w:tc>
        <w:tc>
          <w:tcPr>
            <w:tcW w:w="1418" w:type="dxa"/>
            <w:tcBorders>
              <w:top w:val="single" w:color="auto" w:sz="6" w:space="0"/>
              <w:left w:val="single" w:color="auto" w:sz="6" w:space="0"/>
              <w:bottom w:val="single" w:color="auto" w:sz="6" w:space="0"/>
              <w:right w:val="single" w:color="auto" w:sz="6" w:space="0"/>
            </w:tcBorders>
            <w:vAlign w:val="center"/>
          </w:tcPr>
          <w:p w14:paraId="4209E16E">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2E2435BB">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182FDED0">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34F7E0E6">
            <w:pPr>
              <w:keepNext/>
              <w:spacing w:line="360" w:lineRule="auto"/>
              <w:ind w:right="63"/>
              <w:rPr>
                <w:rFonts w:ascii="宋体" w:hAnsi="宋体"/>
                <w:color w:val="000000"/>
                <w:sz w:val="24"/>
              </w:rPr>
            </w:pPr>
          </w:p>
        </w:tc>
      </w:tr>
      <w:tr w14:paraId="5BEB19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5F913220">
            <w:pPr>
              <w:keepNext/>
              <w:spacing w:line="360" w:lineRule="auto"/>
              <w:ind w:right="63"/>
              <w:jc w:val="center"/>
              <w:rPr>
                <w:rFonts w:ascii="宋体" w:hAnsi="宋体"/>
                <w:color w:val="000000"/>
                <w:sz w:val="24"/>
              </w:rPr>
            </w:pPr>
            <w:r>
              <w:rPr>
                <w:rFonts w:hint="eastAsia" w:ascii="宋体" w:hAnsi="宋体"/>
                <w:color w:val="000000"/>
                <w:sz w:val="24"/>
              </w:rPr>
              <w:t>项目副经理</w:t>
            </w:r>
          </w:p>
        </w:tc>
        <w:tc>
          <w:tcPr>
            <w:tcW w:w="1418" w:type="dxa"/>
            <w:tcBorders>
              <w:top w:val="single" w:color="auto" w:sz="6" w:space="0"/>
              <w:left w:val="single" w:color="auto" w:sz="6" w:space="0"/>
              <w:bottom w:val="single" w:color="auto" w:sz="6" w:space="0"/>
              <w:right w:val="single" w:color="auto" w:sz="6" w:space="0"/>
            </w:tcBorders>
            <w:vAlign w:val="center"/>
          </w:tcPr>
          <w:p w14:paraId="79877482">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3BE141D5">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734D1EDA">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2FFEC9C7">
            <w:pPr>
              <w:keepNext/>
              <w:spacing w:line="360" w:lineRule="auto"/>
              <w:ind w:right="63"/>
              <w:rPr>
                <w:rFonts w:ascii="宋体" w:hAnsi="宋体"/>
                <w:color w:val="000000"/>
                <w:sz w:val="24"/>
              </w:rPr>
            </w:pPr>
          </w:p>
        </w:tc>
      </w:tr>
      <w:tr w14:paraId="06A590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108F7314">
            <w:pPr>
              <w:keepNext/>
              <w:spacing w:line="360" w:lineRule="auto"/>
              <w:ind w:right="63"/>
              <w:jc w:val="center"/>
              <w:rPr>
                <w:rFonts w:ascii="宋体" w:hAnsi="宋体"/>
                <w:color w:val="000000"/>
                <w:sz w:val="24"/>
              </w:rPr>
            </w:pPr>
            <w:r>
              <w:rPr>
                <w:rFonts w:hint="eastAsia" w:ascii="宋体" w:hAnsi="宋体"/>
                <w:color w:val="000000"/>
                <w:sz w:val="24"/>
              </w:rPr>
              <w:t>技术负责人</w:t>
            </w:r>
          </w:p>
        </w:tc>
        <w:tc>
          <w:tcPr>
            <w:tcW w:w="1418" w:type="dxa"/>
            <w:tcBorders>
              <w:top w:val="single" w:color="auto" w:sz="6" w:space="0"/>
              <w:left w:val="single" w:color="auto" w:sz="6" w:space="0"/>
              <w:bottom w:val="single" w:color="auto" w:sz="6" w:space="0"/>
              <w:right w:val="single" w:color="auto" w:sz="6" w:space="0"/>
            </w:tcBorders>
            <w:vAlign w:val="center"/>
          </w:tcPr>
          <w:p w14:paraId="770EFDDE">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34C7AA65">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5CD07190">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423C91F1">
            <w:pPr>
              <w:keepNext/>
              <w:spacing w:line="360" w:lineRule="auto"/>
              <w:ind w:right="63"/>
              <w:rPr>
                <w:rFonts w:ascii="宋体" w:hAnsi="宋体"/>
                <w:color w:val="000000"/>
                <w:sz w:val="24"/>
              </w:rPr>
            </w:pPr>
          </w:p>
        </w:tc>
      </w:tr>
      <w:tr w14:paraId="71E901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45FB3F1B">
            <w:pPr>
              <w:keepNext/>
              <w:spacing w:line="360" w:lineRule="auto"/>
              <w:ind w:right="63"/>
              <w:jc w:val="center"/>
              <w:rPr>
                <w:rFonts w:ascii="宋体" w:hAnsi="宋体"/>
                <w:color w:val="000000"/>
                <w:sz w:val="24"/>
              </w:rPr>
            </w:pPr>
            <w:r>
              <w:rPr>
                <w:rFonts w:hint="eastAsia" w:ascii="宋体" w:hAnsi="宋体"/>
                <w:color w:val="000000"/>
                <w:sz w:val="24"/>
              </w:rPr>
              <w:t>造价管理</w:t>
            </w:r>
          </w:p>
        </w:tc>
        <w:tc>
          <w:tcPr>
            <w:tcW w:w="1418" w:type="dxa"/>
            <w:tcBorders>
              <w:top w:val="single" w:color="auto" w:sz="6" w:space="0"/>
              <w:left w:val="single" w:color="auto" w:sz="6" w:space="0"/>
              <w:bottom w:val="single" w:color="auto" w:sz="6" w:space="0"/>
              <w:right w:val="single" w:color="auto" w:sz="6" w:space="0"/>
            </w:tcBorders>
            <w:vAlign w:val="center"/>
          </w:tcPr>
          <w:p w14:paraId="1D5CC2F8">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2D77AFE3">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038254C0">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4E95180C">
            <w:pPr>
              <w:keepNext/>
              <w:spacing w:line="360" w:lineRule="auto"/>
              <w:ind w:right="63"/>
              <w:rPr>
                <w:rFonts w:ascii="宋体" w:hAnsi="宋体"/>
                <w:color w:val="000000"/>
                <w:sz w:val="24"/>
              </w:rPr>
            </w:pPr>
          </w:p>
        </w:tc>
      </w:tr>
      <w:tr w14:paraId="0971E2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3C3CF7D4">
            <w:pPr>
              <w:keepNext/>
              <w:spacing w:line="360" w:lineRule="auto"/>
              <w:ind w:right="63"/>
              <w:jc w:val="center"/>
              <w:rPr>
                <w:rFonts w:ascii="宋体" w:hAnsi="宋体"/>
                <w:color w:val="000000"/>
                <w:sz w:val="24"/>
              </w:rPr>
            </w:pPr>
            <w:r>
              <w:rPr>
                <w:rFonts w:hint="eastAsia" w:ascii="宋体" w:hAnsi="宋体"/>
                <w:color w:val="000000"/>
                <w:sz w:val="24"/>
              </w:rPr>
              <w:t>质量管理</w:t>
            </w:r>
          </w:p>
        </w:tc>
        <w:tc>
          <w:tcPr>
            <w:tcW w:w="1418" w:type="dxa"/>
            <w:tcBorders>
              <w:top w:val="single" w:color="auto" w:sz="6" w:space="0"/>
              <w:left w:val="single" w:color="auto" w:sz="6" w:space="0"/>
              <w:bottom w:val="single" w:color="auto" w:sz="6" w:space="0"/>
              <w:right w:val="single" w:color="auto" w:sz="6" w:space="0"/>
            </w:tcBorders>
            <w:vAlign w:val="center"/>
          </w:tcPr>
          <w:p w14:paraId="1D982BF4">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74ADD06A">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4D71968A">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1390B33F">
            <w:pPr>
              <w:keepNext/>
              <w:spacing w:line="360" w:lineRule="auto"/>
              <w:ind w:right="63"/>
              <w:rPr>
                <w:rFonts w:ascii="宋体" w:hAnsi="宋体"/>
                <w:color w:val="000000"/>
                <w:sz w:val="24"/>
              </w:rPr>
            </w:pPr>
          </w:p>
        </w:tc>
      </w:tr>
      <w:tr w14:paraId="7F3B35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05F094FC">
            <w:pPr>
              <w:keepNext/>
              <w:spacing w:line="360" w:lineRule="auto"/>
              <w:ind w:right="63"/>
              <w:jc w:val="center"/>
              <w:rPr>
                <w:rFonts w:ascii="宋体" w:hAnsi="宋体"/>
                <w:color w:val="000000"/>
                <w:sz w:val="24"/>
              </w:rPr>
            </w:pPr>
            <w:r>
              <w:rPr>
                <w:rFonts w:hint="eastAsia" w:ascii="宋体" w:hAnsi="宋体"/>
                <w:color w:val="000000"/>
                <w:sz w:val="24"/>
              </w:rPr>
              <w:t>材料管理</w:t>
            </w:r>
          </w:p>
        </w:tc>
        <w:tc>
          <w:tcPr>
            <w:tcW w:w="1418" w:type="dxa"/>
            <w:tcBorders>
              <w:top w:val="single" w:color="auto" w:sz="6" w:space="0"/>
              <w:left w:val="single" w:color="auto" w:sz="6" w:space="0"/>
              <w:bottom w:val="single" w:color="auto" w:sz="6" w:space="0"/>
              <w:right w:val="single" w:color="auto" w:sz="6" w:space="0"/>
            </w:tcBorders>
            <w:vAlign w:val="center"/>
          </w:tcPr>
          <w:p w14:paraId="663DA12B">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198ED84B">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20F67878">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682CE9B4">
            <w:pPr>
              <w:keepNext/>
              <w:spacing w:line="360" w:lineRule="auto"/>
              <w:ind w:right="63"/>
              <w:rPr>
                <w:rFonts w:ascii="宋体" w:hAnsi="宋体"/>
                <w:color w:val="000000"/>
                <w:sz w:val="24"/>
              </w:rPr>
            </w:pPr>
          </w:p>
        </w:tc>
      </w:tr>
      <w:tr w14:paraId="57CB1C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3E7649BF">
            <w:pPr>
              <w:keepNext/>
              <w:spacing w:line="360" w:lineRule="auto"/>
              <w:ind w:right="63"/>
              <w:jc w:val="center"/>
              <w:rPr>
                <w:rFonts w:ascii="宋体" w:hAnsi="宋体"/>
                <w:color w:val="000000"/>
                <w:sz w:val="24"/>
              </w:rPr>
            </w:pPr>
            <w:r>
              <w:rPr>
                <w:rFonts w:hint="eastAsia" w:ascii="宋体" w:hAnsi="宋体"/>
                <w:color w:val="000000"/>
                <w:sz w:val="24"/>
              </w:rPr>
              <w:t>计划管理</w:t>
            </w:r>
          </w:p>
        </w:tc>
        <w:tc>
          <w:tcPr>
            <w:tcW w:w="1418" w:type="dxa"/>
            <w:tcBorders>
              <w:top w:val="single" w:color="auto" w:sz="6" w:space="0"/>
              <w:left w:val="single" w:color="auto" w:sz="6" w:space="0"/>
              <w:bottom w:val="single" w:color="auto" w:sz="6" w:space="0"/>
              <w:right w:val="single" w:color="auto" w:sz="6" w:space="0"/>
            </w:tcBorders>
            <w:vAlign w:val="center"/>
          </w:tcPr>
          <w:p w14:paraId="72DE7F9C">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2842894A">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51AB4A43">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141DB499">
            <w:pPr>
              <w:keepNext/>
              <w:spacing w:line="360" w:lineRule="auto"/>
              <w:ind w:right="63"/>
              <w:rPr>
                <w:rFonts w:ascii="宋体" w:hAnsi="宋体"/>
                <w:color w:val="000000"/>
                <w:sz w:val="24"/>
              </w:rPr>
            </w:pPr>
          </w:p>
        </w:tc>
      </w:tr>
      <w:tr w14:paraId="0BA6CD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216BCE8A">
            <w:pPr>
              <w:keepNext/>
              <w:spacing w:line="360" w:lineRule="auto"/>
              <w:ind w:right="63"/>
              <w:jc w:val="center"/>
              <w:rPr>
                <w:rFonts w:ascii="宋体" w:hAnsi="宋体"/>
                <w:color w:val="000000"/>
                <w:sz w:val="24"/>
              </w:rPr>
            </w:pPr>
            <w:r>
              <w:rPr>
                <w:rFonts w:hint="eastAsia" w:ascii="宋体" w:hAnsi="宋体"/>
                <w:color w:val="000000"/>
                <w:sz w:val="24"/>
              </w:rPr>
              <w:t>安全管理</w:t>
            </w:r>
          </w:p>
        </w:tc>
        <w:tc>
          <w:tcPr>
            <w:tcW w:w="1418" w:type="dxa"/>
            <w:tcBorders>
              <w:top w:val="single" w:color="auto" w:sz="6" w:space="0"/>
              <w:left w:val="single" w:color="auto" w:sz="6" w:space="0"/>
              <w:bottom w:val="single" w:color="auto" w:sz="6" w:space="0"/>
              <w:right w:val="single" w:color="auto" w:sz="6" w:space="0"/>
            </w:tcBorders>
            <w:vAlign w:val="center"/>
          </w:tcPr>
          <w:p w14:paraId="61537664">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76B8E873">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2CCCD372">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1D73E612">
            <w:pPr>
              <w:keepNext/>
              <w:spacing w:line="360" w:lineRule="auto"/>
              <w:ind w:right="63"/>
              <w:rPr>
                <w:rFonts w:ascii="宋体" w:hAnsi="宋体"/>
                <w:color w:val="000000"/>
                <w:sz w:val="24"/>
              </w:rPr>
            </w:pPr>
          </w:p>
        </w:tc>
      </w:tr>
      <w:tr w14:paraId="37E17C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restart"/>
            <w:tcBorders>
              <w:top w:val="single" w:color="auto" w:sz="6" w:space="0"/>
              <w:left w:val="single" w:color="auto" w:sz="12" w:space="0"/>
              <w:bottom w:val="single" w:color="auto" w:sz="6" w:space="0"/>
              <w:right w:val="single" w:color="auto" w:sz="6" w:space="0"/>
            </w:tcBorders>
            <w:vAlign w:val="center"/>
          </w:tcPr>
          <w:p w14:paraId="22A77055">
            <w:pPr>
              <w:keepNext/>
              <w:spacing w:line="360" w:lineRule="auto"/>
              <w:ind w:right="63"/>
              <w:jc w:val="center"/>
              <w:rPr>
                <w:rFonts w:ascii="宋体" w:hAnsi="宋体"/>
                <w:color w:val="000000"/>
                <w:sz w:val="24"/>
              </w:rPr>
            </w:pPr>
            <w:r>
              <w:rPr>
                <w:rFonts w:hint="eastAsia" w:ascii="宋体" w:hAnsi="宋体"/>
                <w:color w:val="000000"/>
                <w:sz w:val="24"/>
              </w:rPr>
              <w:t>其他人员</w:t>
            </w:r>
          </w:p>
        </w:tc>
        <w:tc>
          <w:tcPr>
            <w:tcW w:w="1418" w:type="dxa"/>
            <w:tcBorders>
              <w:top w:val="single" w:color="auto" w:sz="6" w:space="0"/>
              <w:left w:val="single" w:color="auto" w:sz="6" w:space="0"/>
              <w:bottom w:val="single" w:color="auto" w:sz="6" w:space="0"/>
              <w:right w:val="single" w:color="auto" w:sz="6" w:space="0"/>
            </w:tcBorders>
            <w:vAlign w:val="center"/>
          </w:tcPr>
          <w:p w14:paraId="3A63B568">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41BD2C6C">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7CACBF8C">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1BA21155">
            <w:pPr>
              <w:keepNext/>
              <w:spacing w:line="360" w:lineRule="auto"/>
              <w:ind w:right="63"/>
              <w:rPr>
                <w:rFonts w:ascii="宋体" w:hAnsi="宋体"/>
                <w:color w:val="000000"/>
                <w:sz w:val="24"/>
              </w:rPr>
            </w:pPr>
          </w:p>
        </w:tc>
      </w:tr>
      <w:tr w14:paraId="2CECDD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14:paraId="38E96C8C">
            <w:pPr>
              <w:keepNext/>
              <w:spacing w:line="360" w:lineRule="auto"/>
              <w:ind w:right="63"/>
              <w:rPr>
                <w:rFonts w:ascii="宋体" w:hAnsi="宋体"/>
                <w:color w:val="000000"/>
                <w:sz w:val="24"/>
              </w:rPr>
            </w:pPr>
          </w:p>
        </w:tc>
        <w:tc>
          <w:tcPr>
            <w:tcW w:w="1418" w:type="dxa"/>
            <w:tcBorders>
              <w:top w:val="single" w:color="auto" w:sz="6" w:space="0"/>
              <w:left w:val="single" w:color="auto" w:sz="6" w:space="0"/>
              <w:bottom w:val="nil"/>
              <w:right w:val="single" w:color="auto" w:sz="6" w:space="0"/>
            </w:tcBorders>
            <w:vAlign w:val="center"/>
          </w:tcPr>
          <w:p w14:paraId="7D5CBD6F">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nil"/>
              <w:right w:val="single" w:color="auto" w:sz="6" w:space="0"/>
            </w:tcBorders>
            <w:vAlign w:val="center"/>
          </w:tcPr>
          <w:p w14:paraId="649C41D9">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nil"/>
              <w:right w:val="single" w:color="auto" w:sz="6" w:space="0"/>
            </w:tcBorders>
            <w:vAlign w:val="center"/>
          </w:tcPr>
          <w:p w14:paraId="688B2A5F">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nil"/>
              <w:right w:val="single" w:color="auto" w:sz="12" w:space="0"/>
            </w:tcBorders>
            <w:vAlign w:val="center"/>
          </w:tcPr>
          <w:p w14:paraId="66023C4D">
            <w:pPr>
              <w:keepNext/>
              <w:spacing w:line="360" w:lineRule="auto"/>
              <w:ind w:right="63"/>
              <w:rPr>
                <w:rFonts w:ascii="宋体" w:hAnsi="宋体"/>
                <w:color w:val="000000"/>
                <w:sz w:val="24"/>
              </w:rPr>
            </w:pPr>
          </w:p>
        </w:tc>
      </w:tr>
      <w:tr w14:paraId="209E90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14:paraId="5820050C">
            <w:pPr>
              <w:keepNext/>
              <w:spacing w:line="360" w:lineRule="auto"/>
              <w:ind w:right="63"/>
              <w:rPr>
                <w:rFonts w:ascii="宋体" w:hAnsi="宋体"/>
                <w:color w:val="000000"/>
                <w:sz w:val="24"/>
              </w:rPr>
            </w:pPr>
          </w:p>
        </w:tc>
        <w:tc>
          <w:tcPr>
            <w:tcW w:w="1418" w:type="dxa"/>
            <w:tcBorders>
              <w:top w:val="single" w:color="auto" w:sz="6" w:space="0"/>
              <w:left w:val="single" w:color="auto" w:sz="6" w:space="0"/>
              <w:bottom w:val="single" w:color="auto" w:sz="6" w:space="0"/>
              <w:right w:val="single" w:color="auto" w:sz="6" w:space="0"/>
            </w:tcBorders>
            <w:vAlign w:val="center"/>
          </w:tcPr>
          <w:p w14:paraId="5B30D103">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1C90F0A9">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7987C6F2">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62945A83">
            <w:pPr>
              <w:keepNext/>
              <w:spacing w:line="360" w:lineRule="auto"/>
              <w:ind w:right="63"/>
              <w:rPr>
                <w:rFonts w:ascii="宋体" w:hAnsi="宋体"/>
                <w:color w:val="000000"/>
                <w:sz w:val="24"/>
              </w:rPr>
            </w:pPr>
          </w:p>
        </w:tc>
      </w:tr>
      <w:tr w14:paraId="0273F1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14:paraId="3DC6D8C5">
            <w:pPr>
              <w:keepNext/>
              <w:spacing w:line="360" w:lineRule="auto"/>
              <w:ind w:right="63"/>
              <w:rPr>
                <w:rFonts w:ascii="宋体" w:hAnsi="宋体"/>
                <w:color w:val="000000"/>
                <w:sz w:val="24"/>
              </w:rPr>
            </w:pPr>
          </w:p>
        </w:tc>
        <w:tc>
          <w:tcPr>
            <w:tcW w:w="1418" w:type="dxa"/>
            <w:tcBorders>
              <w:top w:val="single" w:color="auto" w:sz="6" w:space="0"/>
              <w:left w:val="single" w:color="auto" w:sz="6" w:space="0"/>
              <w:bottom w:val="single" w:color="auto" w:sz="6" w:space="0"/>
              <w:right w:val="single" w:color="auto" w:sz="6" w:space="0"/>
            </w:tcBorders>
            <w:vAlign w:val="center"/>
          </w:tcPr>
          <w:p w14:paraId="6C428DCD">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5D42C5F7">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2956F73D">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61E64027">
            <w:pPr>
              <w:keepNext/>
              <w:spacing w:line="360" w:lineRule="auto"/>
              <w:ind w:right="63"/>
              <w:rPr>
                <w:rFonts w:ascii="宋体" w:hAnsi="宋体"/>
                <w:color w:val="000000"/>
                <w:sz w:val="24"/>
              </w:rPr>
            </w:pPr>
          </w:p>
        </w:tc>
      </w:tr>
      <w:tr w14:paraId="1C2A3B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14:paraId="520A6825">
            <w:pPr>
              <w:keepNext/>
              <w:spacing w:line="360" w:lineRule="auto"/>
              <w:ind w:right="63"/>
              <w:rPr>
                <w:rFonts w:ascii="宋体" w:hAnsi="宋体"/>
                <w:color w:val="000000"/>
                <w:sz w:val="24"/>
              </w:rPr>
            </w:pPr>
          </w:p>
        </w:tc>
        <w:tc>
          <w:tcPr>
            <w:tcW w:w="1418" w:type="dxa"/>
            <w:tcBorders>
              <w:top w:val="single" w:color="auto" w:sz="6" w:space="0"/>
              <w:left w:val="single" w:color="auto" w:sz="6" w:space="0"/>
              <w:bottom w:val="single" w:color="auto" w:sz="6" w:space="0"/>
              <w:right w:val="single" w:color="auto" w:sz="6" w:space="0"/>
            </w:tcBorders>
            <w:vAlign w:val="center"/>
          </w:tcPr>
          <w:p w14:paraId="523F4C9E">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3198EADC">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7F316145">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15DB42E7">
            <w:pPr>
              <w:keepNext/>
              <w:spacing w:line="360" w:lineRule="auto"/>
              <w:ind w:right="63"/>
              <w:rPr>
                <w:rFonts w:ascii="宋体" w:hAnsi="宋体"/>
                <w:color w:val="000000"/>
                <w:sz w:val="24"/>
              </w:rPr>
            </w:pPr>
          </w:p>
        </w:tc>
      </w:tr>
      <w:tr w14:paraId="7165FD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12" w:space="0"/>
              <w:right w:val="single" w:color="auto" w:sz="6" w:space="0"/>
            </w:tcBorders>
            <w:vAlign w:val="center"/>
          </w:tcPr>
          <w:p w14:paraId="4E7D72FD">
            <w:pPr>
              <w:keepNext/>
              <w:spacing w:line="360" w:lineRule="auto"/>
              <w:ind w:right="63"/>
              <w:rPr>
                <w:rFonts w:ascii="宋体" w:hAnsi="宋体"/>
                <w:color w:val="000000"/>
                <w:sz w:val="24"/>
              </w:rPr>
            </w:pPr>
          </w:p>
        </w:tc>
        <w:tc>
          <w:tcPr>
            <w:tcW w:w="1418" w:type="dxa"/>
            <w:tcBorders>
              <w:top w:val="single" w:color="auto" w:sz="6" w:space="0"/>
              <w:left w:val="single" w:color="auto" w:sz="6" w:space="0"/>
              <w:bottom w:val="single" w:color="auto" w:sz="12" w:space="0"/>
              <w:right w:val="single" w:color="auto" w:sz="6" w:space="0"/>
            </w:tcBorders>
            <w:vAlign w:val="center"/>
          </w:tcPr>
          <w:p w14:paraId="62699DEE">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12" w:space="0"/>
              <w:right w:val="single" w:color="auto" w:sz="6" w:space="0"/>
            </w:tcBorders>
            <w:vAlign w:val="center"/>
          </w:tcPr>
          <w:p w14:paraId="718754E8">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12" w:space="0"/>
              <w:right w:val="single" w:color="auto" w:sz="6" w:space="0"/>
            </w:tcBorders>
            <w:vAlign w:val="center"/>
          </w:tcPr>
          <w:p w14:paraId="6240A771">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12" w:space="0"/>
              <w:right w:val="single" w:color="auto" w:sz="12" w:space="0"/>
            </w:tcBorders>
            <w:vAlign w:val="center"/>
          </w:tcPr>
          <w:p w14:paraId="13853565">
            <w:pPr>
              <w:keepNext/>
              <w:spacing w:line="360" w:lineRule="auto"/>
              <w:ind w:right="63"/>
              <w:rPr>
                <w:rFonts w:ascii="宋体" w:hAnsi="宋体"/>
                <w:color w:val="000000"/>
                <w:sz w:val="24"/>
              </w:rPr>
            </w:pPr>
          </w:p>
        </w:tc>
      </w:tr>
    </w:tbl>
    <w:p w14:paraId="10A36812">
      <w:pPr>
        <w:spacing w:line="360" w:lineRule="auto"/>
        <w:rPr>
          <w:rFonts w:ascii="宋体" w:hAnsi="宋体"/>
          <w:b/>
          <w:bCs/>
          <w:color w:val="000000"/>
          <w:sz w:val="36"/>
        </w:rPr>
      </w:pPr>
      <w:r>
        <w:rPr>
          <w:rFonts w:ascii="宋体" w:hAnsi="宋体"/>
          <w:color w:val="000000"/>
          <w:sz w:val="24"/>
        </w:rPr>
        <w:br w:type="page"/>
      </w:r>
      <w:r>
        <w:rPr>
          <w:rFonts w:hint="eastAsia" w:ascii="宋体" w:hAnsi="宋体"/>
          <w:color w:val="000000"/>
          <w:sz w:val="24"/>
        </w:rPr>
        <w:t>附件</w:t>
      </w:r>
      <w:r>
        <w:rPr>
          <w:rFonts w:ascii="宋体" w:hAnsi="宋体"/>
          <w:color w:val="000000"/>
          <w:sz w:val="24"/>
        </w:rPr>
        <w:t>6</w:t>
      </w:r>
      <w:r>
        <w:rPr>
          <w:rFonts w:hint="eastAsia" w:ascii="宋体" w:hAnsi="宋体"/>
          <w:color w:val="000000"/>
          <w:sz w:val="24"/>
        </w:rPr>
        <w:t>：</w:t>
      </w:r>
    </w:p>
    <w:p w14:paraId="1F8D00E9">
      <w:pPr>
        <w:spacing w:line="360" w:lineRule="auto"/>
        <w:jc w:val="center"/>
        <w:rPr>
          <w:rFonts w:ascii="宋体" w:hAnsi="宋体"/>
          <w:b/>
          <w:color w:val="000000"/>
          <w:sz w:val="36"/>
          <w:szCs w:val="36"/>
        </w:rPr>
      </w:pPr>
      <w:r>
        <w:rPr>
          <w:rFonts w:hint="eastAsia" w:ascii="宋体" w:hAnsi="宋体"/>
          <w:b/>
          <w:sz w:val="36"/>
          <w:szCs w:val="36"/>
        </w:rPr>
        <w:t>工程建设廉政承诺书</w:t>
      </w:r>
    </w:p>
    <w:p w14:paraId="0E44656E">
      <w:pPr>
        <w:spacing w:line="360" w:lineRule="auto"/>
        <w:rPr>
          <w:rFonts w:ascii="宋体" w:hAnsi="宋体"/>
          <w:color w:val="000000"/>
          <w:sz w:val="18"/>
          <w:szCs w:val="18"/>
        </w:rPr>
      </w:pPr>
    </w:p>
    <w:p w14:paraId="5F502ECD">
      <w:pPr>
        <w:spacing w:line="360" w:lineRule="auto"/>
        <w:rPr>
          <w:rFonts w:ascii="宋体" w:hAnsi="宋体"/>
          <w:b/>
          <w:color w:val="000000"/>
          <w:sz w:val="24"/>
          <w:highlight w:val="none"/>
        </w:rPr>
      </w:pPr>
      <w:r>
        <w:rPr>
          <w:rFonts w:hint="eastAsia" w:ascii="宋体" w:hAnsi="宋体"/>
          <w:b/>
          <w:color w:val="000000"/>
          <w:sz w:val="24"/>
          <w:highlight w:val="none"/>
          <w:u w:val="single"/>
          <w:lang w:eastAsia="zh-CN"/>
        </w:rPr>
        <w:t>（</w:t>
      </w:r>
      <w:r>
        <w:rPr>
          <w:rFonts w:hint="eastAsia" w:ascii="宋体" w:hAnsi="宋体"/>
          <w:b/>
          <w:color w:val="000000"/>
          <w:sz w:val="24"/>
          <w:highlight w:val="none"/>
          <w:u w:val="single"/>
          <w:lang w:val="en-US" w:eastAsia="zh-CN"/>
        </w:rPr>
        <w:t>招标人</w:t>
      </w:r>
      <w:r>
        <w:rPr>
          <w:rFonts w:hint="eastAsia" w:ascii="宋体" w:hAnsi="宋体"/>
          <w:b/>
          <w:color w:val="000000"/>
          <w:sz w:val="24"/>
          <w:highlight w:val="none"/>
          <w:u w:val="single"/>
          <w:lang w:eastAsia="zh-CN"/>
        </w:rPr>
        <w:t>）</w:t>
      </w:r>
      <w:r>
        <w:rPr>
          <w:rFonts w:hint="eastAsia" w:ascii="宋体" w:hAnsi="宋体"/>
          <w:b/>
          <w:color w:val="000000"/>
          <w:sz w:val="24"/>
          <w:highlight w:val="none"/>
          <w:u w:val="single"/>
          <w:lang w:val="en-US" w:eastAsia="zh-CN"/>
        </w:rPr>
        <w:t xml:space="preserve">     </w:t>
      </w:r>
      <w:r>
        <w:rPr>
          <w:rFonts w:hint="eastAsia" w:ascii="宋体" w:hAnsi="宋体"/>
          <w:b/>
          <w:color w:val="000000"/>
          <w:sz w:val="24"/>
          <w:highlight w:val="none"/>
        </w:rPr>
        <w:t>：</w:t>
      </w:r>
    </w:p>
    <w:p w14:paraId="71000663">
      <w:pPr>
        <w:spacing w:line="360" w:lineRule="auto"/>
        <w:ind w:firstLine="480" w:firstLineChars="200"/>
        <w:rPr>
          <w:rFonts w:ascii="宋体" w:hAnsi="宋体"/>
          <w:b/>
          <w:color w:val="000000"/>
          <w:sz w:val="24"/>
        </w:rPr>
      </w:pPr>
      <w:r>
        <w:rPr>
          <w:rFonts w:hint="eastAsia" w:ascii="宋体" w:hAnsi="宋体"/>
          <w:color w:val="000000"/>
          <w:sz w:val="24"/>
        </w:rPr>
        <w:t>本公司于</w:t>
      </w:r>
      <w:r>
        <w:rPr>
          <w:rFonts w:hint="eastAsia" w:ascii="宋体" w:hAnsi="宋体"/>
          <w:color w:val="000000"/>
          <w:sz w:val="24"/>
          <w:u w:val="single"/>
        </w:rPr>
        <w:t xml:space="preserve">    </w:t>
      </w:r>
      <w:r>
        <w:rPr>
          <w:rFonts w:hint="eastAsia" w:ascii="宋体" w:hAnsi="宋体"/>
          <w:color w:val="000000"/>
          <w:sz w:val="24"/>
        </w:rPr>
        <w:t>年</w:t>
      </w:r>
      <w:r>
        <w:rPr>
          <w:rFonts w:hint="eastAsia" w:ascii="宋体" w:hAnsi="宋体"/>
          <w:color w:val="000000"/>
          <w:sz w:val="24"/>
          <w:u w:val="single"/>
        </w:rPr>
        <w:t xml:space="preserve">    </w:t>
      </w:r>
      <w:r>
        <w:rPr>
          <w:rFonts w:hint="eastAsia" w:ascii="宋体" w:hAnsi="宋体"/>
          <w:color w:val="000000"/>
          <w:sz w:val="24"/>
        </w:rPr>
        <w:t>月</w:t>
      </w:r>
      <w:r>
        <w:rPr>
          <w:rFonts w:hint="eastAsia" w:ascii="宋体" w:hAnsi="宋体"/>
          <w:color w:val="000000"/>
          <w:sz w:val="24"/>
          <w:u w:val="single"/>
        </w:rPr>
        <w:t xml:space="preserve">   </w:t>
      </w:r>
      <w:r>
        <w:rPr>
          <w:rFonts w:hint="eastAsia" w:ascii="宋体" w:hAnsi="宋体"/>
          <w:color w:val="000000"/>
          <w:sz w:val="24"/>
        </w:rPr>
        <w:t>日中标承建</w:t>
      </w:r>
      <w:r>
        <w:rPr>
          <w:rFonts w:hint="eastAsia" w:ascii="宋体" w:hAnsi="宋体"/>
          <w:color w:val="000000"/>
          <w:sz w:val="24"/>
          <w:u w:val="single"/>
        </w:rPr>
        <w:t xml:space="preserve">              </w:t>
      </w:r>
      <w:r>
        <w:rPr>
          <w:rFonts w:hint="eastAsia" w:ascii="宋体" w:hAnsi="宋体"/>
          <w:color w:val="000000"/>
          <w:sz w:val="24"/>
        </w:rPr>
        <w:t>，中标价</w:t>
      </w:r>
      <w:r>
        <w:rPr>
          <w:rFonts w:hint="eastAsia" w:ascii="宋体" w:hAnsi="宋体"/>
          <w:color w:val="000000"/>
          <w:sz w:val="24"/>
          <w:u w:val="single"/>
        </w:rPr>
        <w:t xml:space="preserve">        </w:t>
      </w:r>
      <w:r>
        <w:rPr>
          <w:rFonts w:hint="eastAsia" w:ascii="宋体" w:hAnsi="宋体"/>
          <w:color w:val="000000"/>
          <w:sz w:val="24"/>
        </w:rPr>
        <w:t>元，为确保</w:t>
      </w:r>
      <w:r>
        <w:rPr>
          <w:rFonts w:hint="eastAsia" w:ascii="宋体" w:hAnsi="宋体" w:cs="宋体"/>
          <w:color w:val="000000"/>
          <w:kern w:val="0"/>
          <w:sz w:val="24"/>
        </w:rPr>
        <w:t>在工程建设中保持廉洁自律的工作作风，防止各种不正当行为的发生，根据国家有关建设工程廉政建设的规定</w:t>
      </w:r>
      <w:r>
        <w:rPr>
          <w:rFonts w:hint="eastAsia" w:ascii="宋体" w:hAnsi="宋体"/>
          <w:color w:val="000000"/>
          <w:sz w:val="24"/>
        </w:rPr>
        <w:t>，现自愿向你委承诺如下：</w:t>
      </w:r>
    </w:p>
    <w:p w14:paraId="764A3A8C">
      <w:pPr>
        <w:snapToGrid w:val="0"/>
        <w:spacing w:line="360" w:lineRule="auto"/>
        <w:ind w:firstLine="480" w:firstLineChars="200"/>
        <w:rPr>
          <w:rFonts w:ascii="宋体" w:hAnsi="宋体"/>
          <w:color w:val="000000"/>
          <w:sz w:val="24"/>
        </w:rPr>
      </w:pPr>
      <w:r>
        <w:rPr>
          <w:rFonts w:hint="eastAsia" w:ascii="宋体" w:hAnsi="宋体"/>
          <w:color w:val="000000"/>
          <w:sz w:val="24"/>
        </w:rPr>
        <w:t>1、在施工现场醒目位置设置《廉政公示牌》。</w:t>
      </w:r>
    </w:p>
    <w:p w14:paraId="0F007DF7">
      <w:pPr>
        <w:widowControl/>
        <w:snapToGrid w:val="0"/>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2、不以任何名义向建设方和监理公司工作人员赠送礼金、购物卡、兑换券、有价证券、贵重物品等。</w:t>
      </w:r>
    </w:p>
    <w:p w14:paraId="071051AF">
      <w:pPr>
        <w:widowControl/>
        <w:snapToGrid w:val="0"/>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3、不以任何名义邀请建设方和监理公司工作人员到高档娱乐场所消费或外出旅游，不介绍或诱惑相关人员参与“黄、赌、毒”活动。</w:t>
      </w:r>
    </w:p>
    <w:p w14:paraId="33CA3B5F">
      <w:pPr>
        <w:widowControl/>
        <w:snapToGrid w:val="0"/>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4、发现建设方和监理方人员有索贿、吃拿卡要、报销个人费用等行为，以及擅自介绍或指定材料供应商的，应及时向区纪工委汇报。</w:t>
      </w:r>
    </w:p>
    <w:p w14:paraId="4EB6BFFB">
      <w:pPr>
        <w:widowControl/>
        <w:snapToGrid w:val="0"/>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5、未经甲方许可备案登记，不得变更项目经理，不得分包、转包工程。</w:t>
      </w:r>
    </w:p>
    <w:p w14:paraId="2ED00173">
      <w:pPr>
        <w:widowControl/>
        <w:snapToGrid w:val="0"/>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以上承诺，本公司将自觉、自愿遵守，自觉接受群众和区纪工委的监督，如违反上述任何一条，我公司同意三年内不再承建</w:t>
      </w:r>
      <w:r>
        <w:rPr>
          <w:rFonts w:hint="eastAsia" w:ascii="宋体" w:hAnsi="宋体" w:cs="宋体"/>
          <w:color w:val="000000"/>
          <w:kern w:val="0"/>
          <w:sz w:val="24"/>
          <w:lang w:eastAsia="zh-CN"/>
        </w:rPr>
        <w:t>南通市崇川区幸福街道办事处</w:t>
      </w:r>
      <w:r>
        <w:rPr>
          <w:rFonts w:hint="eastAsia" w:ascii="宋体" w:hAnsi="宋体" w:cs="宋体"/>
          <w:color w:val="000000"/>
          <w:kern w:val="0"/>
          <w:sz w:val="24"/>
          <w:lang w:val="en-US" w:eastAsia="zh-CN"/>
        </w:rPr>
        <w:t>辖下</w:t>
      </w:r>
      <w:r>
        <w:rPr>
          <w:rFonts w:hint="eastAsia" w:ascii="宋体" w:hAnsi="宋体" w:cs="宋体"/>
          <w:color w:val="000000"/>
          <w:kern w:val="0"/>
          <w:sz w:val="24"/>
        </w:rPr>
        <w:t>项目，项目经理进入你</w:t>
      </w:r>
      <w:r>
        <w:rPr>
          <w:rFonts w:hint="eastAsia" w:ascii="宋体" w:hAnsi="宋体" w:cs="宋体"/>
          <w:color w:val="000000"/>
          <w:kern w:val="0"/>
          <w:sz w:val="24"/>
          <w:lang w:val="en-US" w:eastAsia="zh-CN"/>
        </w:rPr>
        <w:t>处</w:t>
      </w:r>
      <w:r>
        <w:rPr>
          <w:rFonts w:hint="eastAsia" w:ascii="宋体" w:hAnsi="宋体" w:cs="宋体"/>
          <w:color w:val="000000"/>
          <w:kern w:val="0"/>
          <w:sz w:val="24"/>
        </w:rPr>
        <w:t>“黑名单”。</w:t>
      </w:r>
    </w:p>
    <w:p w14:paraId="569768CC">
      <w:pPr>
        <w:widowControl/>
        <w:spacing w:line="360" w:lineRule="auto"/>
        <w:ind w:firstLine="480" w:firstLineChars="200"/>
        <w:rPr>
          <w:rFonts w:ascii="宋体" w:hAnsi="宋体" w:cs="宋体"/>
          <w:color w:val="000000"/>
          <w:kern w:val="0"/>
          <w:sz w:val="24"/>
        </w:rPr>
      </w:pPr>
      <w:bookmarkStart w:id="58" w:name="#403160"/>
      <w:bookmarkEnd w:id="58"/>
    </w:p>
    <w:p w14:paraId="172DEB55">
      <w:pPr>
        <w:widowControl/>
        <w:spacing w:line="360" w:lineRule="auto"/>
        <w:ind w:firstLine="480" w:firstLineChars="200"/>
        <w:rPr>
          <w:rFonts w:ascii="宋体" w:hAnsi="宋体" w:cs="宋体"/>
          <w:color w:val="000000"/>
          <w:kern w:val="0"/>
          <w:sz w:val="24"/>
          <w:u w:val="single"/>
        </w:rPr>
      </w:pPr>
      <w:r>
        <w:rPr>
          <w:rFonts w:hint="eastAsia" w:ascii="宋体" w:hAnsi="宋体" w:cs="宋体"/>
          <w:color w:val="000000"/>
          <w:kern w:val="0"/>
          <w:sz w:val="24"/>
        </w:rPr>
        <w:t xml:space="preserve">　　　　　　　　      </w:t>
      </w:r>
      <w:r>
        <w:rPr>
          <w:rFonts w:hint="eastAsia" w:ascii="宋体" w:hAnsi="宋体" w:cs="宋体"/>
          <w:color w:val="000000"/>
          <w:kern w:val="0"/>
          <w:sz w:val="24"/>
          <w:lang w:val="en-US" w:eastAsia="zh-CN"/>
        </w:rPr>
        <w:t xml:space="preserve">                        </w:t>
      </w:r>
      <w:r>
        <w:rPr>
          <w:rFonts w:hint="eastAsia" w:ascii="宋体" w:hAnsi="宋体" w:cs="宋体"/>
          <w:color w:val="000000"/>
          <w:kern w:val="0"/>
          <w:sz w:val="24"/>
        </w:rPr>
        <w:t xml:space="preserve">  单位盖章：</w:t>
      </w:r>
    </w:p>
    <w:p w14:paraId="56E3501D">
      <w:pPr>
        <w:widowControl/>
        <w:spacing w:line="360" w:lineRule="auto"/>
        <w:ind w:firstLine="6240" w:firstLineChars="2600"/>
        <w:rPr>
          <w:rFonts w:ascii="宋体" w:hAnsi="宋体" w:cs="宋体"/>
          <w:color w:val="000000"/>
          <w:kern w:val="0"/>
          <w:sz w:val="24"/>
        </w:rPr>
      </w:pPr>
      <w:r>
        <w:rPr>
          <w:rFonts w:hint="eastAsia" w:ascii="宋体" w:hAnsi="宋体" w:cs="宋体"/>
          <w:color w:val="000000"/>
          <w:kern w:val="0"/>
          <w:sz w:val="24"/>
        </w:rPr>
        <w:t>承 诺 人（签字）：</w:t>
      </w:r>
    </w:p>
    <w:p w14:paraId="03EBD867">
      <w:pPr>
        <w:widowControl/>
        <w:spacing w:line="360" w:lineRule="auto"/>
        <w:ind w:firstLine="3360" w:firstLineChars="1400"/>
        <w:jc w:val="center"/>
        <w:rPr>
          <w:b/>
          <w:bCs/>
          <w:sz w:val="24"/>
        </w:rPr>
      </w:pPr>
      <w:r>
        <w:rPr>
          <w:rFonts w:hint="eastAsia" w:ascii="宋体" w:hAnsi="宋体" w:cs="宋体"/>
          <w:color w:val="000000"/>
          <w:kern w:val="0"/>
          <w:sz w:val="24"/>
          <w:lang w:val="en-US" w:eastAsia="zh-CN"/>
        </w:rPr>
        <w:t xml:space="preserve">         </w:t>
      </w:r>
      <w:r>
        <w:rPr>
          <w:rFonts w:hint="eastAsia" w:ascii="宋体" w:hAnsi="宋体" w:cs="宋体"/>
          <w:color w:val="000000"/>
          <w:kern w:val="0"/>
          <w:sz w:val="24"/>
        </w:rPr>
        <w:t>日    期：</w:t>
      </w:r>
      <w:r>
        <w:rPr>
          <w:b/>
          <w:bCs/>
          <w:sz w:val="24"/>
        </w:rPr>
        <w:br w:type="page"/>
      </w:r>
      <w:bookmarkStart w:id="59" w:name="_Toc404159961"/>
      <w:r>
        <w:rPr>
          <w:rFonts w:hAnsi="宋体"/>
          <w:b/>
          <w:sz w:val="36"/>
          <w:szCs w:val="36"/>
        </w:rPr>
        <w:t>第四章</w:t>
      </w:r>
      <w:r>
        <w:rPr>
          <w:rFonts w:hint="eastAsia" w:hAnsi="宋体"/>
          <w:b/>
          <w:sz w:val="36"/>
          <w:szCs w:val="36"/>
          <w:lang w:val="en-US" w:eastAsia="zh-CN"/>
        </w:rPr>
        <w:t xml:space="preserve">  </w:t>
      </w:r>
      <w:r>
        <w:rPr>
          <w:rFonts w:hAnsi="宋体"/>
          <w:b/>
          <w:sz w:val="36"/>
          <w:szCs w:val="36"/>
        </w:rPr>
        <w:t>工程建设标准</w:t>
      </w:r>
      <w:bookmarkEnd w:id="59"/>
    </w:p>
    <w:p w14:paraId="71EE307B">
      <w:pPr>
        <w:spacing w:line="360" w:lineRule="auto"/>
        <w:ind w:right="-233" w:rightChars="-111"/>
        <w:jc w:val="left"/>
        <w:rPr>
          <w:b/>
          <w:bCs/>
          <w:sz w:val="24"/>
        </w:rPr>
      </w:pPr>
      <w:r>
        <w:rPr>
          <w:rFonts w:hAnsi="宋体"/>
          <w:b/>
          <w:bCs/>
          <w:sz w:val="24"/>
        </w:rPr>
        <w:t>一、工程采用的计价规范</w:t>
      </w:r>
    </w:p>
    <w:p w14:paraId="5A9A0120">
      <w:pPr>
        <w:spacing w:line="360" w:lineRule="auto"/>
        <w:ind w:right="-233" w:rightChars="-111"/>
        <w:jc w:val="left"/>
        <w:rPr>
          <w:sz w:val="24"/>
        </w:rPr>
      </w:pPr>
      <w:r>
        <w:rPr>
          <w:rFonts w:hint="eastAsia"/>
          <w:sz w:val="24"/>
        </w:rPr>
        <w:t>1、《建设工程工程量清单计价规范》（GB50500-2013）</w:t>
      </w:r>
    </w:p>
    <w:p w14:paraId="7771D778">
      <w:pPr>
        <w:spacing w:line="360" w:lineRule="auto"/>
        <w:ind w:right="-233" w:rightChars="-111"/>
        <w:jc w:val="left"/>
        <w:rPr>
          <w:sz w:val="24"/>
        </w:rPr>
      </w:pPr>
      <w:r>
        <w:rPr>
          <w:rFonts w:hint="eastAsia"/>
          <w:sz w:val="24"/>
        </w:rPr>
        <w:t>2、《通用安装工程工程量计算规范》（GB50856-2013）</w:t>
      </w:r>
    </w:p>
    <w:p w14:paraId="1B052195">
      <w:pPr>
        <w:spacing w:line="360" w:lineRule="auto"/>
        <w:ind w:right="-233" w:rightChars="-111"/>
        <w:jc w:val="left"/>
        <w:rPr>
          <w:sz w:val="24"/>
        </w:rPr>
      </w:pPr>
      <w:r>
        <w:rPr>
          <w:rFonts w:hint="eastAsia"/>
          <w:sz w:val="24"/>
        </w:rPr>
        <w:t>3、《江苏省安装工程计价定额》2014年版</w:t>
      </w:r>
    </w:p>
    <w:p w14:paraId="67E77654">
      <w:pPr>
        <w:spacing w:line="360" w:lineRule="auto"/>
        <w:ind w:right="-233" w:rightChars="-111"/>
        <w:jc w:val="left"/>
        <w:rPr>
          <w:sz w:val="24"/>
        </w:rPr>
      </w:pPr>
      <w:r>
        <w:rPr>
          <w:rFonts w:hint="eastAsia"/>
          <w:sz w:val="24"/>
        </w:rPr>
        <w:t>4、《江苏省建设工程费用定额》2014年版</w:t>
      </w:r>
    </w:p>
    <w:p w14:paraId="55708523">
      <w:pPr>
        <w:spacing w:line="360" w:lineRule="auto"/>
        <w:ind w:right="-233" w:rightChars="-111"/>
        <w:jc w:val="left"/>
        <w:rPr>
          <w:sz w:val="24"/>
        </w:rPr>
      </w:pPr>
      <w:r>
        <w:rPr>
          <w:sz w:val="24"/>
        </w:rPr>
        <w:t>5</w:t>
      </w:r>
      <w:r>
        <w:rPr>
          <w:rFonts w:hAnsi="宋体"/>
          <w:sz w:val="24"/>
        </w:rPr>
        <w:t>、江苏省、南通市现行的工程造价计价文件。</w:t>
      </w:r>
    </w:p>
    <w:p w14:paraId="7210E9F2">
      <w:pPr>
        <w:spacing w:line="360" w:lineRule="auto"/>
        <w:ind w:right="-233" w:rightChars="-111"/>
        <w:jc w:val="left"/>
        <w:rPr>
          <w:b/>
          <w:bCs/>
          <w:sz w:val="24"/>
        </w:rPr>
      </w:pPr>
      <w:r>
        <w:rPr>
          <w:rFonts w:hAnsi="宋体"/>
          <w:b/>
          <w:bCs/>
          <w:sz w:val="24"/>
        </w:rPr>
        <w:t>二、本工程采用的技术规范</w:t>
      </w:r>
    </w:p>
    <w:p w14:paraId="76F66186">
      <w:pPr>
        <w:spacing w:line="360" w:lineRule="auto"/>
        <w:ind w:right="-233" w:rightChars="-111"/>
        <w:jc w:val="left"/>
        <w:rPr>
          <w:sz w:val="24"/>
        </w:rPr>
      </w:pPr>
      <w:r>
        <w:rPr>
          <w:sz w:val="24"/>
        </w:rPr>
        <w:t>1</w:t>
      </w:r>
      <w:r>
        <w:rPr>
          <w:rFonts w:hAnsi="宋体"/>
          <w:sz w:val="24"/>
        </w:rPr>
        <w:t>、《建筑工程施工质量验收统一标准》（</w:t>
      </w:r>
      <w:r>
        <w:rPr>
          <w:sz w:val="24"/>
        </w:rPr>
        <w:t>GB50300-2001</w:t>
      </w:r>
      <w:r>
        <w:rPr>
          <w:rFonts w:hAnsi="宋体"/>
          <w:sz w:val="24"/>
        </w:rPr>
        <w:t>）；</w:t>
      </w:r>
    </w:p>
    <w:p w14:paraId="2D9A1F58">
      <w:pPr>
        <w:spacing w:line="360" w:lineRule="auto"/>
        <w:ind w:right="-233" w:rightChars="-111"/>
        <w:jc w:val="left"/>
        <w:rPr>
          <w:sz w:val="24"/>
        </w:rPr>
      </w:pPr>
      <w:r>
        <w:rPr>
          <w:sz w:val="24"/>
        </w:rPr>
        <w:t>2</w:t>
      </w:r>
      <w:r>
        <w:rPr>
          <w:rFonts w:hAnsi="宋体"/>
          <w:sz w:val="24"/>
        </w:rPr>
        <w:t>、设计文件中明确的有关技术标准、规定；</w:t>
      </w:r>
    </w:p>
    <w:p w14:paraId="3E6AD172">
      <w:pPr>
        <w:spacing w:line="360" w:lineRule="auto"/>
        <w:ind w:right="-233" w:rightChars="-111" w:firstLine="480" w:firstLineChars="200"/>
        <w:jc w:val="left"/>
        <w:rPr>
          <w:b/>
          <w:bCs/>
          <w:sz w:val="24"/>
        </w:rPr>
      </w:pPr>
      <w:r>
        <w:rPr>
          <w:rFonts w:hAnsi="宋体"/>
          <w:sz w:val="24"/>
        </w:rPr>
        <w:t>上述技术标准和规范如有不足之处或未能达到国际最新标准时，投标方应使系统的设计、施工及选用的设备</w:t>
      </w:r>
      <w:r>
        <w:rPr>
          <w:sz w:val="24"/>
        </w:rPr>
        <w:t>/</w:t>
      </w:r>
      <w:r>
        <w:rPr>
          <w:rFonts w:hAnsi="宋体"/>
          <w:sz w:val="24"/>
        </w:rPr>
        <w:t>材料符合最新版本的国际和国家标准、规范，并提供所采用的国际和国家标准、规范及所采用版本的有关技术资料。</w:t>
      </w:r>
    </w:p>
    <w:p w14:paraId="6DB5746B">
      <w:pPr>
        <w:spacing w:line="360" w:lineRule="auto"/>
        <w:ind w:right="-233" w:rightChars="-111"/>
        <w:jc w:val="left"/>
        <w:rPr>
          <w:b/>
          <w:bCs/>
          <w:sz w:val="24"/>
        </w:rPr>
      </w:pPr>
      <w:r>
        <w:rPr>
          <w:rFonts w:hAnsi="宋体"/>
          <w:b/>
          <w:bCs/>
          <w:sz w:val="24"/>
        </w:rPr>
        <w:t>三、本工程对施工工艺的特殊要求</w:t>
      </w:r>
    </w:p>
    <w:p w14:paraId="52261026">
      <w:pPr>
        <w:spacing w:line="360" w:lineRule="auto"/>
        <w:ind w:right="-233" w:rightChars="-111"/>
        <w:jc w:val="left"/>
        <w:rPr>
          <w:sz w:val="24"/>
        </w:rPr>
      </w:pPr>
      <w:r>
        <w:rPr>
          <w:sz w:val="24"/>
        </w:rPr>
        <w:t>1.</w:t>
      </w:r>
      <w:r>
        <w:rPr>
          <w:rFonts w:hAnsi="宋体"/>
          <w:sz w:val="24"/>
        </w:rPr>
        <w:t>施工期间注意周边环境，减少对周围居民、行人的影响（交通、灰尘、噪音等）。</w:t>
      </w:r>
    </w:p>
    <w:p w14:paraId="3B0932AF">
      <w:pPr>
        <w:spacing w:line="360" w:lineRule="auto"/>
        <w:ind w:right="-233" w:rightChars="-111"/>
        <w:jc w:val="left"/>
        <w:rPr>
          <w:sz w:val="24"/>
        </w:rPr>
      </w:pPr>
      <w:r>
        <w:rPr>
          <w:sz w:val="24"/>
        </w:rPr>
        <w:t>2.</w:t>
      </w:r>
      <w:r>
        <w:rPr>
          <w:rFonts w:hAnsi="宋体"/>
          <w:sz w:val="24"/>
        </w:rPr>
        <w:t>工程主要部位和特殊要求由建设、设计、监理三方讨论后以书面开式通知施工单位实施。</w:t>
      </w:r>
    </w:p>
    <w:p w14:paraId="217226B9">
      <w:pPr>
        <w:spacing w:line="360" w:lineRule="auto"/>
        <w:ind w:right="-233" w:rightChars="-111"/>
        <w:jc w:val="left"/>
        <w:rPr>
          <w:sz w:val="24"/>
        </w:rPr>
      </w:pPr>
      <w:r>
        <w:rPr>
          <w:sz w:val="24"/>
        </w:rPr>
        <w:t>3.</w:t>
      </w:r>
      <w:r>
        <w:rPr>
          <w:rFonts w:hAnsi="宋体"/>
          <w:sz w:val="24"/>
        </w:rPr>
        <w:t>其余见设计院设计说明。</w:t>
      </w:r>
    </w:p>
    <w:p w14:paraId="38D674A5">
      <w:pPr>
        <w:spacing w:line="360" w:lineRule="auto"/>
        <w:ind w:right="-233" w:rightChars="-111"/>
        <w:jc w:val="center"/>
        <w:rPr>
          <w:sz w:val="24"/>
        </w:rPr>
      </w:pPr>
      <w:r>
        <w:rPr>
          <w:b/>
          <w:bCs/>
          <w:sz w:val="24"/>
        </w:rPr>
        <w:br w:type="page"/>
      </w:r>
    </w:p>
    <w:p w14:paraId="6BC731E8">
      <w:pPr>
        <w:pStyle w:val="7"/>
        <w:spacing w:line="420" w:lineRule="atLeast"/>
        <w:outlineLvl w:val="0"/>
        <w:rPr>
          <w:rFonts w:ascii="Times New Roman" w:hAnsi="Times New Roman" w:eastAsia="宋体"/>
          <w:b/>
          <w:bCs/>
          <w:sz w:val="36"/>
          <w:szCs w:val="36"/>
        </w:rPr>
      </w:pPr>
      <w:bookmarkStart w:id="60" w:name="_Toc286661174"/>
      <w:bookmarkStart w:id="61" w:name="_Toc465181337"/>
      <w:bookmarkStart w:id="62" w:name="_Toc404159962"/>
      <w:r>
        <w:rPr>
          <w:rFonts w:ascii="Times New Roman" w:hAnsi="宋体" w:eastAsia="宋体"/>
          <w:b/>
          <w:bCs/>
          <w:sz w:val="36"/>
          <w:szCs w:val="36"/>
        </w:rPr>
        <w:t>第五章</w:t>
      </w:r>
      <w:r>
        <w:rPr>
          <w:rFonts w:hint="eastAsia" w:ascii="Times New Roman" w:hAnsi="宋体" w:eastAsia="宋体"/>
          <w:b/>
          <w:bCs/>
          <w:sz w:val="36"/>
          <w:szCs w:val="36"/>
          <w:lang w:val="en-US" w:eastAsia="zh-CN"/>
        </w:rPr>
        <w:t xml:space="preserve">  </w:t>
      </w:r>
      <w:r>
        <w:rPr>
          <w:rFonts w:ascii="Times New Roman" w:hAnsi="宋体" w:eastAsia="宋体"/>
          <w:b/>
          <w:bCs/>
          <w:sz w:val="36"/>
          <w:szCs w:val="36"/>
        </w:rPr>
        <w:t>图纸、技术资料及附件</w:t>
      </w:r>
      <w:bookmarkEnd w:id="60"/>
      <w:bookmarkEnd w:id="61"/>
    </w:p>
    <w:bookmarkEnd w:id="62"/>
    <w:p w14:paraId="70E4C9A0">
      <w:pPr>
        <w:spacing w:line="360" w:lineRule="auto"/>
        <w:rPr>
          <w:sz w:val="25"/>
        </w:rPr>
      </w:pPr>
    </w:p>
    <w:p w14:paraId="784FE370">
      <w:pPr>
        <w:jc w:val="center"/>
        <w:rPr>
          <w:rFonts w:ascii="宋体" w:hAnsi="宋体"/>
        </w:rPr>
      </w:pPr>
      <w:r>
        <w:rPr>
          <w:rFonts w:hint="eastAsia" w:ascii="宋体" w:hAnsi="宋体"/>
        </w:rPr>
        <w:t>（“</w:t>
      </w:r>
      <w:r>
        <w:rPr>
          <w:rFonts w:hint="eastAsia" w:ascii="宋体" w:hAnsi="宋体"/>
          <w:highlight w:val="none"/>
        </w:rPr>
        <w:t>南通市崇川区人民政府网”下载</w:t>
      </w:r>
      <w:r>
        <w:rPr>
          <w:rFonts w:hint="eastAsia" w:ascii="宋体" w:hAnsi="宋体"/>
          <w:lang w:eastAsia="zh-CN"/>
        </w:rPr>
        <w:t>（</w:t>
      </w:r>
      <w:r>
        <w:rPr>
          <w:rFonts w:hint="eastAsia" w:ascii="宋体" w:hAnsi="宋体"/>
          <w:lang w:val="en-US" w:eastAsia="zh-CN"/>
        </w:rPr>
        <w:t>如有</w:t>
      </w:r>
      <w:r>
        <w:rPr>
          <w:rFonts w:hint="eastAsia" w:ascii="宋体" w:hAnsi="宋体"/>
          <w:lang w:eastAsia="zh-CN"/>
        </w:rPr>
        <w:t>）</w:t>
      </w:r>
      <w:r>
        <w:rPr>
          <w:rFonts w:hint="eastAsia" w:ascii="宋体" w:hAnsi="宋体"/>
        </w:rPr>
        <w:t>）</w:t>
      </w:r>
    </w:p>
    <w:p w14:paraId="12512E8E">
      <w:pPr>
        <w:spacing w:line="360" w:lineRule="auto"/>
        <w:rPr>
          <w:sz w:val="25"/>
        </w:rPr>
      </w:pPr>
    </w:p>
    <w:p w14:paraId="63766EC3">
      <w:pPr>
        <w:spacing w:line="360" w:lineRule="auto"/>
        <w:rPr>
          <w:sz w:val="25"/>
        </w:rPr>
      </w:pPr>
    </w:p>
    <w:p w14:paraId="29813DA1">
      <w:pPr>
        <w:spacing w:line="360" w:lineRule="auto"/>
        <w:rPr>
          <w:sz w:val="25"/>
        </w:rPr>
      </w:pPr>
    </w:p>
    <w:p w14:paraId="13FEBAF3">
      <w:pPr>
        <w:spacing w:line="360" w:lineRule="auto"/>
        <w:rPr>
          <w:sz w:val="25"/>
        </w:rPr>
      </w:pPr>
    </w:p>
    <w:p w14:paraId="46D7BA9B">
      <w:pPr>
        <w:spacing w:line="360" w:lineRule="auto"/>
        <w:rPr>
          <w:sz w:val="25"/>
        </w:rPr>
      </w:pPr>
    </w:p>
    <w:p w14:paraId="149563CF">
      <w:pPr>
        <w:spacing w:line="360" w:lineRule="auto"/>
        <w:rPr>
          <w:sz w:val="25"/>
        </w:rPr>
      </w:pPr>
    </w:p>
    <w:p w14:paraId="20ADDBED">
      <w:pPr>
        <w:spacing w:line="360" w:lineRule="auto"/>
        <w:rPr>
          <w:sz w:val="25"/>
        </w:rPr>
      </w:pPr>
    </w:p>
    <w:p w14:paraId="6F6B5B66">
      <w:pPr>
        <w:spacing w:line="500" w:lineRule="exact"/>
        <w:jc w:val="center"/>
        <w:rPr>
          <w:b/>
          <w:bCs/>
          <w:sz w:val="32"/>
        </w:rPr>
      </w:pPr>
      <w:r>
        <w:rPr>
          <w:b/>
          <w:bCs/>
          <w:sz w:val="32"/>
        </w:rPr>
        <w:br w:type="page"/>
      </w:r>
    </w:p>
    <w:p w14:paraId="6BBCE0C0">
      <w:pPr>
        <w:pStyle w:val="2"/>
        <w:jc w:val="center"/>
        <w:rPr>
          <w:b/>
          <w:bCs/>
          <w:sz w:val="32"/>
        </w:rPr>
      </w:pPr>
      <w:bookmarkStart w:id="63" w:name="_Toc404159963"/>
      <w:bookmarkStart w:id="64" w:name="_Toc465181338"/>
      <w:bookmarkStart w:id="65" w:name="_Toc286661175"/>
      <w:r>
        <w:rPr>
          <w:rFonts w:hAnsi="宋体"/>
          <w:b/>
          <w:bCs/>
          <w:sz w:val="36"/>
          <w:szCs w:val="36"/>
        </w:rPr>
        <w:t>第六章</w:t>
      </w:r>
      <w:r>
        <w:rPr>
          <w:rFonts w:hint="eastAsia" w:hAnsi="宋体"/>
          <w:b/>
          <w:bCs/>
          <w:sz w:val="36"/>
          <w:szCs w:val="36"/>
          <w:lang w:val="en-US" w:eastAsia="zh-CN"/>
        </w:rPr>
        <w:t xml:space="preserve">  </w:t>
      </w:r>
      <w:r>
        <w:rPr>
          <w:rFonts w:hAnsi="宋体"/>
          <w:b/>
          <w:bCs/>
          <w:sz w:val="36"/>
          <w:szCs w:val="36"/>
        </w:rPr>
        <w:t>投标文件格式</w:t>
      </w:r>
      <w:bookmarkEnd w:id="63"/>
      <w:bookmarkEnd w:id="64"/>
      <w:bookmarkEnd w:id="65"/>
      <w:bookmarkStart w:id="66" w:name="_Toc286661178"/>
    </w:p>
    <w:p w14:paraId="60B9B0C2">
      <w:pPr>
        <w:spacing w:line="500" w:lineRule="exact"/>
        <w:jc w:val="left"/>
        <w:rPr>
          <w:rFonts w:ascii="宋体" w:hAnsi="宋体"/>
          <w:b/>
          <w:bCs/>
          <w:sz w:val="32"/>
        </w:rPr>
      </w:pPr>
      <w:r>
        <w:rPr>
          <w:rFonts w:hint="eastAsia" w:ascii="宋体" w:hAnsi="宋体"/>
          <w:sz w:val="32"/>
          <w:szCs w:val="32"/>
        </w:rPr>
        <w:t>（封面）</w:t>
      </w:r>
    </w:p>
    <w:p w14:paraId="295C9966">
      <w:pPr>
        <w:spacing w:line="500" w:lineRule="exact"/>
        <w:jc w:val="center"/>
        <w:rPr>
          <w:rFonts w:ascii="宋体" w:hAnsi="宋体"/>
          <w:b/>
          <w:bCs/>
          <w:sz w:val="32"/>
        </w:rPr>
      </w:pPr>
    </w:p>
    <w:p w14:paraId="470E848B">
      <w:pPr>
        <w:pStyle w:val="6"/>
        <w:spacing w:line="360" w:lineRule="auto"/>
        <w:ind w:firstLine="480" w:firstLineChars="150"/>
        <w:jc w:val="center"/>
        <w:rPr>
          <w:rFonts w:ascii="宋体" w:hAnsi="宋体"/>
          <w:sz w:val="32"/>
          <w:szCs w:val="32"/>
        </w:rPr>
      </w:pPr>
      <w:r>
        <w:rPr>
          <w:rFonts w:hint="eastAsia" w:ascii="宋体" w:hAnsi="宋体"/>
          <w:sz w:val="32"/>
          <w:szCs w:val="32"/>
          <w:u w:val="single"/>
        </w:rPr>
        <w:t xml:space="preserve">                               </w:t>
      </w:r>
      <w:r>
        <w:rPr>
          <w:rFonts w:hint="eastAsia" w:ascii="宋体" w:hAnsi="宋体"/>
          <w:sz w:val="32"/>
          <w:szCs w:val="32"/>
        </w:rPr>
        <w:t>（项目名称）</w:t>
      </w:r>
    </w:p>
    <w:p w14:paraId="1591178C">
      <w:pPr>
        <w:pStyle w:val="6"/>
        <w:spacing w:line="360" w:lineRule="auto"/>
        <w:jc w:val="center"/>
        <w:rPr>
          <w:rFonts w:ascii="宋体" w:hAnsi="宋体"/>
          <w:sz w:val="30"/>
        </w:rPr>
      </w:pPr>
    </w:p>
    <w:p w14:paraId="50E5E08D">
      <w:pPr>
        <w:pStyle w:val="6"/>
        <w:spacing w:line="360" w:lineRule="auto"/>
        <w:jc w:val="center"/>
        <w:rPr>
          <w:rFonts w:ascii="宋体" w:hAnsi="宋体"/>
          <w:sz w:val="30"/>
        </w:rPr>
      </w:pPr>
    </w:p>
    <w:p w14:paraId="64F40CEE">
      <w:pPr>
        <w:pStyle w:val="6"/>
        <w:spacing w:line="360" w:lineRule="auto"/>
        <w:jc w:val="center"/>
        <w:rPr>
          <w:rFonts w:ascii="宋体" w:hAnsi="宋体"/>
          <w:sz w:val="30"/>
        </w:rPr>
      </w:pPr>
    </w:p>
    <w:p w14:paraId="51D9574E">
      <w:pPr>
        <w:pStyle w:val="6"/>
        <w:spacing w:line="360" w:lineRule="auto"/>
        <w:jc w:val="center"/>
        <w:rPr>
          <w:rFonts w:ascii="宋体" w:hAnsi="宋体"/>
          <w:sz w:val="30"/>
        </w:rPr>
      </w:pPr>
    </w:p>
    <w:p w14:paraId="73B06552">
      <w:pPr>
        <w:pStyle w:val="6"/>
        <w:spacing w:line="360" w:lineRule="auto"/>
        <w:ind w:firstLine="0"/>
        <w:rPr>
          <w:rFonts w:ascii="宋体" w:hAnsi="宋体"/>
          <w:sz w:val="30"/>
        </w:rPr>
      </w:pPr>
    </w:p>
    <w:p w14:paraId="4DF25E58">
      <w:pPr>
        <w:pStyle w:val="6"/>
        <w:spacing w:line="360" w:lineRule="auto"/>
        <w:jc w:val="center"/>
        <w:rPr>
          <w:rFonts w:ascii="宋体" w:hAnsi="宋体"/>
          <w:b/>
          <w:bCs/>
          <w:spacing w:val="60"/>
          <w:sz w:val="84"/>
          <w:szCs w:val="84"/>
        </w:rPr>
      </w:pPr>
      <w:r>
        <w:rPr>
          <w:rFonts w:hint="eastAsia" w:ascii="宋体" w:hAnsi="宋体"/>
          <w:b/>
          <w:bCs/>
          <w:spacing w:val="60"/>
          <w:sz w:val="84"/>
          <w:szCs w:val="84"/>
        </w:rPr>
        <w:t xml:space="preserve"> 投标书</w:t>
      </w:r>
    </w:p>
    <w:p w14:paraId="48DCC8D7">
      <w:pPr>
        <w:pStyle w:val="6"/>
        <w:spacing w:line="360" w:lineRule="auto"/>
        <w:jc w:val="center"/>
        <w:rPr>
          <w:rFonts w:ascii="宋体" w:hAnsi="宋体"/>
          <w:sz w:val="48"/>
          <w:szCs w:val="48"/>
        </w:rPr>
      </w:pPr>
      <w:r>
        <w:rPr>
          <w:rFonts w:hint="eastAsia" w:ascii="宋体" w:hAnsi="宋体"/>
          <w:sz w:val="48"/>
          <w:szCs w:val="48"/>
        </w:rPr>
        <w:t>（商务标）</w:t>
      </w:r>
    </w:p>
    <w:p w14:paraId="38506FA1">
      <w:pPr>
        <w:pStyle w:val="6"/>
        <w:spacing w:line="360" w:lineRule="auto"/>
        <w:jc w:val="center"/>
        <w:rPr>
          <w:rFonts w:ascii="宋体" w:hAnsi="宋体"/>
          <w:sz w:val="30"/>
        </w:rPr>
      </w:pPr>
    </w:p>
    <w:p w14:paraId="5BE7F528">
      <w:pPr>
        <w:pStyle w:val="6"/>
        <w:spacing w:line="360" w:lineRule="auto"/>
        <w:jc w:val="center"/>
        <w:rPr>
          <w:rFonts w:ascii="宋体" w:hAnsi="宋体"/>
          <w:sz w:val="30"/>
        </w:rPr>
      </w:pPr>
    </w:p>
    <w:p w14:paraId="5EE16371">
      <w:pPr>
        <w:pStyle w:val="6"/>
        <w:spacing w:line="360" w:lineRule="auto"/>
        <w:ind w:left="0" w:leftChars="0" w:firstLine="0" w:firstLineChars="0"/>
        <w:jc w:val="both"/>
        <w:rPr>
          <w:rFonts w:ascii="宋体" w:hAnsi="宋体"/>
          <w:sz w:val="30"/>
        </w:rPr>
      </w:pPr>
    </w:p>
    <w:p w14:paraId="3A8A9E67">
      <w:pPr>
        <w:pStyle w:val="6"/>
        <w:spacing w:line="360" w:lineRule="auto"/>
        <w:jc w:val="center"/>
        <w:rPr>
          <w:rFonts w:ascii="宋体" w:hAnsi="宋体"/>
          <w:sz w:val="30"/>
        </w:rPr>
      </w:pPr>
    </w:p>
    <w:p w14:paraId="22F56E9A">
      <w:pPr>
        <w:pStyle w:val="6"/>
        <w:spacing w:line="360" w:lineRule="auto"/>
        <w:ind w:firstLine="480" w:firstLineChars="160"/>
        <w:rPr>
          <w:rFonts w:ascii="宋体" w:hAnsi="宋体"/>
          <w:sz w:val="30"/>
          <w:u w:val="single"/>
        </w:rPr>
      </w:pPr>
      <w:r>
        <w:rPr>
          <w:rFonts w:hint="eastAsia" w:ascii="宋体" w:hAnsi="宋体"/>
          <w:sz w:val="30"/>
        </w:rPr>
        <w:t>投标人：</w:t>
      </w:r>
      <w:r>
        <w:rPr>
          <w:rFonts w:hint="eastAsia" w:ascii="宋体" w:hAnsi="宋体"/>
          <w:sz w:val="30"/>
          <w:u w:val="single"/>
        </w:rPr>
        <w:t xml:space="preserve">                                </w:t>
      </w:r>
      <w:r>
        <w:rPr>
          <w:rFonts w:hint="eastAsia" w:ascii="宋体" w:hAnsi="宋体"/>
          <w:sz w:val="30"/>
        </w:rPr>
        <w:t>(盖单位公章)</w:t>
      </w:r>
    </w:p>
    <w:p w14:paraId="283BABAF">
      <w:pPr>
        <w:pStyle w:val="6"/>
        <w:spacing w:line="360" w:lineRule="auto"/>
        <w:ind w:firstLine="480" w:firstLineChars="160"/>
        <w:rPr>
          <w:rFonts w:ascii="宋体" w:hAnsi="宋体"/>
          <w:sz w:val="30"/>
        </w:rPr>
      </w:pPr>
    </w:p>
    <w:p w14:paraId="474C8D35">
      <w:pPr>
        <w:pStyle w:val="6"/>
        <w:spacing w:line="360" w:lineRule="auto"/>
        <w:ind w:firstLine="480" w:firstLineChars="160"/>
        <w:rPr>
          <w:rFonts w:ascii="宋体" w:hAnsi="宋体"/>
          <w:sz w:val="30"/>
          <w:u w:val="single"/>
        </w:rPr>
      </w:pPr>
      <w:r>
        <w:rPr>
          <w:rFonts w:hint="eastAsia" w:ascii="宋体" w:hAnsi="宋体"/>
          <w:sz w:val="30"/>
        </w:rPr>
        <w:t>法定代表人或其委托代理人：</w:t>
      </w:r>
      <w:r>
        <w:rPr>
          <w:rFonts w:hint="eastAsia" w:ascii="宋体" w:hAnsi="宋体"/>
          <w:sz w:val="30"/>
          <w:u w:val="single"/>
        </w:rPr>
        <w:t xml:space="preserve">              </w:t>
      </w:r>
      <w:r>
        <w:rPr>
          <w:rFonts w:hint="eastAsia" w:ascii="宋体" w:hAnsi="宋体"/>
          <w:sz w:val="30"/>
        </w:rPr>
        <w:t>(签字或盖章)</w:t>
      </w:r>
    </w:p>
    <w:p w14:paraId="371AB7BB">
      <w:pPr>
        <w:pStyle w:val="6"/>
        <w:spacing w:line="360" w:lineRule="auto"/>
        <w:ind w:firstLine="480" w:firstLineChars="160"/>
        <w:rPr>
          <w:rFonts w:ascii="宋体" w:hAnsi="宋体"/>
          <w:sz w:val="30"/>
        </w:rPr>
      </w:pPr>
    </w:p>
    <w:p w14:paraId="5F55E435">
      <w:pPr>
        <w:pStyle w:val="6"/>
        <w:spacing w:line="360" w:lineRule="auto"/>
        <w:rPr>
          <w:sz w:val="32"/>
        </w:rPr>
      </w:pPr>
      <w:r>
        <w:rPr>
          <w:rFonts w:hint="eastAsia" w:ascii="宋体" w:hAnsi="宋体"/>
          <w:sz w:val="30"/>
        </w:rPr>
        <w:t>日   期：</w:t>
      </w:r>
      <w:r>
        <w:rPr>
          <w:rFonts w:hint="eastAsia" w:ascii="宋体" w:hAnsi="宋体"/>
          <w:sz w:val="30"/>
          <w:u w:val="single"/>
        </w:rPr>
        <w:t xml:space="preserve">        年     月     日</w:t>
      </w:r>
    </w:p>
    <w:p w14:paraId="4D282ECA">
      <w:pPr>
        <w:pStyle w:val="6"/>
        <w:spacing w:line="360" w:lineRule="auto"/>
        <w:ind w:firstLine="0"/>
        <w:jc w:val="center"/>
        <w:outlineLvl w:val="1"/>
        <w:rPr>
          <w:bCs/>
          <w:sz w:val="28"/>
          <w:szCs w:val="28"/>
        </w:rPr>
      </w:pPr>
      <w:r>
        <w:rPr>
          <w:rFonts w:hAnsi="宋体"/>
          <w:sz w:val="28"/>
          <w:szCs w:val="28"/>
        </w:rPr>
        <w:t>一、</w:t>
      </w:r>
      <w:bookmarkEnd w:id="66"/>
      <w:r>
        <w:rPr>
          <w:rFonts w:hAnsi="宋体"/>
          <w:bCs/>
          <w:sz w:val="28"/>
          <w:szCs w:val="28"/>
        </w:rPr>
        <w:t>投标函</w:t>
      </w:r>
    </w:p>
    <w:p w14:paraId="114A4485">
      <w:pPr>
        <w:pStyle w:val="6"/>
        <w:spacing w:line="360" w:lineRule="auto"/>
        <w:ind w:firstLine="0"/>
        <w:rPr>
          <w:sz w:val="25"/>
          <w:u w:val="single"/>
        </w:rPr>
      </w:pPr>
    </w:p>
    <w:p w14:paraId="001ACE9A">
      <w:pPr>
        <w:pStyle w:val="6"/>
        <w:spacing w:line="360" w:lineRule="auto"/>
        <w:ind w:firstLine="0"/>
        <w:rPr>
          <w:rFonts w:ascii="宋体" w:hAnsi="宋体"/>
        </w:rPr>
      </w:pPr>
      <w:r>
        <w:rPr>
          <w:rFonts w:hint="eastAsia" w:ascii="宋体" w:hAnsi="宋体"/>
          <w:u w:val="single"/>
        </w:rPr>
        <w:t xml:space="preserve">                           </w:t>
      </w:r>
      <w:r>
        <w:rPr>
          <w:rFonts w:hint="eastAsia" w:ascii="宋体" w:hAnsi="宋体"/>
        </w:rPr>
        <w:t>：</w:t>
      </w:r>
    </w:p>
    <w:p w14:paraId="3189FB86">
      <w:pPr>
        <w:pStyle w:val="6"/>
        <w:spacing w:line="360" w:lineRule="auto"/>
        <w:jc w:val="left"/>
        <w:rPr>
          <w:rFonts w:ascii="宋体" w:hAnsi="宋体"/>
        </w:rPr>
      </w:pPr>
      <w:r>
        <w:rPr>
          <w:rFonts w:hint="eastAsia" w:ascii="宋体" w:hAnsi="宋体"/>
        </w:rPr>
        <w:t>（一） 根据已收到的</w:t>
      </w:r>
      <w:r>
        <w:rPr>
          <w:rFonts w:hint="eastAsia" w:ascii="宋体" w:hAnsi="宋体"/>
          <w:u w:val="single"/>
        </w:rPr>
        <w:t xml:space="preserve">                   </w:t>
      </w:r>
      <w:r>
        <w:rPr>
          <w:rFonts w:hint="eastAsia" w:ascii="宋体" w:hAnsi="宋体"/>
        </w:rPr>
        <w:t>（工程名称）的招标文件，我方经仔细研究招标文件全部内容并对现场进行踏勘后，愿遵守《中华人民共和国招标投标法》等有关法律文件的规定，并愿以人民币（大写）</w:t>
      </w:r>
      <w:r>
        <w:rPr>
          <w:rFonts w:hint="eastAsia" w:ascii="宋体" w:hAnsi="宋体"/>
          <w:u w:val="single"/>
        </w:rPr>
        <w:t xml:space="preserve">          </w:t>
      </w:r>
      <w:r>
        <w:rPr>
          <w:rFonts w:hint="eastAsia" w:ascii="宋体" w:hAnsi="宋体"/>
        </w:rPr>
        <w:t>元[</w:t>
      </w:r>
      <w:r>
        <w:rPr>
          <w:rFonts w:hint="eastAsia" w:ascii="宋体" w:hAnsi="宋体" w:cs="宋体"/>
        </w:rPr>
        <w:t>¥</w:t>
      </w:r>
      <w:r>
        <w:rPr>
          <w:rFonts w:hint="eastAsia" w:ascii="宋体" w:hAnsi="宋体" w:cs="仿宋_GB2312"/>
        </w:rPr>
        <w:t>(</w:t>
      </w:r>
      <w:r>
        <w:rPr>
          <w:rFonts w:hint="eastAsia" w:ascii="宋体" w:hAnsi="宋体"/>
        </w:rPr>
        <w:t>小写)</w:t>
      </w:r>
      <w:r>
        <w:rPr>
          <w:rFonts w:hint="eastAsia" w:ascii="宋体" w:hAnsi="宋体"/>
          <w:u w:val="single"/>
        </w:rPr>
        <w:t xml:space="preserve">          元</w:t>
      </w:r>
      <w:r>
        <w:rPr>
          <w:rFonts w:hint="eastAsia" w:ascii="宋体" w:hAnsi="宋体"/>
        </w:rPr>
        <w:t>］的总价，按招标文件的要求承包本次招标范围内的全部工程，修补工程中的任何缺陷。</w:t>
      </w:r>
    </w:p>
    <w:p w14:paraId="5DA39AA8">
      <w:pPr>
        <w:pStyle w:val="6"/>
        <w:spacing w:line="360" w:lineRule="auto"/>
        <w:jc w:val="left"/>
        <w:rPr>
          <w:rFonts w:ascii="宋体" w:hAnsi="宋体"/>
        </w:rPr>
      </w:pPr>
      <w:r>
        <w:rPr>
          <w:rFonts w:hint="eastAsia" w:ascii="宋体" w:hAnsi="宋体"/>
        </w:rPr>
        <w:t>(二)我方保证在收到贵单位发出的书面开工令后立即开工，并保证在工期</w:t>
      </w:r>
      <w:r>
        <w:rPr>
          <w:rFonts w:hint="eastAsia" w:ascii="宋体" w:hAnsi="宋体"/>
          <w:u w:val="single"/>
        </w:rPr>
        <w:t xml:space="preserve">   </w:t>
      </w:r>
      <w:r>
        <w:rPr>
          <w:rFonts w:hint="eastAsia" w:ascii="宋体" w:hAnsi="宋体"/>
        </w:rPr>
        <w:t>日历天内竣工并移交整个工程及相关资料。</w:t>
      </w:r>
    </w:p>
    <w:p w14:paraId="120AB39C">
      <w:pPr>
        <w:widowControl/>
        <w:spacing w:line="360" w:lineRule="auto"/>
        <w:ind w:firstLine="420"/>
        <w:jc w:val="left"/>
        <w:rPr>
          <w:rFonts w:ascii="宋体" w:hAnsi="宋体"/>
          <w:sz w:val="24"/>
        </w:rPr>
      </w:pPr>
      <w:r>
        <w:rPr>
          <w:rFonts w:hint="eastAsia" w:ascii="宋体" w:hAnsi="宋体"/>
          <w:sz w:val="24"/>
        </w:rPr>
        <w:t>(三)我方保证本工程质量达到</w:t>
      </w:r>
      <w:r>
        <w:rPr>
          <w:rFonts w:hint="eastAsia" w:ascii="宋体" w:hAnsi="宋体"/>
          <w:sz w:val="24"/>
          <w:u w:val="single"/>
        </w:rPr>
        <w:t xml:space="preserve">                   </w:t>
      </w:r>
      <w:r>
        <w:rPr>
          <w:rFonts w:hint="eastAsia" w:ascii="宋体" w:hAnsi="宋体"/>
          <w:sz w:val="24"/>
        </w:rPr>
        <w:t xml:space="preserve"> 。</w:t>
      </w:r>
    </w:p>
    <w:p w14:paraId="4BD9F713">
      <w:pPr>
        <w:pStyle w:val="6"/>
        <w:widowControl/>
        <w:adjustRightInd/>
        <w:spacing w:line="360" w:lineRule="auto"/>
        <w:ind w:firstLine="420"/>
        <w:jc w:val="left"/>
        <w:textAlignment w:val="auto"/>
        <w:rPr>
          <w:rFonts w:ascii="宋体" w:hAnsi="宋体"/>
        </w:rPr>
      </w:pPr>
      <w:r>
        <w:rPr>
          <w:rFonts w:hint="eastAsia" w:ascii="宋体" w:hAnsi="宋体"/>
        </w:rPr>
        <w:t>(四)我方金额为人民币（大写）</w:t>
      </w:r>
      <w:r>
        <w:rPr>
          <w:rFonts w:hint="eastAsia" w:ascii="宋体" w:hAnsi="宋体"/>
          <w:u w:val="single"/>
        </w:rPr>
        <w:t xml:space="preserve">       </w:t>
      </w:r>
      <w:r>
        <w:rPr>
          <w:rFonts w:hint="eastAsia" w:ascii="宋体" w:hAnsi="宋体"/>
        </w:rPr>
        <w:t>[</w:t>
      </w:r>
      <w:r>
        <w:rPr>
          <w:rFonts w:hint="eastAsia" w:ascii="宋体" w:hAnsi="宋体" w:cs="宋体"/>
        </w:rPr>
        <w:t>¥</w:t>
      </w:r>
      <w:r>
        <w:rPr>
          <w:rFonts w:hint="eastAsia" w:ascii="宋体" w:hAnsi="宋体" w:cs="仿宋_GB2312"/>
        </w:rPr>
        <w:t>(</w:t>
      </w:r>
      <w:r>
        <w:rPr>
          <w:rFonts w:hint="eastAsia" w:ascii="宋体" w:hAnsi="宋体"/>
        </w:rPr>
        <w:t>小写)</w:t>
      </w:r>
      <w:r>
        <w:rPr>
          <w:rFonts w:hint="eastAsia" w:ascii="宋体" w:hAnsi="宋体"/>
          <w:u w:val="single"/>
        </w:rPr>
        <w:t xml:space="preserve">       </w:t>
      </w:r>
      <w:r>
        <w:rPr>
          <w:rFonts w:hint="eastAsia" w:ascii="宋体" w:hAnsi="宋体"/>
        </w:rPr>
        <w:t>元］的投标保证金已按招标文件要求提交。</w:t>
      </w:r>
    </w:p>
    <w:p w14:paraId="0003BF50">
      <w:pPr>
        <w:pStyle w:val="6"/>
        <w:widowControl/>
        <w:adjustRightInd/>
        <w:spacing w:line="360" w:lineRule="auto"/>
        <w:ind w:firstLine="420"/>
        <w:jc w:val="left"/>
        <w:textAlignment w:val="auto"/>
        <w:rPr>
          <w:rFonts w:ascii="宋体" w:hAnsi="宋体"/>
        </w:rPr>
      </w:pPr>
      <w:r>
        <w:rPr>
          <w:rFonts w:hint="eastAsia" w:ascii="宋体" w:hAnsi="宋体"/>
        </w:rPr>
        <w:t>(五)如果我方中标，我方承诺在收到中标通知书后，在中标通知书规定的期限内与贵方签订合同，并将按照招标文件规定的时间、数额提交履约保证金和中标差额保证金。</w:t>
      </w:r>
    </w:p>
    <w:p w14:paraId="7FEE8DD8">
      <w:pPr>
        <w:pStyle w:val="6"/>
        <w:spacing w:line="360" w:lineRule="auto"/>
        <w:rPr>
          <w:rFonts w:ascii="宋体" w:hAnsi="宋体"/>
        </w:rPr>
      </w:pPr>
      <w:r>
        <w:rPr>
          <w:rFonts w:hint="eastAsia" w:ascii="宋体" w:hAnsi="宋体"/>
        </w:rPr>
        <w:t>(六)贵单位的招标文件、中标通知书和本投标文件将构成约束我们双方的合同。</w:t>
      </w:r>
    </w:p>
    <w:p w14:paraId="2479C0F9">
      <w:pPr>
        <w:pStyle w:val="6"/>
        <w:spacing w:line="360" w:lineRule="auto"/>
        <w:ind w:firstLine="0"/>
        <w:rPr>
          <w:rFonts w:ascii="宋体" w:hAnsi="宋体"/>
        </w:rPr>
      </w:pPr>
    </w:p>
    <w:p w14:paraId="72B571AA">
      <w:pPr>
        <w:pStyle w:val="6"/>
        <w:spacing w:line="360" w:lineRule="auto"/>
        <w:ind w:firstLine="0"/>
        <w:rPr>
          <w:rFonts w:ascii="宋体" w:hAnsi="宋体"/>
        </w:rPr>
      </w:pPr>
    </w:p>
    <w:p w14:paraId="497F9C06">
      <w:pPr>
        <w:pStyle w:val="6"/>
        <w:spacing w:line="360" w:lineRule="auto"/>
        <w:ind w:firstLine="0"/>
        <w:rPr>
          <w:rFonts w:ascii="宋体" w:hAnsi="宋体"/>
        </w:rPr>
      </w:pPr>
    </w:p>
    <w:p w14:paraId="38E521D7">
      <w:pPr>
        <w:pStyle w:val="6"/>
        <w:spacing w:line="360" w:lineRule="auto"/>
        <w:ind w:firstLine="0"/>
        <w:rPr>
          <w:rFonts w:ascii="宋体" w:hAnsi="宋体"/>
          <w:u w:val="single"/>
        </w:rPr>
      </w:pPr>
      <w:r>
        <w:rPr>
          <w:rFonts w:hint="eastAsia" w:ascii="宋体" w:hAnsi="宋体"/>
        </w:rPr>
        <w:t>投标人(盖法人章)：</w:t>
      </w:r>
      <w:r>
        <w:rPr>
          <w:rFonts w:hint="eastAsia" w:ascii="宋体" w:hAnsi="宋体"/>
          <w:u w:val="single"/>
        </w:rPr>
        <w:t xml:space="preserve">                               </w:t>
      </w:r>
    </w:p>
    <w:p w14:paraId="52EBF95A">
      <w:pPr>
        <w:pStyle w:val="6"/>
        <w:spacing w:line="360" w:lineRule="auto"/>
        <w:ind w:firstLine="0"/>
        <w:rPr>
          <w:rFonts w:ascii="宋体" w:hAnsi="宋体"/>
        </w:rPr>
      </w:pPr>
    </w:p>
    <w:p w14:paraId="0F541B3B">
      <w:pPr>
        <w:pStyle w:val="6"/>
        <w:spacing w:line="360" w:lineRule="auto"/>
        <w:ind w:firstLine="0"/>
        <w:rPr>
          <w:rFonts w:ascii="宋体" w:hAnsi="宋体"/>
          <w:u w:val="single"/>
        </w:rPr>
      </w:pPr>
      <w:r>
        <w:rPr>
          <w:rFonts w:hint="eastAsia" w:ascii="宋体" w:hAnsi="宋体"/>
        </w:rPr>
        <w:t>法定代表人或委托代理人(签字或盖章)：</w:t>
      </w:r>
      <w:r>
        <w:rPr>
          <w:rFonts w:hint="eastAsia" w:ascii="宋体" w:hAnsi="宋体"/>
          <w:u w:val="single"/>
        </w:rPr>
        <w:t xml:space="preserve">                        </w:t>
      </w:r>
    </w:p>
    <w:p w14:paraId="229A6B9C">
      <w:pPr>
        <w:pStyle w:val="6"/>
        <w:spacing w:line="360" w:lineRule="auto"/>
        <w:ind w:firstLine="0"/>
        <w:rPr>
          <w:rFonts w:ascii="宋体" w:hAnsi="宋体"/>
        </w:rPr>
      </w:pPr>
      <w:r>
        <w:rPr>
          <w:rFonts w:hint="eastAsia" w:ascii="宋体" w:hAnsi="宋体"/>
        </w:rPr>
        <w:t xml:space="preserve">      </w:t>
      </w:r>
    </w:p>
    <w:p w14:paraId="43A8FCD5">
      <w:pPr>
        <w:pStyle w:val="6"/>
        <w:spacing w:line="360" w:lineRule="auto"/>
        <w:ind w:firstLine="0"/>
        <w:rPr>
          <w:rFonts w:ascii="宋体" w:hAnsi="宋体"/>
        </w:rPr>
      </w:pPr>
      <w:r>
        <w:rPr>
          <w:rFonts w:hint="eastAsia" w:ascii="宋体" w:hAnsi="宋体"/>
        </w:rPr>
        <w:t>日期：</w:t>
      </w:r>
      <w:r>
        <w:rPr>
          <w:rFonts w:hint="eastAsia" w:ascii="宋体" w:hAnsi="宋体"/>
          <w:u w:val="single"/>
        </w:rPr>
        <w:t xml:space="preserve">                                  </w:t>
      </w:r>
      <w:r>
        <w:rPr>
          <w:rFonts w:hint="eastAsia" w:ascii="宋体" w:hAnsi="宋体"/>
        </w:rPr>
        <w:t xml:space="preserve"> </w:t>
      </w:r>
    </w:p>
    <w:p w14:paraId="396646C2">
      <w:pPr>
        <w:pStyle w:val="28"/>
        <w:spacing w:line="420" w:lineRule="atLeast"/>
        <w:rPr>
          <w:rFonts w:ascii="宋体" w:hAnsi="宋体"/>
          <w:sz w:val="32"/>
        </w:rPr>
      </w:pPr>
    </w:p>
    <w:p w14:paraId="14D3DD7C">
      <w:pPr>
        <w:pStyle w:val="28"/>
        <w:spacing w:line="420" w:lineRule="atLeast"/>
        <w:rPr>
          <w:sz w:val="32"/>
        </w:rPr>
      </w:pPr>
    </w:p>
    <w:p w14:paraId="6632AB2B">
      <w:pPr>
        <w:pStyle w:val="6"/>
        <w:spacing w:line="360" w:lineRule="auto"/>
        <w:ind w:firstLine="0"/>
        <w:jc w:val="center"/>
        <w:outlineLvl w:val="1"/>
        <w:rPr>
          <w:sz w:val="32"/>
        </w:rPr>
      </w:pPr>
      <w:r>
        <w:rPr>
          <w:sz w:val="32"/>
        </w:rPr>
        <w:br w:type="page"/>
      </w:r>
      <w:r>
        <w:rPr>
          <w:rFonts w:hAnsi="宋体"/>
          <w:sz w:val="28"/>
          <w:szCs w:val="28"/>
        </w:rPr>
        <w:t>二、法定代表人身份证明</w:t>
      </w:r>
    </w:p>
    <w:p w14:paraId="7FA2482C">
      <w:pPr>
        <w:pStyle w:val="6"/>
        <w:snapToGrid w:val="0"/>
        <w:spacing w:line="440" w:lineRule="exact"/>
        <w:ind w:firstLine="0"/>
        <w:rPr>
          <w:sz w:val="30"/>
        </w:rPr>
      </w:pPr>
      <w:bookmarkStart w:id="67" w:name="_Toc286661179"/>
    </w:p>
    <w:p w14:paraId="5347AA4D">
      <w:pPr>
        <w:pStyle w:val="6"/>
        <w:snapToGrid w:val="0"/>
        <w:spacing w:line="440" w:lineRule="exact"/>
        <w:ind w:firstLine="480" w:firstLineChars="200"/>
        <w:rPr>
          <w:rFonts w:ascii="宋体" w:hAnsi="宋体"/>
          <w:u w:val="single"/>
        </w:rPr>
      </w:pPr>
      <w:r>
        <w:rPr>
          <w:rFonts w:hint="eastAsia" w:ascii="宋体" w:hAnsi="宋体"/>
        </w:rPr>
        <w:t>投标人单位名称：</w:t>
      </w:r>
      <w:r>
        <w:rPr>
          <w:rFonts w:hint="eastAsia" w:ascii="宋体" w:hAnsi="宋体"/>
          <w:u w:val="single"/>
        </w:rPr>
        <w:t xml:space="preserve">                                 </w:t>
      </w:r>
    </w:p>
    <w:p w14:paraId="08EBD32B">
      <w:pPr>
        <w:pStyle w:val="6"/>
        <w:snapToGrid w:val="0"/>
        <w:spacing w:line="440" w:lineRule="exact"/>
        <w:ind w:firstLine="480" w:firstLineChars="200"/>
        <w:rPr>
          <w:rFonts w:ascii="宋体" w:hAnsi="宋体"/>
          <w:u w:val="single"/>
        </w:rPr>
      </w:pPr>
      <w:r>
        <w:rPr>
          <w:rFonts w:hint="eastAsia" w:ascii="宋体" w:hAnsi="宋体"/>
        </w:rPr>
        <w:t>投标人单位性质：</w:t>
      </w:r>
      <w:r>
        <w:rPr>
          <w:rFonts w:hint="eastAsia" w:ascii="宋体" w:hAnsi="宋体"/>
          <w:u w:val="single"/>
        </w:rPr>
        <w:t xml:space="preserve">                                 </w:t>
      </w:r>
    </w:p>
    <w:p w14:paraId="44C7C09B">
      <w:pPr>
        <w:pStyle w:val="6"/>
        <w:snapToGrid w:val="0"/>
        <w:spacing w:line="440" w:lineRule="exact"/>
        <w:ind w:firstLine="480" w:firstLineChars="200"/>
        <w:rPr>
          <w:rFonts w:ascii="宋体" w:hAnsi="宋体"/>
          <w:u w:val="single"/>
        </w:rPr>
      </w:pPr>
      <w:r>
        <w:rPr>
          <w:rFonts w:hint="eastAsia" w:ascii="宋体" w:hAnsi="宋体"/>
        </w:rPr>
        <w:t>投标人单位地址：</w:t>
      </w:r>
      <w:r>
        <w:rPr>
          <w:rFonts w:hint="eastAsia" w:ascii="宋体" w:hAnsi="宋体"/>
          <w:u w:val="single"/>
        </w:rPr>
        <w:t xml:space="preserve">                                 </w:t>
      </w:r>
    </w:p>
    <w:p w14:paraId="1048C2FB">
      <w:pPr>
        <w:pStyle w:val="6"/>
        <w:snapToGrid w:val="0"/>
        <w:spacing w:line="440" w:lineRule="exact"/>
        <w:ind w:firstLine="480" w:firstLineChars="200"/>
        <w:rPr>
          <w:rFonts w:ascii="宋体" w:hAnsi="宋体"/>
          <w:u w:val="single"/>
        </w:rPr>
      </w:pPr>
      <w:r>
        <w:rPr>
          <w:rFonts w:hint="eastAsia" w:ascii="宋体" w:hAnsi="宋体"/>
        </w:rPr>
        <w:t>成立时间：</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 xml:space="preserve">月 </w:t>
      </w:r>
      <w:r>
        <w:rPr>
          <w:rFonts w:hint="eastAsia" w:ascii="宋体" w:hAnsi="宋体"/>
          <w:u w:val="single"/>
        </w:rPr>
        <w:t xml:space="preserve">    </w:t>
      </w:r>
      <w:r>
        <w:rPr>
          <w:rFonts w:hint="eastAsia" w:ascii="宋体" w:hAnsi="宋体"/>
        </w:rPr>
        <w:t>日</w:t>
      </w:r>
    </w:p>
    <w:p w14:paraId="33A5A8CE">
      <w:pPr>
        <w:pStyle w:val="6"/>
        <w:snapToGrid w:val="0"/>
        <w:spacing w:line="440" w:lineRule="exact"/>
        <w:ind w:firstLine="480" w:firstLineChars="200"/>
        <w:rPr>
          <w:rFonts w:ascii="宋体" w:hAnsi="宋体"/>
          <w:u w:val="single"/>
        </w:rPr>
      </w:pPr>
      <w:r>
        <w:rPr>
          <w:rFonts w:hint="eastAsia" w:ascii="宋体" w:hAnsi="宋体"/>
        </w:rPr>
        <w:t>经营期限：</w:t>
      </w:r>
      <w:r>
        <w:rPr>
          <w:rFonts w:hint="eastAsia" w:ascii="宋体" w:hAnsi="宋体"/>
          <w:sz w:val="30"/>
          <w:u w:val="single"/>
        </w:rPr>
        <w:t xml:space="preserve">                               </w:t>
      </w:r>
    </w:p>
    <w:p w14:paraId="1ED765A2">
      <w:pPr>
        <w:pStyle w:val="6"/>
        <w:snapToGrid w:val="0"/>
        <w:spacing w:line="440" w:lineRule="exact"/>
        <w:ind w:firstLine="480" w:firstLineChars="200"/>
        <w:rPr>
          <w:rFonts w:ascii="宋体" w:hAnsi="宋体"/>
          <w:u w:val="single"/>
        </w:rPr>
      </w:pPr>
      <w:r>
        <w:rPr>
          <w:rFonts w:hint="eastAsia" w:ascii="宋体" w:hAnsi="宋体"/>
        </w:rPr>
        <w:t>姓名：</w:t>
      </w:r>
      <w:r>
        <w:rPr>
          <w:rFonts w:hint="eastAsia" w:ascii="宋体" w:hAnsi="宋体"/>
          <w:u w:val="single"/>
        </w:rPr>
        <w:t xml:space="preserve">             </w:t>
      </w:r>
      <w:r>
        <w:rPr>
          <w:rFonts w:hint="eastAsia" w:ascii="宋体" w:hAnsi="宋体"/>
        </w:rPr>
        <w:t>性别：</w:t>
      </w:r>
      <w:r>
        <w:rPr>
          <w:rFonts w:hint="eastAsia" w:ascii="宋体" w:hAnsi="宋体"/>
          <w:u w:val="single"/>
        </w:rPr>
        <w:t xml:space="preserve">              </w:t>
      </w:r>
    </w:p>
    <w:p w14:paraId="00D9B439">
      <w:pPr>
        <w:pStyle w:val="6"/>
        <w:snapToGrid w:val="0"/>
        <w:spacing w:line="440" w:lineRule="exact"/>
        <w:ind w:firstLine="480" w:firstLineChars="200"/>
        <w:rPr>
          <w:rFonts w:ascii="宋体" w:hAnsi="宋体"/>
          <w:u w:val="single"/>
        </w:rPr>
      </w:pPr>
      <w:r>
        <w:rPr>
          <w:rFonts w:hint="eastAsia" w:ascii="宋体" w:hAnsi="宋体"/>
        </w:rPr>
        <w:t>年龄：</w:t>
      </w:r>
      <w:r>
        <w:rPr>
          <w:rFonts w:hint="eastAsia" w:ascii="宋体" w:hAnsi="宋体"/>
          <w:u w:val="single"/>
        </w:rPr>
        <w:t xml:space="preserve">             </w:t>
      </w:r>
      <w:r>
        <w:rPr>
          <w:rFonts w:hint="eastAsia" w:ascii="宋体" w:hAnsi="宋体"/>
        </w:rPr>
        <w:t>职务：</w:t>
      </w:r>
      <w:r>
        <w:rPr>
          <w:rFonts w:hint="eastAsia" w:ascii="宋体" w:hAnsi="宋体"/>
          <w:u w:val="single"/>
        </w:rPr>
        <w:t xml:space="preserve">               </w:t>
      </w:r>
    </w:p>
    <w:p w14:paraId="5EA97562">
      <w:pPr>
        <w:pStyle w:val="6"/>
        <w:snapToGrid w:val="0"/>
        <w:spacing w:line="440" w:lineRule="exact"/>
        <w:ind w:firstLine="480" w:firstLineChars="200"/>
        <w:rPr>
          <w:rFonts w:ascii="宋体" w:hAnsi="宋体"/>
        </w:rPr>
      </w:pPr>
      <w:r>
        <w:rPr>
          <w:rFonts w:hint="eastAsia" w:ascii="宋体" w:hAnsi="宋体"/>
        </w:rPr>
        <w:t>系：</w:t>
      </w:r>
      <w:r>
        <w:rPr>
          <w:rFonts w:hint="eastAsia" w:ascii="宋体" w:hAnsi="宋体"/>
          <w:u w:val="single"/>
        </w:rPr>
        <w:t xml:space="preserve">                              </w:t>
      </w:r>
      <w:r>
        <w:rPr>
          <w:rFonts w:hint="eastAsia" w:ascii="宋体" w:hAnsi="宋体"/>
        </w:rPr>
        <w:t>(投标人单位名称)的法定代表人。</w:t>
      </w:r>
    </w:p>
    <w:p w14:paraId="7FB065EA">
      <w:pPr>
        <w:pStyle w:val="6"/>
        <w:snapToGrid w:val="0"/>
        <w:spacing w:line="440" w:lineRule="exact"/>
        <w:ind w:firstLine="480" w:firstLineChars="200"/>
        <w:rPr>
          <w:rFonts w:ascii="宋体" w:hAnsi="宋体"/>
        </w:rPr>
      </w:pPr>
      <w:r>
        <w:rPr>
          <w:rFonts w:hint="eastAsia" w:ascii="宋体" w:hAnsi="宋体"/>
        </w:rPr>
        <w:t>法定代表人联系电话：</w:t>
      </w:r>
      <w:r>
        <w:rPr>
          <w:rFonts w:hint="eastAsia" w:ascii="宋体" w:hAnsi="宋体"/>
          <w:sz w:val="30"/>
          <w:u w:val="single"/>
        </w:rPr>
        <w:t xml:space="preserve">                     </w:t>
      </w:r>
    </w:p>
    <w:p w14:paraId="6DC290AE">
      <w:pPr>
        <w:pStyle w:val="6"/>
        <w:snapToGrid w:val="0"/>
        <w:spacing w:line="440" w:lineRule="exact"/>
        <w:ind w:firstLine="480" w:firstLineChars="200"/>
        <w:rPr>
          <w:rFonts w:ascii="宋体" w:hAnsi="宋体"/>
        </w:rPr>
      </w:pPr>
      <w:r>
        <w:rPr>
          <w:rFonts w:hint="eastAsia" w:ascii="宋体" w:hAnsi="宋体"/>
        </w:rPr>
        <w:t>特此证明。</w:t>
      </w:r>
    </w:p>
    <w:p w14:paraId="307FB4E2">
      <w:pPr>
        <w:pStyle w:val="6"/>
        <w:spacing w:line="360" w:lineRule="auto"/>
        <w:ind w:firstLine="0"/>
        <w:rPr>
          <w:rFonts w:ascii="宋体" w:hAnsi="宋体"/>
          <w:sz w:val="30"/>
        </w:rPr>
      </w:pPr>
    </w:p>
    <w:p w14:paraId="741C5AC8">
      <w:pPr>
        <w:pStyle w:val="6"/>
        <w:spacing w:line="360" w:lineRule="auto"/>
        <w:ind w:firstLine="0"/>
        <w:jc w:val="center"/>
        <w:rPr>
          <w:rFonts w:ascii="宋体" w:hAnsi="宋体"/>
          <w:sz w:val="30"/>
        </w:rPr>
      </w:pPr>
      <w:r>
        <w:rPr>
          <w:rFonts w:ascii="宋体" w:hAnsi="宋体"/>
          <w:sz w:val="30"/>
        </w:rPr>
        <mc:AlternateContent>
          <mc:Choice Requires="wps">
            <w:drawing>
              <wp:anchor distT="0" distB="0" distL="114300" distR="114300" simplePos="0" relativeHeight="251659264" behindDoc="0" locked="0" layoutInCell="1" allowOverlap="1">
                <wp:simplePos x="0" y="0"/>
                <wp:positionH relativeFrom="column">
                  <wp:posOffset>671830</wp:posOffset>
                </wp:positionH>
                <wp:positionV relativeFrom="paragraph">
                  <wp:posOffset>27940</wp:posOffset>
                </wp:positionV>
                <wp:extent cx="5126355" cy="1931670"/>
                <wp:effectExtent l="7620" t="7620" r="9525" b="22860"/>
                <wp:wrapNone/>
                <wp:docPr id="1" name="圆角矩形 1"/>
                <wp:cNvGraphicFramePr/>
                <a:graphic xmlns:a="http://schemas.openxmlformats.org/drawingml/2006/main">
                  <a:graphicData uri="http://schemas.microsoft.com/office/word/2010/wordprocessingShape">
                    <wps:wsp>
                      <wps:cNvSpPr/>
                      <wps:spPr>
                        <a:xfrm>
                          <a:off x="0" y="0"/>
                          <a:ext cx="5126355" cy="1931670"/>
                        </a:xfrm>
                        <a:prstGeom prst="roundRect">
                          <a:avLst>
                            <a:gd name="adj" fmla="val 16667"/>
                          </a:avLst>
                        </a:prstGeom>
                        <a:noFill/>
                        <a:ln w="15875" cap="flat" cmpd="sng">
                          <a:solidFill>
                            <a:srgbClr val="000000"/>
                          </a:solidFill>
                          <a:prstDash val="dash"/>
                          <a:headEnd type="none" w="med" len="med"/>
                          <a:tailEnd type="none" w="med" len="med"/>
                        </a:ln>
                        <a:effectLst/>
                      </wps:spPr>
                      <wps:txbx>
                        <w:txbxContent>
                          <w:p w14:paraId="667FC298"/>
                        </w:txbxContent>
                      </wps:txbx>
                      <wps:bodyPr upright="1"/>
                    </wps:wsp>
                  </a:graphicData>
                </a:graphic>
              </wp:anchor>
            </w:drawing>
          </mc:Choice>
          <mc:Fallback>
            <w:pict>
              <v:roundrect id="_x0000_s1026" o:spid="_x0000_s1026" o:spt="2" style="position:absolute;left:0pt;margin-left:52.9pt;margin-top:2.2pt;height:152.1pt;width:403.65pt;z-index:251659264;mso-width-relative:page;mso-height-relative:page;" filled="f" stroked="t" coordsize="21600,21600" arcsize="0.166666666666667" o:gfxdata="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z3&#10;GCPXAAAACQEAAA8AAAAAAAAAAQAgAAAAIgAAAGRycy9kb3ducmV2LnhtbFBLAQIUABQAAAAIAIdO&#10;4kD7ptJlJAIAADwEAAAOAAAAAAAAAAEAIAAAACYBAABkcnMvZTJvRG9jLnhtbFBLBQYAAAAABgAG&#10;AFkBAAC8BQAAAAA=&#10;">
                <v:fill on="f" focussize="0,0"/>
                <v:stroke weight="1.25pt" color="#000000" joinstyle="round" dashstyle="dash"/>
                <v:imagedata o:title=""/>
                <o:lock v:ext="edit" aspectratio="f"/>
                <v:textbox>
                  <w:txbxContent>
                    <w:p w14:paraId="667FC298"/>
                  </w:txbxContent>
                </v:textbox>
              </v:roundrect>
            </w:pict>
          </mc:Fallback>
        </mc:AlternateContent>
      </w:r>
    </w:p>
    <w:p w14:paraId="5741A949">
      <w:pPr>
        <w:pStyle w:val="6"/>
        <w:spacing w:line="360" w:lineRule="auto"/>
        <w:ind w:firstLine="1325" w:firstLineChars="550"/>
        <w:rPr>
          <w:rFonts w:ascii="宋体" w:hAnsi="宋体"/>
          <w:b/>
        </w:rPr>
      </w:pPr>
      <w:r>
        <w:rPr>
          <w:rFonts w:hint="eastAsia" w:ascii="宋体" w:hAnsi="宋体"/>
          <w:b/>
        </w:rPr>
        <w:t>法定代表人身份证复印件贴于此处，并加盖单位公章，否则该证明无效。</w:t>
      </w:r>
    </w:p>
    <w:p w14:paraId="208EDDA3">
      <w:pPr>
        <w:pStyle w:val="6"/>
        <w:spacing w:line="360" w:lineRule="auto"/>
        <w:ind w:firstLine="0"/>
        <w:jc w:val="center"/>
        <w:rPr>
          <w:rFonts w:ascii="宋体" w:hAnsi="宋体"/>
          <w:sz w:val="30"/>
        </w:rPr>
      </w:pPr>
    </w:p>
    <w:p w14:paraId="3F101AF1">
      <w:pPr>
        <w:pStyle w:val="6"/>
        <w:spacing w:line="360" w:lineRule="auto"/>
        <w:jc w:val="center"/>
        <w:rPr>
          <w:rFonts w:ascii="宋体" w:hAnsi="宋体"/>
          <w:sz w:val="30"/>
        </w:rPr>
      </w:pPr>
    </w:p>
    <w:p w14:paraId="196F732D">
      <w:pPr>
        <w:pStyle w:val="6"/>
        <w:snapToGrid w:val="0"/>
        <w:spacing w:line="440" w:lineRule="exact"/>
        <w:ind w:firstLine="480" w:firstLineChars="200"/>
        <w:rPr>
          <w:rFonts w:ascii="宋体" w:hAnsi="宋体"/>
        </w:rPr>
      </w:pPr>
    </w:p>
    <w:p w14:paraId="2C78D7F5">
      <w:pPr>
        <w:pStyle w:val="6"/>
        <w:snapToGrid w:val="0"/>
        <w:spacing w:line="440" w:lineRule="exact"/>
        <w:ind w:firstLine="480" w:firstLineChars="200"/>
        <w:rPr>
          <w:rFonts w:ascii="宋体" w:hAnsi="宋体"/>
        </w:rPr>
      </w:pPr>
    </w:p>
    <w:p w14:paraId="0C6AEFEC">
      <w:pPr>
        <w:pStyle w:val="6"/>
        <w:snapToGrid w:val="0"/>
        <w:spacing w:line="440" w:lineRule="exact"/>
        <w:ind w:firstLine="480" w:firstLineChars="200"/>
        <w:rPr>
          <w:rFonts w:ascii="宋体" w:hAnsi="宋体"/>
        </w:rPr>
      </w:pPr>
    </w:p>
    <w:p w14:paraId="2A0A5D18">
      <w:pPr>
        <w:pStyle w:val="6"/>
        <w:snapToGrid w:val="0"/>
        <w:spacing w:line="440" w:lineRule="exact"/>
        <w:ind w:firstLine="3840" w:firstLineChars="1600"/>
        <w:jc w:val="right"/>
        <w:rPr>
          <w:rFonts w:ascii="宋体" w:hAnsi="宋体"/>
        </w:rPr>
      </w:pPr>
      <w:r>
        <w:rPr>
          <w:rFonts w:hint="eastAsia" w:ascii="宋体" w:hAnsi="宋体"/>
        </w:rPr>
        <w:t>投标人：</w:t>
      </w:r>
      <w:r>
        <w:rPr>
          <w:rFonts w:hint="eastAsia" w:ascii="宋体" w:hAnsi="宋体"/>
          <w:u w:val="single"/>
        </w:rPr>
        <w:t xml:space="preserve">                 </w:t>
      </w:r>
      <w:r>
        <w:rPr>
          <w:rFonts w:hint="eastAsia" w:ascii="宋体" w:hAnsi="宋体"/>
        </w:rPr>
        <w:t>(盖单位章)</w:t>
      </w:r>
    </w:p>
    <w:p w14:paraId="59346869">
      <w:pPr>
        <w:pStyle w:val="6"/>
        <w:snapToGrid w:val="0"/>
        <w:spacing w:line="440" w:lineRule="exact"/>
        <w:ind w:firstLine="3840" w:firstLineChars="1600"/>
        <w:jc w:val="right"/>
        <w:rPr>
          <w:rFonts w:ascii="宋体" w:hAnsi="宋体"/>
          <w:u w:val="single"/>
        </w:rPr>
      </w:pPr>
      <w:r>
        <w:rPr>
          <w:rFonts w:hint="eastAsia" w:ascii="宋体" w:hAnsi="宋体"/>
        </w:rPr>
        <w:t>日   期：</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w:t>
      </w:r>
      <w:r>
        <w:rPr>
          <w:rFonts w:hint="eastAsia" w:ascii="宋体" w:hAnsi="宋体"/>
          <w:u w:val="single"/>
        </w:rPr>
        <w:t xml:space="preserve">      </w:t>
      </w:r>
      <w:r>
        <w:rPr>
          <w:rFonts w:hint="eastAsia" w:ascii="宋体" w:hAnsi="宋体"/>
        </w:rPr>
        <w:t>日</w:t>
      </w:r>
    </w:p>
    <w:p w14:paraId="3BFBD94A">
      <w:pPr>
        <w:pStyle w:val="6"/>
        <w:spacing w:line="360" w:lineRule="auto"/>
        <w:ind w:firstLine="0"/>
        <w:jc w:val="center"/>
        <w:rPr>
          <w:rFonts w:ascii="宋体" w:hAnsi="宋体"/>
          <w:sz w:val="25"/>
        </w:rPr>
      </w:pPr>
    </w:p>
    <w:p w14:paraId="59824BB2">
      <w:pPr>
        <w:pStyle w:val="6"/>
        <w:spacing w:line="360" w:lineRule="auto"/>
        <w:ind w:firstLine="0"/>
        <w:jc w:val="center"/>
        <w:rPr>
          <w:sz w:val="25"/>
        </w:rPr>
      </w:pPr>
    </w:p>
    <w:p w14:paraId="55FC4DAC">
      <w:pPr>
        <w:pStyle w:val="6"/>
        <w:spacing w:line="360" w:lineRule="auto"/>
        <w:ind w:firstLine="0"/>
        <w:jc w:val="center"/>
        <w:rPr>
          <w:sz w:val="25"/>
        </w:rPr>
      </w:pPr>
    </w:p>
    <w:p w14:paraId="4E21DCFC">
      <w:pPr>
        <w:pStyle w:val="6"/>
        <w:spacing w:line="360" w:lineRule="auto"/>
        <w:ind w:firstLine="0"/>
        <w:jc w:val="center"/>
        <w:rPr>
          <w:sz w:val="25"/>
        </w:rPr>
      </w:pPr>
    </w:p>
    <w:p w14:paraId="20B88913">
      <w:pPr>
        <w:pStyle w:val="6"/>
        <w:spacing w:line="360" w:lineRule="auto"/>
        <w:ind w:firstLine="0"/>
        <w:jc w:val="center"/>
        <w:rPr>
          <w:sz w:val="25"/>
        </w:rPr>
      </w:pPr>
    </w:p>
    <w:p w14:paraId="2645A058">
      <w:pPr>
        <w:pStyle w:val="6"/>
        <w:spacing w:line="360" w:lineRule="auto"/>
        <w:ind w:firstLine="0"/>
        <w:jc w:val="center"/>
        <w:rPr>
          <w:sz w:val="25"/>
        </w:rPr>
      </w:pPr>
    </w:p>
    <w:p w14:paraId="6EAD3644">
      <w:pPr>
        <w:pStyle w:val="6"/>
        <w:spacing w:line="360" w:lineRule="auto"/>
        <w:ind w:firstLine="0"/>
        <w:jc w:val="center"/>
        <w:rPr>
          <w:sz w:val="25"/>
        </w:rPr>
      </w:pPr>
    </w:p>
    <w:p w14:paraId="465C0FDE">
      <w:pPr>
        <w:pStyle w:val="6"/>
        <w:spacing w:line="360" w:lineRule="auto"/>
        <w:ind w:firstLine="0"/>
        <w:jc w:val="center"/>
        <w:rPr>
          <w:sz w:val="25"/>
        </w:rPr>
      </w:pPr>
      <w:r>
        <w:rPr>
          <w:sz w:val="25"/>
        </w:rPr>
        <w:br w:type="page"/>
      </w:r>
    </w:p>
    <w:p w14:paraId="59649699">
      <w:pPr>
        <w:pStyle w:val="6"/>
        <w:snapToGrid w:val="0"/>
        <w:spacing w:line="440" w:lineRule="exact"/>
        <w:ind w:firstLine="0"/>
        <w:jc w:val="center"/>
        <w:outlineLvl w:val="1"/>
        <w:rPr>
          <w:sz w:val="28"/>
          <w:szCs w:val="28"/>
        </w:rPr>
      </w:pPr>
      <w:r>
        <w:rPr>
          <w:rFonts w:hAnsi="宋体"/>
          <w:sz w:val="28"/>
          <w:szCs w:val="28"/>
        </w:rPr>
        <w:t>三、授权委托书</w:t>
      </w:r>
    </w:p>
    <w:p w14:paraId="05AAEA18">
      <w:pPr>
        <w:pStyle w:val="6"/>
        <w:snapToGrid w:val="0"/>
        <w:spacing w:line="440" w:lineRule="exact"/>
        <w:ind w:firstLine="480"/>
      </w:pPr>
    </w:p>
    <w:p w14:paraId="4E04B12D">
      <w:pPr>
        <w:pStyle w:val="6"/>
        <w:snapToGrid w:val="0"/>
        <w:spacing w:line="440" w:lineRule="exact"/>
        <w:ind w:firstLine="480" w:firstLineChars="200"/>
        <w:rPr>
          <w:rFonts w:ascii="宋体" w:hAnsi="宋体"/>
        </w:rPr>
      </w:pPr>
      <w:r>
        <w:rPr>
          <w:rFonts w:hint="eastAsia" w:ascii="宋体" w:hAnsi="宋体"/>
        </w:rPr>
        <w:t>本授权委托书声明：本人</w:t>
      </w:r>
      <w:r>
        <w:rPr>
          <w:rFonts w:hint="eastAsia" w:ascii="宋体" w:hAnsi="宋体"/>
          <w:u w:val="single"/>
        </w:rPr>
        <w:t xml:space="preserve">           </w:t>
      </w:r>
      <w:r>
        <w:rPr>
          <w:rFonts w:hint="eastAsia" w:ascii="宋体" w:hAnsi="宋体"/>
        </w:rPr>
        <w:t>(姓名)系</w:t>
      </w:r>
      <w:r>
        <w:rPr>
          <w:rFonts w:hint="eastAsia" w:ascii="宋体" w:hAnsi="宋体"/>
          <w:u w:val="single"/>
        </w:rPr>
        <w:t xml:space="preserve">                       </w:t>
      </w:r>
      <w:r>
        <w:rPr>
          <w:rFonts w:hint="eastAsia" w:ascii="宋体" w:hAnsi="宋体"/>
        </w:rPr>
        <w:t>(投标人单位名称)的法定代表人，现委托</w:t>
      </w:r>
      <w:r>
        <w:rPr>
          <w:rFonts w:hint="eastAsia" w:ascii="宋体" w:hAnsi="宋体"/>
          <w:u w:val="single"/>
        </w:rPr>
        <w:t xml:space="preserve">        </w:t>
      </w:r>
      <w:r>
        <w:rPr>
          <w:rFonts w:hint="eastAsia" w:ascii="宋体" w:hAnsi="宋体"/>
        </w:rPr>
        <w:t>(姓名)（身份证号：</w:t>
      </w:r>
      <w:r>
        <w:rPr>
          <w:rFonts w:hint="eastAsia" w:ascii="宋体" w:hAnsi="宋体"/>
          <w:u w:val="single"/>
        </w:rPr>
        <w:t xml:space="preserve">                   </w:t>
      </w:r>
      <w:r>
        <w:rPr>
          <w:rFonts w:hint="eastAsia" w:ascii="宋体" w:hAnsi="宋体"/>
        </w:rPr>
        <w:t>）为我方代理人。代理人根据授权，以我方名义签署、澄清、说明、补正、递交、撤回、修改</w:t>
      </w:r>
      <w:r>
        <w:rPr>
          <w:rFonts w:hint="eastAsia" w:ascii="宋体" w:hAnsi="宋体"/>
          <w:u w:val="single"/>
        </w:rPr>
        <w:t xml:space="preserve">                    </w:t>
      </w:r>
      <w:r>
        <w:rPr>
          <w:rFonts w:hint="eastAsia" w:ascii="宋体" w:hAnsi="宋体"/>
        </w:rPr>
        <w:t>（项目名称）施工投标文件，签订合同和处理有关事宜，其法律后果由我方承担。</w:t>
      </w:r>
    </w:p>
    <w:p w14:paraId="2DBB2CA9">
      <w:pPr>
        <w:pStyle w:val="6"/>
        <w:snapToGrid w:val="0"/>
        <w:spacing w:line="440" w:lineRule="exact"/>
        <w:ind w:firstLine="480"/>
        <w:rPr>
          <w:rFonts w:ascii="宋体" w:hAnsi="宋体"/>
        </w:rPr>
      </w:pPr>
      <w:r>
        <w:rPr>
          <w:rFonts w:hint="eastAsia" w:ascii="宋体" w:hAnsi="宋体"/>
        </w:rPr>
        <w:t>委托期限：</w:t>
      </w:r>
      <w:r>
        <w:rPr>
          <w:rFonts w:hint="eastAsia" w:ascii="宋体" w:hAnsi="宋体"/>
          <w:u w:val="single"/>
        </w:rPr>
        <w:t xml:space="preserve">             </w:t>
      </w:r>
      <w:r>
        <w:rPr>
          <w:rFonts w:hint="eastAsia" w:ascii="宋体" w:hAnsi="宋体"/>
        </w:rPr>
        <w:t>。</w:t>
      </w:r>
    </w:p>
    <w:p w14:paraId="72E9C9D3">
      <w:pPr>
        <w:pStyle w:val="6"/>
        <w:snapToGrid w:val="0"/>
        <w:spacing w:line="440" w:lineRule="exact"/>
        <w:ind w:firstLine="480" w:firstLineChars="200"/>
        <w:jc w:val="left"/>
        <w:rPr>
          <w:rFonts w:ascii="宋体" w:hAnsi="宋体"/>
          <w:sz w:val="28"/>
          <w:szCs w:val="28"/>
        </w:rPr>
      </w:pPr>
      <w:r>
        <w:rPr>
          <w:rFonts w:hint="eastAsia" w:ascii="宋体" w:hAnsi="宋体"/>
        </w:rPr>
        <w:t>授权委托人联系电话：</w:t>
      </w:r>
      <w:r>
        <w:rPr>
          <w:rFonts w:hint="eastAsia" w:ascii="宋体" w:hAnsi="宋体"/>
          <w:sz w:val="28"/>
          <w:szCs w:val="28"/>
          <w:u w:val="single"/>
        </w:rPr>
        <w:t xml:space="preserve">                          </w:t>
      </w:r>
    </w:p>
    <w:p w14:paraId="09ACDBDE">
      <w:pPr>
        <w:pStyle w:val="6"/>
        <w:snapToGrid w:val="0"/>
        <w:spacing w:line="440" w:lineRule="exact"/>
        <w:ind w:firstLine="480" w:firstLineChars="200"/>
        <w:rPr>
          <w:rFonts w:ascii="宋体" w:hAnsi="宋体"/>
        </w:rPr>
      </w:pPr>
      <w:r>
        <w:rPr>
          <w:rFonts w:hint="eastAsia" w:ascii="宋体" w:hAnsi="宋体"/>
        </w:rPr>
        <w:t>代理人无转委托权。</w:t>
      </w:r>
    </w:p>
    <w:p w14:paraId="7746926F">
      <w:pPr>
        <w:pStyle w:val="6"/>
        <w:snapToGrid w:val="0"/>
        <w:spacing w:line="440" w:lineRule="exact"/>
        <w:ind w:firstLine="0"/>
        <w:rPr>
          <w:rFonts w:ascii="宋体" w:hAnsi="宋体"/>
        </w:rPr>
      </w:pPr>
    </w:p>
    <w:p w14:paraId="1762BB73">
      <w:pPr>
        <w:pStyle w:val="6"/>
        <w:snapToGrid w:val="0"/>
        <w:spacing w:line="440" w:lineRule="exact"/>
        <w:ind w:firstLine="0"/>
        <w:rPr>
          <w:rFonts w:ascii="宋体" w:hAnsi="宋体"/>
        </w:rPr>
      </w:pPr>
      <w:r>
        <w:rPr>
          <w:rFonts w:hint="eastAsia" w:ascii="宋体" w:hAnsi="宋体"/>
        </w:rPr>
        <w:t>代理人：</w:t>
      </w:r>
      <w:r>
        <w:rPr>
          <w:rFonts w:hint="eastAsia" w:ascii="宋体" w:hAnsi="宋体"/>
          <w:u w:val="single"/>
        </w:rPr>
        <w:t xml:space="preserve">          </w:t>
      </w:r>
      <w:r>
        <w:rPr>
          <w:rFonts w:hint="eastAsia" w:ascii="宋体" w:hAnsi="宋体"/>
        </w:rPr>
        <w:t xml:space="preserve"> 性别：</w:t>
      </w:r>
      <w:r>
        <w:rPr>
          <w:rFonts w:hint="eastAsia" w:ascii="宋体" w:hAnsi="宋体"/>
          <w:u w:val="single"/>
        </w:rPr>
        <w:t xml:space="preserve">                </w:t>
      </w:r>
      <w:r>
        <w:rPr>
          <w:rFonts w:hint="eastAsia" w:ascii="宋体" w:hAnsi="宋体"/>
        </w:rPr>
        <w:t>年龄：</w:t>
      </w:r>
      <w:r>
        <w:rPr>
          <w:rFonts w:hint="eastAsia" w:ascii="宋体" w:hAnsi="宋体"/>
          <w:u w:val="single"/>
        </w:rPr>
        <w:t xml:space="preserve">               </w:t>
      </w:r>
    </w:p>
    <w:p w14:paraId="3325CA91">
      <w:pPr>
        <w:pStyle w:val="6"/>
        <w:snapToGrid w:val="0"/>
        <w:spacing w:line="440" w:lineRule="exact"/>
        <w:ind w:firstLine="0"/>
        <w:rPr>
          <w:rFonts w:ascii="宋体" w:hAnsi="宋体"/>
        </w:rPr>
      </w:pPr>
      <w:r>
        <w:rPr>
          <w:rFonts w:hint="eastAsia" w:ascii="宋体" w:hAnsi="宋体"/>
        </w:rPr>
        <w:t>代理人单位：</w:t>
      </w:r>
      <w:r>
        <w:rPr>
          <w:rFonts w:hint="eastAsia" w:ascii="宋体" w:hAnsi="宋体"/>
          <w:u w:val="single"/>
        </w:rPr>
        <w:t xml:space="preserve">                    </w:t>
      </w:r>
      <w:r>
        <w:rPr>
          <w:rFonts w:hint="eastAsia" w:ascii="宋体" w:hAnsi="宋体"/>
        </w:rPr>
        <w:t>部门：</w:t>
      </w:r>
      <w:r>
        <w:rPr>
          <w:rFonts w:hint="eastAsia" w:ascii="宋体" w:hAnsi="宋体"/>
          <w:u w:val="single"/>
        </w:rPr>
        <w:t xml:space="preserve">              </w:t>
      </w:r>
      <w:r>
        <w:rPr>
          <w:rFonts w:hint="eastAsia" w:ascii="宋体" w:hAnsi="宋体"/>
        </w:rPr>
        <w:t>职务：</w:t>
      </w:r>
      <w:r>
        <w:rPr>
          <w:rFonts w:hint="eastAsia" w:ascii="宋体" w:hAnsi="宋体"/>
          <w:u w:val="single"/>
        </w:rPr>
        <w:t xml:space="preserve">               </w:t>
      </w:r>
    </w:p>
    <w:p w14:paraId="6C2E3BEE">
      <w:pPr>
        <w:pStyle w:val="6"/>
        <w:snapToGrid w:val="0"/>
        <w:spacing w:line="440" w:lineRule="exact"/>
        <w:ind w:firstLine="0"/>
        <w:rPr>
          <w:rFonts w:ascii="宋体" w:hAnsi="宋体"/>
        </w:rPr>
      </w:pPr>
    </w:p>
    <w:p w14:paraId="2CE58729">
      <w:pPr>
        <w:pStyle w:val="6"/>
        <w:snapToGrid w:val="0"/>
        <w:spacing w:line="440" w:lineRule="exact"/>
        <w:ind w:firstLine="0"/>
        <w:rPr>
          <w:rFonts w:ascii="宋体" w:hAnsi="宋体"/>
        </w:rPr>
      </w:pPr>
      <w:r>
        <w:rPr>
          <w:rFonts w:hint="eastAsia" w:ascii="宋体" w:hAnsi="宋体"/>
        </w:rPr>
        <w:t>投标人：</w:t>
      </w:r>
      <w:r>
        <w:rPr>
          <w:rFonts w:hint="eastAsia" w:ascii="宋体" w:hAnsi="宋体"/>
          <w:u w:val="single"/>
        </w:rPr>
        <w:t xml:space="preserve">                       </w:t>
      </w:r>
      <w:r>
        <w:rPr>
          <w:rFonts w:hint="eastAsia" w:ascii="宋体" w:hAnsi="宋体"/>
        </w:rPr>
        <w:t>(盖单位章)</w:t>
      </w:r>
    </w:p>
    <w:p w14:paraId="446C7191">
      <w:pPr>
        <w:pStyle w:val="6"/>
        <w:snapToGrid w:val="0"/>
        <w:spacing w:line="440" w:lineRule="exact"/>
        <w:ind w:firstLine="0"/>
        <w:rPr>
          <w:rFonts w:ascii="宋体" w:hAnsi="宋体"/>
        </w:rPr>
      </w:pPr>
    </w:p>
    <w:p w14:paraId="4812637F">
      <w:pPr>
        <w:pStyle w:val="6"/>
        <w:snapToGrid w:val="0"/>
        <w:spacing w:line="440" w:lineRule="exact"/>
        <w:ind w:firstLine="0"/>
        <w:rPr>
          <w:rFonts w:ascii="宋体" w:hAnsi="宋体"/>
        </w:rPr>
      </w:pPr>
    </w:p>
    <w:p w14:paraId="13FF3D27">
      <w:pPr>
        <w:pStyle w:val="6"/>
        <w:snapToGrid w:val="0"/>
        <w:spacing w:line="440" w:lineRule="exact"/>
        <w:ind w:firstLine="0"/>
        <w:rPr>
          <w:rFonts w:ascii="宋体" w:hAnsi="宋体"/>
        </w:rPr>
      </w:pPr>
      <w:r>
        <w:rPr>
          <w:rFonts w:hint="eastAsia" w:ascii="宋体" w:hAnsi="宋体"/>
        </w:rPr>
        <w:t xml:space="preserve">法定代表人： </w:t>
      </w:r>
      <w:r>
        <w:rPr>
          <w:rFonts w:hint="eastAsia" w:ascii="宋体" w:hAnsi="宋体"/>
          <w:u w:val="single"/>
        </w:rPr>
        <w:t xml:space="preserve">                      </w:t>
      </w:r>
      <w:r>
        <w:rPr>
          <w:rFonts w:hint="eastAsia" w:ascii="宋体" w:hAnsi="宋体"/>
        </w:rPr>
        <w:t>(签字或印章)</w:t>
      </w:r>
    </w:p>
    <w:p w14:paraId="5D22F81C">
      <w:pPr>
        <w:pStyle w:val="6"/>
        <w:snapToGrid w:val="0"/>
        <w:spacing w:line="440" w:lineRule="exact"/>
        <w:ind w:firstLine="0"/>
        <w:rPr>
          <w:rFonts w:ascii="宋体" w:hAnsi="宋体"/>
        </w:rPr>
      </w:pPr>
    </w:p>
    <w:p w14:paraId="53EC46F2">
      <w:pPr>
        <w:pStyle w:val="6"/>
        <w:jc w:val="left"/>
        <w:rPr>
          <w:rFonts w:ascii="宋体" w:hAnsi="宋体"/>
          <w:sz w:val="30"/>
        </w:rPr>
      </w:pPr>
    </w:p>
    <w:p w14:paraId="517FE4EB">
      <w:pPr>
        <w:pStyle w:val="6"/>
        <w:spacing w:line="360" w:lineRule="auto"/>
        <w:ind w:firstLine="0"/>
        <w:jc w:val="center"/>
        <w:rPr>
          <w:rFonts w:ascii="宋体" w:hAnsi="宋体"/>
          <w:sz w:val="30"/>
        </w:rPr>
      </w:pPr>
      <w:r>
        <w:rPr>
          <w:rFonts w:ascii="宋体" w:hAnsi="宋体"/>
          <w:sz w:val="30"/>
        </w:rPr>
        <mc:AlternateContent>
          <mc:Choice Requires="wps">
            <w:drawing>
              <wp:anchor distT="0" distB="0" distL="114300" distR="114300" simplePos="0" relativeHeight="251660288" behindDoc="0" locked="0" layoutInCell="1" allowOverlap="1">
                <wp:simplePos x="0" y="0"/>
                <wp:positionH relativeFrom="column">
                  <wp:posOffset>268605</wp:posOffset>
                </wp:positionH>
                <wp:positionV relativeFrom="paragraph">
                  <wp:posOffset>12065</wp:posOffset>
                </wp:positionV>
                <wp:extent cx="5586095" cy="1889125"/>
                <wp:effectExtent l="7620" t="7620" r="26035" b="8255"/>
                <wp:wrapNone/>
                <wp:docPr id="2" name="圆角矩形 2"/>
                <wp:cNvGraphicFramePr/>
                <a:graphic xmlns:a="http://schemas.openxmlformats.org/drawingml/2006/main">
                  <a:graphicData uri="http://schemas.microsoft.com/office/word/2010/wordprocessingShape">
                    <wps:wsp>
                      <wps:cNvSpPr/>
                      <wps:spPr>
                        <a:xfrm>
                          <a:off x="0" y="0"/>
                          <a:ext cx="5586095" cy="1889125"/>
                        </a:xfrm>
                        <a:prstGeom prst="roundRect">
                          <a:avLst>
                            <a:gd name="adj" fmla="val 16667"/>
                          </a:avLst>
                        </a:prstGeom>
                        <a:noFill/>
                        <a:ln w="15875" cap="flat" cmpd="sng">
                          <a:solidFill>
                            <a:srgbClr val="000000"/>
                          </a:solidFill>
                          <a:prstDash val="dash"/>
                          <a:headEnd type="none" w="med" len="med"/>
                          <a:tailEnd type="none" w="med" len="med"/>
                        </a:ln>
                        <a:effectLst/>
                      </wps:spPr>
                      <wps:txbx>
                        <w:txbxContent>
                          <w:p w14:paraId="45677E1F"/>
                        </w:txbxContent>
                      </wps:txbx>
                      <wps:bodyPr upright="1"/>
                    </wps:wsp>
                  </a:graphicData>
                </a:graphic>
              </wp:anchor>
            </w:drawing>
          </mc:Choice>
          <mc:Fallback>
            <w:pict>
              <v:roundrect id="_x0000_s1026" o:spid="_x0000_s1026" o:spt="2" style="position:absolute;left:0pt;margin-left:21.15pt;margin-top:0.95pt;height:148.75pt;width:439.85pt;z-index:251660288;mso-width-relative:page;mso-height-relative:page;" filled="f" stroked="t" coordsize="21600,21600" arcsize="0.166666666666667" o:gfxdata="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Krp&#10;crjWAAAACAEAAA8AAAAAAAAAAQAgAAAAIgAAAGRycy9kb3ducmV2LnhtbFBLAQIUABQAAAAIAIdO&#10;4kBTTH1nJQIAADwEAAAOAAAAAAAAAAEAIAAAACUBAABkcnMvZTJvRG9jLnhtbFBLBQYAAAAABgAG&#10;AFkBAAC8BQAAAAA=&#10;">
                <v:fill on="f" focussize="0,0"/>
                <v:stroke weight="1.25pt" color="#000000" joinstyle="round" dashstyle="dash"/>
                <v:imagedata o:title=""/>
                <o:lock v:ext="edit" aspectratio="f"/>
                <v:textbox>
                  <w:txbxContent>
                    <w:p w14:paraId="45677E1F"/>
                  </w:txbxContent>
                </v:textbox>
              </v:roundrect>
            </w:pict>
          </mc:Fallback>
        </mc:AlternateContent>
      </w:r>
    </w:p>
    <w:p w14:paraId="1F51800E">
      <w:pPr>
        <w:pStyle w:val="6"/>
        <w:spacing w:line="360" w:lineRule="auto"/>
        <w:ind w:firstLine="0"/>
        <w:jc w:val="center"/>
        <w:rPr>
          <w:rFonts w:ascii="宋体" w:hAnsi="宋体"/>
        </w:rPr>
      </w:pPr>
      <w:r>
        <w:rPr>
          <w:rFonts w:hint="eastAsia" w:ascii="宋体" w:hAnsi="宋体"/>
        </w:rPr>
        <w:t xml:space="preserve">    法定代表授权委托人身份证复印件贴于此处，并加盖单位公章，否则该证明无效。</w:t>
      </w:r>
    </w:p>
    <w:p w14:paraId="06810F84">
      <w:pPr>
        <w:pStyle w:val="6"/>
        <w:spacing w:line="360" w:lineRule="auto"/>
        <w:ind w:firstLine="0"/>
        <w:jc w:val="center"/>
        <w:rPr>
          <w:rFonts w:ascii="宋体" w:hAnsi="宋体"/>
          <w:sz w:val="30"/>
        </w:rPr>
      </w:pPr>
    </w:p>
    <w:p w14:paraId="08BCED47">
      <w:pPr>
        <w:pStyle w:val="6"/>
        <w:spacing w:line="360" w:lineRule="auto"/>
        <w:ind w:firstLine="0"/>
        <w:jc w:val="center"/>
        <w:rPr>
          <w:rFonts w:ascii="宋体" w:hAnsi="宋体"/>
          <w:sz w:val="30"/>
        </w:rPr>
      </w:pPr>
    </w:p>
    <w:p w14:paraId="65B066D9">
      <w:pPr>
        <w:pStyle w:val="6"/>
        <w:snapToGrid w:val="0"/>
        <w:spacing w:line="440" w:lineRule="exact"/>
        <w:ind w:firstLine="0"/>
        <w:rPr>
          <w:rFonts w:ascii="宋体" w:hAnsi="宋体"/>
        </w:rPr>
      </w:pPr>
    </w:p>
    <w:p w14:paraId="248AB65B">
      <w:pPr>
        <w:pStyle w:val="6"/>
        <w:snapToGrid w:val="0"/>
        <w:spacing w:line="440" w:lineRule="exact"/>
        <w:ind w:firstLine="0"/>
        <w:jc w:val="right"/>
        <w:rPr>
          <w:rFonts w:ascii="宋体" w:hAnsi="宋体"/>
        </w:rPr>
      </w:pPr>
    </w:p>
    <w:p w14:paraId="729B12FD">
      <w:pPr>
        <w:pStyle w:val="6"/>
        <w:snapToGrid w:val="0"/>
        <w:spacing w:line="440" w:lineRule="exact"/>
        <w:ind w:firstLine="0"/>
        <w:jc w:val="right"/>
        <w:rPr>
          <w:rFonts w:ascii="宋体" w:hAnsi="宋体"/>
        </w:rPr>
      </w:pPr>
    </w:p>
    <w:p w14:paraId="4FB0B6C0">
      <w:pPr>
        <w:pStyle w:val="6"/>
        <w:snapToGrid w:val="0"/>
        <w:spacing w:line="440" w:lineRule="exact"/>
        <w:ind w:firstLine="0"/>
        <w:jc w:val="right"/>
        <w:rPr>
          <w:rFonts w:ascii="宋体" w:hAnsi="宋体"/>
        </w:rPr>
      </w:pPr>
      <w:r>
        <w:rPr>
          <w:rFonts w:hint="eastAsia" w:ascii="宋体" w:hAnsi="宋体"/>
        </w:rPr>
        <w:t>日期：</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w:t>
      </w:r>
      <w:r>
        <w:rPr>
          <w:rFonts w:hint="eastAsia" w:ascii="宋体" w:hAnsi="宋体"/>
          <w:u w:val="single"/>
        </w:rPr>
        <w:t xml:space="preserve">      </w:t>
      </w:r>
      <w:r>
        <w:rPr>
          <w:rFonts w:hint="eastAsia" w:ascii="宋体" w:hAnsi="宋体"/>
        </w:rPr>
        <w:t>日</w:t>
      </w:r>
    </w:p>
    <w:p w14:paraId="46F90331">
      <w:pPr>
        <w:pStyle w:val="6"/>
        <w:spacing w:line="360" w:lineRule="auto"/>
        <w:ind w:firstLine="0"/>
        <w:rPr>
          <w:rFonts w:ascii="宋体" w:hAnsi="宋体"/>
          <w:b/>
        </w:rPr>
      </w:pPr>
      <w:r>
        <w:rPr>
          <w:rFonts w:hint="eastAsia" w:ascii="宋体" w:hAnsi="宋体"/>
          <w:b/>
        </w:rPr>
        <w:t>备注：若系投标人的法定代表人亲自参与本项目投标的一切活动，并签署投标文件，则无需此授权书。</w:t>
      </w:r>
    </w:p>
    <w:p w14:paraId="7D863800">
      <w:pPr>
        <w:pStyle w:val="6"/>
        <w:spacing w:line="360" w:lineRule="auto"/>
        <w:ind w:firstLine="0"/>
        <w:jc w:val="center"/>
      </w:pPr>
    </w:p>
    <w:p w14:paraId="48A6301D">
      <w:pPr>
        <w:pStyle w:val="6"/>
        <w:snapToGrid w:val="0"/>
        <w:spacing w:line="440" w:lineRule="exact"/>
        <w:ind w:firstLine="0"/>
        <w:jc w:val="center"/>
        <w:outlineLvl w:val="1"/>
        <w:rPr>
          <w:b w:val="0"/>
          <w:bCs w:val="0"/>
          <w:sz w:val="28"/>
          <w:szCs w:val="28"/>
        </w:rPr>
      </w:pPr>
      <w:r>
        <w:rPr>
          <w:rFonts w:hAnsi="宋体"/>
          <w:b w:val="0"/>
          <w:bCs w:val="0"/>
          <w:sz w:val="28"/>
          <w:szCs w:val="28"/>
        </w:rPr>
        <w:t>四、已标价的工程量清单</w:t>
      </w:r>
      <w:bookmarkEnd w:id="67"/>
    </w:p>
    <w:p w14:paraId="1595D1B2">
      <w:pPr>
        <w:pStyle w:val="28"/>
        <w:spacing w:line="420" w:lineRule="atLeast"/>
        <w:rPr>
          <w:rFonts w:ascii="宋体" w:hAnsi="宋体"/>
          <w:szCs w:val="21"/>
          <w:u w:val="single"/>
        </w:rPr>
      </w:pPr>
    </w:p>
    <w:p w14:paraId="0CDF4662">
      <w:pPr>
        <w:pStyle w:val="28"/>
        <w:spacing w:line="420" w:lineRule="atLeast"/>
        <w:rPr>
          <w:rFonts w:ascii="宋体" w:hAnsi="宋体"/>
          <w:sz w:val="32"/>
        </w:rPr>
      </w:pPr>
      <w:r>
        <w:rPr>
          <w:rFonts w:hint="eastAsia" w:ascii="宋体" w:hAnsi="宋体"/>
          <w:szCs w:val="21"/>
          <w:u w:val="single"/>
        </w:rPr>
        <w:t xml:space="preserve">                                 </w:t>
      </w:r>
      <w:r>
        <w:rPr>
          <w:rFonts w:hint="eastAsia" w:ascii="宋体" w:hAnsi="宋体"/>
          <w:sz w:val="32"/>
        </w:rPr>
        <w:t>工程</w:t>
      </w:r>
    </w:p>
    <w:p w14:paraId="35EDD4BB">
      <w:pPr>
        <w:pStyle w:val="28"/>
        <w:spacing w:line="420" w:lineRule="atLeast"/>
        <w:rPr>
          <w:rFonts w:ascii="宋体" w:hAnsi="宋体"/>
          <w:sz w:val="32"/>
        </w:rPr>
      </w:pPr>
    </w:p>
    <w:p w14:paraId="66B5229C">
      <w:pPr>
        <w:pStyle w:val="28"/>
        <w:spacing w:line="420" w:lineRule="atLeast"/>
        <w:rPr>
          <w:rFonts w:ascii="宋体" w:hAnsi="宋体"/>
          <w:sz w:val="84"/>
          <w:szCs w:val="84"/>
        </w:rPr>
      </w:pPr>
    </w:p>
    <w:p w14:paraId="5A7700B3">
      <w:pPr>
        <w:pStyle w:val="28"/>
        <w:spacing w:line="420" w:lineRule="atLeast"/>
        <w:rPr>
          <w:rFonts w:ascii="宋体" w:hAnsi="宋体"/>
          <w:sz w:val="84"/>
          <w:szCs w:val="84"/>
        </w:rPr>
      </w:pPr>
    </w:p>
    <w:p w14:paraId="7C2E7068">
      <w:pPr>
        <w:pStyle w:val="28"/>
        <w:spacing w:line="420" w:lineRule="atLeast"/>
        <w:rPr>
          <w:rFonts w:ascii="宋体" w:hAnsi="宋体"/>
          <w:sz w:val="72"/>
          <w:szCs w:val="72"/>
        </w:rPr>
      </w:pPr>
      <w:r>
        <w:rPr>
          <w:rFonts w:hint="eastAsia" w:ascii="宋体" w:hAnsi="宋体"/>
          <w:sz w:val="72"/>
          <w:szCs w:val="72"/>
        </w:rPr>
        <w:t>投标总价</w:t>
      </w:r>
    </w:p>
    <w:p w14:paraId="355A37DC">
      <w:pPr>
        <w:pStyle w:val="28"/>
        <w:spacing w:line="420" w:lineRule="atLeast"/>
        <w:rPr>
          <w:rFonts w:ascii="宋体" w:hAnsi="宋体"/>
          <w:sz w:val="32"/>
        </w:rPr>
      </w:pPr>
    </w:p>
    <w:p w14:paraId="0906C100">
      <w:pPr>
        <w:pStyle w:val="28"/>
        <w:spacing w:line="420" w:lineRule="atLeast"/>
        <w:rPr>
          <w:rFonts w:ascii="宋体" w:hAnsi="宋体"/>
          <w:sz w:val="32"/>
        </w:rPr>
      </w:pPr>
    </w:p>
    <w:p w14:paraId="73698854">
      <w:pPr>
        <w:pStyle w:val="28"/>
        <w:spacing w:line="420" w:lineRule="atLeast"/>
        <w:jc w:val="both"/>
        <w:rPr>
          <w:rFonts w:ascii="宋体" w:hAnsi="宋体"/>
          <w:sz w:val="32"/>
        </w:rPr>
      </w:pPr>
    </w:p>
    <w:p w14:paraId="676C85EE">
      <w:pPr>
        <w:pStyle w:val="28"/>
        <w:spacing w:line="420" w:lineRule="atLeast"/>
        <w:jc w:val="both"/>
        <w:rPr>
          <w:rFonts w:ascii="宋体" w:hAnsi="宋体"/>
          <w:sz w:val="32"/>
        </w:rPr>
      </w:pPr>
    </w:p>
    <w:p w14:paraId="314B3055">
      <w:pPr>
        <w:pStyle w:val="28"/>
        <w:spacing w:line="420" w:lineRule="atLeast"/>
        <w:jc w:val="both"/>
        <w:rPr>
          <w:rFonts w:ascii="宋体" w:hAnsi="宋体"/>
          <w:sz w:val="32"/>
        </w:rPr>
      </w:pPr>
    </w:p>
    <w:p w14:paraId="0926825B">
      <w:pPr>
        <w:pStyle w:val="28"/>
        <w:spacing w:line="420" w:lineRule="atLeast"/>
        <w:rPr>
          <w:rFonts w:ascii="宋体" w:hAnsi="宋体"/>
          <w:sz w:val="32"/>
        </w:rPr>
      </w:pPr>
    </w:p>
    <w:p w14:paraId="2D2B0871">
      <w:pPr>
        <w:pStyle w:val="28"/>
        <w:spacing w:line="420" w:lineRule="atLeast"/>
        <w:rPr>
          <w:rFonts w:ascii="宋体" w:hAnsi="宋体"/>
          <w:sz w:val="32"/>
          <w:u w:val="single"/>
        </w:rPr>
      </w:pPr>
      <w:r>
        <w:rPr>
          <w:rFonts w:hint="eastAsia" w:ascii="宋体" w:hAnsi="宋体"/>
          <w:sz w:val="32"/>
        </w:rPr>
        <w:t>投标人：</w:t>
      </w:r>
      <w:r>
        <w:rPr>
          <w:rFonts w:hint="eastAsia" w:ascii="宋体" w:hAnsi="宋体"/>
          <w:sz w:val="32"/>
          <w:u w:val="single"/>
        </w:rPr>
        <w:t xml:space="preserve">                        （单位盖章）</w:t>
      </w:r>
    </w:p>
    <w:p w14:paraId="4E4C7475">
      <w:pPr>
        <w:pStyle w:val="28"/>
        <w:spacing w:line="420" w:lineRule="atLeast"/>
        <w:rPr>
          <w:rFonts w:ascii="宋体" w:hAnsi="宋体"/>
          <w:szCs w:val="21"/>
        </w:rPr>
      </w:pPr>
      <w:r>
        <w:rPr>
          <w:rFonts w:hint="eastAsia" w:ascii="宋体" w:hAnsi="宋体"/>
          <w:sz w:val="32"/>
        </w:rPr>
        <w:t xml:space="preserve">年   月   日   </w:t>
      </w:r>
    </w:p>
    <w:p w14:paraId="29B0E61B">
      <w:pPr>
        <w:pStyle w:val="6"/>
        <w:spacing w:line="360" w:lineRule="auto"/>
        <w:ind w:firstLine="0"/>
        <w:jc w:val="center"/>
        <w:rPr>
          <w:sz w:val="25"/>
        </w:rPr>
      </w:pPr>
    </w:p>
    <w:p w14:paraId="7B63FB28">
      <w:pPr>
        <w:spacing w:line="420" w:lineRule="atLeast"/>
        <w:rPr>
          <w:kern w:val="0"/>
          <w:sz w:val="24"/>
        </w:rPr>
      </w:pPr>
    </w:p>
    <w:p w14:paraId="46587C1C">
      <w:pPr>
        <w:spacing w:line="420" w:lineRule="atLeast"/>
        <w:rPr>
          <w:kern w:val="0"/>
          <w:sz w:val="24"/>
        </w:rPr>
      </w:pPr>
    </w:p>
    <w:p w14:paraId="74D26B53">
      <w:pPr>
        <w:spacing w:line="420" w:lineRule="atLeast"/>
        <w:rPr>
          <w:kern w:val="0"/>
          <w:sz w:val="24"/>
        </w:rPr>
      </w:pPr>
    </w:p>
    <w:p w14:paraId="5EB54101">
      <w:pPr>
        <w:ind w:right="450"/>
        <w:jc w:val="right"/>
        <w:rPr>
          <w:szCs w:val="21"/>
        </w:rPr>
      </w:pPr>
    </w:p>
    <w:p w14:paraId="244EA662">
      <w:pPr>
        <w:ind w:right="450"/>
        <w:jc w:val="right"/>
        <w:rPr>
          <w:szCs w:val="21"/>
        </w:rPr>
      </w:pPr>
    </w:p>
    <w:p w14:paraId="45F9F9DE">
      <w:pPr>
        <w:ind w:right="450"/>
        <w:jc w:val="right"/>
        <w:rPr>
          <w:szCs w:val="21"/>
        </w:rPr>
      </w:pPr>
    </w:p>
    <w:p w14:paraId="3831F0E0">
      <w:pPr>
        <w:pStyle w:val="6"/>
        <w:snapToGrid w:val="0"/>
        <w:spacing w:line="440" w:lineRule="exact"/>
        <w:ind w:firstLine="0"/>
        <w:jc w:val="center"/>
        <w:outlineLvl w:val="1"/>
        <w:rPr>
          <w:sz w:val="28"/>
          <w:szCs w:val="28"/>
        </w:rPr>
      </w:pPr>
      <w:bookmarkStart w:id="68" w:name="_Toc286661180"/>
      <w:r>
        <w:rPr>
          <w:rFonts w:hAnsi="宋体"/>
          <w:sz w:val="28"/>
          <w:szCs w:val="28"/>
        </w:rPr>
        <w:t>投标总价</w:t>
      </w:r>
      <w:bookmarkEnd w:id="68"/>
    </w:p>
    <w:p w14:paraId="15EDEB25">
      <w:pPr>
        <w:adjustRightInd w:val="0"/>
        <w:snapToGrid w:val="0"/>
        <w:spacing w:line="440" w:lineRule="exact"/>
        <w:rPr>
          <w:sz w:val="30"/>
          <w:szCs w:val="30"/>
        </w:rPr>
      </w:pPr>
    </w:p>
    <w:p w14:paraId="1615943D">
      <w:pPr>
        <w:adjustRightInd w:val="0"/>
        <w:snapToGrid w:val="0"/>
        <w:spacing w:line="440" w:lineRule="exact"/>
        <w:rPr>
          <w:sz w:val="30"/>
          <w:szCs w:val="30"/>
        </w:rPr>
      </w:pPr>
    </w:p>
    <w:p w14:paraId="34F7167D">
      <w:pPr>
        <w:adjustRightInd w:val="0"/>
        <w:snapToGrid w:val="0"/>
        <w:spacing w:line="440" w:lineRule="exact"/>
        <w:rPr>
          <w:sz w:val="30"/>
          <w:szCs w:val="30"/>
        </w:rPr>
      </w:pPr>
    </w:p>
    <w:p w14:paraId="46CBB292">
      <w:pPr>
        <w:adjustRightInd w:val="0"/>
        <w:snapToGrid w:val="0"/>
        <w:spacing w:line="440" w:lineRule="exact"/>
        <w:rPr>
          <w:sz w:val="30"/>
          <w:szCs w:val="30"/>
          <w:u w:val="single"/>
        </w:rPr>
      </w:pPr>
      <w:r>
        <w:rPr>
          <w:rFonts w:hAnsi="宋体"/>
          <w:kern w:val="0"/>
          <w:sz w:val="30"/>
          <w:szCs w:val="30"/>
        </w:rPr>
        <w:t>招标人：</w:t>
      </w:r>
    </w:p>
    <w:p w14:paraId="1EF9BB8C">
      <w:pPr>
        <w:adjustRightInd w:val="0"/>
        <w:snapToGrid w:val="0"/>
        <w:spacing w:line="440" w:lineRule="exact"/>
        <w:rPr>
          <w:sz w:val="30"/>
          <w:szCs w:val="30"/>
        </w:rPr>
      </w:pPr>
    </w:p>
    <w:p w14:paraId="6C3D6092">
      <w:pPr>
        <w:adjustRightInd w:val="0"/>
        <w:snapToGrid w:val="0"/>
        <w:spacing w:line="440" w:lineRule="exact"/>
        <w:rPr>
          <w:sz w:val="30"/>
          <w:szCs w:val="30"/>
          <w:u w:val="single"/>
        </w:rPr>
      </w:pPr>
      <w:r>
        <w:rPr>
          <w:rFonts w:hAnsi="宋体"/>
          <w:kern w:val="0"/>
          <w:sz w:val="30"/>
          <w:szCs w:val="30"/>
        </w:rPr>
        <w:t>工程名称：</w:t>
      </w:r>
    </w:p>
    <w:p w14:paraId="2CEB7965">
      <w:pPr>
        <w:adjustRightInd w:val="0"/>
        <w:snapToGrid w:val="0"/>
        <w:spacing w:line="440" w:lineRule="exact"/>
        <w:rPr>
          <w:sz w:val="30"/>
          <w:szCs w:val="30"/>
          <w:u w:val="single"/>
        </w:rPr>
      </w:pPr>
      <w:r>
        <w:rPr>
          <w:rFonts w:hAnsi="宋体"/>
          <w:kern w:val="0"/>
          <w:sz w:val="30"/>
          <w:szCs w:val="30"/>
        </w:rPr>
        <w:t>投标总价（小写）：</w:t>
      </w:r>
    </w:p>
    <w:p w14:paraId="7DF751D3">
      <w:pPr>
        <w:adjustRightInd w:val="0"/>
        <w:snapToGrid w:val="0"/>
        <w:spacing w:line="440" w:lineRule="exact"/>
        <w:rPr>
          <w:sz w:val="30"/>
          <w:szCs w:val="30"/>
          <w:u w:val="single"/>
        </w:rPr>
      </w:pPr>
      <w:r>
        <w:rPr>
          <w:rFonts w:hAnsi="宋体"/>
          <w:kern w:val="0"/>
          <w:sz w:val="30"/>
          <w:szCs w:val="30"/>
        </w:rPr>
        <w:t>（大写）：</w:t>
      </w:r>
    </w:p>
    <w:p w14:paraId="67A71C3F">
      <w:pPr>
        <w:adjustRightInd w:val="0"/>
        <w:snapToGrid w:val="0"/>
        <w:spacing w:line="440" w:lineRule="exact"/>
        <w:rPr>
          <w:sz w:val="30"/>
          <w:szCs w:val="30"/>
        </w:rPr>
      </w:pPr>
    </w:p>
    <w:p w14:paraId="14DB2A4D">
      <w:pPr>
        <w:adjustRightInd w:val="0"/>
        <w:snapToGrid w:val="0"/>
        <w:spacing w:line="440" w:lineRule="exact"/>
        <w:rPr>
          <w:sz w:val="30"/>
          <w:szCs w:val="30"/>
        </w:rPr>
      </w:pPr>
    </w:p>
    <w:p w14:paraId="0A95C0A3">
      <w:pPr>
        <w:adjustRightInd w:val="0"/>
        <w:snapToGrid w:val="0"/>
        <w:spacing w:line="440" w:lineRule="exact"/>
        <w:rPr>
          <w:sz w:val="30"/>
          <w:szCs w:val="30"/>
          <w:u w:val="single"/>
        </w:rPr>
      </w:pPr>
      <w:r>
        <w:rPr>
          <w:rFonts w:hAnsi="宋体"/>
          <w:kern w:val="0"/>
          <w:sz w:val="30"/>
          <w:szCs w:val="30"/>
        </w:rPr>
        <w:t>投标人：</w:t>
      </w:r>
    </w:p>
    <w:p w14:paraId="24C9D692">
      <w:pPr>
        <w:adjustRightInd w:val="0"/>
        <w:snapToGrid w:val="0"/>
        <w:spacing w:line="440" w:lineRule="exact"/>
        <w:jc w:val="center"/>
        <w:rPr>
          <w:sz w:val="30"/>
          <w:szCs w:val="30"/>
        </w:rPr>
      </w:pPr>
      <w:r>
        <w:rPr>
          <w:rFonts w:hAnsi="宋体"/>
          <w:kern w:val="0"/>
          <w:sz w:val="30"/>
          <w:szCs w:val="30"/>
        </w:rPr>
        <w:t>（单位盖章）</w:t>
      </w:r>
    </w:p>
    <w:p w14:paraId="156AD9AD">
      <w:pPr>
        <w:adjustRightInd w:val="0"/>
        <w:snapToGrid w:val="0"/>
        <w:spacing w:line="440" w:lineRule="exact"/>
        <w:rPr>
          <w:sz w:val="30"/>
          <w:szCs w:val="30"/>
        </w:rPr>
      </w:pPr>
    </w:p>
    <w:p w14:paraId="56C23A0D">
      <w:pPr>
        <w:adjustRightInd w:val="0"/>
        <w:snapToGrid w:val="0"/>
        <w:spacing w:line="440" w:lineRule="exact"/>
        <w:rPr>
          <w:sz w:val="30"/>
          <w:szCs w:val="30"/>
        </w:rPr>
      </w:pPr>
    </w:p>
    <w:p w14:paraId="793E419F">
      <w:pPr>
        <w:adjustRightInd w:val="0"/>
        <w:snapToGrid w:val="0"/>
        <w:spacing w:line="440" w:lineRule="exact"/>
        <w:rPr>
          <w:sz w:val="30"/>
          <w:szCs w:val="30"/>
        </w:rPr>
      </w:pPr>
    </w:p>
    <w:p w14:paraId="210AC5DD">
      <w:pPr>
        <w:adjustRightInd w:val="0"/>
        <w:snapToGrid w:val="0"/>
        <w:spacing w:line="440" w:lineRule="exact"/>
        <w:rPr>
          <w:kern w:val="0"/>
          <w:sz w:val="30"/>
          <w:szCs w:val="30"/>
        </w:rPr>
      </w:pPr>
      <w:r>
        <w:rPr>
          <w:rFonts w:hAnsi="宋体"/>
          <w:kern w:val="0"/>
          <w:sz w:val="30"/>
          <w:szCs w:val="30"/>
        </w:rPr>
        <w:t>法定代表人</w:t>
      </w:r>
    </w:p>
    <w:p w14:paraId="2B060FE0">
      <w:pPr>
        <w:adjustRightInd w:val="0"/>
        <w:snapToGrid w:val="0"/>
        <w:spacing w:line="440" w:lineRule="exact"/>
        <w:ind w:left="4350" w:hanging="4350" w:hangingChars="1450"/>
        <w:jc w:val="left"/>
        <w:rPr>
          <w:sz w:val="30"/>
          <w:szCs w:val="30"/>
        </w:rPr>
      </w:pPr>
      <w:r>
        <w:rPr>
          <w:rFonts w:hAnsi="宋体"/>
          <w:kern w:val="0"/>
          <w:sz w:val="30"/>
          <w:szCs w:val="30"/>
        </w:rPr>
        <w:t>或其授权人：</w:t>
      </w:r>
    </w:p>
    <w:p w14:paraId="3BD82903">
      <w:pPr>
        <w:adjustRightInd w:val="0"/>
        <w:snapToGrid w:val="0"/>
        <w:spacing w:line="440" w:lineRule="exact"/>
        <w:ind w:left="3045" w:leftChars="1450" w:firstLine="1800" w:firstLineChars="600"/>
        <w:jc w:val="left"/>
        <w:rPr>
          <w:sz w:val="30"/>
          <w:szCs w:val="30"/>
        </w:rPr>
      </w:pPr>
      <w:r>
        <w:rPr>
          <w:rFonts w:hAnsi="宋体"/>
          <w:kern w:val="0"/>
          <w:sz w:val="30"/>
          <w:szCs w:val="30"/>
        </w:rPr>
        <w:t>（签字或盖章）</w:t>
      </w:r>
    </w:p>
    <w:p w14:paraId="5CEFC768">
      <w:pPr>
        <w:adjustRightInd w:val="0"/>
        <w:snapToGrid w:val="0"/>
        <w:spacing w:line="440" w:lineRule="exact"/>
        <w:ind w:left="4350" w:hanging="4350" w:hangingChars="1450"/>
        <w:jc w:val="left"/>
        <w:rPr>
          <w:sz w:val="30"/>
          <w:szCs w:val="30"/>
        </w:rPr>
      </w:pPr>
    </w:p>
    <w:p w14:paraId="7BC83E7E">
      <w:pPr>
        <w:adjustRightInd w:val="0"/>
        <w:snapToGrid w:val="0"/>
        <w:spacing w:line="440" w:lineRule="exact"/>
        <w:ind w:left="4350" w:hanging="4350" w:hangingChars="1450"/>
        <w:jc w:val="left"/>
        <w:rPr>
          <w:sz w:val="30"/>
          <w:szCs w:val="30"/>
        </w:rPr>
      </w:pPr>
    </w:p>
    <w:p w14:paraId="649AE739">
      <w:pPr>
        <w:adjustRightInd w:val="0"/>
        <w:snapToGrid w:val="0"/>
        <w:spacing w:line="440" w:lineRule="exact"/>
        <w:ind w:left="4350" w:hanging="4350" w:hangingChars="1450"/>
        <w:jc w:val="left"/>
        <w:rPr>
          <w:sz w:val="30"/>
          <w:szCs w:val="30"/>
        </w:rPr>
      </w:pPr>
    </w:p>
    <w:p w14:paraId="151F737D">
      <w:pPr>
        <w:adjustRightInd w:val="0"/>
        <w:snapToGrid w:val="0"/>
        <w:spacing w:line="440" w:lineRule="exact"/>
        <w:rPr>
          <w:sz w:val="30"/>
          <w:szCs w:val="30"/>
          <w:u w:val="single"/>
        </w:rPr>
      </w:pPr>
      <w:r>
        <w:rPr>
          <w:rFonts w:hAnsi="宋体"/>
          <w:kern w:val="0"/>
          <w:sz w:val="30"/>
          <w:szCs w:val="30"/>
        </w:rPr>
        <w:t>编制人：</w:t>
      </w:r>
    </w:p>
    <w:p w14:paraId="6E13697A">
      <w:pPr>
        <w:adjustRightInd w:val="0"/>
        <w:snapToGrid w:val="0"/>
        <w:spacing w:line="440" w:lineRule="exact"/>
        <w:ind w:left="4350" w:hanging="4350" w:hangingChars="1450"/>
        <w:jc w:val="left"/>
        <w:rPr>
          <w:sz w:val="30"/>
          <w:szCs w:val="30"/>
        </w:rPr>
      </w:pPr>
      <w:r>
        <w:rPr>
          <w:rFonts w:hAnsi="宋体"/>
          <w:kern w:val="0"/>
          <w:sz w:val="30"/>
          <w:szCs w:val="30"/>
        </w:rPr>
        <w:t>（造价人员签字盖专用章）</w:t>
      </w:r>
    </w:p>
    <w:p w14:paraId="76E0C756">
      <w:pPr>
        <w:adjustRightInd w:val="0"/>
        <w:snapToGrid w:val="0"/>
        <w:spacing w:line="440" w:lineRule="exact"/>
        <w:ind w:left="4350" w:hanging="4350" w:hangingChars="1450"/>
        <w:jc w:val="left"/>
        <w:rPr>
          <w:sz w:val="30"/>
          <w:szCs w:val="30"/>
        </w:rPr>
      </w:pPr>
    </w:p>
    <w:p w14:paraId="65E184AE">
      <w:pPr>
        <w:adjustRightInd w:val="0"/>
        <w:snapToGrid w:val="0"/>
        <w:spacing w:line="440" w:lineRule="exact"/>
        <w:rPr>
          <w:sz w:val="30"/>
          <w:szCs w:val="30"/>
        </w:rPr>
      </w:pPr>
    </w:p>
    <w:p w14:paraId="3E0615C8">
      <w:pPr>
        <w:adjustRightInd w:val="0"/>
        <w:snapToGrid w:val="0"/>
        <w:spacing w:line="440" w:lineRule="exact"/>
        <w:rPr>
          <w:sz w:val="30"/>
          <w:szCs w:val="30"/>
        </w:rPr>
      </w:pPr>
    </w:p>
    <w:p w14:paraId="5A964E6F">
      <w:pPr>
        <w:adjustRightInd w:val="0"/>
        <w:snapToGrid w:val="0"/>
        <w:spacing w:line="440" w:lineRule="exact"/>
        <w:rPr>
          <w:kern w:val="0"/>
          <w:sz w:val="30"/>
          <w:szCs w:val="30"/>
        </w:rPr>
      </w:pPr>
      <w:r>
        <w:rPr>
          <w:rFonts w:hAnsi="宋体"/>
          <w:kern w:val="0"/>
          <w:sz w:val="30"/>
          <w:szCs w:val="30"/>
        </w:rPr>
        <w:t>编制时间：年月日</w:t>
      </w:r>
    </w:p>
    <w:p w14:paraId="093ABD3C">
      <w:pPr>
        <w:adjustRightInd w:val="0"/>
        <w:snapToGrid w:val="0"/>
        <w:spacing w:line="440" w:lineRule="exact"/>
        <w:rPr>
          <w:sz w:val="30"/>
          <w:szCs w:val="30"/>
        </w:rPr>
      </w:pPr>
    </w:p>
    <w:p w14:paraId="29164B31">
      <w:pPr>
        <w:rPr>
          <w:szCs w:val="21"/>
        </w:rPr>
      </w:pPr>
    </w:p>
    <w:p w14:paraId="1AB97288">
      <w:pPr>
        <w:jc w:val="right"/>
        <w:rPr>
          <w:szCs w:val="21"/>
        </w:rPr>
      </w:pPr>
    </w:p>
    <w:p w14:paraId="329DDDC9">
      <w:pPr>
        <w:jc w:val="right"/>
        <w:rPr>
          <w:szCs w:val="21"/>
        </w:rPr>
      </w:pPr>
    </w:p>
    <w:p w14:paraId="53E23381">
      <w:pPr>
        <w:jc w:val="right"/>
        <w:rPr>
          <w:szCs w:val="21"/>
        </w:rPr>
      </w:pPr>
    </w:p>
    <w:p w14:paraId="7BD32D41">
      <w:pPr>
        <w:spacing w:line="480" w:lineRule="auto"/>
        <w:jc w:val="center"/>
        <w:rPr>
          <w:b/>
          <w:sz w:val="36"/>
          <w:szCs w:val="36"/>
        </w:rPr>
      </w:pPr>
      <w:bookmarkStart w:id="69" w:name="_Toc359843523"/>
      <w:bookmarkStart w:id="70" w:name="_Toc359930015"/>
      <w:bookmarkStart w:id="71" w:name="_Toc359843982"/>
      <w:bookmarkStart w:id="72" w:name="_Toc359843529"/>
      <w:bookmarkStart w:id="73" w:name="_Toc359843988"/>
      <w:bookmarkStart w:id="74" w:name="_Toc359930021"/>
      <w:bookmarkStart w:id="75" w:name="_Toc359930028"/>
      <w:bookmarkStart w:id="76" w:name="_Toc359843536"/>
      <w:bookmarkStart w:id="77" w:name="_Toc359843995"/>
      <w:bookmarkStart w:id="78" w:name="_Toc359844004"/>
      <w:bookmarkStart w:id="79" w:name="_Toc359843545"/>
      <w:bookmarkStart w:id="80" w:name="_Toc359930037"/>
      <w:r>
        <w:rPr>
          <w:rFonts w:hAnsi="宋体"/>
          <w:b/>
          <w:sz w:val="36"/>
          <w:szCs w:val="36"/>
        </w:rPr>
        <w:t>总说明</w:t>
      </w:r>
    </w:p>
    <w:p w14:paraId="2AD83D38">
      <w:pPr>
        <w:rPr>
          <w:sz w:val="24"/>
        </w:rPr>
      </w:pPr>
      <w:r>
        <w:rPr>
          <w:rFonts w:hAnsi="宋体"/>
          <w:sz w:val="24"/>
        </w:rPr>
        <w:t>工程名称：第页共页</w:t>
      </w:r>
    </w:p>
    <w:tbl>
      <w:tblPr>
        <w:tblStyle w:val="17"/>
        <w:tblW w:w="8495" w:type="dxa"/>
        <w:tblInd w:w="2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5"/>
      </w:tblGrid>
      <w:tr w14:paraId="255AC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16" w:hRule="atLeast"/>
        </w:trPr>
        <w:tc>
          <w:tcPr>
            <w:tcW w:w="8495" w:type="dxa"/>
          </w:tcPr>
          <w:p w14:paraId="698AADCB">
            <w:pPr>
              <w:ind w:right="-195" w:rightChars="-93"/>
              <w:rPr>
                <w:sz w:val="24"/>
              </w:rPr>
            </w:pPr>
          </w:p>
          <w:p w14:paraId="1BB72A03">
            <w:pPr>
              <w:rPr>
                <w:sz w:val="24"/>
              </w:rPr>
            </w:pPr>
          </w:p>
          <w:p w14:paraId="212C2C4B">
            <w:pPr>
              <w:rPr>
                <w:sz w:val="24"/>
              </w:rPr>
            </w:pPr>
          </w:p>
          <w:p w14:paraId="39245A29">
            <w:pPr>
              <w:rPr>
                <w:sz w:val="24"/>
              </w:rPr>
            </w:pPr>
          </w:p>
          <w:p w14:paraId="17A73877">
            <w:pPr>
              <w:rPr>
                <w:sz w:val="24"/>
              </w:rPr>
            </w:pPr>
          </w:p>
        </w:tc>
      </w:tr>
    </w:tbl>
    <w:p w14:paraId="3A914857">
      <w:pPr>
        <w:jc w:val="right"/>
        <w:rPr>
          <w:szCs w:val="21"/>
        </w:rPr>
      </w:pPr>
    </w:p>
    <w:p w14:paraId="745BCC48">
      <w:pPr>
        <w:jc w:val="right"/>
        <w:rPr>
          <w:szCs w:val="21"/>
        </w:rPr>
      </w:pPr>
    </w:p>
    <w:p w14:paraId="5E53DA3B">
      <w:pPr>
        <w:jc w:val="right"/>
        <w:rPr>
          <w:szCs w:val="21"/>
        </w:rPr>
      </w:pPr>
    </w:p>
    <w:p w14:paraId="2B5B4295">
      <w:pPr>
        <w:jc w:val="right"/>
        <w:rPr>
          <w:szCs w:val="21"/>
        </w:rPr>
      </w:pPr>
      <w:r>
        <w:rPr>
          <w:rFonts w:hAnsi="宋体"/>
          <w:szCs w:val="21"/>
        </w:rPr>
        <w:t>表</w:t>
      </w:r>
      <w:r>
        <w:rPr>
          <w:szCs w:val="21"/>
        </w:rPr>
        <w:t>—01</w:t>
      </w:r>
    </w:p>
    <w:p w14:paraId="7238D9E6">
      <w:pPr>
        <w:spacing w:line="480" w:lineRule="auto"/>
        <w:jc w:val="center"/>
        <w:rPr>
          <w:b/>
          <w:sz w:val="36"/>
          <w:szCs w:val="36"/>
        </w:rPr>
      </w:pPr>
    </w:p>
    <w:p w14:paraId="709C9313">
      <w:pPr>
        <w:spacing w:line="480" w:lineRule="auto"/>
        <w:jc w:val="center"/>
        <w:rPr>
          <w:b/>
          <w:sz w:val="36"/>
          <w:szCs w:val="36"/>
        </w:rPr>
      </w:pPr>
      <w:r>
        <w:rPr>
          <w:rFonts w:hAnsi="宋体"/>
          <w:b/>
          <w:sz w:val="36"/>
          <w:szCs w:val="36"/>
        </w:rPr>
        <w:t>建设项目投标报价汇总表</w:t>
      </w:r>
    </w:p>
    <w:p w14:paraId="7DE24461">
      <w:pPr>
        <w:rPr>
          <w:sz w:val="24"/>
        </w:rPr>
      </w:pPr>
      <w:r>
        <w:rPr>
          <w:rFonts w:hAnsi="宋体"/>
          <w:sz w:val="24"/>
        </w:rPr>
        <w:t>工程名称：第页共页</w:t>
      </w:r>
    </w:p>
    <w:tbl>
      <w:tblPr>
        <w:tblStyle w:val="17"/>
        <w:tblW w:w="883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087"/>
        <w:gridCol w:w="1218"/>
        <w:gridCol w:w="1320"/>
        <w:gridCol w:w="1828"/>
        <w:gridCol w:w="1421"/>
      </w:tblGrid>
      <w:tr w14:paraId="285BF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959" w:type="dxa"/>
            <w:vMerge w:val="restart"/>
            <w:vAlign w:val="center"/>
          </w:tcPr>
          <w:p w14:paraId="6DB297E0">
            <w:pPr>
              <w:jc w:val="center"/>
              <w:rPr>
                <w:szCs w:val="21"/>
              </w:rPr>
            </w:pPr>
            <w:r>
              <w:rPr>
                <w:rFonts w:hAnsi="宋体"/>
                <w:szCs w:val="21"/>
              </w:rPr>
              <w:t>序号</w:t>
            </w:r>
          </w:p>
        </w:tc>
        <w:tc>
          <w:tcPr>
            <w:tcW w:w="2087" w:type="dxa"/>
            <w:vMerge w:val="restart"/>
            <w:vAlign w:val="center"/>
          </w:tcPr>
          <w:p w14:paraId="03EABA5E">
            <w:pPr>
              <w:jc w:val="center"/>
              <w:rPr>
                <w:szCs w:val="21"/>
              </w:rPr>
            </w:pPr>
            <w:r>
              <w:rPr>
                <w:rFonts w:hAnsi="宋体"/>
                <w:szCs w:val="21"/>
              </w:rPr>
              <w:t>单项工程名称</w:t>
            </w:r>
          </w:p>
        </w:tc>
        <w:tc>
          <w:tcPr>
            <w:tcW w:w="1218" w:type="dxa"/>
            <w:vMerge w:val="restart"/>
            <w:vAlign w:val="center"/>
          </w:tcPr>
          <w:p w14:paraId="495D3E7C">
            <w:pPr>
              <w:rPr>
                <w:szCs w:val="21"/>
              </w:rPr>
            </w:pPr>
            <w:r>
              <w:rPr>
                <w:rFonts w:hAnsi="宋体"/>
                <w:szCs w:val="21"/>
              </w:rPr>
              <w:t>金额（元）</w:t>
            </w:r>
          </w:p>
        </w:tc>
        <w:tc>
          <w:tcPr>
            <w:tcW w:w="4569" w:type="dxa"/>
            <w:gridSpan w:val="3"/>
            <w:vAlign w:val="center"/>
          </w:tcPr>
          <w:p w14:paraId="6B6666DD">
            <w:pPr>
              <w:jc w:val="center"/>
              <w:rPr>
                <w:szCs w:val="21"/>
              </w:rPr>
            </w:pPr>
            <w:r>
              <w:rPr>
                <w:rFonts w:hAnsi="宋体"/>
                <w:szCs w:val="21"/>
              </w:rPr>
              <w:t>其中</w:t>
            </w:r>
          </w:p>
        </w:tc>
      </w:tr>
      <w:tr w14:paraId="61309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959" w:type="dxa"/>
            <w:vMerge w:val="continue"/>
            <w:vAlign w:val="center"/>
          </w:tcPr>
          <w:p w14:paraId="43C803EB">
            <w:pPr>
              <w:jc w:val="center"/>
              <w:rPr>
                <w:szCs w:val="21"/>
              </w:rPr>
            </w:pPr>
          </w:p>
        </w:tc>
        <w:tc>
          <w:tcPr>
            <w:tcW w:w="2087" w:type="dxa"/>
            <w:vMerge w:val="continue"/>
            <w:vAlign w:val="center"/>
          </w:tcPr>
          <w:p w14:paraId="4CFBA839">
            <w:pPr>
              <w:widowControl/>
              <w:jc w:val="center"/>
              <w:rPr>
                <w:szCs w:val="21"/>
              </w:rPr>
            </w:pPr>
          </w:p>
        </w:tc>
        <w:tc>
          <w:tcPr>
            <w:tcW w:w="1218" w:type="dxa"/>
            <w:vMerge w:val="continue"/>
            <w:vAlign w:val="center"/>
          </w:tcPr>
          <w:p w14:paraId="02806F84">
            <w:pPr>
              <w:widowControl/>
              <w:jc w:val="center"/>
              <w:rPr>
                <w:szCs w:val="21"/>
              </w:rPr>
            </w:pPr>
          </w:p>
        </w:tc>
        <w:tc>
          <w:tcPr>
            <w:tcW w:w="1320" w:type="dxa"/>
            <w:vAlign w:val="center"/>
          </w:tcPr>
          <w:p w14:paraId="0B756AF8">
            <w:pPr>
              <w:jc w:val="center"/>
              <w:rPr>
                <w:szCs w:val="21"/>
              </w:rPr>
            </w:pPr>
            <w:r>
              <w:rPr>
                <w:rFonts w:hAnsi="宋体"/>
                <w:szCs w:val="21"/>
              </w:rPr>
              <w:t>暂估价</w:t>
            </w:r>
          </w:p>
          <w:p w14:paraId="58652B03">
            <w:pPr>
              <w:jc w:val="center"/>
              <w:rPr>
                <w:szCs w:val="21"/>
              </w:rPr>
            </w:pPr>
            <w:r>
              <w:rPr>
                <w:rFonts w:hAnsi="宋体"/>
                <w:szCs w:val="21"/>
              </w:rPr>
              <w:t>（元）</w:t>
            </w:r>
          </w:p>
        </w:tc>
        <w:tc>
          <w:tcPr>
            <w:tcW w:w="1828" w:type="dxa"/>
            <w:vAlign w:val="center"/>
          </w:tcPr>
          <w:p w14:paraId="51665FF1">
            <w:pPr>
              <w:jc w:val="center"/>
              <w:rPr>
                <w:szCs w:val="21"/>
              </w:rPr>
            </w:pPr>
            <w:r>
              <w:rPr>
                <w:rFonts w:hAnsi="宋体"/>
                <w:szCs w:val="21"/>
              </w:rPr>
              <w:t>安全文明</w:t>
            </w:r>
          </w:p>
          <w:p w14:paraId="3E653B57">
            <w:pPr>
              <w:jc w:val="center"/>
              <w:rPr>
                <w:szCs w:val="21"/>
              </w:rPr>
            </w:pPr>
            <w:r>
              <w:rPr>
                <w:rFonts w:hAnsi="宋体"/>
                <w:szCs w:val="21"/>
              </w:rPr>
              <w:t>施工费（元）</w:t>
            </w:r>
          </w:p>
        </w:tc>
        <w:tc>
          <w:tcPr>
            <w:tcW w:w="1421" w:type="dxa"/>
            <w:vAlign w:val="center"/>
          </w:tcPr>
          <w:p w14:paraId="0BEA58C9">
            <w:pPr>
              <w:jc w:val="center"/>
              <w:rPr>
                <w:szCs w:val="21"/>
              </w:rPr>
            </w:pPr>
            <w:r>
              <w:rPr>
                <w:rFonts w:hAnsi="宋体"/>
                <w:szCs w:val="21"/>
              </w:rPr>
              <w:t>规费</w:t>
            </w:r>
          </w:p>
          <w:p w14:paraId="1C78D3C0">
            <w:pPr>
              <w:jc w:val="center"/>
              <w:rPr>
                <w:szCs w:val="21"/>
              </w:rPr>
            </w:pPr>
            <w:r>
              <w:rPr>
                <w:rFonts w:hAnsi="宋体"/>
                <w:szCs w:val="21"/>
              </w:rPr>
              <w:t>（元）</w:t>
            </w:r>
          </w:p>
        </w:tc>
      </w:tr>
      <w:tr w14:paraId="145FA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39" w:hRule="atLeast"/>
        </w:trPr>
        <w:tc>
          <w:tcPr>
            <w:tcW w:w="959" w:type="dxa"/>
          </w:tcPr>
          <w:p w14:paraId="4E09E1B1">
            <w:pPr>
              <w:jc w:val="center"/>
              <w:rPr>
                <w:szCs w:val="21"/>
              </w:rPr>
            </w:pPr>
          </w:p>
          <w:p w14:paraId="014ADB51">
            <w:pPr>
              <w:jc w:val="center"/>
              <w:rPr>
                <w:szCs w:val="21"/>
              </w:rPr>
            </w:pPr>
          </w:p>
          <w:p w14:paraId="2A57EBAE">
            <w:pPr>
              <w:jc w:val="center"/>
              <w:rPr>
                <w:szCs w:val="21"/>
              </w:rPr>
            </w:pPr>
          </w:p>
        </w:tc>
        <w:tc>
          <w:tcPr>
            <w:tcW w:w="2087" w:type="dxa"/>
          </w:tcPr>
          <w:p w14:paraId="560120CE">
            <w:pPr>
              <w:widowControl/>
              <w:jc w:val="center"/>
              <w:rPr>
                <w:szCs w:val="21"/>
              </w:rPr>
            </w:pPr>
          </w:p>
          <w:p w14:paraId="70E99501">
            <w:pPr>
              <w:widowControl/>
              <w:jc w:val="center"/>
              <w:rPr>
                <w:szCs w:val="21"/>
              </w:rPr>
            </w:pPr>
          </w:p>
          <w:p w14:paraId="3DD35772">
            <w:pPr>
              <w:jc w:val="center"/>
              <w:rPr>
                <w:szCs w:val="21"/>
              </w:rPr>
            </w:pPr>
          </w:p>
        </w:tc>
        <w:tc>
          <w:tcPr>
            <w:tcW w:w="1218" w:type="dxa"/>
          </w:tcPr>
          <w:p w14:paraId="461C4941">
            <w:pPr>
              <w:widowControl/>
              <w:jc w:val="center"/>
              <w:rPr>
                <w:szCs w:val="21"/>
              </w:rPr>
            </w:pPr>
          </w:p>
          <w:p w14:paraId="33D13F0E">
            <w:pPr>
              <w:widowControl/>
              <w:jc w:val="center"/>
              <w:rPr>
                <w:szCs w:val="21"/>
              </w:rPr>
            </w:pPr>
          </w:p>
          <w:p w14:paraId="68B7C96B">
            <w:pPr>
              <w:jc w:val="center"/>
              <w:rPr>
                <w:szCs w:val="21"/>
              </w:rPr>
            </w:pPr>
          </w:p>
        </w:tc>
        <w:tc>
          <w:tcPr>
            <w:tcW w:w="1320" w:type="dxa"/>
          </w:tcPr>
          <w:p w14:paraId="1D450947">
            <w:pPr>
              <w:widowControl/>
              <w:jc w:val="center"/>
              <w:rPr>
                <w:szCs w:val="21"/>
              </w:rPr>
            </w:pPr>
          </w:p>
          <w:p w14:paraId="0B301441">
            <w:pPr>
              <w:widowControl/>
              <w:jc w:val="center"/>
              <w:rPr>
                <w:szCs w:val="21"/>
              </w:rPr>
            </w:pPr>
          </w:p>
          <w:p w14:paraId="3EDBC86D">
            <w:pPr>
              <w:jc w:val="center"/>
              <w:rPr>
                <w:szCs w:val="21"/>
              </w:rPr>
            </w:pPr>
          </w:p>
        </w:tc>
        <w:tc>
          <w:tcPr>
            <w:tcW w:w="1828" w:type="dxa"/>
          </w:tcPr>
          <w:p w14:paraId="142A7D8E">
            <w:pPr>
              <w:widowControl/>
              <w:jc w:val="center"/>
              <w:rPr>
                <w:szCs w:val="21"/>
              </w:rPr>
            </w:pPr>
          </w:p>
          <w:p w14:paraId="04D52A88">
            <w:pPr>
              <w:widowControl/>
              <w:jc w:val="center"/>
              <w:rPr>
                <w:szCs w:val="21"/>
              </w:rPr>
            </w:pPr>
          </w:p>
          <w:p w14:paraId="113BA70A">
            <w:pPr>
              <w:jc w:val="center"/>
              <w:rPr>
                <w:szCs w:val="21"/>
              </w:rPr>
            </w:pPr>
          </w:p>
        </w:tc>
        <w:tc>
          <w:tcPr>
            <w:tcW w:w="1421" w:type="dxa"/>
          </w:tcPr>
          <w:p w14:paraId="659C5267">
            <w:pPr>
              <w:widowControl/>
              <w:jc w:val="center"/>
              <w:rPr>
                <w:szCs w:val="21"/>
              </w:rPr>
            </w:pPr>
          </w:p>
          <w:p w14:paraId="33A22C06">
            <w:pPr>
              <w:widowControl/>
              <w:jc w:val="center"/>
              <w:rPr>
                <w:szCs w:val="21"/>
              </w:rPr>
            </w:pPr>
          </w:p>
          <w:p w14:paraId="0A3D335E">
            <w:pPr>
              <w:jc w:val="center"/>
              <w:rPr>
                <w:szCs w:val="21"/>
              </w:rPr>
            </w:pPr>
          </w:p>
        </w:tc>
      </w:tr>
      <w:tr w14:paraId="629E0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3046" w:type="dxa"/>
            <w:gridSpan w:val="2"/>
            <w:vAlign w:val="center"/>
          </w:tcPr>
          <w:p w14:paraId="32D071D6">
            <w:pPr>
              <w:jc w:val="center"/>
              <w:rPr>
                <w:szCs w:val="21"/>
              </w:rPr>
            </w:pPr>
            <w:r>
              <w:rPr>
                <w:rFonts w:hAnsi="宋体"/>
                <w:szCs w:val="21"/>
              </w:rPr>
              <w:t>合计</w:t>
            </w:r>
          </w:p>
        </w:tc>
        <w:tc>
          <w:tcPr>
            <w:tcW w:w="1218" w:type="dxa"/>
            <w:vAlign w:val="center"/>
          </w:tcPr>
          <w:p w14:paraId="203A1AA7">
            <w:pPr>
              <w:jc w:val="center"/>
              <w:rPr>
                <w:szCs w:val="21"/>
              </w:rPr>
            </w:pPr>
          </w:p>
        </w:tc>
        <w:tc>
          <w:tcPr>
            <w:tcW w:w="1320" w:type="dxa"/>
            <w:vAlign w:val="center"/>
          </w:tcPr>
          <w:p w14:paraId="16DF6CF6">
            <w:pPr>
              <w:jc w:val="center"/>
              <w:rPr>
                <w:szCs w:val="21"/>
              </w:rPr>
            </w:pPr>
          </w:p>
        </w:tc>
        <w:tc>
          <w:tcPr>
            <w:tcW w:w="1828" w:type="dxa"/>
            <w:vAlign w:val="center"/>
          </w:tcPr>
          <w:p w14:paraId="128403B4">
            <w:pPr>
              <w:jc w:val="center"/>
              <w:rPr>
                <w:szCs w:val="21"/>
              </w:rPr>
            </w:pPr>
          </w:p>
        </w:tc>
        <w:tc>
          <w:tcPr>
            <w:tcW w:w="1421" w:type="dxa"/>
            <w:vAlign w:val="center"/>
          </w:tcPr>
          <w:p w14:paraId="6FCA1ACA">
            <w:pPr>
              <w:jc w:val="center"/>
              <w:rPr>
                <w:szCs w:val="21"/>
              </w:rPr>
            </w:pPr>
          </w:p>
        </w:tc>
      </w:tr>
    </w:tbl>
    <w:p w14:paraId="47E1D4A7">
      <w:pPr>
        <w:rPr>
          <w:sz w:val="18"/>
          <w:szCs w:val="18"/>
        </w:rPr>
      </w:pPr>
      <w:r>
        <w:rPr>
          <w:rFonts w:hAnsi="宋体"/>
          <w:sz w:val="18"/>
          <w:szCs w:val="18"/>
        </w:rPr>
        <w:t>注：本表适用于工程项目招标控制价或投标报价的汇总</w:t>
      </w:r>
    </w:p>
    <w:p w14:paraId="21FEED19">
      <w:pPr>
        <w:jc w:val="right"/>
        <w:rPr>
          <w:sz w:val="18"/>
          <w:szCs w:val="18"/>
        </w:rPr>
      </w:pPr>
    </w:p>
    <w:p w14:paraId="1D48FAD5">
      <w:pPr>
        <w:jc w:val="right"/>
        <w:rPr>
          <w:sz w:val="18"/>
          <w:szCs w:val="18"/>
        </w:rPr>
      </w:pPr>
      <w:r>
        <w:rPr>
          <w:rFonts w:hAnsi="宋体"/>
          <w:sz w:val="18"/>
          <w:szCs w:val="18"/>
        </w:rPr>
        <w:t>表</w:t>
      </w:r>
      <w:r>
        <w:rPr>
          <w:sz w:val="18"/>
          <w:szCs w:val="18"/>
        </w:rPr>
        <w:t>—02</w:t>
      </w:r>
    </w:p>
    <w:p w14:paraId="14B5F9D3">
      <w:pPr>
        <w:spacing w:line="480" w:lineRule="auto"/>
        <w:jc w:val="center"/>
        <w:rPr>
          <w:b/>
          <w:sz w:val="36"/>
          <w:szCs w:val="36"/>
        </w:rPr>
      </w:pPr>
    </w:p>
    <w:p w14:paraId="3C39B29B">
      <w:pPr>
        <w:spacing w:line="480" w:lineRule="auto"/>
        <w:jc w:val="center"/>
        <w:rPr>
          <w:b/>
          <w:sz w:val="36"/>
          <w:szCs w:val="36"/>
        </w:rPr>
      </w:pPr>
      <w:r>
        <w:rPr>
          <w:rFonts w:hAnsi="宋体"/>
          <w:b/>
          <w:sz w:val="36"/>
          <w:szCs w:val="36"/>
        </w:rPr>
        <w:t>单项工程投标报价汇总表</w:t>
      </w:r>
    </w:p>
    <w:p w14:paraId="3FAC196B">
      <w:pPr>
        <w:rPr>
          <w:sz w:val="24"/>
        </w:rPr>
      </w:pPr>
      <w:r>
        <w:rPr>
          <w:rFonts w:hAnsi="宋体"/>
          <w:sz w:val="24"/>
        </w:rPr>
        <w:t>工程名称：第页共页</w:t>
      </w:r>
    </w:p>
    <w:tbl>
      <w:tblPr>
        <w:tblStyle w:val="17"/>
        <w:tblW w:w="958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9"/>
        <w:gridCol w:w="2688"/>
        <w:gridCol w:w="1484"/>
        <w:gridCol w:w="1370"/>
        <w:gridCol w:w="1712"/>
        <w:gridCol w:w="1255"/>
      </w:tblGrid>
      <w:tr w14:paraId="661F3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1079" w:type="dxa"/>
            <w:vMerge w:val="restart"/>
            <w:vAlign w:val="center"/>
          </w:tcPr>
          <w:p w14:paraId="7783F110">
            <w:pPr>
              <w:jc w:val="center"/>
              <w:rPr>
                <w:szCs w:val="21"/>
              </w:rPr>
            </w:pPr>
            <w:r>
              <w:rPr>
                <w:rFonts w:hAnsi="宋体"/>
                <w:szCs w:val="21"/>
              </w:rPr>
              <w:t>序号</w:t>
            </w:r>
          </w:p>
        </w:tc>
        <w:tc>
          <w:tcPr>
            <w:tcW w:w="2688" w:type="dxa"/>
            <w:vMerge w:val="restart"/>
            <w:vAlign w:val="center"/>
          </w:tcPr>
          <w:p w14:paraId="58E46AFF">
            <w:pPr>
              <w:jc w:val="center"/>
              <w:rPr>
                <w:szCs w:val="21"/>
              </w:rPr>
            </w:pPr>
            <w:r>
              <w:rPr>
                <w:rFonts w:hAnsi="宋体"/>
                <w:szCs w:val="21"/>
              </w:rPr>
              <w:t>单位工程名称</w:t>
            </w:r>
          </w:p>
        </w:tc>
        <w:tc>
          <w:tcPr>
            <w:tcW w:w="1484" w:type="dxa"/>
            <w:vMerge w:val="restart"/>
            <w:vAlign w:val="center"/>
          </w:tcPr>
          <w:p w14:paraId="6D000A83">
            <w:pPr>
              <w:rPr>
                <w:szCs w:val="21"/>
              </w:rPr>
            </w:pPr>
            <w:r>
              <w:rPr>
                <w:rFonts w:hAnsi="宋体"/>
                <w:szCs w:val="21"/>
              </w:rPr>
              <w:t>金额（元）</w:t>
            </w:r>
          </w:p>
        </w:tc>
        <w:tc>
          <w:tcPr>
            <w:tcW w:w="4337" w:type="dxa"/>
            <w:gridSpan w:val="3"/>
            <w:vAlign w:val="center"/>
          </w:tcPr>
          <w:p w14:paraId="492899E1">
            <w:pPr>
              <w:jc w:val="center"/>
              <w:rPr>
                <w:szCs w:val="21"/>
              </w:rPr>
            </w:pPr>
            <w:r>
              <w:rPr>
                <w:rFonts w:hAnsi="宋体"/>
                <w:szCs w:val="21"/>
              </w:rPr>
              <w:t>其中</w:t>
            </w:r>
          </w:p>
        </w:tc>
      </w:tr>
      <w:tr w14:paraId="54C28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1079" w:type="dxa"/>
            <w:vMerge w:val="continue"/>
            <w:vAlign w:val="center"/>
          </w:tcPr>
          <w:p w14:paraId="70E810A6">
            <w:pPr>
              <w:jc w:val="center"/>
              <w:rPr>
                <w:szCs w:val="21"/>
              </w:rPr>
            </w:pPr>
          </w:p>
        </w:tc>
        <w:tc>
          <w:tcPr>
            <w:tcW w:w="2688" w:type="dxa"/>
            <w:vMerge w:val="continue"/>
            <w:vAlign w:val="center"/>
          </w:tcPr>
          <w:p w14:paraId="348761A0">
            <w:pPr>
              <w:widowControl/>
              <w:jc w:val="center"/>
              <w:rPr>
                <w:szCs w:val="21"/>
              </w:rPr>
            </w:pPr>
          </w:p>
        </w:tc>
        <w:tc>
          <w:tcPr>
            <w:tcW w:w="1484" w:type="dxa"/>
            <w:vMerge w:val="continue"/>
            <w:vAlign w:val="center"/>
          </w:tcPr>
          <w:p w14:paraId="71267CD7">
            <w:pPr>
              <w:widowControl/>
              <w:jc w:val="center"/>
              <w:rPr>
                <w:szCs w:val="21"/>
              </w:rPr>
            </w:pPr>
          </w:p>
        </w:tc>
        <w:tc>
          <w:tcPr>
            <w:tcW w:w="1370" w:type="dxa"/>
            <w:vAlign w:val="center"/>
          </w:tcPr>
          <w:p w14:paraId="7FDD5A97">
            <w:pPr>
              <w:jc w:val="center"/>
              <w:rPr>
                <w:szCs w:val="21"/>
              </w:rPr>
            </w:pPr>
            <w:r>
              <w:rPr>
                <w:rFonts w:hAnsi="宋体"/>
                <w:szCs w:val="21"/>
              </w:rPr>
              <w:t>暂估价</w:t>
            </w:r>
          </w:p>
          <w:p w14:paraId="0CDA2B17">
            <w:pPr>
              <w:jc w:val="center"/>
              <w:rPr>
                <w:szCs w:val="21"/>
              </w:rPr>
            </w:pPr>
            <w:r>
              <w:rPr>
                <w:rFonts w:hAnsi="宋体"/>
                <w:szCs w:val="21"/>
              </w:rPr>
              <w:t>（元）</w:t>
            </w:r>
          </w:p>
        </w:tc>
        <w:tc>
          <w:tcPr>
            <w:tcW w:w="1712" w:type="dxa"/>
            <w:vAlign w:val="center"/>
          </w:tcPr>
          <w:p w14:paraId="2652C3E1">
            <w:pPr>
              <w:jc w:val="center"/>
              <w:rPr>
                <w:szCs w:val="21"/>
              </w:rPr>
            </w:pPr>
            <w:r>
              <w:rPr>
                <w:rFonts w:hAnsi="宋体"/>
                <w:szCs w:val="21"/>
              </w:rPr>
              <w:t>安全文明</w:t>
            </w:r>
          </w:p>
          <w:p w14:paraId="3E23C8B5">
            <w:pPr>
              <w:jc w:val="center"/>
              <w:rPr>
                <w:szCs w:val="21"/>
              </w:rPr>
            </w:pPr>
            <w:r>
              <w:rPr>
                <w:rFonts w:hAnsi="宋体"/>
                <w:szCs w:val="21"/>
              </w:rPr>
              <w:t>施工费（元）</w:t>
            </w:r>
          </w:p>
        </w:tc>
        <w:tc>
          <w:tcPr>
            <w:tcW w:w="1255" w:type="dxa"/>
            <w:vAlign w:val="center"/>
          </w:tcPr>
          <w:p w14:paraId="6C334242">
            <w:pPr>
              <w:jc w:val="center"/>
              <w:rPr>
                <w:szCs w:val="21"/>
              </w:rPr>
            </w:pPr>
            <w:r>
              <w:rPr>
                <w:rFonts w:hAnsi="宋体"/>
                <w:szCs w:val="21"/>
              </w:rPr>
              <w:t>规费</w:t>
            </w:r>
          </w:p>
          <w:p w14:paraId="23822236">
            <w:pPr>
              <w:jc w:val="center"/>
              <w:rPr>
                <w:szCs w:val="21"/>
              </w:rPr>
            </w:pPr>
            <w:r>
              <w:rPr>
                <w:rFonts w:hAnsi="宋体"/>
                <w:szCs w:val="21"/>
              </w:rPr>
              <w:t>（元）</w:t>
            </w:r>
          </w:p>
        </w:tc>
      </w:tr>
      <w:tr w14:paraId="40EC6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6" w:hRule="atLeast"/>
        </w:trPr>
        <w:tc>
          <w:tcPr>
            <w:tcW w:w="1079" w:type="dxa"/>
          </w:tcPr>
          <w:p w14:paraId="1771E51B">
            <w:pPr>
              <w:jc w:val="center"/>
              <w:rPr>
                <w:szCs w:val="21"/>
              </w:rPr>
            </w:pPr>
          </w:p>
          <w:p w14:paraId="7A61C4A2">
            <w:pPr>
              <w:jc w:val="center"/>
              <w:rPr>
                <w:szCs w:val="21"/>
              </w:rPr>
            </w:pPr>
          </w:p>
          <w:p w14:paraId="1921D67C">
            <w:pPr>
              <w:jc w:val="center"/>
              <w:rPr>
                <w:szCs w:val="21"/>
              </w:rPr>
            </w:pPr>
          </w:p>
        </w:tc>
        <w:tc>
          <w:tcPr>
            <w:tcW w:w="2688" w:type="dxa"/>
          </w:tcPr>
          <w:p w14:paraId="629489CC">
            <w:pPr>
              <w:widowControl/>
              <w:jc w:val="center"/>
              <w:rPr>
                <w:szCs w:val="21"/>
              </w:rPr>
            </w:pPr>
          </w:p>
          <w:p w14:paraId="41BE50AD">
            <w:pPr>
              <w:widowControl/>
              <w:jc w:val="center"/>
              <w:rPr>
                <w:szCs w:val="21"/>
              </w:rPr>
            </w:pPr>
          </w:p>
          <w:p w14:paraId="77DF5CD7">
            <w:pPr>
              <w:jc w:val="center"/>
              <w:rPr>
                <w:szCs w:val="21"/>
              </w:rPr>
            </w:pPr>
          </w:p>
        </w:tc>
        <w:tc>
          <w:tcPr>
            <w:tcW w:w="1484" w:type="dxa"/>
          </w:tcPr>
          <w:p w14:paraId="4EB8BAF2">
            <w:pPr>
              <w:widowControl/>
              <w:jc w:val="center"/>
              <w:rPr>
                <w:szCs w:val="21"/>
              </w:rPr>
            </w:pPr>
          </w:p>
          <w:p w14:paraId="0EEC88E0">
            <w:pPr>
              <w:widowControl/>
              <w:jc w:val="center"/>
              <w:rPr>
                <w:szCs w:val="21"/>
              </w:rPr>
            </w:pPr>
          </w:p>
          <w:p w14:paraId="58B98A85">
            <w:pPr>
              <w:jc w:val="center"/>
              <w:rPr>
                <w:szCs w:val="21"/>
              </w:rPr>
            </w:pPr>
          </w:p>
        </w:tc>
        <w:tc>
          <w:tcPr>
            <w:tcW w:w="1370" w:type="dxa"/>
          </w:tcPr>
          <w:p w14:paraId="10A7059B">
            <w:pPr>
              <w:widowControl/>
              <w:jc w:val="center"/>
              <w:rPr>
                <w:szCs w:val="21"/>
              </w:rPr>
            </w:pPr>
          </w:p>
          <w:p w14:paraId="7329FB91">
            <w:pPr>
              <w:widowControl/>
              <w:jc w:val="center"/>
              <w:rPr>
                <w:szCs w:val="21"/>
              </w:rPr>
            </w:pPr>
          </w:p>
          <w:p w14:paraId="0EF317DB">
            <w:pPr>
              <w:jc w:val="center"/>
              <w:rPr>
                <w:szCs w:val="21"/>
              </w:rPr>
            </w:pPr>
          </w:p>
        </w:tc>
        <w:tc>
          <w:tcPr>
            <w:tcW w:w="1712" w:type="dxa"/>
          </w:tcPr>
          <w:p w14:paraId="453496F5">
            <w:pPr>
              <w:widowControl/>
              <w:jc w:val="center"/>
              <w:rPr>
                <w:szCs w:val="21"/>
              </w:rPr>
            </w:pPr>
          </w:p>
          <w:p w14:paraId="220C5EF9">
            <w:pPr>
              <w:widowControl/>
              <w:jc w:val="center"/>
              <w:rPr>
                <w:szCs w:val="21"/>
              </w:rPr>
            </w:pPr>
          </w:p>
          <w:p w14:paraId="3B40AD5A">
            <w:pPr>
              <w:jc w:val="center"/>
              <w:rPr>
                <w:szCs w:val="21"/>
              </w:rPr>
            </w:pPr>
          </w:p>
        </w:tc>
        <w:tc>
          <w:tcPr>
            <w:tcW w:w="1255" w:type="dxa"/>
          </w:tcPr>
          <w:p w14:paraId="43F5F1F1">
            <w:pPr>
              <w:widowControl/>
              <w:jc w:val="center"/>
              <w:rPr>
                <w:szCs w:val="21"/>
              </w:rPr>
            </w:pPr>
          </w:p>
          <w:p w14:paraId="0A04152F">
            <w:pPr>
              <w:widowControl/>
              <w:jc w:val="center"/>
              <w:rPr>
                <w:szCs w:val="21"/>
              </w:rPr>
            </w:pPr>
          </w:p>
          <w:p w14:paraId="242EF4A4">
            <w:pPr>
              <w:jc w:val="center"/>
              <w:rPr>
                <w:szCs w:val="21"/>
              </w:rPr>
            </w:pPr>
          </w:p>
        </w:tc>
      </w:tr>
      <w:tr w14:paraId="195B2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3767" w:type="dxa"/>
            <w:gridSpan w:val="2"/>
            <w:vAlign w:val="center"/>
          </w:tcPr>
          <w:p w14:paraId="69DFBA67">
            <w:pPr>
              <w:jc w:val="center"/>
              <w:rPr>
                <w:szCs w:val="21"/>
              </w:rPr>
            </w:pPr>
            <w:r>
              <w:rPr>
                <w:rFonts w:hAnsi="宋体"/>
                <w:szCs w:val="21"/>
              </w:rPr>
              <w:t>合计</w:t>
            </w:r>
          </w:p>
        </w:tc>
        <w:tc>
          <w:tcPr>
            <w:tcW w:w="1484" w:type="dxa"/>
            <w:vAlign w:val="center"/>
          </w:tcPr>
          <w:p w14:paraId="5A4E1E69">
            <w:pPr>
              <w:jc w:val="center"/>
              <w:rPr>
                <w:szCs w:val="21"/>
              </w:rPr>
            </w:pPr>
          </w:p>
        </w:tc>
        <w:tc>
          <w:tcPr>
            <w:tcW w:w="1370" w:type="dxa"/>
            <w:vAlign w:val="center"/>
          </w:tcPr>
          <w:p w14:paraId="757DB40B">
            <w:pPr>
              <w:jc w:val="center"/>
              <w:rPr>
                <w:szCs w:val="21"/>
              </w:rPr>
            </w:pPr>
          </w:p>
        </w:tc>
        <w:tc>
          <w:tcPr>
            <w:tcW w:w="1712" w:type="dxa"/>
            <w:vAlign w:val="center"/>
          </w:tcPr>
          <w:p w14:paraId="3A2FE293">
            <w:pPr>
              <w:jc w:val="center"/>
              <w:rPr>
                <w:szCs w:val="21"/>
              </w:rPr>
            </w:pPr>
          </w:p>
        </w:tc>
        <w:tc>
          <w:tcPr>
            <w:tcW w:w="1255" w:type="dxa"/>
            <w:vAlign w:val="center"/>
          </w:tcPr>
          <w:p w14:paraId="757E4A01">
            <w:pPr>
              <w:jc w:val="center"/>
              <w:rPr>
                <w:szCs w:val="21"/>
              </w:rPr>
            </w:pPr>
          </w:p>
        </w:tc>
      </w:tr>
    </w:tbl>
    <w:p w14:paraId="5D0A3A44">
      <w:pPr>
        <w:rPr>
          <w:sz w:val="18"/>
          <w:szCs w:val="18"/>
        </w:rPr>
      </w:pPr>
      <w:r>
        <w:rPr>
          <w:rFonts w:hAnsi="宋体"/>
          <w:sz w:val="18"/>
          <w:szCs w:val="18"/>
        </w:rPr>
        <w:t>注：本表适用于单项工程招标控制价或投标报价的汇总。暂估价包括分部分项工程中的暂估价和专业工程暂估价。</w:t>
      </w:r>
    </w:p>
    <w:p w14:paraId="54D26824">
      <w:pPr>
        <w:jc w:val="right"/>
        <w:rPr>
          <w:sz w:val="18"/>
          <w:szCs w:val="18"/>
        </w:rPr>
      </w:pPr>
    </w:p>
    <w:p w14:paraId="7F368093">
      <w:pPr>
        <w:jc w:val="right"/>
        <w:rPr>
          <w:sz w:val="18"/>
          <w:szCs w:val="18"/>
        </w:rPr>
      </w:pPr>
      <w:r>
        <w:rPr>
          <w:rFonts w:hAnsi="宋体"/>
          <w:sz w:val="18"/>
          <w:szCs w:val="18"/>
        </w:rPr>
        <w:t>表</w:t>
      </w:r>
      <w:r>
        <w:rPr>
          <w:sz w:val="18"/>
          <w:szCs w:val="18"/>
        </w:rPr>
        <w:t>—03</w:t>
      </w:r>
    </w:p>
    <w:p w14:paraId="38250ED2">
      <w:pPr>
        <w:spacing w:line="480" w:lineRule="auto"/>
        <w:jc w:val="center"/>
        <w:rPr>
          <w:b/>
          <w:sz w:val="36"/>
          <w:szCs w:val="36"/>
        </w:rPr>
      </w:pPr>
    </w:p>
    <w:p w14:paraId="26E2F6D8">
      <w:pPr>
        <w:spacing w:line="480" w:lineRule="auto"/>
        <w:jc w:val="center"/>
        <w:rPr>
          <w:b/>
          <w:sz w:val="36"/>
          <w:szCs w:val="36"/>
        </w:rPr>
      </w:pPr>
      <w:r>
        <w:rPr>
          <w:rFonts w:hAnsi="宋体"/>
          <w:b/>
          <w:sz w:val="36"/>
          <w:szCs w:val="36"/>
        </w:rPr>
        <w:t>单位工程投标报价汇总表</w:t>
      </w:r>
    </w:p>
    <w:p w14:paraId="30BAF5AE">
      <w:pPr>
        <w:rPr>
          <w:sz w:val="24"/>
        </w:rPr>
      </w:pPr>
      <w:r>
        <w:rPr>
          <w:rFonts w:hAnsi="宋体"/>
          <w:sz w:val="24"/>
        </w:rPr>
        <w:t>工程名称：标段：第页共页</w:t>
      </w:r>
    </w:p>
    <w:tbl>
      <w:tblPr>
        <w:tblStyle w:val="17"/>
        <w:tblW w:w="968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0"/>
        <w:gridCol w:w="3914"/>
        <w:gridCol w:w="2422"/>
        <w:gridCol w:w="2312"/>
      </w:tblGrid>
      <w:tr w14:paraId="295F6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040" w:type="dxa"/>
            <w:tcBorders>
              <w:bottom w:val="single" w:color="auto" w:sz="4" w:space="0"/>
            </w:tcBorders>
            <w:vAlign w:val="center"/>
          </w:tcPr>
          <w:p w14:paraId="19482416">
            <w:pPr>
              <w:jc w:val="center"/>
              <w:rPr>
                <w:szCs w:val="21"/>
              </w:rPr>
            </w:pPr>
            <w:r>
              <w:rPr>
                <w:rFonts w:hAnsi="宋体"/>
                <w:szCs w:val="21"/>
              </w:rPr>
              <w:t>序号</w:t>
            </w:r>
          </w:p>
        </w:tc>
        <w:tc>
          <w:tcPr>
            <w:tcW w:w="3914" w:type="dxa"/>
            <w:tcBorders>
              <w:bottom w:val="single" w:color="auto" w:sz="4" w:space="0"/>
            </w:tcBorders>
            <w:vAlign w:val="center"/>
          </w:tcPr>
          <w:p w14:paraId="220607A0">
            <w:pPr>
              <w:jc w:val="center"/>
              <w:rPr>
                <w:szCs w:val="21"/>
              </w:rPr>
            </w:pPr>
            <w:r>
              <w:rPr>
                <w:rFonts w:hAnsi="宋体"/>
                <w:szCs w:val="21"/>
              </w:rPr>
              <w:t>汇总内容</w:t>
            </w:r>
          </w:p>
        </w:tc>
        <w:tc>
          <w:tcPr>
            <w:tcW w:w="2422" w:type="dxa"/>
            <w:tcBorders>
              <w:bottom w:val="single" w:color="auto" w:sz="4" w:space="0"/>
            </w:tcBorders>
            <w:vAlign w:val="center"/>
          </w:tcPr>
          <w:p w14:paraId="3E1F1DDA">
            <w:pPr>
              <w:jc w:val="center"/>
              <w:rPr>
                <w:szCs w:val="21"/>
              </w:rPr>
            </w:pPr>
            <w:r>
              <w:rPr>
                <w:rFonts w:hAnsi="宋体"/>
                <w:szCs w:val="21"/>
              </w:rPr>
              <w:t>金额（元）</w:t>
            </w:r>
          </w:p>
        </w:tc>
        <w:tc>
          <w:tcPr>
            <w:tcW w:w="2312" w:type="dxa"/>
            <w:tcBorders>
              <w:bottom w:val="single" w:color="auto" w:sz="4" w:space="0"/>
            </w:tcBorders>
            <w:vAlign w:val="center"/>
          </w:tcPr>
          <w:p w14:paraId="4B76B43B">
            <w:pPr>
              <w:jc w:val="center"/>
              <w:rPr>
                <w:szCs w:val="21"/>
              </w:rPr>
            </w:pPr>
            <w:r>
              <w:rPr>
                <w:rFonts w:hAnsi="宋体"/>
                <w:szCs w:val="21"/>
              </w:rPr>
              <w:t>其中：暂估价（元）</w:t>
            </w:r>
          </w:p>
        </w:tc>
      </w:tr>
      <w:tr w14:paraId="403DD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5669061A">
            <w:pPr>
              <w:jc w:val="center"/>
              <w:rPr>
                <w:szCs w:val="21"/>
              </w:rPr>
            </w:pPr>
            <w:r>
              <w:rPr>
                <w:szCs w:val="21"/>
              </w:rPr>
              <w:t>1</w:t>
            </w:r>
          </w:p>
        </w:tc>
        <w:tc>
          <w:tcPr>
            <w:tcW w:w="3914" w:type="dxa"/>
            <w:vAlign w:val="center"/>
          </w:tcPr>
          <w:p w14:paraId="1EF83FF2">
            <w:pPr>
              <w:rPr>
                <w:szCs w:val="21"/>
              </w:rPr>
            </w:pPr>
            <w:r>
              <w:rPr>
                <w:rFonts w:hAnsi="宋体"/>
                <w:szCs w:val="21"/>
              </w:rPr>
              <w:t>分部分项工程</w:t>
            </w:r>
          </w:p>
        </w:tc>
        <w:tc>
          <w:tcPr>
            <w:tcW w:w="2422" w:type="dxa"/>
            <w:vAlign w:val="center"/>
          </w:tcPr>
          <w:p w14:paraId="3DDC575F">
            <w:pPr>
              <w:jc w:val="center"/>
              <w:rPr>
                <w:szCs w:val="21"/>
              </w:rPr>
            </w:pPr>
          </w:p>
        </w:tc>
        <w:tc>
          <w:tcPr>
            <w:tcW w:w="2312" w:type="dxa"/>
            <w:vAlign w:val="center"/>
          </w:tcPr>
          <w:p w14:paraId="03F945F8">
            <w:pPr>
              <w:jc w:val="center"/>
              <w:rPr>
                <w:szCs w:val="21"/>
              </w:rPr>
            </w:pPr>
          </w:p>
        </w:tc>
      </w:tr>
      <w:tr w14:paraId="6B984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247D95B0">
            <w:pPr>
              <w:jc w:val="center"/>
              <w:rPr>
                <w:szCs w:val="21"/>
              </w:rPr>
            </w:pPr>
            <w:r>
              <w:rPr>
                <w:szCs w:val="21"/>
              </w:rPr>
              <w:t>1.1</w:t>
            </w:r>
          </w:p>
        </w:tc>
        <w:tc>
          <w:tcPr>
            <w:tcW w:w="3914" w:type="dxa"/>
            <w:vAlign w:val="center"/>
          </w:tcPr>
          <w:p w14:paraId="5E3E3315">
            <w:pPr>
              <w:rPr>
                <w:szCs w:val="21"/>
              </w:rPr>
            </w:pPr>
          </w:p>
        </w:tc>
        <w:tc>
          <w:tcPr>
            <w:tcW w:w="2422" w:type="dxa"/>
          </w:tcPr>
          <w:p w14:paraId="1051E827">
            <w:pPr>
              <w:jc w:val="center"/>
              <w:rPr>
                <w:szCs w:val="21"/>
              </w:rPr>
            </w:pPr>
          </w:p>
        </w:tc>
        <w:tc>
          <w:tcPr>
            <w:tcW w:w="2312" w:type="dxa"/>
          </w:tcPr>
          <w:p w14:paraId="27541D1B">
            <w:pPr>
              <w:jc w:val="center"/>
              <w:rPr>
                <w:szCs w:val="21"/>
              </w:rPr>
            </w:pPr>
          </w:p>
        </w:tc>
      </w:tr>
      <w:tr w14:paraId="39232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6A3E64C9">
            <w:pPr>
              <w:jc w:val="center"/>
              <w:rPr>
                <w:szCs w:val="21"/>
              </w:rPr>
            </w:pPr>
            <w:r>
              <w:rPr>
                <w:szCs w:val="21"/>
              </w:rPr>
              <w:t>1.2</w:t>
            </w:r>
          </w:p>
        </w:tc>
        <w:tc>
          <w:tcPr>
            <w:tcW w:w="3914" w:type="dxa"/>
            <w:vAlign w:val="center"/>
          </w:tcPr>
          <w:p w14:paraId="0BFDF097">
            <w:pPr>
              <w:rPr>
                <w:szCs w:val="21"/>
              </w:rPr>
            </w:pPr>
          </w:p>
        </w:tc>
        <w:tc>
          <w:tcPr>
            <w:tcW w:w="2422" w:type="dxa"/>
          </w:tcPr>
          <w:p w14:paraId="5AD056FC">
            <w:pPr>
              <w:jc w:val="center"/>
              <w:rPr>
                <w:szCs w:val="21"/>
              </w:rPr>
            </w:pPr>
          </w:p>
        </w:tc>
        <w:tc>
          <w:tcPr>
            <w:tcW w:w="2312" w:type="dxa"/>
          </w:tcPr>
          <w:p w14:paraId="655ADB7D">
            <w:pPr>
              <w:jc w:val="center"/>
              <w:rPr>
                <w:szCs w:val="21"/>
              </w:rPr>
            </w:pPr>
          </w:p>
        </w:tc>
      </w:tr>
      <w:tr w14:paraId="5A3B2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34145ADD">
            <w:pPr>
              <w:jc w:val="center"/>
              <w:rPr>
                <w:szCs w:val="21"/>
              </w:rPr>
            </w:pPr>
            <w:r>
              <w:rPr>
                <w:szCs w:val="21"/>
              </w:rPr>
              <w:t>1.3</w:t>
            </w:r>
          </w:p>
        </w:tc>
        <w:tc>
          <w:tcPr>
            <w:tcW w:w="3914" w:type="dxa"/>
            <w:vAlign w:val="center"/>
          </w:tcPr>
          <w:p w14:paraId="182E7A09">
            <w:pPr>
              <w:rPr>
                <w:szCs w:val="21"/>
              </w:rPr>
            </w:pPr>
          </w:p>
        </w:tc>
        <w:tc>
          <w:tcPr>
            <w:tcW w:w="2422" w:type="dxa"/>
          </w:tcPr>
          <w:p w14:paraId="0D70BD61">
            <w:pPr>
              <w:jc w:val="center"/>
              <w:rPr>
                <w:szCs w:val="21"/>
              </w:rPr>
            </w:pPr>
          </w:p>
        </w:tc>
        <w:tc>
          <w:tcPr>
            <w:tcW w:w="2312" w:type="dxa"/>
          </w:tcPr>
          <w:p w14:paraId="79EEC05D">
            <w:pPr>
              <w:jc w:val="center"/>
              <w:rPr>
                <w:szCs w:val="21"/>
              </w:rPr>
            </w:pPr>
          </w:p>
        </w:tc>
      </w:tr>
      <w:tr w14:paraId="31BE1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7DD6DE6E">
            <w:pPr>
              <w:jc w:val="center"/>
              <w:rPr>
                <w:szCs w:val="21"/>
              </w:rPr>
            </w:pPr>
            <w:r>
              <w:rPr>
                <w:szCs w:val="21"/>
              </w:rPr>
              <w:t>1.4</w:t>
            </w:r>
          </w:p>
        </w:tc>
        <w:tc>
          <w:tcPr>
            <w:tcW w:w="3914" w:type="dxa"/>
            <w:vAlign w:val="center"/>
          </w:tcPr>
          <w:p w14:paraId="22FAECCB">
            <w:pPr>
              <w:rPr>
                <w:szCs w:val="21"/>
              </w:rPr>
            </w:pPr>
          </w:p>
        </w:tc>
        <w:tc>
          <w:tcPr>
            <w:tcW w:w="2422" w:type="dxa"/>
          </w:tcPr>
          <w:p w14:paraId="577B51FC">
            <w:pPr>
              <w:jc w:val="center"/>
              <w:rPr>
                <w:szCs w:val="21"/>
              </w:rPr>
            </w:pPr>
          </w:p>
        </w:tc>
        <w:tc>
          <w:tcPr>
            <w:tcW w:w="2312" w:type="dxa"/>
          </w:tcPr>
          <w:p w14:paraId="57C5065E">
            <w:pPr>
              <w:jc w:val="center"/>
              <w:rPr>
                <w:szCs w:val="21"/>
              </w:rPr>
            </w:pPr>
          </w:p>
        </w:tc>
      </w:tr>
      <w:tr w14:paraId="25100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0A4907DE">
            <w:pPr>
              <w:jc w:val="center"/>
              <w:rPr>
                <w:szCs w:val="21"/>
              </w:rPr>
            </w:pPr>
            <w:r>
              <w:rPr>
                <w:szCs w:val="21"/>
              </w:rPr>
              <w:t>1.5</w:t>
            </w:r>
          </w:p>
        </w:tc>
        <w:tc>
          <w:tcPr>
            <w:tcW w:w="3914" w:type="dxa"/>
            <w:vAlign w:val="center"/>
          </w:tcPr>
          <w:p w14:paraId="5FE7E3B8">
            <w:pPr>
              <w:rPr>
                <w:szCs w:val="21"/>
              </w:rPr>
            </w:pPr>
          </w:p>
        </w:tc>
        <w:tc>
          <w:tcPr>
            <w:tcW w:w="2422" w:type="dxa"/>
          </w:tcPr>
          <w:p w14:paraId="0271013A">
            <w:pPr>
              <w:jc w:val="center"/>
              <w:rPr>
                <w:szCs w:val="21"/>
              </w:rPr>
            </w:pPr>
          </w:p>
        </w:tc>
        <w:tc>
          <w:tcPr>
            <w:tcW w:w="2312" w:type="dxa"/>
          </w:tcPr>
          <w:p w14:paraId="01B2D2A0">
            <w:pPr>
              <w:jc w:val="center"/>
              <w:rPr>
                <w:szCs w:val="21"/>
              </w:rPr>
            </w:pPr>
          </w:p>
        </w:tc>
      </w:tr>
      <w:tr w14:paraId="12E90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1E357D5C">
            <w:pPr>
              <w:jc w:val="center"/>
              <w:rPr>
                <w:szCs w:val="21"/>
              </w:rPr>
            </w:pPr>
          </w:p>
        </w:tc>
        <w:tc>
          <w:tcPr>
            <w:tcW w:w="3914" w:type="dxa"/>
            <w:vAlign w:val="center"/>
          </w:tcPr>
          <w:p w14:paraId="2BBD5736">
            <w:pPr>
              <w:rPr>
                <w:szCs w:val="21"/>
              </w:rPr>
            </w:pPr>
          </w:p>
        </w:tc>
        <w:tc>
          <w:tcPr>
            <w:tcW w:w="2422" w:type="dxa"/>
          </w:tcPr>
          <w:p w14:paraId="2A3D75DC">
            <w:pPr>
              <w:jc w:val="center"/>
              <w:rPr>
                <w:szCs w:val="21"/>
              </w:rPr>
            </w:pPr>
          </w:p>
        </w:tc>
        <w:tc>
          <w:tcPr>
            <w:tcW w:w="2312" w:type="dxa"/>
          </w:tcPr>
          <w:p w14:paraId="31ECCE4D">
            <w:pPr>
              <w:jc w:val="center"/>
              <w:rPr>
                <w:szCs w:val="21"/>
              </w:rPr>
            </w:pPr>
          </w:p>
        </w:tc>
      </w:tr>
      <w:tr w14:paraId="4BB89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5BB3AACC">
            <w:pPr>
              <w:jc w:val="center"/>
              <w:rPr>
                <w:szCs w:val="21"/>
              </w:rPr>
            </w:pPr>
          </w:p>
        </w:tc>
        <w:tc>
          <w:tcPr>
            <w:tcW w:w="3914" w:type="dxa"/>
            <w:vAlign w:val="center"/>
          </w:tcPr>
          <w:p w14:paraId="68E19C3C">
            <w:pPr>
              <w:rPr>
                <w:szCs w:val="21"/>
              </w:rPr>
            </w:pPr>
          </w:p>
        </w:tc>
        <w:tc>
          <w:tcPr>
            <w:tcW w:w="2422" w:type="dxa"/>
          </w:tcPr>
          <w:p w14:paraId="2A06D054">
            <w:pPr>
              <w:jc w:val="center"/>
              <w:rPr>
                <w:szCs w:val="21"/>
              </w:rPr>
            </w:pPr>
          </w:p>
        </w:tc>
        <w:tc>
          <w:tcPr>
            <w:tcW w:w="2312" w:type="dxa"/>
          </w:tcPr>
          <w:p w14:paraId="43DA7632">
            <w:pPr>
              <w:jc w:val="center"/>
              <w:rPr>
                <w:szCs w:val="21"/>
              </w:rPr>
            </w:pPr>
          </w:p>
        </w:tc>
      </w:tr>
      <w:tr w14:paraId="22D3D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7706377E">
            <w:pPr>
              <w:jc w:val="center"/>
              <w:rPr>
                <w:szCs w:val="21"/>
              </w:rPr>
            </w:pPr>
          </w:p>
        </w:tc>
        <w:tc>
          <w:tcPr>
            <w:tcW w:w="3914" w:type="dxa"/>
            <w:vAlign w:val="center"/>
          </w:tcPr>
          <w:p w14:paraId="79AF2A22">
            <w:pPr>
              <w:rPr>
                <w:szCs w:val="21"/>
              </w:rPr>
            </w:pPr>
          </w:p>
        </w:tc>
        <w:tc>
          <w:tcPr>
            <w:tcW w:w="2422" w:type="dxa"/>
          </w:tcPr>
          <w:p w14:paraId="6A5CFA66">
            <w:pPr>
              <w:jc w:val="center"/>
              <w:rPr>
                <w:szCs w:val="21"/>
              </w:rPr>
            </w:pPr>
          </w:p>
        </w:tc>
        <w:tc>
          <w:tcPr>
            <w:tcW w:w="2312" w:type="dxa"/>
          </w:tcPr>
          <w:p w14:paraId="507B82C0">
            <w:pPr>
              <w:jc w:val="center"/>
              <w:rPr>
                <w:szCs w:val="21"/>
              </w:rPr>
            </w:pPr>
          </w:p>
        </w:tc>
      </w:tr>
      <w:tr w14:paraId="12ECD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7DF90FB5">
            <w:pPr>
              <w:jc w:val="center"/>
              <w:rPr>
                <w:szCs w:val="21"/>
              </w:rPr>
            </w:pPr>
          </w:p>
        </w:tc>
        <w:tc>
          <w:tcPr>
            <w:tcW w:w="3914" w:type="dxa"/>
            <w:vAlign w:val="center"/>
          </w:tcPr>
          <w:p w14:paraId="2EAA455A">
            <w:pPr>
              <w:rPr>
                <w:szCs w:val="21"/>
              </w:rPr>
            </w:pPr>
          </w:p>
        </w:tc>
        <w:tc>
          <w:tcPr>
            <w:tcW w:w="2422" w:type="dxa"/>
          </w:tcPr>
          <w:p w14:paraId="3AB0CC5F">
            <w:pPr>
              <w:jc w:val="center"/>
              <w:rPr>
                <w:szCs w:val="21"/>
              </w:rPr>
            </w:pPr>
          </w:p>
        </w:tc>
        <w:tc>
          <w:tcPr>
            <w:tcW w:w="2312" w:type="dxa"/>
          </w:tcPr>
          <w:p w14:paraId="273220F9">
            <w:pPr>
              <w:jc w:val="center"/>
              <w:rPr>
                <w:szCs w:val="21"/>
              </w:rPr>
            </w:pPr>
          </w:p>
        </w:tc>
      </w:tr>
      <w:tr w14:paraId="7428C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331779DB">
            <w:pPr>
              <w:jc w:val="center"/>
              <w:rPr>
                <w:szCs w:val="21"/>
              </w:rPr>
            </w:pPr>
          </w:p>
        </w:tc>
        <w:tc>
          <w:tcPr>
            <w:tcW w:w="3914" w:type="dxa"/>
            <w:vAlign w:val="center"/>
          </w:tcPr>
          <w:p w14:paraId="5F2BCA41">
            <w:pPr>
              <w:rPr>
                <w:szCs w:val="21"/>
              </w:rPr>
            </w:pPr>
          </w:p>
        </w:tc>
        <w:tc>
          <w:tcPr>
            <w:tcW w:w="2422" w:type="dxa"/>
          </w:tcPr>
          <w:p w14:paraId="3DF93D01">
            <w:pPr>
              <w:jc w:val="center"/>
              <w:rPr>
                <w:szCs w:val="21"/>
              </w:rPr>
            </w:pPr>
          </w:p>
        </w:tc>
        <w:tc>
          <w:tcPr>
            <w:tcW w:w="2312" w:type="dxa"/>
          </w:tcPr>
          <w:p w14:paraId="5F6F567F">
            <w:pPr>
              <w:jc w:val="center"/>
              <w:rPr>
                <w:szCs w:val="21"/>
              </w:rPr>
            </w:pPr>
          </w:p>
        </w:tc>
      </w:tr>
      <w:tr w14:paraId="11E3B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16E67C04">
            <w:pPr>
              <w:jc w:val="center"/>
              <w:rPr>
                <w:szCs w:val="21"/>
              </w:rPr>
            </w:pPr>
            <w:r>
              <w:rPr>
                <w:szCs w:val="21"/>
              </w:rPr>
              <w:t>2</w:t>
            </w:r>
          </w:p>
        </w:tc>
        <w:tc>
          <w:tcPr>
            <w:tcW w:w="3914" w:type="dxa"/>
            <w:vAlign w:val="center"/>
          </w:tcPr>
          <w:p w14:paraId="6E760634">
            <w:pPr>
              <w:rPr>
                <w:szCs w:val="21"/>
              </w:rPr>
            </w:pPr>
            <w:r>
              <w:rPr>
                <w:rFonts w:hAnsi="宋体"/>
                <w:szCs w:val="21"/>
              </w:rPr>
              <w:t>措施项目</w:t>
            </w:r>
          </w:p>
        </w:tc>
        <w:tc>
          <w:tcPr>
            <w:tcW w:w="2422" w:type="dxa"/>
          </w:tcPr>
          <w:p w14:paraId="696426AD">
            <w:pPr>
              <w:jc w:val="center"/>
              <w:rPr>
                <w:szCs w:val="21"/>
              </w:rPr>
            </w:pPr>
          </w:p>
        </w:tc>
        <w:tc>
          <w:tcPr>
            <w:tcW w:w="2312" w:type="dxa"/>
          </w:tcPr>
          <w:p w14:paraId="393CB1B7">
            <w:pPr>
              <w:jc w:val="center"/>
              <w:rPr>
                <w:szCs w:val="21"/>
              </w:rPr>
            </w:pPr>
          </w:p>
        </w:tc>
      </w:tr>
      <w:tr w14:paraId="2A946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7F72A030">
            <w:pPr>
              <w:jc w:val="center"/>
              <w:rPr>
                <w:szCs w:val="21"/>
              </w:rPr>
            </w:pPr>
            <w:r>
              <w:rPr>
                <w:szCs w:val="21"/>
              </w:rPr>
              <w:t>2.1</w:t>
            </w:r>
          </w:p>
        </w:tc>
        <w:tc>
          <w:tcPr>
            <w:tcW w:w="3914" w:type="dxa"/>
            <w:vAlign w:val="center"/>
          </w:tcPr>
          <w:p w14:paraId="52A8D43D">
            <w:pPr>
              <w:ind w:firstLine="310" w:firstLineChars="148"/>
              <w:rPr>
                <w:szCs w:val="21"/>
              </w:rPr>
            </w:pPr>
            <w:r>
              <w:rPr>
                <w:rFonts w:hAnsi="宋体"/>
                <w:szCs w:val="21"/>
              </w:rPr>
              <w:t>安全文明施工费</w:t>
            </w:r>
          </w:p>
        </w:tc>
        <w:tc>
          <w:tcPr>
            <w:tcW w:w="2422" w:type="dxa"/>
          </w:tcPr>
          <w:p w14:paraId="7E3ED153">
            <w:pPr>
              <w:jc w:val="center"/>
              <w:rPr>
                <w:szCs w:val="21"/>
              </w:rPr>
            </w:pPr>
          </w:p>
        </w:tc>
        <w:tc>
          <w:tcPr>
            <w:tcW w:w="2312" w:type="dxa"/>
          </w:tcPr>
          <w:p w14:paraId="304F0BCA">
            <w:pPr>
              <w:jc w:val="center"/>
              <w:rPr>
                <w:szCs w:val="21"/>
              </w:rPr>
            </w:pPr>
          </w:p>
        </w:tc>
      </w:tr>
      <w:tr w14:paraId="34E64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1686BB17">
            <w:pPr>
              <w:jc w:val="center"/>
              <w:rPr>
                <w:szCs w:val="21"/>
              </w:rPr>
            </w:pPr>
            <w:r>
              <w:rPr>
                <w:szCs w:val="21"/>
              </w:rPr>
              <w:t>3</w:t>
            </w:r>
          </w:p>
        </w:tc>
        <w:tc>
          <w:tcPr>
            <w:tcW w:w="3914" w:type="dxa"/>
            <w:vAlign w:val="center"/>
          </w:tcPr>
          <w:p w14:paraId="371ECEF2">
            <w:pPr>
              <w:rPr>
                <w:szCs w:val="21"/>
              </w:rPr>
            </w:pPr>
            <w:r>
              <w:rPr>
                <w:rFonts w:hAnsi="宋体"/>
                <w:szCs w:val="21"/>
              </w:rPr>
              <w:t>其他项目</w:t>
            </w:r>
          </w:p>
        </w:tc>
        <w:tc>
          <w:tcPr>
            <w:tcW w:w="2422" w:type="dxa"/>
          </w:tcPr>
          <w:p w14:paraId="5BF0AC7D">
            <w:pPr>
              <w:jc w:val="center"/>
              <w:rPr>
                <w:szCs w:val="21"/>
              </w:rPr>
            </w:pPr>
          </w:p>
        </w:tc>
        <w:tc>
          <w:tcPr>
            <w:tcW w:w="2312" w:type="dxa"/>
          </w:tcPr>
          <w:p w14:paraId="2A1ED9CB">
            <w:pPr>
              <w:jc w:val="center"/>
              <w:rPr>
                <w:szCs w:val="21"/>
              </w:rPr>
            </w:pPr>
          </w:p>
        </w:tc>
      </w:tr>
      <w:tr w14:paraId="234BD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78B077CC">
            <w:pPr>
              <w:jc w:val="center"/>
              <w:rPr>
                <w:szCs w:val="21"/>
              </w:rPr>
            </w:pPr>
            <w:r>
              <w:rPr>
                <w:szCs w:val="21"/>
              </w:rPr>
              <w:t>3.1</w:t>
            </w:r>
          </w:p>
        </w:tc>
        <w:tc>
          <w:tcPr>
            <w:tcW w:w="3914" w:type="dxa"/>
            <w:vAlign w:val="center"/>
          </w:tcPr>
          <w:p w14:paraId="167E49A4">
            <w:pPr>
              <w:ind w:firstLine="310" w:firstLineChars="148"/>
              <w:rPr>
                <w:szCs w:val="21"/>
              </w:rPr>
            </w:pPr>
            <w:r>
              <w:rPr>
                <w:rFonts w:hAnsi="宋体"/>
                <w:szCs w:val="21"/>
              </w:rPr>
              <w:t>暂列金额</w:t>
            </w:r>
          </w:p>
        </w:tc>
        <w:tc>
          <w:tcPr>
            <w:tcW w:w="2422" w:type="dxa"/>
          </w:tcPr>
          <w:p w14:paraId="1D091B94">
            <w:pPr>
              <w:jc w:val="center"/>
              <w:rPr>
                <w:szCs w:val="21"/>
              </w:rPr>
            </w:pPr>
          </w:p>
        </w:tc>
        <w:tc>
          <w:tcPr>
            <w:tcW w:w="2312" w:type="dxa"/>
          </w:tcPr>
          <w:p w14:paraId="0BE7C6E6">
            <w:pPr>
              <w:jc w:val="center"/>
              <w:rPr>
                <w:szCs w:val="21"/>
              </w:rPr>
            </w:pPr>
          </w:p>
        </w:tc>
      </w:tr>
      <w:tr w14:paraId="0A47D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71FD0E38">
            <w:pPr>
              <w:jc w:val="center"/>
              <w:rPr>
                <w:szCs w:val="21"/>
              </w:rPr>
            </w:pPr>
            <w:r>
              <w:rPr>
                <w:szCs w:val="21"/>
              </w:rPr>
              <w:t>3.2</w:t>
            </w:r>
          </w:p>
        </w:tc>
        <w:tc>
          <w:tcPr>
            <w:tcW w:w="3914" w:type="dxa"/>
            <w:vAlign w:val="center"/>
          </w:tcPr>
          <w:p w14:paraId="45D49871">
            <w:pPr>
              <w:ind w:firstLine="310" w:firstLineChars="148"/>
              <w:rPr>
                <w:szCs w:val="21"/>
              </w:rPr>
            </w:pPr>
            <w:r>
              <w:rPr>
                <w:rFonts w:hAnsi="宋体"/>
                <w:szCs w:val="21"/>
              </w:rPr>
              <w:t>专业工程暂估价</w:t>
            </w:r>
          </w:p>
        </w:tc>
        <w:tc>
          <w:tcPr>
            <w:tcW w:w="2422" w:type="dxa"/>
          </w:tcPr>
          <w:p w14:paraId="79940FB6">
            <w:pPr>
              <w:jc w:val="center"/>
              <w:rPr>
                <w:szCs w:val="21"/>
              </w:rPr>
            </w:pPr>
          </w:p>
        </w:tc>
        <w:tc>
          <w:tcPr>
            <w:tcW w:w="2312" w:type="dxa"/>
          </w:tcPr>
          <w:p w14:paraId="0D82D0F4">
            <w:pPr>
              <w:jc w:val="center"/>
              <w:rPr>
                <w:szCs w:val="21"/>
              </w:rPr>
            </w:pPr>
          </w:p>
        </w:tc>
      </w:tr>
      <w:tr w14:paraId="22E5E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0198C385">
            <w:pPr>
              <w:jc w:val="center"/>
              <w:rPr>
                <w:szCs w:val="21"/>
              </w:rPr>
            </w:pPr>
            <w:r>
              <w:rPr>
                <w:szCs w:val="21"/>
              </w:rPr>
              <w:t>3.3</w:t>
            </w:r>
          </w:p>
        </w:tc>
        <w:tc>
          <w:tcPr>
            <w:tcW w:w="3914" w:type="dxa"/>
            <w:vAlign w:val="center"/>
          </w:tcPr>
          <w:p w14:paraId="157A89FD">
            <w:pPr>
              <w:ind w:firstLine="310" w:firstLineChars="148"/>
              <w:rPr>
                <w:szCs w:val="21"/>
              </w:rPr>
            </w:pPr>
            <w:r>
              <w:rPr>
                <w:rFonts w:hAnsi="宋体"/>
                <w:szCs w:val="21"/>
              </w:rPr>
              <w:t>计日工</w:t>
            </w:r>
          </w:p>
        </w:tc>
        <w:tc>
          <w:tcPr>
            <w:tcW w:w="2422" w:type="dxa"/>
          </w:tcPr>
          <w:p w14:paraId="3D591868">
            <w:pPr>
              <w:jc w:val="center"/>
              <w:rPr>
                <w:szCs w:val="21"/>
              </w:rPr>
            </w:pPr>
          </w:p>
        </w:tc>
        <w:tc>
          <w:tcPr>
            <w:tcW w:w="2312" w:type="dxa"/>
          </w:tcPr>
          <w:p w14:paraId="5D089720">
            <w:pPr>
              <w:jc w:val="center"/>
              <w:rPr>
                <w:szCs w:val="21"/>
              </w:rPr>
            </w:pPr>
          </w:p>
        </w:tc>
      </w:tr>
      <w:tr w14:paraId="09274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58FADBC7">
            <w:pPr>
              <w:jc w:val="center"/>
              <w:rPr>
                <w:szCs w:val="21"/>
              </w:rPr>
            </w:pPr>
            <w:r>
              <w:rPr>
                <w:szCs w:val="21"/>
              </w:rPr>
              <w:t>3.4</w:t>
            </w:r>
          </w:p>
        </w:tc>
        <w:tc>
          <w:tcPr>
            <w:tcW w:w="3914" w:type="dxa"/>
            <w:vAlign w:val="center"/>
          </w:tcPr>
          <w:p w14:paraId="7F2D0186">
            <w:pPr>
              <w:ind w:firstLine="310" w:firstLineChars="148"/>
              <w:rPr>
                <w:szCs w:val="21"/>
              </w:rPr>
            </w:pPr>
            <w:r>
              <w:rPr>
                <w:rFonts w:hAnsi="宋体"/>
                <w:szCs w:val="21"/>
              </w:rPr>
              <w:t>总承包服务费</w:t>
            </w:r>
          </w:p>
        </w:tc>
        <w:tc>
          <w:tcPr>
            <w:tcW w:w="2422" w:type="dxa"/>
          </w:tcPr>
          <w:p w14:paraId="4EDD0000">
            <w:pPr>
              <w:jc w:val="center"/>
              <w:rPr>
                <w:szCs w:val="21"/>
              </w:rPr>
            </w:pPr>
          </w:p>
        </w:tc>
        <w:tc>
          <w:tcPr>
            <w:tcW w:w="2312" w:type="dxa"/>
          </w:tcPr>
          <w:p w14:paraId="6470124A">
            <w:pPr>
              <w:jc w:val="center"/>
              <w:rPr>
                <w:szCs w:val="21"/>
              </w:rPr>
            </w:pPr>
          </w:p>
        </w:tc>
      </w:tr>
      <w:tr w14:paraId="48BA5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2B3E796E">
            <w:pPr>
              <w:jc w:val="center"/>
              <w:rPr>
                <w:szCs w:val="21"/>
              </w:rPr>
            </w:pPr>
            <w:r>
              <w:rPr>
                <w:szCs w:val="21"/>
              </w:rPr>
              <w:t>4</w:t>
            </w:r>
          </w:p>
        </w:tc>
        <w:tc>
          <w:tcPr>
            <w:tcW w:w="3914" w:type="dxa"/>
            <w:vAlign w:val="center"/>
          </w:tcPr>
          <w:p w14:paraId="13EFF540">
            <w:pPr>
              <w:rPr>
                <w:szCs w:val="21"/>
              </w:rPr>
            </w:pPr>
            <w:r>
              <w:rPr>
                <w:rFonts w:hAnsi="宋体"/>
                <w:szCs w:val="21"/>
              </w:rPr>
              <w:t>规费</w:t>
            </w:r>
          </w:p>
        </w:tc>
        <w:tc>
          <w:tcPr>
            <w:tcW w:w="2422" w:type="dxa"/>
          </w:tcPr>
          <w:p w14:paraId="1DE1837D">
            <w:pPr>
              <w:jc w:val="center"/>
              <w:rPr>
                <w:szCs w:val="21"/>
              </w:rPr>
            </w:pPr>
          </w:p>
        </w:tc>
        <w:tc>
          <w:tcPr>
            <w:tcW w:w="2312" w:type="dxa"/>
          </w:tcPr>
          <w:p w14:paraId="4778B8E9">
            <w:pPr>
              <w:jc w:val="center"/>
              <w:rPr>
                <w:szCs w:val="21"/>
              </w:rPr>
            </w:pPr>
          </w:p>
        </w:tc>
      </w:tr>
      <w:tr w14:paraId="6200A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0B4C6E48">
            <w:pPr>
              <w:jc w:val="center"/>
              <w:rPr>
                <w:szCs w:val="21"/>
              </w:rPr>
            </w:pPr>
            <w:r>
              <w:rPr>
                <w:szCs w:val="21"/>
              </w:rPr>
              <w:t>5</w:t>
            </w:r>
          </w:p>
        </w:tc>
        <w:tc>
          <w:tcPr>
            <w:tcW w:w="3914" w:type="dxa"/>
            <w:vAlign w:val="center"/>
          </w:tcPr>
          <w:p w14:paraId="0B2AC82F">
            <w:pPr>
              <w:rPr>
                <w:szCs w:val="21"/>
              </w:rPr>
            </w:pPr>
            <w:r>
              <w:rPr>
                <w:rFonts w:hAnsi="宋体"/>
                <w:szCs w:val="21"/>
              </w:rPr>
              <w:t>税金</w:t>
            </w:r>
          </w:p>
        </w:tc>
        <w:tc>
          <w:tcPr>
            <w:tcW w:w="2422" w:type="dxa"/>
          </w:tcPr>
          <w:p w14:paraId="2B282FEC">
            <w:pPr>
              <w:jc w:val="center"/>
              <w:rPr>
                <w:szCs w:val="21"/>
              </w:rPr>
            </w:pPr>
          </w:p>
        </w:tc>
        <w:tc>
          <w:tcPr>
            <w:tcW w:w="2312" w:type="dxa"/>
          </w:tcPr>
          <w:p w14:paraId="2A7A2E4B">
            <w:pPr>
              <w:jc w:val="center"/>
              <w:rPr>
                <w:szCs w:val="21"/>
              </w:rPr>
            </w:pPr>
          </w:p>
        </w:tc>
      </w:tr>
      <w:tr w14:paraId="6889F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4954" w:type="dxa"/>
            <w:gridSpan w:val="2"/>
            <w:vAlign w:val="center"/>
          </w:tcPr>
          <w:p w14:paraId="278C62F9">
            <w:pPr>
              <w:jc w:val="center"/>
              <w:rPr>
                <w:szCs w:val="21"/>
              </w:rPr>
            </w:pPr>
            <w:r>
              <w:rPr>
                <w:rFonts w:hAnsi="宋体"/>
                <w:szCs w:val="21"/>
              </w:rPr>
              <w:t>招标报价合计</w:t>
            </w:r>
            <w:r>
              <w:rPr>
                <w:szCs w:val="21"/>
              </w:rPr>
              <w:t>=1+2+3+4+5</w:t>
            </w:r>
          </w:p>
        </w:tc>
        <w:tc>
          <w:tcPr>
            <w:tcW w:w="2422" w:type="dxa"/>
            <w:vAlign w:val="center"/>
          </w:tcPr>
          <w:p w14:paraId="5F402102">
            <w:pPr>
              <w:jc w:val="center"/>
              <w:rPr>
                <w:szCs w:val="21"/>
              </w:rPr>
            </w:pPr>
          </w:p>
        </w:tc>
        <w:tc>
          <w:tcPr>
            <w:tcW w:w="2312" w:type="dxa"/>
            <w:vAlign w:val="center"/>
          </w:tcPr>
          <w:p w14:paraId="2A7CCF2B">
            <w:pPr>
              <w:jc w:val="center"/>
              <w:rPr>
                <w:szCs w:val="21"/>
              </w:rPr>
            </w:pPr>
          </w:p>
        </w:tc>
      </w:tr>
    </w:tbl>
    <w:p w14:paraId="02BE0B4F">
      <w:pPr>
        <w:rPr>
          <w:sz w:val="18"/>
          <w:szCs w:val="18"/>
        </w:rPr>
      </w:pPr>
      <w:r>
        <w:rPr>
          <w:rFonts w:hAnsi="宋体"/>
          <w:sz w:val="18"/>
          <w:szCs w:val="18"/>
        </w:rPr>
        <w:t>注：本表适用于单位工程投标报价的汇总，如无单位工程划分，单项工程也使用本表汇总。</w:t>
      </w:r>
    </w:p>
    <w:p w14:paraId="19A88556">
      <w:pPr>
        <w:jc w:val="right"/>
      </w:pPr>
      <w:r>
        <w:rPr>
          <w:rFonts w:hAnsi="宋体"/>
        </w:rPr>
        <w:t>表</w:t>
      </w:r>
      <w:r>
        <w:t>—04</w:t>
      </w:r>
    </w:p>
    <w:p w14:paraId="1994DF7D">
      <w:pPr>
        <w:ind w:right="420"/>
        <w:jc w:val="center"/>
        <w:rPr>
          <w:b/>
          <w:bCs/>
          <w:kern w:val="0"/>
          <w:sz w:val="32"/>
          <w:szCs w:val="32"/>
        </w:rPr>
      </w:pPr>
    </w:p>
    <w:p w14:paraId="600549D1">
      <w:pPr>
        <w:ind w:right="420"/>
        <w:jc w:val="center"/>
        <w:rPr>
          <w:b/>
          <w:bCs/>
          <w:kern w:val="0"/>
          <w:sz w:val="32"/>
          <w:szCs w:val="32"/>
        </w:rPr>
      </w:pPr>
    </w:p>
    <w:p w14:paraId="2019F1E3">
      <w:pPr>
        <w:ind w:right="420"/>
        <w:jc w:val="center"/>
        <w:rPr>
          <w:b/>
          <w:bCs/>
          <w:kern w:val="0"/>
          <w:sz w:val="32"/>
          <w:szCs w:val="32"/>
        </w:rPr>
      </w:pPr>
      <w:r>
        <w:rPr>
          <w:rFonts w:hAnsi="宋体"/>
          <w:b/>
          <w:bCs/>
          <w:kern w:val="0"/>
          <w:sz w:val="32"/>
          <w:szCs w:val="32"/>
        </w:rPr>
        <w:t>分部分项工程和措施项目计价表</w:t>
      </w:r>
    </w:p>
    <w:p w14:paraId="5B9B844C">
      <w:pPr>
        <w:ind w:right="420"/>
        <w:jc w:val="center"/>
        <w:rPr>
          <w:b/>
          <w:bCs/>
          <w:kern w:val="0"/>
          <w:sz w:val="32"/>
          <w:szCs w:val="32"/>
        </w:rPr>
      </w:pPr>
    </w:p>
    <w:p w14:paraId="20AF3C67">
      <w:pPr>
        <w:pStyle w:val="9"/>
        <w:tabs>
          <w:tab w:val="left" w:pos="4529"/>
          <w:tab w:val="left" w:pos="7890"/>
          <w:tab w:val="left" w:pos="8416"/>
          <w:tab w:val="left" w:pos="9047"/>
        </w:tabs>
        <w:ind w:firstLine="230" w:firstLineChars="100"/>
        <w:rPr>
          <w:rFonts w:eastAsia="宋体"/>
        </w:rPr>
      </w:pPr>
      <w:r>
        <w:rPr>
          <w:rFonts w:hAnsi="宋体" w:eastAsia="宋体"/>
        </w:rPr>
        <w:t>工程名称：标段：第页共页</w:t>
      </w:r>
    </w:p>
    <w:tbl>
      <w:tblPr>
        <w:tblStyle w:val="17"/>
        <w:tblW w:w="9391" w:type="dxa"/>
        <w:tblInd w:w="93" w:type="dxa"/>
        <w:tblLayout w:type="fixed"/>
        <w:tblCellMar>
          <w:top w:w="0" w:type="dxa"/>
          <w:left w:w="108" w:type="dxa"/>
          <w:bottom w:w="0" w:type="dxa"/>
          <w:right w:w="108" w:type="dxa"/>
        </w:tblCellMar>
      </w:tblPr>
      <w:tblGrid>
        <w:gridCol w:w="546"/>
        <w:gridCol w:w="1581"/>
        <w:gridCol w:w="1186"/>
        <w:gridCol w:w="2107"/>
        <w:gridCol w:w="658"/>
        <w:gridCol w:w="809"/>
        <w:gridCol w:w="791"/>
        <w:gridCol w:w="797"/>
        <w:gridCol w:w="916"/>
      </w:tblGrid>
      <w:tr w14:paraId="3A928667">
        <w:tblPrEx>
          <w:tblCellMar>
            <w:top w:w="0" w:type="dxa"/>
            <w:left w:w="108" w:type="dxa"/>
            <w:bottom w:w="0" w:type="dxa"/>
            <w:right w:w="108" w:type="dxa"/>
          </w:tblCellMar>
        </w:tblPrEx>
        <w:trPr>
          <w:trHeight w:val="428" w:hRule="atLeast"/>
        </w:trPr>
        <w:tc>
          <w:tcPr>
            <w:tcW w:w="546" w:type="dxa"/>
            <w:vMerge w:val="restart"/>
            <w:tcBorders>
              <w:top w:val="single" w:color="auto" w:sz="8" w:space="0"/>
              <w:left w:val="single" w:color="auto" w:sz="8" w:space="0"/>
              <w:bottom w:val="single" w:color="auto" w:sz="4" w:space="0"/>
              <w:right w:val="single" w:color="auto" w:sz="4" w:space="0"/>
            </w:tcBorders>
            <w:vAlign w:val="center"/>
          </w:tcPr>
          <w:p w14:paraId="5FABFF5B">
            <w:pPr>
              <w:widowControl/>
              <w:jc w:val="center"/>
              <w:rPr>
                <w:b/>
                <w:bCs/>
                <w:kern w:val="0"/>
                <w:sz w:val="20"/>
                <w:szCs w:val="20"/>
              </w:rPr>
            </w:pPr>
            <w:r>
              <w:rPr>
                <w:rFonts w:hAnsi="宋体"/>
                <w:b/>
                <w:bCs/>
                <w:kern w:val="0"/>
                <w:sz w:val="20"/>
                <w:szCs w:val="20"/>
              </w:rPr>
              <w:t>序号</w:t>
            </w:r>
          </w:p>
        </w:tc>
        <w:tc>
          <w:tcPr>
            <w:tcW w:w="1581" w:type="dxa"/>
            <w:vMerge w:val="restart"/>
            <w:tcBorders>
              <w:top w:val="single" w:color="auto" w:sz="8" w:space="0"/>
              <w:left w:val="single" w:color="auto" w:sz="4" w:space="0"/>
              <w:bottom w:val="single" w:color="auto" w:sz="4" w:space="0"/>
              <w:right w:val="single" w:color="auto" w:sz="4" w:space="0"/>
            </w:tcBorders>
            <w:vAlign w:val="center"/>
          </w:tcPr>
          <w:p w14:paraId="6EE4C1CD">
            <w:pPr>
              <w:widowControl/>
              <w:jc w:val="center"/>
              <w:rPr>
                <w:b/>
                <w:bCs/>
                <w:kern w:val="0"/>
                <w:sz w:val="20"/>
                <w:szCs w:val="20"/>
              </w:rPr>
            </w:pPr>
            <w:r>
              <w:rPr>
                <w:rFonts w:hAnsi="宋体"/>
                <w:b/>
                <w:bCs/>
                <w:kern w:val="0"/>
                <w:sz w:val="20"/>
                <w:szCs w:val="20"/>
              </w:rPr>
              <w:t>项目编码</w:t>
            </w:r>
          </w:p>
        </w:tc>
        <w:tc>
          <w:tcPr>
            <w:tcW w:w="1186" w:type="dxa"/>
            <w:vMerge w:val="restart"/>
            <w:tcBorders>
              <w:top w:val="single" w:color="auto" w:sz="8" w:space="0"/>
              <w:left w:val="single" w:color="auto" w:sz="4" w:space="0"/>
              <w:bottom w:val="single" w:color="auto" w:sz="4" w:space="0"/>
              <w:right w:val="single" w:color="auto" w:sz="4" w:space="0"/>
            </w:tcBorders>
            <w:vAlign w:val="center"/>
          </w:tcPr>
          <w:p w14:paraId="0253C042">
            <w:pPr>
              <w:widowControl/>
              <w:jc w:val="center"/>
              <w:rPr>
                <w:b/>
                <w:bCs/>
                <w:kern w:val="0"/>
                <w:sz w:val="20"/>
                <w:szCs w:val="20"/>
              </w:rPr>
            </w:pPr>
            <w:r>
              <w:rPr>
                <w:rFonts w:hAnsi="宋体"/>
                <w:b/>
                <w:bCs/>
                <w:kern w:val="0"/>
                <w:sz w:val="20"/>
                <w:szCs w:val="20"/>
              </w:rPr>
              <w:t>项目名称</w:t>
            </w:r>
          </w:p>
        </w:tc>
        <w:tc>
          <w:tcPr>
            <w:tcW w:w="2107" w:type="dxa"/>
            <w:vMerge w:val="restart"/>
            <w:tcBorders>
              <w:top w:val="single" w:color="auto" w:sz="8" w:space="0"/>
              <w:left w:val="single" w:color="auto" w:sz="4" w:space="0"/>
              <w:bottom w:val="single" w:color="auto" w:sz="4" w:space="0"/>
              <w:right w:val="single" w:color="auto" w:sz="4" w:space="0"/>
            </w:tcBorders>
            <w:vAlign w:val="center"/>
          </w:tcPr>
          <w:p w14:paraId="4378E3C2">
            <w:pPr>
              <w:widowControl/>
              <w:jc w:val="center"/>
              <w:rPr>
                <w:b/>
                <w:bCs/>
                <w:kern w:val="0"/>
                <w:sz w:val="20"/>
                <w:szCs w:val="20"/>
              </w:rPr>
            </w:pPr>
            <w:r>
              <w:rPr>
                <w:rFonts w:hAnsi="宋体"/>
                <w:b/>
                <w:bCs/>
                <w:kern w:val="0"/>
                <w:sz w:val="20"/>
                <w:szCs w:val="20"/>
              </w:rPr>
              <w:t>项目特征描述</w:t>
            </w:r>
          </w:p>
        </w:tc>
        <w:tc>
          <w:tcPr>
            <w:tcW w:w="658" w:type="dxa"/>
            <w:vMerge w:val="restart"/>
            <w:tcBorders>
              <w:top w:val="single" w:color="auto" w:sz="8" w:space="0"/>
              <w:left w:val="single" w:color="auto" w:sz="4" w:space="0"/>
              <w:bottom w:val="single" w:color="auto" w:sz="4" w:space="0"/>
              <w:right w:val="single" w:color="auto" w:sz="4" w:space="0"/>
            </w:tcBorders>
            <w:vAlign w:val="center"/>
          </w:tcPr>
          <w:p w14:paraId="6A46CD48">
            <w:pPr>
              <w:widowControl/>
              <w:jc w:val="center"/>
              <w:rPr>
                <w:b/>
                <w:bCs/>
                <w:kern w:val="0"/>
                <w:sz w:val="20"/>
                <w:szCs w:val="20"/>
              </w:rPr>
            </w:pPr>
            <w:r>
              <w:rPr>
                <w:rFonts w:hAnsi="宋体"/>
                <w:b/>
                <w:bCs/>
                <w:kern w:val="0"/>
                <w:sz w:val="20"/>
                <w:szCs w:val="20"/>
              </w:rPr>
              <w:t>计量</w:t>
            </w:r>
            <w:r>
              <w:rPr>
                <w:b/>
                <w:bCs/>
                <w:kern w:val="0"/>
                <w:sz w:val="20"/>
                <w:szCs w:val="20"/>
              </w:rPr>
              <w:br w:type="textWrapping"/>
            </w:r>
            <w:r>
              <w:rPr>
                <w:rFonts w:hAnsi="宋体"/>
                <w:b/>
                <w:bCs/>
                <w:kern w:val="0"/>
                <w:sz w:val="20"/>
                <w:szCs w:val="20"/>
              </w:rPr>
              <w:t>单位</w:t>
            </w:r>
          </w:p>
        </w:tc>
        <w:tc>
          <w:tcPr>
            <w:tcW w:w="809" w:type="dxa"/>
            <w:vMerge w:val="restart"/>
            <w:tcBorders>
              <w:top w:val="single" w:color="auto" w:sz="8" w:space="0"/>
              <w:left w:val="single" w:color="auto" w:sz="4" w:space="0"/>
              <w:bottom w:val="single" w:color="auto" w:sz="4" w:space="0"/>
              <w:right w:val="single" w:color="auto" w:sz="4" w:space="0"/>
            </w:tcBorders>
            <w:vAlign w:val="center"/>
          </w:tcPr>
          <w:p w14:paraId="403C7A64">
            <w:pPr>
              <w:widowControl/>
              <w:jc w:val="center"/>
              <w:rPr>
                <w:b/>
                <w:bCs/>
                <w:kern w:val="0"/>
                <w:sz w:val="20"/>
                <w:szCs w:val="20"/>
              </w:rPr>
            </w:pPr>
            <w:r>
              <w:rPr>
                <w:rFonts w:hAnsi="宋体"/>
                <w:b/>
                <w:bCs/>
                <w:kern w:val="0"/>
                <w:sz w:val="20"/>
                <w:szCs w:val="20"/>
              </w:rPr>
              <w:t>工程量</w:t>
            </w:r>
          </w:p>
        </w:tc>
        <w:tc>
          <w:tcPr>
            <w:tcW w:w="2504" w:type="dxa"/>
            <w:gridSpan w:val="3"/>
            <w:tcBorders>
              <w:top w:val="single" w:color="auto" w:sz="8" w:space="0"/>
              <w:left w:val="nil"/>
              <w:bottom w:val="single" w:color="auto" w:sz="4" w:space="0"/>
              <w:right w:val="single" w:color="auto" w:sz="8" w:space="0"/>
            </w:tcBorders>
            <w:vAlign w:val="center"/>
          </w:tcPr>
          <w:p w14:paraId="54F7531B">
            <w:pPr>
              <w:widowControl/>
              <w:jc w:val="center"/>
              <w:rPr>
                <w:b/>
                <w:bCs/>
                <w:kern w:val="0"/>
                <w:sz w:val="20"/>
                <w:szCs w:val="20"/>
              </w:rPr>
            </w:pPr>
            <w:r>
              <w:rPr>
                <w:rFonts w:hAnsi="宋体"/>
                <w:b/>
                <w:bCs/>
                <w:kern w:val="0"/>
                <w:sz w:val="20"/>
                <w:szCs w:val="20"/>
              </w:rPr>
              <w:t>金额（元）</w:t>
            </w:r>
          </w:p>
        </w:tc>
      </w:tr>
      <w:tr w14:paraId="1B0E8A68">
        <w:tblPrEx>
          <w:tblCellMar>
            <w:top w:w="0" w:type="dxa"/>
            <w:left w:w="108" w:type="dxa"/>
            <w:bottom w:w="0" w:type="dxa"/>
            <w:right w:w="108" w:type="dxa"/>
          </w:tblCellMar>
        </w:tblPrEx>
        <w:trPr>
          <w:trHeight w:val="388" w:hRule="atLeast"/>
        </w:trPr>
        <w:tc>
          <w:tcPr>
            <w:tcW w:w="546" w:type="dxa"/>
            <w:vMerge w:val="continue"/>
            <w:tcBorders>
              <w:top w:val="single" w:color="auto" w:sz="8" w:space="0"/>
              <w:left w:val="single" w:color="auto" w:sz="8" w:space="0"/>
              <w:bottom w:val="single" w:color="auto" w:sz="4" w:space="0"/>
              <w:right w:val="single" w:color="auto" w:sz="4" w:space="0"/>
            </w:tcBorders>
            <w:vAlign w:val="center"/>
          </w:tcPr>
          <w:p w14:paraId="1D532DF7">
            <w:pPr>
              <w:widowControl/>
              <w:jc w:val="left"/>
              <w:rPr>
                <w:b/>
                <w:bCs/>
                <w:kern w:val="0"/>
                <w:sz w:val="20"/>
                <w:szCs w:val="20"/>
              </w:rPr>
            </w:pPr>
          </w:p>
        </w:tc>
        <w:tc>
          <w:tcPr>
            <w:tcW w:w="1581" w:type="dxa"/>
            <w:vMerge w:val="continue"/>
            <w:tcBorders>
              <w:top w:val="single" w:color="auto" w:sz="8" w:space="0"/>
              <w:left w:val="single" w:color="auto" w:sz="4" w:space="0"/>
              <w:bottom w:val="single" w:color="auto" w:sz="4" w:space="0"/>
              <w:right w:val="single" w:color="auto" w:sz="4" w:space="0"/>
            </w:tcBorders>
            <w:vAlign w:val="center"/>
          </w:tcPr>
          <w:p w14:paraId="4097053E">
            <w:pPr>
              <w:widowControl/>
              <w:jc w:val="left"/>
              <w:rPr>
                <w:b/>
                <w:bCs/>
                <w:kern w:val="0"/>
                <w:sz w:val="20"/>
                <w:szCs w:val="20"/>
              </w:rPr>
            </w:pPr>
          </w:p>
        </w:tc>
        <w:tc>
          <w:tcPr>
            <w:tcW w:w="1186" w:type="dxa"/>
            <w:vMerge w:val="continue"/>
            <w:tcBorders>
              <w:top w:val="single" w:color="auto" w:sz="8" w:space="0"/>
              <w:left w:val="single" w:color="auto" w:sz="4" w:space="0"/>
              <w:bottom w:val="single" w:color="auto" w:sz="4" w:space="0"/>
              <w:right w:val="single" w:color="auto" w:sz="4" w:space="0"/>
            </w:tcBorders>
            <w:vAlign w:val="center"/>
          </w:tcPr>
          <w:p w14:paraId="36F18EDF">
            <w:pPr>
              <w:widowControl/>
              <w:jc w:val="left"/>
              <w:rPr>
                <w:b/>
                <w:bCs/>
                <w:kern w:val="0"/>
                <w:sz w:val="20"/>
                <w:szCs w:val="20"/>
              </w:rPr>
            </w:pPr>
          </w:p>
        </w:tc>
        <w:tc>
          <w:tcPr>
            <w:tcW w:w="2107" w:type="dxa"/>
            <w:vMerge w:val="continue"/>
            <w:tcBorders>
              <w:top w:val="single" w:color="auto" w:sz="8" w:space="0"/>
              <w:left w:val="single" w:color="auto" w:sz="4" w:space="0"/>
              <w:bottom w:val="single" w:color="auto" w:sz="4" w:space="0"/>
              <w:right w:val="single" w:color="auto" w:sz="4" w:space="0"/>
            </w:tcBorders>
            <w:vAlign w:val="center"/>
          </w:tcPr>
          <w:p w14:paraId="7201BF2C">
            <w:pPr>
              <w:widowControl/>
              <w:jc w:val="left"/>
              <w:rPr>
                <w:b/>
                <w:bCs/>
                <w:kern w:val="0"/>
                <w:sz w:val="20"/>
                <w:szCs w:val="20"/>
              </w:rPr>
            </w:pPr>
          </w:p>
        </w:tc>
        <w:tc>
          <w:tcPr>
            <w:tcW w:w="658" w:type="dxa"/>
            <w:vMerge w:val="continue"/>
            <w:tcBorders>
              <w:top w:val="single" w:color="auto" w:sz="8" w:space="0"/>
              <w:left w:val="single" w:color="auto" w:sz="4" w:space="0"/>
              <w:bottom w:val="single" w:color="auto" w:sz="4" w:space="0"/>
              <w:right w:val="single" w:color="auto" w:sz="4" w:space="0"/>
            </w:tcBorders>
            <w:vAlign w:val="center"/>
          </w:tcPr>
          <w:p w14:paraId="304D2187">
            <w:pPr>
              <w:widowControl/>
              <w:jc w:val="left"/>
              <w:rPr>
                <w:b/>
                <w:bCs/>
                <w:kern w:val="0"/>
                <w:sz w:val="20"/>
                <w:szCs w:val="20"/>
              </w:rPr>
            </w:pPr>
          </w:p>
        </w:tc>
        <w:tc>
          <w:tcPr>
            <w:tcW w:w="809" w:type="dxa"/>
            <w:vMerge w:val="continue"/>
            <w:tcBorders>
              <w:top w:val="single" w:color="auto" w:sz="8" w:space="0"/>
              <w:left w:val="single" w:color="auto" w:sz="4" w:space="0"/>
              <w:bottom w:val="single" w:color="auto" w:sz="4" w:space="0"/>
              <w:right w:val="single" w:color="auto" w:sz="4" w:space="0"/>
            </w:tcBorders>
            <w:vAlign w:val="center"/>
          </w:tcPr>
          <w:p w14:paraId="3E6CE668">
            <w:pPr>
              <w:widowControl/>
              <w:jc w:val="left"/>
              <w:rPr>
                <w:b/>
                <w:bCs/>
                <w:kern w:val="0"/>
                <w:sz w:val="20"/>
                <w:szCs w:val="20"/>
              </w:rPr>
            </w:pPr>
          </w:p>
        </w:tc>
        <w:tc>
          <w:tcPr>
            <w:tcW w:w="791" w:type="dxa"/>
            <w:vMerge w:val="restart"/>
            <w:tcBorders>
              <w:top w:val="nil"/>
              <w:left w:val="single" w:color="auto" w:sz="4" w:space="0"/>
              <w:bottom w:val="single" w:color="auto" w:sz="4" w:space="0"/>
              <w:right w:val="single" w:color="auto" w:sz="4" w:space="0"/>
            </w:tcBorders>
            <w:vAlign w:val="center"/>
          </w:tcPr>
          <w:p w14:paraId="5C9E226B">
            <w:pPr>
              <w:widowControl/>
              <w:jc w:val="center"/>
              <w:rPr>
                <w:b/>
                <w:bCs/>
                <w:kern w:val="0"/>
                <w:sz w:val="20"/>
                <w:szCs w:val="20"/>
              </w:rPr>
            </w:pPr>
            <w:r>
              <w:rPr>
                <w:rFonts w:hAnsi="宋体"/>
                <w:b/>
                <w:bCs/>
                <w:kern w:val="0"/>
                <w:sz w:val="20"/>
                <w:szCs w:val="20"/>
              </w:rPr>
              <w:t>综合</w:t>
            </w:r>
            <w:r>
              <w:rPr>
                <w:b/>
                <w:bCs/>
                <w:kern w:val="0"/>
                <w:sz w:val="20"/>
                <w:szCs w:val="20"/>
              </w:rPr>
              <w:br w:type="textWrapping"/>
            </w:r>
            <w:r>
              <w:rPr>
                <w:rFonts w:hAnsi="宋体"/>
                <w:b/>
                <w:bCs/>
                <w:kern w:val="0"/>
                <w:sz w:val="20"/>
                <w:szCs w:val="20"/>
              </w:rPr>
              <w:t>单价</w:t>
            </w:r>
          </w:p>
        </w:tc>
        <w:tc>
          <w:tcPr>
            <w:tcW w:w="797" w:type="dxa"/>
            <w:vMerge w:val="restart"/>
            <w:tcBorders>
              <w:top w:val="nil"/>
              <w:left w:val="single" w:color="auto" w:sz="4" w:space="0"/>
              <w:bottom w:val="single" w:color="auto" w:sz="4" w:space="0"/>
              <w:right w:val="single" w:color="auto" w:sz="4" w:space="0"/>
            </w:tcBorders>
            <w:vAlign w:val="center"/>
          </w:tcPr>
          <w:p w14:paraId="22644FD7">
            <w:pPr>
              <w:widowControl/>
              <w:jc w:val="center"/>
              <w:rPr>
                <w:b/>
                <w:bCs/>
                <w:kern w:val="0"/>
                <w:sz w:val="20"/>
                <w:szCs w:val="20"/>
              </w:rPr>
            </w:pPr>
            <w:r>
              <w:rPr>
                <w:rFonts w:hAnsi="宋体"/>
                <w:b/>
                <w:bCs/>
                <w:kern w:val="0"/>
                <w:sz w:val="20"/>
                <w:szCs w:val="20"/>
              </w:rPr>
              <w:t>合价</w:t>
            </w:r>
          </w:p>
        </w:tc>
        <w:tc>
          <w:tcPr>
            <w:tcW w:w="916" w:type="dxa"/>
            <w:tcBorders>
              <w:top w:val="nil"/>
              <w:left w:val="nil"/>
              <w:bottom w:val="single" w:color="auto" w:sz="4" w:space="0"/>
              <w:right w:val="single" w:color="auto" w:sz="8" w:space="0"/>
            </w:tcBorders>
            <w:vAlign w:val="center"/>
          </w:tcPr>
          <w:p w14:paraId="20385DFC">
            <w:pPr>
              <w:widowControl/>
              <w:jc w:val="center"/>
              <w:rPr>
                <w:b/>
                <w:bCs/>
                <w:kern w:val="0"/>
                <w:sz w:val="20"/>
                <w:szCs w:val="20"/>
              </w:rPr>
            </w:pPr>
            <w:r>
              <w:rPr>
                <w:rFonts w:hAnsi="宋体"/>
                <w:b/>
                <w:bCs/>
                <w:kern w:val="0"/>
                <w:sz w:val="20"/>
                <w:szCs w:val="20"/>
              </w:rPr>
              <w:t>其中</w:t>
            </w:r>
          </w:p>
        </w:tc>
      </w:tr>
      <w:tr w14:paraId="33494BAE">
        <w:tblPrEx>
          <w:tblCellMar>
            <w:top w:w="0" w:type="dxa"/>
            <w:left w:w="108" w:type="dxa"/>
            <w:bottom w:w="0" w:type="dxa"/>
            <w:right w:w="108" w:type="dxa"/>
          </w:tblCellMar>
        </w:tblPrEx>
        <w:trPr>
          <w:trHeight w:val="388" w:hRule="atLeast"/>
        </w:trPr>
        <w:tc>
          <w:tcPr>
            <w:tcW w:w="546" w:type="dxa"/>
            <w:vMerge w:val="continue"/>
            <w:tcBorders>
              <w:top w:val="single" w:color="auto" w:sz="8" w:space="0"/>
              <w:left w:val="single" w:color="auto" w:sz="8" w:space="0"/>
              <w:bottom w:val="single" w:color="auto" w:sz="4" w:space="0"/>
              <w:right w:val="single" w:color="auto" w:sz="4" w:space="0"/>
            </w:tcBorders>
            <w:vAlign w:val="center"/>
          </w:tcPr>
          <w:p w14:paraId="19285B28">
            <w:pPr>
              <w:widowControl/>
              <w:jc w:val="left"/>
              <w:rPr>
                <w:b/>
                <w:bCs/>
                <w:kern w:val="0"/>
                <w:sz w:val="20"/>
                <w:szCs w:val="20"/>
              </w:rPr>
            </w:pPr>
          </w:p>
        </w:tc>
        <w:tc>
          <w:tcPr>
            <w:tcW w:w="1581" w:type="dxa"/>
            <w:vMerge w:val="continue"/>
            <w:tcBorders>
              <w:top w:val="single" w:color="auto" w:sz="8" w:space="0"/>
              <w:left w:val="single" w:color="auto" w:sz="4" w:space="0"/>
              <w:bottom w:val="single" w:color="auto" w:sz="4" w:space="0"/>
              <w:right w:val="single" w:color="auto" w:sz="4" w:space="0"/>
            </w:tcBorders>
            <w:vAlign w:val="center"/>
          </w:tcPr>
          <w:p w14:paraId="46E6E50F">
            <w:pPr>
              <w:widowControl/>
              <w:jc w:val="left"/>
              <w:rPr>
                <w:b/>
                <w:bCs/>
                <w:kern w:val="0"/>
                <w:sz w:val="20"/>
                <w:szCs w:val="20"/>
              </w:rPr>
            </w:pPr>
          </w:p>
        </w:tc>
        <w:tc>
          <w:tcPr>
            <w:tcW w:w="1186" w:type="dxa"/>
            <w:vMerge w:val="continue"/>
            <w:tcBorders>
              <w:top w:val="single" w:color="auto" w:sz="8" w:space="0"/>
              <w:left w:val="single" w:color="auto" w:sz="4" w:space="0"/>
              <w:bottom w:val="single" w:color="auto" w:sz="4" w:space="0"/>
              <w:right w:val="single" w:color="auto" w:sz="4" w:space="0"/>
            </w:tcBorders>
            <w:vAlign w:val="center"/>
          </w:tcPr>
          <w:p w14:paraId="041ABD6E">
            <w:pPr>
              <w:widowControl/>
              <w:jc w:val="left"/>
              <w:rPr>
                <w:b/>
                <w:bCs/>
                <w:kern w:val="0"/>
                <w:sz w:val="20"/>
                <w:szCs w:val="20"/>
              </w:rPr>
            </w:pPr>
          </w:p>
        </w:tc>
        <w:tc>
          <w:tcPr>
            <w:tcW w:w="2107" w:type="dxa"/>
            <w:vMerge w:val="continue"/>
            <w:tcBorders>
              <w:top w:val="single" w:color="auto" w:sz="8" w:space="0"/>
              <w:left w:val="single" w:color="auto" w:sz="4" w:space="0"/>
              <w:bottom w:val="single" w:color="auto" w:sz="4" w:space="0"/>
              <w:right w:val="single" w:color="auto" w:sz="4" w:space="0"/>
            </w:tcBorders>
            <w:vAlign w:val="center"/>
          </w:tcPr>
          <w:p w14:paraId="52C12496">
            <w:pPr>
              <w:widowControl/>
              <w:jc w:val="left"/>
              <w:rPr>
                <w:b/>
                <w:bCs/>
                <w:kern w:val="0"/>
                <w:sz w:val="20"/>
                <w:szCs w:val="20"/>
              </w:rPr>
            </w:pPr>
          </w:p>
        </w:tc>
        <w:tc>
          <w:tcPr>
            <w:tcW w:w="658" w:type="dxa"/>
            <w:vMerge w:val="continue"/>
            <w:tcBorders>
              <w:top w:val="single" w:color="auto" w:sz="8" w:space="0"/>
              <w:left w:val="single" w:color="auto" w:sz="4" w:space="0"/>
              <w:bottom w:val="single" w:color="auto" w:sz="4" w:space="0"/>
              <w:right w:val="single" w:color="auto" w:sz="4" w:space="0"/>
            </w:tcBorders>
            <w:vAlign w:val="center"/>
          </w:tcPr>
          <w:p w14:paraId="1FF8CE2F">
            <w:pPr>
              <w:widowControl/>
              <w:jc w:val="left"/>
              <w:rPr>
                <w:b/>
                <w:bCs/>
                <w:kern w:val="0"/>
                <w:sz w:val="20"/>
                <w:szCs w:val="20"/>
              </w:rPr>
            </w:pPr>
          </w:p>
        </w:tc>
        <w:tc>
          <w:tcPr>
            <w:tcW w:w="809" w:type="dxa"/>
            <w:vMerge w:val="continue"/>
            <w:tcBorders>
              <w:top w:val="single" w:color="auto" w:sz="8" w:space="0"/>
              <w:left w:val="single" w:color="auto" w:sz="4" w:space="0"/>
              <w:bottom w:val="single" w:color="auto" w:sz="4" w:space="0"/>
              <w:right w:val="single" w:color="auto" w:sz="4" w:space="0"/>
            </w:tcBorders>
            <w:vAlign w:val="center"/>
          </w:tcPr>
          <w:p w14:paraId="0F8F3257">
            <w:pPr>
              <w:widowControl/>
              <w:jc w:val="left"/>
              <w:rPr>
                <w:b/>
                <w:bCs/>
                <w:kern w:val="0"/>
                <w:sz w:val="20"/>
                <w:szCs w:val="20"/>
              </w:rPr>
            </w:pPr>
          </w:p>
        </w:tc>
        <w:tc>
          <w:tcPr>
            <w:tcW w:w="791" w:type="dxa"/>
            <w:vMerge w:val="continue"/>
            <w:tcBorders>
              <w:top w:val="nil"/>
              <w:left w:val="single" w:color="auto" w:sz="4" w:space="0"/>
              <w:bottom w:val="single" w:color="auto" w:sz="4" w:space="0"/>
              <w:right w:val="single" w:color="auto" w:sz="4" w:space="0"/>
            </w:tcBorders>
            <w:vAlign w:val="center"/>
          </w:tcPr>
          <w:p w14:paraId="1E544A1B">
            <w:pPr>
              <w:widowControl/>
              <w:jc w:val="left"/>
              <w:rPr>
                <w:b/>
                <w:bCs/>
                <w:kern w:val="0"/>
                <w:sz w:val="20"/>
                <w:szCs w:val="20"/>
              </w:rPr>
            </w:pPr>
          </w:p>
        </w:tc>
        <w:tc>
          <w:tcPr>
            <w:tcW w:w="797" w:type="dxa"/>
            <w:vMerge w:val="continue"/>
            <w:tcBorders>
              <w:top w:val="nil"/>
              <w:left w:val="single" w:color="auto" w:sz="4" w:space="0"/>
              <w:bottom w:val="single" w:color="auto" w:sz="4" w:space="0"/>
              <w:right w:val="single" w:color="auto" w:sz="4" w:space="0"/>
            </w:tcBorders>
            <w:vAlign w:val="center"/>
          </w:tcPr>
          <w:p w14:paraId="616A5F73">
            <w:pPr>
              <w:widowControl/>
              <w:jc w:val="left"/>
              <w:rPr>
                <w:b/>
                <w:bCs/>
                <w:kern w:val="0"/>
                <w:sz w:val="20"/>
                <w:szCs w:val="20"/>
              </w:rPr>
            </w:pPr>
          </w:p>
        </w:tc>
        <w:tc>
          <w:tcPr>
            <w:tcW w:w="916" w:type="dxa"/>
            <w:tcBorders>
              <w:top w:val="nil"/>
              <w:left w:val="nil"/>
              <w:bottom w:val="single" w:color="auto" w:sz="4" w:space="0"/>
              <w:right w:val="single" w:color="auto" w:sz="8" w:space="0"/>
            </w:tcBorders>
            <w:vAlign w:val="center"/>
          </w:tcPr>
          <w:p w14:paraId="4653B13B">
            <w:pPr>
              <w:widowControl/>
              <w:jc w:val="center"/>
              <w:rPr>
                <w:b/>
                <w:bCs/>
                <w:kern w:val="0"/>
                <w:sz w:val="20"/>
                <w:szCs w:val="20"/>
              </w:rPr>
            </w:pPr>
            <w:r>
              <w:rPr>
                <w:rFonts w:hAnsi="宋体"/>
                <w:b/>
                <w:bCs/>
                <w:kern w:val="0"/>
                <w:sz w:val="20"/>
                <w:szCs w:val="20"/>
              </w:rPr>
              <w:t>暂估价</w:t>
            </w:r>
          </w:p>
        </w:tc>
      </w:tr>
      <w:tr w14:paraId="53EBE0CE">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43F4556B">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143B2BED">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00C58399">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4CBF7D91">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14:paraId="497A88D3">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50FE7B62">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5936FE56">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5812ACBB">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19BC2610">
            <w:pPr>
              <w:widowControl/>
              <w:jc w:val="right"/>
              <w:rPr>
                <w:kern w:val="0"/>
                <w:sz w:val="18"/>
                <w:szCs w:val="18"/>
              </w:rPr>
            </w:pPr>
            <w:r>
              <w:rPr>
                <w:rFonts w:hAnsi="宋体"/>
                <w:kern w:val="0"/>
                <w:sz w:val="18"/>
                <w:szCs w:val="18"/>
              </w:rPr>
              <w:t>　</w:t>
            </w:r>
          </w:p>
        </w:tc>
      </w:tr>
      <w:tr w14:paraId="0D0E956C">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42637688">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65377A37">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6FF289E8">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73C45902">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14:paraId="3D11716D">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72550FED">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72133B38">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5AA61649">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0D047E7C">
            <w:pPr>
              <w:widowControl/>
              <w:jc w:val="right"/>
              <w:rPr>
                <w:kern w:val="0"/>
                <w:sz w:val="18"/>
                <w:szCs w:val="18"/>
              </w:rPr>
            </w:pPr>
            <w:r>
              <w:rPr>
                <w:rFonts w:hAnsi="宋体"/>
                <w:kern w:val="0"/>
                <w:sz w:val="18"/>
                <w:szCs w:val="18"/>
              </w:rPr>
              <w:t>　</w:t>
            </w:r>
          </w:p>
        </w:tc>
      </w:tr>
      <w:tr w14:paraId="67B11218">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7AF4193D">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53E0560B">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64022B90">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44D28A17">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14:paraId="5C524973">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240005C9">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1909906E">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45738134">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1BB1CB5C">
            <w:pPr>
              <w:widowControl/>
              <w:jc w:val="right"/>
              <w:rPr>
                <w:kern w:val="0"/>
                <w:sz w:val="18"/>
                <w:szCs w:val="18"/>
              </w:rPr>
            </w:pPr>
            <w:r>
              <w:rPr>
                <w:rFonts w:hAnsi="宋体"/>
                <w:kern w:val="0"/>
                <w:sz w:val="18"/>
                <w:szCs w:val="18"/>
              </w:rPr>
              <w:t>　</w:t>
            </w:r>
          </w:p>
        </w:tc>
      </w:tr>
      <w:tr w14:paraId="6C3ED343">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1FC143A5">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2E93B84C">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516A2AEA">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775CAEB5">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14:paraId="4B7045A1">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1EAA5C9A">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6D39140E">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18292845">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6AE05A60">
            <w:pPr>
              <w:widowControl/>
              <w:jc w:val="right"/>
              <w:rPr>
                <w:kern w:val="0"/>
                <w:sz w:val="18"/>
                <w:szCs w:val="18"/>
              </w:rPr>
            </w:pPr>
            <w:r>
              <w:rPr>
                <w:rFonts w:hAnsi="宋体"/>
                <w:kern w:val="0"/>
                <w:sz w:val="18"/>
                <w:szCs w:val="18"/>
              </w:rPr>
              <w:t>　</w:t>
            </w:r>
          </w:p>
        </w:tc>
      </w:tr>
      <w:tr w14:paraId="5B7CD1CB">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1EA37DD7">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79E6ED77">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1295F041">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2E6375F6">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14:paraId="16B90360">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1E717065">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663EAE77">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6196E6E7">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3CCA7BD8">
            <w:pPr>
              <w:widowControl/>
              <w:jc w:val="right"/>
              <w:rPr>
                <w:kern w:val="0"/>
                <w:sz w:val="18"/>
                <w:szCs w:val="18"/>
              </w:rPr>
            </w:pPr>
            <w:r>
              <w:rPr>
                <w:rFonts w:hAnsi="宋体"/>
                <w:kern w:val="0"/>
                <w:sz w:val="18"/>
                <w:szCs w:val="18"/>
              </w:rPr>
              <w:t>　</w:t>
            </w:r>
          </w:p>
        </w:tc>
      </w:tr>
      <w:tr w14:paraId="7F9727CA">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59F07C7A">
            <w:pPr>
              <w:widowControl/>
              <w:jc w:val="center"/>
              <w:rPr>
                <w:kern w:val="0"/>
                <w:sz w:val="18"/>
                <w:szCs w:val="18"/>
              </w:rPr>
            </w:pPr>
          </w:p>
        </w:tc>
        <w:tc>
          <w:tcPr>
            <w:tcW w:w="1581" w:type="dxa"/>
            <w:tcBorders>
              <w:top w:val="nil"/>
              <w:left w:val="nil"/>
              <w:bottom w:val="single" w:color="auto" w:sz="4" w:space="0"/>
              <w:right w:val="single" w:color="auto" w:sz="4" w:space="0"/>
            </w:tcBorders>
            <w:vAlign w:val="center"/>
          </w:tcPr>
          <w:p w14:paraId="49444B4F">
            <w:pPr>
              <w:widowControl/>
              <w:jc w:val="center"/>
              <w:rPr>
                <w:kern w:val="0"/>
                <w:sz w:val="18"/>
                <w:szCs w:val="18"/>
              </w:rPr>
            </w:pPr>
          </w:p>
        </w:tc>
        <w:tc>
          <w:tcPr>
            <w:tcW w:w="1186" w:type="dxa"/>
            <w:tcBorders>
              <w:top w:val="nil"/>
              <w:left w:val="nil"/>
              <w:bottom w:val="single" w:color="auto" w:sz="4" w:space="0"/>
              <w:right w:val="single" w:color="auto" w:sz="4" w:space="0"/>
            </w:tcBorders>
            <w:vAlign w:val="center"/>
          </w:tcPr>
          <w:p w14:paraId="16676FDE">
            <w:pPr>
              <w:widowControl/>
              <w:jc w:val="center"/>
              <w:rPr>
                <w:kern w:val="0"/>
                <w:sz w:val="18"/>
                <w:szCs w:val="18"/>
              </w:rPr>
            </w:pPr>
          </w:p>
        </w:tc>
        <w:tc>
          <w:tcPr>
            <w:tcW w:w="2107" w:type="dxa"/>
            <w:tcBorders>
              <w:top w:val="nil"/>
              <w:left w:val="nil"/>
              <w:bottom w:val="single" w:color="auto" w:sz="4" w:space="0"/>
              <w:right w:val="single" w:color="auto" w:sz="4" w:space="0"/>
            </w:tcBorders>
            <w:vAlign w:val="center"/>
          </w:tcPr>
          <w:p w14:paraId="59668007">
            <w:pPr>
              <w:widowControl/>
              <w:jc w:val="left"/>
              <w:rPr>
                <w:kern w:val="0"/>
                <w:sz w:val="18"/>
                <w:szCs w:val="18"/>
              </w:rPr>
            </w:pPr>
          </w:p>
        </w:tc>
        <w:tc>
          <w:tcPr>
            <w:tcW w:w="658" w:type="dxa"/>
            <w:tcBorders>
              <w:top w:val="nil"/>
              <w:left w:val="nil"/>
              <w:bottom w:val="single" w:color="auto" w:sz="4" w:space="0"/>
              <w:right w:val="single" w:color="auto" w:sz="4" w:space="0"/>
            </w:tcBorders>
            <w:vAlign w:val="center"/>
          </w:tcPr>
          <w:p w14:paraId="35787774">
            <w:pPr>
              <w:widowControl/>
              <w:jc w:val="center"/>
              <w:rPr>
                <w:kern w:val="0"/>
                <w:sz w:val="18"/>
                <w:szCs w:val="18"/>
              </w:rPr>
            </w:pPr>
          </w:p>
        </w:tc>
        <w:tc>
          <w:tcPr>
            <w:tcW w:w="809" w:type="dxa"/>
            <w:tcBorders>
              <w:top w:val="nil"/>
              <w:left w:val="nil"/>
              <w:bottom w:val="single" w:color="auto" w:sz="4" w:space="0"/>
              <w:right w:val="single" w:color="auto" w:sz="4" w:space="0"/>
            </w:tcBorders>
            <w:vAlign w:val="center"/>
          </w:tcPr>
          <w:p w14:paraId="548F979F">
            <w:pPr>
              <w:widowControl/>
              <w:jc w:val="right"/>
              <w:rPr>
                <w:kern w:val="0"/>
                <w:sz w:val="18"/>
                <w:szCs w:val="18"/>
              </w:rPr>
            </w:pPr>
          </w:p>
        </w:tc>
        <w:tc>
          <w:tcPr>
            <w:tcW w:w="791" w:type="dxa"/>
            <w:tcBorders>
              <w:top w:val="nil"/>
              <w:left w:val="nil"/>
              <w:bottom w:val="single" w:color="auto" w:sz="4" w:space="0"/>
              <w:right w:val="single" w:color="auto" w:sz="4" w:space="0"/>
            </w:tcBorders>
            <w:vAlign w:val="center"/>
          </w:tcPr>
          <w:p w14:paraId="49F00CD8">
            <w:pPr>
              <w:widowControl/>
              <w:jc w:val="right"/>
              <w:rPr>
                <w:kern w:val="0"/>
                <w:sz w:val="18"/>
                <w:szCs w:val="18"/>
              </w:rPr>
            </w:pPr>
          </w:p>
        </w:tc>
        <w:tc>
          <w:tcPr>
            <w:tcW w:w="797" w:type="dxa"/>
            <w:tcBorders>
              <w:top w:val="nil"/>
              <w:left w:val="nil"/>
              <w:bottom w:val="single" w:color="auto" w:sz="4" w:space="0"/>
              <w:right w:val="single" w:color="auto" w:sz="4" w:space="0"/>
            </w:tcBorders>
            <w:vAlign w:val="center"/>
          </w:tcPr>
          <w:p w14:paraId="3A5DE588">
            <w:pPr>
              <w:widowControl/>
              <w:jc w:val="right"/>
              <w:rPr>
                <w:kern w:val="0"/>
                <w:sz w:val="18"/>
                <w:szCs w:val="18"/>
              </w:rPr>
            </w:pPr>
          </w:p>
        </w:tc>
        <w:tc>
          <w:tcPr>
            <w:tcW w:w="916" w:type="dxa"/>
            <w:tcBorders>
              <w:top w:val="nil"/>
              <w:left w:val="nil"/>
              <w:bottom w:val="single" w:color="auto" w:sz="4" w:space="0"/>
              <w:right w:val="single" w:color="auto" w:sz="8" w:space="0"/>
            </w:tcBorders>
            <w:vAlign w:val="center"/>
          </w:tcPr>
          <w:p w14:paraId="38AC3CC9">
            <w:pPr>
              <w:widowControl/>
              <w:jc w:val="right"/>
              <w:rPr>
                <w:kern w:val="0"/>
                <w:sz w:val="18"/>
                <w:szCs w:val="18"/>
              </w:rPr>
            </w:pPr>
          </w:p>
        </w:tc>
      </w:tr>
      <w:tr w14:paraId="4DEABC98">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06580558">
            <w:pPr>
              <w:widowControl/>
              <w:jc w:val="center"/>
              <w:rPr>
                <w:kern w:val="0"/>
                <w:sz w:val="18"/>
                <w:szCs w:val="18"/>
              </w:rPr>
            </w:pPr>
          </w:p>
        </w:tc>
        <w:tc>
          <w:tcPr>
            <w:tcW w:w="1581" w:type="dxa"/>
            <w:tcBorders>
              <w:top w:val="nil"/>
              <w:left w:val="nil"/>
              <w:bottom w:val="single" w:color="auto" w:sz="4" w:space="0"/>
              <w:right w:val="single" w:color="auto" w:sz="4" w:space="0"/>
            </w:tcBorders>
            <w:vAlign w:val="center"/>
          </w:tcPr>
          <w:p w14:paraId="336FF5B5">
            <w:pPr>
              <w:widowControl/>
              <w:jc w:val="center"/>
              <w:rPr>
                <w:kern w:val="0"/>
                <w:sz w:val="18"/>
                <w:szCs w:val="18"/>
              </w:rPr>
            </w:pPr>
          </w:p>
        </w:tc>
        <w:tc>
          <w:tcPr>
            <w:tcW w:w="1186" w:type="dxa"/>
            <w:tcBorders>
              <w:top w:val="nil"/>
              <w:left w:val="nil"/>
              <w:bottom w:val="single" w:color="auto" w:sz="4" w:space="0"/>
              <w:right w:val="single" w:color="auto" w:sz="4" w:space="0"/>
            </w:tcBorders>
            <w:vAlign w:val="center"/>
          </w:tcPr>
          <w:p w14:paraId="79313830">
            <w:pPr>
              <w:widowControl/>
              <w:jc w:val="center"/>
              <w:rPr>
                <w:kern w:val="0"/>
                <w:sz w:val="18"/>
                <w:szCs w:val="18"/>
              </w:rPr>
            </w:pPr>
          </w:p>
        </w:tc>
        <w:tc>
          <w:tcPr>
            <w:tcW w:w="2107" w:type="dxa"/>
            <w:tcBorders>
              <w:top w:val="nil"/>
              <w:left w:val="nil"/>
              <w:bottom w:val="single" w:color="auto" w:sz="4" w:space="0"/>
              <w:right w:val="single" w:color="auto" w:sz="4" w:space="0"/>
            </w:tcBorders>
            <w:vAlign w:val="center"/>
          </w:tcPr>
          <w:p w14:paraId="18CDE632">
            <w:pPr>
              <w:widowControl/>
              <w:jc w:val="left"/>
              <w:rPr>
                <w:kern w:val="0"/>
                <w:sz w:val="18"/>
                <w:szCs w:val="18"/>
              </w:rPr>
            </w:pPr>
          </w:p>
        </w:tc>
        <w:tc>
          <w:tcPr>
            <w:tcW w:w="658" w:type="dxa"/>
            <w:tcBorders>
              <w:top w:val="nil"/>
              <w:left w:val="nil"/>
              <w:bottom w:val="single" w:color="auto" w:sz="4" w:space="0"/>
              <w:right w:val="single" w:color="auto" w:sz="4" w:space="0"/>
            </w:tcBorders>
            <w:vAlign w:val="center"/>
          </w:tcPr>
          <w:p w14:paraId="2B44ADA3">
            <w:pPr>
              <w:widowControl/>
              <w:jc w:val="center"/>
              <w:rPr>
                <w:kern w:val="0"/>
                <w:sz w:val="18"/>
                <w:szCs w:val="18"/>
              </w:rPr>
            </w:pPr>
          </w:p>
        </w:tc>
        <w:tc>
          <w:tcPr>
            <w:tcW w:w="809" w:type="dxa"/>
            <w:tcBorders>
              <w:top w:val="nil"/>
              <w:left w:val="nil"/>
              <w:bottom w:val="single" w:color="auto" w:sz="4" w:space="0"/>
              <w:right w:val="single" w:color="auto" w:sz="4" w:space="0"/>
            </w:tcBorders>
            <w:vAlign w:val="center"/>
          </w:tcPr>
          <w:p w14:paraId="55A82162">
            <w:pPr>
              <w:widowControl/>
              <w:jc w:val="right"/>
              <w:rPr>
                <w:kern w:val="0"/>
                <w:sz w:val="18"/>
                <w:szCs w:val="18"/>
              </w:rPr>
            </w:pPr>
          </w:p>
        </w:tc>
        <w:tc>
          <w:tcPr>
            <w:tcW w:w="791" w:type="dxa"/>
            <w:tcBorders>
              <w:top w:val="nil"/>
              <w:left w:val="nil"/>
              <w:bottom w:val="single" w:color="auto" w:sz="4" w:space="0"/>
              <w:right w:val="single" w:color="auto" w:sz="4" w:space="0"/>
            </w:tcBorders>
            <w:vAlign w:val="center"/>
          </w:tcPr>
          <w:p w14:paraId="371732EA">
            <w:pPr>
              <w:widowControl/>
              <w:jc w:val="right"/>
              <w:rPr>
                <w:kern w:val="0"/>
                <w:sz w:val="18"/>
                <w:szCs w:val="18"/>
              </w:rPr>
            </w:pPr>
          </w:p>
        </w:tc>
        <w:tc>
          <w:tcPr>
            <w:tcW w:w="797" w:type="dxa"/>
            <w:tcBorders>
              <w:top w:val="nil"/>
              <w:left w:val="nil"/>
              <w:bottom w:val="single" w:color="auto" w:sz="4" w:space="0"/>
              <w:right w:val="single" w:color="auto" w:sz="4" w:space="0"/>
            </w:tcBorders>
            <w:vAlign w:val="center"/>
          </w:tcPr>
          <w:p w14:paraId="48E8EAEC">
            <w:pPr>
              <w:widowControl/>
              <w:jc w:val="right"/>
              <w:rPr>
                <w:kern w:val="0"/>
                <w:sz w:val="18"/>
                <w:szCs w:val="18"/>
              </w:rPr>
            </w:pPr>
          </w:p>
        </w:tc>
        <w:tc>
          <w:tcPr>
            <w:tcW w:w="916" w:type="dxa"/>
            <w:tcBorders>
              <w:top w:val="nil"/>
              <w:left w:val="nil"/>
              <w:bottom w:val="single" w:color="auto" w:sz="4" w:space="0"/>
              <w:right w:val="single" w:color="auto" w:sz="8" w:space="0"/>
            </w:tcBorders>
            <w:vAlign w:val="center"/>
          </w:tcPr>
          <w:p w14:paraId="1CAFA302">
            <w:pPr>
              <w:widowControl/>
              <w:jc w:val="right"/>
              <w:rPr>
                <w:kern w:val="0"/>
                <w:sz w:val="18"/>
                <w:szCs w:val="18"/>
              </w:rPr>
            </w:pPr>
          </w:p>
        </w:tc>
      </w:tr>
      <w:tr w14:paraId="7CBB2FE8">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796B6FD0">
            <w:pPr>
              <w:widowControl/>
              <w:jc w:val="center"/>
              <w:rPr>
                <w:kern w:val="0"/>
                <w:sz w:val="18"/>
                <w:szCs w:val="18"/>
              </w:rPr>
            </w:pPr>
          </w:p>
        </w:tc>
        <w:tc>
          <w:tcPr>
            <w:tcW w:w="1581" w:type="dxa"/>
            <w:tcBorders>
              <w:top w:val="nil"/>
              <w:left w:val="nil"/>
              <w:bottom w:val="single" w:color="auto" w:sz="4" w:space="0"/>
              <w:right w:val="single" w:color="auto" w:sz="4" w:space="0"/>
            </w:tcBorders>
            <w:vAlign w:val="center"/>
          </w:tcPr>
          <w:p w14:paraId="695626B1">
            <w:pPr>
              <w:widowControl/>
              <w:jc w:val="center"/>
              <w:rPr>
                <w:kern w:val="0"/>
                <w:sz w:val="18"/>
                <w:szCs w:val="18"/>
              </w:rPr>
            </w:pPr>
          </w:p>
        </w:tc>
        <w:tc>
          <w:tcPr>
            <w:tcW w:w="1186" w:type="dxa"/>
            <w:tcBorders>
              <w:top w:val="nil"/>
              <w:left w:val="nil"/>
              <w:bottom w:val="single" w:color="auto" w:sz="4" w:space="0"/>
              <w:right w:val="single" w:color="auto" w:sz="4" w:space="0"/>
            </w:tcBorders>
            <w:vAlign w:val="center"/>
          </w:tcPr>
          <w:p w14:paraId="10726551">
            <w:pPr>
              <w:widowControl/>
              <w:jc w:val="center"/>
              <w:rPr>
                <w:kern w:val="0"/>
                <w:sz w:val="18"/>
                <w:szCs w:val="18"/>
              </w:rPr>
            </w:pPr>
          </w:p>
        </w:tc>
        <w:tc>
          <w:tcPr>
            <w:tcW w:w="2107" w:type="dxa"/>
            <w:tcBorders>
              <w:top w:val="nil"/>
              <w:left w:val="nil"/>
              <w:bottom w:val="single" w:color="auto" w:sz="4" w:space="0"/>
              <w:right w:val="single" w:color="auto" w:sz="4" w:space="0"/>
            </w:tcBorders>
            <w:vAlign w:val="center"/>
          </w:tcPr>
          <w:p w14:paraId="329B9658">
            <w:pPr>
              <w:widowControl/>
              <w:jc w:val="left"/>
              <w:rPr>
                <w:kern w:val="0"/>
                <w:sz w:val="18"/>
                <w:szCs w:val="18"/>
              </w:rPr>
            </w:pPr>
          </w:p>
        </w:tc>
        <w:tc>
          <w:tcPr>
            <w:tcW w:w="658" w:type="dxa"/>
            <w:tcBorders>
              <w:top w:val="nil"/>
              <w:left w:val="nil"/>
              <w:bottom w:val="single" w:color="auto" w:sz="4" w:space="0"/>
              <w:right w:val="single" w:color="auto" w:sz="4" w:space="0"/>
            </w:tcBorders>
            <w:vAlign w:val="center"/>
          </w:tcPr>
          <w:p w14:paraId="5B57AFBF">
            <w:pPr>
              <w:widowControl/>
              <w:jc w:val="center"/>
              <w:rPr>
                <w:kern w:val="0"/>
                <w:sz w:val="18"/>
                <w:szCs w:val="18"/>
              </w:rPr>
            </w:pPr>
          </w:p>
        </w:tc>
        <w:tc>
          <w:tcPr>
            <w:tcW w:w="809" w:type="dxa"/>
            <w:tcBorders>
              <w:top w:val="nil"/>
              <w:left w:val="nil"/>
              <w:bottom w:val="single" w:color="auto" w:sz="4" w:space="0"/>
              <w:right w:val="single" w:color="auto" w:sz="4" w:space="0"/>
            </w:tcBorders>
            <w:vAlign w:val="center"/>
          </w:tcPr>
          <w:p w14:paraId="03A4CAF6">
            <w:pPr>
              <w:widowControl/>
              <w:jc w:val="right"/>
              <w:rPr>
                <w:kern w:val="0"/>
                <w:sz w:val="18"/>
                <w:szCs w:val="18"/>
              </w:rPr>
            </w:pPr>
          </w:p>
        </w:tc>
        <w:tc>
          <w:tcPr>
            <w:tcW w:w="791" w:type="dxa"/>
            <w:tcBorders>
              <w:top w:val="nil"/>
              <w:left w:val="nil"/>
              <w:bottom w:val="single" w:color="auto" w:sz="4" w:space="0"/>
              <w:right w:val="single" w:color="auto" w:sz="4" w:space="0"/>
            </w:tcBorders>
            <w:vAlign w:val="center"/>
          </w:tcPr>
          <w:p w14:paraId="704B4531">
            <w:pPr>
              <w:widowControl/>
              <w:jc w:val="right"/>
              <w:rPr>
                <w:kern w:val="0"/>
                <w:sz w:val="18"/>
                <w:szCs w:val="18"/>
              </w:rPr>
            </w:pPr>
          </w:p>
        </w:tc>
        <w:tc>
          <w:tcPr>
            <w:tcW w:w="797" w:type="dxa"/>
            <w:tcBorders>
              <w:top w:val="nil"/>
              <w:left w:val="nil"/>
              <w:bottom w:val="single" w:color="auto" w:sz="4" w:space="0"/>
              <w:right w:val="single" w:color="auto" w:sz="4" w:space="0"/>
            </w:tcBorders>
            <w:vAlign w:val="center"/>
          </w:tcPr>
          <w:p w14:paraId="12ECD529">
            <w:pPr>
              <w:widowControl/>
              <w:jc w:val="right"/>
              <w:rPr>
                <w:kern w:val="0"/>
                <w:sz w:val="18"/>
                <w:szCs w:val="18"/>
              </w:rPr>
            </w:pPr>
          </w:p>
        </w:tc>
        <w:tc>
          <w:tcPr>
            <w:tcW w:w="916" w:type="dxa"/>
            <w:tcBorders>
              <w:top w:val="nil"/>
              <w:left w:val="nil"/>
              <w:bottom w:val="single" w:color="auto" w:sz="4" w:space="0"/>
              <w:right w:val="single" w:color="auto" w:sz="8" w:space="0"/>
            </w:tcBorders>
            <w:vAlign w:val="center"/>
          </w:tcPr>
          <w:p w14:paraId="44C3505D">
            <w:pPr>
              <w:widowControl/>
              <w:jc w:val="right"/>
              <w:rPr>
                <w:kern w:val="0"/>
                <w:sz w:val="18"/>
                <w:szCs w:val="18"/>
              </w:rPr>
            </w:pPr>
          </w:p>
        </w:tc>
      </w:tr>
      <w:tr w14:paraId="56234698">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095F2557">
            <w:pPr>
              <w:widowControl/>
              <w:jc w:val="center"/>
              <w:rPr>
                <w:kern w:val="0"/>
                <w:sz w:val="18"/>
                <w:szCs w:val="18"/>
              </w:rPr>
            </w:pPr>
          </w:p>
        </w:tc>
        <w:tc>
          <w:tcPr>
            <w:tcW w:w="1581" w:type="dxa"/>
            <w:tcBorders>
              <w:top w:val="nil"/>
              <w:left w:val="nil"/>
              <w:bottom w:val="single" w:color="auto" w:sz="4" w:space="0"/>
              <w:right w:val="single" w:color="auto" w:sz="4" w:space="0"/>
            </w:tcBorders>
            <w:vAlign w:val="center"/>
          </w:tcPr>
          <w:p w14:paraId="13AACCC0">
            <w:pPr>
              <w:widowControl/>
              <w:jc w:val="center"/>
              <w:rPr>
                <w:kern w:val="0"/>
                <w:sz w:val="18"/>
                <w:szCs w:val="18"/>
              </w:rPr>
            </w:pPr>
          </w:p>
        </w:tc>
        <w:tc>
          <w:tcPr>
            <w:tcW w:w="1186" w:type="dxa"/>
            <w:tcBorders>
              <w:top w:val="nil"/>
              <w:left w:val="nil"/>
              <w:bottom w:val="single" w:color="auto" w:sz="4" w:space="0"/>
              <w:right w:val="single" w:color="auto" w:sz="4" w:space="0"/>
            </w:tcBorders>
            <w:vAlign w:val="center"/>
          </w:tcPr>
          <w:p w14:paraId="72329928">
            <w:pPr>
              <w:widowControl/>
              <w:jc w:val="center"/>
              <w:rPr>
                <w:kern w:val="0"/>
                <w:sz w:val="18"/>
                <w:szCs w:val="18"/>
              </w:rPr>
            </w:pPr>
          </w:p>
        </w:tc>
        <w:tc>
          <w:tcPr>
            <w:tcW w:w="2107" w:type="dxa"/>
            <w:tcBorders>
              <w:top w:val="nil"/>
              <w:left w:val="nil"/>
              <w:bottom w:val="single" w:color="auto" w:sz="4" w:space="0"/>
              <w:right w:val="single" w:color="auto" w:sz="4" w:space="0"/>
            </w:tcBorders>
            <w:vAlign w:val="center"/>
          </w:tcPr>
          <w:p w14:paraId="3379C509">
            <w:pPr>
              <w:widowControl/>
              <w:jc w:val="left"/>
              <w:rPr>
                <w:kern w:val="0"/>
                <w:sz w:val="18"/>
                <w:szCs w:val="18"/>
              </w:rPr>
            </w:pPr>
          </w:p>
        </w:tc>
        <w:tc>
          <w:tcPr>
            <w:tcW w:w="658" w:type="dxa"/>
            <w:tcBorders>
              <w:top w:val="nil"/>
              <w:left w:val="nil"/>
              <w:bottom w:val="single" w:color="auto" w:sz="4" w:space="0"/>
              <w:right w:val="single" w:color="auto" w:sz="4" w:space="0"/>
            </w:tcBorders>
            <w:vAlign w:val="center"/>
          </w:tcPr>
          <w:p w14:paraId="0AAFC22F">
            <w:pPr>
              <w:widowControl/>
              <w:jc w:val="center"/>
              <w:rPr>
                <w:kern w:val="0"/>
                <w:sz w:val="18"/>
                <w:szCs w:val="18"/>
              </w:rPr>
            </w:pPr>
          </w:p>
        </w:tc>
        <w:tc>
          <w:tcPr>
            <w:tcW w:w="809" w:type="dxa"/>
            <w:tcBorders>
              <w:top w:val="nil"/>
              <w:left w:val="nil"/>
              <w:bottom w:val="single" w:color="auto" w:sz="4" w:space="0"/>
              <w:right w:val="single" w:color="auto" w:sz="4" w:space="0"/>
            </w:tcBorders>
            <w:vAlign w:val="center"/>
          </w:tcPr>
          <w:p w14:paraId="64352C51">
            <w:pPr>
              <w:widowControl/>
              <w:jc w:val="right"/>
              <w:rPr>
                <w:kern w:val="0"/>
                <w:sz w:val="18"/>
                <w:szCs w:val="18"/>
              </w:rPr>
            </w:pPr>
          </w:p>
        </w:tc>
        <w:tc>
          <w:tcPr>
            <w:tcW w:w="791" w:type="dxa"/>
            <w:tcBorders>
              <w:top w:val="nil"/>
              <w:left w:val="nil"/>
              <w:bottom w:val="single" w:color="auto" w:sz="4" w:space="0"/>
              <w:right w:val="single" w:color="auto" w:sz="4" w:space="0"/>
            </w:tcBorders>
            <w:vAlign w:val="center"/>
          </w:tcPr>
          <w:p w14:paraId="6A266BE8">
            <w:pPr>
              <w:widowControl/>
              <w:jc w:val="right"/>
              <w:rPr>
                <w:kern w:val="0"/>
                <w:sz w:val="18"/>
                <w:szCs w:val="18"/>
              </w:rPr>
            </w:pPr>
          </w:p>
        </w:tc>
        <w:tc>
          <w:tcPr>
            <w:tcW w:w="797" w:type="dxa"/>
            <w:tcBorders>
              <w:top w:val="nil"/>
              <w:left w:val="nil"/>
              <w:bottom w:val="single" w:color="auto" w:sz="4" w:space="0"/>
              <w:right w:val="single" w:color="auto" w:sz="4" w:space="0"/>
            </w:tcBorders>
            <w:vAlign w:val="center"/>
          </w:tcPr>
          <w:p w14:paraId="0E08FBD1">
            <w:pPr>
              <w:widowControl/>
              <w:jc w:val="right"/>
              <w:rPr>
                <w:kern w:val="0"/>
                <w:sz w:val="18"/>
                <w:szCs w:val="18"/>
              </w:rPr>
            </w:pPr>
          </w:p>
        </w:tc>
        <w:tc>
          <w:tcPr>
            <w:tcW w:w="916" w:type="dxa"/>
            <w:tcBorders>
              <w:top w:val="nil"/>
              <w:left w:val="nil"/>
              <w:bottom w:val="single" w:color="auto" w:sz="4" w:space="0"/>
              <w:right w:val="single" w:color="auto" w:sz="8" w:space="0"/>
            </w:tcBorders>
            <w:vAlign w:val="center"/>
          </w:tcPr>
          <w:p w14:paraId="419894F3">
            <w:pPr>
              <w:widowControl/>
              <w:jc w:val="right"/>
              <w:rPr>
                <w:kern w:val="0"/>
                <w:sz w:val="18"/>
                <w:szCs w:val="18"/>
              </w:rPr>
            </w:pPr>
          </w:p>
        </w:tc>
      </w:tr>
      <w:tr w14:paraId="7F4D4F00">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7719DCB6">
            <w:pPr>
              <w:widowControl/>
              <w:jc w:val="center"/>
              <w:rPr>
                <w:kern w:val="0"/>
                <w:sz w:val="18"/>
                <w:szCs w:val="18"/>
              </w:rPr>
            </w:pPr>
          </w:p>
        </w:tc>
        <w:tc>
          <w:tcPr>
            <w:tcW w:w="1581" w:type="dxa"/>
            <w:tcBorders>
              <w:top w:val="nil"/>
              <w:left w:val="nil"/>
              <w:bottom w:val="single" w:color="auto" w:sz="4" w:space="0"/>
              <w:right w:val="single" w:color="auto" w:sz="4" w:space="0"/>
            </w:tcBorders>
            <w:vAlign w:val="center"/>
          </w:tcPr>
          <w:p w14:paraId="1D3AAB4C">
            <w:pPr>
              <w:widowControl/>
              <w:jc w:val="center"/>
              <w:rPr>
                <w:kern w:val="0"/>
                <w:sz w:val="18"/>
                <w:szCs w:val="18"/>
              </w:rPr>
            </w:pPr>
          </w:p>
        </w:tc>
        <w:tc>
          <w:tcPr>
            <w:tcW w:w="1186" w:type="dxa"/>
            <w:tcBorders>
              <w:top w:val="nil"/>
              <w:left w:val="nil"/>
              <w:bottom w:val="single" w:color="auto" w:sz="4" w:space="0"/>
              <w:right w:val="single" w:color="auto" w:sz="4" w:space="0"/>
            </w:tcBorders>
            <w:vAlign w:val="center"/>
          </w:tcPr>
          <w:p w14:paraId="1F17F6E6">
            <w:pPr>
              <w:widowControl/>
              <w:jc w:val="center"/>
              <w:rPr>
                <w:kern w:val="0"/>
                <w:sz w:val="18"/>
                <w:szCs w:val="18"/>
              </w:rPr>
            </w:pPr>
          </w:p>
        </w:tc>
        <w:tc>
          <w:tcPr>
            <w:tcW w:w="2107" w:type="dxa"/>
            <w:tcBorders>
              <w:top w:val="nil"/>
              <w:left w:val="nil"/>
              <w:bottom w:val="single" w:color="auto" w:sz="4" w:space="0"/>
              <w:right w:val="single" w:color="auto" w:sz="4" w:space="0"/>
            </w:tcBorders>
            <w:vAlign w:val="center"/>
          </w:tcPr>
          <w:p w14:paraId="2E523A78">
            <w:pPr>
              <w:widowControl/>
              <w:jc w:val="left"/>
              <w:rPr>
                <w:kern w:val="0"/>
                <w:sz w:val="18"/>
                <w:szCs w:val="18"/>
              </w:rPr>
            </w:pPr>
          </w:p>
        </w:tc>
        <w:tc>
          <w:tcPr>
            <w:tcW w:w="658" w:type="dxa"/>
            <w:tcBorders>
              <w:top w:val="nil"/>
              <w:left w:val="nil"/>
              <w:bottom w:val="single" w:color="auto" w:sz="4" w:space="0"/>
              <w:right w:val="single" w:color="auto" w:sz="4" w:space="0"/>
            </w:tcBorders>
            <w:vAlign w:val="center"/>
          </w:tcPr>
          <w:p w14:paraId="3ECE805C">
            <w:pPr>
              <w:widowControl/>
              <w:jc w:val="center"/>
              <w:rPr>
                <w:kern w:val="0"/>
                <w:sz w:val="18"/>
                <w:szCs w:val="18"/>
              </w:rPr>
            </w:pPr>
          </w:p>
        </w:tc>
        <w:tc>
          <w:tcPr>
            <w:tcW w:w="809" w:type="dxa"/>
            <w:tcBorders>
              <w:top w:val="nil"/>
              <w:left w:val="nil"/>
              <w:bottom w:val="single" w:color="auto" w:sz="4" w:space="0"/>
              <w:right w:val="single" w:color="auto" w:sz="4" w:space="0"/>
            </w:tcBorders>
            <w:vAlign w:val="center"/>
          </w:tcPr>
          <w:p w14:paraId="62CA5083">
            <w:pPr>
              <w:widowControl/>
              <w:jc w:val="right"/>
              <w:rPr>
                <w:kern w:val="0"/>
                <w:sz w:val="18"/>
                <w:szCs w:val="18"/>
              </w:rPr>
            </w:pPr>
          </w:p>
        </w:tc>
        <w:tc>
          <w:tcPr>
            <w:tcW w:w="791" w:type="dxa"/>
            <w:tcBorders>
              <w:top w:val="nil"/>
              <w:left w:val="nil"/>
              <w:bottom w:val="single" w:color="auto" w:sz="4" w:space="0"/>
              <w:right w:val="single" w:color="auto" w:sz="4" w:space="0"/>
            </w:tcBorders>
            <w:vAlign w:val="center"/>
          </w:tcPr>
          <w:p w14:paraId="72FC973D">
            <w:pPr>
              <w:widowControl/>
              <w:jc w:val="right"/>
              <w:rPr>
                <w:kern w:val="0"/>
                <w:sz w:val="18"/>
                <w:szCs w:val="18"/>
              </w:rPr>
            </w:pPr>
          </w:p>
        </w:tc>
        <w:tc>
          <w:tcPr>
            <w:tcW w:w="797" w:type="dxa"/>
            <w:tcBorders>
              <w:top w:val="nil"/>
              <w:left w:val="nil"/>
              <w:bottom w:val="single" w:color="auto" w:sz="4" w:space="0"/>
              <w:right w:val="single" w:color="auto" w:sz="4" w:space="0"/>
            </w:tcBorders>
            <w:vAlign w:val="center"/>
          </w:tcPr>
          <w:p w14:paraId="52160CCA">
            <w:pPr>
              <w:widowControl/>
              <w:jc w:val="right"/>
              <w:rPr>
                <w:kern w:val="0"/>
                <w:sz w:val="18"/>
                <w:szCs w:val="18"/>
              </w:rPr>
            </w:pPr>
          </w:p>
        </w:tc>
        <w:tc>
          <w:tcPr>
            <w:tcW w:w="916" w:type="dxa"/>
            <w:tcBorders>
              <w:top w:val="nil"/>
              <w:left w:val="nil"/>
              <w:bottom w:val="single" w:color="auto" w:sz="4" w:space="0"/>
              <w:right w:val="single" w:color="auto" w:sz="8" w:space="0"/>
            </w:tcBorders>
            <w:vAlign w:val="center"/>
          </w:tcPr>
          <w:p w14:paraId="7059D6F8">
            <w:pPr>
              <w:widowControl/>
              <w:jc w:val="right"/>
              <w:rPr>
                <w:kern w:val="0"/>
                <w:sz w:val="18"/>
                <w:szCs w:val="18"/>
              </w:rPr>
            </w:pPr>
          </w:p>
        </w:tc>
      </w:tr>
      <w:tr w14:paraId="70FF7C86">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121FA6BE">
            <w:pPr>
              <w:widowControl/>
              <w:jc w:val="center"/>
              <w:rPr>
                <w:kern w:val="0"/>
                <w:sz w:val="18"/>
                <w:szCs w:val="18"/>
              </w:rPr>
            </w:pPr>
          </w:p>
        </w:tc>
        <w:tc>
          <w:tcPr>
            <w:tcW w:w="1581" w:type="dxa"/>
            <w:tcBorders>
              <w:top w:val="nil"/>
              <w:left w:val="nil"/>
              <w:bottom w:val="single" w:color="auto" w:sz="4" w:space="0"/>
              <w:right w:val="single" w:color="auto" w:sz="4" w:space="0"/>
            </w:tcBorders>
            <w:vAlign w:val="center"/>
          </w:tcPr>
          <w:p w14:paraId="6D46BB2E">
            <w:pPr>
              <w:widowControl/>
              <w:jc w:val="center"/>
              <w:rPr>
                <w:kern w:val="0"/>
                <w:sz w:val="18"/>
                <w:szCs w:val="18"/>
              </w:rPr>
            </w:pPr>
          </w:p>
        </w:tc>
        <w:tc>
          <w:tcPr>
            <w:tcW w:w="1186" w:type="dxa"/>
            <w:tcBorders>
              <w:top w:val="nil"/>
              <w:left w:val="nil"/>
              <w:bottom w:val="single" w:color="auto" w:sz="4" w:space="0"/>
              <w:right w:val="single" w:color="auto" w:sz="4" w:space="0"/>
            </w:tcBorders>
            <w:vAlign w:val="center"/>
          </w:tcPr>
          <w:p w14:paraId="2DDA28CD">
            <w:pPr>
              <w:widowControl/>
              <w:jc w:val="center"/>
              <w:rPr>
                <w:kern w:val="0"/>
                <w:sz w:val="18"/>
                <w:szCs w:val="18"/>
              </w:rPr>
            </w:pPr>
          </w:p>
        </w:tc>
        <w:tc>
          <w:tcPr>
            <w:tcW w:w="2107" w:type="dxa"/>
            <w:tcBorders>
              <w:top w:val="nil"/>
              <w:left w:val="nil"/>
              <w:bottom w:val="single" w:color="auto" w:sz="4" w:space="0"/>
              <w:right w:val="single" w:color="auto" w:sz="4" w:space="0"/>
            </w:tcBorders>
            <w:vAlign w:val="center"/>
          </w:tcPr>
          <w:p w14:paraId="76DBFBBC">
            <w:pPr>
              <w:widowControl/>
              <w:jc w:val="left"/>
              <w:rPr>
                <w:kern w:val="0"/>
                <w:sz w:val="18"/>
                <w:szCs w:val="18"/>
              </w:rPr>
            </w:pPr>
          </w:p>
        </w:tc>
        <w:tc>
          <w:tcPr>
            <w:tcW w:w="658" w:type="dxa"/>
            <w:tcBorders>
              <w:top w:val="nil"/>
              <w:left w:val="nil"/>
              <w:bottom w:val="single" w:color="auto" w:sz="4" w:space="0"/>
              <w:right w:val="single" w:color="auto" w:sz="4" w:space="0"/>
            </w:tcBorders>
            <w:vAlign w:val="center"/>
          </w:tcPr>
          <w:p w14:paraId="6C076028">
            <w:pPr>
              <w:widowControl/>
              <w:jc w:val="center"/>
              <w:rPr>
                <w:kern w:val="0"/>
                <w:sz w:val="18"/>
                <w:szCs w:val="18"/>
              </w:rPr>
            </w:pPr>
          </w:p>
        </w:tc>
        <w:tc>
          <w:tcPr>
            <w:tcW w:w="809" w:type="dxa"/>
            <w:tcBorders>
              <w:top w:val="nil"/>
              <w:left w:val="nil"/>
              <w:bottom w:val="single" w:color="auto" w:sz="4" w:space="0"/>
              <w:right w:val="single" w:color="auto" w:sz="4" w:space="0"/>
            </w:tcBorders>
            <w:vAlign w:val="center"/>
          </w:tcPr>
          <w:p w14:paraId="6B843EBE">
            <w:pPr>
              <w:widowControl/>
              <w:jc w:val="right"/>
              <w:rPr>
                <w:kern w:val="0"/>
                <w:sz w:val="18"/>
                <w:szCs w:val="18"/>
              </w:rPr>
            </w:pPr>
          </w:p>
        </w:tc>
        <w:tc>
          <w:tcPr>
            <w:tcW w:w="791" w:type="dxa"/>
            <w:tcBorders>
              <w:top w:val="nil"/>
              <w:left w:val="nil"/>
              <w:bottom w:val="single" w:color="auto" w:sz="4" w:space="0"/>
              <w:right w:val="single" w:color="auto" w:sz="4" w:space="0"/>
            </w:tcBorders>
            <w:vAlign w:val="center"/>
          </w:tcPr>
          <w:p w14:paraId="2C766B71">
            <w:pPr>
              <w:widowControl/>
              <w:jc w:val="right"/>
              <w:rPr>
                <w:kern w:val="0"/>
                <w:sz w:val="18"/>
                <w:szCs w:val="18"/>
              </w:rPr>
            </w:pPr>
          </w:p>
        </w:tc>
        <w:tc>
          <w:tcPr>
            <w:tcW w:w="797" w:type="dxa"/>
            <w:tcBorders>
              <w:top w:val="nil"/>
              <w:left w:val="nil"/>
              <w:bottom w:val="single" w:color="auto" w:sz="4" w:space="0"/>
              <w:right w:val="single" w:color="auto" w:sz="4" w:space="0"/>
            </w:tcBorders>
            <w:vAlign w:val="center"/>
          </w:tcPr>
          <w:p w14:paraId="18B7C485">
            <w:pPr>
              <w:widowControl/>
              <w:jc w:val="right"/>
              <w:rPr>
                <w:kern w:val="0"/>
                <w:sz w:val="18"/>
                <w:szCs w:val="18"/>
              </w:rPr>
            </w:pPr>
          </w:p>
        </w:tc>
        <w:tc>
          <w:tcPr>
            <w:tcW w:w="916" w:type="dxa"/>
            <w:tcBorders>
              <w:top w:val="nil"/>
              <w:left w:val="nil"/>
              <w:bottom w:val="single" w:color="auto" w:sz="4" w:space="0"/>
              <w:right w:val="single" w:color="auto" w:sz="8" w:space="0"/>
            </w:tcBorders>
            <w:vAlign w:val="center"/>
          </w:tcPr>
          <w:p w14:paraId="26480116">
            <w:pPr>
              <w:widowControl/>
              <w:jc w:val="right"/>
              <w:rPr>
                <w:kern w:val="0"/>
                <w:sz w:val="18"/>
                <w:szCs w:val="18"/>
              </w:rPr>
            </w:pPr>
          </w:p>
        </w:tc>
      </w:tr>
      <w:tr w14:paraId="5F9F3CD2">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47365445">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0F48E220">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74175F8A">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2DDC296A">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14:paraId="1A97A1A9">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6685D9A6">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5C0F16D2">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23E69309">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2B683C28">
            <w:pPr>
              <w:widowControl/>
              <w:jc w:val="right"/>
              <w:rPr>
                <w:kern w:val="0"/>
                <w:sz w:val="18"/>
                <w:szCs w:val="18"/>
              </w:rPr>
            </w:pPr>
            <w:r>
              <w:rPr>
                <w:rFonts w:hAnsi="宋体"/>
                <w:kern w:val="0"/>
                <w:sz w:val="18"/>
                <w:szCs w:val="18"/>
              </w:rPr>
              <w:t>　</w:t>
            </w:r>
          </w:p>
        </w:tc>
      </w:tr>
      <w:tr w14:paraId="61070612">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7E3B16A8">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4A46F6C1">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08868F59">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1365B9D8">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14:paraId="4E5271EF">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27A4BED5">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0BFCC91A">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19A6F449">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6EA2B9C1">
            <w:pPr>
              <w:widowControl/>
              <w:jc w:val="right"/>
              <w:rPr>
                <w:kern w:val="0"/>
                <w:sz w:val="18"/>
                <w:szCs w:val="18"/>
              </w:rPr>
            </w:pPr>
            <w:r>
              <w:rPr>
                <w:rFonts w:hAnsi="宋体"/>
                <w:kern w:val="0"/>
                <w:sz w:val="18"/>
                <w:szCs w:val="18"/>
              </w:rPr>
              <w:t>　</w:t>
            </w:r>
          </w:p>
        </w:tc>
      </w:tr>
      <w:tr w14:paraId="4D25E99D">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7D0C40FA">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1693E146">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7EEB8DDA">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2C67A6ED">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14:paraId="13461F53">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505CEF3C">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13A4B6AA">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4F56FA43">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32433C76">
            <w:pPr>
              <w:widowControl/>
              <w:jc w:val="right"/>
              <w:rPr>
                <w:kern w:val="0"/>
                <w:sz w:val="18"/>
                <w:szCs w:val="18"/>
              </w:rPr>
            </w:pPr>
            <w:r>
              <w:rPr>
                <w:rFonts w:hAnsi="宋体"/>
                <w:kern w:val="0"/>
                <w:sz w:val="18"/>
                <w:szCs w:val="18"/>
              </w:rPr>
              <w:t>　</w:t>
            </w:r>
          </w:p>
        </w:tc>
      </w:tr>
      <w:tr w14:paraId="3B1FBE5F">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502C12B0">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21FE926A">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4852F4C3">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2F310B3A">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14:paraId="10E562BC">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2B7C658F">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3D33A412">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495AFE38">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4C1F86C7">
            <w:pPr>
              <w:widowControl/>
              <w:jc w:val="right"/>
              <w:rPr>
                <w:kern w:val="0"/>
                <w:sz w:val="18"/>
                <w:szCs w:val="18"/>
              </w:rPr>
            </w:pPr>
            <w:r>
              <w:rPr>
                <w:rFonts w:hAnsi="宋体"/>
                <w:kern w:val="0"/>
                <w:sz w:val="18"/>
                <w:szCs w:val="18"/>
              </w:rPr>
              <w:t>　</w:t>
            </w:r>
          </w:p>
        </w:tc>
      </w:tr>
      <w:tr w14:paraId="7000E5A0">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6B24FD5E">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63941F79">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4D127D0E">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1EEDC1A8">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14:paraId="01810FD9">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3F0FCE80">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321BB126">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1572DAA7">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1657B90F">
            <w:pPr>
              <w:widowControl/>
              <w:jc w:val="right"/>
              <w:rPr>
                <w:kern w:val="0"/>
                <w:sz w:val="18"/>
                <w:szCs w:val="18"/>
              </w:rPr>
            </w:pPr>
            <w:r>
              <w:rPr>
                <w:rFonts w:hAnsi="宋体"/>
                <w:kern w:val="0"/>
                <w:sz w:val="18"/>
                <w:szCs w:val="18"/>
              </w:rPr>
              <w:t>　</w:t>
            </w:r>
          </w:p>
        </w:tc>
      </w:tr>
      <w:tr w14:paraId="1BDBCA7F">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05C6A93A">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56CD28DF">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41489E9A">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60595D14">
            <w:pPr>
              <w:widowControl/>
              <w:jc w:val="center"/>
              <w:rPr>
                <w:kern w:val="0"/>
                <w:sz w:val="18"/>
                <w:szCs w:val="18"/>
              </w:rPr>
            </w:pPr>
          </w:p>
        </w:tc>
        <w:tc>
          <w:tcPr>
            <w:tcW w:w="658" w:type="dxa"/>
            <w:tcBorders>
              <w:top w:val="nil"/>
              <w:left w:val="nil"/>
              <w:bottom w:val="single" w:color="auto" w:sz="4" w:space="0"/>
              <w:right w:val="single" w:color="auto" w:sz="4" w:space="0"/>
            </w:tcBorders>
            <w:vAlign w:val="center"/>
          </w:tcPr>
          <w:p w14:paraId="07DE047A">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4BC6DF67">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422AC47A">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64C77BC1">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4EB36717">
            <w:pPr>
              <w:widowControl/>
              <w:jc w:val="right"/>
              <w:rPr>
                <w:kern w:val="0"/>
                <w:sz w:val="18"/>
                <w:szCs w:val="18"/>
              </w:rPr>
            </w:pPr>
            <w:r>
              <w:rPr>
                <w:rFonts w:hAnsi="宋体"/>
                <w:kern w:val="0"/>
                <w:sz w:val="18"/>
                <w:szCs w:val="18"/>
              </w:rPr>
              <w:t>　</w:t>
            </w:r>
          </w:p>
        </w:tc>
      </w:tr>
      <w:tr w14:paraId="76864081">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252F510D">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3BAF2C18">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7F2B6CC6">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4E8EF1BB">
            <w:pPr>
              <w:widowControl/>
              <w:jc w:val="center"/>
              <w:rPr>
                <w:kern w:val="0"/>
                <w:sz w:val="18"/>
                <w:szCs w:val="18"/>
              </w:rPr>
            </w:pPr>
          </w:p>
        </w:tc>
        <w:tc>
          <w:tcPr>
            <w:tcW w:w="658" w:type="dxa"/>
            <w:tcBorders>
              <w:top w:val="nil"/>
              <w:left w:val="nil"/>
              <w:bottom w:val="single" w:color="auto" w:sz="4" w:space="0"/>
              <w:right w:val="single" w:color="auto" w:sz="4" w:space="0"/>
            </w:tcBorders>
            <w:vAlign w:val="center"/>
          </w:tcPr>
          <w:p w14:paraId="00096F9E">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4164D932">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65AA149B">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52FC37AE">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0351B9C8">
            <w:pPr>
              <w:widowControl/>
              <w:jc w:val="right"/>
              <w:rPr>
                <w:kern w:val="0"/>
                <w:sz w:val="18"/>
                <w:szCs w:val="18"/>
              </w:rPr>
            </w:pPr>
            <w:r>
              <w:rPr>
                <w:rFonts w:hAnsi="宋体"/>
                <w:kern w:val="0"/>
                <w:sz w:val="18"/>
                <w:szCs w:val="18"/>
              </w:rPr>
              <w:t>　</w:t>
            </w:r>
          </w:p>
        </w:tc>
      </w:tr>
      <w:tr w14:paraId="1775A404">
        <w:tblPrEx>
          <w:tblCellMar>
            <w:top w:w="0" w:type="dxa"/>
            <w:left w:w="108" w:type="dxa"/>
            <w:bottom w:w="0" w:type="dxa"/>
            <w:right w:w="108" w:type="dxa"/>
          </w:tblCellMar>
        </w:tblPrEx>
        <w:trPr>
          <w:trHeight w:val="468" w:hRule="atLeast"/>
        </w:trPr>
        <w:tc>
          <w:tcPr>
            <w:tcW w:w="7678" w:type="dxa"/>
            <w:gridSpan w:val="7"/>
            <w:tcBorders>
              <w:top w:val="single" w:color="auto" w:sz="4" w:space="0"/>
              <w:left w:val="single" w:color="auto" w:sz="8" w:space="0"/>
              <w:bottom w:val="single" w:color="auto" w:sz="4" w:space="0"/>
              <w:right w:val="single" w:color="auto" w:sz="4" w:space="0"/>
            </w:tcBorders>
            <w:vAlign w:val="center"/>
          </w:tcPr>
          <w:p w14:paraId="58D30E56">
            <w:pPr>
              <w:widowControl/>
              <w:jc w:val="center"/>
              <w:rPr>
                <w:kern w:val="0"/>
                <w:sz w:val="18"/>
                <w:szCs w:val="18"/>
              </w:rPr>
            </w:pPr>
            <w:r>
              <w:rPr>
                <w:rFonts w:hAnsi="宋体"/>
                <w:kern w:val="0"/>
                <w:sz w:val="18"/>
                <w:szCs w:val="18"/>
              </w:rPr>
              <w:t>本页小计</w:t>
            </w:r>
          </w:p>
        </w:tc>
        <w:tc>
          <w:tcPr>
            <w:tcW w:w="797" w:type="dxa"/>
            <w:tcBorders>
              <w:top w:val="nil"/>
              <w:left w:val="nil"/>
              <w:bottom w:val="single" w:color="auto" w:sz="4" w:space="0"/>
              <w:right w:val="single" w:color="auto" w:sz="4" w:space="0"/>
            </w:tcBorders>
            <w:vAlign w:val="center"/>
          </w:tcPr>
          <w:p w14:paraId="55A33FAA">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3D172CF7">
            <w:pPr>
              <w:widowControl/>
              <w:jc w:val="right"/>
              <w:rPr>
                <w:kern w:val="0"/>
                <w:sz w:val="18"/>
                <w:szCs w:val="18"/>
              </w:rPr>
            </w:pPr>
            <w:r>
              <w:rPr>
                <w:rFonts w:hAnsi="宋体"/>
                <w:kern w:val="0"/>
                <w:sz w:val="18"/>
                <w:szCs w:val="18"/>
              </w:rPr>
              <w:t>　</w:t>
            </w:r>
          </w:p>
        </w:tc>
      </w:tr>
      <w:tr w14:paraId="70A4CC00">
        <w:tblPrEx>
          <w:tblCellMar>
            <w:top w:w="0" w:type="dxa"/>
            <w:left w:w="108" w:type="dxa"/>
            <w:bottom w:w="0" w:type="dxa"/>
            <w:right w:w="108" w:type="dxa"/>
          </w:tblCellMar>
        </w:tblPrEx>
        <w:trPr>
          <w:trHeight w:val="450" w:hRule="atLeast"/>
        </w:trPr>
        <w:tc>
          <w:tcPr>
            <w:tcW w:w="7678" w:type="dxa"/>
            <w:gridSpan w:val="7"/>
            <w:tcBorders>
              <w:top w:val="single" w:color="auto" w:sz="4" w:space="0"/>
              <w:left w:val="single" w:color="auto" w:sz="8" w:space="0"/>
              <w:bottom w:val="single" w:color="auto" w:sz="8" w:space="0"/>
              <w:right w:val="single" w:color="auto" w:sz="4" w:space="0"/>
            </w:tcBorders>
            <w:vAlign w:val="center"/>
          </w:tcPr>
          <w:p w14:paraId="6F03E4D0">
            <w:pPr>
              <w:widowControl/>
              <w:jc w:val="center"/>
              <w:rPr>
                <w:kern w:val="0"/>
                <w:sz w:val="18"/>
                <w:szCs w:val="18"/>
              </w:rPr>
            </w:pPr>
            <w:r>
              <w:rPr>
                <w:rFonts w:hAnsi="宋体"/>
                <w:kern w:val="0"/>
                <w:sz w:val="18"/>
                <w:szCs w:val="18"/>
              </w:rPr>
              <w:t>合计</w:t>
            </w:r>
          </w:p>
        </w:tc>
        <w:tc>
          <w:tcPr>
            <w:tcW w:w="797" w:type="dxa"/>
            <w:tcBorders>
              <w:top w:val="nil"/>
              <w:left w:val="nil"/>
              <w:bottom w:val="single" w:color="auto" w:sz="8" w:space="0"/>
              <w:right w:val="single" w:color="auto" w:sz="4" w:space="0"/>
            </w:tcBorders>
            <w:vAlign w:val="center"/>
          </w:tcPr>
          <w:p w14:paraId="1963EF4E">
            <w:pPr>
              <w:widowControl/>
              <w:jc w:val="right"/>
              <w:rPr>
                <w:kern w:val="0"/>
                <w:sz w:val="18"/>
                <w:szCs w:val="18"/>
              </w:rPr>
            </w:pPr>
            <w:r>
              <w:rPr>
                <w:rFonts w:hAnsi="宋体"/>
                <w:kern w:val="0"/>
                <w:sz w:val="18"/>
                <w:szCs w:val="18"/>
              </w:rPr>
              <w:t>　</w:t>
            </w:r>
          </w:p>
        </w:tc>
        <w:tc>
          <w:tcPr>
            <w:tcW w:w="916" w:type="dxa"/>
            <w:tcBorders>
              <w:top w:val="nil"/>
              <w:left w:val="nil"/>
              <w:bottom w:val="single" w:color="auto" w:sz="8" w:space="0"/>
              <w:right w:val="single" w:color="auto" w:sz="8" w:space="0"/>
            </w:tcBorders>
            <w:vAlign w:val="center"/>
          </w:tcPr>
          <w:p w14:paraId="43867E47">
            <w:pPr>
              <w:widowControl/>
              <w:jc w:val="right"/>
              <w:rPr>
                <w:kern w:val="0"/>
                <w:sz w:val="18"/>
                <w:szCs w:val="18"/>
              </w:rPr>
            </w:pPr>
            <w:r>
              <w:rPr>
                <w:rFonts w:hAnsi="宋体"/>
                <w:kern w:val="0"/>
                <w:sz w:val="18"/>
                <w:szCs w:val="18"/>
              </w:rPr>
              <w:t>　</w:t>
            </w:r>
          </w:p>
        </w:tc>
      </w:tr>
    </w:tbl>
    <w:p w14:paraId="1BD9CD79">
      <w:pPr>
        <w:widowControl/>
        <w:ind w:firstLine="360" w:firstLineChars="200"/>
        <w:rPr>
          <w:kern w:val="0"/>
          <w:sz w:val="18"/>
          <w:szCs w:val="18"/>
        </w:rPr>
      </w:pPr>
      <w:r>
        <w:rPr>
          <w:rFonts w:hAnsi="宋体"/>
          <w:kern w:val="0"/>
          <w:sz w:val="18"/>
          <w:szCs w:val="18"/>
        </w:rPr>
        <w:t>注：为计取规费等的使用，可在表中增设其中：</w:t>
      </w:r>
      <w:r>
        <w:rPr>
          <w:kern w:val="0"/>
          <w:sz w:val="18"/>
          <w:szCs w:val="18"/>
        </w:rPr>
        <w:t>“</w:t>
      </w:r>
      <w:r>
        <w:rPr>
          <w:rFonts w:hAnsi="宋体"/>
          <w:kern w:val="0"/>
          <w:sz w:val="18"/>
          <w:szCs w:val="18"/>
        </w:rPr>
        <w:t>定额人工费</w:t>
      </w:r>
      <w:r>
        <w:rPr>
          <w:kern w:val="0"/>
          <w:sz w:val="18"/>
          <w:szCs w:val="18"/>
        </w:rPr>
        <w:t>“</w:t>
      </w:r>
    </w:p>
    <w:p w14:paraId="3B314EC6">
      <w:pPr>
        <w:spacing w:line="243" w:lineRule="exact"/>
        <w:jc w:val="right"/>
        <w:rPr>
          <w:sz w:val="18"/>
          <w:szCs w:val="18"/>
        </w:rPr>
      </w:pPr>
      <w:r>
        <w:rPr>
          <w:rFonts w:hAnsi="宋体"/>
          <w:sz w:val="18"/>
          <w:szCs w:val="18"/>
        </w:rPr>
        <w:t>表</w:t>
      </w:r>
      <w:r>
        <w:rPr>
          <w:sz w:val="18"/>
          <w:szCs w:val="18"/>
        </w:rPr>
        <w:t>-08</w:t>
      </w:r>
    </w:p>
    <w:p w14:paraId="7789F7D4">
      <w:pPr>
        <w:pStyle w:val="30"/>
        <w:tabs>
          <w:tab w:val="left" w:pos="707"/>
        </w:tabs>
        <w:jc w:val="center"/>
        <w:outlineLvl w:val="2"/>
        <w:rPr>
          <w:rFonts w:ascii="Times New Roman" w:hAnsi="Times New Roman" w:cs="Times New Roman"/>
          <w:b/>
          <w:spacing w:val="1"/>
          <w:lang w:eastAsia="zh-CN"/>
        </w:rPr>
      </w:pPr>
    </w:p>
    <w:p w14:paraId="23F6F6AB">
      <w:pPr>
        <w:pStyle w:val="30"/>
        <w:tabs>
          <w:tab w:val="left" w:pos="707"/>
        </w:tabs>
        <w:jc w:val="center"/>
        <w:outlineLvl w:val="2"/>
        <w:rPr>
          <w:rFonts w:ascii="Times New Roman" w:hAnsi="Times New Roman" w:cs="Times New Roman"/>
          <w:b/>
          <w:spacing w:val="1"/>
          <w:lang w:eastAsia="zh-CN"/>
        </w:rPr>
      </w:pPr>
    </w:p>
    <w:p w14:paraId="0444ECE1">
      <w:pPr>
        <w:pStyle w:val="30"/>
        <w:tabs>
          <w:tab w:val="left" w:pos="707"/>
        </w:tabs>
        <w:jc w:val="center"/>
        <w:outlineLvl w:val="2"/>
        <w:rPr>
          <w:rFonts w:ascii="Times New Roman" w:hAnsi="Times New Roman" w:cs="Times New Roman"/>
          <w:b/>
          <w:spacing w:val="1"/>
          <w:lang w:eastAsia="zh-CN"/>
        </w:rPr>
      </w:pPr>
    </w:p>
    <w:p w14:paraId="368951C9">
      <w:pPr>
        <w:pStyle w:val="30"/>
        <w:tabs>
          <w:tab w:val="left" w:pos="707"/>
        </w:tabs>
        <w:jc w:val="center"/>
        <w:outlineLvl w:val="2"/>
        <w:rPr>
          <w:rFonts w:ascii="Times New Roman" w:hAnsi="Times New Roman" w:cs="Times New Roman"/>
          <w:b/>
          <w:spacing w:val="1"/>
          <w:lang w:eastAsia="zh-CN"/>
        </w:rPr>
      </w:pPr>
      <w:r>
        <w:rPr>
          <w:rFonts w:ascii="Times New Roman" w:hAnsi="Times New Roman" w:cs="Times New Roman"/>
          <w:b/>
          <w:spacing w:val="1"/>
          <w:lang w:eastAsia="zh-CN"/>
        </w:rPr>
        <w:tab/>
      </w:r>
      <w:bookmarkEnd w:id="69"/>
      <w:bookmarkEnd w:id="70"/>
      <w:bookmarkEnd w:id="71"/>
    </w:p>
    <w:p w14:paraId="0720CC6D">
      <w:pPr>
        <w:pStyle w:val="30"/>
        <w:tabs>
          <w:tab w:val="left" w:pos="707"/>
        </w:tabs>
        <w:jc w:val="center"/>
        <w:outlineLvl w:val="2"/>
        <w:rPr>
          <w:rFonts w:ascii="Times New Roman" w:hAnsi="Times New Roman" w:cs="Times New Roman"/>
          <w:b/>
          <w:spacing w:val="1"/>
          <w:lang w:eastAsia="zh-CN"/>
        </w:rPr>
      </w:pPr>
      <w:r>
        <w:rPr>
          <w:rFonts w:ascii="Times New Roman" w:hAnsi="Times New Roman" w:cs="Times New Roman"/>
          <w:b/>
          <w:spacing w:val="1"/>
          <w:lang w:eastAsia="zh-CN"/>
        </w:rPr>
        <w:br w:type="page"/>
      </w:r>
      <w:r>
        <w:rPr>
          <w:rFonts w:ascii="Times New Roman" w:cs="Times New Roman"/>
          <w:b/>
          <w:spacing w:val="1"/>
          <w:lang w:eastAsia="zh-CN"/>
        </w:rPr>
        <w:t>综合单价分析表</w:t>
      </w:r>
    </w:p>
    <w:p w14:paraId="06E7840B">
      <w:pPr>
        <w:pStyle w:val="30"/>
        <w:tabs>
          <w:tab w:val="left" w:pos="707"/>
        </w:tabs>
        <w:jc w:val="center"/>
        <w:outlineLvl w:val="2"/>
        <w:rPr>
          <w:rFonts w:ascii="Times New Roman" w:hAnsi="Times New Roman" w:cs="Times New Roman"/>
          <w:b/>
          <w:spacing w:val="1"/>
          <w:lang w:eastAsia="zh-CN"/>
        </w:rPr>
      </w:pPr>
    </w:p>
    <w:p w14:paraId="248FA019">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工程名称：</w:t>
      </w:r>
      <w:r>
        <w:rPr>
          <w:rFonts w:ascii="Times New Roman" w:hAnsi="Times New Roman" w:cs="Times New Roman"/>
          <w:sz w:val="18"/>
          <w:szCs w:val="18"/>
          <w:lang w:eastAsia="zh-CN"/>
        </w:rPr>
        <w:tab/>
      </w:r>
      <w:r>
        <w:rPr>
          <w:rFonts w:ascii="Times New Roman" w:hAnsi="宋体" w:cs="Times New Roman"/>
          <w:sz w:val="18"/>
          <w:szCs w:val="18"/>
          <w:lang w:eastAsia="zh-CN"/>
        </w:rPr>
        <w:t>标段：第页共页</w:t>
      </w:r>
    </w:p>
    <w:tbl>
      <w:tblPr>
        <w:tblStyle w:val="17"/>
        <w:tblW w:w="8940" w:type="dxa"/>
        <w:jc w:val="center"/>
        <w:tblLayout w:type="fixed"/>
        <w:tblCellMar>
          <w:top w:w="0" w:type="dxa"/>
          <w:left w:w="0" w:type="dxa"/>
          <w:bottom w:w="0" w:type="dxa"/>
          <w:right w:w="0" w:type="dxa"/>
        </w:tblCellMar>
      </w:tblPr>
      <w:tblGrid>
        <w:gridCol w:w="540"/>
        <w:gridCol w:w="180"/>
        <w:gridCol w:w="318"/>
        <w:gridCol w:w="402"/>
        <w:gridCol w:w="540"/>
        <w:gridCol w:w="555"/>
        <w:gridCol w:w="29"/>
        <w:gridCol w:w="639"/>
        <w:gridCol w:w="200"/>
        <w:gridCol w:w="404"/>
        <w:gridCol w:w="630"/>
        <w:gridCol w:w="663"/>
        <w:gridCol w:w="529"/>
        <w:gridCol w:w="12"/>
        <w:gridCol w:w="600"/>
        <w:gridCol w:w="143"/>
        <w:gridCol w:w="551"/>
        <w:gridCol w:w="283"/>
        <w:gridCol w:w="405"/>
        <w:gridCol w:w="87"/>
        <w:gridCol w:w="244"/>
        <w:gridCol w:w="309"/>
        <w:gridCol w:w="677"/>
      </w:tblGrid>
      <w:tr w14:paraId="6685E7E6">
        <w:tblPrEx>
          <w:tblCellMar>
            <w:top w:w="0" w:type="dxa"/>
            <w:left w:w="0" w:type="dxa"/>
            <w:bottom w:w="0" w:type="dxa"/>
            <w:right w:w="0" w:type="dxa"/>
          </w:tblCellMar>
        </w:tblPrEx>
        <w:trPr>
          <w:trHeight w:val="576" w:hRule="exact"/>
          <w:jc w:val="center"/>
        </w:trPr>
        <w:tc>
          <w:tcPr>
            <w:tcW w:w="1038" w:type="dxa"/>
            <w:gridSpan w:val="3"/>
            <w:tcBorders>
              <w:top w:val="single" w:color="000000" w:sz="4" w:space="0"/>
              <w:left w:val="single" w:color="000000" w:sz="4" w:space="0"/>
              <w:bottom w:val="single" w:color="000000" w:sz="4" w:space="0"/>
              <w:right w:val="single" w:color="000000" w:sz="4" w:space="0"/>
            </w:tcBorders>
            <w:vAlign w:val="center"/>
          </w:tcPr>
          <w:p w14:paraId="2E71CCFE">
            <w:pPr>
              <w:pStyle w:val="31"/>
              <w:jc w:val="center"/>
              <w:rPr>
                <w:rFonts w:ascii="Times New Roman" w:hAnsi="Times New Roman" w:cs="Times New Roman"/>
                <w:sz w:val="18"/>
                <w:szCs w:val="18"/>
              </w:rPr>
            </w:pPr>
            <w:r>
              <w:rPr>
                <w:rFonts w:ascii="Times New Roman" w:hAnsi="宋体" w:cs="Times New Roman"/>
                <w:sz w:val="18"/>
                <w:szCs w:val="18"/>
              </w:rPr>
              <w:t>项目编码</w:t>
            </w:r>
          </w:p>
        </w:tc>
        <w:tc>
          <w:tcPr>
            <w:tcW w:w="1497" w:type="dxa"/>
            <w:gridSpan w:val="3"/>
            <w:tcBorders>
              <w:top w:val="single" w:color="000000" w:sz="4" w:space="0"/>
              <w:left w:val="single" w:color="000000" w:sz="4" w:space="0"/>
              <w:bottom w:val="single" w:color="000000" w:sz="4" w:space="0"/>
              <w:right w:val="single" w:color="auto" w:sz="4" w:space="0"/>
            </w:tcBorders>
            <w:vAlign w:val="center"/>
          </w:tcPr>
          <w:p w14:paraId="0DE2D807">
            <w:pPr>
              <w:pStyle w:val="31"/>
              <w:jc w:val="center"/>
              <w:rPr>
                <w:rFonts w:ascii="Times New Roman" w:hAnsi="Times New Roman" w:cs="Times New Roman"/>
                <w:sz w:val="18"/>
                <w:szCs w:val="18"/>
              </w:rPr>
            </w:pPr>
          </w:p>
        </w:tc>
        <w:tc>
          <w:tcPr>
            <w:tcW w:w="868" w:type="dxa"/>
            <w:gridSpan w:val="3"/>
            <w:tcBorders>
              <w:top w:val="single" w:color="000000" w:sz="4" w:space="0"/>
              <w:left w:val="single" w:color="auto" w:sz="4" w:space="0"/>
              <w:bottom w:val="single" w:color="000000" w:sz="4" w:space="0"/>
              <w:right w:val="single" w:color="auto" w:sz="4" w:space="0"/>
            </w:tcBorders>
            <w:vAlign w:val="center"/>
          </w:tcPr>
          <w:p w14:paraId="4275F804">
            <w:pPr>
              <w:pStyle w:val="31"/>
              <w:jc w:val="center"/>
              <w:rPr>
                <w:rFonts w:ascii="Times New Roman" w:hAnsi="Times New Roman" w:cs="Times New Roman"/>
                <w:sz w:val="18"/>
                <w:szCs w:val="18"/>
              </w:rPr>
            </w:pPr>
            <w:r>
              <w:rPr>
                <w:rFonts w:ascii="Times New Roman" w:hAnsi="宋体" w:cs="Times New Roman"/>
                <w:sz w:val="18"/>
                <w:szCs w:val="18"/>
              </w:rPr>
              <w:t>项目名称</w:t>
            </w:r>
          </w:p>
        </w:tc>
        <w:tc>
          <w:tcPr>
            <w:tcW w:w="2226" w:type="dxa"/>
            <w:gridSpan w:val="4"/>
            <w:tcBorders>
              <w:top w:val="single" w:color="000000" w:sz="4" w:space="0"/>
              <w:left w:val="single" w:color="000000" w:sz="4" w:space="0"/>
              <w:bottom w:val="single" w:color="000000" w:sz="4" w:space="0"/>
              <w:right w:val="single" w:color="auto" w:sz="4" w:space="0"/>
            </w:tcBorders>
            <w:vAlign w:val="center"/>
          </w:tcPr>
          <w:p w14:paraId="44E02184">
            <w:pPr>
              <w:pStyle w:val="31"/>
              <w:jc w:val="center"/>
              <w:rPr>
                <w:rFonts w:ascii="Times New Roman" w:hAnsi="Times New Roman" w:cs="Times New Roman"/>
                <w:sz w:val="18"/>
                <w:szCs w:val="18"/>
              </w:rPr>
            </w:pPr>
          </w:p>
        </w:tc>
        <w:tc>
          <w:tcPr>
            <w:tcW w:w="755" w:type="dxa"/>
            <w:gridSpan w:val="3"/>
            <w:tcBorders>
              <w:top w:val="single" w:color="000000" w:sz="4" w:space="0"/>
              <w:left w:val="single" w:color="auto" w:sz="4" w:space="0"/>
              <w:bottom w:val="single" w:color="000000" w:sz="4" w:space="0"/>
              <w:right w:val="single" w:color="auto" w:sz="2" w:space="0"/>
            </w:tcBorders>
            <w:vAlign w:val="center"/>
          </w:tcPr>
          <w:p w14:paraId="288AC05A">
            <w:pPr>
              <w:pStyle w:val="31"/>
              <w:jc w:val="center"/>
              <w:rPr>
                <w:rFonts w:ascii="Times New Roman" w:hAnsi="Times New Roman" w:cs="Times New Roman"/>
                <w:sz w:val="18"/>
                <w:szCs w:val="18"/>
              </w:rPr>
            </w:pPr>
            <w:r>
              <w:rPr>
                <w:rFonts w:ascii="Times New Roman" w:hAnsi="宋体" w:cs="Times New Roman"/>
                <w:sz w:val="18"/>
                <w:szCs w:val="18"/>
              </w:rPr>
              <w:t>计量单位</w:t>
            </w:r>
          </w:p>
        </w:tc>
        <w:tc>
          <w:tcPr>
            <w:tcW w:w="834" w:type="dxa"/>
            <w:gridSpan w:val="2"/>
            <w:tcBorders>
              <w:top w:val="single" w:color="000000" w:sz="4" w:space="0"/>
              <w:left w:val="single" w:color="auto" w:sz="4" w:space="0"/>
              <w:bottom w:val="single" w:color="000000" w:sz="4" w:space="0"/>
              <w:right w:val="single" w:color="auto" w:sz="2" w:space="0"/>
            </w:tcBorders>
            <w:vAlign w:val="center"/>
          </w:tcPr>
          <w:p w14:paraId="4ED077B5">
            <w:pPr>
              <w:pStyle w:val="31"/>
              <w:jc w:val="center"/>
              <w:rPr>
                <w:rFonts w:ascii="Times New Roman" w:hAnsi="Times New Roman" w:cs="Times New Roman"/>
                <w:sz w:val="18"/>
                <w:szCs w:val="18"/>
              </w:rPr>
            </w:pPr>
          </w:p>
        </w:tc>
        <w:tc>
          <w:tcPr>
            <w:tcW w:w="736" w:type="dxa"/>
            <w:gridSpan w:val="3"/>
            <w:tcBorders>
              <w:top w:val="single" w:color="000000" w:sz="4" w:space="0"/>
              <w:left w:val="single" w:color="auto" w:sz="2" w:space="0"/>
              <w:bottom w:val="single" w:color="000000" w:sz="4" w:space="0"/>
              <w:right w:val="single" w:color="auto" w:sz="4" w:space="0"/>
            </w:tcBorders>
            <w:vAlign w:val="center"/>
          </w:tcPr>
          <w:p w14:paraId="0BE35E44">
            <w:pPr>
              <w:pStyle w:val="31"/>
              <w:jc w:val="center"/>
              <w:rPr>
                <w:rFonts w:ascii="Times New Roman" w:hAnsi="Times New Roman" w:cs="Times New Roman"/>
                <w:sz w:val="18"/>
                <w:szCs w:val="18"/>
              </w:rPr>
            </w:pPr>
            <w:r>
              <w:rPr>
                <w:rFonts w:ascii="Times New Roman" w:hAnsi="宋体" w:cs="Times New Roman"/>
                <w:sz w:val="18"/>
                <w:szCs w:val="18"/>
              </w:rPr>
              <w:t>工程量</w:t>
            </w:r>
          </w:p>
        </w:tc>
        <w:tc>
          <w:tcPr>
            <w:tcW w:w="986" w:type="dxa"/>
            <w:gridSpan w:val="2"/>
            <w:tcBorders>
              <w:top w:val="single" w:color="000000" w:sz="4" w:space="0"/>
              <w:left w:val="single" w:color="auto" w:sz="4" w:space="0"/>
              <w:bottom w:val="single" w:color="000000" w:sz="4" w:space="0"/>
              <w:right w:val="single" w:color="000000" w:sz="4" w:space="0"/>
            </w:tcBorders>
            <w:vAlign w:val="center"/>
          </w:tcPr>
          <w:p w14:paraId="11447307">
            <w:pPr>
              <w:pStyle w:val="31"/>
              <w:jc w:val="center"/>
              <w:rPr>
                <w:rFonts w:ascii="Times New Roman" w:hAnsi="Times New Roman" w:cs="Times New Roman"/>
                <w:sz w:val="18"/>
                <w:szCs w:val="18"/>
              </w:rPr>
            </w:pPr>
          </w:p>
        </w:tc>
      </w:tr>
      <w:tr w14:paraId="5081E3A1">
        <w:tblPrEx>
          <w:tblCellMar>
            <w:top w:w="0" w:type="dxa"/>
            <w:left w:w="0" w:type="dxa"/>
            <w:bottom w:w="0" w:type="dxa"/>
            <w:right w:w="0" w:type="dxa"/>
          </w:tblCellMar>
        </w:tblPrEx>
        <w:trPr>
          <w:trHeight w:val="576" w:hRule="exact"/>
          <w:jc w:val="center"/>
        </w:trPr>
        <w:tc>
          <w:tcPr>
            <w:tcW w:w="8940" w:type="dxa"/>
            <w:gridSpan w:val="23"/>
            <w:tcBorders>
              <w:top w:val="single" w:color="000000" w:sz="4" w:space="0"/>
              <w:left w:val="single" w:color="000000" w:sz="4" w:space="0"/>
              <w:bottom w:val="single" w:color="000000" w:sz="4" w:space="0"/>
              <w:right w:val="single" w:color="000000" w:sz="4" w:space="0"/>
            </w:tcBorders>
            <w:vAlign w:val="center"/>
          </w:tcPr>
          <w:p w14:paraId="2B036616">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清单综合单价组成明细</w:t>
            </w:r>
          </w:p>
        </w:tc>
      </w:tr>
      <w:tr w14:paraId="20AA60A7">
        <w:tblPrEx>
          <w:tblCellMar>
            <w:top w:w="0" w:type="dxa"/>
            <w:left w:w="0" w:type="dxa"/>
            <w:bottom w:w="0" w:type="dxa"/>
            <w:right w:w="0" w:type="dxa"/>
          </w:tblCellMar>
        </w:tblPrEx>
        <w:trPr>
          <w:trHeight w:val="578" w:hRule="exact"/>
          <w:jc w:val="center"/>
        </w:trPr>
        <w:tc>
          <w:tcPr>
            <w:tcW w:w="540" w:type="dxa"/>
            <w:vMerge w:val="restart"/>
            <w:tcBorders>
              <w:top w:val="single" w:color="000000" w:sz="4" w:space="0"/>
              <w:left w:val="single" w:color="000000" w:sz="4" w:space="0"/>
              <w:right w:val="single" w:color="000000" w:sz="4" w:space="0"/>
            </w:tcBorders>
            <w:vAlign w:val="center"/>
          </w:tcPr>
          <w:p w14:paraId="47506608">
            <w:pPr>
              <w:pStyle w:val="31"/>
              <w:jc w:val="center"/>
              <w:rPr>
                <w:rFonts w:ascii="Times New Roman" w:hAnsi="Times New Roman" w:cs="Times New Roman"/>
                <w:sz w:val="18"/>
                <w:szCs w:val="18"/>
              </w:rPr>
            </w:pPr>
            <w:r>
              <w:rPr>
                <w:rFonts w:ascii="Times New Roman" w:hAnsi="宋体" w:cs="Times New Roman"/>
                <w:sz w:val="18"/>
                <w:szCs w:val="18"/>
              </w:rPr>
              <w:t>定额</w:t>
            </w:r>
          </w:p>
          <w:p w14:paraId="523D66B8">
            <w:pPr>
              <w:pStyle w:val="31"/>
              <w:jc w:val="center"/>
              <w:rPr>
                <w:rFonts w:ascii="Times New Roman" w:hAnsi="Times New Roman" w:cs="Times New Roman"/>
                <w:sz w:val="18"/>
                <w:szCs w:val="18"/>
              </w:rPr>
            </w:pPr>
            <w:r>
              <w:rPr>
                <w:rFonts w:ascii="Times New Roman" w:hAnsi="宋体" w:cs="Times New Roman"/>
                <w:sz w:val="18"/>
                <w:szCs w:val="18"/>
              </w:rPr>
              <w:t>编号</w:t>
            </w:r>
          </w:p>
        </w:tc>
        <w:tc>
          <w:tcPr>
            <w:tcW w:w="900" w:type="dxa"/>
            <w:gridSpan w:val="3"/>
            <w:vMerge w:val="restart"/>
            <w:tcBorders>
              <w:top w:val="single" w:color="000000" w:sz="4" w:space="0"/>
              <w:left w:val="single" w:color="000000" w:sz="4" w:space="0"/>
              <w:right w:val="single" w:color="000000" w:sz="4" w:space="0"/>
            </w:tcBorders>
            <w:vAlign w:val="center"/>
          </w:tcPr>
          <w:p w14:paraId="49538000">
            <w:pPr>
              <w:pStyle w:val="31"/>
              <w:jc w:val="center"/>
              <w:rPr>
                <w:rFonts w:ascii="Times New Roman" w:hAnsi="Times New Roman" w:cs="Times New Roman"/>
                <w:sz w:val="18"/>
                <w:szCs w:val="18"/>
              </w:rPr>
            </w:pPr>
            <w:r>
              <w:rPr>
                <w:rFonts w:ascii="Times New Roman" w:hAnsi="宋体" w:cs="Times New Roman"/>
                <w:sz w:val="18"/>
                <w:szCs w:val="18"/>
              </w:rPr>
              <w:t>定额项目</w:t>
            </w:r>
          </w:p>
          <w:p w14:paraId="78BC8594">
            <w:pPr>
              <w:pStyle w:val="31"/>
              <w:jc w:val="center"/>
              <w:rPr>
                <w:rFonts w:ascii="Times New Roman" w:hAnsi="Times New Roman" w:cs="Times New Roman"/>
                <w:sz w:val="18"/>
                <w:szCs w:val="18"/>
              </w:rPr>
            </w:pPr>
            <w:r>
              <w:rPr>
                <w:rFonts w:ascii="Times New Roman" w:hAnsi="宋体" w:cs="Times New Roman"/>
                <w:sz w:val="18"/>
                <w:szCs w:val="18"/>
              </w:rPr>
              <w:t>名称</w:t>
            </w:r>
          </w:p>
        </w:tc>
        <w:tc>
          <w:tcPr>
            <w:tcW w:w="540" w:type="dxa"/>
            <w:vMerge w:val="restart"/>
            <w:tcBorders>
              <w:top w:val="single" w:color="000000" w:sz="4" w:space="0"/>
              <w:left w:val="single" w:color="000000" w:sz="4" w:space="0"/>
              <w:right w:val="single" w:color="000000" w:sz="4" w:space="0"/>
            </w:tcBorders>
            <w:vAlign w:val="center"/>
          </w:tcPr>
          <w:p w14:paraId="35AE121F">
            <w:pPr>
              <w:pStyle w:val="31"/>
              <w:jc w:val="center"/>
              <w:rPr>
                <w:rFonts w:ascii="Times New Roman" w:hAnsi="Times New Roman" w:cs="Times New Roman"/>
                <w:sz w:val="18"/>
                <w:szCs w:val="18"/>
              </w:rPr>
            </w:pPr>
            <w:r>
              <w:rPr>
                <w:rFonts w:ascii="Times New Roman" w:hAnsi="宋体" w:cs="Times New Roman"/>
                <w:sz w:val="18"/>
                <w:szCs w:val="18"/>
              </w:rPr>
              <w:t>定额</w:t>
            </w:r>
          </w:p>
          <w:p w14:paraId="09CECF78">
            <w:pPr>
              <w:pStyle w:val="31"/>
              <w:jc w:val="center"/>
              <w:rPr>
                <w:rFonts w:ascii="Times New Roman" w:hAnsi="Times New Roman" w:cs="Times New Roman"/>
                <w:sz w:val="18"/>
                <w:szCs w:val="18"/>
              </w:rPr>
            </w:pPr>
            <w:r>
              <w:rPr>
                <w:rFonts w:ascii="Times New Roman" w:hAnsi="宋体" w:cs="Times New Roman"/>
                <w:sz w:val="18"/>
                <w:szCs w:val="18"/>
              </w:rPr>
              <w:t>单位</w:t>
            </w:r>
          </w:p>
        </w:tc>
        <w:tc>
          <w:tcPr>
            <w:tcW w:w="584" w:type="dxa"/>
            <w:gridSpan w:val="2"/>
            <w:vMerge w:val="restart"/>
            <w:tcBorders>
              <w:top w:val="single" w:color="000000" w:sz="4" w:space="0"/>
              <w:left w:val="single" w:color="000000" w:sz="4" w:space="0"/>
              <w:right w:val="single" w:color="000000" w:sz="4" w:space="0"/>
            </w:tcBorders>
            <w:vAlign w:val="center"/>
          </w:tcPr>
          <w:p w14:paraId="4F45F390">
            <w:pPr>
              <w:pStyle w:val="31"/>
              <w:jc w:val="center"/>
              <w:rPr>
                <w:rFonts w:ascii="Times New Roman" w:hAnsi="Times New Roman" w:cs="Times New Roman"/>
                <w:sz w:val="18"/>
                <w:szCs w:val="18"/>
              </w:rPr>
            </w:pPr>
            <w:r>
              <w:rPr>
                <w:rFonts w:ascii="Times New Roman" w:hAnsi="宋体" w:cs="Times New Roman"/>
                <w:sz w:val="18"/>
                <w:szCs w:val="18"/>
              </w:rPr>
              <w:t>数量</w:t>
            </w:r>
          </w:p>
        </w:tc>
        <w:tc>
          <w:tcPr>
            <w:tcW w:w="3077" w:type="dxa"/>
            <w:gridSpan w:val="7"/>
            <w:tcBorders>
              <w:top w:val="single" w:color="000000" w:sz="4" w:space="0"/>
              <w:left w:val="single" w:color="000000" w:sz="4" w:space="0"/>
              <w:bottom w:val="single" w:color="000000" w:sz="4" w:space="0"/>
              <w:right w:val="single" w:color="000000" w:sz="4" w:space="0"/>
            </w:tcBorders>
            <w:vAlign w:val="center"/>
          </w:tcPr>
          <w:p w14:paraId="3C9109BB">
            <w:pPr>
              <w:pStyle w:val="31"/>
              <w:jc w:val="center"/>
              <w:rPr>
                <w:rFonts w:ascii="Times New Roman" w:hAnsi="Times New Roman" w:cs="Times New Roman"/>
                <w:sz w:val="18"/>
                <w:szCs w:val="18"/>
              </w:rPr>
            </w:pPr>
            <w:r>
              <w:rPr>
                <w:rFonts w:ascii="Times New Roman" w:hAnsi="宋体" w:cs="Times New Roman"/>
                <w:sz w:val="18"/>
                <w:szCs w:val="18"/>
              </w:rPr>
              <w:t>单价</w:t>
            </w:r>
          </w:p>
        </w:tc>
        <w:tc>
          <w:tcPr>
            <w:tcW w:w="3299" w:type="dxa"/>
            <w:gridSpan w:val="9"/>
            <w:tcBorders>
              <w:top w:val="single" w:color="000000" w:sz="4" w:space="0"/>
              <w:left w:val="single" w:color="000000" w:sz="4" w:space="0"/>
              <w:bottom w:val="single" w:color="000000" w:sz="4" w:space="0"/>
              <w:right w:val="single" w:color="000000" w:sz="4" w:space="0"/>
            </w:tcBorders>
            <w:vAlign w:val="center"/>
          </w:tcPr>
          <w:p w14:paraId="1F4A33A2">
            <w:pPr>
              <w:pStyle w:val="31"/>
              <w:jc w:val="center"/>
              <w:rPr>
                <w:rFonts w:ascii="Times New Roman" w:hAnsi="Times New Roman" w:cs="Times New Roman"/>
                <w:sz w:val="18"/>
                <w:szCs w:val="18"/>
              </w:rPr>
            </w:pPr>
            <w:r>
              <w:rPr>
                <w:rFonts w:ascii="Times New Roman" w:hAnsi="宋体" w:cs="Times New Roman"/>
                <w:sz w:val="18"/>
                <w:szCs w:val="18"/>
              </w:rPr>
              <w:t>合价</w:t>
            </w:r>
          </w:p>
        </w:tc>
      </w:tr>
      <w:tr w14:paraId="00232574">
        <w:tblPrEx>
          <w:tblCellMar>
            <w:top w:w="0" w:type="dxa"/>
            <w:left w:w="0" w:type="dxa"/>
            <w:bottom w:w="0" w:type="dxa"/>
            <w:right w:w="0" w:type="dxa"/>
          </w:tblCellMar>
        </w:tblPrEx>
        <w:trPr>
          <w:trHeight w:val="809" w:hRule="exact"/>
          <w:jc w:val="center"/>
        </w:trPr>
        <w:tc>
          <w:tcPr>
            <w:tcW w:w="540" w:type="dxa"/>
            <w:vMerge w:val="continue"/>
            <w:tcBorders>
              <w:left w:val="single" w:color="000000" w:sz="4" w:space="0"/>
              <w:bottom w:val="single" w:color="000000" w:sz="4" w:space="0"/>
              <w:right w:val="single" w:color="000000" w:sz="4" w:space="0"/>
            </w:tcBorders>
            <w:vAlign w:val="center"/>
          </w:tcPr>
          <w:p w14:paraId="0B1D8598">
            <w:pPr>
              <w:pStyle w:val="31"/>
              <w:jc w:val="center"/>
              <w:rPr>
                <w:rFonts w:ascii="Times New Roman" w:hAnsi="Times New Roman" w:cs="Times New Roman"/>
                <w:sz w:val="18"/>
                <w:szCs w:val="18"/>
              </w:rPr>
            </w:pPr>
          </w:p>
        </w:tc>
        <w:tc>
          <w:tcPr>
            <w:tcW w:w="900" w:type="dxa"/>
            <w:gridSpan w:val="3"/>
            <w:vMerge w:val="continue"/>
            <w:tcBorders>
              <w:left w:val="single" w:color="000000" w:sz="4" w:space="0"/>
              <w:bottom w:val="single" w:color="000000" w:sz="4" w:space="0"/>
              <w:right w:val="single" w:color="000000" w:sz="4" w:space="0"/>
            </w:tcBorders>
            <w:vAlign w:val="center"/>
          </w:tcPr>
          <w:p w14:paraId="3E967A39">
            <w:pPr>
              <w:pStyle w:val="31"/>
              <w:jc w:val="center"/>
              <w:rPr>
                <w:rFonts w:ascii="Times New Roman" w:hAnsi="Times New Roman" w:cs="Times New Roman"/>
                <w:sz w:val="18"/>
                <w:szCs w:val="18"/>
              </w:rPr>
            </w:pPr>
          </w:p>
        </w:tc>
        <w:tc>
          <w:tcPr>
            <w:tcW w:w="540" w:type="dxa"/>
            <w:vMerge w:val="continue"/>
            <w:tcBorders>
              <w:left w:val="single" w:color="000000" w:sz="4" w:space="0"/>
              <w:bottom w:val="single" w:color="000000" w:sz="4" w:space="0"/>
              <w:right w:val="single" w:color="000000" w:sz="4" w:space="0"/>
            </w:tcBorders>
            <w:vAlign w:val="center"/>
          </w:tcPr>
          <w:p w14:paraId="5F780268">
            <w:pPr>
              <w:pStyle w:val="31"/>
              <w:jc w:val="center"/>
              <w:rPr>
                <w:rFonts w:ascii="Times New Roman" w:hAnsi="Times New Roman" w:cs="Times New Roman"/>
                <w:sz w:val="18"/>
                <w:szCs w:val="18"/>
              </w:rPr>
            </w:pPr>
          </w:p>
        </w:tc>
        <w:tc>
          <w:tcPr>
            <w:tcW w:w="584" w:type="dxa"/>
            <w:gridSpan w:val="2"/>
            <w:vMerge w:val="continue"/>
            <w:tcBorders>
              <w:left w:val="single" w:color="000000" w:sz="4" w:space="0"/>
              <w:bottom w:val="single" w:color="000000" w:sz="4" w:space="0"/>
              <w:right w:val="single" w:color="000000" w:sz="4" w:space="0"/>
            </w:tcBorders>
            <w:vAlign w:val="center"/>
          </w:tcPr>
          <w:p w14:paraId="5D4A9779">
            <w:pPr>
              <w:pStyle w:val="31"/>
              <w:jc w:val="center"/>
              <w:rPr>
                <w:rFonts w:ascii="Times New Roman" w:hAnsi="Times New Roman" w:cs="Times New Roman"/>
                <w:sz w:val="18"/>
                <w:szCs w:val="18"/>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58A725F0">
            <w:pPr>
              <w:pStyle w:val="31"/>
              <w:jc w:val="center"/>
              <w:rPr>
                <w:rFonts w:ascii="Times New Roman" w:hAnsi="Times New Roman" w:cs="Times New Roman"/>
                <w:sz w:val="18"/>
                <w:szCs w:val="18"/>
              </w:rPr>
            </w:pPr>
            <w:r>
              <w:rPr>
                <w:rFonts w:ascii="Times New Roman" w:hAnsi="宋体" w:cs="Times New Roman"/>
                <w:sz w:val="18"/>
                <w:szCs w:val="18"/>
              </w:rPr>
              <w:t>人工费</w:t>
            </w: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06A3A4BD">
            <w:pPr>
              <w:pStyle w:val="31"/>
              <w:jc w:val="center"/>
              <w:rPr>
                <w:rFonts w:ascii="Times New Roman" w:hAnsi="Times New Roman" w:cs="Times New Roman"/>
                <w:sz w:val="18"/>
                <w:szCs w:val="18"/>
              </w:rPr>
            </w:pPr>
            <w:r>
              <w:rPr>
                <w:rFonts w:ascii="Times New Roman" w:hAnsi="宋体" w:cs="Times New Roman"/>
                <w:sz w:val="18"/>
                <w:szCs w:val="18"/>
              </w:rPr>
              <w:t>材料费</w:t>
            </w:r>
          </w:p>
        </w:tc>
        <w:tc>
          <w:tcPr>
            <w:tcW w:w="630" w:type="dxa"/>
            <w:tcBorders>
              <w:top w:val="single" w:color="000000" w:sz="4" w:space="0"/>
              <w:left w:val="single" w:color="000000" w:sz="4" w:space="0"/>
              <w:bottom w:val="single" w:color="000000" w:sz="4" w:space="0"/>
              <w:right w:val="single" w:color="000000" w:sz="4" w:space="0"/>
            </w:tcBorders>
            <w:vAlign w:val="center"/>
          </w:tcPr>
          <w:p w14:paraId="4D3E9CBC">
            <w:pPr>
              <w:pStyle w:val="31"/>
              <w:jc w:val="center"/>
              <w:rPr>
                <w:rFonts w:ascii="Times New Roman" w:hAnsi="Times New Roman" w:cs="Times New Roman"/>
                <w:sz w:val="18"/>
                <w:szCs w:val="18"/>
              </w:rPr>
            </w:pPr>
            <w:r>
              <w:rPr>
                <w:rFonts w:ascii="Times New Roman" w:hAnsi="宋体" w:cs="Times New Roman"/>
                <w:sz w:val="18"/>
                <w:szCs w:val="18"/>
              </w:rPr>
              <w:t>机械费</w:t>
            </w:r>
          </w:p>
        </w:tc>
        <w:tc>
          <w:tcPr>
            <w:tcW w:w="663" w:type="dxa"/>
            <w:tcBorders>
              <w:top w:val="single" w:color="000000" w:sz="4" w:space="0"/>
              <w:left w:val="single" w:color="000000" w:sz="4" w:space="0"/>
              <w:bottom w:val="single" w:color="000000" w:sz="4" w:space="0"/>
              <w:right w:val="single" w:color="auto" w:sz="4" w:space="0"/>
            </w:tcBorders>
            <w:vAlign w:val="center"/>
          </w:tcPr>
          <w:p w14:paraId="1E6053CF">
            <w:pPr>
              <w:pStyle w:val="31"/>
              <w:jc w:val="center"/>
              <w:rPr>
                <w:rFonts w:ascii="Times New Roman" w:hAnsi="Times New Roman" w:cs="Times New Roman"/>
                <w:sz w:val="18"/>
                <w:szCs w:val="18"/>
              </w:rPr>
            </w:pPr>
            <w:r>
              <w:rPr>
                <w:rFonts w:ascii="Times New Roman" w:hAnsi="宋体" w:cs="Times New Roman"/>
                <w:sz w:val="18"/>
                <w:szCs w:val="18"/>
              </w:rPr>
              <w:t>管理费</w:t>
            </w: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20628FA5">
            <w:pPr>
              <w:pStyle w:val="31"/>
              <w:jc w:val="center"/>
              <w:rPr>
                <w:rFonts w:ascii="Times New Roman" w:hAnsi="Times New Roman" w:cs="Times New Roman"/>
                <w:sz w:val="18"/>
                <w:szCs w:val="18"/>
              </w:rPr>
            </w:pPr>
            <w:r>
              <w:rPr>
                <w:rFonts w:ascii="Times New Roman" w:hAnsi="宋体" w:cs="Times New Roman"/>
                <w:sz w:val="18"/>
                <w:szCs w:val="18"/>
              </w:rPr>
              <w:t>利润</w:t>
            </w:r>
          </w:p>
        </w:tc>
        <w:tc>
          <w:tcPr>
            <w:tcW w:w="600" w:type="dxa"/>
            <w:tcBorders>
              <w:top w:val="single" w:color="000000" w:sz="4" w:space="0"/>
              <w:left w:val="single" w:color="000000" w:sz="4" w:space="0"/>
              <w:bottom w:val="single" w:color="000000" w:sz="4" w:space="0"/>
              <w:right w:val="single" w:color="000000" w:sz="4" w:space="0"/>
            </w:tcBorders>
            <w:vAlign w:val="center"/>
          </w:tcPr>
          <w:p w14:paraId="1E0CC57A">
            <w:pPr>
              <w:pStyle w:val="31"/>
              <w:jc w:val="center"/>
              <w:rPr>
                <w:rFonts w:ascii="Times New Roman" w:hAnsi="Times New Roman" w:cs="Times New Roman"/>
                <w:sz w:val="18"/>
                <w:szCs w:val="18"/>
              </w:rPr>
            </w:pPr>
            <w:r>
              <w:rPr>
                <w:rFonts w:ascii="Times New Roman" w:hAnsi="宋体" w:cs="Times New Roman"/>
                <w:sz w:val="18"/>
                <w:szCs w:val="18"/>
              </w:rPr>
              <w:t>人工费</w:t>
            </w: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0070E0AE">
            <w:pPr>
              <w:pStyle w:val="31"/>
              <w:jc w:val="center"/>
              <w:rPr>
                <w:rFonts w:ascii="Times New Roman" w:hAnsi="Times New Roman" w:cs="Times New Roman"/>
                <w:sz w:val="18"/>
                <w:szCs w:val="18"/>
              </w:rPr>
            </w:pPr>
            <w:r>
              <w:rPr>
                <w:rFonts w:ascii="Times New Roman" w:hAnsi="宋体" w:cs="Times New Roman"/>
                <w:sz w:val="18"/>
                <w:szCs w:val="18"/>
              </w:rPr>
              <w:t>材料费</w:t>
            </w: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30E18E0F">
            <w:pPr>
              <w:pStyle w:val="31"/>
              <w:jc w:val="center"/>
              <w:rPr>
                <w:rFonts w:ascii="Times New Roman" w:hAnsi="Times New Roman" w:cs="Times New Roman"/>
                <w:sz w:val="18"/>
                <w:szCs w:val="18"/>
              </w:rPr>
            </w:pPr>
            <w:r>
              <w:rPr>
                <w:rFonts w:ascii="Times New Roman" w:hAnsi="宋体" w:cs="Times New Roman"/>
                <w:sz w:val="18"/>
                <w:szCs w:val="18"/>
              </w:rPr>
              <w:t>机械费</w:t>
            </w: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1F653183">
            <w:pPr>
              <w:pStyle w:val="31"/>
              <w:jc w:val="center"/>
              <w:rPr>
                <w:rFonts w:ascii="Times New Roman" w:hAnsi="Times New Roman" w:cs="Times New Roman"/>
                <w:sz w:val="18"/>
                <w:szCs w:val="18"/>
              </w:rPr>
            </w:pPr>
            <w:r>
              <w:rPr>
                <w:rFonts w:ascii="Times New Roman" w:hAnsi="宋体" w:cs="Times New Roman"/>
                <w:sz w:val="18"/>
                <w:szCs w:val="18"/>
              </w:rPr>
              <w:t>管理费</w:t>
            </w:r>
          </w:p>
        </w:tc>
        <w:tc>
          <w:tcPr>
            <w:tcW w:w="677" w:type="dxa"/>
            <w:tcBorders>
              <w:top w:val="single" w:color="000000" w:sz="4" w:space="0"/>
              <w:left w:val="single" w:color="auto" w:sz="4" w:space="0"/>
              <w:bottom w:val="single" w:color="000000" w:sz="4" w:space="0"/>
              <w:right w:val="single" w:color="000000" w:sz="4" w:space="0"/>
            </w:tcBorders>
            <w:vAlign w:val="center"/>
          </w:tcPr>
          <w:p w14:paraId="252675E0">
            <w:pPr>
              <w:pStyle w:val="31"/>
              <w:jc w:val="center"/>
              <w:rPr>
                <w:rFonts w:ascii="Times New Roman" w:hAnsi="Times New Roman" w:cs="Times New Roman"/>
                <w:sz w:val="18"/>
                <w:szCs w:val="18"/>
              </w:rPr>
            </w:pPr>
            <w:r>
              <w:rPr>
                <w:rFonts w:ascii="Times New Roman" w:hAnsi="宋体" w:cs="Times New Roman"/>
                <w:sz w:val="18"/>
                <w:szCs w:val="18"/>
              </w:rPr>
              <w:t>利润</w:t>
            </w:r>
          </w:p>
        </w:tc>
      </w:tr>
      <w:tr w14:paraId="261D0D43">
        <w:tblPrEx>
          <w:tblCellMar>
            <w:top w:w="0" w:type="dxa"/>
            <w:left w:w="0" w:type="dxa"/>
            <w:bottom w:w="0" w:type="dxa"/>
            <w:right w:w="0" w:type="dxa"/>
          </w:tblCellMar>
        </w:tblPrEx>
        <w:trPr>
          <w:trHeight w:val="521" w:hRule="exact"/>
          <w:jc w:val="center"/>
        </w:trPr>
        <w:tc>
          <w:tcPr>
            <w:tcW w:w="540" w:type="dxa"/>
            <w:tcBorders>
              <w:top w:val="single" w:color="000000" w:sz="4" w:space="0"/>
              <w:left w:val="single" w:color="000000" w:sz="4" w:space="0"/>
              <w:bottom w:val="single" w:color="000000" w:sz="4" w:space="0"/>
              <w:right w:val="single" w:color="000000" w:sz="4" w:space="0"/>
            </w:tcBorders>
            <w:vAlign w:val="center"/>
          </w:tcPr>
          <w:p w14:paraId="428480DB">
            <w:pPr>
              <w:pStyle w:val="31"/>
              <w:jc w:val="center"/>
              <w:rPr>
                <w:rFonts w:ascii="Times New Roman" w:hAnsi="Times New Roman" w:cs="Times New Roman"/>
                <w:sz w:val="18"/>
                <w:szCs w:val="18"/>
              </w:rPr>
            </w:pPr>
          </w:p>
        </w:tc>
        <w:tc>
          <w:tcPr>
            <w:tcW w:w="900" w:type="dxa"/>
            <w:gridSpan w:val="3"/>
            <w:tcBorders>
              <w:top w:val="single" w:color="000000" w:sz="4" w:space="0"/>
              <w:left w:val="single" w:color="000000" w:sz="4" w:space="0"/>
              <w:bottom w:val="single" w:color="000000" w:sz="4" w:space="0"/>
              <w:right w:val="single" w:color="000000" w:sz="4" w:space="0"/>
            </w:tcBorders>
            <w:vAlign w:val="center"/>
          </w:tcPr>
          <w:p w14:paraId="7AE84FF2">
            <w:pPr>
              <w:pStyle w:val="31"/>
              <w:jc w:val="center"/>
              <w:rPr>
                <w:rFonts w:ascii="Times New Roman" w:hAnsi="Times New Roman" w:cs="Times New Roman"/>
                <w:sz w:val="18"/>
                <w:szCs w:val="18"/>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010B33B0">
            <w:pPr>
              <w:pStyle w:val="31"/>
              <w:jc w:val="center"/>
              <w:rPr>
                <w:rFonts w:ascii="Times New Roman" w:hAnsi="Times New Roman" w:cs="Times New Roman"/>
                <w:sz w:val="18"/>
                <w:szCs w:val="18"/>
              </w:rPr>
            </w:pPr>
          </w:p>
        </w:tc>
        <w:tc>
          <w:tcPr>
            <w:tcW w:w="584" w:type="dxa"/>
            <w:gridSpan w:val="2"/>
            <w:tcBorders>
              <w:top w:val="single" w:color="000000" w:sz="4" w:space="0"/>
              <w:left w:val="single" w:color="000000" w:sz="4" w:space="0"/>
              <w:bottom w:val="single" w:color="000000" w:sz="4" w:space="0"/>
              <w:right w:val="single" w:color="000000" w:sz="4" w:space="0"/>
            </w:tcBorders>
            <w:vAlign w:val="center"/>
          </w:tcPr>
          <w:p w14:paraId="33826114">
            <w:pPr>
              <w:pStyle w:val="31"/>
              <w:jc w:val="center"/>
              <w:rPr>
                <w:rFonts w:ascii="Times New Roman" w:hAnsi="Times New Roman" w:cs="Times New Roman"/>
                <w:sz w:val="18"/>
                <w:szCs w:val="18"/>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43AACA13">
            <w:pPr>
              <w:pStyle w:val="31"/>
              <w:jc w:val="center"/>
              <w:rPr>
                <w:rFonts w:ascii="Times New Roman" w:hAnsi="Times New Roman" w:cs="Times New Roman"/>
                <w:sz w:val="18"/>
                <w:szCs w:val="18"/>
              </w:rPr>
            </w:pP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0A511DD5">
            <w:pPr>
              <w:pStyle w:val="31"/>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4D003623">
            <w:pPr>
              <w:pStyle w:val="31"/>
              <w:jc w:val="center"/>
              <w:rPr>
                <w:rFonts w:ascii="Times New Roman" w:hAnsi="Times New Roman" w:cs="Times New Roman"/>
                <w:sz w:val="18"/>
                <w:szCs w:val="18"/>
              </w:rPr>
            </w:pPr>
          </w:p>
        </w:tc>
        <w:tc>
          <w:tcPr>
            <w:tcW w:w="663" w:type="dxa"/>
            <w:tcBorders>
              <w:top w:val="single" w:color="000000" w:sz="4" w:space="0"/>
              <w:left w:val="single" w:color="000000" w:sz="4" w:space="0"/>
              <w:bottom w:val="single" w:color="000000" w:sz="4" w:space="0"/>
              <w:right w:val="single" w:color="auto" w:sz="4" w:space="0"/>
            </w:tcBorders>
            <w:vAlign w:val="center"/>
          </w:tcPr>
          <w:p w14:paraId="1B63A75D">
            <w:pPr>
              <w:pStyle w:val="31"/>
              <w:jc w:val="center"/>
              <w:rPr>
                <w:rFonts w:ascii="Times New Roman" w:hAnsi="Times New Roman" w:cs="Times New Roman"/>
                <w:sz w:val="18"/>
                <w:szCs w:val="18"/>
              </w:rPr>
            </w:pP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760011C4">
            <w:pPr>
              <w:pStyle w:val="31"/>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6BDFAFBD">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08884BEF">
            <w:pPr>
              <w:pStyle w:val="31"/>
              <w:jc w:val="center"/>
              <w:rPr>
                <w:rFonts w:ascii="Times New Roman" w:hAnsi="Times New Roman" w:cs="Times New Roman"/>
                <w:sz w:val="18"/>
                <w:szCs w:val="18"/>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36834934">
            <w:pPr>
              <w:pStyle w:val="31"/>
              <w:jc w:val="center"/>
              <w:rPr>
                <w:rFonts w:ascii="Times New Roman" w:hAnsi="Times New Roman" w:cs="Times New Roman"/>
                <w:sz w:val="18"/>
                <w:szCs w:val="18"/>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5A69D9AA">
            <w:pPr>
              <w:pStyle w:val="31"/>
              <w:jc w:val="center"/>
              <w:rPr>
                <w:rFonts w:ascii="Times New Roman" w:hAnsi="Times New Roman" w:cs="Times New Roman"/>
                <w:sz w:val="18"/>
                <w:szCs w:val="18"/>
              </w:rPr>
            </w:pPr>
          </w:p>
        </w:tc>
        <w:tc>
          <w:tcPr>
            <w:tcW w:w="677" w:type="dxa"/>
            <w:tcBorders>
              <w:top w:val="single" w:color="000000" w:sz="4" w:space="0"/>
              <w:left w:val="single" w:color="auto" w:sz="4" w:space="0"/>
              <w:bottom w:val="single" w:color="000000" w:sz="4" w:space="0"/>
              <w:right w:val="single" w:color="000000" w:sz="4" w:space="0"/>
            </w:tcBorders>
            <w:vAlign w:val="center"/>
          </w:tcPr>
          <w:p w14:paraId="211097EA">
            <w:pPr>
              <w:pStyle w:val="31"/>
              <w:jc w:val="center"/>
              <w:rPr>
                <w:rFonts w:ascii="Times New Roman" w:hAnsi="Times New Roman" w:cs="Times New Roman"/>
                <w:sz w:val="18"/>
                <w:szCs w:val="18"/>
              </w:rPr>
            </w:pPr>
          </w:p>
        </w:tc>
      </w:tr>
      <w:tr w14:paraId="60E2F4C5">
        <w:tblPrEx>
          <w:tblCellMar>
            <w:top w:w="0" w:type="dxa"/>
            <w:left w:w="0" w:type="dxa"/>
            <w:bottom w:w="0" w:type="dxa"/>
            <w:right w:w="0" w:type="dxa"/>
          </w:tblCellMar>
        </w:tblPrEx>
        <w:trPr>
          <w:trHeight w:val="521" w:hRule="exact"/>
          <w:jc w:val="center"/>
        </w:trPr>
        <w:tc>
          <w:tcPr>
            <w:tcW w:w="540" w:type="dxa"/>
            <w:tcBorders>
              <w:top w:val="single" w:color="000000" w:sz="4" w:space="0"/>
              <w:left w:val="single" w:color="000000" w:sz="4" w:space="0"/>
              <w:bottom w:val="single" w:color="000000" w:sz="4" w:space="0"/>
              <w:right w:val="single" w:color="000000" w:sz="4" w:space="0"/>
            </w:tcBorders>
            <w:vAlign w:val="center"/>
          </w:tcPr>
          <w:p w14:paraId="1DC6CFBD">
            <w:pPr>
              <w:pStyle w:val="31"/>
              <w:jc w:val="center"/>
              <w:rPr>
                <w:rFonts w:ascii="Times New Roman" w:hAnsi="Times New Roman" w:cs="Times New Roman"/>
                <w:sz w:val="18"/>
                <w:szCs w:val="18"/>
              </w:rPr>
            </w:pPr>
          </w:p>
        </w:tc>
        <w:tc>
          <w:tcPr>
            <w:tcW w:w="900" w:type="dxa"/>
            <w:gridSpan w:val="3"/>
            <w:tcBorders>
              <w:top w:val="single" w:color="000000" w:sz="4" w:space="0"/>
              <w:left w:val="single" w:color="000000" w:sz="4" w:space="0"/>
              <w:bottom w:val="single" w:color="000000" w:sz="4" w:space="0"/>
              <w:right w:val="single" w:color="000000" w:sz="4" w:space="0"/>
            </w:tcBorders>
            <w:vAlign w:val="center"/>
          </w:tcPr>
          <w:p w14:paraId="7587F881">
            <w:pPr>
              <w:pStyle w:val="31"/>
              <w:jc w:val="center"/>
              <w:rPr>
                <w:rFonts w:ascii="Times New Roman" w:hAnsi="Times New Roman" w:cs="Times New Roman"/>
                <w:sz w:val="18"/>
                <w:szCs w:val="18"/>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5FD1C4A7">
            <w:pPr>
              <w:pStyle w:val="31"/>
              <w:jc w:val="center"/>
              <w:rPr>
                <w:rFonts w:ascii="Times New Roman" w:hAnsi="Times New Roman" w:cs="Times New Roman"/>
                <w:sz w:val="18"/>
                <w:szCs w:val="18"/>
              </w:rPr>
            </w:pPr>
          </w:p>
        </w:tc>
        <w:tc>
          <w:tcPr>
            <w:tcW w:w="584" w:type="dxa"/>
            <w:gridSpan w:val="2"/>
            <w:tcBorders>
              <w:top w:val="single" w:color="000000" w:sz="4" w:space="0"/>
              <w:left w:val="single" w:color="000000" w:sz="4" w:space="0"/>
              <w:bottom w:val="single" w:color="000000" w:sz="4" w:space="0"/>
              <w:right w:val="single" w:color="000000" w:sz="4" w:space="0"/>
            </w:tcBorders>
            <w:vAlign w:val="center"/>
          </w:tcPr>
          <w:p w14:paraId="3B314027">
            <w:pPr>
              <w:pStyle w:val="31"/>
              <w:jc w:val="center"/>
              <w:rPr>
                <w:rFonts w:ascii="Times New Roman" w:hAnsi="Times New Roman" w:cs="Times New Roman"/>
                <w:sz w:val="18"/>
                <w:szCs w:val="18"/>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1EDCD5DC">
            <w:pPr>
              <w:pStyle w:val="31"/>
              <w:jc w:val="center"/>
              <w:rPr>
                <w:rFonts w:ascii="Times New Roman" w:hAnsi="Times New Roman" w:cs="Times New Roman"/>
                <w:sz w:val="18"/>
                <w:szCs w:val="18"/>
              </w:rPr>
            </w:pP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53248B78">
            <w:pPr>
              <w:pStyle w:val="31"/>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5970FA77">
            <w:pPr>
              <w:pStyle w:val="31"/>
              <w:jc w:val="center"/>
              <w:rPr>
                <w:rFonts w:ascii="Times New Roman" w:hAnsi="Times New Roman" w:cs="Times New Roman"/>
                <w:sz w:val="18"/>
                <w:szCs w:val="18"/>
              </w:rPr>
            </w:pPr>
          </w:p>
        </w:tc>
        <w:tc>
          <w:tcPr>
            <w:tcW w:w="663" w:type="dxa"/>
            <w:tcBorders>
              <w:top w:val="single" w:color="000000" w:sz="4" w:space="0"/>
              <w:left w:val="single" w:color="000000" w:sz="4" w:space="0"/>
              <w:bottom w:val="single" w:color="000000" w:sz="4" w:space="0"/>
              <w:right w:val="single" w:color="auto" w:sz="4" w:space="0"/>
            </w:tcBorders>
            <w:vAlign w:val="center"/>
          </w:tcPr>
          <w:p w14:paraId="0EF8FE9F">
            <w:pPr>
              <w:pStyle w:val="31"/>
              <w:jc w:val="center"/>
              <w:rPr>
                <w:rFonts w:ascii="Times New Roman" w:hAnsi="Times New Roman" w:cs="Times New Roman"/>
                <w:sz w:val="18"/>
                <w:szCs w:val="18"/>
              </w:rPr>
            </w:pP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47E94248">
            <w:pPr>
              <w:pStyle w:val="31"/>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5AEE8411">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25B7EFE4">
            <w:pPr>
              <w:pStyle w:val="31"/>
              <w:jc w:val="center"/>
              <w:rPr>
                <w:rFonts w:ascii="Times New Roman" w:hAnsi="Times New Roman" w:cs="Times New Roman"/>
                <w:sz w:val="18"/>
                <w:szCs w:val="18"/>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43C04ED4">
            <w:pPr>
              <w:pStyle w:val="31"/>
              <w:jc w:val="center"/>
              <w:rPr>
                <w:rFonts w:ascii="Times New Roman" w:hAnsi="Times New Roman" w:cs="Times New Roman"/>
                <w:sz w:val="18"/>
                <w:szCs w:val="18"/>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76D45D9F">
            <w:pPr>
              <w:pStyle w:val="31"/>
              <w:jc w:val="center"/>
              <w:rPr>
                <w:rFonts w:ascii="Times New Roman" w:hAnsi="Times New Roman" w:cs="Times New Roman"/>
                <w:sz w:val="18"/>
                <w:szCs w:val="18"/>
              </w:rPr>
            </w:pPr>
          </w:p>
        </w:tc>
        <w:tc>
          <w:tcPr>
            <w:tcW w:w="677" w:type="dxa"/>
            <w:tcBorders>
              <w:top w:val="single" w:color="000000" w:sz="4" w:space="0"/>
              <w:left w:val="single" w:color="auto" w:sz="4" w:space="0"/>
              <w:bottom w:val="single" w:color="000000" w:sz="4" w:space="0"/>
              <w:right w:val="single" w:color="000000" w:sz="4" w:space="0"/>
            </w:tcBorders>
            <w:vAlign w:val="center"/>
          </w:tcPr>
          <w:p w14:paraId="7B29434C">
            <w:pPr>
              <w:pStyle w:val="31"/>
              <w:jc w:val="center"/>
              <w:rPr>
                <w:rFonts w:ascii="Times New Roman" w:hAnsi="Times New Roman" w:cs="Times New Roman"/>
                <w:sz w:val="18"/>
                <w:szCs w:val="18"/>
              </w:rPr>
            </w:pPr>
          </w:p>
        </w:tc>
      </w:tr>
      <w:tr w14:paraId="218F7C93">
        <w:tblPrEx>
          <w:tblCellMar>
            <w:top w:w="0" w:type="dxa"/>
            <w:left w:w="0" w:type="dxa"/>
            <w:bottom w:w="0" w:type="dxa"/>
            <w:right w:w="0" w:type="dxa"/>
          </w:tblCellMar>
        </w:tblPrEx>
        <w:trPr>
          <w:trHeight w:val="518" w:hRule="exact"/>
          <w:jc w:val="center"/>
        </w:trPr>
        <w:tc>
          <w:tcPr>
            <w:tcW w:w="540" w:type="dxa"/>
            <w:tcBorders>
              <w:top w:val="single" w:color="000000" w:sz="4" w:space="0"/>
              <w:left w:val="single" w:color="000000" w:sz="4" w:space="0"/>
              <w:bottom w:val="single" w:color="000000" w:sz="4" w:space="0"/>
              <w:right w:val="single" w:color="000000" w:sz="4" w:space="0"/>
            </w:tcBorders>
            <w:vAlign w:val="center"/>
          </w:tcPr>
          <w:p w14:paraId="5FA82367">
            <w:pPr>
              <w:pStyle w:val="31"/>
              <w:jc w:val="center"/>
              <w:rPr>
                <w:rFonts w:ascii="Times New Roman" w:hAnsi="Times New Roman" w:cs="Times New Roman"/>
                <w:sz w:val="18"/>
                <w:szCs w:val="18"/>
              </w:rPr>
            </w:pPr>
          </w:p>
        </w:tc>
        <w:tc>
          <w:tcPr>
            <w:tcW w:w="900" w:type="dxa"/>
            <w:gridSpan w:val="3"/>
            <w:tcBorders>
              <w:top w:val="single" w:color="000000" w:sz="4" w:space="0"/>
              <w:left w:val="single" w:color="000000" w:sz="4" w:space="0"/>
              <w:bottom w:val="single" w:color="000000" w:sz="4" w:space="0"/>
              <w:right w:val="single" w:color="000000" w:sz="4" w:space="0"/>
            </w:tcBorders>
            <w:vAlign w:val="center"/>
          </w:tcPr>
          <w:p w14:paraId="163FC3C1">
            <w:pPr>
              <w:pStyle w:val="31"/>
              <w:jc w:val="center"/>
              <w:rPr>
                <w:rFonts w:ascii="Times New Roman" w:hAnsi="Times New Roman" w:cs="Times New Roman"/>
                <w:sz w:val="18"/>
                <w:szCs w:val="18"/>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575B9E1D">
            <w:pPr>
              <w:pStyle w:val="31"/>
              <w:jc w:val="center"/>
              <w:rPr>
                <w:rFonts w:ascii="Times New Roman" w:hAnsi="Times New Roman" w:cs="Times New Roman"/>
                <w:sz w:val="18"/>
                <w:szCs w:val="18"/>
              </w:rPr>
            </w:pPr>
          </w:p>
        </w:tc>
        <w:tc>
          <w:tcPr>
            <w:tcW w:w="584" w:type="dxa"/>
            <w:gridSpan w:val="2"/>
            <w:tcBorders>
              <w:top w:val="single" w:color="000000" w:sz="4" w:space="0"/>
              <w:left w:val="single" w:color="000000" w:sz="4" w:space="0"/>
              <w:bottom w:val="single" w:color="000000" w:sz="4" w:space="0"/>
              <w:right w:val="single" w:color="000000" w:sz="4" w:space="0"/>
            </w:tcBorders>
            <w:vAlign w:val="center"/>
          </w:tcPr>
          <w:p w14:paraId="227CBAA3">
            <w:pPr>
              <w:pStyle w:val="31"/>
              <w:jc w:val="center"/>
              <w:rPr>
                <w:rFonts w:ascii="Times New Roman" w:hAnsi="Times New Roman" w:cs="Times New Roman"/>
                <w:sz w:val="18"/>
                <w:szCs w:val="18"/>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43829B2C">
            <w:pPr>
              <w:pStyle w:val="31"/>
              <w:jc w:val="center"/>
              <w:rPr>
                <w:rFonts w:ascii="Times New Roman" w:hAnsi="Times New Roman" w:cs="Times New Roman"/>
                <w:sz w:val="18"/>
                <w:szCs w:val="18"/>
              </w:rPr>
            </w:pP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4517D398">
            <w:pPr>
              <w:pStyle w:val="31"/>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58E6D85C">
            <w:pPr>
              <w:pStyle w:val="31"/>
              <w:jc w:val="center"/>
              <w:rPr>
                <w:rFonts w:ascii="Times New Roman" w:hAnsi="Times New Roman" w:cs="Times New Roman"/>
                <w:sz w:val="18"/>
                <w:szCs w:val="18"/>
              </w:rPr>
            </w:pPr>
          </w:p>
        </w:tc>
        <w:tc>
          <w:tcPr>
            <w:tcW w:w="663" w:type="dxa"/>
            <w:tcBorders>
              <w:top w:val="single" w:color="000000" w:sz="4" w:space="0"/>
              <w:left w:val="single" w:color="000000" w:sz="4" w:space="0"/>
              <w:bottom w:val="single" w:color="000000" w:sz="4" w:space="0"/>
              <w:right w:val="single" w:color="auto" w:sz="4" w:space="0"/>
            </w:tcBorders>
            <w:vAlign w:val="center"/>
          </w:tcPr>
          <w:p w14:paraId="1EE7C9FD">
            <w:pPr>
              <w:pStyle w:val="31"/>
              <w:jc w:val="center"/>
              <w:rPr>
                <w:rFonts w:ascii="Times New Roman" w:hAnsi="Times New Roman" w:cs="Times New Roman"/>
                <w:sz w:val="18"/>
                <w:szCs w:val="18"/>
              </w:rPr>
            </w:pP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5E451C59">
            <w:pPr>
              <w:pStyle w:val="31"/>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2E6FB38A">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660A9241">
            <w:pPr>
              <w:pStyle w:val="31"/>
              <w:jc w:val="center"/>
              <w:rPr>
                <w:rFonts w:ascii="Times New Roman" w:hAnsi="Times New Roman" w:cs="Times New Roman"/>
                <w:sz w:val="18"/>
                <w:szCs w:val="18"/>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19CD9D21">
            <w:pPr>
              <w:pStyle w:val="31"/>
              <w:jc w:val="center"/>
              <w:rPr>
                <w:rFonts w:ascii="Times New Roman" w:hAnsi="Times New Roman" w:cs="Times New Roman"/>
                <w:sz w:val="18"/>
                <w:szCs w:val="18"/>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23569FD3">
            <w:pPr>
              <w:pStyle w:val="31"/>
              <w:jc w:val="center"/>
              <w:rPr>
                <w:rFonts w:ascii="Times New Roman" w:hAnsi="Times New Roman" w:cs="Times New Roman"/>
                <w:sz w:val="18"/>
                <w:szCs w:val="18"/>
              </w:rPr>
            </w:pPr>
          </w:p>
        </w:tc>
        <w:tc>
          <w:tcPr>
            <w:tcW w:w="677" w:type="dxa"/>
            <w:tcBorders>
              <w:top w:val="single" w:color="000000" w:sz="4" w:space="0"/>
              <w:left w:val="single" w:color="auto" w:sz="4" w:space="0"/>
              <w:bottom w:val="single" w:color="000000" w:sz="4" w:space="0"/>
              <w:right w:val="single" w:color="000000" w:sz="4" w:space="0"/>
            </w:tcBorders>
            <w:vAlign w:val="center"/>
          </w:tcPr>
          <w:p w14:paraId="58ADF068">
            <w:pPr>
              <w:pStyle w:val="31"/>
              <w:jc w:val="center"/>
              <w:rPr>
                <w:rFonts w:ascii="Times New Roman" w:hAnsi="Times New Roman" w:cs="Times New Roman"/>
                <w:sz w:val="18"/>
                <w:szCs w:val="18"/>
              </w:rPr>
            </w:pPr>
          </w:p>
        </w:tc>
      </w:tr>
      <w:tr w14:paraId="2EC3ED42">
        <w:tblPrEx>
          <w:tblCellMar>
            <w:top w:w="0" w:type="dxa"/>
            <w:left w:w="0" w:type="dxa"/>
            <w:bottom w:w="0" w:type="dxa"/>
            <w:right w:w="0" w:type="dxa"/>
          </w:tblCellMar>
        </w:tblPrEx>
        <w:trPr>
          <w:trHeight w:val="521" w:hRule="exact"/>
          <w:jc w:val="center"/>
        </w:trPr>
        <w:tc>
          <w:tcPr>
            <w:tcW w:w="540" w:type="dxa"/>
            <w:tcBorders>
              <w:top w:val="single" w:color="000000" w:sz="4" w:space="0"/>
              <w:left w:val="single" w:color="000000" w:sz="4" w:space="0"/>
              <w:bottom w:val="single" w:color="000000" w:sz="4" w:space="0"/>
              <w:right w:val="single" w:color="000000" w:sz="4" w:space="0"/>
            </w:tcBorders>
            <w:vAlign w:val="center"/>
          </w:tcPr>
          <w:p w14:paraId="218FA0F0">
            <w:pPr>
              <w:pStyle w:val="31"/>
              <w:jc w:val="center"/>
              <w:rPr>
                <w:rFonts w:ascii="Times New Roman" w:hAnsi="Times New Roman" w:cs="Times New Roman"/>
                <w:sz w:val="18"/>
                <w:szCs w:val="18"/>
              </w:rPr>
            </w:pPr>
          </w:p>
        </w:tc>
        <w:tc>
          <w:tcPr>
            <w:tcW w:w="900" w:type="dxa"/>
            <w:gridSpan w:val="3"/>
            <w:tcBorders>
              <w:top w:val="single" w:color="000000" w:sz="4" w:space="0"/>
              <w:left w:val="single" w:color="000000" w:sz="4" w:space="0"/>
              <w:bottom w:val="single" w:color="000000" w:sz="4" w:space="0"/>
              <w:right w:val="single" w:color="000000" w:sz="4" w:space="0"/>
            </w:tcBorders>
            <w:vAlign w:val="center"/>
          </w:tcPr>
          <w:p w14:paraId="4E298D67">
            <w:pPr>
              <w:pStyle w:val="31"/>
              <w:jc w:val="center"/>
              <w:rPr>
                <w:rFonts w:ascii="Times New Roman" w:hAnsi="Times New Roman" w:cs="Times New Roman"/>
                <w:sz w:val="18"/>
                <w:szCs w:val="18"/>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7E064A52">
            <w:pPr>
              <w:pStyle w:val="31"/>
              <w:jc w:val="center"/>
              <w:rPr>
                <w:rFonts w:ascii="Times New Roman" w:hAnsi="Times New Roman" w:cs="Times New Roman"/>
                <w:sz w:val="18"/>
                <w:szCs w:val="18"/>
              </w:rPr>
            </w:pPr>
          </w:p>
        </w:tc>
        <w:tc>
          <w:tcPr>
            <w:tcW w:w="584" w:type="dxa"/>
            <w:gridSpan w:val="2"/>
            <w:tcBorders>
              <w:top w:val="single" w:color="000000" w:sz="4" w:space="0"/>
              <w:left w:val="single" w:color="000000" w:sz="4" w:space="0"/>
              <w:bottom w:val="single" w:color="000000" w:sz="4" w:space="0"/>
              <w:right w:val="single" w:color="000000" w:sz="4" w:space="0"/>
            </w:tcBorders>
            <w:vAlign w:val="center"/>
          </w:tcPr>
          <w:p w14:paraId="23F883CE">
            <w:pPr>
              <w:pStyle w:val="31"/>
              <w:jc w:val="center"/>
              <w:rPr>
                <w:rFonts w:ascii="Times New Roman" w:hAnsi="Times New Roman" w:cs="Times New Roman"/>
                <w:sz w:val="18"/>
                <w:szCs w:val="18"/>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20BB1427">
            <w:pPr>
              <w:pStyle w:val="31"/>
              <w:jc w:val="center"/>
              <w:rPr>
                <w:rFonts w:ascii="Times New Roman" w:hAnsi="Times New Roman" w:cs="Times New Roman"/>
                <w:sz w:val="18"/>
                <w:szCs w:val="18"/>
              </w:rPr>
            </w:pP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59A89B0B">
            <w:pPr>
              <w:pStyle w:val="31"/>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5393BBAD">
            <w:pPr>
              <w:pStyle w:val="31"/>
              <w:jc w:val="center"/>
              <w:rPr>
                <w:rFonts w:ascii="Times New Roman" w:hAnsi="Times New Roman" w:cs="Times New Roman"/>
                <w:sz w:val="18"/>
                <w:szCs w:val="18"/>
              </w:rPr>
            </w:pPr>
          </w:p>
        </w:tc>
        <w:tc>
          <w:tcPr>
            <w:tcW w:w="663" w:type="dxa"/>
            <w:tcBorders>
              <w:top w:val="single" w:color="000000" w:sz="4" w:space="0"/>
              <w:left w:val="single" w:color="000000" w:sz="4" w:space="0"/>
              <w:bottom w:val="single" w:color="000000" w:sz="4" w:space="0"/>
              <w:right w:val="single" w:color="auto" w:sz="4" w:space="0"/>
            </w:tcBorders>
            <w:vAlign w:val="center"/>
          </w:tcPr>
          <w:p w14:paraId="299D0608">
            <w:pPr>
              <w:pStyle w:val="31"/>
              <w:jc w:val="center"/>
              <w:rPr>
                <w:rFonts w:ascii="Times New Roman" w:hAnsi="Times New Roman" w:cs="Times New Roman"/>
                <w:sz w:val="18"/>
                <w:szCs w:val="18"/>
              </w:rPr>
            </w:pP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0620A01E">
            <w:pPr>
              <w:pStyle w:val="31"/>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38E8BB48">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7AF925E4">
            <w:pPr>
              <w:pStyle w:val="31"/>
              <w:jc w:val="center"/>
              <w:rPr>
                <w:rFonts w:ascii="Times New Roman" w:hAnsi="Times New Roman" w:cs="Times New Roman"/>
                <w:sz w:val="18"/>
                <w:szCs w:val="18"/>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4F64F18B">
            <w:pPr>
              <w:pStyle w:val="31"/>
              <w:jc w:val="center"/>
              <w:rPr>
                <w:rFonts w:ascii="Times New Roman" w:hAnsi="Times New Roman" w:cs="Times New Roman"/>
                <w:sz w:val="18"/>
                <w:szCs w:val="18"/>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19D0B608">
            <w:pPr>
              <w:pStyle w:val="31"/>
              <w:jc w:val="center"/>
              <w:rPr>
                <w:rFonts w:ascii="Times New Roman" w:hAnsi="Times New Roman" w:cs="Times New Roman"/>
                <w:sz w:val="18"/>
                <w:szCs w:val="18"/>
              </w:rPr>
            </w:pPr>
          </w:p>
        </w:tc>
        <w:tc>
          <w:tcPr>
            <w:tcW w:w="677" w:type="dxa"/>
            <w:tcBorders>
              <w:top w:val="single" w:color="000000" w:sz="4" w:space="0"/>
              <w:left w:val="single" w:color="auto" w:sz="4" w:space="0"/>
              <w:bottom w:val="single" w:color="000000" w:sz="4" w:space="0"/>
              <w:right w:val="single" w:color="000000" w:sz="4" w:space="0"/>
            </w:tcBorders>
            <w:vAlign w:val="center"/>
          </w:tcPr>
          <w:p w14:paraId="61E285F3">
            <w:pPr>
              <w:pStyle w:val="31"/>
              <w:jc w:val="center"/>
              <w:rPr>
                <w:rFonts w:ascii="Times New Roman" w:hAnsi="Times New Roman" w:cs="Times New Roman"/>
                <w:sz w:val="18"/>
                <w:szCs w:val="18"/>
              </w:rPr>
            </w:pPr>
          </w:p>
        </w:tc>
      </w:tr>
      <w:tr w14:paraId="18B0CF2E">
        <w:tblPrEx>
          <w:tblCellMar>
            <w:top w:w="0" w:type="dxa"/>
            <w:left w:w="0" w:type="dxa"/>
            <w:bottom w:w="0" w:type="dxa"/>
            <w:right w:w="0" w:type="dxa"/>
          </w:tblCellMar>
        </w:tblPrEx>
        <w:trPr>
          <w:trHeight w:val="521" w:hRule="exact"/>
          <w:jc w:val="center"/>
        </w:trPr>
        <w:tc>
          <w:tcPr>
            <w:tcW w:w="540" w:type="dxa"/>
            <w:tcBorders>
              <w:top w:val="single" w:color="000000" w:sz="4" w:space="0"/>
              <w:left w:val="single" w:color="000000" w:sz="4" w:space="0"/>
              <w:bottom w:val="single" w:color="000000" w:sz="4" w:space="0"/>
              <w:right w:val="single" w:color="000000" w:sz="4" w:space="0"/>
            </w:tcBorders>
            <w:vAlign w:val="center"/>
          </w:tcPr>
          <w:p w14:paraId="55590794">
            <w:pPr>
              <w:pStyle w:val="31"/>
              <w:jc w:val="center"/>
              <w:rPr>
                <w:rFonts w:ascii="Times New Roman" w:hAnsi="Times New Roman" w:cs="Times New Roman"/>
                <w:sz w:val="18"/>
                <w:szCs w:val="18"/>
              </w:rPr>
            </w:pPr>
          </w:p>
        </w:tc>
        <w:tc>
          <w:tcPr>
            <w:tcW w:w="900" w:type="dxa"/>
            <w:gridSpan w:val="3"/>
            <w:tcBorders>
              <w:top w:val="single" w:color="000000" w:sz="4" w:space="0"/>
              <w:left w:val="single" w:color="000000" w:sz="4" w:space="0"/>
              <w:bottom w:val="single" w:color="000000" w:sz="4" w:space="0"/>
              <w:right w:val="single" w:color="000000" w:sz="4" w:space="0"/>
            </w:tcBorders>
            <w:vAlign w:val="center"/>
          </w:tcPr>
          <w:p w14:paraId="3B088F31">
            <w:pPr>
              <w:pStyle w:val="31"/>
              <w:jc w:val="center"/>
              <w:rPr>
                <w:rFonts w:ascii="Times New Roman" w:hAnsi="Times New Roman" w:cs="Times New Roman"/>
                <w:sz w:val="18"/>
                <w:szCs w:val="18"/>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7AA64F55">
            <w:pPr>
              <w:pStyle w:val="31"/>
              <w:jc w:val="center"/>
              <w:rPr>
                <w:rFonts w:ascii="Times New Roman" w:hAnsi="Times New Roman" w:cs="Times New Roman"/>
                <w:sz w:val="18"/>
                <w:szCs w:val="18"/>
              </w:rPr>
            </w:pPr>
          </w:p>
        </w:tc>
        <w:tc>
          <w:tcPr>
            <w:tcW w:w="584" w:type="dxa"/>
            <w:gridSpan w:val="2"/>
            <w:tcBorders>
              <w:top w:val="single" w:color="000000" w:sz="4" w:space="0"/>
              <w:left w:val="single" w:color="000000" w:sz="4" w:space="0"/>
              <w:bottom w:val="single" w:color="000000" w:sz="4" w:space="0"/>
              <w:right w:val="single" w:color="000000" w:sz="4" w:space="0"/>
            </w:tcBorders>
            <w:vAlign w:val="center"/>
          </w:tcPr>
          <w:p w14:paraId="1B28DD97">
            <w:pPr>
              <w:pStyle w:val="31"/>
              <w:jc w:val="center"/>
              <w:rPr>
                <w:rFonts w:ascii="Times New Roman" w:hAnsi="Times New Roman" w:cs="Times New Roman"/>
                <w:sz w:val="18"/>
                <w:szCs w:val="18"/>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71F6F5A6">
            <w:pPr>
              <w:pStyle w:val="31"/>
              <w:jc w:val="center"/>
              <w:rPr>
                <w:rFonts w:ascii="Times New Roman" w:hAnsi="Times New Roman" w:cs="Times New Roman"/>
                <w:sz w:val="18"/>
                <w:szCs w:val="18"/>
              </w:rPr>
            </w:pP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7E3DDBFE">
            <w:pPr>
              <w:pStyle w:val="31"/>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19E9764C">
            <w:pPr>
              <w:pStyle w:val="31"/>
              <w:jc w:val="center"/>
              <w:rPr>
                <w:rFonts w:ascii="Times New Roman" w:hAnsi="Times New Roman" w:cs="Times New Roman"/>
                <w:sz w:val="18"/>
                <w:szCs w:val="18"/>
              </w:rPr>
            </w:pPr>
          </w:p>
        </w:tc>
        <w:tc>
          <w:tcPr>
            <w:tcW w:w="663" w:type="dxa"/>
            <w:tcBorders>
              <w:top w:val="single" w:color="000000" w:sz="4" w:space="0"/>
              <w:left w:val="single" w:color="000000" w:sz="4" w:space="0"/>
              <w:bottom w:val="single" w:color="000000" w:sz="4" w:space="0"/>
              <w:right w:val="single" w:color="auto" w:sz="4" w:space="0"/>
            </w:tcBorders>
            <w:vAlign w:val="center"/>
          </w:tcPr>
          <w:p w14:paraId="4BB6FE51">
            <w:pPr>
              <w:pStyle w:val="31"/>
              <w:jc w:val="center"/>
              <w:rPr>
                <w:rFonts w:ascii="Times New Roman" w:hAnsi="Times New Roman" w:cs="Times New Roman"/>
                <w:sz w:val="18"/>
                <w:szCs w:val="18"/>
              </w:rPr>
            </w:pP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76BFBA5D">
            <w:pPr>
              <w:pStyle w:val="31"/>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46933A56">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4973D83C">
            <w:pPr>
              <w:pStyle w:val="31"/>
              <w:jc w:val="center"/>
              <w:rPr>
                <w:rFonts w:ascii="Times New Roman" w:hAnsi="Times New Roman" w:cs="Times New Roman"/>
                <w:sz w:val="18"/>
                <w:szCs w:val="18"/>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703D8B31">
            <w:pPr>
              <w:pStyle w:val="31"/>
              <w:jc w:val="center"/>
              <w:rPr>
                <w:rFonts w:ascii="Times New Roman" w:hAnsi="Times New Roman" w:cs="Times New Roman"/>
                <w:sz w:val="18"/>
                <w:szCs w:val="18"/>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7F17F6EE">
            <w:pPr>
              <w:pStyle w:val="31"/>
              <w:jc w:val="center"/>
              <w:rPr>
                <w:rFonts w:ascii="Times New Roman" w:hAnsi="Times New Roman" w:cs="Times New Roman"/>
                <w:sz w:val="18"/>
                <w:szCs w:val="18"/>
              </w:rPr>
            </w:pPr>
          </w:p>
        </w:tc>
        <w:tc>
          <w:tcPr>
            <w:tcW w:w="677" w:type="dxa"/>
            <w:tcBorders>
              <w:top w:val="single" w:color="000000" w:sz="4" w:space="0"/>
              <w:left w:val="single" w:color="auto" w:sz="4" w:space="0"/>
              <w:bottom w:val="single" w:color="000000" w:sz="4" w:space="0"/>
              <w:right w:val="single" w:color="000000" w:sz="4" w:space="0"/>
            </w:tcBorders>
            <w:vAlign w:val="center"/>
          </w:tcPr>
          <w:p w14:paraId="7F0CA671">
            <w:pPr>
              <w:pStyle w:val="31"/>
              <w:jc w:val="center"/>
              <w:rPr>
                <w:rFonts w:ascii="Times New Roman" w:hAnsi="Times New Roman" w:cs="Times New Roman"/>
                <w:sz w:val="18"/>
                <w:szCs w:val="18"/>
              </w:rPr>
            </w:pPr>
          </w:p>
        </w:tc>
      </w:tr>
      <w:tr w14:paraId="5F1AF521">
        <w:tblPrEx>
          <w:tblCellMar>
            <w:top w:w="0" w:type="dxa"/>
            <w:left w:w="0" w:type="dxa"/>
            <w:bottom w:w="0" w:type="dxa"/>
            <w:right w:w="0" w:type="dxa"/>
          </w:tblCellMar>
        </w:tblPrEx>
        <w:trPr>
          <w:trHeight w:val="518" w:hRule="exact"/>
          <w:jc w:val="center"/>
        </w:trPr>
        <w:tc>
          <w:tcPr>
            <w:tcW w:w="1440" w:type="dxa"/>
            <w:gridSpan w:val="4"/>
            <w:tcBorders>
              <w:top w:val="single" w:color="000000" w:sz="4" w:space="0"/>
              <w:left w:val="single" w:color="000000" w:sz="4" w:space="0"/>
              <w:bottom w:val="single" w:color="000000" w:sz="4" w:space="0"/>
              <w:right w:val="single" w:color="000000" w:sz="4" w:space="0"/>
            </w:tcBorders>
            <w:vAlign w:val="center"/>
          </w:tcPr>
          <w:p w14:paraId="45861A6A">
            <w:pPr>
              <w:pStyle w:val="31"/>
              <w:jc w:val="center"/>
              <w:rPr>
                <w:rFonts w:ascii="Times New Roman" w:hAnsi="Times New Roman" w:cs="Times New Roman"/>
                <w:sz w:val="18"/>
                <w:szCs w:val="18"/>
              </w:rPr>
            </w:pPr>
            <w:r>
              <w:rPr>
                <w:rFonts w:ascii="Times New Roman" w:hAnsi="宋体" w:cs="Times New Roman"/>
                <w:sz w:val="18"/>
                <w:szCs w:val="18"/>
              </w:rPr>
              <w:t>综合人工工日</w:t>
            </w:r>
          </w:p>
        </w:tc>
        <w:tc>
          <w:tcPr>
            <w:tcW w:w="4201" w:type="dxa"/>
            <w:gridSpan w:val="10"/>
            <w:tcBorders>
              <w:top w:val="single" w:color="000000" w:sz="4" w:space="0"/>
              <w:left w:val="single" w:color="000000" w:sz="4" w:space="0"/>
              <w:bottom w:val="single" w:color="000000" w:sz="4" w:space="0"/>
              <w:right w:val="single" w:color="000000" w:sz="4" w:space="0"/>
            </w:tcBorders>
            <w:vAlign w:val="center"/>
          </w:tcPr>
          <w:p w14:paraId="351A5EE3">
            <w:pPr>
              <w:pStyle w:val="31"/>
              <w:jc w:val="center"/>
              <w:rPr>
                <w:rFonts w:ascii="Times New Roman" w:hAnsi="Times New Roman" w:cs="Times New Roman"/>
                <w:sz w:val="18"/>
                <w:szCs w:val="18"/>
              </w:rPr>
            </w:pPr>
            <w:r>
              <w:rPr>
                <w:rFonts w:ascii="Times New Roman" w:hAnsi="宋体" w:cs="Times New Roman"/>
                <w:sz w:val="18"/>
                <w:szCs w:val="18"/>
              </w:rPr>
              <w:t>小</w:t>
            </w:r>
            <w:r>
              <w:rPr>
                <w:rFonts w:ascii="Times New Roman" w:hAnsi="Times New Roman" w:cs="Times New Roman"/>
                <w:sz w:val="18"/>
                <w:szCs w:val="18"/>
              </w:rPr>
              <w:tab/>
            </w:r>
            <w:r>
              <w:rPr>
                <w:rFonts w:ascii="Times New Roman" w:hAnsi="宋体" w:cs="Times New Roman"/>
                <w:sz w:val="18"/>
                <w:szCs w:val="18"/>
              </w:rPr>
              <w:t>计</w:t>
            </w:r>
          </w:p>
        </w:tc>
        <w:tc>
          <w:tcPr>
            <w:tcW w:w="600" w:type="dxa"/>
            <w:tcBorders>
              <w:top w:val="single" w:color="000000" w:sz="4" w:space="0"/>
              <w:left w:val="single" w:color="000000" w:sz="4" w:space="0"/>
              <w:bottom w:val="single" w:color="000000" w:sz="4" w:space="0"/>
              <w:right w:val="single" w:color="000000" w:sz="4" w:space="0"/>
            </w:tcBorders>
            <w:vAlign w:val="center"/>
          </w:tcPr>
          <w:p w14:paraId="713C0A23">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4FCBED79">
            <w:pPr>
              <w:pStyle w:val="31"/>
              <w:jc w:val="center"/>
              <w:rPr>
                <w:rFonts w:ascii="Times New Roman" w:hAnsi="Times New Roman" w:cs="Times New Roman"/>
                <w:sz w:val="18"/>
                <w:szCs w:val="18"/>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1E77C806">
            <w:pPr>
              <w:pStyle w:val="31"/>
              <w:jc w:val="center"/>
              <w:rPr>
                <w:rFonts w:ascii="Times New Roman" w:hAnsi="Times New Roman" w:cs="Times New Roman"/>
                <w:sz w:val="18"/>
                <w:szCs w:val="18"/>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22C28020">
            <w:pPr>
              <w:pStyle w:val="31"/>
              <w:jc w:val="center"/>
              <w:rPr>
                <w:rFonts w:ascii="Times New Roman" w:hAnsi="Times New Roman" w:cs="Times New Roman"/>
                <w:sz w:val="18"/>
                <w:szCs w:val="18"/>
              </w:rPr>
            </w:pPr>
          </w:p>
        </w:tc>
        <w:tc>
          <w:tcPr>
            <w:tcW w:w="677" w:type="dxa"/>
            <w:tcBorders>
              <w:top w:val="single" w:color="000000" w:sz="4" w:space="0"/>
              <w:left w:val="single" w:color="auto" w:sz="4" w:space="0"/>
              <w:bottom w:val="single" w:color="000000" w:sz="4" w:space="0"/>
              <w:right w:val="single" w:color="000000" w:sz="4" w:space="0"/>
            </w:tcBorders>
            <w:vAlign w:val="center"/>
          </w:tcPr>
          <w:p w14:paraId="78F0B3BC">
            <w:pPr>
              <w:pStyle w:val="31"/>
              <w:jc w:val="center"/>
              <w:rPr>
                <w:rFonts w:ascii="Times New Roman" w:hAnsi="Times New Roman" w:cs="Times New Roman"/>
                <w:sz w:val="18"/>
                <w:szCs w:val="18"/>
              </w:rPr>
            </w:pPr>
          </w:p>
        </w:tc>
      </w:tr>
      <w:tr w14:paraId="7D6B2108">
        <w:tblPrEx>
          <w:tblCellMar>
            <w:top w:w="0" w:type="dxa"/>
            <w:left w:w="0" w:type="dxa"/>
            <w:bottom w:w="0" w:type="dxa"/>
            <w:right w:w="0" w:type="dxa"/>
          </w:tblCellMar>
        </w:tblPrEx>
        <w:trPr>
          <w:trHeight w:val="521" w:hRule="exact"/>
          <w:jc w:val="center"/>
        </w:trPr>
        <w:tc>
          <w:tcPr>
            <w:tcW w:w="1440" w:type="dxa"/>
            <w:gridSpan w:val="4"/>
            <w:tcBorders>
              <w:top w:val="single" w:color="000000" w:sz="4" w:space="0"/>
              <w:left w:val="single" w:color="000000" w:sz="4" w:space="0"/>
              <w:bottom w:val="single" w:color="000000" w:sz="4" w:space="0"/>
              <w:right w:val="single" w:color="000000" w:sz="4" w:space="0"/>
            </w:tcBorders>
            <w:vAlign w:val="center"/>
          </w:tcPr>
          <w:p w14:paraId="55432139">
            <w:pPr>
              <w:pStyle w:val="31"/>
              <w:jc w:val="center"/>
              <w:rPr>
                <w:rFonts w:ascii="Times New Roman" w:hAnsi="Times New Roman" w:cs="Times New Roman"/>
                <w:sz w:val="18"/>
                <w:szCs w:val="18"/>
              </w:rPr>
            </w:pPr>
            <w:r>
              <w:rPr>
                <w:rFonts w:ascii="Times New Roman" w:hAnsi="宋体" w:cs="Times New Roman"/>
                <w:sz w:val="18"/>
                <w:szCs w:val="18"/>
              </w:rPr>
              <w:t>工日</w:t>
            </w:r>
          </w:p>
        </w:tc>
        <w:tc>
          <w:tcPr>
            <w:tcW w:w="4201" w:type="dxa"/>
            <w:gridSpan w:val="10"/>
            <w:tcBorders>
              <w:top w:val="single" w:color="000000" w:sz="4" w:space="0"/>
              <w:left w:val="single" w:color="000000" w:sz="4" w:space="0"/>
              <w:bottom w:val="single" w:color="000000" w:sz="4" w:space="0"/>
              <w:right w:val="single" w:color="000000" w:sz="4" w:space="0"/>
            </w:tcBorders>
            <w:vAlign w:val="center"/>
          </w:tcPr>
          <w:p w14:paraId="7B5F69BE">
            <w:pPr>
              <w:pStyle w:val="31"/>
              <w:jc w:val="center"/>
              <w:rPr>
                <w:rFonts w:ascii="Times New Roman" w:hAnsi="Times New Roman" w:cs="Times New Roman"/>
                <w:sz w:val="18"/>
                <w:szCs w:val="18"/>
              </w:rPr>
            </w:pPr>
            <w:r>
              <w:rPr>
                <w:rFonts w:ascii="Times New Roman" w:hAnsi="宋体" w:cs="Times New Roman"/>
                <w:sz w:val="18"/>
                <w:szCs w:val="18"/>
              </w:rPr>
              <w:t>未计价材料费</w:t>
            </w:r>
          </w:p>
        </w:tc>
        <w:tc>
          <w:tcPr>
            <w:tcW w:w="3299" w:type="dxa"/>
            <w:gridSpan w:val="9"/>
            <w:tcBorders>
              <w:top w:val="single" w:color="000000" w:sz="4" w:space="0"/>
              <w:left w:val="single" w:color="000000" w:sz="4" w:space="0"/>
              <w:bottom w:val="single" w:color="000000" w:sz="4" w:space="0"/>
              <w:right w:val="single" w:color="000000" w:sz="4" w:space="0"/>
            </w:tcBorders>
            <w:vAlign w:val="center"/>
          </w:tcPr>
          <w:p w14:paraId="23DB7124">
            <w:pPr>
              <w:pStyle w:val="31"/>
              <w:jc w:val="center"/>
              <w:rPr>
                <w:rFonts w:ascii="Times New Roman" w:hAnsi="Times New Roman" w:cs="Times New Roman"/>
                <w:sz w:val="18"/>
                <w:szCs w:val="18"/>
              </w:rPr>
            </w:pPr>
          </w:p>
        </w:tc>
      </w:tr>
      <w:tr w14:paraId="51965BEB">
        <w:tblPrEx>
          <w:tblCellMar>
            <w:top w:w="0" w:type="dxa"/>
            <w:left w:w="0" w:type="dxa"/>
            <w:bottom w:w="0" w:type="dxa"/>
            <w:right w:w="0" w:type="dxa"/>
          </w:tblCellMar>
        </w:tblPrEx>
        <w:trPr>
          <w:trHeight w:val="521" w:hRule="exact"/>
          <w:jc w:val="center"/>
        </w:trPr>
        <w:tc>
          <w:tcPr>
            <w:tcW w:w="5641" w:type="dxa"/>
            <w:gridSpan w:val="14"/>
            <w:tcBorders>
              <w:top w:val="single" w:color="000000" w:sz="4" w:space="0"/>
              <w:left w:val="single" w:color="000000" w:sz="4" w:space="0"/>
              <w:bottom w:val="single" w:color="000000" w:sz="4" w:space="0"/>
              <w:right w:val="single" w:color="000000" w:sz="4" w:space="0"/>
            </w:tcBorders>
            <w:vAlign w:val="center"/>
          </w:tcPr>
          <w:p w14:paraId="5DD64B8D">
            <w:pPr>
              <w:pStyle w:val="31"/>
              <w:jc w:val="center"/>
              <w:rPr>
                <w:rFonts w:ascii="Times New Roman" w:hAnsi="Times New Roman" w:cs="Times New Roman"/>
                <w:sz w:val="18"/>
                <w:szCs w:val="18"/>
              </w:rPr>
            </w:pPr>
            <w:r>
              <w:rPr>
                <w:rFonts w:ascii="Times New Roman" w:hAnsi="宋体" w:cs="Times New Roman"/>
                <w:sz w:val="18"/>
                <w:szCs w:val="18"/>
              </w:rPr>
              <w:t>清单项目综合单价</w:t>
            </w:r>
          </w:p>
        </w:tc>
        <w:tc>
          <w:tcPr>
            <w:tcW w:w="3299" w:type="dxa"/>
            <w:gridSpan w:val="9"/>
            <w:tcBorders>
              <w:top w:val="single" w:color="000000" w:sz="4" w:space="0"/>
              <w:left w:val="single" w:color="000000" w:sz="4" w:space="0"/>
              <w:bottom w:val="single" w:color="000000" w:sz="4" w:space="0"/>
              <w:right w:val="single" w:color="000000" w:sz="4" w:space="0"/>
            </w:tcBorders>
            <w:vAlign w:val="center"/>
          </w:tcPr>
          <w:p w14:paraId="60F03FC2">
            <w:pPr>
              <w:pStyle w:val="31"/>
              <w:jc w:val="center"/>
              <w:rPr>
                <w:rFonts w:ascii="Times New Roman" w:hAnsi="Times New Roman" w:cs="Times New Roman"/>
                <w:sz w:val="18"/>
                <w:szCs w:val="18"/>
              </w:rPr>
            </w:pPr>
          </w:p>
        </w:tc>
      </w:tr>
      <w:tr w14:paraId="1160142A">
        <w:tblPrEx>
          <w:tblCellMar>
            <w:top w:w="0" w:type="dxa"/>
            <w:left w:w="0" w:type="dxa"/>
            <w:bottom w:w="0" w:type="dxa"/>
            <w:right w:w="0" w:type="dxa"/>
          </w:tblCellMar>
        </w:tblPrEx>
        <w:trPr>
          <w:trHeight w:val="809" w:hRule="exact"/>
          <w:jc w:val="center"/>
        </w:trPr>
        <w:tc>
          <w:tcPr>
            <w:tcW w:w="720" w:type="dxa"/>
            <w:gridSpan w:val="2"/>
            <w:vMerge w:val="restart"/>
            <w:tcBorders>
              <w:top w:val="single" w:color="000000" w:sz="4" w:space="0"/>
              <w:left w:val="single" w:color="000000" w:sz="4" w:space="0"/>
              <w:right w:val="single" w:color="000000" w:sz="4" w:space="0"/>
            </w:tcBorders>
            <w:vAlign w:val="center"/>
          </w:tcPr>
          <w:p w14:paraId="48AD3EBA">
            <w:pPr>
              <w:pStyle w:val="31"/>
              <w:jc w:val="center"/>
              <w:rPr>
                <w:rFonts w:ascii="Times New Roman" w:hAnsi="Times New Roman" w:cs="Times New Roman"/>
                <w:sz w:val="18"/>
                <w:szCs w:val="18"/>
              </w:rPr>
            </w:pPr>
            <w:r>
              <w:rPr>
                <w:rFonts w:ascii="Times New Roman" w:hAnsi="宋体" w:cs="Times New Roman"/>
                <w:sz w:val="18"/>
                <w:szCs w:val="18"/>
              </w:rPr>
              <w:t>材料费明细</w:t>
            </w: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02A44E33">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主要材料名称、规格、型号</w:t>
            </w:r>
          </w:p>
        </w:tc>
        <w:tc>
          <w:tcPr>
            <w:tcW w:w="630" w:type="dxa"/>
            <w:tcBorders>
              <w:top w:val="single" w:color="000000" w:sz="4" w:space="0"/>
              <w:left w:val="single" w:color="000000" w:sz="4" w:space="0"/>
              <w:bottom w:val="single" w:color="000000" w:sz="4" w:space="0"/>
              <w:right w:val="single" w:color="000000" w:sz="4" w:space="0"/>
            </w:tcBorders>
            <w:vAlign w:val="center"/>
          </w:tcPr>
          <w:p w14:paraId="34106DC3">
            <w:pPr>
              <w:pStyle w:val="31"/>
              <w:jc w:val="center"/>
              <w:rPr>
                <w:rFonts w:ascii="Times New Roman" w:hAnsi="Times New Roman" w:cs="Times New Roman"/>
                <w:sz w:val="18"/>
                <w:szCs w:val="18"/>
              </w:rPr>
            </w:pPr>
            <w:r>
              <w:rPr>
                <w:rFonts w:ascii="Times New Roman" w:hAnsi="宋体" w:cs="Times New Roman"/>
                <w:sz w:val="18"/>
                <w:szCs w:val="18"/>
              </w:rPr>
              <w:t>单位</w:t>
            </w: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04BA97C1">
            <w:pPr>
              <w:pStyle w:val="31"/>
              <w:jc w:val="center"/>
              <w:rPr>
                <w:rFonts w:ascii="Times New Roman" w:hAnsi="Times New Roman" w:cs="Times New Roman"/>
                <w:sz w:val="18"/>
                <w:szCs w:val="18"/>
              </w:rPr>
            </w:pPr>
            <w:r>
              <w:rPr>
                <w:rFonts w:ascii="Times New Roman" w:hAnsi="宋体" w:cs="Times New Roman"/>
                <w:sz w:val="18"/>
                <w:szCs w:val="18"/>
              </w:rPr>
              <w:t>数量</w:t>
            </w:r>
          </w:p>
        </w:tc>
        <w:tc>
          <w:tcPr>
            <w:tcW w:w="600" w:type="dxa"/>
            <w:tcBorders>
              <w:top w:val="single" w:color="000000" w:sz="4" w:space="0"/>
              <w:left w:val="single" w:color="000000" w:sz="4" w:space="0"/>
              <w:bottom w:val="single" w:color="000000" w:sz="4" w:space="0"/>
              <w:right w:val="single" w:color="000000" w:sz="4" w:space="0"/>
            </w:tcBorders>
            <w:vAlign w:val="center"/>
          </w:tcPr>
          <w:p w14:paraId="4157E37A">
            <w:pPr>
              <w:pStyle w:val="31"/>
              <w:jc w:val="center"/>
              <w:rPr>
                <w:rFonts w:ascii="Times New Roman" w:hAnsi="Times New Roman" w:cs="Times New Roman"/>
                <w:sz w:val="18"/>
                <w:szCs w:val="18"/>
              </w:rPr>
            </w:pPr>
            <w:r>
              <w:rPr>
                <w:rFonts w:ascii="Times New Roman" w:hAnsi="宋体" w:cs="Times New Roman"/>
                <w:sz w:val="18"/>
                <w:szCs w:val="18"/>
              </w:rPr>
              <w:t>单价（元）</w:t>
            </w: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304AB5BF">
            <w:pPr>
              <w:pStyle w:val="31"/>
              <w:jc w:val="center"/>
              <w:rPr>
                <w:rFonts w:ascii="Times New Roman" w:hAnsi="Times New Roman" w:cs="Times New Roman"/>
                <w:sz w:val="18"/>
                <w:szCs w:val="18"/>
              </w:rPr>
            </w:pPr>
            <w:r>
              <w:rPr>
                <w:rFonts w:ascii="Times New Roman" w:hAnsi="宋体" w:cs="Times New Roman"/>
                <w:sz w:val="18"/>
                <w:szCs w:val="18"/>
              </w:rPr>
              <w:t>合价（元）</w:t>
            </w: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463A0C49">
            <w:pPr>
              <w:pStyle w:val="31"/>
              <w:jc w:val="center"/>
              <w:rPr>
                <w:rFonts w:ascii="Times New Roman" w:hAnsi="Times New Roman" w:cs="Times New Roman"/>
                <w:sz w:val="18"/>
                <w:szCs w:val="18"/>
              </w:rPr>
            </w:pPr>
            <w:r>
              <w:rPr>
                <w:rFonts w:ascii="Times New Roman" w:hAnsi="宋体" w:cs="Times New Roman"/>
                <w:sz w:val="18"/>
                <w:szCs w:val="18"/>
              </w:rPr>
              <w:t>暂估单价</w:t>
            </w:r>
            <w:r>
              <w:rPr>
                <w:rFonts w:ascii="Times New Roman" w:hAnsi="Times New Roman" w:cs="Times New Roman"/>
                <w:sz w:val="18"/>
                <w:szCs w:val="18"/>
              </w:rPr>
              <w:t>(</w:t>
            </w:r>
            <w:r>
              <w:rPr>
                <w:rFonts w:ascii="Times New Roman" w:hAnsi="宋体" w:cs="Times New Roman"/>
                <w:sz w:val="18"/>
                <w:szCs w:val="18"/>
              </w:rPr>
              <w:t>元</w:t>
            </w:r>
            <w:r>
              <w:rPr>
                <w:rFonts w:ascii="Times New Roman" w:hAnsi="Times New Roman" w:cs="Times New Roman"/>
                <w:sz w:val="18"/>
                <w:szCs w:val="18"/>
              </w:rPr>
              <w:t>)</w:t>
            </w: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72FA478B">
            <w:pPr>
              <w:pStyle w:val="31"/>
              <w:jc w:val="center"/>
              <w:rPr>
                <w:rFonts w:ascii="Times New Roman" w:hAnsi="Times New Roman" w:cs="Times New Roman"/>
                <w:sz w:val="18"/>
                <w:szCs w:val="18"/>
              </w:rPr>
            </w:pPr>
            <w:r>
              <w:rPr>
                <w:rFonts w:ascii="Times New Roman" w:hAnsi="宋体" w:cs="Times New Roman"/>
                <w:sz w:val="18"/>
                <w:szCs w:val="18"/>
              </w:rPr>
              <w:t>暂估合价（元）</w:t>
            </w:r>
          </w:p>
        </w:tc>
      </w:tr>
      <w:tr w14:paraId="45461675">
        <w:tblPrEx>
          <w:tblCellMar>
            <w:top w:w="0" w:type="dxa"/>
            <w:left w:w="0" w:type="dxa"/>
            <w:bottom w:w="0" w:type="dxa"/>
            <w:right w:w="0" w:type="dxa"/>
          </w:tblCellMar>
        </w:tblPrEx>
        <w:trPr>
          <w:trHeight w:val="521" w:hRule="exact"/>
          <w:jc w:val="center"/>
        </w:trPr>
        <w:tc>
          <w:tcPr>
            <w:tcW w:w="720" w:type="dxa"/>
            <w:gridSpan w:val="2"/>
            <w:vMerge w:val="continue"/>
            <w:tcBorders>
              <w:left w:val="single" w:color="000000" w:sz="4" w:space="0"/>
              <w:right w:val="single" w:color="000000" w:sz="4" w:space="0"/>
            </w:tcBorders>
            <w:vAlign w:val="center"/>
          </w:tcPr>
          <w:p w14:paraId="102954CC">
            <w:pPr>
              <w:pStyle w:val="31"/>
              <w:jc w:val="center"/>
              <w:rPr>
                <w:rFonts w:ascii="Times New Roman" w:hAnsi="Times New Roman" w:cs="Times New Roman"/>
                <w:sz w:val="18"/>
                <w:szCs w:val="18"/>
              </w:rPr>
            </w:pP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4639331B">
            <w:pPr>
              <w:pStyle w:val="31"/>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56BCCD42">
            <w:pPr>
              <w:pStyle w:val="31"/>
              <w:jc w:val="center"/>
              <w:rPr>
                <w:rFonts w:ascii="Times New Roman" w:hAnsi="Times New Roman" w:cs="Times New Roman"/>
                <w:sz w:val="18"/>
                <w:szCs w:val="18"/>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08FDBE0C">
            <w:pPr>
              <w:pStyle w:val="31"/>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2B30B550">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61D343A6">
            <w:pPr>
              <w:pStyle w:val="31"/>
              <w:jc w:val="center"/>
              <w:rPr>
                <w:rFonts w:ascii="Times New Roman" w:hAnsi="Times New Roman" w:cs="Times New Roman"/>
                <w:sz w:val="18"/>
                <w:szCs w:val="18"/>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1C1CC89B">
            <w:pPr>
              <w:pStyle w:val="31"/>
              <w:jc w:val="center"/>
              <w:rPr>
                <w:rFonts w:ascii="Times New Roman" w:hAnsi="Times New Roman" w:cs="Times New Roman"/>
                <w:sz w:val="18"/>
                <w:szCs w:val="18"/>
              </w:rPr>
            </w:pP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2336AF0E">
            <w:pPr>
              <w:pStyle w:val="31"/>
              <w:jc w:val="center"/>
              <w:rPr>
                <w:rFonts w:ascii="Times New Roman" w:hAnsi="Times New Roman" w:cs="Times New Roman"/>
                <w:sz w:val="18"/>
                <w:szCs w:val="18"/>
              </w:rPr>
            </w:pPr>
          </w:p>
        </w:tc>
      </w:tr>
      <w:tr w14:paraId="7CAA2CC7">
        <w:tblPrEx>
          <w:tblCellMar>
            <w:top w:w="0" w:type="dxa"/>
            <w:left w:w="0" w:type="dxa"/>
            <w:bottom w:w="0" w:type="dxa"/>
            <w:right w:w="0" w:type="dxa"/>
          </w:tblCellMar>
        </w:tblPrEx>
        <w:trPr>
          <w:trHeight w:val="521" w:hRule="exact"/>
          <w:jc w:val="center"/>
        </w:trPr>
        <w:tc>
          <w:tcPr>
            <w:tcW w:w="720" w:type="dxa"/>
            <w:gridSpan w:val="2"/>
            <w:vMerge w:val="continue"/>
            <w:tcBorders>
              <w:left w:val="single" w:color="000000" w:sz="4" w:space="0"/>
              <w:right w:val="single" w:color="000000" w:sz="4" w:space="0"/>
            </w:tcBorders>
            <w:vAlign w:val="center"/>
          </w:tcPr>
          <w:p w14:paraId="2AAE9EE7">
            <w:pPr>
              <w:pStyle w:val="31"/>
              <w:jc w:val="center"/>
              <w:rPr>
                <w:rFonts w:ascii="Times New Roman" w:hAnsi="Times New Roman" w:cs="Times New Roman"/>
                <w:sz w:val="18"/>
                <w:szCs w:val="18"/>
              </w:rPr>
            </w:pP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7DD58BA4">
            <w:pPr>
              <w:pStyle w:val="31"/>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4067AE39">
            <w:pPr>
              <w:pStyle w:val="31"/>
              <w:jc w:val="center"/>
              <w:rPr>
                <w:rFonts w:ascii="Times New Roman" w:hAnsi="Times New Roman" w:cs="Times New Roman"/>
                <w:sz w:val="18"/>
                <w:szCs w:val="18"/>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12DD9E6A">
            <w:pPr>
              <w:pStyle w:val="31"/>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665FD48E">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5E236E44">
            <w:pPr>
              <w:pStyle w:val="31"/>
              <w:jc w:val="center"/>
              <w:rPr>
                <w:rFonts w:ascii="Times New Roman" w:hAnsi="Times New Roman" w:cs="Times New Roman"/>
                <w:sz w:val="18"/>
                <w:szCs w:val="18"/>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6246E708">
            <w:pPr>
              <w:pStyle w:val="31"/>
              <w:jc w:val="center"/>
              <w:rPr>
                <w:rFonts w:ascii="Times New Roman" w:hAnsi="Times New Roman" w:cs="Times New Roman"/>
                <w:sz w:val="18"/>
                <w:szCs w:val="18"/>
              </w:rPr>
            </w:pP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7B482437">
            <w:pPr>
              <w:pStyle w:val="31"/>
              <w:jc w:val="center"/>
              <w:rPr>
                <w:rFonts w:ascii="Times New Roman" w:hAnsi="Times New Roman" w:cs="Times New Roman"/>
                <w:sz w:val="18"/>
                <w:szCs w:val="18"/>
              </w:rPr>
            </w:pPr>
          </w:p>
        </w:tc>
      </w:tr>
      <w:tr w14:paraId="4C0DFF1C">
        <w:tblPrEx>
          <w:tblCellMar>
            <w:top w:w="0" w:type="dxa"/>
            <w:left w:w="0" w:type="dxa"/>
            <w:bottom w:w="0" w:type="dxa"/>
            <w:right w:w="0" w:type="dxa"/>
          </w:tblCellMar>
        </w:tblPrEx>
        <w:trPr>
          <w:trHeight w:val="518" w:hRule="exact"/>
          <w:jc w:val="center"/>
        </w:trPr>
        <w:tc>
          <w:tcPr>
            <w:tcW w:w="720" w:type="dxa"/>
            <w:gridSpan w:val="2"/>
            <w:vMerge w:val="continue"/>
            <w:tcBorders>
              <w:left w:val="single" w:color="000000" w:sz="4" w:space="0"/>
              <w:right w:val="single" w:color="000000" w:sz="4" w:space="0"/>
            </w:tcBorders>
            <w:vAlign w:val="center"/>
          </w:tcPr>
          <w:p w14:paraId="2899B0CA">
            <w:pPr>
              <w:pStyle w:val="31"/>
              <w:jc w:val="center"/>
              <w:rPr>
                <w:rFonts w:ascii="Times New Roman" w:hAnsi="Times New Roman" w:cs="Times New Roman"/>
                <w:sz w:val="18"/>
                <w:szCs w:val="18"/>
              </w:rPr>
            </w:pP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256E5E5B">
            <w:pPr>
              <w:pStyle w:val="31"/>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3AC459DA">
            <w:pPr>
              <w:pStyle w:val="31"/>
              <w:jc w:val="center"/>
              <w:rPr>
                <w:rFonts w:ascii="Times New Roman" w:hAnsi="Times New Roman" w:cs="Times New Roman"/>
                <w:sz w:val="18"/>
                <w:szCs w:val="18"/>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5DEC80B1">
            <w:pPr>
              <w:pStyle w:val="31"/>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6897CFAB">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7E64397D">
            <w:pPr>
              <w:pStyle w:val="31"/>
              <w:jc w:val="center"/>
              <w:rPr>
                <w:rFonts w:ascii="Times New Roman" w:hAnsi="Times New Roman" w:cs="Times New Roman"/>
                <w:sz w:val="18"/>
                <w:szCs w:val="18"/>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5132BC06">
            <w:pPr>
              <w:pStyle w:val="31"/>
              <w:jc w:val="center"/>
              <w:rPr>
                <w:rFonts w:ascii="Times New Roman" w:hAnsi="Times New Roman" w:cs="Times New Roman"/>
                <w:sz w:val="18"/>
                <w:szCs w:val="18"/>
              </w:rPr>
            </w:pP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3A012729">
            <w:pPr>
              <w:pStyle w:val="31"/>
              <w:jc w:val="center"/>
              <w:rPr>
                <w:rFonts w:ascii="Times New Roman" w:hAnsi="Times New Roman" w:cs="Times New Roman"/>
                <w:sz w:val="18"/>
                <w:szCs w:val="18"/>
              </w:rPr>
            </w:pPr>
          </w:p>
        </w:tc>
      </w:tr>
      <w:tr w14:paraId="6008373D">
        <w:tblPrEx>
          <w:tblCellMar>
            <w:top w:w="0" w:type="dxa"/>
            <w:left w:w="0" w:type="dxa"/>
            <w:bottom w:w="0" w:type="dxa"/>
            <w:right w:w="0" w:type="dxa"/>
          </w:tblCellMar>
        </w:tblPrEx>
        <w:trPr>
          <w:trHeight w:val="521" w:hRule="exact"/>
          <w:jc w:val="center"/>
        </w:trPr>
        <w:tc>
          <w:tcPr>
            <w:tcW w:w="720" w:type="dxa"/>
            <w:gridSpan w:val="2"/>
            <w:vMerge w:val="continue"/>
            <w:tcBorders>
              <w:left w:val="single" w:color="000000" w:sz="4" w:space="0"/>
              <w:right w:val="single" w:color="000000" w:sz="4" w:space="0"/>
            </w:tcBorders>
            <w:vAlign w:val="center"/>
          </w:tcPr>
          <w:p w14:paraId="1C0764FD">
            <w:pPr>
              <w:pStyle w:val="31"/>
              <w:jc w:val="center"/>
              <w:rPr>
                <w:rFonts w:ascii="Times New Roman" w:hAnsi="Times New Roman" w:cs="Times New Roman"/>
                <w:sz w:val="18"/>
                <w:szCs w:val="18"/>
              </w:rPr>
            </w:pP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349429F6">
            <w:pPr>
              <w:pStyle w:val="31"/>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5D6A8842">
            <w:pPr>
              <w:pStyle w:val="31"/>
              <w:jc w:val="center"/>
              <w:rPr>
                <w:rFonts w:ascii="Times New Roman" w:hAnsi="Times New Roman" w:cs="Times New Roman"/>
                <w:sz w:val="18"/>
                <w:szCs w:val="18"/>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589BB8F2">
            <w:pPr>
              <w:pStyle w:val="31"/>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779AD2AB">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6454EEB8">
            <w:pPr>
              <w:pStyle w:val="31"/>
              <w:jc w:val="center"/>
              <w:rPr>
                <w:rFonts w:ascii="Times New Roman" w:hAnsi="Times New Roman" w:cs="Times New Roman"/>
                <w:sz w:val="18"/>
                <w:szCs w:val="18"/>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10F9DF39">
            <w:pPr>
              <w:pStyle w:val="31"/>
              <w:jc w:val="center"/>
              <w:rPr>
                <w:rFonts w:ascii="Times New Roman" w:hAnsi="Times New Roman" w:cs="Times New Roman"/>
                <w:sz w:val="18"/>
                <w:szCs w:val="18"/>
              </w:rPr>
            </w:pP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14958D05">
            <w:pPr>
              <w:pStyle w:val="31"/>
              <w:jc w:val="center"/>
              <w:rPr>
                <w:rFonts w:ascii="Times New Roman" w:hAnsi="Times New Roman" w:cs="Times New Roman"/>
                <w:sz w:val="18"/>
                <w:szCs w:val="18"/>
              </w:rPr>
            </w:pPr>
          </w:p>
        </w:tc>
      </w:tr>
      <w:tr w14:paraId="48178F19">
        <w:tblPrEx>
          <w:tblCellMar>
            <w:top w:w="0" w:type="dxa"/>
            <w:left w:w="0" w:type="dxa"/>
            <w:bottom w:w="0" w:type="dxa"/>
            <w:right w:w="0" w:type="dxa"/>
          </w:tblCellMar>
        </w:tblPrEx>
        <w:trPr>
          <w:trHeight w:val="518" w:hRule="exact"/>
          <w:jc w:val="center"/>
        </w:trPr>
        <w:tc>
          <w:tcPr>
            <w:tcW w:w="720" w:type="dxa"/>
            <w:gridSpan w:val="2"/>
            <w:vMerge w:val="continue"/>
            <w:tcBorders>
              <w:left w:val="single" w:color="000000" w:sz="4" w:space="0"/>
              <w:right w:val="single" w:color="000000" w:sz="4" w:space="0"/>
            </w:tcBorders>
            <w:vAlign w:val="center"/>
          </w:tcPr>
          <w:p w14:paraId="05E3DB38">
            <w:pPr>
              <w:pStyle w:val="31"/>
              <w:jc w:val="center"/>
              <w:rPr>
                <w:rFonts w:ascii="Times New Roman" w:hAnsi="Times New Roman" w:cs="Times New Roman"/>
                <w:sz w:val="18"/>
                <w:szCs w:val="18"/>
              </w:rPr>
            </w:pP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06978F2A">
            <w:pPr>
              <w:pStyle w:val="31"/>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3165B228">
            <w:pPr>
              <w:pStyle w:val="31"/>
              <w:jc w:val="center"/>
              <w:rPr>
                <w:rFonts w:ascii="Times New Roman" w:hAnsi="Times New Roman" w:cs="Times New Roman"/>
                <w:sz w:val="18"/>
                <w:szCs w:val="18"/>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1EAE45D2">
            <w:pPr>
              <w:pStyle w:val="31"/>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06AA2D55">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4C9B8600">
            <w:pPr>
              <w:pStyle w:val="31"/>
              <w:jc w:val="center"/>
              <w:rPr>
                <w:rFonts w:ascii="Times New Roman" w:hAnsi="Times New Roman" w:cs="Times New Roman"/>
                <w:sz w:val="18"/>
                <w:szCs w:val="18"/>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72032E30">
            <w:pPr>
              <w:pStyle w:val="31"/>
              <w:jc w:val="center"/>
              <w:rPr>
                <w:rFonts w:ascii="Times New Roman" w:hAnsi="Times New Roman" w:cs="Times New Roman"/>
                <w:sz w:val="18"/>
                <w:szCs w:val="18"/>
              </w:rPr>
            </w:pP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2431D142">
            <w:pPr>
              <w:pStyle w:val="31"/>
              <w:jc w:val="center"/>
              <w:rPr>
                <w:rFonts w:ascii="Times New Roman" w:hAnsi="Times New Roman" w:cs="Times New Roman"/>
                <w:sz w:val="18"/>
                <w:szCs w:val="18"/>
              </w:rPr>
            </w:pPr>
          </w:p>
        </w:tc>
      </w:tr>
      <w:tr w14:paraId="538AA116">
        <w:tblPrEx>
          <w:tblCellMar>
            <w:top w:w="0" w:type="dxa"/>
            <w:left w:w="0" w:type="dxa"/>
            <w:bottom w:w="0" w:type="dxa"/>
            <w:right w:w="0" w:type="dxa"/>
          </w:tblCellMar>
        </w:tblPrEx>
        <w:trPr>
          <w:trHeight w:val="521" w:hRule="exact"/>
          <w:jc w:val="center"/>
        </w:trPr>
        <w:tc>
          <w:tcPr>
            <w:tcW w:w="720" w:type="dxa"/>
            <w:gridSpan w:val="2"/>
            <w:vMerge w:val="continue"/>
            <w:tcBorders>
              <w:left w:val="single" w:color="000000" w:sz="4" w:space="0"/>
              <w:right w:val="single" w:color="000000" w:sz="4" w:space="0"/>
            </w:tcBorders>
            <w:vAlign w:val="center"/>
          </w:tcPr>
          <w:p w14:paraId="5B279242">
            <w:pPr>
              <w:pStyle w:val="31"/>
              <w:jc w:val="center"/>
              <w:rPr>
                <w:rFonts w:ascii="Times New Roman" w:hAnsi="Times New Roman" w:cs="Times New Roman"/>
                <w:sz w:val="18"/>
                <w:szCs w:val="18"/>
              </w:rPr>
            </w:pPr>
          </w:p>
        </w:tc>
        <w:tc>
          <w:tcPr>
            <w:tcW w:w="4921" w:type="dxa"/>
            <w:gridSpan w:val="12"/>
            <w:tcBorders>
              <w:top w:val="single" w:color="000000" w:sz="4" w:space="0"/>
              <w:left w:val="single" w:color="000000" w:sz="4" w:space="0"/>
              <w:bottom w:val="single" w:color="000000" w:sz="4" w:space="0"/>
              <w:right w:val="single" w:color="000000" w:sz="4" w:space="0"/>
            </w:tcBorders>
            <w:vAlign w:val="center"/>
          </w:tcPr>
          <w:p w14:paraId="0F5D7757">
            <w:pPr>
              <w:pStyle w:val="31"/>
              <w:jc w:val="center"/>
              <w:rPr>
                <w:rFonts w:ascii="Times New Roman" w:hAnsi="Times New Roman" w:cs="Times New Roman"/>
                <w:sz w:val="18"/>
                <w:szCs w:val="18"/>
              </w:rPr>
            </w:pPr>
            <w:r>
              <w:rPr>
                <w:rFonts w:ascii="Times New Roman" w:hAnsi="宋体" w:cs="Times New Roman"/>
                <w:sz w:val="18"/>
                <w:szCs w:val="18"/>
              </w:rPr>
              <w:t>其他材料费</w:t>
            </w:r>
          </w:p>
        </w:tc>
        <w:tc>
          <w:tcPr>
            <w:tcW w:w="600" w:type="dxa"/>
            <w:tcBorders>
              <w:top w:val="single" w:color="000000" w:sz="4" w:space="0"/>
              <w:left w:val="single" w:color="000000" w:sz="4" w:space="0"/>
              <w:bottom w:val="single" w:color="000000" w:sz="4" w:space="0"/>
              <w:right w:val="single" w:color="000000" w:sz="4" w:space="0"/>
            </w:tcBorders>
            <w:vAlign w:val="center"/>
          </w:tcPr>
          <w:p w14:paraId="45CCE131">
            <w:pPr>
              <w:pStyle w:val="31"/>
              <w:jc w:val="center"/>
              <w:rPr>
                <w:rFonts w:ascii="Times New Roman" w:hAnsi="Times New Roman" w:cs="Times New Roman"/>
                <w:sz w:val="18"/>
                <w:szCs w:val="18"/>
              </w:rPr>
            </w:pPr>
            <w:r>
              <w:rPr>
                <w:rFonts w:ascii="Times New Roman" w:hAnsi="Times New Roman" w:cs="Times New Roman"/>
                <w:sz w:val="18"/>
                <w:szCs w:val="18"/>
              </w:rPr>
              <w:t>—</w:t>
            </w: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7C6D0819">
            <w:pPr>
              <w:pStyle w:val="31"/>
              <w:jc w:val="center"/>
              <w:rPr>
                <w:rFonts w:ascii="Times New Roman" w:hAnsi="Times New Roman" w:cs="Times New Roman"/>
                <w:sz w:val="18"/>
                <w:szCs w:val="18"/>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60231E42">
            <w:pPr>
              <w:pStyle w:val="31"/>
              <w:jc w:val="center"/>
              <w:rPr>
                <w:rFonts w:ascii="Times New Roman" w:hAnsi="Times New Roman" w:cs="Times New Roman"/>
                <w:sz w:val="18"/>
                <w:szCs w:val="18"/>
              </w:rPr>
            </w:pPr>
            <w:r>
              <w:rPr>
                <w:rFonts w:ascii="Times New Roman" w:hAnsi="Times New Roman" w:cs="Times New Roman"/>
                <w:sz w:val="18"/>
                <w:szCs w:val="18"/>
              </w:rPr>
              <w:t>—</w:t>
            </w: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709EEF99">
            <w:pPr>
              <w:pStyle w:val="31"/>
              <w:jc w:val="center"/>
              <w:rPr>
                <w:rFonts w:ascii="Times New Roman" w:hAnsi="Times New Roman" w:cs="Times New Roman"/>
                <w:sz w:val="18"/>
                <w:szCs w:val="18"/>
              </w:rPr>
            </w:pPr>
          </w:p>
        </w:tc>
      </w:tr>
      <w:tr w14:paraId="23A5E122">
        <w:tblPrEx>
          <w:tblCellMar>
            <w:top w:w="0" w:type="dxa"/>
            <w:left w:w="0" w:type="dxa"/>
            <w:bottom w:w="0" w:type="dxa"/>
            <w:right w:w="0" w:type="dxa"/>
          </w:tblCellMar>
        </w:tblPrEx>
        <w:trPr>
          <w:trHeight w:val="521" w:hRule="exact"/>
          <w:jc w:val="center"/>
        </w:trPr>
        <w:tc>
          <w:tcPr>
            <w:tcW w:w="720" w:type="dxa"/>
            <w:gridSpan w:val="2"/>
            <w:vMerge w:val="continue"/>
            <w:tcBorders>
              <w:left w:val="single" w:color="000000" w:sz="4" w:space="0"/>
              <w:bottom w:val="single" w:color="auto" w:sz="2" w:space="0"/>
              <w:right w:val="single" w:color="000000" w:sz="4" w:space="0"/>
            </w:tcBorders>
            <w:vAlign w:val="center"/>
          </w:tcPr>
          <w:p w14:paraId="3FD916D6">
            <w:pPr>
              <w:pStyle w:val="31"/>
              <w:jc w:val="center"/>
              <w:rPr>
                <w:rFonts w:ascii="Times New Roman" w:hAnsi="Times New Roman" w:cs="Times New Roman"/>
                <w:sz w:val="18"/>
                <w:szCs w:val="18"/>
              </w:rPr>
            </w:pPr>
          </w:p>
        </w:tc>
        <w:tc>
          <w:tcPr>
            <w:tcW w:w="4921" w:type="dxa"/>
            <w:gridSpan w:val="12"/>
            <w:tcBorders>
              <w:top w:val="single" w:color="000000" w:sz="4" w:space="0"/>
              <w:left w:val="single" w:color="000000" w:sz="4" w:space="0"/>
              <w:bottom w:val="single" w:color="auto" w:sz="2" w:space="0"/>
              <w:right w:val="single" w:color="000000" w:sz="4" w:space="0"/>
            </w:tcBorders>
            <w:vAlign w:val="center"/>
          </w:tcPr>
          <w:p w14:paraId="3CE753C1">
            <w:pPr>
              <w:pStyle w:val="31"/>
              <w:jc w:val="center"/>
              <w:rPr>
                <w:rFonts w:ascii="Times New Roman" w:hAnsi="Times New Roman" w:cs="Times New Roman"/>
                <w:sz w:val="18"/>
                <w:szCs w:val="18"/>
              </w:rPr>
            </w:pPr>
            <w:r>
              <w:rPr>
                <w:rFonts w:ascii="Times New Roman" w:hAnsi="宋体" w:cs="Times New Roman"/>
                <w:sz w:val="18"/>
                <w:szCs w:val="18"/>
              </w:rPr>
              <w:t>材料费小计</w:t>
            </w:r>
          </w:p>
        </w:tc>
        <w:tc>
          <w:tcPr>
            <w:tcW w:w="600" w:type="dxa"/>
            <w:tcBorders>
              <w:top w:val="single" w:color="000000" w:sz="4" w:space="0"/>
              <w:left w:val="single" w:color="000000" w:sz="4" w:space="0"/>
              <w:bottom w:val="single" w:color="auto" w:sz="2" w:space="0"/>
              <w:right w:val="single" w:color="000000" w:sz="4" w:space="0"/>
            </w:tcBorders>
            <w:vAlign w:val="center"/>
          </w:tcPr>
          <w:p w14:paraId="17BE28B3">
            <w:pPr>
              <w:pStyle w:val="31"/>
              <w:jc w:val="center"/>
              <w:rPr>
                <w:rFonts w:ascii="Times New Roman" w:hAnsi="Times New Roman" w:cs="Times New Roman"/>
                <w:sz w:val="18"/>
                <w:szCs w:val="18"/>
              </w:rPr>
            </w:pPr>
            <w:r>
              <w:rPr>
                <w:rFonts w:ascii="Times New Roman" w:hAnsi="Times New Roman" w:cs="Times New Roman"/>
                <w:sz w:val="18"/>
                <w:szCs w:val="18"/>
              </w:rPr>
              <w:t>—</w:t>
            </w:r>
          </w:p>
        </w:tc>
        <w:tc>
          <w:tcPr>
            <w:tcW w:w="694" w:type="dxa"/>
            <w:gridSpan w:val="2"/>
            <w:tcBorders>
              <w:top w:val="single" w:color="000000" w:sz="4" w:space="0"/>
              <w:left w:val="single" w:color="000000" w:sz="4" w:space="0"/>
              <w:bottom w:val="single" w:color="auto" w:sz="2" w:space="0"/>
              <w:right w:val="single" w:color="000000" w:sz="4" w:space="0"/>
            </w:tcBorders>
            <w:vAlign w:val="center"/>
          </w:tcPr>
          <w:p w14:paraId="198CB946">
            <w:pPr>
              <w:pStyle w:val="31"/>
              <w:jc w:val="center"/>
              <w:rPr>
                <w:rFonts w:ascii="Times New Roman" w:hAnsi="Times New Roman" w:cs="Times New Roman"/>
                <w:sz w:val="18"/>
                <w:szCs w:val="18"/>
              </w:rPr>
            </w:pPr>
          </w:p>
        </w:tc>
        <w:tc>
          <w:tcPr>
            <w:tcW w:w="775" w:type="dxa"/>
            <w:gridSpan w:val="3"/>
            <w:tcBorders>
              <w:top w:val="single" w:color="000000" w:sz="4" w:space="0"/>
              <w:left w:val="single" w:color="000000" w:sz="4" w:space="0"/>
              <w:bottom w:val="single" w:color="auto" w:sz="2" w:space="0"/>
              <w:right w:val="single" w:color="000000" w:sz="4" w:space="0"/>
            </w:tcBorders>
            <w:vAlign w:val="center"/>
          </w:tcPr>
          <w:p w14:paraId="3DBD5C4A">
            <w:pPr>
              <w:pStyle w:val="31"/>
              <w:jc w:val="center"/>
              <w:rPr>
                <w:rFonts w:ascii="Times New Roman" w:hAnsi="Times New Roman" w:cs="Times New Roman"/>
                <w:sz w:val="18"/>
                <w:szCs w:val="18"/>
              </w:rPr>
            </w:pPr>
            <w:r>
              <w:rPr>
                <w:rFonts w:ascii="Times New Roman" w:hAnsi="Times New Roman" w:cs="Times New Roman"/>
                <w:sz w:val="18"/>
                <w:szCs w:val="18"/>
              </w:rPr>
              <w:t>—</w:t>
            </w:r>
          </w:p>
        </w:tc>
        <w:tc>
          <w:tcPr>
            <w:tcW w:w="1230" w:type="dxa"/>
            <w:gridSpan w:val="3"/>
            <w:tcBorders>
              <w:top w:val="single" w:color="000000" w:sz="4" w:space="0"/>
              <w:left w:val="single" w:color="000000" w:sz="4" w:space="0"/>
              <w:bottom w:val="single" w:color="auto" w:sz="2" w:space="0"/>
              <w:right w:val="single" w:color="000000" w:sz="4" w:space="0"/>
            </w:tcBorders>
            <w:vAlign w:val="center"/>
          </w:tcPr>
          <w:p w14:paraId="1517B003">
            <w:pPr>
              <w:pStyle w:val="31"/>
              <w:jc w:val="center"/>
              <w:rPr>
                <w:rFonts w:ascii="Times New Roman" w:hAnsi="Times New Roman" w:cs="Times New Roman"/>
                <w:sz w:val="18"/>
                <w:szCs w:val="18"/>
              </w:rPr>
            </w:pPr>
          </w:p>
        </w:tc>
      </w:tr>
    </w:tbl>
    <w:p w14:paraId="4893D0E8">
      <w:pPr>
        <w:pStyle w:val="31"/>
        <w:rPr>
          <w:rFonts w:ascii="Times New Roman" w:hAnsi="Times New Roman" w:cs="Times New Roman"/>
          <w:sz w:val="18"/>
          <w:szCs w:val="18"/>
          <w:lang w:eastAsia="zh-CN"/>
        </w:rPr>
      </w:pPr>
    </w:p>
    <w:p w14:paraId="3B1DB9E3">
      <w:pPr>
        <w:pStyle w:val="31"/>
        <w:rPr>
          <w:rFonts w:ascii="Times New Roman" w:hAnsi="Times New Roman" w:cs="Times New Roman"/>
          <w:sz w:val="18"/>
          <w:szCs w:val="18"/>
          <w:lang w:eastAsia="zh-CN"/>
        </w:rPr>
      </w:pPr>
      <w:r>
        <w:rPr>
          <w:rFonts w:ascii="Times New Roman" w:hAnsi="宋体" w:cs="Times New Roman"/>
          <w:sz w:val="18"/>
          <w:szCs w:val="18"/>
          <w:lang w:eastAsia="zh-CN"/>
        </w:rPr>
        <w:t>注：</w:t>
      </w:r>
      <w:r>
        <w:rPr>
          <w:rFonts w:ascii="Times New Roman" w:hAnsi="Times New Roman" w:cs="Times New Roman"/>
          <w:sz w:val="18"/>
          <w:szCs w:val="18"/>
          <w:lang w:eastAsia="zh-CN"/>
        </w:rPr>
        <w:t>1</w:t>
      </w:r>
      <w:r>
        <w:rPr>
          <w:rFonts w:ascii="Times New Roman" w:hAnsi="宋体" w:cs="Times New Roman"/>
          <w:sz w:val="18"/>
          <w:szCs w:val="18"/>
          <w:lang w:eastAsia="zh-CN"/>
        </w:rPr>
        <w:t>如不使用省级或行业建设主管部门发布的计价依据，可不填定额编号、名称等。</w:t>
      </w:r>
    </w:p>
    <w:p w14:paraId="24E2D928">
      <w:pPr>
        <w:pStyle w:val="31"/>
        <w:ind w:firstLine="360" w:firstLineChars="200"/>
        <w:rPr>
          <w:rFonts w:ascii="Times New Roman" w:hAnsi="Times New Roman" w:cs="Times New Roman"/>
          <w:sz w:val="18"/>
          <w:szCs w:val="18"/>
          <w:lang w:eastAsia="zh-CN"/>
        </w:rPr>
      </w:pPr>
      <w:r>
        <w:rPr>
          <w:rFonts w:ascii="Times New Roman" w:hAnsi="Times New Roman" w:cs="Times New Roman"/>
          <w:sz w:val="18"/>
          <w:szCs w:val="18"/>
          <w:lang w:eastAsia="zh-CN"/>
        </w:rPr>
        <w:t>2</w:t>
      </w:r>
      <w:r>
        <w:rPr>
          <w:rFonts w:ascii="Times New Roman" w:hAnsi="宋体" w:cs="Times New Roman"/>
          <w:sz w:val="18"/>
          <w:szCs w:val="18"/>
          <w:lang w:eastAsia="zh-CN"/>
        </w:rPr>
        <w:t>招标文件提供了暂估单价的材料，按暂估的单价填入表内</w:t>
      </w:r>
      <w:r>
        <w:rPr>
          <w:rFonts w:ascii="Times New Roman" w:hAnsi="Times New Roman" w:cs="Times New Roman"/>
          <w:sz w:val="18"/>
          <w:szCs w:val="18"/>
          <w:lang w:eastAsia="zh-CN"/>
        </w:rPr>
        <w:t>“</w:t>
      </w:r>
      <w:r>
        <w:rPr>
          <w:rFonts w:ascii="Times New Roman" w:hAnsi="宋体" w:cs="Times New Roman"/>
          <w:sz w:val="18"/>
          <w:szCs w:val="18"/>
          <w:lang w:eastAsia="zh-CN"/>
        </w:rPr>
        <w:t>暂估单价</w:t>
      </w:r>
      <w:r>
        <w:rPr>
          <w:rFonts w:ascii="Times New Roman" w:hAnsi="Times New Roman" w:cs="Times New Roman"/>
          <w:sz w:val="18"/>
          <w:szCs w:val="18"/>
          <w:lang w:eastAsia="zh-CN"/>
        </w:rPr>
        <w:t>”</w:t>
      </w:r>
      <w:r>
        <w:rPr>
          <w:rFonts w:ascii="Times New Roman" w:hAnsi="宋体" w:cs="Times New Roman"/>
          <w:sz w:val="18"/>
          <w:szCs w:val="18"/>
          <w:lang w:eastAsia="zh-CN"/>
        </w:rPr>
        <w:t>栏及</w:t>
      </w:r>
      <w:r>
        <w:rPr>
          <w:rFonts w:ascii="Times New Roman" w:hAnsi="Times New Roman" w:cs="Times New Roman"/>
          <w:sz w:val="18"/>
          <w:szCs w:val="18"/>
          <w:lang w:eastAsia="zh-CN"/>
        </w:rPr>
        <w:t>“</w:t>
      </w:r>
      <w:r>
        <w:rPr>
          <w:rFonts w:ascii="Times New Roman" w:hAnsi="宋体" w:cs="Times New Roman"/>
          <w:sz w:val="18"/>
          <w:szCs w:val="18"/>
          <w:lang w:eastAsia="zh-CN"/>
        </w:rPr>
        <w:t>暂估合价</w:t>
      </w:r>
      <w:r>
        <w:rPr>
          <w:rFonts w:ascii="Times New Roman" w:hAnsi="Times New Roman" w:cs="Times New Roman"/>
          <w:sz w:val="18"/>
          <w:szCs w:val="18"/>
          <w:lang w:eastAsia="zh-CN"/>
        </w:rPr>
        <w:t>”</w:t>
      </w:r>
      <w:r>
        <w:rPr>
          <w:rFonts w:ascii="Times New Roman" w:hAnsi="宋体" w:cs="Times New Roman"/>
          <w:sz w:val="18"/>
          <w:szCs w:val="18"/>
          <w:lang w:eastAsia="zh-CN"/>
        </w:rPr>
        <w:t>栏。</w:t>
      </w:r>
    </w:p>
    <w:p w14:paraId="4D9355F6">
      <w:pPr>
        <w:pStyle w:val="31"/>
        <w:ind w:firstLine="5490" w:firstLineChars="3050"/>
        <w:rPr>
          <w:rFonts w:ascii="Times New Roman" w:hAnsi="Times New Roman" w:cs="Times New Roman"/>
          <w:sz w:val="18"/>
          <w:szCs w:val="18"/>
          <w:lang w:eastAsia="zh-CN"/>
        </w:rPr>
      </w:pPr>
    </w:p>
    <w:p w14:paraId="272C3530">
      <w:pPr>
        <w:pStyle w:val="31"/>
        <w:ind w:firstLine="8010" w:firstLineChars="4450"/>
        <w:rPr>
          <w:rFonts w:ascii="Times New Roman" w:hAnsi="Times New Roman" w:cs="Times New Roman"/>
          <w:sz w:val="18"/>
          <w:szCs w:val="18"/>
          <w:lang w:eastAsia="zh-CN"/>
        </w:rPr>
      </w:pPr>
    </w:p>
    <w:p w14:paraId="3336695C">
      <w:pPr>
        <w:pStyle w:val="31"/>
        <w:ind w:firstLine="8010" w:firstLineChars="4450"/>
        <w:rPr>
          <w:rFonts w:ascii="Times New Roman" w:hAnsi="Times New Roman" w:cs="Times New Roman"/>
          <w:sz w:val="18"/>
          <w:szCs w:val="18"/>
          <w:lang w:eastAsia="zh-CN"/>
        </w:rPr>
      </w:pPr>
    </w:p>
    <w:p w14:paraId="1542A2DB">
      <w:pPr>
        <w:pStyle w:val="31"/>
        <w:ind w:firstLine="8010" w:firstLineChars="4450"/>
        <w:rPr>
          <w:rFonts w:ascii="Times New Roman" w:hAnsi="Times New Roman" w:cs="Times New Roman"/>
          <w:sz w:val="18"/>
          <w:szCs w:val="18"/>
          <w:lang w:eastAsia="zh-CN"/>
        </w:rPr>
      </w:pPr>
    </w:p>
    <w:p w14:paraId="5DF32591">
      <w:pPr>
        <w:pStyle w:val="31"/>
        <w:ind w:firstLine="8010" w:firstLineChars="4450"/>
        <w:rPr>
          <w:rFonts w:ascii="Times New Roman" w:hAnsi="Times New Roman" w:cs="Times New Roman"/>
          <w:sz w:val="18"/>
          <w:szCs w:val="18"/>
          <w:lang w:eastAsia="zh-CN"/>
        </w:rPr>
      </w:pPr>
    </w:p>
    <w:p w14:paraId="3DCD4B6A">
      <w:pPr>
        <w:pStyle w:val="31"/>
        <w:ind w:firstLine="8010" w:firstLineChars="4450"/>
        <w:rPr>
          <w:rFonts w:ascii="Times New Roman" w:hAnsi="Times New Roman" w:cs="Times New Roman"/>
          <w:sz w:val="18"/>
          <w:szCs w:val="18"/>
          <w:lang w:eastAsia="zh-CN"/>
        </w:rPr>
      </w:pPr>
      <w:r>
        <w:rPr>
          <w:rFonts w:ascii="Times New Roman" w:hAnsi="宋体" w:cs="Times New Roman"/>
          <w:sz w:val="18"/>
          <w:szCs w:val="18"/>
          <w:lang w:eastAsia="zh-CN"/>
        </w:rPr>
        <w:t>表</w:t>
      </w:r>
      <w:r>
        <w:rPr>
          <w:rFonts w:ascii="Times New Roman" w:hAnsi="Times New Roman" w:cs="Times New Roman"/>
          <w:sz w:val="18"/>
          <w:szCs w:val="18"/>
          <w:lang w:eastAsia="zh-CN"/>
        </w:rPr>
        <w:t>-09</w:t>
      </w:r>
    </w:p>
    <w:p w14:paraId="1F0B5CC2">
      <w:pPr>
        <w:pStyle w:val="30"/>
        <w:tabs>
          <w:tab w:val="left" w:pos="707"/>
        </w:tabs>
        <w:jc w:val="center"/>
        <w:outlineLvl w:val="2"/>
        <w:rPr>
          <w:rFonts w:ascii="Times New Roman" w:hAnsi="Times New Roman" w:cs="Times New Roman"/>
          <w:b/>
          <w:spacing w:val="1"/>
          <w:lang w:eastAsia="zh-CN"/>
        </w:rPr>
      </w:pPr>
    </w:p>
    <w:p w14:paraId="3F2D790F">
      <w:pPr>
        <w:pStyle w:val="30"/>
        <w:tabs>
          <w:tab w:val="left" w:pos="707"/>
        </w:tabs>
        <w:jc w:val="center"/>
        <w:outlineLvl w:val="2"/>
        <w:rPr>
          <w:rFonts w:ascii="Times New Roman" w:hAnsi="Times New Roman" w:cs="Times New Roman"/>
          <w:b/>
          <w:spacing w:val="1"/>
          <w:lang w:eastAsia="zh-CN"/>
        </w:rPr>
      </w:pPr>
      <w:r>
        <w:rPr>
          <w:rFonts w:ascii="Times New Roman" w:hAnsi="Times New Roman" w:cs="Times New Roman"/>
          <w:b/>
          <w:spacing w:val="1"/>
          <w:lang w:eastAsia="zh-CN"/>
        </w:rPr>
        <w:tab/>
      </w:r>
      <w:r>
        <w:rPr>
          <w:rFonts w:ascii="Times New Roman" w:cs="Times New Roman"/>
          <w:b/>
          <w:spacing w:val="1"/>
          <w:lang w:eastAsia="zh-CN"/>
        </w:rPr>
        <w:t>总价措施项目清单与计价表</w:t>
      </w:r>
    </w:p>
    <w:p w14:paraId="5E972651">
      <w:pPr>
        <w:pStyle w:val="30"/>
        <w:tabs>
          <w:tab w:val="left" w:pos="707"/>
        </w:tabs>
        <w:jc w:val="center"/>
        <w:outlineLvl w:val="2"/>
        <w:rPr>
          <w:rFonts w:ascii="Times New Roman" w:hAnsi="Times New Roman" w:cs="Times New Roman"/>
          <w:b/>
          <w:spacing w:val="1"/>
          <w:lang w:eastAsia="zh-CN"/>
        </w:rPr>
      </w:pPr>
    </w:p>
    <w:p w14:paraId="68948C05">
      <w:pPr>
        <w:pStyle w:val="9"/>
        <w:tabs>
          <w:tab w:val="left" w:pos="4529"/>
          <w:tab w:val="left" w:pos="7890"/>
          <w:tab w:val="left" w:pos="8416"/>
          <w:tab w:val="left" w:pos="9047"/>
        </w:tabs>
        <w:ind w:firstLine="230" w:firstLineChars="100"/>
        <w:rPr>
          <w:rFonts w:eastAsia="宋体"/>
        </w:rPr>
      </w:pPr>
      <w:r>
        <w:rPr>
          <w:rFonts w:hAnsi="宋体" w:eastAsia="宋体"/>
        </w:rPr>
        <w:t>工程</w:t>
      </w:r>
      <w:r>
        <w:rPr>
          <w:rFonts w:hAnsi="宋体" w:eastAsia="宋体"/>
          <w:spacing w:val="-3"/>
        </w:rPr>
        <w:t>名</w:t>
      </w:r>
      <w:r>
        <w:rPr>
          <w:rFonts w:hAnsi="宋体" w:eastAsia="宋体"/>
        </w:rPr>
        <w:t>称：</w:t>
      </w:r>
      <w:r>
        <w:rPr>
          <w:rFonts w:eastAsia="宋体"/>
        </w:rPr>
        <w:tab/>
      </w:r>
      <w:r>
        <w:rPr>
          <w:rFonts w:hAnsi="宋体" w:eastAsia="宋体"/>
        </w:rPr>
        <w:t>标</w:t>
      </w:r>
      <w:r>
        <w:rPr>
          <w:rFonts w:hAnsi="宋体" w:eastAsia="宋体"/>
          <w:spacing w:val="-3"/>
        </w:rPr>
        <w:t>段：</w:t>
      </w:r>
      <w:r>
        <w:rPr>
          <w:rFonts w:hAnsi="宋体" w:eastAsia="宋体"/>
        </w:rPr>
        <w:t>第页共页</w:t>
      </w:r>
    </w:p>
    <w:tbl>
      <w:tblPr>
        <w:tblStyle w:val="17"/>
        <w:tblW w:w="9392" w:type="dxa"/>
        <w:tblInd w:w="93" w:type="dxa"/>
        <w:tblLayout w:type="fixed"/>
        <w:tblCellMar>
          <w:top w:w="0" w:type="dxa"/>
          <w:left w:w="108" w:type="dxa"/>
          <w:bottom w:w="0" w:type="dxa"/>
          <w:right w:w="108" w:type="dxa"/>
        </w:tblCellMar>
      </w:tblPr>
      <w:tblGrid>
        <w:gridCol w:w="546"/>
        <w:gridCol w:w="1220"/>
        <w:gridCol w:w="1769"/>
        <w:gridCol w:w="933"/>
        <w:gridCol w:w="937"/>
        <w:gridCol w:w="994"/>
        <w:gridCol w:w="844"/>
        <w:gridCol w:w="1161"/>
        <w:gridCol w:w="988"/>
      </w:tblGrid>
      <w:tr w14:paraId="40DAB453">
        <w:tblPrEx>
          <w:tblCellMar>
            <w:top w:w="0" w:type="dxa"/>
            <w:left w:w="108" w:type="dxa"/>
            <w:bottom w:w="0" w:type="dxa"/>
            <w:right w:w="108" w:type="dxa"/>
          </w:tblCellMar>
        </w:tblPrEx>
        <w:trPr>
          <w:trHeight w:val="260" w:hRule="atLeast"/>
        </w:trPr>
        <w:tc>
          <w:tcPr>
            <w:tcW w:w="546" w:type="dxa"/>
            <w:vMerge w:val="restart"/>
            <w:tcBorders>
              <w:top w:val="single" w:color="auto" w:sz="8" w:space="0"/>
              <w:left w:val="single" w:color="auto" w:sz="8" w:space="0"/>
              <w:bottom w:val="single" w:color="auto" w:sz="4" w:space="0"/>
              <w:right w:val="single" w:color="auto" w:sz="4" w:space="0"/>
            </w:tcBorders>
            <w:vAlign w:val="center"/>
          </w:tcPr>
          <w:p w14:paraId="39C51851">
            <w:pPr>
              <w:widowControl/>
              <w:jc w:val="center"/>
              <w:rPr>
                <w:b/>
                <w:bCs/>
                <w:kern w:val="0"/>
                <w:sz w:val="20"/>
                <w:szCs w:val="20"/>
              </w:rPr>
            </w:pPr>
            <w:r>
              <w:rPr>
                <w:rFonts w:hAnsi="宋体"/>
                <w:b/>
                <w:bCs/>
                <w:kern w:val="0"/>
                <w:sz w:val="20"/>
                <w:szCs w:val="20"/>
              </w:rPr>
              <w:t>序号</w:t>
            </w:r>
          </w:p>
        </w:tc>
        <w:tc>
          <w:tcPr>
            <w:tcW w:w="1220" w:type="dxa"/>
            <w:vMerge w:val="restart"/>
            <w:tcBorders>
              <w:top w:val="single" w:color="auto" w:sz="8" w:space="0"/>
              <w:left w:val="nil"/>
              <w:bottom w:val="single" w:color="auto" w:sz="4" w:space="0"/>
              <w:right w:val="single" w:color="auto" w:sz="4" w:space="0"/>
            </w:tcBorders>
            <w:vAlign w:val="center"/>
          </w:tcPr>
          <w:p w14:paraId="2990933B">
            <w:pPr>
              <w:widowControl/>
              <w:jc w:val="center"/>
              <w:rPr>
                <w:b/>
                <w:bCs/>
                <w:kern w:val="0"/>
                <w:sz w:val="20"/>
                <w:szCs w:val="20"/>
              </w:rPr>
            </w:pPr>
            <w:r>
              <w:rPr>
                <w:rFonts w:hAnsi="宋体"/>
                <w:b/>
                <w:bCs/>
                <w:kern w:val="0"/>
                <w:sz w:val="20"/>
                <w:szCs w:val="20"/>
              </w:rPr>
              <w:t>项目编码</w:t>
            </w:r>
          </w:p>
        </w:tc>
        <w:tc>
          <w:tcPr>
            <w:tcW w:w="1769" w:type="dxa"/>
            <w:vMerge w:val="restart"/>
            <w:tcBorders>
              <w:top w:val="single" w:color="auto" w:sz="8" w:space="0"/>
              <w:left w:val="single" w:color="auto" w:sz="4" w:space="0"/>
              <w:bottom w:val="single" w:color="auto" w:sz="4" w:space="0"/>
              <w:right w:val="single" w:color="auto" w:sz="4" w:space="0"/>
            </w:tcBorders>
            <w:vAlign w:val="center"/>
          </w:tcPr>
          <w:p w14:paraId="098169EA">
            <w:pPr>
              <w:widowControl/>
              <w:jc w:val="center"/>
              <w:rPr>
                <w:b/>
                <w:bCs/>
                <w:kern w:val="0"/>
                <w:sz w:val="20"/>
                <w:szCs w:val="20"/>
              </w:rPr>
            </w:pPr>
            <w:r>
              <w:rPr>
                <w:rFonts w:hAnsi="宋体"/>
                <w:b/>
                <w:bCs/>
                <w:kern w:val="0"/>
                <w:sz w:val="20"/>
                <w:szCs w:val="20"/>
              </w:rPr>
              <w:t>项目名称</w:t>
            </w:r>
          </w:p>
        </w:tc>
        <w:tc>
          <w:tcPr>
            <w:tcW w:w="933" w:type="dxa"/>
            <w:vMerge w:val="restart"/>
            <w:tcBorders>
              <w:top w:val="single" w:color="auto" w:sz="8" w:space="0"/>
              <w:left w:val="single" w:color="auto" w:sz="4" w:space="0"/>
              <w:bottom w:val="single" w:color="auto" w:sz="4" w:space="0"/>
              <w:right w:val="single" w:color="auto" w:sz="4" w:space="0"/>
            </w:tcBorders>
            <w:vAlign w:val="center"/>
          </w:tcPr>
          <w:p w14:paraId="05C4F2EE">
            <w:pPr>
              <w:widowControl/>
              <w:jc w:val="center"/>
              <w:rPr>
                <w:b/>
                <w:bCs/>
                <w:kern w:val="0"/>
                <w:sz w:val="20"/>
                <w:szCs w:val="20"/>
              </w:rPr>
            </w:pPr>
            <w:r>
              <w:rPr>
                <w:rFonts w:hAnsi="宋体"/>
                <w:b/>
                <w:bCs/>
                <w:kern w:val="0"/>
                <w:sz w:val="20"/>
                <w:szCs w:val="20"/>
              </w:rPr>
              <w:t>计算基础</w:t>
            </w:r>
          </w:p>
        </w:tc>
        <w:tc>
          <w:tcPr>
            <w:tcW w:w="937" w:type="dxa"/>
            <w:vMerge w:val="restart"/>
            <w:tcBorders>
              <w:top w:val="single" w:color="auto" w:sz="8" w:space="0"/>
              <w:left w:val="single" w:color="auto" w:sz="4" w:space="0"/>
              <w:bottom w:val="single" w:color="auto" w:sz="4" w:space="0"/>
              <w:right w:val="single" w:color="auto" w:sz="4" w:space="0"/>
            </w:tcBorders>
            <w:vAlign w:val="center"/>
          </w:tcPr>
          <w:p w14:paraId="286BA6CB">
            <w:pPr>
              <w:widowControl/>
              <w:jc w:val="center"/>
              <w:rPr>
                <w:b/>
                <w:bCs/>
                <w:kern w:val="0"/>
                <w:sz w:val="20"/>
                <w:szCs w:val="20"/>
              </w:rPr>
            </w:pPr>
            <w:r>
              <w:rPr>
                <w:rFonts w:hAnsi="宋体"/>
                <w:b/>
                <w:bCs/>
                <w:kern w:val="0"/>
                <w:sz w:val="20"/>
                <w:szCs w:val="20"/>
              </w:rPr>
              <w:t>费率</w:t>
            </w:r>
            <w:r>
              <w:rPr>
                <w:b/>
                <w:bCs/>
                <w:kern w:val="0"/>
                <w:sz w:val="20"/>
                <w:szCs w:val="20"/>
              </w:rPr>
              <w:br w:type="textWrapping"/>
            </w:r>
            <w:r>
              <w:rPr>
                <w:rFonts w:hAnsi="宋体"/>
                <w:b/>
                <w:bCs/>
                <w:kern w:val="0"/>
                <w:sz w:val="20"/>
                <w:szCs w:val="20"/>
              </w:rPr>
              <w:t>（</w:t>
            </w:r>
            <w:r>
              <w:rPr>
                <w:b/>
                <w:bCs/>
                <w:kern w:val="0"/>
                <w:sz w:val="20"/>
                <w:szCs w:val="20"/>
              </w:rPr>
              <w:t>%</w:t>
            </w:r>
            <w:r>
              <w:rPr>
                <w:rFonts w:hAnsi="宋体"/>
                <w:b/>
                <w:bCs/>
                <w:kern w:val="0"/>
                <w:sz w:val="20"/>
                <w:szCs w:val="20"/>
              </w:rPr>
              <w:t>）</w:t>
            </w:r>
          </w:p>
        </w:tc>
        <w:tc>
          <w:tcPr>
            <w:tcW w:w="994" w:type="dxa"/>
            <w:vMerge w:val="restart"/>
            <w:tcBorders>
              <w:top w:val="single" w:color="auto" w:sz="8" w:space="0"/>
              <w:left w:val="single" w:color="auto" w:sz="4" w:space="0"/>
              <w:bottom w:val="single" w:color="auto" w:sz="4" w:space="0"/>
              <w:right w:val="single" w:color="auto" w:sz="4" w:space="0"/>
            </w:tcBorders>
            <w:vAlign w:val="center"/>
          </w:tcPr>
          <w:p w14:paraId="3AA3BE97">
            <w:pPr>
              <w:widowControl/>
              <w:jc w:val="center"/>
              <w:rPr>
                <w:b/>
                <w:bCs/>
                <w:kern w:val="0"/>
                <w:sz w:val="20"/>
                <w:szCs w:val="20"/>
              </w:rPr>
            </w:pPr>
            <w:r>
              <w:rPr>
                <w:rFonts w:hAnsi="宋体"/>
                <w:b/>
                <w:bCs/>
                <w:kern w:val="0"/>
                <w:sz w:val="20"/>
                <w:szCs w:val="20"/>
              </w:rPr>
              <w:t>金额</w:t>
            </w:r>
            <w:r>
              <w:rPr>
                <w:b/>
                <w:bCs/>
                <w:kern w:val="0"/>
                <w:sz w:val="20"/>
                <w:szCs w:val="20"/>
              </w:rPr>
              <w:br w:type="textWrapping"/>
            </w:r>
            <w:r>
              <w:rPr>
                <w:rFonts w:hAnsi="宋体"/>
                <w:b/>
                <w:bCs/>
                <w:kern w:val="0"/>
                <w:sz w:val="20"/>
                <w:szCs w:val="20"/>
              </w:rPr>
              <w:t>（元）</w:t>
            </w:r>
          </w:p>
        </w:tc>
        <w:tc>
          <w:tcPr>
            <w:tcW w:w="844" w:type="dxa"/>
            <w:vMerge w:val="restart"/>
            <w:tcBorders>
              <w:top w:val="single" w:color="auto" w:sz="8" w:space="0"/>
              <w:left w:val="single" w:color="auto" w:sz="4" w:space="0"/>
              <w:bottom w:val="single" w:color="auto" w:sz="4" w:space="0"/>
              <w:right w:val="single" w:color="auto" w:sz="4" w:space="0"/>
            </w:tcBorders>
            <w:vAlign w:val="center"/>
          </w:tcPr>
          <w:p w14:paraId="766A7ABF">
            <w:pPr>
              <w:widowControl/>
              <w:jc w:val="center"/>
              <w:rPr>
                <w:b/>
                <w:bCs/>
                <w:kern w:val="0"/>
                <w:sz w:val="20"/>
                <w:szCs w:val="20"/>
              </w:rPr>
            </w:pPr>
            <w:r>
              <w:rPr>
                <w:rFonts w:hAnsi="宋体"/>
                <w:b/>
                <w:bCs/>
                <w:kern w:val="0"/>
                <w:sz w:val="20"/>
                <w:szCs w:val="20"/>
              </w:rPr>
              <w:t>调整</w:t>
            </w:r>
            <w:r>
              <w:rPr>
                <w:b/>
                <w:bCs/>
                <w:kern w:val="0"/>
                <w:sz w:val="20"/>
                <w:szCs w:val="20"/>
              </w:rPr>
              <w:br w:type="textWrapping"/>
            </w:r>
            <w:r>
              <w:rPr>
                <w:rFonts w:hAnsi="宋体"/>
                <w:b/>
                <w:bCs/>
                <w:kern w:val="0"/>
                <w:sz w:val="20"/>
                <w:szCs w:val="20"/>
              </w:rPr>
              <w:t>费率</w:t>
            </w:r>
            <w:r>
              <w:rPr>
                <w:b/>
                <w:bCs/>
                <w:kern w:val="0"/>
                <w:sz w:val="20"/>
                <w:szCs w:val="20"/>
              </w:rPr>
              <w:br w:type="textWrapping"/>
            </w:r>
            <w:r>
              <w:rPr>
                <w:rFonts w:hAnsi="宋体"/>
                <w:b/>
                <w:bCs/>
                <w:kern w:val="0"/>
                <w:sz w:val="20"/>
                <w:szCs w:val="20"/>
              </w:rPr>
              <w:t>（</w:t>
            </w:r>
            <w:r>
              <w:rPr>
                <w:b/>
                <w:bCs/>
                <w:kern w:val="0"/>
                <w:sz w:val="20"/>
                <w:szCs w:val="20"/>
              </w:rPr>
              <w:t>%</w:t>
            </w:r>
            <w:r>
              <w:rPr>
                <w:rFonts w:hAnsi="宋体"/>
                <w:b/>
                <w:bCs/>
                <w:kern w:val="0"/>
                <w:sz w:val="20"/>
                <w:szCs w:val="20"/>
              </w:rPr>
              <w:t>）</w:t>
            </w:r>
          </w:p>
        </w:tc>
        <w:tc>
          <w:tcPr>
            <w:tcW w:w="1161" w:type="dxa"/>
            <w:vMerge w:val="restart"/>
            <w:tcBorders>
              <w:top w:val="single" w:color="auto" w:sz="8" w:space="0"/>
              <w:left w:val="single" w:color="auto" w:sz="4" w:space="0"/>
              <w:bottom w:val="single" w:color="auto" w:sz="4" w:space="0"/>
              <w:right w:val="single" w:color="auto" w:sz="4" w:space="0"/>
            </w:tcBorders>
            <w:vAlign w:val="center"/>
          </w:tcPr>
          <w:p w14:paraId="2BC7B326">
            <w:pPr>
              <w:widowControl/>
              <w:jc w:val="center"/>
              <w:rPr>
                <w:b/>
                <w:bCs/>
                <w:kern w:val="0"/>
                <w:sz w:val="20"/>
                <w:szCs w:val="20"/>
              </w:rPr>
            </w:pPr>
            <w:r>
              <w:rPr>
                <w:rFonts w:hAnsi="宋体"/>
                <w:b/>
                <w:bCs/>
                <w:kern w:val="0"/>
                <w:sz w:val="20"/>
                <w:szCs w:val="20"/>
              </w:rPr>
              <w:t>调整后金额（元）</w:t>
            </w:r>
          </w:p>
        </w:tc>
        <w:tc>
          <w:tcPr>
            <w:tcW w:w="988" w:type="dxa"/>
            <w:vMerge w:val="restart"/>
            <w:tcBorders>
              <w:top w:val="single" w:color="auto" w:sz="8" w:space="0"/>
              <w:left w:val="single" w:color="auto" w:sz="4" w:space="0"/>
              <w:bottom w:val="single" w:color="auto" w:sz="4" w:space="0"/>
              <w:right w:val="single" w:color="auto" w:sz="8" w:space="0"/>
            </w:tcBorders>
            <w:vAlign w:val="center"/>
          </w:tcPr>
          <w:p w14:paraId="79ED5F7A">
            <w:pPr>
              <w:widowControl/>
              <w:jc w:val="center"/>
              <w:rPr>
                <w:b/>
                <w:bCs/>
                <w:kern w:val="0"/>
                <w:sz w:val="20"/>
                <w:szCs w:val="20"/>
              </w:rPr>
            </w:pPr>
            <w:r>
              <w:rPr>
                <w:rFonts w:hAnsi="宋体"/>
                <w:b/>
                <w:bCs/>
                <w:kern w:val="0"/>
                <w:sz w:val="20"/>
                <w:szCs w:val="20"/>
              </w:rPr>
              <w:t>备注</w:t>
            </w:r>
          </w:p>
        </w:tc>
      </w:tr>
      <w:tr w14:paraId="39E11BEB">
        <w:tblPrEx>
          <w:tblCellMar>
            <w:top w:w="0" w:type="dxa"/>
            <w:left w:w="108" w:type="dxa"/>
            <w:bottom w:w="0" w:type="dxa"/>
            <w:right w:w="108" w:type="dxa"/>
          </w:tblCellMar>
        </w:tblPrEx>
        <w:trPr>
          <w:trHeight w:val="309" w:hRule="atLeast"/>
        </w:trPr>
        <w:tc>
          <w:tcPr>
            <w:tcW w:w="546" w:type="dxa"/>
            <w:vMerge w:val="continue"/>
            <w:tcBorders>
              <w:top w:val="single" w:color="auto" w:sz="8" w:space="0"/>
              <w:left w:val="single" w:color="auto" w:sz="8" w:space="0"/>
              <w:bottom w:val="single" w:color="auto" w:sz="4" w:space="0"/>
              <w:right w:val="single" w:color="auto" w:sz="4" w:space="0"/>
            </w:tcBorders>
            <w:vAlign w:val="center"/>
          </w:tcPr>
          <w:p w14:paraId="1385FCE5">
            <w:pPr>
              <w:widowControl/>
              <w:jc w:val="left"/>
              <w:rPr>
                <w:b/>
                <w:bCs/>
                <w:kern w:val="0"/>
                <w:sz w:val="20"/>
                <w:szCs w:val="20"/>
              </w:rPr>
            </w:pPr>
          </w:p>
        </w:tc>
        <w:tc>
          <w:tcPr>
            <w:tcW w:w="1220" w:type="dxa"/>
            <w:vMerge w:val="continue"/>
            <w:tcBorders>
              <w:top w:val="single" w:color="auto" w:sz="8" w:space="0"/>
              <w:left w:val="nil"/>
              <w:bottom w:val="single" w:color="auto" w:sz="4" w:space="0"/>
              <w:right w:val="single" w:color="auto" w:sz="4" w:space="0"/>
            </w:tcBorders>
            <w:vAlign w:val="center"/>
          </w:tcPr>
          <w:p w14:paraId="7C05D956">
            <w:pPr>
              <w:widowControl/>
              <w:jc w:val="left"/>
              <w:rPr>
                <w:b/>
                <w:bCs/>
                <w:kern w:val="0"/>
                <w:sz w:val="20"/>
                <w:szCs w:val="20"/>
              </w:rPr>
            </w:pPr>
          </w:p>
        </w:tc>
        <w:tc>
          <w:tcPr>
            <w:tcW w:w="1769" w:type="dxa"/>
            <w:vMerge w:val="continue"/>
            <w:tcBorders>
              <w:top w:val="single" w:color="auto" w:sz="8" w:space="0"/>
              <w:left w:val="single" w:color="auto" w:sz="4" w:space="0"/>
              <w:bottom w:val="single" w:color="auto" w:sz="4" w:space="0"/>
              <w:right w:val="single" w:color="auto" w:sz="4" w:space="0"/>
            </w:tcBorders>
            <w:vAlign w:val="center"/>
          </w:tcPr>
          <w:p w14:paraId="64B0FB2A">
            <w:pPr>
              <w:widowControl/>
              <w:jc w:val="left"/>
              <w:rPr>
                <w:b/>
                <w:bCs/>
                <w:kern w:val="0"/>
                <w:sz w:val="20"/>
                <w:szCs w:val="20"/>
              </w:rPr>
            </w:pPr>
          </w:p>
        </w:tc>
        <w:tc>
          <w:tcPr>
            <w:tcW w:w="933" w:type="dxa"/>
            <w:vMerge w:val="continue"/>
            <w:tcBorders>
              <w:top w:val="single" w:color="auto" w:sz="8" w:space="0"/>
              <w:left w:val="single" w:color="auto" w:sz="4" w:space="0"/>
              <w:bottom w:val="single" w:color="auto" w:sz="4" w:space="0"/>
              <w:right w:val="single" w:color="auto" w:sz="4" w:space="0"/>
            </w:tcBorders>
            <w:vAlign w:val="center"/>
          </w:tcPr>
          <w:p w14:paraId="274ED9FD">
            <w:pPr>
              <w:widowControl/>
              <w:jc w:val="left"/>
              <w:rPr>
                <w:b/>
                <w:bCs/>
                <w:kern w:val="0"/>
                <w:sz w:val="20"/>
                <w:szCs w:val="20"/>
              </w:rPr>
            </w:pPr>
          </w:p>
        </w:tc>
        <w:tc>
          <w:tcPr>
            <w:tcW w:w="937" w:type="dxa"/>
            <w:vMerge w:val="continue"/>
            <w:tcBorders>
              <w:top w:val="single" w:color="auto" w:sz="8" w:space="0"/>
              <w:left w:val="single" w:color="auto" w:sz="4" w:space="0"/>
              <w:bottom w:val="single" w:color="auto" w:sz="4" w:space="0"/>
              <w:right w:val="single" w:color="auto" w:sz="4" w:space="0"/>
            </w:tcBorders>
            <w:vAlign w:val="center"/>
          </w:tcPr>
          <w:p w14:paraId="06BF5C84">
            <w:pPr>
              <w:widowControl/>
              <w:jc w:val="left"/>
              <w:rPr>
                <w:b/>
                <w:bCs/>
                <w:kern w:val="0"/>
                <w:sz w:val="20"/>
                <w:szCs w:val="20"/>
              </w:rPr>
            </w:pPr>
          </w:p>
        </w:tc>
        <w:tc>
          <w:tcPr>
            <w:tcW w:w="994" w:type="dxa"/>
            <w:vMerge w:val="continue"/>
            <w:tcBorders>
              <w:top w:val="single" w:color="auto" w:sz="8" w:space="0"/>
              <w:left w:val="single" w:color="auto" w:sz="4" w:space="0"/>
              <w:bottom w:val="single" w:color="auto" w:sz="4" w:space="0"/>
              <w:right w:val="single" w:color="auto" w:sz="4" w:space="0"/>
            </w:tcBorders>
            <w:vAlign w:val="center"/>
          </w:tcPr>
          <w:p w14:paraId="2EE581A3">
            <w:pPr>
              <w:widowControl/>
              <w:jc w:val="left"/>
              <w:rPr>
                <w:b/>
                <w:bCs/>
                <w:kern w:val="0"/>
                <w:sz w:val="20"/>
                <w:szCs w:val="20"/>
              </w:rPr>
            </w:pPr>
          </w:p>
        </w:tc>
        <w:tc>
          <w:tcPr>
            <w:tcW w:w="844" w:type="dxa"/>
            <w:vMerge w:val="continue"/>
            <w:tcBorders>
              <w:top w:val="single" w:color="auto" w:sz="8" w:space="0"/>
              <w:left w:val="single" w:color="auto" w:sz="4" w:space="0"/>
              <w:bottom w:val="single" w:color="auto" w:sz="4" w:space="0"/>
              <w:right w:val="single" w:color="auto" w:sz="4" w:space="0"/>
            </w:tcBorders>
            <w:vAlign w:val="center"/>
          </w:tcPr>
          <w:p w14:paraId="7536EEA8">
            <w:pPr>
              <w:widowControl/>
              <w:jc w:val="left"/>
              <w:rPr>
                <w:b/>
                <w:bCs/>
                <w:kern w:val="0"/>
                <w:sz w:val="20"/>
                <w:szCs w:val="20"/>
              </w:rPr>
            </w:pPr>
          </w:p>
        </w:tc>
        <w:tc>
          <w:tcPr>
            <w:tcW w:w="1161" w:type="dxa"/>
            <w:vMerge w:val="continue"/>
            <w:tcBorders>
              <w:top w:val="single" w:color="auto" w:sz="8" w:space="0"/>
              <w:left w:val="single" w:color="auto" w:sz="4" w:space="0"/>
              <w:bottom w:val="single" w:color="auto" w:sz="4" w:space="0"/>
              <w:right w:val="single" w:color="auto" w:sz="4" w:space="0"/>
            </w:tcBorders>
            <w:vAlign w:val="center"/>
          </w:tcPr>
          <w:p w14:paraId="2B1F6A7C">
            <w:pPr>
              <w:widowControl/>
              <w:jc w:val="left"/>
              <w:rPr>
                <w:b/>
                <w:bCs/>
                <w:kern w:val="0"/>
                <w:sz w:val="20"/>
                <w:szCs w:val="20"/>
              </w:rPr>
            </w:pPr>
          </w:p>
        </w:tc>
        <w:tc>
          <w:tcPr>
            <w:tcW w:w="988" w:type="dxa"/>
            <w:vMerge w:val="continue"/>
            <w:tcBorders>
              <w:top w:val="single" w:color="auto" w:sz="8" w:space="0"/>
              <w:left w:val="single" w:color="auto" w:sz="4" w:space="0"/>
              <w:bottom w:val="single" w:color="auto" w:sz="4" w:space="0"/>
              <w:right w:val="single" w:color="auto" w:sz="8" w:space="0"/>
            </w:tcBorders>
            <w:vAlign w:val="center"/>
          </w:tcPr>
          <w:p w14:paraId="0A7F1031">
            <w:pPr>
              <w:widowControl/>
              <w:jc w:val="left"/>
              <w:rPr>
                <w:b/>
                <w:bCs/>
                <w:kern w:val="0"/>
                <w:sz w:val="20"/>
                <w:szCs w:val="20"/>
              </w:rPr>
            </w:pPr>
          </w:p>
        </w:tc>
      </w:tr>
      <w:tr w14:paraId="4FF8EB62">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5D927195">
            <w:pPr>
              <w:widowControl/>
              <w:jc w:val="center"/>
              <w:rPr>
                <w:kern w:val="0"/>
                <w:sz w:val="18"/>
                <w:szCs w:val="18"/>
              </w:rPr>
            </w:pPr>
            <w:r>
              <w:rPr>
                <w:kern w:val="0"/>
                <w:sz w:val="18"/>
                <w:szCs w:val="18"/>
              </w:rPr>
              <w:t>1.1</w:t>
            </w:r>
          </w:p>
        </w:tc>
        <w:tc>
          <w:tcPr>
            <w:tcW w:w="1220" w:type="dxa"/>
            <w:tcBorders>
              <w:top w:val="nil"/>
              <w:left w:val="nil"/>
              <w:bottom w:val="single" w:color="auto" w:sz="4" w:space="0"/>
              <w:right w:val="single" w:color="auto" w:sz="4" w:space="0"/>
            </w:tcBorders>
            <w:vAlign w:val="center"/>
          </w:tcPr>
          <w:p w14:paraId="256F466C">
            <w:pPr>
              <w:widowControl/>
              <w:jc w:val="center"/>
              <w:rPr>
                <w:kern w:val="0"/>
                <w:sz w:val="18"/>
                <w:szCs w:val="18"/>
              </w:rPr>
            </w:pPr>
            <w:r>
              <w:rPr>
                <w:rFonts w:hAnsi="宋体"/>
                <w:kern w:val="0"/>
                <w:sz w:val="18"/>
                <w:szCs w:val="18"/>
              </w:rPr>
              <w:t>　</w:t>
            </w:r>
          </w:p>
        </w:tc>
        <w:tc>
          <w:tcPr>
            <w:tcW w:w="1769" w:type="dxa"/>
            <w:tcBorders>
              <w:top w:val="nil"/>
              <w:left w:val="nil"/>
              <w:bottom w:val="single" w:color="auto" w:sz="4" w:space="0"/>
              <w:right w:val="single" w:color="auto" w:sz="4" w:space="0"/>
            </w:tcBorders>
            <w:vAlign w:val="center"/>
          </w:tcPr>
          <w:p w14:paraId="715BE62D">
            <w:pPr>
              <w:widowControl/>
              <w:jc w:val="left"/>
              <w:rPr>
                <w:kern w:val="0"/>
                <w:sz w:val="18"/>
                <w:szCs w:val="18"/>
              </w:rPr>
            </w:pPr>
            <w:r>
              <w:rPr>
                <w:rFonts w:hAnsi="宋体"/>
                <w:kern w:val="0"/>
                <w:sz w:val="18"/>
                <w:szCs w:val="18"/>
              </w:rPr>
              <w:t>安全文明施工费</w:t>
            </w:r>
          </w:p>
        </w:tc>
        <w:tc>
          <w:tcPr>
            <w:tcW w:w="933" w:type="dxa"/>
            <w:tcBorders>
              <w:top w:val="nil"/>
              <w:left w:val="nil"/>
              <w:bottom w:val="single" w:color="auto" w:sz="4" w:space="0"/>
              <w:right w:val="single" w:color="auto" w:sz="4" w:space="0"/>
            </w:tcBorders>
            <w:vAlign w:val="center"/>
          </w:tcPr>
          <w:p w14:paraId="1FF04BC3">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5C949483">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257696BB">
            <w:pPr>
              <w:widowControl/>
              <w:jc w:val="right"/>
              <w:rPr>
                <w:kern w:val="0"/>
                <w:sz w:val="18"/>
                <w:szCs w:val="18"/>
              </w:rPr>
            </w:pPr>
            <w:r>
              <w:rPr>
                <w:rFonts w:hAnsi="宋体"/>
                <w:kern w:val="0"/>
                <w:sz w:val="18"/>
                <w:szCs w:val="18"/>
              </w:rPr>
              <w:t>　</w:t>
            </w:r>
          </w:p>
        </w:tc>
        <w:tc>
          <w:tcPr>
            <w:tcW w:w="844" w:type="dxa"/>
            <w:tcBorders>
              <w:top w:val="nil"/>
              <w:left w:val="nil"/>
              <w:bottom w:val="single" w:color="auto" w:sz="4" w:space="0"/>
              <w:right w:val="single" w:color="auto" w:sz="4" w:space="0"/>
            </w:tcBorders>
            <w:vAlign w:val="center"/>
          </w:tcPr>
          <w:p w14:paraId="4281EDA7">
            <w:pPr>
              <w:widowControl/>
              <w:jc w:val="center"/>
              <w:rPr>
                <w:kern w:val="0"/>
                <w:sz w:val="18"/>
                <w:szCs w:val="18"/>
              </w:rPr>
            </w:pPr>
            <w:r>
              <w:rPr>
                <w:rFonts w:hAnsi="宋体"/>
                <w:kern w:val="0"/>
                <w:sz w:val="18"/>
                <w:szCs w:val="18"/>
              </w:rPr>
              <w:t>　</w:t>
            </w:r>
          </w:p>
        </w:tc>
        <w:tc>
          <w:tcPr>
            <w:tcW w:w="1161" w:type="dxa"/>
            <w:tcBorders>
              <w:top w:val="nil"/>
              <w:left w:val="nil"/>
              <w:bottom w:val="single" w:color="auto" w:sz="4" w:space="0"/>
              <w:right w:val="single" w:color="auto" w:sz="4" w:space="0"/>
            </w:tcBorders>
            <w:vAlign w:val="center"/>
          </w:tcPr>
          <w:p w14:paraId="28A339C6">
            <w:pPr>
              <w:widowControl/>
              <w:jc w:val="right"/>
              <w:rPr>
                <w:kern w:val="0"/>
                <w:sz w:val="18"/>
                <w:szCs w:val="18"/>
              </w:rPr>
            </w:pPr>
            <w:r>
              <w:rPr>
                <w:rFonts w:hAnsi="宋体"/>
                <w:kern w:val="0"/>
                <w:sz w:val="18"/>
                <w:szCs w:val="18"/>
              </w:rPr>
              <w:t>　</w:t>
            </w:r>
          </w:p>
        </w:tc>
        <w:tc>
          <w:tcPr>
            <w:tcW w:w="988" w:type="dxa"/>
            <w:tcBorders>
              <w:top w:val="nil"/>
              <w:left w:val="nil"/>
              <w:bottom w:val="single" w:color="auto" w:sz="4" w:space="0"/>
              <w:right w:val="single" w:color="auto" w:sz="8" w:space="0"/>
            </w:tcBorders>
            <w:vAlign w:val="center"/>
          </w:tcPr>
          <w:p w14:paraId="7A7E8EC3">
            <w:pPr>
              <w:widowControl/>
              <w:jc w:val="center"/>
              <w:rPr>
                <w:kern w:val="0"/>
                <w:sz w:val="18"/>
                <w:szCs w:val="18"/>
              </w:rPr>
            </w:pPr>
            <w:r>
              <w:rPr>
                <w:rFonts w:hAnsi="宋体"/>
                <w:kern w:val="0"/>
                <w:sz w:val="18"/>
                <w:szCs w:val="18"/>
              </w:rPr>
              <w:t>　</w:t>
            </w:r>
          </w:p>
        </w:tc>
      </w:tr>
      <w:tr w14:paraId="7013E33A">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38AAA586">
            <w:pPr>
              <w:widowControl/>
              <w:jc w:val="center"/>
              <w:rPr>
                <w:kern w:val="0"/>
                <w:sz w:val="18"/>
                <w:szCs w:val="18"/>
              </w:rPr>
            </w:pPr>
            <w:r>
              <w:rPr>
                <w:kern w:val="0"/>
                <w:sz w:val="18"/>
                <w:szCs w:val="18"/>
              </w:rPr>
              <w:t>1.2</w:t>
            </w:r>
          </w:p>
        </w:tc>
        <w:tc>
          <w:tcPr>
            <w:tcW w:w="1220" w:type="dxa"/>
            <w:tcBorders>
              <w:top w:val="nil"/>
              <w:left w:val="nil"/>
              <w:bottom w:val="single" w:color="auto" w:sz="4" w:space="0"/>
              <w:right w:val="single" w:color="auto" w:sz="4" w:space="0"/>
            </w:tcBorders>
            <w:vAlign w:val="center"/>
          </w:tcPr>
          <w:p w14:paraId="5AB4C808">
            <w:pPr>
              <w:widowControl/>
              <w:jc w:val="center"/>
              <w:rPr>
                <w:kern w:val="0"/>
                <w:sz w:val="18"/>
                <w:szCs w:val="18"/>
              </w:rPr>
            </w:pPr>
            <w:r>
              <w:rPr>
                <w:rFonts w:hAnsi="宋体"/>
                <w:kern w:val="0"/>
                <w:sz w:val="18"/>
                <w:szCs w:val="18"/>
              </w:rPr>
              <w:t>　</w:t>
            </w:r>
          </w:p>
        </w:tc>
        <w:tc>
          <w:tcPr>
            <w:tcW w:w="1769" w:type="dxa"/>
            <w:tcBorders>
              <w:top w:val="nil"/>
              <w:left w:val="nil"/>
              <w:bottom w:val="single" w:color="auto" w:sz="4" w:space="0"/>
              <w:right w:val="single" w:color="auto" w:sz="4" w:space="0"/>
            </w:tcBorders>
            <w:vAlign w:val="center"/>
          </w:tcPr>
          <w:p w14:paraId="70CE3F2C">
            <w:pPr>
              <w:widowControl/>
              <w:jc w:val="left"/>
              <w:rPr>
                <w:kern w:val="0"/>
                <w:sz w:val="18"/>
                <w:szCs w:val="18"/>
              </w:rPr>
            </w:pPr>
            <w:r>
              <w:rPr>
                <w:rFonts w:hAnsi="宋体"/>
                <w:kern w:val="0"/>
                <w:sz w:val="18"/>
                <w:szCs w:val="18"/>
              </w:rPr>
              <w:t>夜间施工增加费</w:t>
            </w:r>
          </w:p>
        </w:tc>
        <w:tc>
          <w:tcPr>
            <w:tcW w:w="933" w:type="dxa"/>
            <w:tcBorders>
              <w:top w:val="nil"/>
              <w:left w:val="nil"/>
              <w:bottom w:val="single" w:color="auto" w:sz="4" w:space="0"/>
              <w:right w:val="single" w:color="auto" w:sz="4" w:space="0"/>
            </w:tcBorders>
            <w:vAlign w:val="center"/>
          </w:tcPr>
          <w:p w14:paraId="14F5F909">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0B65992D">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5D4370B5">
            <w:pPr>
              <w:widowControl/>
              <w:jc w:val="right"/>
              <w:rPr>
                <w:kern w:val="0"/>
                <w:sz w:val="18"/>
                <w:szCs w:val="18"/>
              </w:rPr>
            </w:pPr>
            <w:r>
              <w:rPr>
                <w:rFonts w:hAnsi="宋体"/>
                <w:kern w:val="0"/>
                <w:sz w:val="18"/>
                <w:szCs w:val="18"/>
              </w:rPr>
              <w:t>　</w:t>
            </w:r>
          </w:p>
        </w:tc>
        <w:tc>
          <w:tcPr>
            <w:tcW w:w="844" w:type="dxa"/>
            <w:tcBorders>
              <w:top w:val="nil"/>
              <w:left w:val="nil"/>
              <w:bottom w:val="single" w:color="auto" w:sz="4" w:space="0"/>
              <w:right w:val="single" w:color="auto" w:sz="4" w:space="0"/>
            </w:tcBorders>
            <w:vAlign w:val="center"/>
          </w:tcPr>
          <w:p w14:paraId="462BB13D">
            <w:pPr>
              <w:widowControl/>
              <w:jc w:val="center"/>
              <w:rPr>
                <w:kern w:val="0"/>
                <w:sz w:val="18"/>
                <w:szCs w:val="18"/>
              </w:rPr>
            </w:pPr>
            <w:r>
              <w:rPr>
                <w:rFonts w:hAnsi="宋体"/>
                <w:kern w:val="0"/>
                <w:sz w:val="18"/>
                <w:szCs w:val="18"/>
              </w:rPr>
              <w:t>　</w:t>
            </w:r>
          </w:p>
        </w:tc>
        <w:tc>
          <w:tcPr>
            <w:tcW w:w="1161" w:type="dxa"/>
            <w:tcBorders>
              <w:top w:val="nil"/>
              <w:left w:val="nil"/>
              <w:bottom w:val="single" w:color="auto" w:sz="4" w:space="0"/>
              <w:right w:val="single" w:color="auto" w:sz="4" w:space="0"/>
            </w:tcBorders>
            <w:vAlign w:val="center"/>
          </w:tcPr>
          <w:p w14:paraId="035F04E9">
            <w:pPr>
              <w:widowControl/>
              <w:jc w:val="right"/>
              <w:rPr>
                <w:kern w:val="0"/>
                <w:sz w:val="18"/>
                <w:szCs w:val="18"/>
              </w:rPr>
            </w:pPr>
            <w:r>
              <w:rPr>
                <w:rFonts w:hAnsi="宋体"/>
                <w:kern w:val="0"/>
                <w:sz w:val="18"/>
                <w:szCs w:val="18"/>
              </w:rPr>
              <w:t>　</w:t>
            </w:r>
          </w:p>
        </w:tc>
        <w:tc>
          <w:tcPr>
            <w:tcW w:w="988" w:type="dxa"/>
            <w:tcBorders>
              <w:top w:val="nil"/>
              <w:left w:val="nil"/>
              <w:bottom w:val="single" w:color="auto" w:sz="4" w:space="0"/>
              <w:right w:val="single" w:color="auto" w:sz="8" w:space="0"/>
            </w:tcBorders>
            <w:vAlign w:val="center"/>
          </w:tcPr>
          <w:p w14:paraId="13E5B49F">
            <w:pPr>
              <w:widowControl/>
              <w:jc w:val="center"/>
              <w:rPr>
                <w:kern w:val="0"/>
                <w:sz w:val="18"/>
                <w:szCs w:val="18"/>
              </w:rPr>
            </w:pPr>
            <w:r>
              <w:rPr>
                <w:rFonts w:hAnsi="宋体"/>
                <w:kern w:val="0"/>
                <w:sz w:val="18"/>
                <w:szCs w:val="18"/>
              </w:rPr>
              <w:t>　</w:t>
            </w:r>
          </w:p>
        </w:tc>
      </w:tr>
      <w:tr w14:paraId="6A737A3F">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4B45649B">
            <w:pPr>
              <w:widowControl/>
              <w:jc w:val="center"/>
              <w:rPr>
                <w:kern w:val="0"/>
                <w:sz w:val="18"/>
                <w:szCs w:val="18"/>
              </w:rPr>
            </w:pPr>
            <w:r>
              <w:rPr>
                <w:kern w:val="0"/>
                <w:sz w:val="18"/>
                <w:szCs w:val="18"/>
              </w:rPr>
              <w:t>2</w:t>
            </w:r>
          </w:p>
        </w:tc>
        <w:tc>
          <w:tcPr>
            <w:tcW w:w="1220" w:type="dxa"/>
            <w:tcBorders>
              <w:top w:val="nil"/>
              <w:left w:val="nil"/>
              <w:bottom w:val="single" w:color="auto" w:sz="4" w:space="0"/>
              <w:right w:val="single" w:color="auto" w:sz="4" w:space="0"/>
            </w:tcBorders>
            <w:vAlign w:val="center"/>
          </w:tcPr>
          <w:p w14:paraId="509EA114">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14:paraId="58D807D5">
            <w:pPr>
              <w:widowControl/>
              <w:jc w:val="left"/>
              <w:rPr>
                <w:kern w:val="0"/>
                <w:sz w:val="18"/>
                <w:szCs w:val="18"/>
              </w:rPr>
            </w:pPr>
            <w:r>
              <w:rPr>
                <w:rFonts w:hAnsi="宋体"/>
                <w:kern w:val="0"/>
                <w:sz w:val="18"/>
                <w:szCs w:val="18"/>
              </w:rPr>
              <w:t>二次搬运费</w:t>
            </w:r>
          </w:p>
        </w:tc>
        <w:tc>
          <w:tcPr>
            <w:tcW w:w="933" w:type="dxa"/>
            <w:tcBorders>
              <w:top w:val="nil"/>
              <w:left w:val="nil"/>
              <w:bottom w:val="single" w:color="auto" w:sz="4" w:space="0"/>
              <w:right w:val="single" w:color="auto" w:sz="4" w:space="0"/>
            </w:tcBorders>
            <w:vAlign w:val="center"/>
          </w:tcPr>
          <w:p w14:paraId="1FA4F8EA">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4BA63A44">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4A10F540">
            <w:pPr>
              <w:widowControl/>
              <w:jc w:val="right"/>
              <w:rPr>
                <w:kern w:val="0"/>
                <w:sz w:val="18"/>
                <w:szCs w:val="18"/>
              </w:rPr>
            </w:pPr>
            <w:r>
              <w:rPr>
                <w:rFonts w:hAnsi="宋体"/>
                <w:kern w:val="0"/>
                <w:sz w:val="18"/>
                <w:szCs w:val="18"/>
              </w:rPr>
              <w:t>　</w:t>
            </w:r>
          </w:p>
        </w:tc>
        <w:tc>
          <w:tcPr>
            <w:tcW w:w="844" w:type="dxa"/>
            <w:tcBorders>
              <w:top w:val="nil"/>
              <w:left w:val="nil"/>
              <w:bottom w:val="single" w:color="auto" w:sz="4" w:space="0"/>
              <w:right w:val="single" w:color="auto" w:sz="4" w:space="0"/>
            </w:tcBorders>
            <w:vAlign w:val="center"/>
          </w:tcPr>
          <w:p w14:paraId="6FDF9A54">
            <w:pPr>
              <w:widowControl/>
              <w:jc w:val="center"/>
              <w:rPr>
                <w:kern w:val="0"/>
                <w:sz w:val="18"/>
                <w:szCs w:val="18"/>
              </w:rPr>
            </w:pPr>
            <w:r>
              <w:rPr>
                <w:rFonts w:hAnsi="宋体"/>
                <w:kern w:val="0"/>
                <w:sz w:val="18"/>
                <w:szCs w:val="18"/>
              </w:rPr>
              <w:t>　</w:t>
            </w:r>
          </w:p>
        </w:tc>
        <w:tc>
          <w:tcPr>
            <w:tcW w:w="1161" w:type="dxa"/>
            <w:tcBorders>
              <w:top w:val="nil"/>
              <w:left w:val="nil"/>
              <w:bottom w:val="single" w:color="auto" w:sz="4" w:space="0"/>
              <w:right w:val="single" w:color="auto" w:sz="4" w:space="0"/>
            </w:tcBorders>
            <w:vAlign w:val="center"/>
          </w:tcPr>
          <w:p w14:paraId="5188892A">
            <w:pPr>
              <w:widowControl/>
              <w:jc w:val="right"/>
              <w:rPr>
                <w:kern w:val="0"/>
                <w:sz w:val="18"/>
                <w:szCs w:val="18"/>
              </w:rPr>
            </w:pPr>
            <w:r>
              <w:rPr>
                <w:rFonts w:hAnsi="宋体"/>
                <w:kern w:val="0"/>
                <w:sz w:val="18"/>
                <w:szCs w:val="18"/>
              </w:rPr>
              <w:t>　</w:t>
            </w:r>
          </w:p>
        </w:tc>
        <w:tc>
          <w:tcPr>
            <w:tcW w:w="988" w:type="dxa"/>
            <w:tcBorders>
              <w:top w:val="nil"/>
              <w:left w:val="nil"/>
              <w:bottom w:val="single" w:color="auto" w:sz="4" w:space="0"/>
              <w:right w:val="single" w:color="auto" w:sz="8" w:space="0"/>
            </w:tcBorders>
            <w:vAlign w:val="center"/>
          </w:tcPr>
          <w:p w14:paraId="3C0E8BC5">
            <w:pPr>
              <w:widowControl/>
              <w:jc w:val="center"/>
              <w:rPr>
                <w:kern w:val="0"/>
                <w:sz w:val="18"/>
                <w:szCs w:val="18"/>
              </w:rPr>
            </w:pPr>
            <w:r>
              <w:rPr>
                <w:rFonts w:hAnsi="宋体"/>
                <w:kern w:val="0"/>
                <w:sz w:val="18"/>
                <w:szCs w:val="18"/>
              </w:rPr>
              <w:t>　</w:t>
            </w:r>
          </w:p>
        </w:tc>
      </w:tr>
      <w:tr w14:paraId="37DAF89B">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5C31E781">
            <w:pPr>
              <w:widowControl/>
              <w:jc w:val="center"/>
              <w:rPr>
                <w:kern w:val="0"/>
                <w:sz w:val="18"/>
                <w:szCs w:val="18"/>
              </w:rPr>
            </w:pPr>
            <w:r>
              <w:rPr>
                <w:kern w:val="0"/>
                <w:sz w:val="18"/>
                <w:szCs w:val="18"/>
              </w:rPr>
              <w:t>3</w:t>
            </w:r>
          </w:p>
        </w:tc>
        <w:tc>
          <w:tcPr>
            <w:tcW w:w="1220" w:type="dxa"/>
            <w:tcBorders>
              <w:top w:val="nil"/>
              <w:left w:val="nil"/>
              <w:bottom w:val="single" w:color="auto" w:sz="4" w:space="0"/>
              <w:right w:val="single" w:color="auto" w:sz="4" w:space="0"/>
            </w:tcBorders>
            <w:vAlign w:val="center"/>
          </w:tcPr>
          <w:p w14:paraId="6070CC87">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14:paraId="79296B1D">
            <w:pPr>
              <w:widowControl/>
              <w:jc w:val="left"/>
              <w:rPr>
                <w:kern w:val="0"/>
                <w:sz w:val="18"/>
                <w:szCs w:val="18"/>
              </w:rPr>
            </w:pPr>
            <w:r>
              <w:rPr>
                <w:rFonts w:hAnsi="宋体"/>
                <w:kern w:val="0"/>
                <w:sz w:val="18"/>
                <w:szCs w:val="18"/>
              </w:rPr>
              <w:t>冬雨季施工增加费</w:t>
            </w:r>
          </w:p>
        </w:tc>
        <w:tc>
          <w:tcPr>
            <w:tcW w:w="933" w:type="dxa"/>
            <w:tcBorders>
              <w:top w:val="nil"/>
              <w:left w:val="nil"/>
              <w:bottom w:val="single" w:color="auto" w:sz="4" w:space="0"/>
              <w:right w:val="single" w:color="auto" w:sz="4" w:space="0"/>
            </w:tcBorders>
            <w:vAlign w:val="center"/>
          </w:tcPr>
          <w:p w14:paraId="50DFD17E">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5C335EBC">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35EF9DB1">
            <w:pPr>
              <w:widowControl/>
              <w:jc w:val="right"/>
              <w:rPr>
                <w:kern w:val="0"/>
                <w:sz w:val="18"/>
                <w:szCs w:val="18"/>
              </w:rPr>
            </w:pPr>
            <w:r>
              <w:rPr>
                <w:rFonts w:hAnsi="宋体"/>
                <w:kern w:val="0"/>
                <w:sz w:val="18"/>
                <w:szCs w:val="18"/>
              </w:rPr>
              <w:t>　</w:t>
            </w:r>
          </w:p>
        </w:tc>
        <w:tc>
          <w:tcPr>
            <w:tcW w:w="844" w:type="dxa"/>
            <w:tcBorders>
              <w:top w:val="nil"/>
              <w:left w:val="nil"/>
              <w:bottom w:val="single" w:color="auto" w:sz="4" w:space="0"/>
              <w:right w:val="single" w:color="auto" w:sz="4" w:space="0"/>
            </w:tcBorders>
            <w:vAlign w:val="center"/>
          </w:tcPr>
          <w:p w14:paraId="39FB1BCE">
            <w:pPr>
              <w:widowControl/>
              <w:jc w:val="center"/>
              <w:rPr>
                <w:kern w:val="0"/>
                <w:sz w:val="18"/>
                <w:szCs w:val="18"/>
              </w:rPr>
            </w:pPr>
            <w:r>
              <w:rPr>
                <w:rFonts w:hAnsi="宋体"/>
                <w:kern w:val="0"/>
                <w:sz w:val="18"/>
                <w:szCs w:val="18"/>
              </w:rPr>
              <w:t>　</w:t>
            </w:r>
          </w:p>
        </w:tc>
        <w:tc>
          <w:tcPr>
            <w:tcW w:w="1161" w:type="dxa"/>
            <w:tcBorders>
              <w:top w:val="nil"/>
              <w:left w:val="nil"/>
              <w:bottom w:val="single" w:color="auto" w:sz="4" w:space="0"/>
              <w:right w:val="single" w:color="auto" w:sz="4" w:space="0"/>
            </w:tcBorders>
            <w:vAlign w:val="center"/>
          </w:tcPr>
          <w:p w14:paraId="3EA44D6A">
            <w:pPr>
              <w:widowControl/>
              <w:jc w:val="right"/>
              <w:rPr>
                <w:kern w:val="0"/>
                <w:sz w:val="18"/>
                <w:szCs w:val="18"/>
              </w:rPr>
            </w:pPr>
            <w:r>
              <w:rPr>
                <w:rFonts w:hAnsi="宋体"/>
                <w:kern w:val="0"/>
                <w:sz w:val="18"/>
                <w:szCs w:val="18"/>
              </w:rPr>
              <w:t>　</w:t>
            </w:r>
          </w:p>
        </w:tc>
        <w:tc>
          <w:tcPr>
            <w:tcW w:w="988" w:type="dxa"/>
            <w:tcBorders>
              <w:top w:val="nil"/>
              <w:left w:val="nil"/>
              <w:bottom w:val="single" w:color="auto" w:sz="4" w:space="0"/>
              <w:right w:val="single" w:color="auto" w:sz="8" w:space="0"/>
            </w:tcBorders>
            <w:vAlign w:val="center"/>
          </w:tcPr>
          <w:p w14:paraId="39B22B2B">
            <w:pPr>
              <w:widowControl/>
              <w:jc w:val="center"/>
              <w:rPr>
                <w:kern w:val="0"/>
                <w:sz w:val="18"/>
                <w:szCs w:val="18"/>
              </w:rPr>
            </w:pPr>
            <w:r>
              <w:rPr>
                <w:rFonts w:hAnsi="宋体"/>
                <w:kern w:val="0"/>
                <w:sz w:val="18"/>
                <w:szCs w:val="18"/>
              </w:rPr>
              <w:t>　</w:t>
            </w:r>
          </w:p>
        </w:tc>
      </w:tr>
      <w:tr w14:paraId="2F24A215">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1A57DA2A">
            <w:pPr>
              <w:widowControl/>
              <w:jc w:val="center"/>
              <w:rPr>
                <w:kern w:val="0"/>
                <w:sz w:val="18"/>
                <w:szCs w:val="18"/>
              </w:rPr>
            </w:pPr>
            <w:r>
              <w:rPr>
                <w:kern w:val="0"/>
                <w:sz w:val="18"/>
                <w:szCs w:val="18"/>
              </w:rPr>
              <w:t>4</w:t>
            </w:r>
          </w:p>
        </w:tc>
        <w:tc>
          <w:tcPr>
            <w:tcW w:w="1220" w:type="dxa"/>
            <w:tcBorders>
              <w:top w:val="nil"/>
              <w:left w:val="nil"/>
              <w:bottom w:val="single" w:color="auto" w:sz="4" w:space="0"/>
              <w:right w:val="single" w:color="auto" w:sz="4" w:space="0"/>
            </w:tcBorders>
            <w:vAlign w:val="center"/>
          </w:tcPr>
          <w:p w14:paraId="0345DA9C">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14:paraId="3A36FCD7">
            <w:pPr>
              <w:widowControl/>
              <w:jc w:val="left"/>
              <w:rPr>
                <w:kern w:val="0"/>
                <w:sz w:val="18"/>
                <w:szCs w:val="18"/>
              </w:rPr>
            </w:pPr>
            <w:r>
              <w:rPr>
                <w:rFonts w:hAnsi="宋体"/>
                <w:kern w:val="0"/>
                <w:sz w:val="18"/>
                <w:szCs w:val="18"/>
              </w:rPr>
              <w:t>已完工程及设备保护费</w:t>
            </w:r>
          </w:p>
        </w:tc>
        <w:tc>
          <w:tcPr>
            <w:tcW w:w="933" w:type="dxa"/>
            <w:tcBorders>
              <w:top w:val="nil"/>
              <w:left w:val="nil"/>
              <w:bottom w:val="single" w:color="auto" w:sz="4" w:space="0"/>
              <w:right w:val="single" w:color="auto" w:sz="4" w:space="0"/>
            </w:tcBorders>
            <w:vAlign w:val="center"/>
          </w:tcPr>
          <w:p w14:paraId="32C80A01">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6270511D">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26276A8E">
            <w:pPr>
              <w:widowControl/>
              <w:jc w:val="right"/>
              <w:rPr>
                <w:kern w:val="0"/>
                <w:sz w:val="18"/>
                <w:szCs w:val="18"/>
              </w:rPr>
            </w:pPr>
            <w:r>
              <w:rPr>
                <w:rFonts w:hAnsi="宋体"/>
                <w:kern w:val="0"/>
                <w:sz w:val="18"/>
                <w:szCs w:val="18"/>
              </w:rPr>
              <w:t>　</w:t>
            </w:r>
          </w:p>
        </w:tc>
        <w:tc>
          <w:tcPr>
            <w:tcW w:w="844" w:type="dxa"/>
            <w:tcBorders>
              <w:top w:val="nil"/>
              <w:left w:val="nil"/>
              <w:bottom w:val="single" w:color="auto" w:sz="4" w:space="0"/>
              <w:right w:val="single" w:color="auto" w:sz="4" w:space="0"/>
            </w:tcBorders>
            <w:vAlign w:val="center"/>
          </w:tcPr>
          <w:p w14:paraId="78B2C422">
            <w:pPr>
              <w:widowControl/>
              <w:jc w:val="center"/>
              <w:rPr>
                <w:kern w:val="0"/>
                <w:sz w:val="18"/>
                <w:szCs w:val="18"/>
              </w:rPr>
            </w:pPr>
            <w:r>
              <w:rPr>
                <w:rFonts w:hAnsi="宋体"/>
                <w:kern w:val="0"/>
                <w:sz w:val="18"/>
                <w:szCs w:val="18"/>
              </w:rPr>
              <w:t>　</w:t>
            </w:r>
          </w:p>
        </w:tc>
        <w:tc>
          <w:tcPr>
            <w:tcW w:w="1161" w:type="dxa"/>
            <w:tcBorders>
              <w:top w:val="nil"/>
              <w:left w:val="nil"/>
              <w:bottom w:val="single" w:color="auto" w:sz="4" w:space="0"/>
              <w:right w:val="single" w:color="auto" w:sz="4" w:space="0"/>
            </w:tcBorders>
            <w:vAlign w:val="center"/>
          </w:tcPr>
          <w:p w14:paraId="267DC023">
            <w:pPr>
              <w:widowControl/>
              <w:jc w:val="right"/>
              <w:rPr>
                <w:kern w:val="0"/>
                <w:sz w:val="18"/>
                <w:szCs w:val="18"/>
              </w:rPr>
            </w:pPr>
            <w:r>
              <w:rPr>
                <w:rFonts w:hAnsi="宋体"/>
                <w:kern w:val="0"/>
                <w:sz w:val="18"/>
                <w:szCs w:val="18"/>
              </w:rPr>
              <w:t>　</w:t>
            </w:r>
          </w:p>
        </w:tc>
        <w:tc>
          <w:tcPr>
            <w:tcW w:w="988" w:type="dxa"/>
            <w:tcBorders>
              <w:top w:val="nil"/>
              <w:left w:val="nil"/>
              <w:bottom w:val="single" w:color="auto" w:sz="4" w:space="0"/>
              <w:right w:val="single" w:color="auto" w:sz="8" w:space="0"/>
            </w:tcBorders>
            <w:vAlign w:val="center"/>
          </w:tcPr>
          <w:p w14:paraId="5F19E049">
            <w:pPr>
              <w:widowControl/>
              <w:jc w:val="center"/>
              <w:rPr>
                <w:kern w:val="0"/>
                <w:sz w:val="18"/>
                <w:szCs w:val="18"/>
              </w:rPr>
            </w:pPr>
            <w:r>
              <w:rPr>
                <w:rFonts w:hAnsi="宋体"/>
                <w:kern w:val="0"/>
                <w:sz w:val="18"/>
                <w:szCs w:val="18"/>
              </w:rPr>
              <w:t>　</w:t>
            </w:r>
          </w:p>
        </w:tc>
      </w:tr>
      <w:tr w14:paraId="294F8408">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1CD3988C">
            <w:pPr>
              <w:widowControl/>
              <w:jc w:val="center"/>
              <w:rPr>
                <w:kern w:val="0"/>
                <w:sz w:val="18"/>
                <w:szCs w:val="18"/>
              </w:rPr>
            </w:pPr>
          </w:p>
        </w:tc>
        <w:tc>
          <w:tcPr>
            <w:tcW w:w="1220" w:type="dxa"/>
            <w:tcBorders>
              <w:top w:val="nil"/>
              <w:left w:val="nil"/>
              <w:bottom w:val="single" w:color="auto" w:sz="4" w:space="0"/>
              <w:right w:val="single" w:color="auto" w:sz="4" w:space="0"/>
            </w:tcBorders>
            <w:vAlign w:val="center"/>
          </w:tcPr>
          <w:p w14:paraId="70E67C6F">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14:paraId="2C2A9078">
            <w:pPr>
              <w:widowControl/>
              <w:jc w:val="left"/>
              <w:rPr>
                <w:kern w:val="0"/>
                <w:sz w:val="18"/>
                <w:szCs w:val="18"/>
              </w:rPr>
            </w:pPr>
          </w:p>
        </w:tc>
        <w:tc>
          <w:tcPr>
            <w:tcW w:w="933" w:type="dxa"/>
            <w:tcBorders>
              <w:top w:val="nil"/>
              <w:left w:val="nil"/>
              <w:bottom w:val="single" w:color="auto" w:sz="4" w:space="0"/>
              <w:right w:val="single" w:color="auto" w:sz="4" w:space="0"/>
            </w:tcBorders>
            <w:vAlign w:val="center"/>
          </w:tcPr>
          <w:p w14:paraId="11D6E4E1">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640C00C4">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24CEE661">
            <w:pPr>
              <w:widowControl/>
              <w:jc w:val="right"/>
              <w:rPr>
                <w:kern w:val="0"/>
                <w:sz w:val="18"/>
                <w:szCs w:val="18"/>
              </w:rPr>
            </w:pPr>
          </w:p>
        </w:tc>
        <w:tc>
          <w:tcPr>
            <w:tcW w:w="844" w:type="dxa"/>
            <w:tcBorders>
              <w:top w:val="nil"/>
              <w:left w:val="nil"/>
              <w:bottom w:val="single" w:color="auto" w:sz="4" w:space="0"/>
              <w:right w:val="single" w:color="auto" w:sz="4" w:space="0"/>
            </w:tcBorders>
            <w:vAlign w:val="center"/>
          </w:tcPr>
          <w:p w14:paraId="0B2A832B">
            <w:pPr>
              <w:widowControl/>
              <w:jc w:val="center"/>
              <w:rPr>
                <w:kern w:val="0"/>
                <w:sz w:val="18"/>
                <w:szCs w:val="18"/>
              </w:rPr>
            </w:pPr>
          </w:p>
        </w:tc>
        <w:tc>
          <w:tcPr>
            <w:tcW w:w="1161" w:type="dxa"/>
            <w:tcBorders>
              <w:top w:val="nil"/>
              <w:left w:val="nil"/>
              <w:bottom w:val="single" w:color="auto" w:sz="4" w:space="0"/>
              <w:right w:val="single" w:color="auto" w:sz="4" w:space="0"/>
            </w:tcBorders>
            <w:vAlign w:val="center"/>
          </w:tcPr>
          <w:p w14:paraId="426B7E3F">
            <w:pPr>
              <w:widowControl/>
              <w:jc w:val="right"/>
              <w:rPr>
                <w:kern w:val="0"/>
                <w:sz w:val="18"/>
                <w:szCs w:val="18"/>
              </w:rPr>
            </w:pPr>
          </w:p>
        </w:tc>
        <w:tc>
          <w:tcPr>
            <w:tcW w:w="988" w:type="dxa"/>
            <w:tcBorders>
              <w:top w:val="nil"/>
              <w:left w:val="nil"/>
              <w:bottom w:val="single" w:color="auto" w:sz="4" w:space="0"/>
              <w:right w:val="single" w:color="auto" w:sz="8" w:space="0"/>
            </w:tcBorders>
            <w:vAlign w:val="center"/>
          </w:tcPr>
          <w:p w14:paraId="1F3185A4">
            <w:pPr>
              <w:widowControl/>
              <w:jc w:val="center"/>
              <w:rPr>
                <w:kern w:val="0"/>
                <w:sz w:val="18"/>
                <w:szCs w:val="18"/>
              </w:rPr>
            </w:pPr>
          </w:p>
        </w:tc>
      </w:tr>
      <w:tr w14:paraId="4AE465F7">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37453061">
            <w:pPr>
              <w:widowControl/>
              <w:jc w:val="center"/>
              <w:rPr>
                <w:kern w:val="0"/>
                <w:sz w:val="18"/>
                <w:szCs w:val="18"/>
              </w:rPr>
            </w:pPr>
          </w:p>
        </w:tc>
        <w:tc>
          <w:tcPr>
            <w:tcW w:w="1220" w:type="dxa"/>
            <w:tcBorders>
              <w:top w:val="nil"/>
              <w:left w:val="nil"/>
              <w:bottom w:val="single" w:color="auto" w:sz="4" w:space="0"/>
              <w:right w:val="single" w:color="auto" w:sz="4" w:space="0"/>
            </w:tcBorders>
            <w:vAlign w:val="center"/>
          </w:tcPr>
          <w:p w14:paraId="2D09F1F9">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14:paraId="3C835B16">
            <w:pPr>
              <w:widowControl/>
              <w:jc w:val="left"/>
              <w:rPr>
                <w:kern w:val="0"/>
                <w:sz w:val="18"/>
                <w:szCs w:val="18"/>
              </w:rPr>
            </w:pPr>
          </w:p>
        </w:tc>
        <w:tc>
          <w:tcPr>
            <w:tcW w:w="933" w:type="dxa"/>
            <w:tcBorders>
              <w:top w:val="nil"/>
              <w:left w:val="nil"/>
              <w:bottom w:val="single" w:color="auto" w:sz="4" w:space="0"/>
              <w:right w:val="single" w:color="auto" w:sz="4" w:space="0"/>
            </w:tcBorders>
            <w:vAlign w:val="center"/>
          </w:tcPr>
          <w:p w14:paraId="0D037A6F">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05C583AE">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2237F7A7">
            <w:pPr>
              <w:widowControl/>
              <w:jc w:val="right"/>
              <w:rPr>
                <w:kern w:val="0"/>
                <w:sz w:val="18"/>
                <w:szCs w:val="18"/>
              </w:rPr>
            </w:pPr>
          </w:p>
        </w:tc>
        <w:tc>
          <w:tcPr>
            <w:tcW w:w="844" w:type="dxa"/>
            <w:tcBorders>
              <w:top w:val="nil"/>
              <w:left w:val="nil"/>
              <w:bottom w:val="single" w:color="auto" w:sz="4" w:space="0"/>
              <w:right w:val="single" w:color="auto" w:sz="4" w:space="0"/>
            </w:tcBorders>
            <w:vAlign w:val="center"/>
          </w:tcPr>
          <w:p w14:paraId="4805BC0C">
            <w:pPr>
              <w:widowControl/>
              <w:jc w:val="center"/>
              <w:rPr>
                <w:kern w:val="0"/>
                <w:sz w:val="18"/>
                <w:szCs w:val="18"/>
              </w:rPr>
            </w:pPr>
          </w:p>
        </w:tc>
        <w:tc>
          <w:tcPr>
            <w:tcW w:w="1161" w:type="dxa"/>
            <w:tcBorders>
              <w:top w:val="nil"/>
              <w:left w:val="nil"/>
              <w:bottom w:val="single" w:color="auto" w:sz="4" w:space="0"/>
              <w:right w:val="single" w:color="auto" w:sz="4" w:space="0"/>
            </w:tcBorders>
            <w:vAlign w:val="center"/>
          </w:tcPr>
          <w:p w14:paraId="222B9AEB">
            <w:pPr>
              <w:widowControl/>
              <w:jc w:val="right"/>
              <w:rPr>
                <w:kern w:val="0"/>
                <w:sz w:val="18"/>
                <w:szCs w:val="18"/>
              </w:rPr>
            </w:pPr>
          </w:p>
        </w:tc>
        <w:tc>
          <w:tcPr>
            <w:tcW w:w="988" w:type="dxa"/>
            <w:tcBorders>
              <w:top w:val="nil"/>
              <w:left w:val="nil"/>
              <w:bottom w:val="single" w:color="auto" w:sz="4" w:space="0"/>
              <w:right w:val="single" w:color="auto" w:sz="8" w:space="0"/>
            </w:tcBorders>
            <w:vAlign w:val="center"/>
          </w:tcPr>
          <w:p w14:paraId="13D6D62A">
            <w:pPr>
              <w:widowControl/>
              <w:jc w:val="center"/>
              <w:rPr>
                <w:kern w:val="0"/>
                <w:sz w:val="18"/>
                <w:szCs w:val="18"/>
              </w:rPr>
            </w:pPr>
          </w:p>
        </w:tc>
      </w:tr>
      <w:tr w14:paraId="7F9D844C">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38D31A39">
            <w:pPr>
              <w:widowControl/>
              <w:jc w:val="center"/>
              <w:rPr>
                <w:kern w:val="0"/>
                <w:sz w:val="18"/>
                <w:szCs w:val="18"/>
              </w:rPr>
            </w:pPr>
          </w:p>
        </w:tc>
        <w:tc>
          <w:tcPr>
            <w:tcW w:w="1220" w:type="dxa"/>
            <w:tcBorders>
              <w:top w:val="nil"/>
              <w:left w:val="nil"/>
              <w:bottom w:val="single" w:color="auto" w:sz="4" w:space="0"/>
              <w:right w:val="single" w:color="auto" w:sz="4" w:space="0"/>
            </w:tcBorders>
            <w:vAlign w:val="center"/>
          </w:tcPr>
          <w:p w14:paraId="2052F432">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14:paraId="02C3554E">
            <w:pPr>
              <w:widowControl/>
              <w:jc w:val="left"/>
              <w:rPr>
                <w:kern w:val="0"/>
                <w:sz w:val="18"/>
                <w:szCs w:val="18"/>
              </w:rPr>
            </w:pPr>
          </w:p>
        </w:tc>
        <w:tc>
          <w:tcPr>
            <w:tcW w:w="933" w:type="dxa"/>
            <w:tcBorders>
              <w:top w:val="nil"/>
              <w:left w:val="nil"/>
              <w:bottom w:val="single" w:color="auto" w:sz="4" w:space="0"/>
              <w:right w:val="single" w:color="auto" w:sz="4" w:space="0"/>
            </w:tcBorders>
            <w:vAlign w:val="center"/>
          </w:tcPr>
          <w:p w14:paraId="1FF9893E">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086186EE">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6D4A4B73">
            <w:pPr>
              <w:widowControl/>
              <w:jc w:val="right"/>
              <w:rPr>
                <w:kern w:val="0"/>
                <w:sz w:val="18"/>
                <w:szCs w:val="18"/>
              </w:rPr>
            </w:pPr>
          </w:p>
        </w:tc>
        <w:tc>
          <w:tcPr>
            <w:tcW w:w="844" w:type="dxa"/>
            <w:tcBorders>
              <w:top w:val="nil"/>
              <w:left w:val="nil"/>
              <w:bottom w:val="single" w:color="auto" w:sz="4" w:space="0"/>
              <w:right w:val="single" w:color="auto" w:sz="4" w:space="0"/>
            </w:tcBorders>
            <w:vAlign w:val="center"/>
          </w:tcPr>
          <w:p w14:paraId="5F71E6C2">
            <w:pPr>
              <w:widowControl/>
              <w:jc w:val="center"/>
              <w:rPr>
                <w:kern w:val="0"/>
                <w:sz w:val="18"/>
                <w:szCs w:val="18"/>
              </w:rPr>
            </w:pPr>
          </w:p>
        </w:tc>
        <w:tc>
          <w:tcPr>
            <w:tcW w:w="1161" w:type="dxa"/>
            <w:tcBorders>
              <w:top w:val="nil"/>
              <w:left w:val="nil"/>
              <w:bottom w:val="single" w:color="auto" w:sz="4" w:space="0"/>
              <w:right w:val="single" w:color="auto" w:sz="4" w:space="0"/>
            </w:tcBorders>
            <w:vAlign w:val="center"/>
          </w:tcPr>
          <w:p w14:paraId="31C01F4F">
            <w:pPr>
              <w:widowControl/>
              <w:jc w:val="right"/>
              <w:rPr>
                <w:kern w:val="0"/>
                <w:sz w:val="18"/>
                <w:szCs w:val="18"/>
              </w:rPr>
            </w:pPr>
          </w:p>
        </w:tc>
        <w:tc>
          <w:tcPr>
            <w:tcW w:w="988" w:type="dxa"/>
            <w:tcBorders>
              <w:top w:val="nil"/>
              <w:left w:val="nil"/>
              <w:bottom w:val="single" w:color="auto" w:sz="4" w:space="0"/>
              <w:right w:val="single" w:color="auto" w:sz="8" w:space="0"/>
            </w:tcBorders>
            <w:vAlign w:val="center"/>
          </w:tcPr>
          <w:p w14:paraId="715D5A17">
            <w:pPr>
              <w:widowControl/>
              <w:jc w:val="center"/>
              <w:rPr>
                <w:kern w:val="0"/>
                <w:sz w:val="18"/>
                <w:szCs w:val="18"/>
              </w:rPr>
            </w:pPr>
          </w:p>
        </w:tc>
      </w:tr>
      <w:tr w14:paraId="2DAD29CA">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2C579E49">
            <w:pPr>
              <w:widowControl/>
              <w:jc w:val="center"/>
              <w:rPr>
                <w:kern w:val="0"/>
                <w:sz w:val="18"/>
                <w:szCs w:val="18"/>
              </w:rPr>
            </w:pPr>
          </w:p>
        </w:tc>
        <w:tc>
          <w:tcPr>
            <w:tcW w:w="1220" w:type="dxa"/>
            <w:tcBorders>
              <w:top w:val="nil"/>
              <w:left w:val="nil"/>
              <w:bottom w:val="single" w:color="auto" w:sz="4" w:space="0"/>
              <w:right w:val="single" w:color="auto" w:sz="4" w:space="0"/>
            </w:tcBorders>
            <w:vAlign w:val="center"/>
          </w:tcPr>
          <w:p w14:paraId="07351C14">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14:paraId="20329A2B">
            <w:pPr>
              <w:widowControl/>
              <w:jc w:val="left"/>
              <w:rPr>
                <w:kern w:val="0"/>
                <w:sz w:val="18"/>
                <w:szCs w:val="18"/>
              </w:rPr>
            </w:pPr>
          </w:p>
        </w:tc>
        <w:tc>
          <w:tcPr>
            <w:tcW w:w="933" w:type="dxa"/>
            <w:tcBorders>
              <w:top w:val="nil"/>
              <w:left w:val="nil"/>
              <w:bottom w:val="single" w:color="auto" w:sz="4" w:space="0"/>
              <w:right w:val="single" w:color="auto" w:sz="4" w:space="0"/>
            </w:tcBorders>
            <w:vAlign w:val="center"/>
          </w:tcPr>
          <w:p w14:paraId="376B88E8">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6A40EA51">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44FBAEEE">
            <w:pPr>
              <w:widowControl/>
              <w:jc w:val="right"/>
              <w:rPr>
                <w:kern w:val="0"/>
                <w:sz w:val="18"/>
                <w:szCs w:val="18"/>
              </w:rPr>
            </w:pPr>
          </w:p>
        </w:tc>
        <w:tc>
          <w:tcPr>
            <w:tcW w:w="844" w:type="dxa"/>
            <w:tcBorders>
              <w:top w:val="nil"/>
              <w:left w:val="nil"/>
              <w:bottom w:val="single" w:color="auto" w:sz="4" w:space="0"/>
              <w:right w:val="single" w:color="auto" w:sz="4" w:space="0"/>
            </w:tcBorders>
            <w:vAlign w:val="center"/>
          </w:tcPr>
          <w:p w14:paraId="04ED7D2F">
            <w:pPr>
              <w:widowControl/>
              <w:jc w:val="center"/>
              <w:rPr>
                <w:kern w:val="0"/>
                <w:sz w:val="18"/>
                <w:szCs w:val="18"/>
              </w:rPr>
            </w:pPr>
          </w:p>
        </w:tc>
        <w:tc>
          <w:tcPr>
            <w:tcW w:w="1161" w:type="dxa"/>
            <w:tcBorders>
              <w:top w:val="nil"/>
              <w:left w:val="nil"/>
              <w:bottom w:val="single" w:color="auto" w:sz="4" w:space="0"/>
              <w:right w:val="single" w:color="auto" w:sz="4" w:space="0"/>
            </w:tcBorders>
            <w:vAlign w:val="center"/>
          </w:tcPr>
          <w:p w14:paraId="38ADAA74">
            <w:pPr>
              <w:widowControl/>
              <w:jc w:val="right"/>
              <w:rPr>
                <w:kern w:val="0"/>
                <w:sz w:val="18"/>
                <w:szCs w:val="18"/>
              </w:rPr>
            </w:pPr>
          </w:p>
        </w:tc>
        <w:tc>
          <w:tcPr>
            <w:tcW w:w="988" w:type="dxa"/>
            <w:tcBorders>
              <w:top w:val="nil"/>
              <w:left w:val="nil"/>
              <w:bottom w:val="single" w:color="auto" w:sz="4" w:space="0"/>
              <w:right w:val="single" w:color="auto" w:sz="8" w:space="0"/>
            </w:tcBorders>
            <w:vAlign w:val="center"/>
          </w:tcPr>
          <w:p w14:paraId="79EFFA51">
            <w:pPr>
              <w:widowControl/>
              <w:jc w:val="center"/>
              <w:rPr>
                <w:kern w:val="0"/>
                <w:sz w:val="18"/>
                <w:szCs w:val="18"/>
              </w:rPr>
            </w:pPr>
          </w:p>
        </w:tc>
      </w:tr>
      <w:tr w14:paraId="028F9FBD">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3DFB443C">
            <w:pPr>
              <w:widowControl/>
              <w:jc w:val="center"/>
              <w:rPr>
                <w:kern w:val="0"/>
                <w:sz w:val="18"/>
                <w:szCs w:val="18"/>
              </w:rPr>
            </w:pPr>
          </w:p>
        </w:tc>
        <w:tc>
          <w:tcPr>
            <w:tcW w:w="1220" w:type="dxa"/>
            <w:tcBorders>
              <w:top w:val="nil"/>
              <w:left w:val="nil"/>
              <w:bottom w:val="single" w:color="auto" w:sz="4" w:space="0"/>
              <w:right w:val="single" w:color="auto" w:sz="4" w:space="0"/>
            </w:tcBorders>
            <w:vAlign w:val="center"/>
          </w:tcPr>
          <w:p w14:paraId="4E9EF3EB">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14:paraId="695ACF9E">
            <w:pPr>
              <w:widowControl/>
              <w:jc w:val="left"/>
              <w:rPr>
                <w:kern w:val="0"/>
                <w:sz w:val="18"/>
                <w:szCs w:val="18"/>
              </w:rPr>
            </w:pPr>
          </w:p>
        </w:tc>
        <w:tc>
          <w:tcPr>
            <w:tcW w:w="933" w:type="dxa"/>
            <w:tcBorders>
              <w:top w:val="nil"/>
              <w:left w:val="nil"/>
              <w:bottom w:val="single" w:color="auto" w:sz="4" w:space="0"/>
              <w:right w:val="single" w:color="auto" w:sz="4" w:space="0"/>
            </w:tcBorders>
            <w:vAlign w:val="center"/>
          </w:tcPr>
          <w:p w14:paraId="0A4C70A2">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1049835B">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07158363">
            <w:pPr>
              <w:widowControl/>
              <w:jc w:val="right"/>
              <w:rPr>
                <w:kern w:val="0"/>
                <w:sz w:val="18"/>
                <w:szCs w:val="18"/>
              </w:rPr>
            </w:pPr>
          </w:p>
        </w:tc>
        <w:tc>
          <w:tcPr>
            <w:tcW w:w="844" w:type="dxa"/>
            <w:tcBorders>
              <w:top w:val="nil"/>
              <w:left w:val="nil"/>
              <w:bottom w:val="single" w:color="auto" w:sz="4" w:space="0"/>
              <w:right w:val="single" w:color="auto" w:sz="4" w:space="0"/>
            </w:tcBorders>
            <w:vAlign w:val="center"/>
          </w:tcPr>
          <w:p w14:paraId="60E513C6">
            <w:pPr>
              <w:widowControl/>
              <w:jc w:val="center"/>
              <w:rPr>
                <w:kern w:val="0"/>
                <w:sz w:val="18"/>
                <w:szCs w:val="18"/>
              </w:rPr>
            </w:pPr>
          </w:p>
        </w:tc>
        <w:tc>
          <w:tcPr>
            <w:tcW w:w="1161" w:type="dxa"/>
            <w:tcBorders>
              <w:top w:val="nil"/>
              <w:left w:val="nil"/>
              <w:bottom w:val="single" w:color="auto" w:sz="4" w:space="0"/>
              <w:right w:val="single" w:color="auto" w:sz="4" w:space="0"/>
            </w:tcBorders>
            <w:vAlign w:val="center"/>
          </w:tcPr>
          <w:p w14:paraId="097373D3">
            <w:pPr>
              <w:widowControl/>
              <w:jc w:val="right"/>
              <w:rPr>
                <w:kern w:val="0"/>
                <w:sz w:val="18"/>
                <w:szCs w:val="18"/>
              </w:rPr>
            </w:pPr>
          </w:p>
        </w:tc>
        <w:tc>
          <w:tcPr>
            <w:tcW w:w="988" w:type="dxa"/>
            <w:tcBorders>
              <w:top w:val="nil"/>
              <w:left w:val="nil"/>
              <w:bottom w:val="single" w:color="auto" w:sz="4" w:space="0"/>
              <w:right w:val="single" w:color="auto" w:sz="8" w:space="0"/>
            </w:tcBorders>
            <w:vAlign w:val="center"/>
          </w:tcPr>
          <w:p w14:paraId="2BB23593">
            <w:pPr>
              <w:widowControl/>
              <w:jc w:val="center"/>
              <w:rPr>
                <w:kern w:val="0"/>
                <w:sz w:val="18"/>
                <w:szCs w:val="18"/>
              </w:rPr>
            </w:pPr>
          </w:p>
        </w:tc>
      </w:tr>
      <w:tr w14:paraId="387BEEFF">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6946AB1C">
            <w:pPr>
              <w:widowControl/>
              <w:jc w:val="center"/>
              <w:rPr>
                <w:kern w:val="0"/>
                <w:sz w:val="18"/>
                <w:szCs w:val="18"/>
              </w:rPr>
            </w:pPr>
          </w:p>
        </w:tc>
        <w:tc>
          <w:tcPr>
            <w:tcW w:w="1220" w:type="dxa"/>
            <w:tcBorders>
              <w:top w:val="nil"/>
              <w:left w:val="nil"/>
              <w:bottom w:val="single" w:color="auto" w:sz="4" w:space="0"/>
              <w:right w:val="single" w:color="auto" w:sz="4" w:space="0"/>
            </w:tcBorders>
            <w:vAlign w:val="center"/>
          </w:tcPr>
          <w:p w14:paraId="0841E465">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14:paraId="477E9981">
            <w:pPr>
              <w:widowControl/>
              <w:jc w:val="left"/>
              <w:rPr>
                <w:kern w:val="0"/>
                <w:sz w:val="18"/>
                <w:szCs w:val="18"/>
              </w:rPr>
            </w:pPr>
          </w:p>
        </w:tc>
        <w:tc>
          <w:tcPr>
            <w:tcW w:w="933" w:type="dxa"/>
            <w:tcBorders>
              <w:top w:val="nil"/>
              <w:left w:val="nil"/>
              <w:bottom w:val="single" w:color="auto" w:sz="4" w:space="0"/>
              <w:right w:val="single" w:color="auto" w:sz="4" w:space="0"/>
            </w:tcBorders>
            <w:vAlign w:val="center"/>
          </w:tcPr>
          <w:p w14:paraId="45899905">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704D087C">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317B2A27">
            <w:pPr>
              <w:widowControl/>
              <w:jc w:val="right"/>
              <w:rPr>
                <w:kern w:val="0"/>
                <w:sz w:val="18"/>
                <w:szCs w:val="18"/>
              </w:rPr>
            </w:pPr>
          </w:p>
        </w:tc>
        <w:tc>
          <w:tcPr>
            <w:tcW w:w="844" w:type="dxa"/>
            <w:tcBorders>
              <w:top w:val="nil"/>
              <w:left w:val="nil"/>
              <w:bottom w:val="single" w:color="auto" w:sz="4" w:space="0"/>
              <w:right w:val="single" w:color="auto" w:sz="4" w:space="0"/>
            </w:tcBorders>
            <w:vAlign w:val="center"/>
          </w:tcPr>
          <w:p w14:paraId="40D1FF37">
            <w:pPr>
              <w:widowControl/>
              <w:jc w:val="center"/>
              <w:rPr>
                <w:kern w:val="0"/>
                <w:sz w:val="18"/>
                <w:szCs w:val="18"/>
              </w:rPr>
            </w:pPr>
          </w:p>
        </w:tc>
        <w:tc>
          <w:tcPr>
            <w:tcW w:w="1161" w:type="dxa"/>
            <w:tcBorders>
              <w:top w:val="nil"/>
              <w:left w:val="nil"/>
              <w:bottom w:val="single" w:color="auto" w:sz="4" w:space="0"/>
              <w:right w:val="single" w:color="auto" w:sz="4" w:space="0"/>
            </w:tcBorders>
            <w:vAlign w:val="center"/>
          </w:tcPr>
          <w:p w14:paraId="7DE5412E">
            <w:pPr>
              <w:widowControl/>
              <w:jc w:val="right"/>
              <w:rPr>
                <w:kern w:val="0"/>
                <w:sz w:val="18"/>
                <w:szCs w:val="18"/>
              </w:rPr>
            </w:pPr>
          </w:p>
        </w:tc>
        <w:tc>
          <w:tcPr>
            <w:tcW w:w="988" w:type="dxa"/>
            <w:tcBorders>
              <w:top w:val="nil"/>
              <w:left w:val="nil"/>
              <w:bottom w:val="single" w:color="auto" w:sz="4" w:space="0"/>
              <w:right w:val="single" w:color="auto" w:sz="8" w:space="0"/>
            </w:tcBorders>
            <w:vAlign w:val="center"/>
          </w:tcPr>
          <w:p w14:paraId="63B384EE">
            <w:pPr>
              <w:widowControl/>
              <w:jc w:val="center"/>
              <w:rPr>
                <w:kern w:val="0"/>
                <w:sz w:val="18"/>
                <w:szCs w:val="18"/>
              </w:rPr>
            </w:pPr>
          </w:p>
        </w:tc>
      </w:tr>
      <w:tr w14:paraId="5FE8E229">
        <w:tblPrEx>
          <w:tblCellMar>
            <w:top w:w="0" w:type="dxa"/>
            <w:left w:w="108" w:type="dxa"/>
            <w:bottom w:w="0" w:type="dxa"/>
            <w:right w:w="108" w:type="dxa"/>
          </w:tblCellMar>
        </w:tblPrEx>
        <w:trPr>
          <w:trHeight w:val="814" w:hRule="atLeast"/>
        </w:trPr>
        <w:tc>
          <w:tcPr>
            <w:tcW w:w="5405" w:type="dxa"/>
            <w:gridSpan w:val="5"/>
            <w:tcBorders>
              <w:top w:val="nil"/>
              <w:left w:val="single" w:color="auto" w:sz="8" w:space="0"/>
              <w:bottom w:val="single" w:color="auto" w:sz="4" w:space="0"/>
              <w:right w:val="single" w:color="auto" w:sz="4" w:space="0"/>
            </w:tcBorders>
            <w:vAlign w:val="center"/>
          </w:tcPr>
          <w:p w14:paraId="35AF536A">
            <w:pPr>
              <w:widowControl/>
              <w:jc w:val="center"/>
              <w:rPr>
                <w:kern w:val="0"/>
                <w:sz w:val="18"/>
                <w:szCs w:val="18"/>
              </w:rPr>
            </w:pPr>
            <w:r>
              <w:rPr>
                <w:rFonts w:hAnsi="宋体"/>
                <w:kern w:val="0"/>
                <w:sz w:val="18"/>
                <w:szCs w:val="18"/>
              </w:rPr>
              <w:t>合计</w:t>
            </w:r>
          </w:p>
        </w:tc>
        <w:tc>
          <w:tcPr>
            <w:tcW w:w="994" w:type="dxa"/>
            <w:tcBorders>
              <w:top w:val="nil"/>
              <w:left w:val="nil"/>
              <w:bottom w:val="single" w:color="auto" w:sz="4" w:space="0"/>
              <w:right w:val="single" w:color="auto" w:sz="4" w:space="0"/>
            </w:tcBorders>
            <w:vAlign w:val="center"/>
          </w:tcPr>
          <w:p w14:paraId="22A52507">
            <w:pPr>
              <w:widowControl/>
              <w:jc w:val="right"/>
              <w:rPr>
                <w:kern w:val="0"/>
                <w:sz w:val="18"/>
                <w:szCs w:val="18"/>
              </w:rPr>
            </w:pPr>
            <w:r>
              <w:rPr>
                <w:rFonts w:hAnsi="宋体"/>
                <w:kern w:val="0"/>
                <w:sz w:val="18"/>
                <w:szCs w:val="18"/>
              </w:rPr>
              <w:t>　</w:t>
            </w:r>
          </w:p>
        </w:tc>
        <w:tc>
          <w:tcPr>
            <w:tcW w:w="844" w:type="dxa"/>
            <w:tcBorders>
              <w:top w:val="nil"/>
              <w:left w:val="nil"/>
              <w:bottom w:val="single" w:color="auto" w:sz="4" w:space="0"/>
              <w:right w:val="single" w:color="auto" w:sz="4" w:space="0"/>
            </w:tcBorders>
            <w:vAlign w:val="center"/>
          </w:tcPr>
          <w:p w14:paraId="3B3C9B10">
            <w:pPr>
              <w:widowControl/>
              <w:jc w:val="center"/>
              <w:rPr>
                <w:kern w:val="0"/>
                <w:sz w:val="18"/>
                <w:szCs w:val="18"/>
              </w:rPr>
            </w:pPr>
            <w:r>
              <w:rPr>
                <w:rFonts w:hAnsi="宋体"/>
                <w:kern w:val="0"/>
                <w:sz w:val="18"/>
                <w:szCs w:val="18"/>
              </w:rPr>
              <w:t>　</w:t>
            </w:r>
          </w:p>
        </w:tc>
        <w:tc>
          <w:tcPr>
            <w:tcW w:w="1161" w:type="dxa"/>
            <w:tcBorders>
              <w:top w:val="nil"/>
              <w:left w:val="nil"/>
              <w:bottom w:val="single" w:color="auto" w:sz="4" w:space="0"/>
              <w:right w:val="single" w:color="auto" w:sz="4" w:space="0"/>
            </w:tcBorders>
            <w:vAlign w:val="center"/>
          </w:tcPr>
          <w:p w14:paraId="15FC92B9">
            <w:pPr>
              <w:widowControl/>
              <w:jc w:val="right"/>
              <w:rPr>
                <w:kern w:val="0"/>
                <w:sz w:val="18"/>
                <w:szCs w:val="18"/>
              </w:rPr>
            </w:pPr>
            <w:r>
              <w:rPr>
                <w:rFonts w:hAnsi="宋体"/>
                <w:kern w:val="0"/>
                <w:sz w:val="18"/>
                <w:szCs w:val="18"/>
              </w:rPr>
              <w:t>　</w:t>
            </w:r>
          </w:p>
        </w:tc>
        <w:tc>
          <w:tcPr>
            <w:tcW w:w="988" w:type="dxa"/>
            <w:tcBorders>
              <w:top w:val="nil"/>
              <w:left w:val="nil"/>
              <w:bottom w:val="single" w:color="auto" w:sz="4" w:space="0"/>
              <w:right w:val="single" w:color="auto" w:sz="8" w:space="0"/>
            </w:tcBorders>
            <w:vAlign w:val="center"/>
          </w:tcPr>
          <w:p w14:paraId="05724B85">
            <w:pPr>
              <w:widowControl/>
              <w:jc w:val="center"/>
              <w:rPr>
                <w:kern w:val="0"/>
                <w:sz w:val="18"/>
                <w:szCs w:val="18"/>
              </w:rPr>
            </w:pPr>
            <w:r>
              <w:rPr>
                <w:rFonts w:hAnsi="宋体"/>
                <w:kern w:val="0"/>
                <w:sz w:val="18"/>
                <w:szCs w:val="18"/>
              </w:rPr>
              <w:t>　</w:t>
            </w:r>
          </w:p>
        </w:tc>
      </w:tr>
    </w:tbl>
    <w:p w14:paraId="4DC9D6FA">
      <w:pPr>
        <w:pStyle w:val="9"/>
        <w:tabs>
          <w:tab w:val="left" w:pos="4529"/>
          <w:tab w:val="left" w:pos="7890"/>
          <w:tab w:val="left" w:pos="8416"/>
          <w:tab w:val="left" w:pos="9047"/>
        </w:tabs>
        <w:ind w:firstLine="224" w:firstLineChars="100"/>
        <w:rPr>
          <w:rFonts w:eastAsia="宋体"/>
          <w:spacing w:val="-3"/>
        </w:rPr>
      </w:pPr>
    </w:p>
    <w:p w14:paraId="7F8D04CF">
      <w:pPr>
        <w:pStyle w:val="9"/>
        <w:tabs>
          <w:tab w:val="left" w:pos="4529"/>
          <w:tab w:val="left" w:pos="7890"/>
          <w:tab w:val="left" w:pos="8416"/>
          <w:tab w:val="left" w:pos="9047"/>
        </w:tabs>
        <w:ind w:firstLine="224" w:firstLineChars="100"/>
        <w:rPr>
          <w:rFonts w:eastAsia="宋体"/>
          <w:spacing w:val="-3"/>
        </w:rPr>
      </w:pPr>
      <w:r>
        <w:rPr>
          <w:rFonts w:hAnsi="宋体" w:eastAsia="宋体"/>
          <w:spacing w:val="-3"/>
        </w:rPr>
        <w:t>注：按施工方案计算的措施费，若无</w:t>
      </w:r>
      <w:r>
        <w:rPr>
          <w:rFonts w:eastAsia="宋体"/>
          <w:spacing w:val="-3"/>
        </w:rPr>
        <w:t>“</w:t>
      </w:r>
      <w:r>
        <w:rPr>
          <w:rFonts w:hAnsi="宋体" w:eastAsia="宋体"/>
          <w:spacing w:val="-3"/>
        </w:rPr>
        <w:t>计算基础</w:t>
      </w:r>
      <w:r>
        <w:rPr>
          <w:rFonts w:eastAsia="宋体"/>
          <w:spacing w:val="-3"/>
        </w:rPr>
        <w:t>”</w:t>
      </w:r>
      <w:r>
        <w:rPr>
          <w:rFonts w:hAnsi="宋体" w:eastAsia="宋体"/>
          <w:spacing w:val="-3"/>
        </w:rPr>
        <w:t>和</w:t>
      </w:r>
      <w:r>
        <w:rPr>
          <w:rFonts w:eastAsia="宋体"/>
          <w:spacing w:val="-3"/>
        </w:rPr>
        <w:t>“</w:t>
      </w:r>
      <w:r>
        <w:rPr>
          <w:rFonts w:hAnsi="宋体" w:eastAsia="宋体"/>
          <w:spacing w:val="-3"/>
        </w:rPr>
        <w:t>费率</w:t>
      </w:r>
      <w:r>
        <w:rPr>
          <w:rFonts w:eastAsia="宋体"/>
          <w:spacing w:val="-3"/>
        </w:rPr>
        <w:t>”</w:t>
      </w:r>
      <w:r>
        <w:rPr>
          <w:rFonts w:hAnsi="宋体" w:eastAsia="宋体"/>
          <w:spacing w:val="-3"/>
        </w:rPr>
        <w:t>的数值，也可只填</w:t>
      </w:r>
      <w:r>
        <w:rPr>
          <w:rFonts w:eastAsia="宋体"/>
          <w:spacing w:val="-3"/>
        </w:rPr>
        <w:t>“</w:t>
      </w:r>
      <w:r>
        <w:rPr>
          <w:rFonts w:hAnsi="宋体" w:eastAsia="宋体"/>
          <w:spacing w:val="-3"/>
        </w:rPr>
        <w:t>金额</w:t>
      </w:r>
      <w:r>
        <w:rPr>
          <w:rFonts w:eastAsia="宋体"/>
          <w:spacing w:val="-3"/>
        </w:rPr>
        <w:t>”</w:t>
      </w:r>
      <w:r>
        <w:rPr>
          <w:rFonts w:hAnsi="宋体" w:eastAsia="宋体"/>
          <w:spacing w:val="-3"/>
        </w:rPr>
        <w:t>数值，但应在备注栏说明施工方案出处或计算方法。</w:t>
      </w:r>
    </w:p>
    <w:p w14:paraId="27C10056">
      <w:pPr>
        <w:spacing w:line="243" w:lineRule="exact"/>
        <w:jc w:val="right"/>
        <w:rPr>
          <w:sz w:val="18"/>
          <w:szCs w:val="18"/>
        </w:rPr>
      </w:pPr>
    </w:p>
    <w:p w14:paraId="47648015">
      <w:pPr>
        <w:spacing w:line="243" w:lineRule="exact"/>
        <w:jc w:val="right"/>
        <w:rPr>
          <w:sz w:val="18"/>
          <w:szCs w:val="18"/>
        </w:rPr>
      </w:pPr>
      <w:r>
        <w:rPr>
          <w:rFonts w:hAnsi="宋体"/>
          <w:sz w:val="18"/>
          <w:szCs w:val="18"/>
        </w:rPr>
        <w:t>表</w:t>
      </w:r>
      <w:r>
        <w:rPr>
          <w:sz w:val="18"/>
          <w:szCs w:val="18"/>
        </w:rPr>
        <w:t>-11</w:t>
      </w:r>
    </w:p>
    <w:p w14:paraId="2E3F93A6">
      <w:pPr>
        <w:spacing w:line="480" w:lineRule="auto"/>
        <w:jc w:val="center"/>
        <w:rPr>
          <w:b/>
          <w:sz w:val="36"/>
          <w:szCs w:val="36"/>
        </w:rPr>
      </w:pPr>
      <w:r>
        <w:rPr>
          <w:rFonts w:hAnsi="宋体"/>
          <w:b/>
          <w:sz w:val="36"/>
          <w:szCs w:val="36"/>
        </w:rPr>
        <w:t>其他项目清单与计价汇总表</w:t>
      </w:r>
    </w:p>
    <w:p w14:paraId="46F16C0D">
      <w:pPr>
        <w:pStyle w:val="9"/>
        <w:tabs>
          <w:tab w:val="left" w:pos="4529"/>
          <w:tab w:val="left" w:pos="7890"/>
          <w:tab w:val="left" w:pos="8416"/>
          <w:tab w:val="left" w:pos="9047"/>
        </w:tabs>
        <w:ind w:firstLine="224" w:firstLineChars="100"/>
        <w:rPr>
          <w:rFonts w:eastAsia="宋体"/>
          <w:spacing w:val="-3"/>
        </w:rPr>
      </w:pPr>
      <w:r>
        <w:rPr>
          <w:rFonts w:hAnsi="宋体" w:eastAsia="宋体"/>
          <w:spacing w:val="-3"/>
        </w:rPr>
        <w:t>工程名称：</w:t>
      </w:r>
      <w:r>
        <w:rPr>
          <w:rFonts w:hint="eastAsia" w:hAnsi="宋体" w:eastAsia="宋体"/>
          <w:spacing w:val="-3"/>
        </w:rPr>
        <w:t xml:space="preserve">       </w:t>
      </w:r>
      <w:r>
        <w:rPr>
          <w:rFonts w:hAnsi="宋体" w:eastAsia="宋体"/>
          <w:spacing w:val="-3"/>
        </w:rPr>
        <w:t>标段：</w:t>
      </w:r>
      <w:r>
        <w:rPr>
          <w:rFonts w:hint="eastAsia" w:hAnsi="宋体" w:eastAsia="宋体"/>
          <w:spacing w:val="-3"/>
        </w:rPr>
        <w:t xml:space="preserve">        </w:t>
      </w:r>
      <w:r>
        <w:rPr>
          <w:rFonts w:hAnsi="宋体" w:eastAsia="宋体"/>
          <w:spacing w:val="-3"/>
        </w:rPr>
        <w:t>第</w:t>
      </w:r>
      <w:r>
        <w:rPr>
          <w:rFonts w:hint="eastAsia" w:hAnsi="宋体" w:eastAsia="宋体"/>
          <w:spacing w:val="-3"/>
        </w:rPr>
        <w:t xml:space="preserve">    </w:t>
      </w:r>
      <w:r>
        <w:rPr>
          <w:rFonts w:hAnsi="宋体" w:eastAsia="宋体"/>
          <w:spacing w:val="-3"/>
        </w:rPr>
        <w:t>页</w:t>
      </w:r>
      <w:r>
        <w:rPr>
          <w:rFonts w:hint="eastAsia" w:hAnsi="宋体" w:eastAsia="宋体"/>
          <w:spacing w:val="-3"/>
        </w:rPr>
        <w:t xml:space="preserve">             </w:t>
      </w:r>
      <w:r>
        <w:rPr>
          <w:rFonts w:hAnsi="宋体" w:eastAsia="宋体"/>
          <w:spacing w:val="-3"/>
        </w:rPr>
        <w:t>共</w:t>
      </w:r>
      <w:r>
        <w:rPr>
          <w:rFonts w:hint="eastAsia" w:hAnsi="宋体" w:eastAsia="宋体"/>
          <w:spacing w:val="-3"/>
        </w:rPr>
        <w:t xml:space="preserve">     </w:t>
      </w:r>
      <w:r>
        <w:rPr>
          <w:rFonts w:hAnsi="宋体" w:eastAsia="宋体"/>
          <w:spacing w:val="-3"/>
        </w:rPr>
        <w:t>页</w:t>
      </w:r>
    </w:p>
    <w:tbl>
      <w:tblPr>
        <w:tblStyle w:val="17"/>
        <w:tblW w:w="86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2760"/>
        <w:gridCol w:w="1400"/>
        <w:gridCol w:w="1300"/>
        <w:gridCol w:w="2300"/>
      </w:tblGrid>
      <w:tr w14:paraId="41E6E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840" w:type="dxa"/>
            <w:vMerge w:val="restart"/>
            <w:vAlign w:val="center"/>
          </w:tcPr>
          <w:p w14:paraId="0E1BFA4A">
            <w:pPr>
              <w:jc w:val="center"/>
              <w:rPr>
                <w:szCs w:val="21"/>
              </w:rPr>
            </w:pPr>
            <w:r>
              <w:rPr>
                <w:rFonts w:hAnsi="宋体"/>
                <w:szCs w:val="21"/>
              </w:rPr>
              <w:t>序号</w:t>
            </w:r>
          </w:p>
        </w:tc>
        <w:tc>
          <w:tcPr>
            <w:tcW w:w="2760" w:type="dxa"/>
            <w:vMerge w:val="restart"/>
            <w:vAlign w:val="center"/>
          </w:tcPr>
          <w:p w14:paraId="606F5B9C">
            <w:pPr>
              <w:jc w:val="center"/>
              <w:rPr>
                <w:szCs w:val="21"/>
              </w:rPr>
            </w:pPr>
            <w:r>
              <w:rPr>
                <w:rFonts w:hAnsi="宋体"/>
                <w:szCs w:val="21"/>
              </w:rPr>
              <w:t>项目名称</w:t>
            </w:r>
          </w:p>
        </w:tc>
        <w:tc>
          <w:tcPr>
            <w:tcW w:w="1400" w:type="dxa"/>
            <w:vMerge w:val="restart"/>
            <w:vAlign w:val="center"/>
          </w:tcPr>
          <w:p w14:paraId="527EB0C8">
            <w:pPr>
              <w:jc w:val="center"/>
              <w:rPr>
                <w:szCs w:val="21"/>
              </w:rPr>
            </w:pPr>
            <w:r>
              <w:rPr>
                <w:rFonts w:hAnsi="宋体"/>
                <w:szCs w:val="21"/>
              </w:rPr>
              <w:t>计量单位</w:t>
            </w:r>
          </w:p>
        </w:tc>
        <w:tc>
          <w:tcPr>
            <w:tcW w:w="1300" w:type="dxa"/>
            <w:vMerge w:val="restart"/>
            <w:vAlign w:val="center"/>
          </w:tcPr>
          <w:p w14:paraId="04797781">
            <w:pPr>
              <w:jc w:val="center"/>
              <w:rPr>
                <w:szCs w:val="21"/>
              </w:rPr>
            </w:pPr>
            <w:r>
              <w:rPr>
                <w:rFonts w:hAnsi="宋体"/>
                <w:szCs w:val="21"/>
              </w:rPr>
              <w:t>金额（元）</w:t>
            </w:r>
          </w:p>
        </w:tc>
        <w:tc>
          <w:tcPr>
            <w:tcW w:w="2300" w:type="dxa"/>
            <w:vMerge w:val="restart"/>
            <w:vAlign w:val="center"/>
          </w:tcPr>
          <w:p w14:paraId="521C2925">
            <w:pPr>
              <w:jc w:val="center"/>
              <w:rPr>
                <w:szCs w:val="21"/>
              </w:rPr>
            </w:pPr>
            <w:r>
              <w:rPr>
                <w:rFonts w:hAnsi="宋体"/>
                <w:szCs w:val="21"/>
              </w:rPr>
              <w:t>备注</w:t>
            </w:r>
          </w:p>
        </w:tc>
      </w:tr>
      <w:tr w14:paraId="5FE9E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0" w:type="dxa"/>
            <w:vMerge w:val="continue"/>
            <w:vAlign w:val="center"/>
          </w:tcPr>
          <w:p w14:paraId="12C89986">
            <w:pPr>
              <w:jc w:val="center"/>
              <w:rPr>
                <w:szCs w:val="21"/>
              </w:rPr>
            </w:pPr>
          </w:p>
        </w:tc>
        <w:tc>
          <w:tcPr>
            <w:tcW w:w="2760" w:type="dxa"/>
            <w:vMerge w:val="continue"/>
            <w:vAlign w:val="center"/>
          </w:tcPr>
          <w:p w14:paraId="78780886">
            <w:pPr>
              <w:rPr>
                <w:szCs w:val="21"/>
              </w:rPr>
            </w:pPr>
          </w:p>
        </w:tc>
        <w:tc>
          <w:tcPr>
            <w:tcW w:w="1400" w:type="dxa"/>
            <w:vMerge w:val="continue"/>
            <w:vAlign w:val="center"/>
          </w:tcPr>
          <w:p w14:paraId="166E9892">
            <w:pPr>
              <w:rPr>
                <w:szCs w:val="21"/>
              </w:rPr>
            </w:pPr>
          </w:p>
        </w:tc>
        <w:tc>
          <w:tcPr>
            <w:tcW w:w="1300" w:type="dxa"/>
            <w:vMerge w:val="continue"/>
            <w:vAlign w:val="center"/>
          </w:tcPr>
          <w:p w14:paraId="6A66899D">
            <w:pPr>
              <w:rPr>
                <w:szCs w:val="21"/>
              </w:rPr>
            </w:pPr>
          </w:p>
        </w:tc>
        <w:tc>
          <w:tcPr>
            <w:tcW w:w="2300" w:type="dxa"/>
            <w:vMerge w:val="continue"/>
            <w:vAlign w:val="center"/>
          </w:tcPr>
          <w:p w14:paraId="6AF25407">
            <w:pPr>
              <w:rPr>
                <w:szCs w:val="21"/>
              </w:rPr>
            </w:pPr>
          </w:p>
        </w:tc>
      </w:tr>
      <w:tr w14:paraId="52C2B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233B3007">
            <w:pPr>
              <w:jc w:val="center"/>
              <w:rPr>
                <w:szCs w:val="21"/>
              </w:rPr>
            </w:pPr>
            <w:r>
              <w:rPr>
                <w:szCs w:val="21"/>
              </w:rPr>
              <w:t>1</w:t>
            </w:r>
          </w:p>
        </w:tc>
        <w:tc>
          <w:tcPr>
            <w:tcW w:w="2760" w:type="dxa"/>
            <w:vAlign w:val="center"/>
          </w:tcPr>
          <w:p w14:paraId="0E69208B">
            <w:pPr>
              <w:rPr>
                <w:szCs w:val="21"/>
              </w:rPr>
            </w:pPr>
            <w:r>
              <w:rPr>
                <w:rFonts w:hAnsi="宋体"/>
                <w:szCs w:val="21"/>
              </w:rPr>
              <w:t>暂列金额</w:t>
            </w:r>
          </w:p>
        </w:tc>
        <w:tc>
          <w:tcPr>
            <w:tcW w:w="1400" w:type="dxa"/>
            <w:vAlign w:val="center"/>
          </w:tcPr>
          <w:p w14:paraId="66D6BE0C">
            <w:pPr>
              <w:rPr>
                <w:szCs w:val="21"/>
              </w:rPr>
            </w:pPr>
          </w:p>
        </w:tc>
        <w:tc>
          <w:tcPr>
            <w:tcW w:w="1300" w:type="dxa"/>
            <w:vAlign w:val="center"/>
          </w:tcPr>
          <w:p w14:paraId="4298ABA6">
            <w:pPr>
              <w:rPr>
                <w:szCs w:val="21"/>
              </w:rPr>
            </w:pPr>
          </w:p>
        </w:tc>
        <w:tc>
          <w:tcPr>
            <w:tcW w:w="2300" w:type="dxa"/>
            <w:vAlign w:val="center"/>
          </w:tcPr>
          <w:p w14:paraId="43CBA543">
            <w:pPr>
              <w:jc w:val="center"/>
              <w:rPr>
                <w:szCs w:val="21"/>
              </w:rPr>
            </w:pPr>
            <w:r>
              <w:rPr>
                <w:rFonts w:hAnsi="宋体"/>
                <w:szCs w:val="21"/>
              </w:rPr>
              <w:t>明细详见</w:t>
            </w:r>
          </w:p>
          <w:p w14:paraId="5274A9B3">
            <w:pPr>
              <w:jc w:val="center"/>
              <w:rPr>
                <w:szCs w:val="21"/>
              </w:rPr>
            </w:pPr>
            <w:r>
              <w:rPr>
                <w:rFonts w:hAnsi="宋体"/>
                <w:szCs w:val="21"/>
              </w:rPr>
              <w:t>表</w:t>
            </w:r>
            <w:r>
              <w:rPr>
                <w:szCs w:val="21"/>
              </w:rPr>
              <w:t>—12—1</w:t>
            </w:r>
          </w:p>
        </w:tc>
      </w:tr>
      <w:tr w14:paraId="79CD8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3D94869C">
            <w:pPr>
              <w:jc w:val="center"/>
              <w:rPr>
                <w:szCs w:val="21"/>
              </w:rPr>
            </w:pPr>
            <w:r>
              <w:rPr>
                <w:szCs w:val="21"/>
              </w:rPr>
              <w:t>2</w:t>
            </w:r>
          </w:p>
        </w:tc>
        <w:tc>
          <w:tcPr>
            <w:tcW w:w="2760" w:type="dxa"/>
            <w:vAlign w:val="center"/>
          </w:tcPr>
          <w:p w14:paraId="7A687E6E">
            <w:pPr>
              <w:rPr>
                <w:szCs w:val="21"/>
              </w:rPr>
            </w:pPr>
            <w:r>
              <w:rPr>
                <w:rFonts w:hAnsi="宋体"/>
                <w:szCs w:val="21"/>
              </w:rPr>
              <w:t>暂估价</w:t>
            </w:r>
          </w:p>
        </w:tc>
        <w:tc>
          <w:tcPr>
            <w:tcW w:w="1400" w:type="dxa"/>
            <w:vAlign w:val="center"/>
          </w:tcPr>
          <w:p w14:paraId="2AB65BB3">
            <w:pPr>
              <w:rPr>
                <w:szCs w:val="21"/>
              </w:rPr>
            </w:pPr>
          </w:p>
        </w:tc>
        <w:tc>
          <w:tcPr>
            <w:tcW w:w="1300" w:type="dxa"/>
            <w:vAlign w:val="center"/>
          </w:tcPr>
          <w:p w14:paraId="7EA7DE64">
            <w:pPr>
              <w:rPr>
                <w:szCs w:val="21"/>
              </w:rPr>
            </w:pPr>
          </w:p>
        </w:tc>
        <w:tc>
          <w:tcPr>
            <w:tcW w:w="2300" w:type="dxa"/>
            <w:vAlign w:val="center"/>
          </w:tcPr>
          <w:p w14:paraId="565E2AA9">
            <w:pPr>
              <w:rPr>
                <w:szCs w:val="21"/>
              </w:rPr>
            </w:pPr>
          </w:p>
        </w:tc>
      </w:tr>
      <w:tr w14:paraId="49DE7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0DE41482">
            <w:pPr>
              <w:jc w:val="center"/>
              <w:rPr>
                <w:szCs w:val="21"/>
              </w:rPr>
            </w:pPr>
            <w:r>
              <w:rPr>
                <w:szCs w:val="21"/>
              </w:rPr>
              <w:t>2.1</w:t>
            </w:r>
          </w:p>
        </w:tc>
        <w:tc>
          <w:tcPr>
            <w:tcW w:w="2760" w:type="dxa"/>
            <w:vAlign w:val="center"/>
          </w:tcPr>
          <w:p w14:paraId="62218269">
            <w:pPr>
              <w:rPr>
                <w:szCs w:val="21"/>
              </w:rPr>
            </w:pPr>
            <w:r>
              <w:rPr>
                <w:rFonts w:hAnsi="宋体"/>
                <w:szCs w:val="21"/>
              </w:rPr>
              <w:t>材料（工程设备）暂估价</w:t>
            </w:r>
          </w:p>
        </w:tc>
        <w:tc>
          <w:tcPr>
            <w:tcW w:w="1400" w:type="dxa"/>
            <w:vAlign w:val="center"/>
          </w:tcPr>
          <w:p w14:paraId="400E0B09">
            <w:pPr>
              <w:rPr>
                <w:szCs w:val="21"/>
              </w:rPr>
            </w:pPr>
          </w:p>
        </w:tc>
        <w:tc>
          <w:tcPr>
            <w:tcW w:w="1300" w:type="dxa"/>
            <w:vAlign w:val="center"/>
          </w:tcPr>
          <w:p w14:paraId="251D8B7A">
            <w:pPr>
              <w:jc w:val="center"/>
              <w:rPr>
                <w:szCs w:val="21"/>
              </w:rPr>
            </w:pPr>
            <w:r>
              <w:rPr>
                <w:szCs w:val="21"/>
              </w:rPr>
              <w:t>—</w:t>
            </w:r>
          </w:p>
        </w:tc>
        <w:tc>
          <w:tcPr>
            <w:tcW w:w="2300" w:type="dxa"/>
            <w:vAlign w:val="center"/>
          </w:tcPr>
          <w:p w14:paraId="418C9B46">
            <w:pPr>
              <w:jc w:val="center"/>
              <w:rPr>
                <w:szCs w:val="21"/>
              </w:rPr>
            </w:pPr>
            <w:r>
              <w:rPr>
                <w:rFonts w:hAnsi="宋体"/>
                <w:szCs w:val="21"/>
              </w:rPr>
              <w:t>明细详见</w:t>
            </w:r>
          </w:p>
          <w:p w14:paraId="592B80FC">
            <w:pPr>
              <w:jc w:val="center"/>
              <w:rPr>
                <w:szCs w:val="21"/>
              </w:rPr>
            </w:pPr>
            <w:r>
              <w:rPr>
                <w:rFonts w:hAnsi="宋体"/>
                <w:szCs w:val="21"/>
              </w:rPr>
              <w:t>表</w:t>
            </w:r>
            <w:r>
              <w:rPr>
                <w:szCs w:val="21"/>
              </w:rPr>
              <w:t>—12—2</w:t>
            </w:r>
          </w:p>
        </w:tc>
      </w:tr>
      <w:tr w14:paraId="1BC2D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1D66C0A2">
            <w:pPr>
              <w:jc w:val="center"/>
              <w:rPr>
                <w:szCs w:val="21"/>
              </w:rPr>
            </w:pPr>
            <w:r>
              <w:rPr>
                <w:szCs w:val="21"/>
              </w:rPr>
              <w:t>2.2</w:t>
            </w:r>
          </w:p>
        </w:tc>
        <w:tc>
          <w:tcPr>
            <w:tcW w:w="2760" w:type="dxa"/>
            <w:vAlign w:val="center"/>
          </w:tcPr>
          <w:p w14:paraId="7AB0BFB9">
            <w:pPr>
              <w:rPr>
                <w:szCs w:val="21"/>
              </w:rPr>
            </w:pPr>
            <w:r>
              <w:rPr>
                <w:rFonts w:hAnsi="宋体"/>
                <w:szCs w:val="21"/>
              </w:rPr>
              <w:t>专业工程暂估价</w:t>
            </w:r>
          </w:p>
        </w:tc>
        <w:tc>
          <w:tcPr>
            <w:tcW w:w="1400" w:type="dxa"/>
            <w:vAlign w:val="center"/>
          </w:tcPr>
          <w:p w14:paraId="1A8606CF">
            <w:pPr>
              <w:rPr>
                <w:szCs w:val="21"/>
              </w:rPr>
            </w:pPr>
          </w:p>
        </w:tc>
        <w:tc>
          <w:tcPr>
            <w:tcW w:w="1300" w:type="dxa"/>
            <w:vAlign w:val="center"/>
          </w:tcPr>
          <w:p w14:paraId="1B394094">
            <w:pPr>
              <w:rPr>
                <w:szCs w:val="21"/>
              </w:rPr>
            </w:pPr>
          </w:p>
        </w:tc>
        <w:tc>
          <w:tcPr>
            <w:tcW w:w="2300" w:type="dxa"/>
            <w:vAlign w:val="center"/>
          </w:tcPr>
          <w:p w14:paraId="1A429323">
            <w:pPr>
              <w:jc w:val="center"/>
              <w:rPr>
                <w:szCs w:val="21"/>
              </w:rPr>
            </w:pPr>
            <w:r>
              <w:rPr>
                <w:rFonts w:hAnsi="宋体"/>
                <w:szCs w:val="21"/>
              </w:rPr>
              <w:t>明细详见</w:t>
            </w:r>
          </w:p>
          <w:p w14:paraId="5C7BF2BA">
            <w:pPr>
              <w:jc w:val="center"/>
              <w:rPr>
                <w:szCs w:val="21"/>
              </w:rPr>
            </w:pPr>
            <w:r>
              <w:rPr>
                <w:rFonts w:hAnsi="宋体"/>
                <w:szCs w:val="21"/>
              </w:rPr>
              <w:t>表</w:t>
            </w:r>
            <w:r>
              <w:rPr>
                <w:szCs w:val="21"/>
              </w:rPr>
              <w:t>—12—3</w:t>
            </w:r>
          </w:p>
        </w:tc>
      </w:tr>
      <w:tr w14:paraId="21FE1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76429174">
            <w:pPr>
              <w:jc w:val="center"/>
              <w:rPr>
                <w:szCs w:val="21"/>
              </w:rPr>
            </w:pPr>
            <w:r>
              <w:rPr>
                <w:szCs w:val="21"/>
              </w:rPr>
              <w:t>3</w:t>
            </w:r>
          </w:p>
        </w:tc>
        <w:tc>
          <w:tcPr>
            <w:tcW w:w="2760" w:type="dxa"/>
            <w:vAlign w:val="center"/>
          </w:tcPr>
          <w:p w14:paraId="22F6C9A7">
            <w:pPr>
              <w:rPr>
                <w:szCs w:val="21"/>
              </w:rPr>
            </w:pPr>
            <w:r>
              <w:rPr>
                <w:rFonts w:hAnsi="宋体"/>
                <w:szCs w:val="21"/>
              </w:rPr>
              <w:t>计日工</w:t>
            </w:r>
          </w:p>
        </w:tc>
        <w:tc>
          <w:tcPr>
            <w:tcW w:w="1400" w:type="dxa"/>
            <w:vAlign w:val="center"/>
          </w:tcPr>
          <w:p w14:paraId="06FA2824">
            <w:pPr>
              <w:rPr>
                <w:szCs w:val="21"/>
              </w:rPr>
            </w:pPr>
          </w:p>
        </w:tc>
        <w:tc>
          <w:tcPr>
            <w:tcW w:w="1300" w:type="dxa"/>
            <w:vAlign w:val="center"/>
          </w:tcPr>
          <w:p w14:paraId="27719CA2">
            <w:pPr>
              <w:rPr>
                <w:szCs w:val="21"/>
              </w:rPr>
            </w:pPr>
          </w:p>
        </w:tc>
        <w:tc>
          <w:tcPr>
            <w:tcW w:w="2300" w:type="dxa"/>
            <w:vAlign w:val="center"/>
          </w:tcPr>
          <w:p w14:paraId="7407F60D">
            <w:pPr>
              <w:jc w:val="center"/>
              <w:rPr>
                <w:szCs w:val="21"/>
              </w:rPr>
            </w:pPr>
            <w:r>
              <w:rPr>
                <w:rFonts w:hAnsi="宋体"/>
                <w:szCs w:val="21"/>
              </w:rPr>
              <w:t>明细详见</w:t>
            </w:r>
          </w:p>
          <w:p w14:paraId="4EF7C15A">
            <w:pPr>
              <w:jc w:val="center"/>
              <w:rPr>
                <w:szCs w:val="21"/>
              </w:rPr>
            </w:pPr>
            <w:r>
              <w:rPr>
                <w:rFonts w:hAnsi="宋体"/>
                <w:szCs w:val="21"/>
              </w:rPr>
              <w:t>表</w:t>
            </w:r>
            <w:r>
              <w:rPr>
                <w:szCs w:val="21"/>
              </w:rPr>
              <w:t>—12—4</w:t>
            </w:r>
          </w:p>
        </w:tc>
      </w:tr>
      <w:tr w14:paraId="6CA4A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0A7A5334">
            <w:pPr>
              <w:jc w:val="center"/>
              <w:rPr>
                <w:szCs w:val="21"/>
              </w:rPr>
            </w:pPr>
            <w:r>
              <w:rPr>
                <w:szCs w:val="21"/>
              </w:rPr>
              <w:t>4</w:t>
            </w:r>
          </w:p>
        </w:tc>
        <w:tc>
          <w:tcPr>
            <w:tcW w:w="2760" w:type="dxa"/>
            <w:vAlign w:val="center"/>
          </w:tcPr>
          <w:p w14:paraId="010DB3C2">
            <w:pPr>
              <w:rPr>
                <w:szCs w:val="21"/>
              </w:rPr>
            </w:pPr>
            <w:r>
              <w:rPr>
                <w:rFonts w:hAnsi="宋体"/>
                <w:szCs w:val="21"/>
              </w:rPr>
              <w:t>总承包服务费</w:t>
            </w:r>
          </w:p>
        </w:tc>
        <w:tc>
          <w:tcPr>
            <w:tcW w:w="1400" w:type="dxa"/>
            <w:vAlign w:val="center"/>
          </w:tcPr>
          <w:p w14:paraId="6164C617">
            <w:pPr>
              <w:rPr>
                <w:szCs w:val="21"/>
              </w:rPr>
            </w:pPr>
          </w:p>
        </w:tc>
        <w:tc>
          <w:tcPr>
            <w:tcW w:w="1300" w:type="dxa"/>
            <w:vAlign w:val="center"/>
          </w:tcPr>
          <w:p w14:paraId="5CAFE9D1">
            <w:pPr>
              <w:rPr>
                <w:szCs w:val="21"/>
              </w:rPr>
            </w:pPr>
          </w:p>
        </w:tc>
        <w:tc>
          <w:tcPr>
            <w:tcW w:w="2300" w:type="dxa"/>
            <w:vAlign w:val="center"/>
          </w:tcPr>
          <w:p w14:paraId="10943689">
            <w:pPr>
              <w:jc w:val="center"/>
              <w:rPr>
                <w:szCs w:val="21"/>
              </w:rPr>
            </w:pPr>
            <w:r>
              <w:rPr>
                <w:rFonts w:hAnsi="宋体"/>
                <w:szCs w:val="21"/>
              </w:rPr>
              <w:t>明细详见</w:t>
            </w:r>
          </w:p>
          <w:p w14:paraId="59487620">
            <w:pPr>
              <w:jc w:val="center"/>
              <w:rPr>
                <w:szCs w:val="21"/>
              </w:rPr>
            </w:pPr>
            <w:r>
              <w:rPr>
                <w:rFonts w:hAnsi="宋体"/>
                <w:szCs w:val="21"/>
              </w:rPr>
              <w:t>表</w:t>
            </w:r>
            <w:r>
              <w:rPr>
                <w:szCs w:val="21"/>
              </w:rPr>
              <w:t>—12—5</w:t>
            </w:r>
          </w:p>
        </w:tc>
      </w:tr>
      <w:tr w14:paraId="27234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271225C7">
            <w:pPr>
              <w:jc w:val="center"/>
              <w:rPr>
                <w:szCs w:val="21"/>
              </w:rPr>
            </w:pPr>
            <w:r>
              <w:rPr>
                <w:szCs w:val="21"/>
              </w:rPr>
              <w:t>5</w:t>
            </w:r>
          </w:p>
        </w:tc>
        <w:tc>
          <w:tcPr>
            <w:tcW w:w="2760" w:type="dxa"/>
            <w:vAlign w:val="center"/>
          </w:tcPr>
          <w:p w14:paraId="569DA279">
            <w:pPr>
              <w:jc w:val="center"/>
              <w:rPr>
                <w:szCs w:val="21"/>
              </w:rPr>
            </w:pPr>
          </w:p>
        </w:tc>
        <w:tc>
          <w:tcPr>
            <w:tcW w:w="1400" w:type="dxa"/>
            <w:vAlign w:val="center"/>
          </w:tcPr>
          <w:p w14:paraId="4EB88B9D">
            <w:pPr>
              <w:rPr>
                <w:szCs w:val="21"/>
              </w:rPr>
            </w:pPr>
          </w:p>
        </w:tc>
        <w:tc>
          <w:tcPr>
            <w:tcW w:w="1300" w:type="dxa"/>
            <w:vAlign w:val="center"/>
          </w:tcPr>
          <w:p w14:paraId="17D24E38">
            <w:pPr>
              <w:rPr>
                <w:szCs w:val="21"/>
              </w:rPr>
            </w:pPr>
          </w:p>
        </w:tc>
        <w:tc>
          <w:tcPr>
            <w:tcW w:w="2300" w:type="dxa"/>
            <w:vAlign w:val="center"/>
          </w:tcPr>
          <w:p w14:paraId="1FE8C677">
            <w:pPr>
              <w:rPr>
                <w:szCs w:val="21"/>
              </w:rPr>
            </w:pPr>
          </w:p>
        </w:tc>
      </w:tr>
      <w:tr w14:paraId="702C9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6D0D1648">
            <w:pPr>
              <w:jc w:val="center"/>
              <w:rPr>
                <w:szCs w:val="21"/>
              </w:rPr>
            </w:pPr>
          </w:p>
        </w:tc>
        <w:tc>
          <w:tcPr>
            <w:tcW w:w="2760" w:type="dxa"/>
            <w:vAlign w:val="center"/>
          </w:tcPr>
          <w:p w14:paraId="40579F9A">
            <w:pPr>
              <w:jc w:val="center"/>
              <w:rPr>
                <w:szCs w:val="21"/>
              </w:rPr>
            </w:pPr>
          </w:p>
        </w:tc>
        <w:tc>
          <w:tcPr>
            <w:tcW w:w="1400" w:type="dxa"/>
            <w:vAlign w:val="center"/>
          </w:tcPr>
          <w:p w14:paraId="4981AD14">
            <w:pPr>
              <w:rPr>
                <w:szCs w:val="21"/>
              </w:rPr>
            </w:pPr>
          </w:p>
        </w:tc>
        <w:tc>
          <w:tcPr>
            <w:tcW w:w="1300" w:type="dxa"/>
            <w:vAlign w:val="center"/>
          </w:tcPr>
          <w:p w14:paraId="4F41325B">
            <w:pPr>
              <w:rPr>
                <w:szCs w:val="21"/>
              </w:rPr>
            </w:pPr>
          </w:p>
        </w:tc>
        <w:tc>
          <w:tcPr>
            <w:tcW w:w="2300" w:type="dxa"/>
            <w:vAlign w:val="center"/>
          </w:tcPr>
          <w:p w14:paraId="1A556770">
            <w:pPr>
              <w:rPr>
                <w:szCs w:val="21"/>
              </w:rPr>
            </w:pPr>
          </w:p>
        </w:tc>
      </w:tr>
      <w:tr w14:paraId="6471A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18B6F8D1">
            <w:pPr>
              <w:jc w:val="center"/>
              <w:rPr>
                <w:szCs w:val="21"/>
              </w:rPr>
            </w:pPr>
          </w:p>
        </w:tc>
        <w:tc>
          <w:tcPr>
            <w:tcW w:w="2760" w:type="dxa"/>
            <w:vAlign w:val="center"/>
          </w:tcPr>
          <w:p w14:paraId="1B2BEF44">
            <w:pPr>
              <w:jc w:val="center"/>
              <w:rPr>
                <w:szCs w:val="21"/>
              </w:rPr>
            </w:pPr>
          </w:p>
        </w:tc>
        <w:tc>
          <w:tcPr>
            <w:tcW w:w="1400" w:type="dxa"/>
            <w:vAlign w:val="center"/>
          </w:tcPr>
          <w:p w14:paraId="346A73D9">
            <w:pPr>
              <w:rPr>
                <w:szCs w:val="21"/>
              </w:rPr>
            </w:pPr>
          </w:p>
        </w:tc>
        <w:tc>
          <w:tcPr>
            <w:tcW w:w="1300" w:type="dxa"/>
            <w:vAlign w:val="center"/>
          </w:tcPr>
          <w:p w14:paraId="5364C60F">
            <w:pPr>
              <w:rPr>
                <w:szCs w:val="21"/>
              </w:rPr>
            </w:pPr>
          </w:p>
        </w:tc>
        <w:tc>
          <w:tcPr>
            <w:tcW w:w="2300" w:type="dxa"/>
            <w:vAlign w:val="center"/>
          </w:tcPr>
          <w:p w14:paraId="38401157">
            <w:pPr>
              <w:rPr>
                <w:szCs w:val="21"/>
              </w:rPr>
            </w:pPr>
          </w:p>
        </w:tc>
      </w:tr>
      <w:tr w14:paraId="33E39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505A48BE">
            <w:pPr>
              <w:jc w:val="center"/>
              <w:rPr>
                <w:szCs w:val="21"/>
              </w:rPr>
            </w:pPr>
          </w:p>
        </w:tc>
        <w:tc>
          <w:tcPr>
            <w:tcW w:w="2760" w:type="dxa"/>
            <w:vAlign w:val="center"/>
          </w:tcPr>
          <w:p w14:paraId="59A6F7ED">
            <w:pPr>
              <w:jc w:val="center"/>
              <w:rPr>
                <w:szCs w:val="21"/>
              </w:rPr>
            </w:pPr>
          </w:p>
        </w:tc>
        <w:tc>
          <w:tcPr>
            <w:tcW w:w="1400" w:type="dxa"/>
            <w:vAlign w:val="center"/>
          </w:tcPr>
          <w:p w14:paraId="50A337DE">
            <w:pPr>
              <w:rPr>
                <w:szCs w:val="21"/>
              </w:rPr>
            </w:pPr>
          </w:p>
        </w:tc>
        <w:tc>
          <w:tcPr>
            <w:tcW w:w="1300" w:type="dxa"/>
            <w:vAlign w:val="center"/>
          </w:tcPr>
          <w:p w14:paraId="2AF5168E">
            <w:pPr>
              <w:rPr>
                <w:szCs w:val="21"/>
              </w:rPr>
            </w:pPr>
          </w:p>
        </w:tc>
        <w:tc>
          <w:tcPr>
            <w:tcW w:w="2300" w:type="dxa"/>
            <w:vAlign w:val="center"/>
          </w:tcPr>
          <w:p w14:paraId="0A2EF5F2">
            <w:pPr>
              <w:rPr>
                <w:szCs w:val="21"/>
              </w:rPr>
            </w:pPr>
          </w:p>
        </w:tc>
      </w:tr>
      <w:tr w14:paraId="5EBC9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146394AC">
            <w:pPr>
              <w:jc w:val="center"/>
              <w:rPr>
                <w:szCs w:val="21"/>
              </w:rPr>
            </w:pPr>
          </w:p>
        </w:tc>
        <w:tc>
          <w:tcPr>
            <w:tcW w:w="2760" w:type="dxa"/>
            <w:vAlign w:val="center"/>
          </w:tcPr>
          <w:p w14:paraId="27543D53">
            <w:pPr>
              <w:jc w:val="center"/>
              <w:rPr>
                <w:szCs w:val="21"/>
              </w:rPr>
            </w:pPr>
          </w:p>
        </w:tc>
        <w:tc>
          <w:tcPr>
            <w:tcW w:w="1400" w:type="dxa"/>
            <w:vAlign w:val="center"/>
          </w:tcPr>
          <w:p w14:paraId="743ACCEB">
            <w:pPr>
              <w:rPr>
                <w:szCs w:val="21"/>
              </w:rPr>
            </w:pPr>
          </w:p>
        </w:tc>
        <w:tc>
          <w:tcPr>
            <w:tcW w:w="1300" w:type="dxa"/>
            <w:vAlign w:val="center"/>
          </w:tcPr>
          <w:p w14:paraId="52467D9E">
            <w:pPr>
              <w:rPr>
                <w:szCs w:val="21"/>
              </w:rPr>
            </w:pPr>
          </w:p>
        </w:tc>
        <w:tc>
          <w:tcPr>
            <w:tcW w:w="2300" w:type="dxa"/>
            <w:vAlign w:val="center"/>
          </w:tcPr>
          <w:p w14:paraId="24CAE063">
            <w:pPr>
              <w:rPr>
                <w:szCs w:val="21"/>
              </w:rPr>
            </w:pPr>
          </w:p>
        </w:tc>
      </w:tr>
      <w:tr w14:paraId="69B10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2AF35539">
            <w:pPr>
              <w:jc w:val="center"/>
              <w:rPr>
                <w:szCs w:val="21"/>
              </w:rPr>
            </w:pPr>
          </w:p>
        </w:tc>
        <w:tc>
          <w:tcPr>
            <w:tcW w:w="2760" w:type="dxa"/>
            <w:vAlign w:val="center"/>
          </w:tcPr>
          <w:p w14:paraId="663335E9">
            <w:pPr>
              <w:jc w:val="center"/>
              <w:rPr>
                <w:szCs w:val="21"/>
              </w:rPr>
            </w:pPr>
          </w:p>
        </w:tc>
        <w:tc>
          <w:tcPr>
            <w:tcW w:w="1400" w:type="dxa"/>
            <w:vAlign w:val="center"/>
          </w:tcPr>
          <w:p w14:paraId="400928B8">
            <w:pPr>
              <w:rPr>
                <w:szCs w:val="21"/>
              </w:rPr>
            </w:pPr>
          </w:p>
        </w:tc>
        <w:tc>
          <w:tcPr>
            <w:tcW w:w="1300" w:type="dxa"/>
            <w:vAlign w:val="center"/>
          </w:tcPr>
          <w:p w14:paraId="1ACF8812">
            <w:pPr>
              <w:rPr>
                <w:szCs w:val="21"/>
              </w:rPr>
            </w:pPr>
          </w:p>
        </w:tc>
        <w:tc>
          <w:tcPr>
            <w:tcW w:w="2300" w:type="dxa"/>
            <w:vAlign w:val="center"/>
          </w:tcPr>
          <w:p w14:paraId="0954EC80">
            <w:pPr>
              <w:rPr>
                <w:szCs w:val="21"/>
              </w:rPr>
            </w:pPr>
          </w:p>
        </w:tc>
      </w:tr>
      <w:tr w14:paraId="54F25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275F7130">
            <w:pPr>
              <w:jc w:val="center"/>
              <w:rPr>
                <w:szCs w:val="21"/>
              </w:rPr>
            </w:pPr>
          </w:p>
        </w:tc>
        <w:tc>
          <w:tcPr>
            <w:tcW w:w="2760" w:type="dxa"/>
            <w:vAlign w:val="center"/>
          </w:tcPr>
          <w:p w14:paraId="69E1DFFF">
            <w:pPr>
              <w:ind w:firstLine="310" w:firstLineChars="148"/>
              <w:jc w:val="center"/>
              <w:rPr>
                <w:szCs w:val="21"/>
              </w:rPr>
            </w:pPr>
          </w:p>
        </w:tc>
        <w:tc>
          <w:tcPr>
            <w:tcW w:w="1400" w:type="dxa"/>
            <w:vAlign w:val="center"/>
          </w:tcPr>
          <w:p w14:paraId="2DC68E7B">
            <w:pPr>
              <w:ind w:firstLine="310" w:firstLineChars="148"/>
              <w:rPr>
                <w:szCs w:val="21"/>
              </w:rPr>
            </w:pPr>
          </w:p>
        </w:tc>
        <w:tc>
          <w:tcPr>
            <w:tcW w:w="1300" w:type="dxa"/>
            <w:vAlign w:val="center"/>
          </w:tcPr>
          <w:p w14:paraId="69451AEE">
            <w:pPr>
              <w:ind w:firstLine="310" w:firstLineChars="148"/>
              <w:rPr>
                <w:szCs w:val="21"/>
              </w:rPr>
            </w:pPr>
          </w:p>
        </w:tc>
        <w:tc>
          <w:tcPr>
            <w:tcW w:w="2300" w:type="dxa"/>
            <w:vAlign w:val="center"/>
          </w:tcPr>
          <w:p w14:paraId="0D963432">
            <w:pPr>
              <w:ind w:firstLine="310" w:firstLineChars="148"/>
              <w:rPr>
                <w:szCs w:val="21"/>
              </w:rPr>
            </w:pPr>
          </w:p>
        </w:tc>
      </w:tr>
      <w:tr w14:paraId="267E9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6300" w:type="dxa"/>
            <w:gridSpan w:val="4"/>
            <w:vAlign w:val="center"/>
          </w:tcPr>
          <w:p w14:paraId="740956D8">
            <w:pPr>
              <w:jc w:val="center"/>
              <w:rPr>
                <w:szCs w:val="21"/>
              </w:rPr>
            </w:pPr>
            <w:r>
              <w:rPr>
                <w:rFonts w:hAnsi="宋体"/>
                <w:szCs w:val="21"/>
              </w:rPr>
              <w:t>合计</w:t>
            </w:r>
          </w:p>
        </w:tc>
        <w:tc>
          <w:tcPr>
            <w:tcW w:w="2300" w:type="dxa"/>
            <w:vAlign w:val="center"/>
          </w:tcPr>
          <w:p w14:paraId="2BC5C1F7">
            <w:pPr>
              <w:rPr>
                <w:szCs w:val="21"/>
              </w:rPr>
            </w:pPr>
          </w:p>
        </w:tc>
      </w:tr>
    </w:tbl>
    <w:p w14:paraId="064A0568">
      <w:pPr>
        <w:rPr>
          <w:sz w:val="18"/>
          <w:szCs w:val="18"/>
        </w:rPr>
      </w:pPr>
      <w:r>
        <w:rPr>
          <w:rFonts w:hAnsi="宋体"/>
          <w:sz w:val="18"/>
          <w:szCs w:val="18"/>
        </w:rPr>
        <w:t>注：材料（工程设备）暂估单价进入清单项目综合单价，此处不汇总。</w:t>
      </w:r>
    </w:p>
    <w:p w14:paraId="563F31B7">
      <w:pPr>
        <w:jc w:val="right"/>
        <w:rPr>
          <w:sz w:val="18"/>
          <w:szCs w:val="18"/>
        </w:rPr>
      </w:pPr>
    </w:p>
    <w:p w14:paraId="68FCCE6E">
      <w:pPr>
        <w:jc w:val="right"/>
        <w:rPr>
          <w:sz w:val="18"/>
          <w:szCs w:val="18"/>
        </w:rPr>
      </w:pPr>
    </w:p>
    <w:p w14:paraId="63491DD5">
      <w:pPr>
        <w:jc w:val="right"/>
        <w:rPr>
          <w:sz w:val="18"/>
          <w:szCs w:val="18"/>
        </w:rPr>
      </w:pPr>
      <w:r>
        <w:rPr>
          <w:rFonts w:hAnsi="宋体"/>
          <w:sz w:val="18"/>
          <w:szCs w:val="18"/>
        </w:rPr>
        <w:t>表</w:t>
      </w:r>
      <w:r>
        <w:rPr>
          <w:sz w:val="18"/>
          <w:szCs w:val="18"/>
        </w:rPr>
        <w:t>—12</w:t>
      </w:r>
    </w:p>
    <w:p w14:paraId="39861CAE">
      <w:pPr>
        <w:rPr>
          <w:sz w:val="24"/>
        </w:rPr>
      </w:pPr>
    </w:p>
    <w:p w14:paraId="1A4445DF">
      <w:pPr>
        <w:spacing w:line="480" w:lineRule="auto"/>
        <w:jc w:val="center"/>
        <w:rPr>
          <w:b/>
          <w:sz w:val="36"/>
          <w:szCs w:val="36"/>
        </w:rPr>
      </w:pPr>
      <w:r>
        <w:rPr>
          <w:rFonts w:hAnsi="宋体"/>
          <w:b/>
          <w:sz w:val="36"/>
          <w:szCs w:val="36"/>
        </w:rPr>
        <w:t>暂列金额明细表</w:t>
      </w:r>
    </w:p>
    <w:p w14:paraId="6F636C41">
      <w:pPr>
        <w:pStyle w:val="9"/>
        <w:tabs>
          <w:tab w:val="left" w:pos="4529"/>
          <w:tab w:val="left" w:pos="7890"/>
          <w:tab w:val="left" w:pos="8416"/>
          <w:tab w:val="left" w:pos="9047"/>
        </w:tabs>
        <w:ind w:firstLine="224" w:firstLineChars="100"/>
        <w:rPr>
          <w:rFonts w:eastAsia="宋体"/>
          <w:spacing w:val="-3"/>
        </w:rPr>
      </w:pPr>
      <w:r>
        <w:rPr>
          <w:rFonts w:hAnsi="宋体" w:eastAsia="宋体"/>
          <w:spacing w:val="-3"/>
        </w:rPr>
        <w:t>工程名称：</w:t>
      </w:r>
      <w:r>
        <w:rPr>
          <w:rFonts w:hint="eastAsia" w:hAnsi="宋体" w:eastAsia="宋体"/>
          <w:spacing w:val="-3"/>
        </w:rPr>
        <w:t xml:space="preserve">          </w:t>
      </w:r>
      <w:r>
        <w:rPr>
          <w:rFonts w:hAnsi="宋体" w:eastAsia="宋体"/>
          <w:spacing w:val="-3"/>
        </w:rPr>
        <w:t>标段：</w:t>
      </w:r>
      <w:r>
        <w:rPr>
          <w:rFonts w:hint="eastAsia" w:hAnsi="宋体" w:eastAsia="宋体"/>
          <w:spacing w:val="-3"/>
        </w:rPr>
        <w:t xml:space="preserve">          </w:t>
      </w:r>
      <w:r>
        <w:rPr>
          <w:rFonts w:hAnsi="宋体" w:eastAsia="宋体"/>
          <w:spacing w:val="-3"/>
        </w:rPr>
        <w:t>第页</w:t>
      </w:r>
      <w:r>
        <w:rPr>
          <w:rFonts w:hint="eastAsia" w:hAnsi="宋体" w:eastAsia="宋体"/>
          <w:spacing w:val="-3"/>
        </w:rPr>
        <w:t xml:space="preserve">           </w:t>
      </w:r>
      <w:r>
        <w:rPr>
          <w:rFonts w:hAnsi="宋体" w:eastAsia="宋体"/>
          <w:spacing w:val="-3"/>
        </w:rPr>
        <w:t>共页</w:t>
      </w:r>
    </w:p>
    <w:tbl>
      <w:tblPr>
        <w:tblStyle w:val="17"/>
        <w:tblW w:w="884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
        <w:gridCol w:w="3376"/>
        <w:gridCol w:w="1508"/>
        <w:gridCol w:w="1608"/>
        <w:gridCol w:w="1507"/>
      </w:tblGrid>
      <w:tr w14:paraId="1731D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844" w:type="dxa"/>
            <w:vMerge w:val="restart"/>
            <w:vAlign w:val="center"/>
          </w:tcPr>
          <w:p w14:paraId="2A290AB6">
            <w:pPr>
              <w:jc w:val="center"/>
              <w:rPr>
                <w:szCs w:val="21"/>
              </w:rPr>
            </w:pPr>
            <w:r>
              <w:rPr>
                <w:rFonts w:hAnsi="宋体"/>
                <w:szCs w:val="21"/>
              </w:rPr>
              <w:t>序号</w:t>
            </w:r>
          </w:p>
        </w:tc>
        <w:tc>
          <w:tcPr>
            <w:tcW w:w="3376" w:type="dxa"/>
            <w:vMerge w:val="restart"/>
            <w:vAlign w:val="center"/>
          </w:tcPr>
          <w:p w14:paraId="5AC50383">
            <w:pPr>
              <w:jc w:val="center"/>
              <w:rPr>
                <w:szCs w:val="21"/>
              </w:rPr>
            </w:pPr>
            <w:r>
              <w:rPr>
                <w:rFonts w:hAnsi="宋体"/>
                <w:szCs w:val="21"/>
              </w:rPr>
              <w:t>项目名称</w:t>
            </w:r>
          </w:p>
        </w:tc>
        <w:tc>
          <w:tcPr>
            <w:tcW w:w="1508" w:type="dxa"/>
            <w:vMerge w:val="restart"/>
            <w:vAlign w:val="center"/>
          </w:tcPr>
          <w:p w14:paraId="214F40D4">
            <w:pPr>
              <w:jc w:val="center"/>
              <w:rPr>
                <w:szCs w:val="21"/>
              </w:rPr>
            </w:pPr>
            <w:r>
              <w:rPr>
                <w:rFonts w:hAnsi="宋体"/>
                <w:szCs w:val="21"/>
              </w:rPr>
              <w:t>计量单位</w:t>
            </w:r>
          </w:p>
        </w:tc>
        <w:tc>
          <w:tcPr>
            <w:tcW w:w="1608" w:type="dxa"/>
            <w:vMerge w:val="restart"/>
            <w:vAlign w:val="center"/>
          </w:tcPr>
          <w:p w14:paraId="36850E26">
            <w:pPr>
              <w:jc w:val="center"/>
              <w:rPr>
                <w:szCs w:val="21"/>
              </w:rPr>
            </w:pPr>
            <w:r>
              <w:rPr>
                <w:rFonts w:hAnsi="宋体"/>
                <w:szCs w:val="21"/>
              </w:rPr>
              <w:t>暂定金额（元）</w:t>
            </w:r>
          </w:p>
        </w:tc>
        <w:tc>
          <w:tcPr>
            <w:tcW w:w="1507" w:type="dxa"/>
            <w:vMerge w:val="restart"/>
            <w:vAlign w:val="center"/>
          </w:tcPr>
          <w:p w14:paraId="1D30A1CF">
            <w:pPr>
              <w:jc w:val="center"/>
              <w:rPr>
                <w:szCs w:val="21"/>
              </w:rPr>
            </w:pPr>
            <w:r>
              <w:rPr>
                <w:rFonts w:hAnsi="宋体"/>
                <w:szCs w:val="21"/>
              </w:rPr>
              <w:t>备注</w:t>
            </w:r>
          </w:p>
        </w:tc>
      </w:tr>
      <w:tr w14:paraId="121C9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844" w:type="dxa"/>
            <w:vMerge w:val="continue"/>
            <w:vAlign w:val="center"/>
          </w:tcPr>
          <w:p w14:paraId="0D754361">
            <w:pPr>
              <w:jc w:val="center"/>
              <w:rPr>
                <w:szCs w:val="21"/>
              </w:rPr>
            </w:pPr>
          </w:p>
        </w:tc>
        <w:tc>
          <w:tcPr>
            <w:tcW w:w="3376" w:type="dxa"/>
            <w:vMerge w:val="continue"/>
            <w:vAlign w:val="center"/>
          </w:tcPr>
          <w:p w14:paraId="72764307">
            <w:pPr>
              <w:rPr>
                <w:szCs w:val="21"/>
              </w:rPr>
            </w:pPr>
          </w:p>
        </w:tc>
        <w:tc>
          <w:tcPr>
            <w:tcW w:w="1508" w:type="dxa"/>
            <w:vMerge w:val="continue"/>
            <w:vAlign w:val="center"/>
          </w:tcPr>
          <w:p w14:paraId="3AD202CE">
            <w:pPr>
              <w:rPr>
                <w:szCs w:val="21"/>
              </w:rPr>
            </w:pPr>
          </w:p>
        </w:tc>
        <w:tc>
          <w:tcPr>
            <w:tcW w:w="1608" w:type="dxa"/>
            <w:vMerge w:val="continue"/>
            <w:vAlign w:val="center"/>
          </w:tcPr>
          <w:p w14:paraId="011E09F0">
            <w:pPr>
              <w:rPr>
                <w:szCs w:val="21"/>
              </w:rPr>
            </w:pPr>
          </w:p>
        </w:tc>
        <w:tc>
          <w:tcPr>
            <w:tcW w:w="1507" w:type="dxa"/>
            <w:vMerge w:val="continue"/>
            <w:vAlign w:val="center"/>
          </w:tcPr>
          <w:p w14:paraId="55325CA1">
            <w:pPr>
              <w:rPr>
                <w:szCs w:val="21"/>
              </w:rPr>
            </w:pPr>
          </w:p>
        </w:tc>
      </w:tr>
      <w:tr w14:paraId="07131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1F0B4274">
            <w:pPr>
              <w:jc w:val="center"/>
              <w:rPr>
                <w:szCs w:val="21"/>
              </w:rPr>
            </w:pPr>
            <w:r>
              <w:rPr>
                <w:szCs w:val="21"/>
              </w:rPr>
              <w:t>1</w:t>
            </w:r>
          </w:p>
        </w:tc>
        <w:tc>
          <w:tcPr>
            <w:tcW w:w="3376" w:type="dxa"/>
            <w:vAlign w:val="center"/>
          </w:tcPr>
          <w:p w14:paraId="1D689CBE">
            <w:pPr>
              <w:rPr>
                <w:szCs w:val="21"/>
              </w:rPr>
            </w:pPr>
          </w:p>
        </w:tc>
        <w:tc>
          <w:tcPr>
            <w:tcW w:w="1508" w:type="dxa"/>
            <w:vAlign w:val="center"/>
          </w:tcPr>
          <w:p w14:paraId="7C03FD85">
            <w:pPr>
              <w:rPr>
                <w:szCs w:val="21"/>
              </w:rPr>
            </w:pPr>
          </w:p>
        </w:tc>
        <w:tc>
          <w:tcPr>
            <w:tcW w:w="1608" w:type="dxa"/>
            <w:vAlign w:val="center"/>
          </w:tcPr>
          <w:p w14:paraId="02EFEE7A">
            <w:pPr>
              <w:rPr>
                <w:szCs w:val="21"/>
              </w:rPr>
            </w:pPr>
          </w:p>
        </w:tc>
        <w:tc>
          <w:tcPr>
            <w:tcW w:w="1507" w:type="dxa"/>
            <w:vAlign w:val="center"/>
          </w:tcPr>
          <w:p w14:paraId="4AC2E6EA">
            <w:pPr>
              <w:jc w:val="center"/>
              <w:rPr>
                <w:szCs w:val="21"/>
              </w:rPr>
            </w:pPr>
          </w:p>
        </w:tc>
      </w:tr>
      <w:tr w14:paraId="5D7D8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319BBFE6">
            <w:pPr>
              <w:jc w:val="center"/>
              <w:rPr>
                <w:szCs w:val="21"/>
              </w:rPr>
            </w:pPr>
            <w:r>
              <w:rPr>
                <w:szCs w:val="21"/>
              </w:rPr>
              <w:t>2</w:t>
            </w:r>
          </w:p>
        </w:tc>
        <w:tc>
          <w:tcPr>
            <w:tcW w:w="3376" w:type="dxa"/>
            <w:vAlign w:val="center"/>
          </w:tcPr>
          <w:p w14:paraId="639F653F">
            <w:pPr>
              <w:rPr>
                <w:szCs w:val="21"/>
              </w:rPr>
            </w:pPr>
          </w:p>
        </w:tc>
        <w:tc>
          <w:tcPr>
            <w:tcW w:w="1508" w:type="dxa"/>
            <w:vAlign w:val="center"/>
          </w:tcPr>
          <w:p w14:paraId="62BB5ABB">
            <w:pPr>
              <w:rPr>
                <w:szCs w:val="21"/>
              </w:rPr>
            </w:pPr>
          </w:p>
        </w:tc>
        <w:tc>
          <w:tcPr>
            <w:tcW w:w="1608" w:type="dxa"/>
            <w:vAlign w:val="center"/>
          </w:tcPr>
          <w:p w14:paraId="5904684F">
            <w:pPr>
              <w:rPr>
                <w:szCs w:val="21"/>
              </w:rPr>
            </w:pPr>
          </w:p>
        </w:tc>
        <w:tc>
          <w:tcPr>
            <w:tcW w:w="1507" w:type="dxa"/>
            <w:vAlign w:val="center"/>
          </w:tcPr>
          <w:p w14:paraId="722EF033">
            <w:pPr>
              <w:rPr>
                <w:szCs w:val="21"/>
              </w:rPr>
            </w:pPr>
          </w:p>
        </w:tc>
      </w:tr>
      <w:tr w14:paraId="20DA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535DD084">
            <w:pPr>
              <w:jc w:val="center"/>
              <w:rPr>
                <w:szCs w:val="21"/>
              </w:rPr>
            </w:pPr>
            <w:r>
              <w:rPr>
                <w:szCs w:val="21"/>
              </w:rPr>
              <w:t>3</w:t>
            </w:r>
          </w:p>
        </w:tc>
        <w:tc>
          <w:tcPr>
            <w:tcW w:w="3376" w:type="dxa"/>
            <w:vAlign w:val="center"/>
          </w:tcPr>
          <w:p w14:paraId="0D8D05F2">
            <w:pPr>
              <w:ind w:firstLine="415" w:firstLineChars="198"/>
              <w:rPr>
                <w:szCs w:val="21"/>
              </w:rPr>
            </w:pPr>
          </w:p>
        </w:tc>
        <w:tc>
          <w:tcPr>
            <w:tcW w:w="1508" w:type="dxa"/>
            <w:vAlign w:val="center"/>
          </w:tcPr>
          <w:p w14:paraId="44734BE0">
            <w:pPr>
              <w:rPr>
                <w:szCs w:val="21"/>
              </w:rPr>
            </w:pPr>
          </w:p>
        </w:tc>
        <w:tc>
          <w:tcPr>
            <w:tcW w:w="1608" w:type="dxa"/>
            <w:vAlign w:val="center"/>
          </w:tcPr>
          <w:p w14:paraId="1FEAE39B">
            <w:pPr>
              <w:rPr>
                <w:szCs w:val="21"/>
              </w:rPr>
            </w:pPr>
          </w:p>
        </w:tc>
        <w:tc>
          <w:tcPr>
            <w:tcW w:w="1507" w:type="dxa"/>
            <w:vAlign w:val="center"/>
          </w:tcPr>
          <w:p w14:paraId="266F1BA5">
            <w:pPr>
              <w:jc w:val="center"/>
              <w:rPr>
                <w:szCs w:val="21"/>
              </w:rPr>
            </w:pPr>
          </w:p>
        </w:tc>
      </w:tr>
      <w:tr w14:paraId="155C7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653EE038">
            <w:pPr>
              <w:jc w:val="center"/>
              <w:rPr>
                <w:szCs w:val="21"/>
              </w:rPr>
            </w:pPr>
            <w:r>
              <w:rPr>
                <w:szCs w:val="21"/>
              </w:rPr>
              <w:t>4</w:t>
            </w:r>
          </w:p>
        </w:tc>
        <w:tc>
          <w:tcPr>
            <w:tcW w:w="3376" w:type="dxa"/>
            <w:vAlign w:val="center"/>
          </w:tcPr>
          <w:p w14:paraId="362BDCBE">
            <w:pPr>
              <w:ind w:firstLine="415" w:firstLineChars="198"/>
              <w:rPr>
                <w:szCs w:val="21"/>
              </w:rPr>
            </w:pPr>
          </w:p>
        </w:tc>
        <w:tc>
          <w:tcPr>
            <w:tcW w:w="1508" w:type="dxa"/>
            <w:vAlign w:val="center"/>
          </w:tcPr>
          <w:p w14:paraId="68717750">
            <w:pPr>
              <w:rPr>
                <w:szCs w:val="21"/>
              </w:rPr>
            </w:pPr>
          </w:p>
        </w:tc>
        <w:tc>
          <w:tcPr>
            <w:tcW w:w="1608" w:type="dxa"/>
            <w:vAlign w:val="center"/>
          </w:tcPr>
          <w:p w14:paraId="396976A1">
            <w:pPr>
              <w:rPr>
                <w:szCs w:val="21"/>
              </w:rPr>
            </w:pPr>
          </w:p>
        </w:tc>
        <w:tc>
          <w:tcPr>
            <w:tcW w:w="1507" w:type="dxa"/>
            <w:vAlign w:val="center"/>
          </w:tcPr>
          <w:p w14:paraId="384A598E">
            <w:pPr>
              <w:jc w:val="center"/>
              <w:rPr>
                <w:szCs w:val="21"/>
              </w:rPr>
            </w:pPr>
          </w:p>
        </w:tc>
      </w:tr>
      <w:tr w14:paraId="438D9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7D801539">
            <w:pPr>
              <w:jc w:val="center"/>
              <w:rPr>
                <w:szCs w:val="21"/>
              </w:rPr>
            </w:pPr>
            <w:r>
              <w:rPr>
                <w:szCs w:val="21"/>
              </w:rPr>
              <w:t>5</w:t>
            </w:r>
          </w:p>
        </w:tc>
        <w:tc>
          <w:tcPr>
            <w:tcW w:w="3376" w:type="dxa"/>
            <w:vAlign w:val="center"/>
          </w:tcPr>
          <w:p w14:paraId="03B7F37C">
            <w:pPr>
              <w:rPr>
                <w:szCs w:val="21"/>
              </w:rPr>
            </w:pPr>
          </w:p>
        </w:tc>
        <w:tc>
          <w:tcPr>
            <w:tcW w:w="1508" w:type="dxa"/>
            <w:vAlign w:val="center"/>
          </w:tcPr>
          <w:p w14:paraId="1991CA0A">
            <w:pPr>
              <w:rPr>
                <w:szCs w:val="21"/>
              </w:rPr>
            </w:pPr>
          </w:p>
        </w:tc>
        <w:tc>
          <w:tcPr>
            <w:tcW w:w="1608" w:type="dxa"/>
            <w:vAlign w:val="center"/>
          </w:tcPr>
          <w:p w14:paraId="3BA97B43">
            <w:pPr>
              <w:rPr>
                <w:szCs w:val="21"/>
              </w:rPr>
            </w:pPr>
          </w:p>
        </w:tc>
        <w:tc>
          <w:tcPr>
            <w:tcW w:w="1507" w:type="dxa"/>
            <w:vAlign w:val="center"/>
          </w:tcPr>
          <w:p w14:paraId="265AB33A">
            <w:pPr>
              <w:jc w:val="center"/>
              <w:rPr>
                <w:szCs w:val="21"/>
              </w:rPr>
            </w:pPr>
          </w:p>
        </w:tc>
      </w:tr>
      <w:tr w14:paraId="40385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6FC8DFCE">
            <w:pPr>
              <w:jc w:val="center"/>
              <w:rPr>
                <w:szCs w:val="21"/>
              </w:rPr>
            </w:pPr>
            <w:r>
              <w:rPr>
                <w:szCs w:val="21"/>
              </w:rPr>
              <w:t>6</w:t>
            </w:r>
          </w:p>
        </w:tc>
        <w:tc>
          <w:tcPr>
            <w:tcW w:w="3376" w:type="dxa"/>
            <w:vAlign w:val="center"/>
          </w:tcPr>
          <w:p w14:paraId="7BA7C7A1">
            <w:pPr>
              <w:rPr>
                <w:szCs w:val="21"/>
              </w:rPr>
            </w:pPr>
          </w:p>
        </w:tc>
        <w:tc>
          <w:tcPr>
            <w:tcW w:w="1508" w:type="dxa"/>
            <w:vAlign w:val="center"/>
          </w:tcPr>
          <w:p w14:paraId="0E20D163">
            <w:pPr>
              <w:rPr>
                <w:szCs w:val="21"/>
              </w:rPr>
            </w:pPr>
          </w:p>
        </w:tc>
        <w:tc>
          <w:tcPr>
            <w:tcW w:w="1608" w:type="dxa"/>
            <w:vAlign w:val="center"/>
          </w:tcPr>
          <w:p w14:paraId="1D5E06E6">
            <w:pPr>
              <w:rPr>
                <w:szCs w:val="21"/>
              </w:rPr>
            </w:pPr>
          </w:p>
        </w:tc>
        <w:tc>
          <w:tcPr>
            <w:tcW w:w="1507" w:type="dxa"/>
            <w:vAlign w:val="center"/>
          </w:tcPr>
          <w:p w14:paraId="1D342A9A">
            <w:pPr>
              <w:jc w:val="center"/>
              <w:rPr>
                <w:szCs w:val="21"/>
              </w:rPr>
            </w:pPr>
          </w:p>
        </w:tc>
      </w:tr>
      <w:tr w14:paraId="00D3E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6E3BCCCB">
            <w:pPr>
              <w:jc w:val="center"/>
              <w:rPr>
                <w:szCs w:val="21"/>
              </w:rPr>
            </w:pPr>
            <w:r>
              <w:rPr>
                <w:szCs w:val="21"/>
              </w:rPr>
              <w:t>7</w:t>
            </w:r>
          </w:p>
        </w:tc>
        <w:tc>
          <w:tcPr>
            <w:tcW w:w="3376" w:type="dxa"/>
            <w:vAlign w:val="center"/>
          </w:tcPr>
          <w:p w14:paraId="4FEFB742">
            <w:pPr>
              <w:jc w:val="center"/>
              <w:rPr>
                <w:szCs w:val="21"/>
              </w:rPr>
            </w:pPr>
          </w:p>
        </w:tc>
        <w:tc>
          <w:tcPr>
            <w:tcW w:w="1508" w:type="dxa"/>
            <w:vAlign w:val="center"/>
          </w:tcPr>
          <w:p w14:paraId="17BE3C5D">
            <w:pPr>
              <w:rPr>
                <w:szCs w:val="21"/>
              </w:rPr>
            </w:pPr>
          </w:p>
        </w:tc>
        <w:tc>
          <w:tcPr>
            <w:tcW w:w="1608" w:type="dxa"/>
            <w:vAlign w:val="center"/>
          </w:tcPr>
          <w:p w14:paraId="60BA5CAC">
            <w:pPr>
              <w:rPr>
                <w:szCs w:val="21"/>
              </w:rPr>
            </w:pPr>
          </w:p>
        </w:tc>
        <w:tc>
          <w:tcPr>
            <w:tcW w:w="1507" w:type="dxa"/>
            <w:vAlign w:val="center"/>
          </w:tcPr>
          <w:p w14:paraId="745EF1D0">
            <w:pPr>
              <w:rPr>
                <w:szCs w:val="21"/>
              </w:rPr>
            </w:pPr>
          </w:p>
        </w:tc>
      </w:tr>
      <w:tr w14:paraId="20065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7DAC5C44">
            <w:pPr>
              <w:jc w:val="center"/>
              <w:rPr>
                <w:szCs w:val="21"/>
              </w:rPr>
            </w:pPr>
            <w:r>
              <w:rPr>
                <w:szCs w:val="21"/>
              </w:rPr>
              <w:t>8</w:t>
            </w:r>
          </w:p>
        </w:tc>
        <w:tc>
          <w:tcPr>
            <w:tcW w:w="3376" w:type="dxa"/>
            <w:vAlign w:val="center"/>
          </w:tcPr>
          <w:p w14:paraId="3F2EE14A">
            <w:pPr>
              <w:jc w:val="center"/>
              <w:rPr>
                <w:szCs w:val="21"/>
              </w:rPr>
            </w:pPr>
          </w:p>
        </w:tc>
        <w:tc>
          <w:tcPr>
            <w:tcW w:w="1508" w:type="dxa"/>
            <w:vAlign w:val="center"/>
          </w:tcPr>
          <w:p w14:paraId="63C7FE2C">
            <w:pPr>
              <w:rPr>
                <w:szCs w:val="21"/>
              </w:rPr>
            </w:pPr>
          </w:p>
        </w:tc>
        <w:tc>
          <w:tcPr>
            <w:tcW w:w="1608" w:type="dxa"/>
            <w:vAlign w:val="center"/>
          </w:tcPr>
          <w:p w14:paraId="739890B0">
            <w:pPr>
              <w:rPr>
                <w:szCs w:val="21"/>
              </w:rPr>
            </w:pPr>
          </w:p>
        </w:tc>
        <w:tc>
          <w:tcPr>
            <w:tcW w:w="1507" w:type="dxa"/>
            <w:vAlign w:val="center"/>
          </w:tcPr>
          <w:p w14:paraId="4E2C0405">
            <w:pPr>
              <w:rPr>
                <w:szCs w:val="21"/>
              </w:rPr>
            </w:pPr>
          </w:p>
        </w:tc>
      </w:tr>
      <w:tr w14:paraId="5F105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23191FA7">
            <w:pPr>
              <w:jc w:val="center"/>
              <w:rPr>
                <w:szCs w:val="21"/>
              </w:rPr>
            </w:pPr>
            <w:r>
              <w:rPr>
                <w:szCs w:val="21"/>
              </w:rPr>
              <w:t>9</w:t>
            </w:r>
          </w:p>
        </w:tc>
        <w:tc>
          <w:tcPr>
            <w:tcW w:w="3376" w:type="dxa"/>
            <w:vAlign w:val="center"/>
          </w:tcPr>
          <w:p w14:paraId="4873885D">
            <w:pPr>
              <w:jc w:val="center"/>
              <w:rPr>
                <w:szCs w:val="21"/>
              </w:rPr>
            </w:pPr>
          </w:p>
        </w:tc>
        <w:tc>
          <w:tcPr>
            <w:tcW w:w="1508" w:type="dxa"/>
            <w:vAlign w:val="center"/>
          </w:tcPr>
          <w:p w14:paraId="1756B2C6">
            <w:pPr>
              <w:rPr>
                <w:szCs w:val="21"/>
              </w:rPr>
            </w:pPr>
          </w:p>
        </w:tc>
        <w:tc>
          <w:tcPr>
            <w:tcW w:w="1608" w:type="dxa"/>
            <w:vAlign w:val="center"/>
          </w:tcPr>
          <w:p w14:paraId="19835AB0">
            <w:pPr>
              <w:rPr>
                <w:szCs w:val="21"/>
              </w:rPr>
            </w:pPr>
          </w:p>
        </w:tc>
        <w:tc>
          <w:tcPr>
            <w:tcW w:w="1507" w:type="dxa"/>
            <w:vAlign w:val="center"/>
          </w:tcPr>
          <w:p w14:paraId="6FFB046D">
            <w:pPr>
              <w:rPr>
                <w:szCs w:val="21"/>
              </w:rPr>
            </w:pPr>
          </w:p>
        </w:tc>
      </w:tr>
      <w:tr w14:paraId="1B834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78BD584C">
            <w:pPr>
              <w:jc w:val="center"/>
              <w:rPr>
                <w:szCs w:val="21"/>
              </w:rPr>
            </w:pPr>
            <w:r>
              <w:rPr>
                <w:szCs w:val="21"/>
              </w:rPr>
              <w:t>10</w:t>
            </w:r>
          </w:p>
        </w:tc>
        <w:tc>
          <w:tcPr>
            <w:tcW w:w="3376" w:type="dxa"/>
            <w:vAlign w:val="center"/>
          </w:tcPr>
          <w:p w14:paraId="12CBAA8E">
            <w:pPr>
              <w:jc w:val="center"/>
              <w:rPr>
                <w:szCs w:val="21"/>
              </w:rPr>
            </w:pPr>
          </w:p>
        </w:tc>
        <w:tc>
          <w:tcPr>
            <w:tcW w:w="1508" w:type="dxa"/>
            <w:vAlign w:val="center"/>
          </w:tcPr>
          <w:p w14:paraId="67EB4CE8">
            <w:pPr>
              <w:rPr>
                <w:szCs w:val="21"/>
              </w:rPr>
            </w:pPr>
          </w:p>
        </w:tc>
        <w:tc>
          <w:tcPr>
            <w:tcW w:w="1608" w:type="dxa"/>
            <w:vAlign w:val="center"/>
          </w:tcPr>
          <w:p w14:paraId="41D19A04">
            <w:pPr>
              <w:rPr>
                <w:szCs w:val="21"/>
              </w:rPr>
            </w:pPr>
          </w:p>
        </w:tc>
        <w:tc>
          <w:tcPr>
            <w:tcW w:w="1507" w:type="dxa"/>
            <w:vAlign w:val="center"/>
          </w:tcPr>
          <w:p w14:paraId="0CC73E39">
            <w:pPr>
              <w:rPr>
                <w:szCs w:val="21"/>
              </w:rPr>
            </w:pPr>
          </w:p>
        </w:tc>
      </w:tr>
      <w:tr w14:paraId="7E414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660ABC94">
            <w:pPr>
              <w:jc w:val="center"/>
              <w:rPr>
                <w:szCs w:val="21"/>
              </w:rPr>
            </w:pPr>
            <w:r>
              <w:rPr>
                <w:szCs w:val="21"/>
              </w:rPr>
              <w:t>11</w:t>
            </w:r>
          </w:p>
        </w:tc>
        <w:tc>
          <w:tcPr>
            <w:tcW w:w="3376" w:type="dxa"/>
            <w:vAlign w:val="center"/>
          </w:tcPr>
          <w:p w14:paraId="5554131F">
            <w:pPr>
              <w:jc w:val="center"/>
              <w:rPr>
                <w:szCs w:val="21"/>
              </w:rPr>
            </w:pPr>
          </w:p>
        </w:tc>
        <w:tc>
          <w:tcPr>
            <w:tcW w:w="1508" w:type="dxa"/>
            <w:vAlign w:val="center"/>
          </w:tcPr>
          <w:p w14:paraId="79D06144">
            <w:pPr>
              <w:rPr>
                <w:szCs w:val="21"/>
              </w:rPr>
            </w:pPr>
          </w:p>
        </w:tc>
        <w:tc>
          <w:tcPr>
            <w:tcW w:w="1608" w:type="dxa"/>
            <w:vAlign w:val="center"/>
          </w:tcPr>
          <w:p w14:paraId="71B64D30">
            <w:pPr>
              <w:rPr>
                <w:szCs w:val="21"/>
              </w:rPr>
            </w:pPr>
          </w:p>
        </w:tc>
        <w:tc>
          <w:tcPr>
            <w:tcW w:w="1507" w:type="dxa"/>
            <w:vAlign w:val="center"/>
          </w:tcPr>
          <w:p w14:paraId="15940908">
            <w:pPr>
              <w:rPr>
                <w:szCs w:val="21"/>
              </w:rPr>
            </w:pPr>
          </w:p>
        </w:tc>
      </w:tr>
      <w:tr w14:paraId="6C650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5728" w:type="dxa"/>
            <w:gridSpan w:val="3"/>
            <w:vAlign w:val="center"/>
          </w:tcPr>
          <w:p w14:paraId="0B168427">
            <w:pPr>
              <w:jc w:val="center"/>
              <w:rPr>
                <w:szCs w:val="21"/>
              </w:rPr>
            </w:pPr>
            <w:r>
              <w:rPr>
                <w:rFonts w:hAnsi="宋体"/>
                <w:szCs w:val="21"/>
              </w:rPr>
              <w:t>合计</w:t>
            </w:r>
          </w:p>
        </w:tc>
        <w:tc>
          <w:tcPr>
            <w:tcW w:w="1608" w:type="dxa"/>
            <w:vAlign w:val="center"/>
          </w:tcPr>
          <w:p w14:paraId="047166F0">
            <w:pPr>
              <w:jc w:val="center"/>
              <w:rPr>
                <w:szCs w:val="21"/>
              </w:rPr>
            </w:pPr>
          </w:p>
        </w:tc>
        <w:tc>
          <w:tcPr>
            <w:tcW w:w="1507" w:type="dxa"/>
            <w:vAlign w:val="center"/>
          </w:tcPr>
          <w:p w14:paraId="067F1D41">
            <w:pPr>
              <w:jc w:val="center"/>
              <w:rPr>
                <w:szCs w:val="21"/>
              </w:rPr>
            </w:pPr>
            <w:r>
              <w:rPr>
                <w:szCs w:val="21"/>
              </w:rPr>
              <w:t>—</w:t>
            </w:r>
          </w:p>
        </w:tc>
      </w:tr>
    </w:tbl>
    <w:p w14:paraId="1447AAA7">
      <w:pPr>
        <w:rPr>
          <w:sz w:val="18"/>
          <w:szCs w:val="18"/>
        </w:rPr>
      </w:pPr>
      <w:r>
        <w:rPr>
          <w:rFonts w:hAnsi="宋体"/>
          <w:sz w:val="18"/>
          <w:szCs w:val="18"/>
        </w:rPr>
        <w:t>注：此表由招标人填写，如不能详列，也可只列暂定金额总额，投标人应将上述暂列金额计入投标总价中。</w:t>
      </w:r>
    </w:p>
    <w:p w14:paraId="066B3B9F">
      <w:pPr>
        <w:jc w:val="right"/>
        <w:rPr>
          <w:sz w:val="18"/>
          <w:szCs w:val="18"/>
        </w:rPr>
      </w:pPr>
    </w:p>
    <w:p w14:paraId="1F5D2D7E">
      <w:pPr>
        <w:jc w:val="right"/>
        <w:rPr>
          <w:sz w:val="18"/>
          <w:szCs w:val="18"/>
        </w:rPr>
      </w:pPr>
    </w:p>
    <w:p w14:paraId="7E249EE8">
      <w:pPr>
        <w:jc w:val="right"/>
        <w:rPr>
          <w:sz w:val="18"/>
          <w:szCs w:val="18"/>
        </w:rPr>
      </w:pPr>
    </w:p>
    <w:p w14:paraId="3DE69205">
      <w:pPr>
        <w:jc w:val="right"/>
        <w:rPr>
          <w:sz w:val="18"/>
          <w:szCs w:val="18"/>
        </w:rPr>
      </w:pPr>
    </w:p>
    <w:p w14:paraId="7793B508">
      <w:pPr>
        <w:jc w:val="right"/>
        <w:rPr>
          <w:sz w:val="18"/>
          <w:szCs w:val="18"/>
        </w:rPr>
      </w:pPr>
    </w:p>
    <w:p w14:paraId="4C238B5E">
      <w:pPr>
        <w:jc w:val="right"/>
        <w:rPr>
          <w:sz w:val="18"/>
          <w:szCs w:val="18"/>
        </w:rPr>
      </w:pPr>
    </w:p>
    <w:p w14:paraId="56BB4CC7">
      <w:pPr>
        <w:jc w:val="right"/>
        <w:rPr>
          <w:sz w:val="18"/>
          <w:szCs w:val="18"/>
        </w:rPr>
      </w:pPr>
    </w:p>
    <w:p w14:paraId="7DD1E979">
      <w:pPr>
        <w:jc w:val="right"/>
        <w:rPr>
          <w:sz w:val="18"/>
          <w:szCs w:val="18"/>
        </w:rPr>
      </w:pPr>
      <w:r>
        <w:rPr>
          <w:rFonts w:hAnsi="宋体"/>
          <w:sz w:val="18"/>
          <w:szCs w:val="18"/>
        </w:rPr>
        <w:t>表</w:t>
      </w:r>
      <w:r>
        <w:rPr>
          <w:sz w:val="18"/>
          <w:szCs w:val="18"/>
        </w:rPr>
        <w:t>—12—1</w:t>
      </w:r>
    </w:p>
    <w:p w14:paraId="43FBD676">
      <w:pPr>
        <w:pStyle w:val="30"/>
        <w:tabs>
          <w:tab w:val="left" w:pos="707"/>
        </w:tabs>
        <w:jc w:val="center"/>
        <w:outlineLvl w:val="2"/>
        <w:rPr>
          <w:rFonts w:ascii="Times New Roman" w:hAnsi="Times New Roman" w:cs="Times New Roman"/>
          <w:b/>
          <w:spacing w:val="1"/>
          <w:lang w:eastAsia="zh-CN"/>
        </w:rPr>
      </w:pPr>
    </w:p>
    <w:p w14:paraId="7C69C86E">
      <w:pPr>
        <w:pStyle w:val="30"/>
        <w:tabs>
          <w:tab w:val="left" w:pos="707"/>
        </w:tabs>
        <w:jc w:val="center"/>
        <w:outlineLvl w:val="2"/>
        <w:rPr>
          <w:rFonts w:ascii="Times New Roman" w:hAnsi="Times New Roman" w:cs="Times New Roman"/>
          <w:b/>
          <w:spacing w:val="1"/>
          <w:lang w:eastAsia="zh-CN"/>
        </w:rPr>
      </w:pPr>
      <w:r>
        <w:rPr>
          <w:rFonts w:ascii="Times New Roman" w:cs="Times New Roman"/>
          <w:b/>
          <w:spacing w:val="1"/>
          <w:lang w:eastAsia="zh-CN"/>
        </w:rPr>
        <w:t>材料（工程设备）暂估单价及调整表</w:t>
      </w:r>
      <w:bookmarkEnd w:id="72"/>
      <w:bookmarkEnd w:id="73"/>
      <w:bookmarkEnd w:id="74"/>
    </w:p>
    <w:p w14:paraId="78A070E8">
      <w:pPr>
        <w:spacing w:before="19" w:line="200" w:lineRule="exact"/>
        <w:rPr>
          <w:sz w:val="20"/>
          <w:szCs w:val="20"/>
        </w:rPr>
      </w:pPr>
    </w:p>
    <w:p w14:paraId="57A084D3">
      <w:pPr>
        <w:pStyle w:val="9"/>
        <w:tabs>
          <w:tab w:val="left" w:pos="4529"/>
          <w:tab w:val="left" w:pos="7890"/>
          <w:tab w:val="left" w:pos="8416"/>
          <w:tab w:val="left" w:pos="9047"/>
        </w:tabs>
        <w:ind w:firstLine="230" w:firstLineChars="100"/>
        <w:rPr>
          <w:rFonts w:eastAsia="宋体"/>
        </w:rPr>
      </w:pPr>
      <w:r>
        <w:rPr>
          <w:rFonts w:hAnsi="宋体" w:eastAsia="宋体"/>
        </w:rPr>
        <w:t>工程</w:t>
      </w:r>
      <w:r>
        <w:rPr>
          <w:rFonts w:hAnsi="宋体" w:eastAsia="宋体"/>
          <w:spacing w:val="-3"/>
        </w:rPr>
        <w:t>名</w:t>
      </w:r>
      <w:r>
        <w:rPr>
          <w:rFonts w:hAnsi="宋体" w:eastAsia="宋体"/>
        </w:rPr>
        <w:t>称：</w:t>
      </w:r>
      <w:r>
        <w:rPr>
          <w:rFonts w:eastAsia="宋体"/>
        </w:rPr>
        <w:tab/>
      </w:r>
      <w:r>
        <w:rPr>
          <w:rFonts w:hAnsi="宋体" w:eastAsia="宋体"/>
        </w:rPr>
        <w:t>标</w:t>
      </w:r>
      <w:r>
        <w:rPr>
          <w:rFonts w:hAnsi="宋体" w:eastAsia="宋体"/>
          <w:spacing w:val="-3"/>
        </w:rPr>
        <w:t>段：</w:t>
      </w:r>
      <w:r>
        <w:rPr>
          <w:rFonts w:hint="eastAsia" w:hAnsi="宋体" w:eastAsia="宋体"/>
          <w:spacing w:val="-3"/>
        </w:rPr>
        <w:t xml:space="preserve">           </w:t>
      </w:r>
      <w:r>
        <w:rPr>
          <w:rFonts w:hAnsi="宋体" w:eastAsia="宋体"/>
        </w:rPr>
        <w:t>第</w:t>
      </w:r>
      <w:r>
        <w:rPr>
          <w:rFonts w:hint="eastAsia" w:hAnsi="宋体" w:eastAsia="宋体"/>
        </w:rPr>
        <w:t xml:space="preserve">  </w:t>
      </w:r>
      <w:r>
        <w:rPr>
          <w:rFonts w:hAnsi="宋体" w:eastAsia="宋体"/>
        </w:rPr>
        <w:t>页</w:t>
      </w:r>
      <w:r>
        <w:rPr>
          <w:rFonts w:hint="eastAsia" w:hAnsi="宋体" w:eastAsia="宋体"/>
        </w:rPr>
        <w:t xml:space="preserve">        </w:t>
      </w:r>
      <w:r>
        <w:rPr>
          <w:rFonts w:hAnsi="宋体" w:eastAsia="宋体"/>
        </w:rPr>
        <w:t>共</w:t>
      </w:r>
      <w:r>
        <w:rPr>
          <w:rFonts w:hint="eastAsia" w:hAnsi="宋体" w:eastAsia="宋体"/>
        </w:rPr>
        <w:t xml:space="preserve">  </w:t>
      </w:r>
      <w:r>
        <w:rPr>
          <w:rFonts w:hAnsi="宋体" w:eastAsia="宋体"/>
        </w:rPr>
        <w:t>页</w:t>
      </w:r>
    </w:p>
    <w:p w14:paraId="3005AD57">
      <w:pPr>
        <w:spacing w:before="9" w:line="40" w:lineRule="exact"/>
        <w:rPr>
          <w:sz w:val="4"/>
          <w:szCs w:val="4"/>
        </w:rPr>
      </w:pPr>
    </w:p>
    <w:tbl>
      <w:tblPr>
        <w:tblStyle w:val="17"/>
        <w:tblW w:w="9229" w:type="dxa"/>
        <w:jc w:val="center"/>
        <w:tblLayout w:type="fixed"/>
        <w:tblCellMar>
          <w:top w:w="0" w:type="dxa"/>
          <w:left w:w="0" w:type="dxa"/>
          <w:bottom w:w="0" w:type="dxa"/>
          <w:right w:w="0" w:type="dxa"/>
        </w:tblCellMar>
      </w:tblPr>
      <w:tblGrid>
        <w:gridCol w:w="648"/>
        <w:gridCol w:w="1060"/>
        <w:gridCol w:w="1787"/>
        <w:gridCol w:w="566"/>
        <w:gridCol w:w="659"/>
        <w:gridCol w:w="630"/>
        <w:gridCol w:w="574"/>
        <w:gridCol w:w="525"/>
        <w:gridCol w:w="549"/>
        <w:gridCol w:w="485"/>
        <w:gridCol w:w="525"/>
        <w:gridCol w:w="525"/>
        <w:gridCol w:w="696"/>
      </w:tblGrid>
      <w:tr w14:paraId="55F3DA16">
        <w:tblPrEx>
          <w:tblCellMar>
            <w:top w:w="0" w:type="dxa"/>
            <w:left w:w="0" w:type="dxa"/>
            <w:bottom w:w="0" w:type="dxa"/>
            <w:right w:w="0" w:type="dxa"/>
          </w:tblCellMar>
        </w:tblPrEx>
        <w:trPr>
          <w:trHeight w:val="605" w:hRule="exact"/>
          <w:jc w:val="center"/>
        </w:trPr>
        <w:tc>
          <w:tcPr>
            <w:tcW w:w="648" w:type="dxa"/>
            <w:vMerge w:val="restart"/>
            <w:tcBorders>
              <w:top w:val="single" w:color="000000" w:sz="4" w:space="0"/>
              <w:left w:val="single" w:color="000000" w:sz="4" w:space="0"/>
              <w:right w:val="single" w:color="000000" w:sz="4" w:space="0"/>
            </w:tcBorders>
            <w:tcMar>
              <w:top w:w="28" w:type="dxa"/>
              <w:left w:w="28" w:type="dxa"/>
              <w:bottom w:w="28" w:type="dxa"/>
              <w:right w:w="28" w:type="dxa"/>
            </w:tcMar>
            <w:vAlign w:val="center"/>
          </w:tcPr>
          <w:p w14:paraId="7FF8273C">
            <w:pPr>
              <w:pStyle w:val="31"/>
              <w:spacing w:line="300" w:lineRule="exact"/>
              <w:jc w:val="center"/>
              <w:rPr>
                <w:rFonts w:ascii="Times New Roman" w:hAnsi="Times New Roman" w:cs="Times New Roman"/>
                <w:sz w:val="18"/>
                <w:szCs w:val="18"/>
              </w:rPr>
            </w:pPr>
            <w:r>
              <w:rPr>
                <w:rFonts w:ascii="Times New Roman" w:hAnsi="宋体" w:cs="Times New Roman"/>
                <w:sz w:val="18"/>
                <w:szCs w:val="18"/>
              </w:rPr>
              <w:t>序号</w:t>
            </w:r>
          </w:p>
        </w:tc>
        <w:tc>
          <w:tcPr>
            <w:tcW w:w="1060" w:type="dxa"/>
            <w:vMerge w:val="restart"/>
            <w:tcBorders>
              <w:top w:val="single" w:color="000000" w:sz="4" w:space="0"/>
              <w:left w:val="single" w:color="000000" w:sz="4" w:space="0"/>
              <w:right w:val="single" w:color="000000" w:sz="4" w:space="0"/>
            </w:tcBorders>
            <w:tcMar>
              <w:top w:w="28" w:type="dxa"/>
              <w:left w:w="28" w:type="dxa"/>
              <w:bottom w:w="28" w:type="dxa"/>
              <w:right w:w="28" w:type="dxa"/>
            </w:tcMar>
            <w:vAlign w:val="center"/>
          </w:tcPr>
          <w:p w14:paraId="67D2C3FA">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材料编码</w:t>
            </w:r>
          </w:p>
        </w:tc>
        <w:tc>
          <w:tcPr>
            <w:tcW w:w="1787" w:type="dxa"/>
            <w:vMerge w:val="restart"/>
            <w:tcBorders>
              <w:top w:val="single" w:color="000000" w:sz="4" w:space="0"/>
              <w:left w:val="single" w:color="000000" w:sz="4" w:space="0"/>
              <w:right w:val="single" w:color="000000" w:sz="4" w:space="0"/>
            </w:tcBorders>
            <w:tcMar>
              <w:top w:w="28" w:type="dxa"/>
              <w:left w:w="28" w:type="dxa"/>
              <w:bottom w:w="28" w:type="dxa"/>
              <w:right w:w="28" w:type="dxa"/>
            </w:tcMar>
            <w:vAlign w:val="center"/>
          </w:tcPr>
          <w:p w14:paraId="668D3E2A">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材料（工程设备）名称、规格、型号</w:t>
            </w:r>
          </w:p>
        </w:tc>
        <w:tc>
          <w:tcPr>
            <w:tcW w:w="566" w:type="dxa"/>
            <w:vMerge w:val="restart"/>
            <w:tcBorders>
              <w:top w:val="single" w:color="000000" w:sz="4" w:space="0"/>
              <w:left w:val="single" w:color="000000" w:sz="4" w:space="0"/>
              <w:right w:val="single" w:color="000000" w:sz="4" w:space="0"/>
            </w:tcBorders>
            <w:tcMar>
              <w:top w:w="28" w:type="dxa"/>
              <w:left w:w="28" w:type="dxa"/>
              <w:bottom w:w="28" w:type="dxa"/>
              <w:right w:w="28" w:type="dxa"/>
            </w:tcMar>
            <w:vAlign w:val="center"/>
          </w:tcPr>
          <w:p w14:paraId="4E1332F2">
            <w:pPr>
              <w:pStyle w:val="31"/>
              <w:spacing w:line="300" w:lineRule="exact"/>
              <w:jc w:val="center"/>
              <w:rPr>
                <w:rFonts w:ascii="Times New Roman" w:hAnsi="Times New Roman" w:cs="Times New Roman"/>
                <w:sz w:val="18"/>
                <w:szCs w:val="18"/>
              </w:rPr>
            </w:pPr>
            <w:r>
              <w:rPr>
                <w:rFonts w:ascii="Times New Roman" w:hAnsi="宋体" w:cs="Times New Roman"/>
                <w:sz w:val="18"/>
                <w:szCs w:val="18"/>
              </w:rPr>
              <w:t>计量单位</w:t>
            </w:r>
          </w:p>
        </w:tc>
        <w:tc>
          <w:tcPr>
            <w:tcW w:w="1289" w:type="dxa"/>
            <w:gridSpan w:val="2"/>
            <w:tcBorders>
              <w:top w:val="single" w:color="000000" w:sz="4" w:space="0"/>
              <w:left w:val="single" w:color="000000" w:sz="4" w:space="0"/>
              <w:bottom w:val="single" w:color="auto" w:sz="4" w:space="0"/>
              <w:right w:val="single" w:color="auto" w:sz="4" w:space="0"/>
            </w:tcBorders>
            <w:tcMar>
              <w:top w:w="28" w:type="dxa"/>
              <w:left w:w="28" w:type="dxa"/>
              <w:bottom w:w="28" w:type="dxa"/>
              <w:right w:w="28" w:type="dxa"/>
            </w:tcMar>
            <w:vAlign w:val="center"/>
          </w:tcPr>
          <w:p w14:paraId="39D1E687">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数量</w:t>
            </w:r>
          </w:p>
        </w:tc>
        <w:tc>
          <w:tcPr>
            <w:tcW w:w="1099" w:type="dxa"/>
            <w:gridSpan w:val="2"/>
            <w:tcBorders>
              <w:top w:val="single" w:color="000000" w:sz="4" w:space="0"/>
              <w:left w:val="single" w:color="auto" w:sz="4" w:space="0"/>
              <w:bottom w:val="single" w:color="auto" w:sz="4" w:space="0"/>
              <w:right w:val="single" w:color="auto" w:sz="4" w:space="0"/>
            </w:tcBorders>
            <w:tcMar>
              <w:top w:w="28" w:type="dxa"/>
              <w:left w:w="28" w:type="dxa"/>
              <w:bottom w:w="28" w:type="dxa"/>
              <w:right w:w="28" w:type="dxa"/>
            </w:tcMar>
            <w:vAlign w:val="center"/>
          </w:tcPr>
          <w:p w14:paraId="2729EB5A">
            <w:pPr>
              <w:pStyle w:val="31"/>
              <w:spacing w:line="300" w:lineRule="exact"/>
              <w:jc w:val="center"/>
              <w:rPr>
                <w:rFonts w:ascii="Times New Roman" w:hAnsi="Times New Roman" w:cs="Times New Roman"/>
                <w:sz w:val="18"/>
                <w:szCs w:val="18"/>
              </w:rPr>
            </w:pPr>
            <w:r>
              <w:rPr>
                <w:rFonts w:ascii="Times New Roman" w:hAnsi="宋体" w:cs="Times New Roman"/>
                <w:sz w:val="18"/>
                <w:szCs w:val="18"/>
                <w:lang w:eastAsia="zh-CN"/>
              </w:rPr>
              <w:t>暂估</w:t>
            </w:r>
            <w:r>
              <w:rPr>
                <w:rFonts w:ascii="Times New Roman" w:hAnsi="宋体" w:cs="Times New Roman"/>
                <w:sz w:val="18"/>
                <w:szCs w:val="18"/>
              </w:rPr>
              <w:t>（元）</w:t>
            </w:r>
          </w:p>
        </w:tc>
        <w:tc>
          <w:tcPr>
            <w:tcW w:w="1034" w:type="dxa"/>
            <w:gridSpan w:val="2"/>
            <w:tcBorders>
              <w:top w:val="single" w:color="000000" w:sz="4" w:space="0"/>
              <w:left w:val="single" w:color="auto" w:sz="4" w:space="0"/>
              <w:bottom w:val="single" w:color="auto" w:sz="4" w:space="0"/>
              <w:right w:val="single" w:color="000000" w:sz="4" w:space="0"/>
            </w:tcBorders>
            <w:tcMar>
              <w:top w:w="28" w:type="dxa"/>
              <w:left w:w="28" w:type="dxa"/>
              <w:bottom w:w="28" w:type="dxa"/>
              <w:right w:w="28" w:type="dxa"/>
            </w:tcMar>
            <w:vAlign w:val="center"/>
          </w:tcPr>
          <w:p w14:paraId="52FA4C7B">
            <w:pPr>
              <w:pStyle w:val="31"/>
              <w:spacing w:line="300" w:lineRule="exact"/>
              <w:jc w:val="center"/>
              <w:rPr>
                <w:rFonts w:ascii="Times New Roman" w:hAnsi="Times New Roman" w:cs="Times New Roman"/>
                <w:sz w:val="18"/>
                <w:szCs w:val="18"/>
              </w:rPr>
            </w:pPr>
            <w:r>
              <w:rPr>
                <w:rFonts w:ascii="Times New Roman" w:hAnsi="宋体" w:cs="Times New Roman"/>
                <w:sz w:val="18"/>
                <w:szCs w:val="18"/>
                <w:lang w:eastAsia="zh-CN"/>
              </w:rPr>
              <w:t>确认</w:t>
            </w:r>
            <w:r>
              <w:rPr>
                <w:rFonts w:ascii="Times New Roman" w:hAnsi="宋体" w:cs="Times New Roman"/>
                <w:sz w:val="18"/>
                <w:szCs w:val="18"/>
              </w:rPr>
              <w:t>（元）</w:t>
            </w:r>
          </w:p>
        </w:tc>
        <w:tc>
          <w:tcPr>
            <w:tcW w:w="1050" w:type="dxa"/>
            <w:gridSpan w:val="2"/>
            <w:tcBorders>
              <w:top w:val="single" w:color="000000" w:sz="4" w:space="0"/>
              <w:left w:val="single" w:color="000000" w:sz="4" w:space="0"/>
              <w:bottom w:val="single" w:color="auto" w:sz="4" w:space="0"/>
              <w:right w:val="single" w:color="auto" w:sz="4" w:space="0"/>
            </w:tcBorders>
            <w:tcMar>
              <w:top w:w="28" w:type="dxa"/>
              <w:left w:w="28" w:type="dxa"/>
              <w:bottom w:w="28" w:type="dxa"/>
              <w:right w:w="28" w:type="dxa"/>
            </w:tcMar>
            <w:vAlign w:val="center"/>
          </w:tcPr>
          <w:p w14:paraId="601017C4">
            <w:pPr>
              <w:pStyle w:val="31"/>
              <w:spacing w:line="300" w:lineRule="exact"/>
              <w:jc w:val="center"/>
              <w:rPr>
                <w:rFonts w:ascii="Times New Roman" w:hAnsi="Times New Roman" w:cs="Times New Roman"/>
                <w:sz w:val="18"/>
                <w:szCs w:val="18"/>
              </w:rPr>
            </w:pPr>
            <w:r>
              <w:rPr>
                <w:rFonts w:ascii="Times New Roman" w:hAnsi="宋体" w:cs="Times New Roman"/>
                <w:sz w:val="18"/>
                <w:szCs w:val="18"/>
                <w:lang w:eastAsia="zh-CN"/>
              </w:rPr>
              <w:t>差额</w:t>
            </w:r>
            <w:r>
              <w:rPr>
                <w:rFonts w:ascii="Times New Roman" w:hAnsi="Times New Roman" w:cs="Times New Roman"/>
                <w:sz w:val="18"/>
                <w:szCs w:val="18"/>
                <w:lang w:eastAsia="zh-CN"/>
              </w:rPr>
              <w:t>±</w:t>
            </w:r>
            <w:r>
              <w:rPr>
                <w:rFonts w:ascii="Times New Roman" w:hAnsi="宋体" w:cs="Times New Roman"/>
                <w:sz w:val="18"/>
                <w:szCs w:val="18"/>
              </w:rPr>
              <w:t>（元）</w:t>
            </w:r>
          </w:p>
        </w:tc>
        <w:tc>
          <w:tcPr>
            <w:tcW w:w="696" w:type="dxa"/>
            <w:vMerge w:val="restart"/>
            <w:tcBorders>
              <w:top w:val="single" w:color="000000" w:sz="4" w:space="0"/>
              <w:left w:val="single" w:color="auto" w:sz="4" w:space="0"/>
              <w:right w:val="single" w:color="000000" w:sz="4" w:space="0"/>
            </w:tcBorders>
            <w:tcMar>
              <w:top w:w="28" w:type="dxa"/>
              <w:left w:w="28" w:type="dxa"/>
              <w:bottom w:w="28" w:type="dxa"/>
              <w:right w:w="28" w:type="dxa"/>
            </w:tcMar>
            <w:vAlign w:val="center"/>
          </w:tcPr>
          <w:p w14:paraId="3D34F695">
            <w:pPr>
              <w:pStyle w:val="31"/>
              <w:spacing w:line="300" w:lineRule="exact"/>
              <w:jc w:val="center"/>
              <w:rPr>
                <w:rFonts w:ascii="Times New Roman" w:hAnsi="Times New Roman" w:cs="Times New Roman"/>
                <w:sz w:val="18"/>
                <w:szCs w:val="18"/>
              </w:rPr>
            </w:pPr>
            <w:r>
              <w:rPr>
                <w:rFonts w:ascii="Times New Roman" w:hAnsi="宋体" w:cs="Times New Roman"/>
                <w:sz w:val="18"/>
                <w:szCs w:val="18"/>
              </w:rPr>
              <w:t>备注</w:t>
            </w:r>
          </w:p>
        </w:tc>
      </w:tr>
      <w:tr w14:paraId="149B6A5A">
        <w:tblPrEx>
          <w:tblCellMar>
            <w:top w:w="0" w:type="dxa"/>
            <w:left w:w="0" w:type="dxa"/>
            <w:bottom w:w="0" w:type="dxa"/>
            <w:right w:w="0" w:type="dxa"/>
          </w:tblCellMar>
        </w:tblPrEx>
        <w:trPr>
          <w:trHeight w:val="438" w:hRule="exact"/>
          <w:jc w:val="center"/>
        </w:trPr>
        <w:tc>
          <w:tcPr>
            <w:tcW w:w="648" w:type="dxa"/>
            <w:vMerge w:val="continue"/>
            <w:tcBorders>
              <w:left w:val="single" w:color="000000" w:sz="4" w:space="0"/>
              <w:bottom w:val="single" w:color="000000" w:sz="4" w:space="0"/>
              <w:right w:val="single" w:color="000000" w:sz="4" w:space="0"/>
            </w:tcBorders>
            <w:tcMar>
              <w:top w:w="28" w:type="dxa"/>
              <w:left w:w="28" w:type="dxa"/>
              <w:bottom w:w="28" w:type="dxa"/>
              <w:right w:w="28" w:type="dxa"/>
            </w:tcMar>
            <w:vAlign w:val="center"/>
          </w:tcPr>
          <w:p w14:paraId="2EBC40D7">
            <w:pPr>
              <w:pStyle w:val="31"/>
              <w:spacing w:line="300" w:lineRule="exact"/>
              <w:jc w:val="center"/>
              <w:rPr>
                <w:rFonts w:ascii="Times New Roman" w:hAnsi="Times New Roman" w:cs="Times New Roman"/>
                <w:sz w:val="18"/>
                <w:szCs w:val="18"/>
              </w:rPr>
            </w:pPr>
          </w:p>
        </w:tc>
        <w:tc>
          <w:tcPr>
            <w:tcW w:w="1060" w:type="dxa"/>
            <w:vMerge w:val="continue"/>
            <w:tcBorders>
              <w:left w:val="single" w:color="000000" w:sz="4" w:space="0"/>
              <w:bottom w:val="single" w:color="000000" w:sz="4" w:space="0"/>
              <w:right w:val="single" w:color="000000" w:sz="4" w:space="0"/>
            </w:tcBorders>
            <w:tcMar>
              <w:top w:w="28" w:type="dxa"/>
              <w:left w:w="28" w:type="dxa"/>
              <w:bottom w:w="28" w:type="dxa"/>
              <w:right w:w="28" w:type="dxa"/>
            </w:tcMar>
            <w:vAlign w:val="center"/>
          </w:tcPr>
          <w:p w14:paraId="7F64407C">
            <w:pPr>
              <w:pStyle w:val="31"/>
              <w:spacing w:line="300" w:lineRule="exact"/>
              <w:jc w:val="center"/>
              <w:rPr>
                <w:rFonts w:ascii="Times New Roman" w:hAnsi="Times New Roman" w:cs="Times New Roman"/>
                <w:sz w:val="18"/>
                <w:szCs w:val="18"/>
                <w:lang w:eastAsia="zh-CN"/>
              </w:rPr>
            </w:pPr>
          </w:p>
        </w:tc>
        <w:tc>
          <w:tcPr>
            <w:tcW w:w="1787" w:type="dxa"/>
            <w:vMerge w:val="continue"/>
            <w:tcBorders>
              <w:left w:val="single" w:color="000000" w:sz="4" w:space="0"/>
              <w:bottom w:val="single" w:color="000000" w:sz="4" w:space="0"/>
              <w:right w:val="single" w:color="000000" w:sz="4" w:space="0"/>
            </w:tcBorders>
            <w:tcMar>
              <w:top w:w="28" w:type="dxa"/>
              <w:left w:w="28" w:type="dxa"/>
              <w:bottom w:w="28" w:type="dxa"/>
              <w:right w:w="28" w:type="dxa"/>
            </w:tcMar>
            <w:vAlign w:val="center"/>
          </w:tcPr>
          <w:p w14:paraId="4C45A616">
            <w:pPr>
              <w:pStyle w:val="31"/>
              <w:spacing w:line="300" w:lineRule="exact"/>
              <w:jc w:val="center"/>
              <w:rPr>
                <w:rFonts w:ascii="Times New Roman" w:hAnsi="Times New Roman" w:cs="Times New Roman"/>
                <w:sz w:val="18"/>
                <w:szCs w:val="18"/>
                <w:lang w:eastAsia="zh-CN"/>
              </w:rPr>
            </w:pPr>
          </w:p>
        </w:tc>
        <w:tc>
          <w:tcPr>
            <w:tcW w:w="566" w:type="dxa"/>
            <w:vMerge w:val="continue"/>
            <w:tcBorders>
              <w:left w:val="single" w:color="000000" w:sz="4" w:space="0"/>
              <w:bottom w:val="single" w:color="000000" w:sz="4" w:space="0"/>
              <w:right w:val="single" w:color="000000" w:sz="4" w:space="0"/>
            </w:tcBorders>
            <w:tcMar>
              <w:top w:w="28" w:type="dxa"/>
              <w:left w:w="28" w:type="dxa"/>
              <w:bottom w:w="28" w:type="dxa"/>
              <w:right w:w="28" w:type="dxa"/>
            </w:tcMar>
            <w:vAlign w:val="center"/>
          </w:tcPr>
          <w:p w14:paraId="7B83C4B5">
            <w:pPr>
              <w:pStyle w:val="31"/>
              <w:spacing w:line="300" w:lineRule="exact"/>
              <w:jc w:val="center"/>
              <w:rPr>
                <w:rFonts w:ascii="Times New Roman" w:hAnsi="Times New Roman" w:cs="Times New Roman"/>
                <w:sz w:val="18"/>
                <w:szCs w:val="18"/>
              </w:rPr>
            </w:pPr>
          </w:p>
        </w:tc>
        <w:tc>
          <w:tcPr>
            <w:tcW w:w="659" w:type="dxa"/>
            <w:tcBorders>
              <w:top w:val="single" w:color="auto" w:sz="4" w:space="0"/>
              <w:left w:val="single" w:color="000000" w:sz="4" w:space="0"/>
              <w:bottom w:val="single" w:color="000000" w:sz="4" w:space="0"/>
              <w:right w:val="single" w:color="auto" w:sz="4" w:space="0"/>
            </w:tcBorders>
            <w:tcMar>
              <w:top w:w="28" w:type="dxa"/>
              <w:left w:w="28" w:type="dxa"/>
              <w:bottom w:w="28" w:type="dxa"/>
              <w:right w:w="28" w:type="dxa"/>
            </w:tcMar>
            <w:vAlign w:val="center"/>
          </w:tcPr>
          <w:p w14:paraId="742461E9">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投标</w:t>
            </w:r>
          </w:p>
        </w:tc>
        <w:tc>
          <w:tcPr>
            <w:tcW w:w="630" w:type="dxa"/>
            <w:tcBorders>
              <w:top w:val="single" w:color="auto"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184D1913">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确认</w:t>
            </w:r>
          </w:p>
        </w:tc>
        <w:tc>
          <w:tcPr>
            <w:tcW w:w="574" w:type="dxa"/>
            <w:tcBorders>
              <w:top w:val="single" w:color="auto"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7D93B9BF">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单价</w:t>
            </w:r>
          </w:p>
        </w:tc>
        <w:tc>
          <w:tcPr>
            <w:tcW w:w="525" w:type="dxa"/>
            <w:tcBorders>
              <w:top w:val="single" w:color="auto"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02FCFAD4">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合价</w:t>
            </w:r>
          </w:p>
        </w:tc>
        <w:tc>
          <w:tcPr>
            <w:tcW w:w="549" w:type="dxa"/>
            <w:tcBorders>
              <w:top w:val="single" w:color="auto"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4CEC7B42">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单价</w:t>
            </w:r>
          </w:p>
        </w:tc>
        <w:tc>
          <w:tcPr>
            <w:tcW w:w="485" w:type="dxa"/>
            <w:tcBorders>
              <w:top w:val="single" w:color="auto" w:sz="4" w:space="0"/>
              <w:left w:val="single" w:color="auto" w:sz="4" w:space="0"/>
              <w:bottom w:val="single" w:color="000000" w:sz="4" w:space="0"/>
              <w:right w:val="single" w:color="000000" w:sz="4" w:space="0"/>
            </w:tcBorders>
            <w:tcMar>
              <w:top w:w="28" w:type="dxa"/>
              <w:left w:w="28" w:type="dxa"/>
              <w:bottom w:w="28" w:type="dxa"/>
              <w:right w:w="28" w:type="dxa"/>
            </w:tcMar>
            <w:vAlign w:val="center"/>
          </w:tcPr>
          <w:p w14:paraId="5A07853E">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合价</w:t>
            </w:r>
          </w:p>
        </w:tc>
        <w:tc>
          <w:tcPr>
            <w:tcW w:w="525" w:type="dxa"/>
            <w:tcBorders>
              <w:top w:val="single" w:color="auto" w:sz="4" w:space="0"/>
              <w:left w:val="single" w:color="000000" w:sz="4" w:space="0"/>
              <w:bottom w:val="single" w:color="000000" w:sz="4" w:space="0"/>
              <w:right w:val="single" w:color="auto" w:sz="4" w:space="0"/>
            </w:tcBorders>
            <w:tcMar>
              <w:top w:w="28" w:type="dxa"/>
              <w:left w:w="28" w:type="dxa"/>
              <w:bottom w:w="28" w:type="dxa"/>
              <w:right w:w="28" w:type="dxa"/>
            </w:tcMar>
            <w:vAlign w:val="center"/>
          </w:tcPr>
          <w:p w14:paraId="1E7FC455">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单价</w:t>
            </w:r>
          </w:p>
        </w:tc>
        <w:tc>
          <w:tcPr>
            <w:tcW w:w="525" w:type="dxa"/>
            <w:tcBorders>
              <w:top w:val="single" w:color="auto"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1579B090">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合价</w:t>
            </w:r>
          </w:p>
        </w:tc>
        <w:tc>
          <w:tcPr>
            <w:tcW w:w="696" w:type="dxa"/>
            <w:vMerge w:val="continue"/>
            <w:tcBorders>
              <w:left w:val="single" w:color="auto" w:sz="4" w:space="0"/>
              <w:bottom w:val="single" w:color="000000" w:sz="4" w:space="0"/>
              <w:right w:val="single" w:color="000000" w:sz="4" w:space="0"/>
            </w:tcBorders>
            <w:tcMar>
              <w:top w:w="28" w:type="dxa"/>
              <w:left w:w="28" w:type="dxa"/>
              <w:bottom w:w="28" w:type="dxa"/>
              <w:right w:w="28" w:type="dxa"/>
            </w:tcMar>
            <w:vAlign w:val="center"/>
          </w:tcPr>
          <w:p w14:paraId="76B95E13">
            <w:pPr>
              <w:pStyle w:val="31"/>
              <w:spacing w:line="300" w:lineRule="exact"/>
              <w:jc w:val="center"/>
              <w:rPr>
                <w:rFonts w:ascii="Times New Roman" w:hAnsi="Times New Roman" w:cs="Times New Roman"/>
                <w:sz w:val="18"/>
                <w:szCs w:val="18"/>
              </w:rPr>
            </w:pPr>
          </w:p>
        </w:tc>
      </w:tr>
      <w:tr w14:paraId="17A52A1D">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14:paraId="0B52C09A">
            <w:pPr>
              <w:spacing w:line="300" w:lineRule="exact"/>
            </w:pPr>
          </w:p>
        </w:tc>
        <w:tc>
          <w:tcPr>
            <w:tcW w:w="1060"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tcPr>
          <w:p w14:paraId="74188B04">
            <w:pPr>
              <w:spacing w:line="300" w:lineRule="exact"/>
            </w:pPr>
          </w:p>
        </w:tc>
        <w:tc>
          <w:tcPr>
            <w:tcW w:w="1787"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14:paraId="0AEB2812">
            <w:pPr>
              <w:spacing w:line="300" w:lineRule="exact"/>
            </w:pPr>
          </w:p>
        </w:tc>
        <w:tc>
          <w:tcPr>
            <w:tcW w:w="566"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14:paraId="1C53CA1B">
            <w:pPr>
              <w:spacing w:line="300" w:lineRule="exact"/>
            </w:pPr>
          </w:p>
        </w:tc>
        <w:tc>
          <w:tcPr>
            <w:tcW w:w="659" w:type="dxa"/>
            <w:tcBorders>
              <w:top w:val="single" w:color="000000" w:sz="4" w:space="0"/>
              <w:left w:val="single" w:color="000000" w:sz="4" w:space="0"/>
              <w:bottom w:val="single" w:color="000000" w:sz="4" w:space="0"/>
              <w:right w:val="single" w:color="auto" w:sz="4" w:space="0"/>
            </w:tcBorders>
            <w:tcMar>
              <w:top w:w="28" w:type="dxa"/>
              <w:left w:w="28" w:type="dxa"/>
              <w:bottom w:w="28" w:type="dxa"/>
              <w:right w:w="28" w:type="dxa"/>
            </w:tcMar>
            <w:vAlign w:val="center"/>
          </w:tcPr>
          <w:p w14:paraId="52FCB3B3">
            <w:pPr>
              <w:spacing w:line="300" w:lineRule="exact"/>
            </w:pPr>
          </w:p>
        </w:tc>
        <w:tc>
          <w:tcPr>
            <w:tcW w:w="630" w:type="dxa"/>
            <w:tcBorders>
              <w:top w:val="single" w:color="000000"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44948C47">
            <w:pPr>
              <w:spacing w:line="300" w:lineRule="exact"/>
            </w:pPr>
          </w:p>
        </w:tc>
        <w:tc>
          <w:tcPr>
            <w:tcW w:w="574" w:type="dxa"/>
            <w:tcBorders>
              <w:top w:val="single" w:color="000000"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56DF136B">
            <w:pPr>
              <w:spacing w:line="300" w:lineRule="exact"/>
            </w:pPr>
          </w:p>
        </w:tc>
        <w:tc>
          <w:tcPr>
            <w:tcW w:w="525" w:type="dxa"/>
            <w:tcBorders>
              <w:top w:val="single" w:color="000000"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7FAF4277">
            <w:pPr>
              <w:spacing w:line="300" w:lineRule="exact"/>
            </w:pPr>
          </w:p>
        </w:tc>
        <w:tc>
          <w:tcPr>
            <w:tcW w:w="549" w:type="dxa"/>
            <w:tcBorders>
              <w:top w:val="single" w:color="000000"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68AB908D">
            <w:pPr>
              <w:spacing w:line="300" w:lineRule="exact"/>
            </w:pPr>
          </w:p>
        </w:tc>
        <w:tc>
          <w:tcPr>
            <w:tcW w:w="485" w:type="dxa"/>
            <w:tcBorders>
              <w:top w:val="single" w:color="000000" w:sz="4" w:space="0"/>
              <w:left w:val="single" w:color="auto" w:sz="4" w:space="0"/>
              <w:bottom w:val="single" w:color="000000" w:sz="4" w:space="0"/>
              <w:right w:val="single" w:color="000000" w:sz="4" w:space="0"/>
            </w:tcBorders>
            <w:tcMar>
              <w:top w:w="28" w:type="dxa"/>
              <w:left w:w="28" w:type="dxa"/>
              <w:bottom w:w="28" w:type="dxa"/>
              <w:right w:w="28" w:type="dxa"/>
            </w:tcMar>
            <w:vAlign w:val="center"/>
          </w:tcPr>
          <w:p w14:paraId="3624A2BC">
            <w:pPr>
              <w:spacing w:line="300" w:lineRule="exact"/>
            </w:pPr>
          </w:p>
        </w:tc>
        <w:tc>
          <w:tcPr>
            <w:tcW w:w="525" w:type="dxa"/>
            <w:tcBorders>
              <w:top w:val="single" w:color="000000" w:sz="4" w:space="0"/>
              <w:left w:val="single" w:color="000000" w:sz="4" w:space="0"/>
              <w:bottom w:val="single" w:color="000000" w:sz="4" w:space="0"/>
              <w:right w:val="single" w:color="auto" w:sz="4" w:space="0"/>
            </w:tcBorders>
            <w:tcMar>
              <w:top w:w="28" w:type="dxa"/>
              <w:left w:w="28" w:type="dxa"/>
              <w:bottom w:w="28" w:type="dxa"/>
              <w:right w:w="28" w:type="dxa"/>
            </w:tcMar>
            <w:vAlign w:val="center"/>
          </w:tcPr>
          <w:p w14:paraId="4775FC17">
            <w:pPr>
              <w:spacing w:line="300" w:lineRule="exact"/>
            </w:pPr>
          </w:p>
        </w:tc>
        <w:tc>
          <w:tcPr>
            <w:tcW w:w="525" w:type="dxa"/>
            <w:tcBorders>
              <w:top w:val="single" w:color="000000"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0B340318">
            <w:pPr>
              <w:spacing w:line="300" w:lineRule="exact"/>
            </w:pPr>
          </w:p>
        </w:tc>
        <w:tc>
          <w:tcPr>
            <w:tcW w:w="696" w:type="dxa"/>
            <w:tcBorders>
              <w:top w:val="single" w:color="000000" w:sz="4" w:space="0"/>
              <w:left w:val="single" w:color="auto" w:sz="4" w:space="0"/>
              <w:bottom w:val="single" w:color="000000" w:sz="4" w:space="0"/>
              <w:right w:val="single" w:color="000000" w:sz="4" w:space="0"/>
            </w:tcBorders>
            <w:tcMar>
              <w:top w:w="28" w:type="dxa"/>
              <w:left w:w="28" w:type="dxa"/>
              <w:bottom w:w="28" w:type="dxa"/>
              <w:right w:w="28" w:type="dxa"/>
            </w:tcMar>
            <w:vAlign w:val="center"/>
          </w:tcPr>
          <w:p w14:paraId="457EA53D">
            <w:pPr>
              <w:spacing w:line="300" w:lineRule="exact"/>
            </w:pPr>
          </w:p>
        </w:tc>
      </w:tr>
      <w:tr w14:paraId="58258534">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619FE69B"/>
        </w:tc>
        <w:tc>
          <w:tcPr>
            <w:tcW w:w="1060" w:type="dxa"/>
            <w:tcBorders>
              <w:top w:val="single" w:color="000000" w:sz="4" w:space="0"/>
              <w:left w:val="single" w:color="000000" w:sz="4" w:space="0"/>
              <w:bottom w:val="single" w:color="000000" w:sz="4" w:space="0"/>
              <w:right w:val="single" w:color="000000" w:sz="4" w:space="0"/>
            </w:tcBorders>
          </w:tcPr>
          <w:p w14:paraId="084539F5"/>
        </w:tc>
        <w:tc>
          <w:tcPr>
            <w:tcW w:w="1787" w:type="dxa"/>
            <w:tcBorders>
              <w:top w:val="single" w:color="000000" w:sz="4" w:space="0"/>
              <w:left w:val="single" w:color="000000" w:sz="4" w:space="0"/>
              <w:bottom w:val="single" w:color="000000" w:sz="4" w:space="0"/>
              <w:right w:val="single" w:color="000000" w:sz="4" w:space="0"/>
            </w:tcBorders>
            <w:vAlign w:val="center"/>
          </w:tcPr>
          <w:p w14:paraId="354BCF62"/>
        </w:tc>
        <w:tc>
          <w:tcPr>
            <w:tcW w:w="566" w:type="dxa"/>
            <w:tcBorders>
              <w:top w:val="single" w:color="000000" w:sz="4" w:space="0"/>
              <w:left w:val="single" w:color="000000" w:sz="4" w:space="0"/>
              <w:bottom w:val="single" w:color="000000" w:sz="4" w:space="0"/>
              <w:right w:val="single" w:color="000000" w:sz="4" w:space="0"/>
            </w:tcBorders>
            <w:vAlign w:val="center"/>
          </w:tcPr>
          <w:p w14:paraId="279EC09F"/>
        </w:tc>
        <w:tc>
          <w:tcPr>
            <w:tcW w:w="659" w:type="dxa"/>
            <w:tcBorders>
              <w:top w:val="single" w:color="000000" w:sz="4" w:space="0"/>
              <w:left w:val="single" w:color="000000" w:sz="4" w:space="0"/>
              <w:bottom w:val="single" w:color="000000" w:sz="4" w:space="0"/>
              <w:right w:val="single" w:color="auto" w:sz="4" w:space="0"/>
            </w:tcBorders>
            <w:vAlign w:val="center"/>
          </w:tcPr>
          <w:p w14:paraId="640103B3"/>
        </w:tc>
        <w:tc>
          <w:tcPr>
            <w:tcW w:w="630" w:type="dxa"/>
            <w:tcBorders>
              <w:top w:val="single" w:color="000000" w:sz="4" w:space="0"/>
              <w:left w:val="single" w:color="auto" w:sz="4" w:space="0"/>
              <w:bottom w:val="single" w:color="000000" w:sz="4" w:space="0"/>
              <w:right w:val="single" w:color="auto" w:sz="4" w:space="0"/>
            </w:tcBorders>
            <w:vAlign w:val="center"/>
          </w:tcPr>
          <w:p w14:paraId="1C1AFF6D"/>
        </w:tc>
        <w:tc>
          <w:tcPr>
            <w:tcW w:w="574" w:type="dxa"/>
            <w:tcBorders>
              <w:top w:val="single" w:color="000000" w:sz="4" w:space="0"/>
              <w:left w:val="single" w:color="auto" w:sz="4" w:space="0"/>
              <w:bottom w:val="single" w:color="000000" w:sz="4" w:space="0"/>
              <w:right w:val="single" w:color="auto" w:sz="4" w:space="0"/>
            </w:tcBorders>
            <w:vAlign w:val="center"/>
          </w:tcPr>
          <w:p w14:paraId="773B4376"/>
        </w:tc>
        <w:tc>
          <w:tcPr>
            <w:tcW w:w="525" w:type="dxa"/>
            <w:tcBorders>
              <w:top w:val="single" w:color="000000" w:sz="4" w:space="0"/>
              <w:left w:val="single" w:color="auto" w:sz="4" w:space="0"/>
              <w:bottom w:val="single" w:color="000000" w:sz="4" w:space="0"/>
              <w:right w:val="single" w:color="auto" w:sz="4" w:space="0"/>
            </w:tcBorders>
            <w:vAlign w:val="center"/>
          </w:tcPr>
          <w:p w14:paraId="0B2A41FF"/>
        </w:tc>
        <w:tc>
          <w:tcPr>
            <w:tcW w:w="549" w:type="dxa"/>
            <w:tcBorders>
              <w:top w:val="single" w:color="000000" w:sz="4" w:space="0"/>
              <w:left w:val="single" w:color="auto" w:sz="4" w:space="0"/>
              <w:bottom w:val="single" w:color="000000" w:sz="4" w:space="0"/>
              <w:right w:val="single" w:color="auto" w:sz="4" w:space="0"/>
            </w:tcBorders>
            <w:vAlign w:val="center"/>
          </w:tcPr>
          <w:p w14:paraId="123D5C63"/>
        </w:tc>
        <w:tc>
          <w:tcPr>
            <w:tcW w:w="485" w:type="dxa"/>
            <w:tcBorders>
              <w:top w:val="single" w:color="000000" w:sz="4" w:space="0"/>
              <w:left w:val="single" w:color="auto" w:sz="4" w:space="0"/>
              <w:bottom w:val="single" w:color="000000" w:sz="4" w:space="0"/>
              <w:right w:val="single" w:color="000000" w:sz="4" w:space="0"/>
            </w:tcBorders>
            <w:vAlign w:val="center"/>
          </w:tcPr>
          <w:p w14:paraId="01756FF0"/>
        </w:tc>
        <w:tc>
          <w:tcPr>
            <w:tcW w:w="525" w:type="dxa"/>
            <w:tcBorders>
              <w:top w:val="single" w:color="000000" w:sz="4" w:space="0"/>
              <w:left w:val="single" w:color="000000" w:sz="4" w:space="0"/>
              <w:bottom w:val="single" w:color="000000" w:sz="4" w:space="0"/>
              <w:right w:val="single" w:color="auto" w:sz="4" w:space="0"/>
            </w:tcBorders>
            <w:vAlign w:val="center"/>
          </w:tcPr>
          <w:p w14:paraId="17185972"/>
        </w:tc>
        <w:tc>
          <w:tcPr>
            <w:tcW w:w="525" w:type="dxa"/>
            <w:tcBorders>
              <w:top w:val="single" w:color="000000" w:sz="4" w:space="0"/>
              <w:left w:val="single" w:color="auto" w:sz="4" w:space="0"/>
              <w:bottom w:val="single" w:color="000000" w:sz="4" w:space="0"/>
              <w:right w:val="single" w:color="auto" w:sz="4" w:space="0"/>
            </w:tcBorders>
            <w:vAlign w:val="center"/>
          </w:tcPr>
          <w:p w14:paraId="69E3326F"/>
        </w:tc>
        <w:tc>
          <w:tcPr>
            <w:tcW w:w="696" w:type="dxa"/>
            <w:tcBorders>
              <w:top w:val="single" w:color="000000" w:sz="4" w:space="0"/>
              <w:left w:val="single" w:color="auto" w:sz="4" w:space="0"/>
              <w:bottom w:val="single" w:color="000000" w:sz="4" w:space="0"/>
              <w:right w:val="single" w:color="000000" w:sz="4" w:space="0"/>
            </w:tcBorders>
            <w:vAlign w:val="center"/>
          </w:tcPr>
          <w:p w14:paraId="781DAB96"/>
        </w:tc>
      </w:tr>
      <w:tr w14:paraId="5AFC0D9D">
        <w:tblPrEx>
          <w:tblCellMar>
            <w:top w:w="0" w:type="dxa"/>
            <w:left w:w="0" w:type="dxa"/>
            <w:bottom w:w="0" w:type="dxa"/>
            <w:right w:w="0" w:type="dxa"/>
          </w:tblCellMar>
        </w:tblPrEx>
        <w:trPr>
          <w:trHeight w:val="776"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26B38884"/>
        </w:tc>
        <w:tc>
          <w:tcPr>
            <w:tcW w:w="1060" w:type="dxa"/>
            <w:tcBorders>
              <w:top w:val="single" w:color="000000" w:sz="4" w:space="0"/>
              <w:left w:val="single" w:color="000000" w:sz="4" w:space="0"/>
              <w:bottom w:val="single" w:color="000000" w:sz="4" w:space="0"/>
              <w:right w:val="single" w:color="000000" w:sz="4" w:space="0"/>
            </w:tcBorders>
          </w:tcPr>
          <w:p w14:paraId="60117DEA"/>
        </w:tc>
        <w:tc>
          <w:tcPr>
            <w:tcW w:w="1787" w:type="dxa"/>
            <w:tcBorders>
              <w:top w:val="single" w:color="000000" w:sz="4" w:space="0"/>
              <w:left w:val="single" w:color="000000" w:sz="4" w:space="0"/>
              <w:bottom w:val="single" w:color="000000" w:sz="4" w:space="0"/>
              <w:right w:val="single" w:color="000000" w:sz="4" w:space="0"/>
            </w:tcBorders>
            <w:vAlign w:val="center"/>
          </w:tcPr>
          <w:p w14:paraId="7AF63719"/>
        </w:tc>
        <w:tc>
          <w:tcPr>
            <w:tcW w:w="566" w:type="dxa"/>
            <w:tcBorders>
              <w:top w:val="single" w:color="000000" w:sz="4" w:space="0"/>
              <w:left w:val="single" w:color="000000" w:sz="4" w:space="0"/>
              <w:bottom w:val="single" w:color="000000" w:sz="4" w:space="0"/>
              <w:right w:val="single" w:color="000000" w:sz="4" w:space="0"/>
            </w:tcBorders>
            <w:vAlign w:val="center"/>
          </w:tcPr>
          <w:p w14:paraId="47D40191"/>
        </w:tc>
        <w:tc>
          <w:tcPr>
            <w:tcW w:w="659" w:type="dxa"/>
            <w:tcBorders>
              <w:top w:val="single" w:color="000000" w:sz="4" w:space="0"/>
              <w:left w:val="single" w:color="000000" w:sz="4" w:space="0"/>
              <w:bottom w:val="single" w:color="000000" w:sz="4" w:space="0"/>
              <w:right w:val="single" w:color="auto" w:sz="4" w:space="0"/>
            </w:tcBorders>
            <w:vAlign w:val="center"/>
          </w:tcPr>
          <w:p w14:paraId="6100BF3B"/>
        </w:tc>
        <w:tc>
          <w:tcPr>
            <w:tcW w:w="630" w:type="dxa"/>
            <w:tcBorders>
              <w:top w:val="single" w:color="000000" w:sz="4" w:space="0"/>
              <w:left w:val="single" w:color="auto" w:sz="4" w:space="0"/>
              <w:bottom w:val="single" w:color="000000" w:sz="4" w:space="0"/>
              <w:right w:val="single" w:color="auto" w:sz="4" w:space="0"/>
            </w:tcBorders>
            <w:vAlign w:val="center"/>
          </w:tcPr>
          <w:p w14:paraId="6AE54422"/>
        </w:tc>
        <w:tc>
          <w:tcPr>
            <w:tcW w:w="574" w:type="dxa"/>
            <w:tcBorders>
              <w:top w:val="single" w:color="000000" w:sz="4" w:space="0"/>
              <w:left w:val="single" w:color="auto" w:sz="4" w:space="0"/>
              <w:bottom w:val="single" w:color="000000" w:sz="4" w:space="0"/>
              <w:right w:val="single" w:color="auto" w:sz="4" w:space="0"/>
            </w:tcBorders>
            <w:vAlign w:val="center"/>
          </w:tcPr>
          <w:p w14:paraId="7459E3B6"/>
        </w:tc>
        <w:tc>
          <w:tcPr>
            <w:tcW w:w="525" w:type="dxa"/>
            <w:tcBorders>
              <w:top w:val="single" w:color="000000" w:sz="4" w:space="0"/>
              <w:left w:val="single" w:color="auto" w:sz="4" w:space="0"/>
              <w:bottom w:val="single" w:color="000000" w:sz="4" w:space="0"/>
              <w:right w:val="single" w:color="auto" w:sz="4" w:space="0"/>
            </w:tcBorders>
            <w:vAlign w:val="center"/>
          </w:tcPr>
          <w:p w14:paraId="134A3470"/>
        </w:tc>
        <w:tc>
          <w:tcPr>
            <w:tcW w:w="549" w:type="dxa"/>
            <w:tcBorders>
              <w:top w:val="single" w:color="000000" w:sz="4" w:space="0"/>
              <w:left w:val="single" w:color="auto" w:sz="4" w:space="0"/>
              <w:bottom w:val="single" w:color="000000" w:sz="4" w:space="0"/>
              <w:right w:val="single" w:color="auto" w:sz="4" w:space="0"/>
            </w:tcBorders>
            <w:vAlign w:val="center"/>
          </w:tcPr>
          <w:p w14:paraId="5797024D"/>
        </w:tc>
        <w:tc>
          <w:tcPr>
            <w:tcW w:w="485" w:type="dxa"/>
            <w:tcBorders>
              <w:top w:val="single" w:color="000000" w:sz="4" w:space="0"/>
              <w:left w:val="single" w:color="auto" w:sz="4" w:space="0"/>
              <w:bottom w:val="single" w:color="000000" w:sz="4" w:space="0"/>
              <w:right w:val="single" w:color="000000" w:sz="4" w:space="0"/>
            </w:tcBorders>
            <w:vAlign w:val="center"/>
          </w:tcPr>
          <w:p w14:paraId="02FE9DEE"/>
        </w:tc>
        <w:tc>
          <w:tcPr>
            <w:tcW w:w="525" w:type="dxa"/>
            <w:tcBorders>
              <w:top w:val="single" w:color="000000" w:sz="4" w:space="0"/>
              <w:left w:val="single" w:color="000000" w:sz="4" w:space="0"/>
              <w:bottom w:val="single" w:color="000000" w:sz="4" w:space="0"/>
              <w:right w:val="single" w:color="auto" w:sz="4" w:space="0"/>
            </w:tcBorders>
            <w:vAlign w:val="center"/>
          </w:tcPr>
          <w:p w14:paraId="75E1361B"/>
        </w:tc>
        <w:tc>
          <w:tcPr>
            <w:tcW w:w="525" w:type="dxa"/>
            <w:tcBorders>
              <w:top w:val="single" w:color="000000" w:sz="4" w:space="0"/>
              <w:left w:val="single" w:color="auto" w:sz="4" w:space="0"/>
              <w:bottom w:val="single" w:color="000000" w:sz="4" w:space="0"/>
              <w:right w:val="single" w:color="auto" w:sz="4" w:space="0"/>
            </w:tcBorders>
            <w:vAlign w:val="center"/>
          </w:tcPr>
          <w:p w14:paraId="2DDF5E4A"/>
        </w:tc>
        <w:tc>
          <w:tcPr>
            <w:tcW w:w="696" w:type="dxa"/>
            <w:tcBorders>
              <w:top w:val="single" w:color="000000" w:sz="4" w:space="0"/>
              <w:left w:val="single" w:color="auto" w:sz="4" w:space="0"/>
              <w:bottom w:val="single" w:color="000000" w:sz="4" w:space="0"/>
              <w:right w:val="single" w:color="000000" w:sz="4" w:space="0"/>
            </w:tcBorders>
            <w:vAlign w:val="center"/>
          </w:tcPr>
          <w:p w14:paraId="24F91D42"/>
        </w:tc>
      </w:tr>
      <w:tr w14:paraId="18F03C73">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30F04D7D"/>
        </w:tc>
        <w:tc>
          <w:tcPr>
            <w:tcW w:w="1060" w:type="dxa"/>
            <w:tcBorders>
              <w:top w:val="single" w:color="000000" w:sz="4" w:space="0"/>
              <w:left w:val="single" w:color="000000" w:sz="4" w:space="0"/>
              <w:bottom w:val="single" w:color="000000" w:sz="4" w:space="0"/>
              <w:right w:val="single" w:color="000000" w:sz="4" w:space="0"/>
            </w:tcBorders>
          </w:tcPr>
          <w:p w14:paraId="49658EB7"/>
        </w:tc>
        <w:tc>
          <w:tcPr>
            <w:tcW w:w="1787" w:type="dxa"/>
            <w:tcBorders>
              <w:top w:val="single" w:color="000000" w:sz="4" w:space="0"/>
              <w:left w:val="single" w:color="000000" w:sz="4" w:space="0"/>
              <w:bottom w:val="single" w:color="000000" w:sz="4" w:space="0"/>
              <w:right w:val="single" w:color="000000" w:sz="4" w:space="0"/>
            </w:tcBorders>
            <w:vAlign w:val="center"/>
          </w:tcPr>
          <w:p w14:paraId="71EFEBB6"/>
        </w:tc>
        <w:tc>
          <w:tcPr>
            <w:tcW w:w="566" w:type="dxa"/>
            <w:tcBorders>
              <w:top w:val="single" w:color="000000" w:sz="4" w:space="0"/>
              <w:left w:val="single" w:color="000000" w:sz="4" w:space="0"/>
              <w:bottom w:val="single" w:color="000000" w:sz="4" w:space="0"/>
              <w:right w:val="single" w:color="000000" w:sz="4" w:space="0"/>
            </w:tcBorders>
            <w:vAlign w:val="center"/>
          </w:tcPr>
          <w:p w14:paraId="7DE3E0E7"/>
        </w:tc>
        <w:tc>
          <w:tcPr>
            <w:tcW w:w="659" w:type="dxa"/>
            <w:tcBorders>
              <w:top w:val="single" w:color="000000" w:sz="4" w:space="0"/>
              <w:left w:val="single" w:color="000000" w:sz="4" w:space="0"/>
              <w:bottom w:val="single" w:color="000000" w:sz="4" w:space="0"/>
              <w:right w:val="single" w:color="auto" w:sz="4" w:space="0"/>
            </w:tcBorders>
            <w:vAlign w:val="center"/>
          </w:tcPr>
          <w:p w14:paraId="572ABF6D"/>
        </w:tc>
        <w:tc>
          <w:tcPr>
            <w:tcW w:w="630" w:type="dxa"/>
            <w:tcBorders>
              <w:top w:val="single" w:color="000000" w:sz="4" w:space="0"/>
              <w:left w:val="single" w:color="auto" w:sz="4" w:space="0"/>
              <w:bottom w:val="single" w:color="000000" w:sz="4" w:space="0"/>
              <w:right w:val="single" w:color="auto" w:sz="4" w:space="0"/>
            </w:tcBorders>
            <w:vAlign w:val="center"/>
          </w:tcPr>
          <w:p w14:paraId="562BF491"/>
        </w:tc>
        <w:tc>
          <w:tcPr>
            <w:tcW w:w="574" w:type="dxa"/>
            <w:tcBorders>
              <w:top w:val="single" w:color="000000" w:sz="4" w:space="0"/>
              <w:left w:val="single" w:color="auto" w:sz="4" w:space="0"/>
              <w:bottom w:val="single" w:color="000000" w:sz="4" w:space="0"/>
              <w:right w:val="single" w:color="auto" w:sz="4" w:space="0"/>
            </w:tcBorders>
            <w:vAlign w:val="center"/>
          </w:tcPr>
          <w:p w14:paraId="41E40A57"/>
        </w:tc>
        <w:tc>
          <w:tcPr>
            <w:tcW w:w="525" w:type="dxa"/>
            <w:tcBorders>
              <w:top w:val="single" w:color="000000" w:sz="4" w:space="0"/>
              <w:left w:val="single" w:color="auto" w:sz="4" w:space="0"/>
              <w:bottom w:val="single" w:color="000000" w:sz="4" w:space="0"/>
              <w:right w:val="single" w:color="auto" w:sz="4" w:space="0"/>
            </w:tcBorders>
            <w:vAlign w:val="center"/>
          </w:tcPr>
          <w:p w14:paraId="2C0DD569"/>
        </w:tc>
        <w:tc>
          <w:tcPr>
            <w:tcW w:w="549" w:type="dxa"/>
            <w:tcBorders>
              <w:top w:val="single" w:color="000000" w:sz="4" w:space="0"/>
              <w:left w:val="single" w:color="auto" w:sz="4" w:space="0"/>
              <w:bottom w:val="single" w:color="000000" w:sz="4" w:space="0"/>
              <w:right w:val="single" w:color="auto" w:sz="4" w:space="0"/>
            </w:tcBorders>
            <w:vAlign w:val="center"/>
          </w:tcPr>
          <w:p w14:paraId="4E9BBA0E"/>
        </w:tc>
        <w:tc>
          <w:tcPr>
            <w:tcW w:w="485" w:type="dxa"/>
            <w:tcBorders>
              <w:top w:val="single" w:color="000000" w:sz="4" w:space="0"/>
              <w:left w:val="single" w:color="auto" w:sz="4" w:space="0"/>
              <w:bottom w:val="single" w:color="000000" w:sz="4" w:space="0"/>
              <w:right w:val="single" w:color="000000" w:sz="4" w:space="0"/>
            </w:tcBorders>
            <w:vAlign w:val="center"/>
          </w:tcPr>
          <w:p w14:paraId="008E5749"/>
        </w:tc>
        <w:tc>
          <w:tcPr>
            <w:tcW w:w="525" w:type="dxa"/>
            <w:tcBorders>
              <w:top w:val="single" w:color="000000" w:sz="4" w:space="0"/>
              <w:left w:val="single" w:color="000000" w:sz="4" w:space="0"/>
              <w:bottom w:val="single" w:color="000000" w:sz="4" w:space="0"/>
              <w:right w:val="single" w:color="auto" w:sz="4" w:space="0"/>
            </w:tcBorders>
            <w:vAlign w:val="center"/>
          </w:tcPr>
          <w:p w14:paraId="688D3B22"/>
        </w:tc>
        <w:tc>
          <w:tcPr>
            <w:tcW w:w="525" w:type="dxa"/>
            <w:tcBorders>
              <w:top w:val="single" w:color="000000" w:sz="4" w:space="0"/>
              <w:left w:val="single" w:color="auto" w:sz="4" w:space="0"/>
              <w:bottom w:val="single" w:color="000000" w:sz="4" w:space="0"/>
              <w:right w:val="single" w:color="auto" w:sz="4" w:space="0"/>
            </w:tcBorders>
            <w:vAlign w:val="center"/>
          </w:tcPr>
          <w:p w14:paraId="6CBD4FA1"/>
        </w:tc>
        <w:tc>
          <w:tcPr>
            <w:tcW w:w="696" w:type="dxa"/>
            <w:tcBorders>
              <w:top w:val="single" w:color="000000" w:sz="4" w:space="0"/>
              <w:left w:val="single" w:color="auto" w:sz="4" w:space="0"/>
              <w:bottom w:val="single" w:color="000000" w:sz="4" w:space="0"/>
              <w:right w:val="single" w:color="000000" w:sz="4" w:space="0"/>
            </w:tcBorders>
            <w:vAlign w:val="center"/>
          </w:tcPr>
          <w:p w14:paraId="730A9F44"/>
        </w:tc>
      </w:tr>
      <w:tr w14:paraId="19007034">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570AFCF1"/>
        </w:tc>
        <w:tc>
          <w:tcPr>
            <w:tcW w:w="1060" w:type="dxa"/>
            <w:tcBorders>
              <w:top w:val="single" w:color="000000" w:sz="4" w:space="0"/>
              <w:left w:val="single" w:color="000000" w:sz="4" w:space="0"/>
              <w:bottom w:val="single" w:color="000000" w:sz="4" w:space="0"/>
              <w:right w:val="single" w:color="000000" w:sz="4" w:space="0"/>
            </w:tcBorders>
          </w:tcPr>
          <w:p w14:paraId="4A00B88D"/>
        </w:tc>
        <w:tc>
          <w:tcPr>
            <w:tcW w:w="1787" w:type="dxa"/>
            <w:tcBorders>
              <w:top w:val="single" w:color="000000" w:sz="4" w:space="0"/>
              <w:left w:val="single" w:color="000000" w:sz="4" w:space="0"/>
              <w:bottom w:val="single" w:color="000000" w:sz="4" w:space="0"/>
              <w:right w:val="single" w:color="000000" w:sz="4" w:space="0"/>
            </w:tcBorders>
            <w:vAlign w:val="center"/>
          </w:tcPr>
          <w:p w14:paraId="39F4853C"/>
        </w:tc>
        <w:tc>
          <w:tcPr>
            <w:tcW w:w="566" w:type="dxa"/>
            <w:tcBorders>
              <w:top w:val="single" w:color="000000" w:sz="4" w:space="0"/>
              <w:left w:val="single" w:color="000000" w:sz="4" w:space="0"/>
              <w:bottom w:val="single" w:color="000000" w:sz="4" w:space="0"/>
              <w:right w:val="single" w:color="000000" w:sz="4" w:space="0"/>
            </w:tcBorders>
            <w:vAlign w:val="center"/>
          </w:tcPr>
          <w:p w14:paraId="21DC3304"/>
        </w:tc>
        <w:tc>
          <w:tcPr>
            <w:tcW w:w="659" w:type="dxa"/>
            <w:tcBorders>
              <w:top w:val="single" w:color="000000" w:sz="4" w:space="0"/>
              <w:left w:val="single" w:color="000000" w:sz="4" w:space="0"/>
              <w:bottom w:val="single" w:color="000000" w:sz="4" w:space="0"/>
              <w:right w:val="single" w:color="auto" w:sz="4" w:space="0"/>
            </w:tcBorders>
            <w:vAlign w:val="center"/>
          </w:tcPr>
          <w:p w14:paraId="6035E0FE"/>
        </w:tc>
        <w:tc>
          <w:tcPr>
            <w:tcW w:w="630" w:type="dxa"/>
            <w:tcBorders>
              <w:top w:val="single" w:color="000000" w:sz="4" w:space="0"/>
              <w:left w:val="single" w:color="auto" w:sz="4" w:space="0"/>
              <w:bottom w:val="single" w:color="000000" w:sz="4" w:space="0"/>
              <w:right w:val="single" w:color="auto" w:sz="4" w:space="0"/>
            </w:tcBorders>
            <w:vAlign w:val="center"/>
          </w:tcPr>
          <w:p w14:paraId="4D472A01"/>
        </w:tc>
        <w:tc>
          <w:tcPr>
            <w:tcW w:w="574" w:type="dxa"/>
            <w:tcBorders>
              <w:top w:val="single" w:color="000000" w:sz="4" w:space="0"/>
              <w:left w:val="single" w:color="auto" w:sz="4" w:space="0"/>
              <w:bottom w:val="single" w:color="000000" w:sz="4" w:space="0"/>
              <w:right w:val="single" w:color="auto" w:sz="4" w:space="0"/>
            </w:tcBorders>
            <w:vAlign w:val="center"/>
          </w:tcPr>
          <w:p w14:paraId="4B6EC073"/>
        </w:tc>
        <w:tc>
          <w:tcPr>
            <w:tcW w:w="525" w:type="dxa"/>
            <w:tcBorders>
              <w:top w:val="single" w:color="000000" w:sz="4" w:space="0"/>
              <w:left w:val="single" w:color="auto" w:sz="4" w:space="0"/>
              <w:bottom w:val="single" w:color="000000" w:sz="4" w:space="0"/>
              <w:right w:val="single" w:color="auto" w:sz="4" w:space="0"/>
            </w:tcBorders>
            <w:vAlign w:val="center"/>
          </w:tcPr>
          <w:p w14:paraId="04BC92A0"/>
        </w:tc>
        <w:tc>
          <w:tcPr>
            <w:tcW w:w="549" w:type="dxa"/>
            <w:tcBorders>
              <w:top w:val="single" w:color="000000" w:sz="4" w:space="0"/>
              <w:left w:val="single" w:color="auto" w:sz="4" w:space="0"/>
              <w:bottom w:val="single" w:color="000000" w:sz="4" w:space="0"/>
              <w:right w:val="single" w:color="auto" w:sz="4" w:space="0"/>
            </w:tcBorders>
            <w:vAlign w:val="center"/>
          </w:tcPr>
          <w:p w14:paraId="6AE316B6"/>
        </w:tc>
        <w:tc>
          <w:tcPr>
            <w:tcW w:w="485" w:type="dxa"/>
            <w:tcBorders>
              <w:top w:val="single" w:color="000000" w:sz="4" w:space="0"/>
              <w:left w:val="single" w:color="auto" w:sz="4" w:space="0"/>
              <w:bottom w:val="single" w:color="000000" w:sz="4" w:space="0"/>
              <w:right w:val="single" w:color="000000" w:sz="4" w:space="0"/>
            </w:tcBorders>
            <w:vAlign w:val="center"/>
          </w:tcPr>
          <w:p w14:paraId="32D9B4FB"/>
        </w:tc>
        <w:tc>
          <w:tcPr>
            <w:tcW w:w="525" w:type="dxa"/>
            <w:tcBorders>
              <w:top w:val="single" w:color="000000" w:sz="4" w:space="0"/>
              <w:left w:val="single" w:color="000000" w:sz="4" w:space="0"/>
              <w:bottom w:val="single" w:color="000000" w:sz="4" w:space="0"/>
              <w:right w:val="single" w:color="auto" w:sz="4" w:space="0"/>
            </w:tcBorders>
            <w:vAlign w:val="center"/>
          </w:tcPr>
          <w:p w14:paraId="42152FC0"/>
        </w:tc>
        <w:tc>
          <w:tcPr>
            <w:tcW w:w="525" w:type="dxa"/>
            <w:tcBorders>
              <w:top w:val="single" w:color="000000" w:sz="4" w:space="0"/>
              <w:left w:val="single" w:color="auto" w:sz="4" w:space="0"/>
              <w:bottom w:val="single" w:color="000000" w:sz="4" w:space="0"/>
              <w:right w:val="single" w:color="auto" w:sz="4" w:space="0"/>
            </w:tcBorders>
            <w:vAlign w:val="center"/>
          </w:tcPr>
          <w:p w14:paraId="324F75E7"/>
        </w:tc>
        <w:tc>
          <w:tcPr>
            <w:tcW w:w="696" w:type="dxa"/>
            <w:tcBorders>
              <w:top w:val="single" w:color="000000" w:sz="4" w:space="0"/>
              <w:left w:val="single" w:color="auto" w:sz="4" w:space="0"/>
              <w:bottom w:val="single" w:color="000000" w:sz="4" w:space="0"/>
              <w:right w:val="single" w:color="000000" w:sz="4" w:space="0"/>
            </w:tcBorders>
            <w:vAlign w:val="center"/>
          </w:tcPr>
          <w:p w14:paraId="15149E8B"/>
        </w:tc>
      </w:tr>
      <w:tr w14:paraId="0497729A">
        <w:tblPrEx>
          <w:tblCellMar>
            <w:top w:w="0" w:type="dxa"/>
            <w:left w:w="0" w:type="dxa"/>
            <w:bottom w:w="0" w:type="dxa"/>
            <w:right w:w="0" w:type="dxa"/>
          </w:tblCellMar>
        </w:tblPrEx>
        <w:trPr>
          <w:trHeight w:val="773"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4304203A"/>
        </w:tc>
        <w:tc>
          <w:tcPr>
            <w:tcW w:w="1060" w:type="dxa"/>
            <w:tcBorders>
              <w:top w:val="single" w:color="000000" w:sz="4" w:space="0"/>
              <w:left w:val="single" w:color="000000" w:sz="4" w:space="0"/>
              <w:bottom w:val="single" w:color="000000" w:sz="4" w:space="0"/>
              <w:right w:val="single" w:color="000000" w:sz="4" w:space="0"/>
            </w:tcBorders>
          </w:tcPr>
          <w:p w14:paraId="3306347C"/>
        </w:tc>
        <w:tc>
          <w:tcPr>
            <w:tcW w:w="1787" w:type="dxa"/>
            <w:tcBorders>
              <w:top w:val="single" w:color="000000" w:sz="4" w:space="0"/>
              <w:left w:val="single" w:color="000000" w:sz="4" w:space="0"/>
              <w:bottom w:val="single" w:color="000000" w:sz="4" w:space="0"/>
              <w:right w:val="single" w:color="000000" w:sz="4" w:space="0"/>
            </w:tcBorders>
            <w:vAlign w:val="center"/>
          </w:tcPr>
          <w:p w14:paraId="38F0999B"/>
        </w:tc>
        <w:tc>
          <w:tcPr>
            <w:tcW w:w="566" w:type="dxa"/>
            <w:tcBorders>
              <w:top w:val="single" w:color="000000" w:sz="4" w:space="0"/>
              <w:left w:val="single" w:color="000000" w:sz="4" w:space="0"/>
              <w:bottom w:val="single" w:color="000000" w:sz="4" w:space="0"/>
              <w:right w:val="single" w:color="000000" w:sz="4" w:space="0"/>
            </w:tcBorders>
            <w:vAlign w:val="center"/>
          </w:tcPr>
          <w:p w14:paraId="221D4805"/>
        </w:tc>
        <w:tc>
          <w:tcPr>
            <w:tcW w:w="659" w:type="dxa"/>
            <w:tcBorders>
              <w:top w:val="single" w:color="000000" w:sz="4" w:space="0"/>
              <w:left w:val="single" w:color="000000" w:sz="4" w:space="0"/>
              <w:bottom w:val="single" w:color="000000" w:sz="4" w:space="0"/>
              <w:right w:val="single" w:color="auto" w:sz="4" w:space="0"/>
            </w:tcBorders>
            <w:vAlign w:val="center"/>
          </w:tcPr>
          <w:p w14:paraId="7A61AFA8"/>
        </w:tc>
        <w:tc>
          <w:tcPr>
            <w:tcW w:w="630" w:type="dxa"/>
            <w:tcBorders>
              <w:top w:val="single" w:color="000000" w:sz="4" w:space="0"/>
              <w:left w:val="single" w:color="auto" w:sz="4" w:space="0"/>
              <w:bottom w:val="single" w:color="000000" w:sz="4" w:space="0"/>
              <w:right w:val="single" w:color="auto" w:sz="4" w:space="0"/>
            </w:tcBorders>
            <w:vAlign w:val="center"/>
          </w:tcPr>
          <w:p w14:paraId="4EA6979B"/>
        </w:tc>
        <w:tc>
          <w:tcPr>
            <w:tcW w:w="574" w:type="dxa"/>
            <w:tcBorders>
              <w:top w:val="single" w:color="000000" w:sz="4" w:space="0"/>
              <w:left w:val="single" w:color="auto" w:sz="4" w:space="0"/>
              <w:bottom w:val="single" w:color="000000" w:sz="4" w:space="0"/>
              <w:right w:val="single" w:color="auto" w:sz="4" w:space="0"/>
            </w:tcBorders>
            <w:vAlign w:val="center"/>
          </w:tcPr>
          <w:p w14:paraId="23160CE8"/>
        </w:tc>
        <w:tc>
          <w:tcPr>
            <w:tcW w:w="525" w:type="dxa"/>
            <w:tcBorders>
              <w:top w:val="single" w:color="000000" w:sz="4" w:space="0"/>
              <w:left w:val="single" w:color="auto" w:sz="4" w:space="0"/>
              <w:bottom w:val="single" w:color="000000" w:sz="4" w:space="0"/>
              <w:right w:val="single" w:color="auto" w:sz="4" w:space="0"/>
            </w:tcBorders>
            <w:vAlign w:val="center"/>
          </w:tcPr>
          <w:p w14:paraId="4A3F8E81"/>
        </w:tc>
        <w:tc>
          <w:tcPr>
            <w:tcW w:w="549" w:type="dxa"/>
            <w:tcBorders>
              <w:top w:val="single" w:color="000000" w:sz="4" w:space="0"/>
              <w:left w:val="single" w:color="auto" w:sz="4" w:space="0"/>
              <w:bottom w:val="single" w:color="000000" w:sz="4" w:space="0"/>
              <w:right w:val="single" w:color="auto" w:sz="4" w:space="0"/>
            </w:tcBorders>
            <w:vAlign w:val="center"/>
          </w:tcPr>
          <w:p w14:paraId="3FEE37A7"/>
        </w:tc>
        <w:tc>
          <w:tcPr>
            <w:tcW w:w="485" w:type="dxa"/>
            <w:tcBorders>
              <w:top w:val="single" w:color="000000" w:sz="4" w:space="0"/>
              <w:left w:val="single" w:color="auto" w:sz="4" w:space="0"/>
              <w:bottom w:val="single" w:color="000000" w:sz="4" w:space="0"/>
              <w:right w:val="single" w:color="000000" w:sz="4" w:space="0"/>
            </w:tcBorders>
            <w:vAlign w:val="center"/>
          </w:tcPr>
          <w:p w14:paraId="3C8AF946"/>
        </w:tc>
        <w:tc>
          <w:tcPr>
            <w:tcW w:w="525" w:type="dxa"/>
            <w:tcBorders>
              <w:top w:val="single" w:color="000000" w:sz="4" w:space="0"/>
              <w:left w:val="single" w:color="000000" w:sz="4" w:space="0"/>
              <w:bottom w:val="single" w:color="000000" w:sz="4" w:space="0"/>
              <w:right w:val="single" w:color="auto" w:sz="4" w:space="0"/>
            </w:tcBorders>
            <w:vAlign w:val="center"/>
          </w:tcPr>
          <w:p w14:paraId="520F11B4"/>
        </w:tc>
        <w:tc>
          <w:tcPr>
            <w:tcW w:w="525" w:type="dxa"/>
            <w:tcBorders>
              <w:top w:val="single" w:color="000000" w:sz="4" w:space="0"/>
              <w:left w:val="single" w:color="auto" w:sz="4" w:space="0"/>
              <w:bottom w:val="single" w:color="000000" w:sz="4" w:space="0"/>
              <w:right w:val="single" w:color="auto" w:sz="4" w:space="0"/>
            </w:tcBorders>
            <w:vAlign w:val="center"/>
          </w:tcPr>
          <w:p w14:paraId="60C1128A"/>
        </w:tc>
        <w:tc>
          <w:tcPr>
            <w:tcW w:w="696" w:type="dxa"/>
            <w:tcBorders>
              <w:top w:val="single" w:color="000000" w:sz="4" w:space="0"/>
              <w:left w:val="single" w:color="auto" w:sz="4" w:space="0"/>
              <w:bottom w:val="single" w:color="000000" w:sz="4" w:space="0"/>
              <w:right w:val="single" w:color="000000" w:sz="4" w:space="0"/>
            </w:tcBorders>
            <w:vAlign w:val="center"/>
          </w:tcPr>
          <w:p w14:paraId="4B9461B9"/>
        </w:tc>
      </w:tr>
      <w:tr w14:paraId="2EAE9972">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07AFBD7B"/>
        </w:tc>
        <w:tc>
          <w:tcPr>
            <w:tcW w:w="1060" w:type="dxa"/>
            <w:tcBorders>
              <w:top w:val="single" w:color="000000" w:sz="4" w:space="0"/>
              <w:left w:val="single" w:color="000000" w:sz="4" w:space="0"/>
              <w:bottom w:val="single" w:color="000000" w:sz="4" w:space="0"/>
              <w:right w:val="single" w:color="000000" w:sz="4" w:space="0"/>
            </w:tcBorders>
          </w:tcPr>
          <w:p w14:paraId="24A46CBF"/>
        </w:tc>
        <w:tc>
          <w:tcPr>
            <w:tcW w:w="1787" w:type="dxa"/>
            <w:tcBorders>
              <w:top w:val="single" w:color="000000" w:sz="4" w:space="0"/>
              <w:left w:val="single" w:color="000000" w:sz="4" w:space="0"/>
              <w:bottom w:val="single" w:color="000000" w:sz="4" w:space="0"/>
              <w:right w:val="single" w:color="000000" w:sz="4" w:space="0"/>
            </w:tcBorders>
            <w:vAlign w:val="center"/>
          </w:tcPr>
          <w:p w14:paraId="50633C00"/>
        </w:tc>
        <w:tc>
          <w:tcPr>
            <w:tcW w:w="566" w:type="dxa"/>
            <w:tcBorders>
              <w:top w:val="single" w:color="000000" w:sz="4" w:space="0"/>
              <w:left w:val="single" w:color="000000" w:sz="4" w:space="0"/>
              <w:bottom w:val="single" w:color="000000" w:sz="4" w:space="0"/>
              <w:right w:val="single" w:color="000000" w:sz="4" w:space="0"/>
            </w:tcBorders>
            <w:vAlign w:val="center"/>
          </w:tcPr>
          <w:p w14:paraId="02EC7F30"/>
        </w:tc>
        <w:tc>
          <w:tcPr>
            <w:tcW w:w="659" w:type="dxa"/>
            <w:tcBorders>
              <w:top w:val="single" w:color="000000" w:sz="4" w:space="0"/>
              <w:left w:val="single" w:color="000000" w:sz="4" w:space="0"/>
              <w:bottom w:val="single" w:color="000000" w:sz="4" w:space="0"/>
              <w:right w:val="single" w:color="auto" w:sz="4" w:space="0"/>
            </w:tcBorders>
            <w:vAlign w:val="center"/>
          </w:tcPr>
          <w:p w14:paraId="349E9361"/>
        </w:tc>
        <w:tc>
          <w:tcPr>
            <w:tcW w:w="630" w:type="dxa"/>
            <w:tcBorders>
              <w:top w:val="single" w:color="000000" w:sz="4" w:space="0"/>
              <w:left w:val="single" w:color="auto" w:sz="4" w:space="0"/>
              <w:bottom w:val="single" w:color="000000" w:sz="4" w:space="0"/>
              <w:right w:val="single" w:color="auto" w:sz="4" w:space="0"/>
            </w:tcBorders>
            <w:vAlign w:val="center"/>
          </w:tcPr>
          <w:p w14:paraId="6864C11D"/>
        </w:tc>
        <w:tc>
          <w:tcPr>
            <w:tcW w:w="574" w:type="dxa"/>
            <w:tcBorders>
              <w:top w:val="single" w:color="000000" w:sz="4" w:space="0"/>
              <w:left w:val="single" w:color="auto" w:sz="4" w:space="0"/>
              <w:bottom w:val="single" w:color="000000" w:sz="4" w:space="0"/>
              <w:right w:val="single" w:color="auto" w:sz="4" w:space="0"/>
            </w:tcBorders>
            <w:vAlign w:val="center"/>
          </w:tcPr>
          <w:p w14:paraId="142E06FF"/>
        </w:tc>
        <w:tc>
          <w:tcPr>
            <w:tcW w:w="525" w:type="dxa"/>
            <w:tcBorders>
              <w:top w:val="single" w:color="000000" w:sz="4" w:space="0"/>
              <w:left w:val="single" w:color="auto" w:sz="4" w:space="0"/>
              <w:bottom w:val="single" w:color="000000" w:sz="4" w:space="0"/>
              <w:right w:val="single" w:color="auto" w:sz="4" w:space="0"/>
            </w:tcBorders>
            <w:vAlign w:val="center"/>
          </w:tcPr>
          <w:p w14:paraId="021FDDC1"/>
        </w:tc>
        <w:tc>
          <w:tcPr>
            <w:tcW w:w="549" w:type="dxa"/>
            <w:tcBorders>
              <w:top w:val="single" w:color="000000" w:sz="4" w:space="0"/>
              <w:left w:val="single" w:color="auto" w:sz="4" w:space="0"/>
              <w:bottom w:val="single" w:color="000000" w:sz="4" w:space="0"/>
              <w:right w:val="single" w:color="auto" w:sz="4" w:space="0"/>
            </w:tcBorders>
            <w:vAlign w:val="center"/>
          </w:tcPr>
          <w:p w14:paraId="52827EB5"/>
        </w:tc>
        <w:tc>
          <w:tcPr>
            <w:tcW w:w="485" w:type="dxa"/>
            <w:tcBorders>
              <w:top w:val="single" w:color="000000" w:sz="4" w:space="0"/>
              <w:left w:val="single" w:color="auto" w:sz="4" w:space="0"/>
              <w:bottom w:val="single" w:color="000000" w:sz="4" w:space="0"/>
              <w:right w:val="single" w:color="000000" w:sz="4" w:space="0"/>
            </w:tcBorders>
            <w:vAlign w:val="center"/>
          </w:tcPr>
          <w:p w14:paraId="09139FD1"/>
        </w:tc>
        <w:tc>
          <w:tcPr>
            <w:tcW w:w="525" w:type="dxa"/>
            <w:tcBorders>
              <w:top w:val="single" w:color="000000" w:sz="4" w:space="0"/>
              <w:left w:val="single" w:color="000000" w:sz="4" w:space="0"/>
              <w:bottom w:val="single" w:color="000000" w:sz="4" w:space="0"/>
              <w:right w:val="single" w:color="auto" w:sz="4" w:space="0"/>
            </w:tcBorders>
            <w:vAlign w:val="center"/>
          </w:tcPr>
          <w:p w14:paraId="16853A3D"/>
        </w:tc>
        <w:tc>
          <w:tcPr>
            <w:tcW w:w="525" w:type="dxa"/>
            <w:tcBorders>
              <w:top w:val="single" w:color="000000" w:sz="4" w:space="0"/>
              <w:left w:val="single" w:color="auto" w:sz="4" w:space="0"/>
              <w:bottom w:val="single" w:color="000000" w:sz="4" w:space="0"/>
              <w:right w:val="single" w:color="auto" w:sz="4" w:space="0"/>
            </w:tcBorders>
            <w:vAlign w:val="center"/>
          </w:tcPr>
          <w:p w14:paraId="08A095DB"/>
        </w:tc>
        <w:tc>
          <w:tcPr>
            <w:tcW w:w="696" w:type="dxa"/>
            <w:tcBorders>
              <w:top w:val="single" w:color="000000" w:sz="4" w:space="0"/>
              <w:left w:val="single" w:color="auto" w:sz="4" w:space="0"/>
              <w:bottom w:val="single" w:color="000000" w:sz="4" w:space="0"/>
              <w:right w:val="single" w:color="000000" w:sz="4" w:space="0"/>
            </w:tcBorders>
            <w:vAlign w:val="center"/>
          </w:tcPr>
          <w:p w14:paraId="014FE686"/>
        </w:tc>
      </w:tr>
      <w:tr w14:paraId="6D91E42F">
        <w:tblPrEx>
          <w:tblCellMar>
            <w:top w:w="0" w:type="dxa"/>
            <w:left w:w="0" w:type="dxa"/>
            <w:bottom w:w="0" w:type="dxa"/>
            <w:right w:w="0" w:type="dxa"/>
          </w:tblCellMar>
        </w:tblPrEx>
        <w:trPr>
          <w:trHeight w:val="776"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4282B89F"/>
        </w:tc>
        <w:tc>
          <w:tcPr>
            <w:tcW w:w="1060" w:type="dxa"/>
            <w:tcBorders>
              <w:top w:val="single" w:color="000000" w:sz="4" w:space="0"/>
              <w:left w:val="single" w:color="000000" w:sz="4" w:space="0"/>
              <w:bottom w:val="single" w:color="000000" w:sz="4" w:space="0"/>
              <w:right w:val="single" w:color="000000" w:sz="4" w:space="0"/>
            </w:tcBorders>
          </w:tcPr>
          <w:p w14:paraId="16441DE3"/>
        </w:tc>
        <w:tc>
          <w:tcPr>
            <w:tcW w:w="1787" w:type="dxa"/>
            <w:tcBorders>
              <w:top w:val="single" w:color="000000" w:sz="4" w:space="0"/>
              <w:left w:val="single" w:color="000000" w:sz="4" w:space="0"/>
              <w:bottom w:val="single" w:color="000000" w:sz="4" w:space="0"/>
              <w:right w:val="single" w:color="000000" w:sz="4" w:space="0"/>
            </w:tcBorders>
            <w:vAlign w:val="center"/>
          </w:tcPr>
          <w:p w14:paraId="73AE82B4"/>
        </w:tc>
        <w:tc>
          <w:tcPr>
            <w:tcW w:w="566" w:type="dxa"/>
            <w:tcBorders>
              <w:top w:val="single" w:color="000000" w:sz="4" w:space="0"/>
              <w:left w:val="single" w:color="000000" w:sz="4" w:space="0"/>
              <w:bottom w:val="single" w:color="000000" w:sz="4" w:space="0"/>
              <w:right w:val="single" w:color="000000" w:sz="4" w:space="0"/>
            </w:tcBorders>
            <w:vAlign w:val="center"/>
          </w:tcPr>
          <w:p w14:paraId="0DC4C5DE"/>
        </w:tc>
        <w:tc>
          <w:tcPr>
            <w:tcW w:w="659" w:type="dxa"/>
            <w:tcBorders>
              <w:top w:val="single" w:color="000000" w:sz="4" w:space="0"/>
              <w:left w:val="single" w:color="000000" w:sz="4" w:space="0"/>
              <w:bottom w:val="single" w:color="000000" w:sz="4" w:space="0"/>
              <w:right w:val="single" w:color="auto" w:sz="4" w:space="0"/>
            </w:tcBorders>
            <w:vAlign w:val="center"/>
          </w:tcPr>
          <w:p w14:paraId="376FDD77"/>
        </w:tc>
        <w:tc>
          <w:tcPr>
            <w:tcW w:w="630" w:type="dxa"/>
            <w:tcBorders>
              <w:top w:val="single" w:color="000000" w:sz="4" w:space="0"/>
              <w:left w:val="single" w:color="auto" w:sz="4" w:space="0"/>
              <w:bottom w:val="single" w:color="000000" w:sz="4" w:space="0"/>
              <w:right w:val="single" w:color="auto" w:sz="4" w:space="0"/>
            </w:tcBorders>
            <w:vAlign w:val="center"/>
          </w:tcPr>
          <w:p w14:paraId="1E7EDAB0"/>
        </w:tc>
        <w:tc>
          <w:tcPr>
            <w:tcW w:w="574" w:type="dxa"/>
            <w:tcBorders>
              <w:top w:val="single" w:color="000000" w:sz="4" w:space="0"/>
              <w:left w:val="single" w:color="auto" w:sz="4" w:space="0"/>
              <w:bottom w:val="single" w:color="000000" w:sz="4" w:space="0"/>
              <w:right w:val="single" w:color="auto" w:sz="4" w:space="0"/>
            </w:tcBorders>
            <w:vAlign w:val="center"/>
          </w:tcPr>
          <w:p w14:paraId="32F9EC2D"/>
        </w:tc>
        <w:tc>
          <w:tcPr>
            <w:tcW w:w="525" w:type="dxa"/>
            <w:tcBorders>
              <w:top w:val="single" w:color="000000" w:sz="4" w:space="0"/>
              <w:left w:val="single" w:color="auto" w:sz="4" w:space="0"/>
              <w:bottom w:val="single" w:color="000000" w:sz="4" w:space="0"/>
              <w:right w:val="single" w:color="auto" w:sz="4" w:space="0"/>
            </w:tcBorders>
            <w:vAlign w:val="center"/>
          </w:tcPr>
          <w:p w14:paraId="6EABAD96"/>
        </w:tc>
        <w:tc>
          <w:tcPr>
            <w:tcW w:w="549" w:type="dxa"/>
            <w:tcBorders>
              <w:top w:val="single" w:color="000000" w:sz="4" w:space="0"/>
              <w:left w:val="single" w:color="auto" w:sz="4" w:space="0"/>
              <w:bottom w:val="single" w:color="000000" w:sz="4" w:space="0"/>
              <w:right w:val="single" w:color="auto" w:sz="4" w:space="0"/>
            </w:tcBorders>
            <w:vAlign w:val="center"/>
          </w:tcPr>
          <w:p w14:paraId="17AAF213"/>
        </w:tc>
        <w:tc>
          <w:tcPr>
            <w:tcW w:w="485" w:type="dxa"/>
            <w:tcBorders>
              <w:top w:val="single" w:color="000000" w:sz="4" w:space="0"/>
              <w:left w:val="single" w:color="auto" w:sz="4" w:space="0"/>
              <w:bottom w:val="single" w:color="000000" w:sz="4" w:space="0"/>
              <w:right w:val="single" w:color="000000" w:sz="4" w:space="0"/>
            </w:tcBorders>
            <w:vAlign w:val="center"/>
          </w:tcPr>
          <w:p w14:paraId="0F0F6042"/>
        </w:tc>
        <w:tc>
          <w:tcPr>
            <w:tcW w:w="525" w:type="dxa"/>
            <w:tcBorders>
              <w:top w:val="single" w:color="000000" w:sz="4" w:space="0"/>
              <w:left w:val="single" w:color="000000" w:sz="4" w:space="0"/>
              <w:bottom w:val="single" w:color="000000" w:sz="4" w:space="0"/>
              <w:right w:val="single" w:color="auto" w:sz="4" w:space="0"/>
            </w:tcBorders>
            <w:vAlign w:val="center"/>
          </w:tcPr>
          <w:p w14:paraId="370CD3A7"/>
        </w:tc>
        <w:tc>
          <w:tcPr>
            <w:tcW w:w="525" w:type="dxa"/>
            <w:tcBorders>
              <w:top w:val="single" w:color="000000" w:sz="4" w:space="0"/>
              <w:left w:val="single" w:color="auto" w:sz="4" w:space="0"/>
              <w:bottom w:val="single" w:color="000000" w:sz="4" w:space="0"/>
              <w:right w:val="single" w:color="auto" w:sz="4" w:space="0"/>
            </w:tcBorders>
            <w:vAlign w:val="center"/>
          </w:tcPr>
          <w:p w14:paraId="18141AB2"/>
        </w:tc>
        <w:tc>
          <w:tcPr>
            <w:tcW w:w="696" w:type="dxa"/>
            <w:tcBorders>
              <w:top w:val="single" w:color="000000" w:sz="4" w:space="0"/>
              <w:left w:val="single" w:color="auto" w:sz="4" w:space="0"/>
              <w:bottom w:val="single" w:color="000000" w:sz="4" w:space="0"/>
              <w:right w:val="single" w:color="000000" w:sz="4" w:space="0"/>
            </w:tcBorders>
            <w:vAlign w:val="center"/>
          </w:tcPr>
          <w:p w14:paraId="0ECF1CD3"/>
        </w:tc>
      </w:tr>
      <w:tr w14:paraId="7E3BBFCA">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1EA67036"/>
        </w:tc>
        <w:tc>
          <w:tcPr>
            <w:tcW w:w="1060" w:type="dxa"/>
            <w:tcBorders>
              <w:top w:val="single" w:color="000000" w:sz="4" w:space="0"/>
              <w:left w:val="single" w:color="000000" w:sz="4" w:space="0"/>
              <w:bottom w:val="single" w:color="000000" w:sz="4" w:space="0"/>
              <w:right w:val="single" w:color="000000" w:sz="4" w:space="0"/>
            </w:tcBorders>
          </w:tcPr>
          <w:p w14:paraId="79B888FC"/>
        </w:tc>
        <w:tc>
          <w:tcPr>
            <w:tcW w:w="1787" w:type="dxa"/>
            <w:tcBorders>
              <w:top w:val="single" w:color="000000" w:sz="4" w:space="0"/>
              <w:left w:val="single" w:color="000000" w:sz="4" w:space="0"/>
              <w:bottom w:val="single" w:color="000000" w:sz="4" w:space="0"/>
              <w:right w:val="single" w:color="000000" w:sz="4" w:space="0"/>
            </w:tcBorders>
            <w:vAlign w:val="center"/>
          </w:tcPr>
          <w:p w14:paraId="12498F8E"/>
        </w:tc>
        <w:tc>
          <w:tcPr>
            <w:tcW w:w="566" w:type="dxa"/>
            <w:tcBorders>
              <w:top w:val="single" w:color="000000" w:sz="4" w:space="0"/>
              <w:left w:val="single" w:color="000000" w:sz="4" w:space="0"/>
              <w:bottom w:val="single" w:color="000000" w:sz="4" w:space="0"/>
              <w:right w:val="single" w:color="000000" w:sz="4" w:space="0"/>
            </w:tcBorders>
            <w:vAlign w:val="center"/>
          </w:tcPr>
          <w:p w14:paraId="40DAF897"/>
        </w:tc>
        <w:tc>
          <w:tcPr>
            <w:tcW w:w="659" w:type="dxa"/>
            <w:tcBorders>
              <w:top w:val="single" w:color="000000" w:sz="4" w:space="0"/>
              <w:left w:val="single" w:color="000000" w:sz="4" w:space="0"/>
              <w:bottom w:val="single" w:color="000000" w:sz="4" w:space="0"/>
              <w:right w:val="single" w:color="auto" w:sz="4" w:space="0"/>
            </w:tcBorders>
            <w:vAlign w:val="center"/>
          </w:tcPr>
          <w:p w14:paraId="0D630363"/>
        </w:tc>
        <w:tc>
          <w:tcPr>
            <w:tcW w:w="630" w:type="dxa"/>
            <w:tcBorders>
              <w:top w:val="single" w:color="000000" w:sz="4" w:space="0"/>
              <w:left w:val="single" w:color="auto" w:sz="4" w:space="0"/>
              <w:bottom w:val="single" w:color="000000" w:sz="4" w:space="0"/>
              <w:right w:val="single" w:color="auto" w:sz="4" w:space="0"/>
            </w:tcBorders>
            <w:vAlign w:val="center"/>
          </w:tcPr>
          <w:p w14:paraId="461FF84D"/>
        </w:tc>
        <w:tc>
          <w:tcPr>
            <w:tcW w:w="574" w:type="dxa"/>
            <w:tcBorders>
              <w:top w:val="single" w:color="000000" w:sz="4" w:space="0"/>
              <w:left w:val="single" w:color="auto" w:sz="4" w:space="0"/>
              <w:bottom w:val="single" w:color="000000" w:sz="4" w:space="0"/>
              <w:right w:val="single" w:color="auto" w:sz="4" w:space="0"/>
            </w:tcBorders>
            <w:vAlign w:val="center"/>
          </w:tcPr>
          <w:p w14:paraId="5328DE53"/>
        </w:tc>
        <w:tc>
          <w:tcPr>
            <w:tcW w:w="525" w:type="dxa"/>
            <w:tcBorders>
              <w:top w:val="single" w:color="000000" w:sz="4" w:space="0"/>
              <w:left w:val="single" w:color="auto" w:sz="4" w:space="0"/>
              <w:bottom w:val="single" w:color="000000" w:sz="4" w:space="0"/>
              <w:right w:val="single" w:color="auto" w:sz="4" w:space="0"/>
            </w:tcBorders>
            <w:vAlign w:val="center"/>
          </w:tcPr>
          <w:p w14:paraId="1C5D68C8"/>
        </w:tc>
        <w:tc>
          <w:tcPr>
            <w:tcW w:w="549" w:type="dxa"/>
            <w:tcBorders>
              <w:top w:val="single" w:color="000000" w:sz="4" w:space="0"/>
              <w:left w:val="single" w:color="auto" w:sz="4" w:space="0"/>
              <w:bottom w:val="single" w:color="000000" w:sz="4" w:space="0"/>
              <w:right w:val="single" w:color="auto" w:sz="4" w:space="0"/>
            </w:tcBorders>
            <w:vAlign w:val="center"/>
          </w:tcPr>
          <w:p w14:paraId="23E8244E"/>
        </w:tc>
        <w:tc>
          <w:tcPr>
            <w:tcW w:w="485" w:type="dxa"/>
            <w:tcBorders>
              <w:top w:val="single" w:color="000000" w:sz="4" w:space="0"/>
              <w:left w:val="single" w:color="auto" w:sz="4" w:space="0"/>
              <w:bottom w:val="single" w:color="000000" w:sz="4" w:space="0"/>
              <w:right w:val="single" w:color="000000" w:sz="4" w:space="0"/>
            </w:tcBorders>
            <w:vAlign w:val="center"/>
          </w:tcPr>
          <w:p w14:paraId="55764BCE"/>
        </w:tc>
        <w:tc>
          <w:tcPr>
            <w:tcW w:w="525" w:type="dxa"/>
            <w:tcBorders>
              <w:top w:val="single" w:color="000000" w:sz="4" w:space="0"/>
              <w:left w:val="single" w:color="000000" w:sz="4" w:space="0"/>
              <w:bottom w:val="single" w:color="000000" w:sz="4" w:space="0"/>
              <w:right w:val="single" w:color="auto" w:sz="4" w:space="0"/>
            </w:tcBorders>
            <w:vAlign w:val="center"/>
          </w:tcPr>
          <w:p w14:paraId="1EF05BDB"/>
        </w:tc>
        <w:tc>
          <w:tcPr>
            <w:tcW w:w="525" w:type="dxa"/>
            <w:tcBorders>
              <w:top w:val="single" w:color="000000" w:sz="4" w:space="0"/>
              <w:left w:val="single" w:color="auto" w:sz="4" w:space="0"/>
              <w:bottom w:val="single" w:color="000000" w:sz="4" w:space="0"/>
              <w:right w:val="single" w:color="auto" w:sz="4" w:space="0"/>
            </w:tcBorders>
            <w:vAlign w:val="center"/>
          </w:tcPr>
          <w:p w14:paraId="2910224E"/>
        </w:tc>
        <w:tc>
          <w:tcPr>
            <w:tcW w:w="696" w:type="dxa"/>
            <w:tcBorders>
              <w:top w:val="single" w:color="000000" w:sz="4" w:space="0"/>
              <w:left w:val="single" w:color="auto" w:sz="4" w:space="0"/>
              <w:bottom w:val="single" w:color="000000" w:sz="4" w:space="0"/>
              <w:right w:val="single" w:color="000000" w:sz="4" w:space="0"/>
            </w:tcBorders>
            <w:vAlign w:val="center"/>
          </w:tcPr>
          <w:p w14:paraId="3DC085DA"/>
        </w:tc>
      </w:tr>
      <w:tr w14:paraId="0127272D">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5589A1B0"/>
        </w:tc>
        <w:tc>
          <w:tcPr>
            <w:tcW w:w="1060" w:type="dxa"/>
            <w:tcBorders>
              <w:top w:val="single" w:color="000000" w:sz="4" w:space="0"/>
              <w:left w:val="single" w:color="000000" w:sz="4" w:space="0"/>
              <w:bottom w:val="single" w:color="000000" w:sz="4" w:space="0"/>
              <w:right w:val="single" w:color="000000" w:sz="4" w:space="0"/>
            </w:tcBorders>
          </w:tcPr>
          <w:p w14:paraId="6235987C"/>
        </w:tc>
        <w:tc>
          <w:tcPr>
            <w:tcW w:w="1787" w:type="dxa"/>
            <w:tcBorders>
              <w:top w:val="single" w:color="000000" w:sz="4" w:space="0"/>
              <w:left w:val="single" w:color="000000" w:sz="4" w:space="0"/>
              <w:bottom w:val="single" w:color="000000" w:sz="4" w:space="0"/>
              <w:right w:val="single" w:color="000000" w:sz="4" w:space="0"/>
            </w:tcBorders>
            <w:vAlign w:val="center"/>
          </w:tcPr>
          <w:p w14:paraId="585748D0"/>
        </w:tc>
        <w:tc>
          <w:tcPr>
            <w:tcW w:w="566" w:type="dxa"/>
            <w:tcBorders>
              <w:top w:val="single" w:color="000000" w:sz="4" w:space="0"/>
              <w:left w:val="single" w:color="000000" w:sz="4" w:space="0"/>
              <w:bottom w:val="single" w:color="000000" w:sz="4" w:space="0"/>
              <w:right w:val="single" w:color="000000" w:sz="4" w:space="0"/>
            </w:tcBorders>
            <w:vAlign w:val="center"/>
          </w:tcPr>
          <w:p w14:paraId="266EAE56"/>
        </w:tc>
        <w:tc>
          <w:tcPr>
            <w:tcW w:w="659" w:type="dxa"/>
            <w:tcBorders>
              <w:top w:val="single" w:color="000000" w:sz="4" w:space="0"/>
              <w:left w:val="single" w:color="000000" w:sz="4" w:space="0"/>
              <w:bottom w:val="single" w:color="000000" w:sz="4" w:space="0"/>
              <w:right w:val="single" w:color="auto" w:sz="4" w:space="0"/>
            </w:tcBorders>
            <w:vAlign w:val="center"/>
          </w:tcPr>
          <w:p w14:paraId="162B99B4"/>
        </w:tc>
        <w:tc>
          <w:tcPr>
            <w:tcW w:w="630" w:type="dxa"/>
            <w:tcBorders>
              <w:top w:val="single" w:color="000000" w:sz="4" w:space="0"/>
              <w:left w:val="single" w:color="auto" w:sz="4" w:space="0"/>
              <w:bottom w:val="single" w:color="000000" w:sz="4" w:space="0"/>
              <w:right w:val="single" w:color="auto" w:sz="4" w:space="0"/>
            </w:tcBorders>
            <w:vAlign w:val="center"/>
          </w:tcPr>
          <w:p w14:paraId="7AFDA977"/>
        </w:tc>
        <w:tc>
          <w:tcPr>
            <w:tcW w:w="574" w:type="dxa"/>
            <w:tcBorders>
              <w:top w:val="single" w:color="000000" w:sz="4" w:space="0"/>
              <w:left w:val="single" w:color="auto" w:sz="4" w:space="0"/>
              <w:bottom w:val="single" w:color="000000" w:sz="4" w:space="0"/>
              <w:right w:val="single" w:color="auto" w:sz="4" w:space="0"/>
            </w:tcBorders>
            <w:vAlign w:val="center"/>
          </w:tcPr>
          <w:p w14:paraId="40A283C2"/>
        </w:tc>
        <w:tc>
          <w:tcPr>
            <w:tcW w:w="525" w:type="dxa"/>
            <w:tcBorders>
              <w:top w:val="single" w:color="000000" w:sz="4" w:space="0"/>
              <w:left w:val="single" w:color="auto" w:sz="4" w:space="0"/>
              <w:bottom w:val="single" w:color="000000" w:sz="4" w:space="0"/>
              <w:right w:val="single" w:color="auto" w:sz="4" w:space="0"/>
            </w:tcBorders>
            <w:vAlign w:val="center"/>
          </w:tcPr>
          <w:p w14:paraId="17DB9E1C"/>
        </w:tc>
        <w:tc>
          <w:tcPr>
            <w:tcW w:w="549" w:type="dxa"/>
            <w:tcBorders>
              <w:top w:val="single" w:color="000000" w:sz="4" w:space="0"/>
              <w:left w:val="single" w:color="auto" w:sz="4" w:space="0"/>
              <w:bottom w:val="single" w:color="000000" w:sz="4" w:space="0"/>
              <w:right w:val="single" w:color="auto" w:sz="4" w:space="0"/>
            </w:tcBorders>
            <w:vAlign w:val="center"/>
          </w:tcPr>
          <w:p w14:paraId="7B3C8628"/>
        </w:tc>
        <w:tc>
          <w:tcPr>
            <w:tcW w:w="485" w:type="dxa"/>
            <w:tcBorders>
              <w:top w:val="single" w:color="000000" w:sz="4" w:space="0"/>
              <w:left w:val="single" w:color="auto" w:sz="4" w:space="0"/>
              <w:bottom w:val="single" w:color="000000" w:sz="4" w:space="0"/>
              <w:right w:val="single" w:color="000000" w:sz="4" w:space="0"/>
            </w:tcBorders>
            <w:vAlign w:val="center"/>
          </w:tcPr>
          <w:p w14:paraId="4C8A6082"/>
        </w:tc>
        <w:tc>
          <w:tcPr>
            <w:tcW w:w="525" w:type="dxa"/>
            <w:tcBorders>
              <w:top w:val="single" w:color="000000" w:sz="4" w:space="0"/>
              <w:left w:val="single" w:color="000000" w:sz="4" w:space="0"/>
              <w:bottom w:val="single" w:color="000000" w:sz="4" w:space="0"/>
              <w:right w:val="single" w:color="auto" w:sz="4" w:space="0"/>
            </w:tcBorders>
            <w:vAlign w:val="center"/>
          </w:tcPr>
          <w:p w14:paraId="2CCE7167"/>
        </w:tc>
        <w:tc>
          <w:tcPr>
            <w:tcW w:w="525" w:type="dxa"/>
            <w:tcBorders>
              <w:top w:val="single" w:color="000000" w:sz="4" w:space="0"/>
              <w:left w:val="single" w:color="auto" w:sz="4" w:space="0"/>
              <w:bottom w:val="single" w:color="000000" w:sz="4" w:space="0"/>
              <w:right w:val="single" w:color="auto" w:sz="4" w:space="0"/>
            </w:tcBorders>
            <w:vAlign w:val="center"/>
          </w:tcPr>
          <w:p w14:paraId="0FE251EF"/>
        </w:tc>
        <w:tc>
          <w:tcPr>
            <w:tcW w:w="696" w:type="dxa"/>
            <w:tcBorders>
              <w:top w:val="single" w:color="000000" w:sz="4" w:space="0"/>
              <w:left w:val="single" w:color="auto" w:sz="4" w:space="0"/>
              <w:bottom w:val="single" w:color="000000" w:sz="4" w:space="0"/>
              <w:right w:val="single" w:color="000000" w:sz="4" w:space="0"/>
            </w:tcBorders>
            <w:vAlign w:val="center"/>
          </w:tcPr>
          <w:p w14:paraId="11C7A117"/>
        </w:tc>
      </w:tr>
      <w:tr w14:paraId="7E9A62AD">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6A4E83D1"/>
        </w:tc>
        <w:tc>
          <w:tcPr>
            <w:tcW w:w="1060" w:type="dxa"/>
            <w:tcBorders>
              <w:top w:val="single" w:color="000000" w:sz="4" w:space="0"/>
              <w:left w:val="single" w:color="000000" w:sz="4" w:space="0"/>
              <w:bottom w:val="single" w:color="000000" w:sz="4" w:space="0"/>
              <w:right w:val="single" w:color="000000" w:sz="4" w:space="0"/>
            </w:tcBorders>
          </w:tcPr>
          <w:p w14:paraId="1271032F"/>
        </w:tc>
        <w:tc>
          <w:tcPr>
            <w:tcW w:w="1787" w:type="dxa"/>
            <w:tcBorders>
              <w:top w:val="single" w:color="000000" w:sz="4" w:space="0"/>
              <w:left w:val="single" w:color="000000" w:sz="4" w:space="0"/>
              <w:bottom w:val="single" w:color="000000" w:sz="4" w:space="0"/>
              <w:right w:val="single" w:color="000000" w:sz="4" w:space="0"/>
            </w:tcBorders>
            <w:vAlign w:val="center"/>
          </w:tcPr>
          <w:p w14:paraId="5B4B33B8"/>
        </w:tc>
        <w:tc>
          <w:tcPr>
            <w:tcW w:w="566" w:type="dxa"/>
            <w:tcBorders>
              <w:top w:val="single" w:color="000000" w:sz="4" w:space="0"/>
              <w:left w:val="single" w:color="000000" w:sz="4" w:space="0"/>
              <w:bottom w:val="single" w:color="000000" w:sz="4" w:space="0"/>
              <w:right w:val="single" w:color="000000" w:sz="4" w:space="0"/>
            </w:tcBorders>
            <w:vAlign w:val="center"/>
          </w:tcPr>
          <w:p w14:paraId="0A7B30C0"/>
        </w:tc>
        <w:tc>
          <w:tcPr>
            <w:tcW w:w="659" w:type="dxa"/>
            <w:tcBorders>
              <w:top w:val="single" w:color="000000" w:sz="4" w:space="0"/>
              <w:left w:val="single" w:color="000000" w:sz="4" w:space="0"/>
              <w:bottom w:val="single" w:color="000000" w:sz="4" w:space="0"/>
              <w:right w:val="single" w:color="auto" w:sz="4" w:space="0"/>
            </w:tcBorders>
            <w:vAlign w:val="center"/>
          </w:tcPr>
          <w:p w14:paraId="1B181A61"/>
        </w:tc>
        <w:tc>
          <w:tcPr>
            <w:tcW w:w="630" w:type="dxa"/>
            <w:tcBorders>
              <w:top w:val="single" w:color="000000" w:sz="4" w:space="0"/>
              <w:left w:val="single" w:color="auto" w:sz="4" w:space="0"/>
              <w:bottom w:val="single" w:color="000000" w:sz="4" w:space="0"/>
              <w:right w:val="single" w:color="auto" w:sz="4" w:space="0"/>
            </w:tcBorders>
            <w:vAlign w:val="center"/>
          </w:tcPr>
          <w:p w14:paraId="35F1B052"/>
        </w:tc>
        <w:tc>
          <w:tcPr>
            <w:tcW w:w="574" w:type="dxa"/>
            <w:tcBorders>
              <w:top w:val="single" w:color="000000" w:sz="4" w:space="0"/>
              <w:left w:val="single" w:color="auto" w:sz="4" w:space="0"/>
              <w:bottom w:val="single" w:color="000000" w:sz="4" w:space="0"/>
              <w:right w:val="single" w:color="auto" w:sz="4" w:space="0"/>
            </w:tcBorders>
            <w:vAlign w:val="center"/>
          </w:tcPr>
          <w:p w14:paraId="3EE797F1"/>
        </w:tc>
        <w:tc>
          <w:tcPr>
            <w:tcW w:w="525" w:type="dxa"/>
            <w:tcBorders>
              <w:top w:val="single" w:color="000000" w:sz="4" w:space="0"/>
              <w:left w:val="single" w:color="auto" w:sz="4" w:space="0"/>
              <w:bottom w:val="single" w:color="000000" w:sz="4" w:space="0"/>
              <w:right w:val="single" w:color="auto" w:sz="4" w:space="0"/>
            </w:tcBorders>
            <w:vAlign w:val="center"/>
          </w:tcPr>
          <w:p w14:paraId="5D70690A"/>
        </w:tc>
        <w:tc>
          <w:tcPr>
            <w:tcW w:w="549" w:type="dxa"/>
            <w:tcBorders>
              <w:top w:val="single" w:color="000000" w:sz="4" w:space="0"/>
              <w:left w:val="single" w:color="auto" w:sz="4" w:space="0"/>
              <w:bottom w:val="single" w:color="000000" w:sz="4" w:space="0"/>
              <w:right w:val="single" w:color="auto" w:sz="4" w:space="0"/>
            </w:tcBorders>
            <w:vAlign w:val="center"/>
          </w:tcPr>
          <w:p w14:paraId="3A0A7104"/>
        </w:tc>
        <w:tc>
          <w:tcPr>
            <w:tcW w:w="485" w:type="dxa"/>
            <w:tcBorders>
              <w:top w:val="single" w:color="000000" w:sz="4" w:space="0"/>
              <w:left w:val="single" w:color="auto" w:sz="4" w:space="0"/>
              <w:bottom w:val="single" w:color="000000" w:sz="4" w:space="0"/>
              <w:right w:val="single" w:color="000000" w:sz="4" w:space="0"/>
            </w:tcBorders>
            <w:vAlign w:val="center"/>
          </w:tcPr>
          <w:p w14:paraId="422C9BFC"/>
        </w:tc>
        <w:tc>
          <w:tcPr>
            <w:tcW w:w="525" w:type="dxa"/>
            <w:tcBorders>
              <w:top w:val="single" w:color="000000" w:sz="4" w:space="0"/>
              <w:left w:val="single" w:color="000000" w:sz="4" w:space="0"/>
              <w:bottom w:val="single" w:color="000000" w:sz="4" w:space="0"/>
              <w:right w:val="single" w:color="auto" w:sz="4" w:space="0"/>
            </w:tcBorders>
            <w:vAlign w:val="center"/>
          </w:tcPr>
          <w:p w14:paraId="24D8039D"/>
        </w:tc>
        <w:tc>
          <w:tcPr>
            <w:tcW w:w="525" w:type="dxa"/>
            <w:tcBorders>
              <w:top w:val="single" w:color="000000" w:sz="4" w:space="0"/>
              <w:left w:val="single" w:color="auto" w:sz="4" w:space="0"/>
              <w:bottom w:val="single" w:color="000000" w:sz="4" w:space="0"/>
              <w:right w:val="single" w:color="auto" w:sz="4" w:space="0"/>
            </w:tcBorders>
            <w:vAlign w:val="center"/>
          </w:tcPr>
          <w:p w14:paraId="44787B23"/>
        </w:tc>
        <w:tc>
          <w:tcPr>
            <w:tcW w:w="696" w:type="dxa"/>
            <w:tcBorders>
              <w:top w:val="single" w:color="000000" w:sz="4" w:space="0"/>
              <w:left w:val="single" w:color="auto" w:sz="4" w:space="0"/>
              <w:bottom w:val="single" w:color="000000" w:sz="4" w:space="0"/>
              <w:right w:val="single" w:color="000000" w:sz="4" w:space="0"/>
            </w:tcBorders>
            <w:vAlign w:val="center"/>
          </w:tcPr>
          <w:p w14:paraId="4B2FFA9B"/>
        </w:tc>
      </w:tr>
      <w:tr w14:paraId="525B6AFA">
        <w:tblPrEx>
          <w:tblCellMar>
            <w:top w:w="0" w:type="dxa"/>
            <w:left w:w="0" w:type="dxa"/>
            <w:bottom w:w="0" w:type="dxa"/>
            <w:right w:w="0" w:type="dxa"/>
          </w:tblCellMar>
        </w:tblPrEx>
        <w:trPr>
          <w:trHeight w:val="775" w:hRule="exact"/>
          <w:jc w:val="center"/>
        </w:trPr>
        <w:tc>
          <w:tcPr>
            <w:tcW w:w="5350" w:type="dxa"/>
            <w:gridSpan w:val="6"/>
            <w:tcBorders>
              <w:top w:val="single" w:color="000000" w:sz="4" w:space="0"/>
              <w:left w:val="single" w:color="000000" w:sz="4" w:space="0"/>
              <w:bottom w:val="single" w:color="000000" w:sz="4" w:space="0"/>
              <w:right w:val="single" w:color="auto" w:sz="4" w:space="0"/>
            </w:tcBorders>
            <w:vAlign w:val="center"/>
          </w:tcPr>
          <w:p w14:paraId="15043093">
            <w:pPr>
              <w:jc w:val="center"/>
            </w:pPr>
            <w:r>
              <w:rPr>
                <w:rFonts w:hAnsi="宋体"/>
              </w:rPr>
              <w:t>合计</w:t>
            </w:r>
          </w:p>
        </w:tc>
        <w:tc>
          <w:tcPr>
            <w:tcW w:w="1099" w:type="dxa"/>
            <w:gridSpan w:val="2"/>
            <w:tcBorders>
              <w:top w:val="single" w:color="000000" w:sz="4" w:space="0"/>
              <w:left w:val="single" w:color="auto" w:sz="4" w:space="0"/>
              <w:bottom w:val="single" w:color="000000" w:sz="4" w:space="0"/>
              <w:right w:val="single" w:color="auto" w:sz="4" w:space="0"/>
            </w:tcBorders>
            <w:vAlign w:val="center"/>
          </w:tcPr>
          <w:p w14:paraId="34AB471A"/>
        </w:tc>
        <w:tc>
          <w:tcPr>
            <w:tcW w:w="1034" w:type="dxa"/>
            <w:gridSpan w:val="2"/>
            <w:tcBorders>
              <w:top w:val="single" w:color="000000" w:sz="4" w:space="0"/>
              <w:left w:val="single" w:color="auto" w:sz="4" w:space="0"/>
              <w:bottom w:val="single" w:color="000000" w:sz="4" w:space="0"/>
              <w:right w:val="single" w:color="000000" w:sz="4" w:space="0"/>
            </w:tcBorders>
            <w:vAlign w:val="center"/>
          </w:tcPr>
          <w:p w14:paraId="4F56C95F"/>
        </w:tc>
        <w:tc>
          <w:tcPr>
            <w:tcW w:w="1050" w:type="dxa"/>
            <w:gridSpan w:val="2"/>
            <w:tcBorders>
              <w:top w:val="single" w:color="000000" w:sz="4" w:space="0"/>
              <w:left w:val="single" w:color="000000" w:sz="4" w:space="0"/>
              <w:bottom w:val="single" w:color="000000" w:sz="4" w:space="0"/>
              <w:right w:val="single" w:color="auto" w:sz="4" w:space="0"/>
            </w:tcBorders>
            <w:vAlign w:val="center"/>
          </w:tcPr>
          <w:p w14:paraId="2ACBD980"/>
        </w:tc>
        <w:tc>
          <w:tcPr>
            <w:tcW w:w="696" w:type="dxa"/>
            <w:tcBorders>
              <w:top w:val="single" w:color="000000" w:sz="4" w:space="0"/>
              <w:left w:val="single" w:color="auto" w:sz="4" w:space="0"/>
              <w:bottom w:val="single" w:color="000000" w:sz="4" w:space="0"/>
              <w:right w:val="single" w:color="000000" w:sz="4" w:space="0"/>
            </w:tcBorders>
            <w:vAlign w:val="center"/>
          </w:tcPr>
          <w:p w14:paraId="7B830F6B"/>
        </w:tc>
      </w:tr>
    </w:tbl>
    <w:p w14:paraId="05175793">
      <w:pPr>
        <w:spacing w:line="243" w:lineRule="exact"/>
        <w:ind w:firstLine="270" w:firstLineChars="150"/>
        <w:rPr>
          <w:sz w:val="18"/>
          <w:szCs w:val="18"/>
        </w:rPr>
      </w:pPr>
      <w:r>
        <w:rPr>
          <w:rFonts w:hAnsi="宋体"/>
          <w:sz w:val="18"/>
          <w:szCs w:val="18"/>
        </w:rPr>
        <w:t>注</w:t>
      </w:r>
      <w:r>
        <w:rPr>
          <w:rFonts w:hAnsi="宋体"/>
          <w:spacing w:val="-22"/>
          <w:sz w:val="18"/>
          <w:szCs w:val="18"/>
        </w:rPr>
        <w:t>：</w:t>
      </w:r>
      <w:r>
        <w:rPr>
          <w:spacing w:val="-22"/>
          <w:sz w:val="18"/>
          <w:szCs w:val="18"/>
        </w:rPr>
        <w:t>1</w:t>
      </w:r>
      <w:r>
        <w:rPr>
          <w:rFonts w:hAnsi="宋体"/>
          <w:spacing w:val="-22"/>
          <w:sz w:val="18"/>
          <w:szCs w:val="18"/>
        </w:rPr>
        <w:t>、</w:t>
      </w:r>
      <w:r>
        <w:rPr>
          <w:rFonts w:hAnsi="宋体"/>
          <w:sz w:val="18"/>
          <w:szCs w:val="18"/>
        </w:rPr>
        <w:t>此表由招标人填写</w:t>
      </w:r>
      <w:r>
        <w:rPr>
          <w:sz w:val="18"/>
          <w:szCs w:val="18"/>
        </w:rPr>
        <w:t>“</w:t>
      </w:r>
      <w:r>
        <w:rPr>
          <w:rFonts w:hAnsi="宋体"/>
          <w:sz w:val="18"/>
          <w:szCs w:val="18"/>
        </w:rPr>
        <w:t>材料编码</w:t>
      </w:r>
      <w:r>
        <w:rPr>
          <w:sz w:val="18"/>
          <w:szCs w:val="18"/>
        </w:rPr>
        <w:t>”</w:t>
      </w:r>
      <w:r>
        <w:rPr>
          <w:rFonts w:hAnsi="宋体"/>
          <w:sz w:val="18"/>
          <w:szCs w:val="18"/>
        </w:rPr>
        <w:t>、</w:t>
      </w:r>
      <w:r>
        <w:rPr>
          <w:sz w:val="18"/>
          <w:szCs w:val="18"/>
        </w:rPr>
        <w:t>“</w:t>
      </w:r>
      <w:r>
        <w:rPr>
          <w:rFonts w:hAnsi="宋体"/>
          <w:sz w:val="18"/>
          <w:szCs w:val="18"/>
        </w:rPr>
        <w:t>材料（工程设备）名称、规格、型号</w:t>
      </w:r>
      <w:r>
        <w:rPr>
          <w:sz w:val="18"/>
          <w:szCs w:val="18"/>
        </w:rPr>
        <w:t>”</w:t>
      </w:r>
      <w:r>
        <w:rPr>
          <w:rFonts w:hAnsi="宋体"/>
          <w:sz w:val="18"/>
          <w:szCs w:val="18"/>
        </w:rPr>
        <w:t>、</w:t>
      </w:r>
      <w:r>
        <w:rPr>
          <w:sz w:val="18"/>
          <w:szCs w:val="18"/>
        </w:rPr>
        <w:t>“</w:t>
      </w:r>
      <w:r>
        <w:rPr>
          <w:rFonts w:hAnsi="宋体"/>
          <w:sz w:val="18"/>
          <w:szCs w:val="18"/>
        </w:rPr>
        <w:t>计量单位</w:t>
      </w:r>
      <w:r>
        <w:rPr>
          <w:sz w:val="18"/>
          <w:szCs w:val="18"/>
        </w:rPr>
        <w:t>”</w:t>
      </w:r>
      <w:r>
        <w:rPr>
          <w:rFonts w:hAnsi="宋体"/>
          <w:sz w:val="18"/>
          <w:szCs w:val="18"/>
        </w:rPr>
        <w:t>、</w:t>
      </w:r>
      <w:r>
        <w:rPr>
          <w:sz w:val="18"/>
          <w:szCs w:val="18"/>
        </w:rPr>
        <w:t>“</w:t>
      </w:r>
      <w:r>
        <w:rPr>
          <w:rFonts w:hAnsi="宋体"/>
          <w:sz w:val="18"/>
          <w:szCs w:val="18"/>
        </w:rPr>
        <w:t>暂估单价</w:t>
      </w:r>
      <w:r>
        <w:rPr>
          <w:sz w:val="18"/>
          <w:szCs w:val="18"/>
        </w:rPr>
        <w:t>”</w:t>
      </w:r>
      <w:r>
        <w:rPr>
          <w:rFonts w:hAnsi="宋体"/>
          <w:spacing w:val="-22"/>
          <w:sz w:val="18"/>
          <w:szCs w:val="18"/>
        </w:rPr>
        <w:t>，</w:t>
      </w:r>
      <w:r>
        <w:rPr>
          <w:rFonts w:hAnsi="宋体"/>
          <w:sz w:val="18"/>
          <w:szCs w:val="18"/>
        </w:rPr>
        <w:t>并在备注栏说明暂估价的材料、工程设备拟用在那些清单项目上</w:t>
      </w:r>
      <w:r>
        <w:rPr>
          <w:rFonts w:hAnsi="宋体"/>
          <w:spacing w:val="-22"/>
          <w:sz w:val="18"/>
          <w:szCs w:val="18"/>
        </w:rPr>
        <w:t>，</w:t>
      </w:r>
      <w:r>
        <w:rPr>
          <w:rFonts w:hAnsi="宋体"/>
          <w:sz w:val="18"/>
          <w:szCs w:val="18"/>
        </w:rPr>
        <w:t>投标人应将上述材料、工程设备暂估单价计入工程量清单综合单价报价中，并填写</w:t>
      </w:r>
      <w:r>
        <w:rPr>
          <w:sz w:val="18"/>
          <w:szCs w:val="18"/>
        </w:rPr>
        <w:t>“</w:t>
      </w:r>
      <w:r>
        <w:rPr>
          <w:rFonts w:hAnsi="宋体"/>
          <w:sz w:val="18"/>
          <w:szCs w:val="18"/>
        </w:rPr>
        <w:t>数量</w:t>
      </w:r>
      <w:r>
        <w:rPr>
          <w:sz w:val="18"/>
          <w:szCs w:val="18"/>
        </w:rPr>
        <w:t>”</w:t>
      </w:r>
      <w:r>
        <w:rPr>
          <w:rFonts w:hAnsi="宋体"/>
          <w:sz w:val="18"/>
          <w:szCs w:val="18"/>
        </w:rPr>
        <w:t>中的</w:t>
      </w:r>
      <w:r>
        <w:rPr>
          <w:sz w:val="18"/>
          <w:szCs w:val="18"/>
        </w:rPr>
        <w:t>“</w:t>
      </w:r>
      <w:r>
        <w:rPr>
          <w:rFonts w:hAnsi="宋体"/>
          <w:sz w:val="18"/>
          <w:szCs w:val="18"/>
        </w:rPr>
        <w:t>投标</w:t>
      </w:r>
      <w:r>
        <w:rPr>
          <w:sz w:val="18"/>
          <w:szCs w:val="18"/>
        </w:rPr>
        <w:t>”</w:t>
      </w:r>
      <w:r>
        <w:rPr>
          <w:rFonts w:hAnsi="宋体"/>
          <w:sz w:val="18"/>
          <w:szCs w:val="18"/>
        </w:rPr>
        <w:t>和</w:t>
      </w:r>
      <w:r>
        <w:rPr>
          <w:sz w:val="18"/>
          <w:szCs w:val="18"/>
        </w:rPr>
        <w:t>“</w:t>
      </w:r>
      <w:r>
        <w:rPr>
          <w:rFonts w:hAnsi="宋体"/>
          <w:sz w:val="18"/>
          <w:szCs w:val="18"/>
        </w:rPr>
        <w:t>暂估合价</w:t>
      </w:r>
      <w:r>
        <w:rPr>
          <w:sz w:val="18"/>
          <w:szCs w:val="18"/>
        </w:rPr>
        <w:t xml:space="preserve">” </w:t>
      </w:r>
      <w:r>
        <w:rPr>
          <w:rFonts w:hAnsi="宋体"/>
          <w:sz w:val="18"/>
          <w:szCs w:val="18"/>
        </w:rPr>
        <w:t>列。</w:t>
      </w:r>
    </w:p>
    <w:p w14:paraId="6651AEC5">
      <w:pPr>
        <w:spacing w:line="243" w:lineRule="exact"/>
        <w:ind w:firstLine="270" w:firstLineChars="150"/>
        <w:rPr>
          <w:sz w:val="18"/>
          <w:szCs w:val="18"/>
        </w:rPr>
      </w:pPr>
      <w:r>
        <w:rPr>
          <w:sz w:val="18"/>
          <w:szCs w:val="18"/>
        </w:rPr>
        <w:t xml:space="preserve">    2</w:t>
      </w:r>
      <w:r>
        <w:rPr>
          <w:rFonts w:hAnsi="宋体"/>
          <w:sz w:val="18"/>
          <w:szCs w:val="18"/>
        </w:rPr>
        <w:t>、此表中所列暂估材料（工程设备）为暂时不能确定价格的材料（工程设备），不包含发包人供应材料（工程设备）。</w:t>
      </w:r>
    </w:p>
    <w:p w14:paraId="0FB673DE">
      <w:pPr>
        <w:jc w:val="right"/>
        <w:rPr>
          <w:sz w:val="18"/>
          <w:szCs w:val="18"/>
        </w:rPr>
      </w:pPr>
      <w:r>
        <w:rPr>
          <w:rFonts w:hAnsi="宋体"/>
          <w:sz w:val="18"/>
          <w:szCs w:val="18"/>
        </w:rPr>
        <w:t>表</w:t>
      </w:r>
      <w:r>
        <w:rPr>
          <w:sz w:val="18"/>
          <w:szCs w:val="18"/>
        </w:rPr>
        <w:t>—12—2</w:t>
      </w:r>
    </w:p>
    <w:p w14:paraId="7B76257E">
      <w:pPr>
        <w:spacing w:line="243" w:lineRule="exact"/>
        <w:jc w:val="right"/>
        <w:rPr>
          <w:sz w:val="18"/>
          <w:szCs w:val="18"/>
        </w:rPr>
      </w:pPr>
    </w:p>
    <w:p w14:paraId="096A7272">
      <w:pPr>
        <w:spacing w:line="243" w:lineRule="exact"/>
        <w:jc w:val="center"/>
        <w:rPr>
          <w:sz w:val="18"/>
          <w:szCs w:val="18"/>
        </w:rPr>
      </w:pPr>
    </w:p>
    <w:p w14:paraId="4E323584">
      <w:pPr>
        <w:spacing w:line="243" w:lineRule="exact"/>
        <w:jc w:val="center"/>
        <w:rPr>
          <w:sz w:val="18"/>
          <w:szCs w:val="18"/>
        </w:rPr>
      </w:pPr>
    </w:p>
    <w:p w14:paraId="3DDAE146">
      <w:pPr>
        <w:spacing w:line="243" w:lineRule="exact"/>
        <w:jc w:val="center"/>
        <w:rPr>
          <w:sz w:val="18"/>
          <w:szCs w:val="18"/>
        </w:rPr>
        <w:sectPr>
          <w:footerReference r:id="rId3" w:type="default"/>
          <w:footerReference r:id="rId4" w:type="even"/>
          <w:pgSz w:w="11907" w:h="16840"/>
          <w:pgMar w:top="1418" w:right="1361" w:bottom="1304" w:left="1361" w:header="0" w:footer="975" w:gutter="0"/>
          <w:cols w:space="720" w:num="1"/>
        </w:sectPr>
      </w:pPr>
    </w:p>
    <w:p w14:paraId="002781B3">
      <w:pPr>
        <w:pStyle w:val="30"/>
        <w:tabs>
          <w:tab w:val="left" w:pos="707"/>
        </w:tabs>
        <w:jc w:val="center"/>
        <w:outlineLvl w:val="2"/>
        <w:rPr>
          <w:rFonts w:ascii="Times New Roman" w:hAnsi="Times New Roman" w:cs="Times New Roman"/>
          <w:b/>
          <w:spacing w:val="1"/>
          <w:lang w:eastAsia="zh-CN"/>
        </w:rPr>
      </w:pPr>
      <w:r>
        <w:rPr>
          <w:rFonts w:ascii="Times New Roman" w:cs="Times New Roman"/>
          <w:b/>
          <w:spacing w:val="1"/>
          <w:lang w:eastAsia="zh-CN"/>
        </w:rPr>
        <w:t>专业工程暂估价及结算价表</w:t>
      </w:r>
    </w:p>
    <w:p w14:paraId="727FA264">
      <w:pPr>
        <w:pStyle w:val="30"/>
        <w:tabs>
          <w:tab w:val="left" w:pos="707"/>
        </w:tabs>
        <w:jc w:val="center"/>
        <w:outlineLvl w:val="2"/>
        <w:rPr>
          <w:rFonts w:ascii="Times New Roman" w:hAnsi="Times New Roman" w:cs="Times New Roman"/>
          <w:b/>
          <w:spacing w:val="1"/>
          <w:lang w:eastAsia="zh-CN"/>
        </w:rPr>
      </w:pPr>
    </w:p>
    <w:p w14:paraId="6FCE20C0">
      <w:pPr>
        <w:pStyle w:val="9"/>
        <w:tabs>
          <w:tab w:val="left" w:pos="4529"/>
          <w:tab w:val="left" w:pos="7890"/>
          <w:tab w:val="left" w:pos="8416"/>
          <w:tab w:val="left" w:pos="9047"/>
        </w:tabs>
        <w:ind w:firstLine="224" w:firstLineChars="100"/>
        <w:rPr>
          <w:rFonts w:eastAsia="宋体"/>
          <w:spacing w:val="-3"/>
        </w:rPr>
      </w:pPr>
      <w:r>
        <w:rPr>
          <w:rFonts w:hAnsi="宋体" w:eastAsia="宋体"/>
          <w:spacing w:val="-3"/>
        </w:rPr>
        <w:t>工程名称：标段：第页共页</w:t>
      </w:r>
    </w:p>
    <w:tbl>
      <w:tblPr>
        <w:tblStyle w:val="17"/>
        <w:tblW w:w="92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2433"/>
        <w:gridCol w:w="1386"/>
        <w:gridCol w:w="1309"/>
        <w:gridCol w:w="1309"/>
        <w:gridCol w:w="1078"/>
        <w:gridCol w:w="1078"/>
      </w:tblGrid>
      <w:tr w14:paraId="0D300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647" w:type="dxa"/>
            <w:vAlign w:val="center"/>
          </w:tcPr>
          <w:p w14:paraId="1232530F">
            <w:pPr>
              <w:jc w:val="center"/>
              <w:rPr>
                <w:szCs w:val="21"/>
              </w:rPr>
            </w:pPr>
            <w:r>
              <w:rPr>
                <w:rFonts w:hAnsi="宋体"/>
                <w:szCs w:val="21"/>
              </w:rPr>
              <w:t>序号</w:t>
            </w:r>
          </w:p>
        </w:tc>
        <w:tc>
          <w:tcPr>
            <w:tcW w:w="2433" w:type="dxa"/>
            <w:vAlign w:val="center"/>
          </w:tcPr>
          <w:p w14:paraId="27B9FD94">
            <w:pPr>
              <w:jc w:val="center"/>
              <w:rPr>
                <w:szCs w:val="21"/>
              </w:rPr>
            </w:pPr>
            <w:r>
              <w:rPr>
                <w:rFonts w:hAnsi="宋体"/>
                <w:szCs w:val="21"/>
              </w:rPr>
              <w:t>工程名称</w:t>
            </w:r>
          </w:p>
        </w:tc>
        <w:tc>
          <w:tcPr>
            <w:tcW w:w="1386" w:type="dxa"/>
            <w:vAlign w:val="center"/>
          </w:tcPr>
          <w:p w14:paraId="6179E26E">
            <w:pPr>
              <w:rPr>
                <w:szCs w:val="21"/>
              </w:rPr>
            </w:pPr>
            <w:r>
              <w:rPr>
                <w:rFonts w:hAnsi="宋体"/>
                <w:szCs w:val="21"/>
              </w:rPr>
              <w:t>工程内容</w:t>
            </w:r>
          </w:p>
        </w:tc>
        <w:tc>
          <w:tcPr>
            <w:tcW w:w="1309" w:type="dxa"/>
          </w:tcPr>
          <w:p w14:paraId="2200055D">
            <w:pPr>
              <w:jc w:val="center"/>
              <w:rPr>
                <w:szCs w:val="21"/>
              </w:rPr>
            </w:pPr>
            <w:r>
              <w:rPr>
                <w:rFonts w:hAnsi="宋体"/>
                <w:szCs w:val="21"/>
              </w:rPr>
              <w:t>暂估金额（元）</w:t>
            </w:r>
          </w:p>
        </w:tc>
        <w:tc>
          <w:tcPr>
            <w:tcW w:w="1309" w:type="dxa"/>
            <w:vAlign w:val="center"/>
          </w:tcPr>
          <w:p w14:paraId="43F64CEB">
            <w:pPr>
              <w:jc w:val="center"/>
              <w:rPr>
                <w:szCs w:val="21"/>
              </w:rPr>
            </w:pPr>
            <w:r>
              <w:rPr>
                <w:rFonts w:hAnsi="宋体"/>
                <w:szCs w:val="21"/>
              </w:rPr>
              <w:t>结算金额（元）</w:t>
            </w:r>
          </w:p>
        </w:tc>
        <w:tc>
          <w:tcPr>
            <w:tcW w:w="1078" w:type="dxa"/>
          </w:tcPr>
          <w:p w14:paraId="7261F4DC">
            <w:pPr>
              <w:jc w:val="center"/>
              <w:rPr>
                <w:szCs w:val="21"/>
              </w:rPr>
            </w:pPr>
            <w:r>
              <w:rPr>
                <w:rFonts w:hAnsi="宋体"/>
                <w:szCs w:val="21"/>
              </w:rPr>
              <w:t>差额</w:t>
            </w:r>
          </w:p>
          <w:p w14:paraId="2205BA0C">
            <w:pPr>
              <w:jc w:val="center"/>
              <w:rPr>
                <w:szCs w:val="21"/>
              </w:rPr>
            </w:pPr>
            <w:r>
              <w:rPr>
                <w:sz w:val="18"/>
                <w:szCs w:val="18"/>
              </w:rPr>
              <w:t>±</w:t>
            </w:r>
            <w:r>
              <w:rPr>
                <w:rFonts w:hAnsi="宋体"/>
                <w:sz w:val="18"/>
                <w:szCs w:val="18"/>
              </w:rPr>
              <w:t>（元）</w:t>
            </w:r>
          </w:p>
        </w:tc>
        <w:tc>
          <w:tcPr>
            <w:tcW w:w="1078" w:type="dxa"/>
            <w:vAlign w:val="center"/>
          </w:tcPr>
          <w:p w14:paraId="247F54A7">
            <w:pPr>
              <w:jc w:val="center"/>
              <w:rPr>
                <w:szCs w:val="21"/>
              </w:rPr>
            </w:pPr>
            <w:r>
              <w:rPr>
                <w:rFonts w:hAnsi="宋体"/>
                <w:szCs w:val="21"/>
              </w:rPr>
              <w:t>备注</w:t>
            </w:r>
          </w:p>
        </w:tc>
      </w:tr>
      <w:tr w14:paraId="06032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201813C7">
            <w:pPr>
              <w:jc w:val="center"/>
              <w:rPr>
                <w:szCs w:val="21"/>
              </w:rPr>
            </w:pPr>
          </w:p>
        </w:tc>
        <w:tc>
          <w:tcPr>
            <w:tcW w:w="2433" w:type="dxa"/>
            <w:vAlign w:val="center"/>
          </w:tcPr>
          <w:p w14:paraId="676BF731">
            <w:pPr>
              <w:jc w:val="center"/>
              <w:rPr>
                <w:szCs w:val="21"/>
              </w:rPr>
            </w:pPr>
          </w:p>
        </w:tc>
        <w:tc>
          <w:tcPr>
            <w:tcW w:w="1386" w:type="dxa"/>
            <w:vAlign w:val="center"/>
          </w:tcPr>
          <w:p w14:paraId="54746BD7">
            <w:pPr>
              <w:rPr>
                <w:szCs w:val="21"/>
              </w:rPr>
            </w:pPr>
          </w:p>
        </w:tc>
        <w:tc>
          <w:tcPr>
            <w:tcW w:w="1309" w:type="dxa"/>
          </w:tcPr>
          <w:p w14:paraId="44225566">
            <w:pPr>
              <w:rPr>
                <w:szCs w:val="21"/>
              </w:rPr>
            </w:pPr>
          </w:p>
        </w:tc>
        <w:tc>
          <w:tcPr>
            <w:tcW w:w="1309" w:type="dxa"/>
            <w:vAlign w:val="center"/>
          </w:tcPr>
          <w:p w14:paraId="114BA08D">
            <w:pPr>
              <w:jc w:val="center"/>
              <w:rPr>
                <w:szCs w:val="21"/>
              </w:rPr>
            </w:pPr>
          </w:p>
        </w:tc>
        <w:tc>
          <w:tcPr>
            <w:tcW w:w="1078" w:type="dxa"/>
          </w:tcPr>
          <w:p w14:paraId="025E5D93">
            <w:pPr>
              <w:jc w:val="center"/>
              <w:rPr>
                <w:szCs w:val="21"/>
              </w:rPr>
            </w:pPr>
          </w:p>
        </w:tc>
        <w:tc>
          <w:tcPr>
            <w:tcW w:w="1078" w:type="dxa"/>
            <w:vAlign w:val="center"/>
          </w:tcPr>
          <w:p w14:paraId="2E2BD838">
            <w:pPr>
              <w:jc w:val="center"/>
              <w:rPr>
                <w:szCs w:val="21"/>
              </w:rPr>
            </w:pPr>
          </w:p>
        </w:tc>
      </w:tr>
      <w:tr w14:paraId="0701B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0A838B58">
            <w:pPr>
              <w:jc w:val="center"/>
              <w:rPr>
                <w:szCs w:val="21"/>
              </w:rPr>
            </w:pPr>
          </w:p>
        </w:tc>
        <w:tc>
          <w:tcPr>
            <w:tcW w:w="2433" w:type="dxa"/>
            <w:vAlign w:val="center"/>
          </w:tcPr>
          <w:p w14:paraId="71B92C9F">
            <w:pPr>
              <w:rPr>
                <w:szCs w:val="21"/>
              </w:rPr>
            </w:pPr>
          </w:p>
        </w:tc>
        <w:tc>
          <w:tcPr>
            <w:tcW w:w="1386" w:type="dxa"/>
            <w:vAlign w:val="center"/>
          </w:tcPr>
          <w:p w14:paraId="5CD8DB14">
            <w:pPr>
              <w:rPr>
                <w:szCs w:val="21"/>
              </w:rPr>
            </w:pPr>
          </w:p>
        </w:tc>
        <w:tc>
          <w:tcPr>
            <w:tcW w:w="1309" w:type="dxa"/>
          </w:tcPr>
          <w:p w14:paraId="0668A455">
            <w:pPr>
              <w:rPr>
                <w:szCs w:val="21"/>
              </w:rPr>
            </w:pPr>
          </w:p>
        </w:tc>
        <w:tc>
          <w:tcPr>
            <w:tcW w:w="1309" w:type="dxa"/>
            <w:vAlign w:val="center"/>
          </w:tcPr>
          <w:p w14:paraId="78B50203">
            <w:pPr>
              <w:rPr>
                <w:szCs w:val="21"/>
              </w:rPr>
            </w:pPr>
          </w:p>
        </w:tc>
        <w:tc>
          <w:tcPr>
            <w:tcW w:w="1078" w:type="dxa"/>
          </w:tcPr>
          <w:p w14:paraId="0092829F">
            <w:pPr>
              <w:rPr>
                <w:szCs w:val="21"/>
              </w:rPr>
            </w:pPr>
          </w:p>
        </w:tc>
        <w:tc>
          <w:tcPr>
            <w:tcW w:w="1078" w:type="dxa"/>
            <w:vAlign w:val="center"/>
          </w:tcPr>
          <w:p w14:paraId="45BB2705">
            <w:pPr>
              <w:rPr>
                <w:szCs w:val="21"/>
              </w:rPr>
            </w:pPr>
          </w:p>
        </w:tc>
      </w:tr>
      <w:tr w14:paraId="4C33C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2C7727AE">
            <w:pPr>
              <w:jc w:val="center"/>
              <w:rPr>
                <w:szCs w:val="21"/>
              </w:rPr>
            </w:pPr>
          </w:p>
        </w:tc>
        <w:tc>
          <w:tcPr>
            <w:tcW w:w="2433" w:type="dxa"/>
            <w:vAlign w:val="center"/>
          </w:tcPr>
          <w:p w14:paraId="2E7A06C3">
            <w:pPr>
              <w:ind w:firstLine="415" w:firstLineChars="198"/>
              <w:rPr>
                <w:szCs w:val="21"/>
              </w:rPr>
            </w:pPr>
          </w:p>
        </w:tc>
        <w:tc>
          <w:tcPr>
            <w:tcW w:w="1386" w:type="dxa"/>
            <w:vAlign w:val="center"/>
          </w:tcPr>
          <w:p w14:paraId="064CB79C">
            <w:pPr>
              <w:rPr>
                <w:szCs w:val="21"/>
              </w:rPr>
            </w:pPr>
          </w:p>
        </w:tc>
        <w:tc>
          <w:tcPr>
            <w:tcW w:w="1309" w:type="dxa"/>
          </w:tcPr>
          <w:p w14:paraId="3AB9237D">
            <w:pPr>
              <w:rPr>
                <w:szCs w:val="21"/>
              </w:rPr>
            </w:pPr>
          </w:p>
        </w:tc>
        <w:tc>
          <w:tcPr>
            <w:tcW w:w="1309" w:type="dxa"/>
            <w:vAlign w:val="center"/>
          </w:tcPr>
          <w:p w14:paraId="75DFB90B">
            <w:pPr>
              <w:rPr>
                <w:szCs w:val="21"/>
              </w:rPr>
            </w:pPr>
          </w:p>
        </w:tc>
        <w:tc>
          <w:tcPr>
            <w:tcW w:w="1078" w:type="dxa"/>
          </w:tcPr>
          <w:p w14:paraId="2E82ABC6">
            <w:pPr>
              <w:jc w:val="center"/>
              <w:rPr>
                <w:szCs w:val="21"/>
              </w:rPr>
            </w:pPr>
          </w:p>
        </w:tc>
        <w:tc>
          <w:tcPr>
            <w:tcW w:w="1078" w:type="dxa"/>
            <w:vAlign w:val="center"/>
          </w:tcPr>
          <w:p w14:paraId="60604C4C">
            <w:pPr>
              <w:jc w:val="center"/>
              <w:rPr>
                <w:szCs w:val="21"/>
              </w:rPr>
            </w:pPr>
          </w:p>
        </w:tc>
      </w:tr>
      <w:tr w14:paraId="78B1C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1F7044AA">
            <w:pPr>
              <w:jc w:val="center"/>
              <w:rPr>
                <w:szCs w:val="21"/>
              </w:rPr>
            </w:pPr>
          </w:p>
        </w:tc>
        <w:tc>
          <w:tcPr>
            <w:tcW w:w="2433" w:type="dxa"/>
            <w:vAlign w:val="center"/>
          </w:tcPr>
          <w:p w14:paraId="13B5B205">
            <w:pPr>
              <w:ind w:firstLine="415" w:firstLineChars="198"/>
              <w:rPr>
                <w:szCs w:val="21"/>
              </w:rPr>
            </w:pPr>
          </w:p>
        </w:tc>
        <w:tc>
          <w:tcPr>
            <w:tcW w:w="1386" w:type="dxa"/>
            <w:vAlign w:val="center"/>
          </w:tcPr>
          <w:p w14:paraId="482D3996">
            <w:pPr>
              <w:rPr>
                <w:szCs w:val="21"/>
              </w:rPr>
            </w:pPr>
          </w:p>
        </w:tc>
        <w:tc>
          <w:tcPr>
            <w:tcW w:w="1309" w:type="dxa"/>
          </w:tcPr>
          <w:p w14:paraId="76606F13">
            <w:pPr>
              <w:rPr>
                <w:szCs w:val="21"/>
              </w:rPr>
            </w:pPr>
          </w:p>
        </w:tc>
        <w:tc>
          <w:tcPr>
            <w:tcW w:w="1309" w:type="dxa"/>
            <w:vAlign w:val="center"/>
          </w:tcPr>
          <w:p w14:paraId="7B95A2DC">
            <w:pPr>
              <w:rPr>
                <w:szCs w:val="21"/>
              </w:rPr>
            </w:pPr>
          </w:p>
        </w:tc>
        <w:tc>
          <w:tcPr>
            <w:tcW w:w="1078" w:type="dxa"/>
          </w:tcPr>
          <w:p w14:paraId="6FEC27DB">
            <w:pPr>
              <w:jc w:val="center"/>
              <w:rPr>
                <w:szCs w:val="21"/>
              </w:rPr>
            </w:pPr>
          </w:p>
        </w:tc>
        <w:tc>
          <w:tcPr>
            <w:tcW w:w="1078" w:type="dxa"/>
            <w:vAlign w:val="center"/>
          </w:tcPr>
          <w:p w14:paraId="249C3381">
            <w:pPr>
              <w:jc w:val="center"/>
              <w:rPr>
                <w:szCs w:val="21"/>
              </w:rPr>
            </w:pPr>
          </w:p>
        </w:tc>
      </w:tr>
      <w:tr w14:paraId="08401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58672C9A">
            <w:pPr>
              <w:jc w:val="center"/>
              <w:rPr>
                <w:szCs w:val="21"/>
              </w:rPr>
            </w:pPr>
          </w:p>
        </w:tc>
        <w:tc>
          <w:tcPr>
            <w:tcW w:w="2433" w:type="dxa"/>
            <w:vAlign w:val="center"/>
          </w:tcPr>
          <w:p w14:paraId="023A8993">
            <w:pPr>
              <w:rPr>
                <w:szCs w:val="21"/>
              </w:rPr>
            </w:pPr>
          </w:p>
        </w:tc>
        <w:tc>
          <w:tcPr>
            <w:tcW w:w="1386" w:type="dxa"/>
            <w:vAlign w:val="center"/>
          </w:tcPr>
          <w:p w14:paraId="4F136B51">
            <w:pPr>
              <w:rPr>
                <w:szCs w:val="21"/>
              </w:rPr>
            </w:pPr>
          </w:p>
        </w:tc>
        <w:tc>
          <w:tcPr>
            <w:tcW w:w="1309" w:type="dxa"/>
          </w:tcPr>
          <w:p w14:paraId="1EAB639B">
            <w:pPr>
              <w:rPr>
                <w:szCs w:val="21"/>
              </w:rPr>
            </w:pPr>
          </w:p>
        </w:tc>
        <w:tc>
          <w:tcPr>
            <w:tcW w:w="1309" w:type="dxa"/>
            <w:vAlign w:val="center"/>
          </w:tcPr>
          <w:p w14:paraId="65EFC86A">
            <w:pPr>
              <w:rPr>
                <w:szCs w:val="21"/>
              </w:rPr>
            </w:pPr>
          </w:p>
        </w:tc>
        <w:tc>
          <w:tcPr>
            <w:tcW w:w="1078" w:type="dxa"/>
          </w:tcPr>
          <w:p w14:paraId="6BB0F699">
            <w:pPr>
              <w:jc w:val="center"/>
              <w:rPr>
                <w:szCs w:val="21"/>
              </w:rPr>
            </w:pPr>
          </w:p>
        </w:tc>
        <w:tc>
          <w:tcPr>
            <w:tcW w:w="1078" w:type="dxa"/>
            <w:vAlign w:val="center"/>
          </w:tcPr>
          <w:p w14:paraId="0755C02E">
            <w:pPr>
              <w:jc w:val="center"/>
              <w:rPr>
                <w:szCs w:val="21"/>
              </w:rPr>
            </w:pPr>
          </w:p>
        </w:tc>
      </w:tr>
      <w:tr w14:paraId="6458B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7895D65F">
            <w:pPr>
              <w:jc w:val="center"/>
              <w:rPr>
                <w:szCs w:val="21"/>
              </w:rPr>
            </w:pPr>
          </w:p>
        </w:tc>
        <w:tc>
          <w:tcPr>
            <w:tcW w:w="2433" w:type="dxa"/>
            <w:vAlign w:val="center"/>
          </w:tcPr>
          <w:p w14:paraId="01E6FD8B">
            <w:pPr>
              <w:rPr>
                <w:szCs w:val="21"/>
              </w:rPr>
            </w:pPr>
          </w:p>
        </w:tc>
        <w:tc>
          <w:tcPr>
            <w:tcW w:w="1386" w:type="dxa"/>
            <w:vAlign w:val="center"/>
          </w:tcPr>
          <w:p w14:paraId="6C5BC181">
            <w:pPr>
              <w:rPr>
                <w:szCs w:val="21"/>
              </w:rPr>
            </w:pPr>
          </w:p>
        </w:tc>
        <w:tc>
          <w:tcPr>
            <w:tcW w:w="1309" w:type="dxa"/>
          </w:tcPr>
          <w:p w14:paraId="1790CCD0">
            <w:pPr>
              <w:rPr>
                <w:szCs w:val="21"/>
              </w:rPr>
            </w:pPr>
          </w:p>
        </w:tc>
        <w:tc>
          <w:tcPr>
            <w:tcW w:w="1309" w:type="dxa"/>
            <w:vAlign w:val="center"/>
          </w:tcPr>
          <w:p w14:paraId="36B3D292">
            <w:pPr>
              <w:rPr>
                <w:szCs w:val="21"/>
              </w:rPr>
            </w:pPr>
          </w:p>
        </w:tc>
        <w:tc>
          <w:tcPr>
            <w:tcW w:w="1078" w:type="dxa"/>
          </w:tcPr>
          <w:p w14:paraId="54EC7C97">
            <w:pPr>
              <w:jc w:val="center"/>
              <w:rPr>
                <w:szCs w:val="21"/>
              </w:rPr>
            </w:pPr>
          </w:p>
        </w:tc>
        <w:tc>
          <w:tcPr>
            <w:tcW w:w="1078" w:type="dxa"/>
            <w:vAlign w:val="center"/>
          </w:tcPr>
          <w:p w14:paraId="617B6D7F">
            <w:pPr>
              <w:jc w:val="center"/>
              <w:rPr>
                <w:szCs w:val="21"/>
              </w:rPr>
            </w:pPr>
          </w:p>
        </w:tc>
      </w:tr>
      <w:tr w14:paraId="6BAC2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26755BFC">
            <w:pPr>
              <w:jc w:val="center"/>
              <w:rPr>
                <w:szCs w:val="21"/>
              </w:rPr>
            </w:pPr>
          </w:p>
        </w:tc>
        <w:tc>
          <w:tcPr>
            <w:tcW w:w="2433" w:type="dxa"/>
            <w:vAlign w:val="center"/>
          </w:tcPr>
          <w:p w14:paraId="2A5EE267">
            <w:pPr>
              <w:jc w:val="center"/>
              <w:rPr>
                <w:szCs w:val="21"/>
              </w:rPr>
            </w:pPr>
          </w:p>
        </w:tc>
        <w:tc>
          <w:tcPr>
            <w:tcW w:w="1386" w:type="dxa"/>
            <w:vAlign w:val="center"/>
          </w:tcPr>
          <w:p w14:paraId="41116C75">
            <w:pPr>
              <w:rPr>
                <w:szCs w:val="21"/>
              </w:rPr>
            </w:pPr>
          </w:p>
        </w:tc>
        <w:tc>
          <w:tcPr>
            <w:tcW w:w="1309" w:type="dxa"/>
          </w:tcPr>
          <w:p w14:paraId="5F2A1B9D">
            <w:pPr>
              <w:rPr>
                <w:szCs w:val="21"/>
              </w:rPr>
            </w:pPr>
          </w:p>
        </w:tc>
        <w:tc>
          <w:tcPr>
            <w:tcW w:w="1309" w:type="dxa"/>
            <w:vAlign w:val="center"/>
          </w:tcPr>
          <w:p w14:paraId="44BB242B">
            <w:pPr>
              <w:rPr>
                <w:szCs w:val="21"/>
              </w:rPr>
            </w:pPr>
          </w:p>
        </w:tc>
        <w:tc>
          <w:tcPr>
            <w:tcW w:w="1078" w:type="dxa"/>
          </w:tcPr>
          <w:p w14:paraId="7373EF62">
            <w:pPr>
              <w:rPr>
                <w:szCs w:val="21"/>
              </w:rPr>
            </w:pPr>
          </w:p>
        </w:tc>
        <w:tc>
          <w:tcPr>
            <w:tcW w:w="1078" w:type="dxa"/>
            <w:vAlign w:val="center"/>
          </w:tcPr>
          <w:p w14:paraId="09AC3A86">
            <w:pPr>
              <w:rPr>
                <w:szCs w:val="21"/>
              </w:rPr>
            </w:pPr>
          </w:p>
        </w:tc>
      </w:tr>
      <w:tr w14:paraId="474B9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2671F585">
            <w:pPr>
              <w:jc w:val="center"/>
              <w:rPr>
                <w:szCs w:val="21"/>
              </w:rPr>
            </w:pPr>
          </w:p>
        </w:tc>
        <w:tc>
          <w:tcPr>
            <w:tcW w:w="2433" w:type="dxa"/>
            <w:vAlign w:val="center"/>
          </w:tcPr>
          <w:p w14:paraId="3ACFB00D">
            <w:pPr>
              <w:jc w:val="center"/>
              <w:rPr>
                <w:szCs w:val="21"/>
              </w:rPr>
            </w:pPr>
          </w:p>
        </w:tc>
        <w:tc>
          <w:tcPr>
            <w:tcW w:w="1386" w:type="dxa"/>
            <w:vAlign w:val="center"/>
          </w:tcPr>
          <w:p w14:paraId="7CD6CFD0">
            <w:pPr>
              <w:rPr>
                <w:szCs w:val="21"/>
              </w:rPr>
            </w:pPr>
          </w:p>
        </w:tc>
        <w:tc>
          <w:tcPr>
            <w:tcW w:w="1309" w:type="dxa"/>
          </w:tcPr>
          <w:p w14:paraId="64D3823B">
            <w:pPr>
              <w:rPr>
                <w:szCs w:val="21"/>
              </w:rPr>
            </w:pPr>
          </w:p>
        </w:tc>
        <w:tc>
          <w:tcPr>
            <w:tcW w:w="1309" w:type="dxa"/>
            <w:vAlign w:val="center"/>
          </w:tcPr>
          <w:p w14:paraId="6B72965F">
            <w:pPr>
              <w:rPr>
                <w:szCs w:val="21"/>
              </w:rPr>
            </w:pPr>
          </w:p>
        </w:tc>
        <w:tc>
          <w:tcPr>
            <w:tcW w:w="1078" w:type="dxa"/>
          </w:tcPr>
          <w:p w14:paraId="76893919">
            <w:pPr>
              <w:rPr>
                <w:szCs w:val="21"/>
              </w:rPr>
            </w:pPr>
          </w:p>
        </w:tc>
        <w:tc>
          <w:tcPr>
            <w:tcW w:w="1078" w:type="dxa"/>
            <w:vAlign w:val="center"/>
          </w:tcPr>
          <w:p w14:paraId="55BFD807">
            <w:pPr>
              <w:rPr>
                <w:szCs w:val="21"/>
              </w:rPr>
            </w:pPr>
          </w:p>
        </w:tc>
      </w:tr>
      <w:tr w14:paraId="60746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4F6D4613">
            <w:pPr>
              <w:jc w:val="center"/>
              <w:rPr>
                <w:szCs w:val="21"/>
              </w:rPr>
            </w:pPr>
          </w:p>
        </w:tc>
        <w:tc>
          <w:tcPr>
            <w:tcW w:w="2433" w:type="dxa"/>
            <w:vAlign w:val="center"/>
          </w:tcPr>
          <w:p w14:paraId="5B0BE9E9">
            <w:pPr>
              <w:jc w:val="center"/>
              <w:rPr>
                <w:szCs w:val="21"/>
              </w:rPr>
            </w:pPr>
          </w:p>
        </w:tc>
        <w:tc>
          <w:tcPr>
            <w:tcW w:w="1386" w:type="dxa"/>
            <w:vAlign w:val="center"/>
          </w:tcPr>
          <w:p w14:paraId="5357C81B">
            <w:pPr>
              <w:rPr>
                <w:szCs w:val="21"/>
              </w:rPr>
            </w:pPr>
          </w:p>
        </w:tc>
        <w:tc>
          <w:tcPr>
            <w:tcW w:w="1309" w:type="dxa"/>
          </w:tcPr>
          <w:p w14:paraId="5C8EBC65">
            <w:pPr>
              <w:rPr>
                <w:szCs w:val="21"/>
              </w:rPr>
            </w:pPr>
          </w:p>
        </w:tc>
        <w:tc>
          <w:tcPr>
            <w:tcW w:w="1309" w:type="dxa"/>
            <w:vAlign w:val="center"/>
          </w:tcPr>
          <w:p w14:paraId="2FCE29C8">
            <w:pPr>
              <w:rPr>
                <w:szCs w:val="21"/>
              </w:rPr>
            </w:pPr>
          </w:p>
        </w:tc>
        <w:tc>
          <w:tcPr>
            <w:tcW w:w="1078" w:type="dxa"/>
          </w:tcPr>
          <w:p w14:paraId="6C28906B">
            <w:pPr>
              <w:rPr>
                <w:szCs w:val="21"/>
              </w:rPr>
            </w:pPr>
          </w:p>
        </w:tc>
        <w:tc>
          <w:tcPr>
            <w:tcW w:w="1078" w:type="dxa"/>
            <w:vAlign w:val="center"/>
          </w:tcPr>
          <w:p w14:paraId="1ADAE48F">
            <w:pPr>
              <w:rPr>
                <w:szCs w:val="21"/>
              </w:rPr>
            </w:pPr>
          </w:p>
        </w:tc>
      </w:tr>
      <w:tr w14:paraId="1736E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7819C13A">
            <w:pPr>
              <w:jc w:val="center"/>
              <w:rPr>
                <w:szCs w:val="21"/>
              </w:rPr>
            </w:pPr>
          </w:p>
        </w:tc>
        <w:tc>
          <w:tcPr>
            <w:tcW w:w="2433" w:type="dxa"/>
            <w:vAlign w:val="center"/>
          </w:tcPr>
          <w:p w14:paraId="27EC6C19">
            <w:pPr>
              <w:jc w:val="center"/>
              <w:rPr>
                <w:szCs w:val="21"/>
              </w:rPr>
            </w:pPr>
          </w:p>
        </w:tc>
        <w:tc>
          <w:tcPr>
            <w:tcW w:w="1386" w:type="dxa"/>
            <w:vAlign w:val="center"/>
          </w:tcPr>
          <w:p w14:paraId="2A3E4F62">
            <w:pPr>
              <w:rPr>
                <w:szCs w:val="21"/>
              </w:rPr>
            </w:pPr>
          </w:p>
        </w:tc>
        <w:tc>
          <w:tcPr>
            <w:tcW w:w="1309" w:type="dxa"/>
          </w:tcPr>
          <w:p w14:paraId="757B1E1D">
            <w:pPr>
              <w:rPr>
                <w:szCs w:val="21"/>
              </w:rPr>
            </w:pPr>
          </w:p>
        </w:tc>
        <w:tc>
          <w:tcPr>
            <w:tcW w:w="1309" w:type="dxa"/>
            <w:vAlign w:val="center"/>
          </w:tcPr>
          <w:p w14:paraId="1C9ED613">
            <w:pPr>
              <w:rPr>
                <w:szCs w:val="21"/>
              </w:rPr>
            </w:pPr>
          </w:p>
        </w:tc>
        <w:tc>
          <w:tcPr>
            <w:tcW w:w="1078" w:type="dxa"/>
          </w:tcPr>
          <w:p w14:paraId="44E6AEC1">
            <w:pPr>
              <w:rPr>
                <w:szCs w:val="21"/>
              </w:rPr>
            </w:pPr>
          </w:p>
        </w:tc>
        <w:tc>
          <w:tcPr>
            <w:tcW w:w="1078" w:type="dxa"/>
            <w:vAlign w:val="center"/>
          </w:tcPr>
          <w:p w14:paraId="306D15AC">
            <w:pPr>
              <w:rPr>
                <w:szCs w:val="21"/>
              </w:rPr>
            </w:pPr>
          </w:p>
        </w:tc>
      </w:tr>
      <w:tr w14:paraId="75F14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4466" w:type="dxa"/>
            <w:gridSpan w:val="3"/>
            <w:vAlign w:val="center"/>
          </w:tcPr>
          <w:p w14:paraId="16387D31">
            <w:pPr>
              <w:jc w:val="center"/>
              <w:rPr>
                <w:szCs w:val="21"/>
              </w:rPr>
            </w:pPr>
            <w:r>
              <w:rPr>
                <w:rFonts w:hAnsi="宋体"/>
                <w:szCs w:val="21"/>
              </w:rPr>
              <w:t>合计</w:t>
            </w:r>
          </w:p>
        </w:tc>
        <w:tc>
          <w:tcPr>
            <w:tcW w:w="1309" w:type="dxa"/>
          </w:tcPr>
          <w:p w14:paraId="0A63A0E9">
            <w:pPr>
              <w:rPr>
                <w:szCs w:val="21"/>
              </w:rPr>
            </w:pPr>
          </w:p>
        </w:tc>
        <w:tc>
          <w:tcPr>
            <w:tcW w:w="1309" w:type="dxa"/>
            <w:vAlign w:val="center"/>
          </w:tcPr>
          <w:p w14:paraId="79279A6B">
            <w:pPr>
              <w:rPr>
                <w:szCs w:val="21"/>
              </w:rPr>
            </w:pPr>
          </w:p>
        </w:tc>
        <w:tc>
          <w:tcPr>
            <w:tcW w:w="1078" w:type="dxa"/>
          </w:tcPr>
          <w:p w14:paraId="52593ECB">
            <w:pPr>
              <w:rPr>
                <w:szCs w:val="21"/>
              </w:rPr>
            </w:pPr>
          </w:p>
        </w:tc>
        <w:tc>
          <w:tcPr>
            <w:tcW w:w="1078" w:type="dxa"/>
            <w:vAlign w:val="center"/>
          </w:tcPr>
          <w:p w14:paraId="635BBF3E">
            <w:pPr>
              <w:rPr>
                <w:szCs w:val="21"/>
              </w:rPr>
            </w:pPr>
          </w:p>
        </w:tc>
      </w:tr>
    </w:tbl>
    <w:p w14:paraId="6C0BC7DB">
      <w:pPr>
        <w:rPr>
          <w:sz w:val="18"/>
          <w:szCs w:val="18"/>
        </w:rPr>
      </w:pPr>
      <w:r>
        <w:rPr>
          <w:rFonts w:hAnsi="宋体"/>
          <w:sz w:val="18"/>
          <w:szCs w:val="18"/>
        </w:rPr>
        <w:t>注：此表</w:t>
      </w:r>
      <w:r>
        <w:rPr>
          <w:sz w:val="18"/>
          <w:szCs w:val="18"/>
        </w:rPr>
        <w:t>“</w:t>
      </w:r>
      <w:r>
        <w:rPr>
          <w:rFonts w:hAnsi="宋体"/>
          <w:sz w:val="18"/>
          <w:szCs w:val="18"/>
        </w:rPr>
        <w:t>暂估金额</w:t>
      </w:r>
      <w:r>
        <w:rPr>
          <w:sz w:val="18"/>
          <w:szCs w:val="18"/>
        </w:rPr>
        <w:t>”</w:t>
      </w:r>
      <w:r>
        <w:rPr>
          <w:rFonts w:hAnsi="宋体"/>
          <w:sz w:val="18"/>
          <w:szCs w:val="18"/>
        </w:rPr>
        <w:t>由招标人填写，投标人应将</w:t>
      </w:r>
      <w:r>
        <w:rPr>
          <w:sz w:val="18"/>
          <w:szCs w:val="18"/>
        </w:rPr>
        <w:t>“</w:t>
      </w:r>
      <w:r>
        <w:rPr>
          <w:rFonts w:hAnsi="宋体"/>
          <w:sz w:val="18"/>
          <w:szCs w:val="18"/>
        </w:rPr>
        <w:t>暂估金额</w:t>
      </w:r>
      <w:r>
        <w:rPr>
          <w:sz w:val="18"/>
          <w:szCs w:val="18"/>
        </w:rPr>
        <w:t>”</w:t>
      </w:r>
      <w:r>
        <w:rPr>
          <w:rFonts w:hAnsi="宋体"/>
          <w:sz w:val="18"/>
          <w:szCs w:val="18"/>
        </w:rPr>
        <w:t>计入投标总价中。</w:t>
      </w:r>
    </w:p>
    <w:p w14:paraId="5C9CEA86">
      <w:pPr>
        <w:jc w:val="right"/>
        <w:rPr>
          <w:sz w:val="18"/>
          <w:szCs w:val="18"/>
        </w:rPr>
      </w:pPr>
      <w:r>
        <w:rPr>
          <w:rFonts w:hAnsi="宋体"/>
          <w:sz w:val="18"/>
          <w:szCs w:val="18"/>
        </w:rPr>
        <w:t>表</w:t>
      </w:r>
      <w:r>
        <w:rPr>
          <w:sz w:val="18"/>
          <w:szCs w:val="18"/>
        </w:rPr>
        <w:t>—12—3</w:t>
      </w:r>
    </w:p>
    <w:p w14:paraId="7ED2EF4D">
      <w:pPr>
        <w:jc w:val="right"/>
        <w:rPr>
          <w:sz w:val="18"/>
          <w:szCs w:val="18"/>
        </w:rPr>
      </w:pPr>
    </w:p>
    <w:p w14:paraId="2CFC5D25">
      <w:pPr>
        <w:jc w:val="right"/>
        <w:rPr>
          <w:sz w:val="18"/>
          <w:szCs w:val="18"/>
        </w:rPr>
      </w:pPr>
    </w:p>
    <w:p w14:paraId="1873DC53">
      <w:pPr>
        <w:spacing w:line="480" w:lineRule="auto"/>
        <w:jc w:val="center"/>
        <w:rPr>
          <w:b/>
          <w:sz w:val="36"/>
          <w:szCs w:val="36"/>
        </w:rPr>
      </w:pPr>
    </w:p>
    <w:p w14:paraId="2F76344A">
      <w:pPr>
        <w:spacing w:line="480" w:lineRule="auto"/>
        <w:jc w:val="center"/>
        <w:rPr>
          <w:b/>
          <w:sz w:val="36"/>
          <w:szCs w:val="36"/>
        </w:rPr>
      </w:pPr>
    </w:p>
    <w:p w14:paraId="499DF8CA">
      <w:pPr>
        <w:spacing w:line="480" w:lineRule="auto"/>
        <w:jc w:val="center"/>
        <w:rPr>
          <w:b/>
          <w:sz w:val="36"/>
          <w:szCs w:val="36"/>
        </w:rPr>
      </w:pPr>
    </w:p>
    <w:p w14:paraId="564B276E">
      <w:pPr>
        <w:pStyle w:val="30"/>
        <w:tabs>
          <w:tab w:val="left" w:pos="707"/>
        </w:tabs>
        <w:jc w:val="center"/>
        <w:outlineLvl w:val="2"/>
        <w:rPr>
          <w:rFonts w:ascii="Times New Roman" w:hAnsi="Times New Roman" w:cs="Times New Roman"/>
          <w:b/>
          <w:spacing w:val="1"/>
          <w:lang w:eastAsia="zh-CN"/>
        </w:rPr>
      </w:pPr>
      <w:r>
        <w:rPr>
          <w:rFonts w:ascii="Times New Roman" w:cs="Times New Roman"/>
          <w:b/>
          <w:spacing w:val="1"/>
          <w:lang w:eastAsia="zh-CN"/>
        </w:rPr>
        <w:t>计日工表</w:t>
      </w:r>
    </w:p>
    <w:p w14:paraId="2FA972A2">
      <w:pPr>
        <w:pStyle w:val="30"/>
        <w:tabs>
          <w:tab w:val="left" w:pos="707"/>
        </w:tabs>
        <w:jc w:val="center"/>
        <w:outlineLvl w:val="2"/>
        <w:rPr>
          <w:rFonts w:ascii="Times New Roman" w:hAnsi="Times New Roman" w:cs="Times New Roman"/>
          <w:b/>
          <w:spacing w:val="1"/>
          <w:lang w:eastAsia="zh-CN"/>
        </w:rPr>
      </w:pPr>
    </w:p>
    <w:p w14:paraId="18B85791">
      <w:pPr>
        <w:rPr>
          <w:sz w:val="24"/>
        </w:rPr>
      </w:pPr>
      <w:r>
        <w:rPr>
          <w:rFonts w:hAnsi="宋体"/>
          <w:sz w:val="24"/>
        </w:rPr>
        <w:t>工程名称：标段：第页共页</w:t>
      </w:r>
    </w:p>
    <w:tbl>
      <w:tblPr>
        <w:tblStyle w:val="17"/>
        <w:tblW w:w="956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7"/>
        <w:gridCol w:w="1684"/>
        <w:gridCol w:w="899"/>
        <w:gridCol w:w="981"/>
        <w:gridCol w:w="1145"/>
        <w:gridCol w:w="1389"/>
        <w:gridCol w:w="1389"/>
        <w:gridCol w:w="1389"/>
      </w:tblGrid>
      <w:tr w14:paraId="71AC9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687" w:type="dxa"/>
            <w:vMerge w:val="restart"/>
            <w:vAlign w:val="center"/>
          </w:tcPr>
          <w:p w14:paraId="2E71AE6B">
            <w:pPr>
              <w:jc w:val="center"/>
              <w:rPr>
                <w:szCs w:val="21"/>
              </w:rPr>
            </w:pPr>
            <w:r>
              <w:rPr>
                <w:rFonts w:hAnsi="宋体"/>
                <w:szCs w:val="21"/>
              </w:rPr>
              <w:t>编号</w:t>
            </w:r>
          </w:p>
        </w:tc>
        <w:tc>
          <w:tcPr>
            <w:tcW w:w="1684" w:type="dxa"/>
            <w:vMerge w:val="restart"/>
            <w:vAlign w:val="center"/>
          </w:tcPr>
          <w:p w14:paraId="4E1AC5D9">
            <w:pPr>
              <w:jc w:val="center"/>
              <w:rPr>
                <w:szCs w:val="21"/>
              </w:rPr>
            </w:pPr>
            <w:r>
              <w:rPr>
                <w:rFonts w:hAnsi="宋体"/>
                <w:szCs w:val="21"/>
              </w:rPr>
              <w:t>项目名称</w:t>
            </w:r>
          </w:p>
        </w:tc>
        <w:tc>
          <w:tcPr>
            <w:tcW w:w="899" w:type="dxa"/>
            <w:vMerge w:val="restart"/>
            <w:vAlign w:val="center"/>
          </w:tcPr>
          <w:p w14:paraId="69B0569F">
            <w:pPr>
              <w:jc w:val="center"/>
              <w:rPr>
                <w:szCs w:val="21"/>
              </w:rPr>
            </w:pPr>
            <w:r>
              <w:rPr>
                <w:rFonts w:hAnsi="宋体"/>
                <w:szCs w:val="21"/>
              </w:rPr>
              <w:t>单位</w:t>
            </w:r>
          </w:p>
        </w:tc>
        <w:tc>
          <w:tcPr>
            <w:tcW w:w="981" w:type="dxa"/>
            <w:vMerge w:val="restart"/>
            <w:vAlign w:val="center"/>
          </w:tcPr>
          <w:p w14:paraId="2F9E3308">
            <w:pPr>
              <w:jc w:val="center"/>
              <w:rPr>
                <w:szCs w:val="21"/>
              </w:rPr>
            </w:pPr>
            <w:r>
              <w:rPr>
                <w:rFonts w:hAnsi="宋体"/>
                <w:szCs w:val="21"/>
              </w:rPr>
              <w:t>暂定数量</w:t>
            </w:r>
          </w:p>
        </w:tc>
        <w:tc>
          <w:tcPr>
            <w:tcW w:w="1145" w:type="dxa"/>
            <w:vMerge w:val="restart"/>
            <w:vAlign w:val="center"/>
          </w:tcPr>
          <w:p w14:paraId="6DCE173E">
            <w:pPr>
              <w:jc w:val="center"/>
              <w:rPr>
                <w:szCs w:val="21"/>
              </w:rPr>
            </w:pPr>
            <w:r>
              <w:rPr>
                <w:rFonts w:hAnsi="宋体"/>
                <w:szCs w:val="21"/>
              </w:rPr>
              <w:t>实际数量</w:t>
            </w:r>
          </w:p>
        </w:tc>
        <w:tc>
          <w:tcPr>
            <w:tcW w:w="1389" w:type="dxa"/>
            <w:vMerge w:val="restart"/>
            <w:vAlign w:val="center"/>
          </w:tcPr>
          <w:p w14:paraId="320949AD">
            <w:pPr>
              <w:jc w:val="center"/>
              <w:rPr>
                <w:szCs w:val="21"/>
              </w:rPr>
            </w:pPr>
            <w:r>
              <w:rPr>
                <w:rFonts w:hAnsi="宋体"/>
                <w:szCs w:val="21"/>
              </w:rPr>
              <w:t>综合单价（元）</w:t>
            </w:r>
          </w:p>
        </w:tc>
        <w:tc>
          <w:tcPr>
            <w:tcW w:w="2778" w:type="dxa"/>
            <w:gridSpan w:val="2"/>
          </w:tcPr>
          <w:p w14:paraId="21221104">
            <w:pPr>
              <w:jc w:val="center"/>
              <w:rPr>
                <w:szCs w:val="21"/>
              </w:rPr>
            </w:pPr>
            <w:r>
              <w:rPr>
                <w:rFonts w:hAnsi="宋体"/>
                <w:szCs w:val="21"/>
              </w:rPr>
              <w:t>合价（元）</w:t>
            </w:r>
          </w:p>
        </w:tc>
      </w:tr>
      <w:tr w14:paraId="1A033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687" w:type="dxa"/>
            <w:vMerge w:val="continue"/>
            <w:vAlign w:val="center"/>
          </w:tcPr>
          <w:p w14:paraId="4E808C67">
            <w:pPr>
              <w:jc w:val="center"/>
              <w:rPr>
                <w:szCs w:val="21"/>
              </w:rPr>
            </w:pPr>
          </w:p>
        </w:tc>
        <w:tc>
          <w:tcPr>
            <w:tcW w:w="1684" w:type="dxa"/>
            <w:vMerge w:val="continue"/>
            <w:vAlign w:val="center"/>
          </w:tcPr>
          <w:p w14:paraId="3F1B6EF9">
            <w:pPr>
              <w:jc w:val="center"/>
              <w:rPr>
                <w:szCs w:val="21"/>
              </w:rPr>
            </w:pPr>
          </w:p>
        </w:tc>
        <w:tc>
          <w:tcPr>
            <w:tcW w:w="899" w:type="dxa"/>
            <w:vMerge w:val="continue"/>
            <w:vAlign w:val="center"/>
          </w:tcPr>
          <w:p w14:paraId="4D848C9D">
            <w:pPr>
              <w:jc w:val="center"/>
              <w:rPr>
                <w:szCs w:val="21"/>
              </w:rPr>
            </w:pPr>
          </w:p>
        </w:tc>
        <w:tc>
          <w:tcPr>
            <w:tcW w:w="981" w:type="dxa"/>
            <w:vMerge w:val="continue"/>
            <w:vAlign w:val="center"/>
          </w:tcPr>
          <w:p w14:paraId="4092A914">
            <w:pPr>
              <w:jc w:val="center"/>
              <w:rPr>
                <w:szCs w:val="21"/>
              </w:rPr>
            </w:pPr>
          </w:p>
        </w:tc>
        <w:tc>
          <w:tcPr>
            <w:tcW w:w="1145" w:type="dxa"/>
            <w:vMerge w:val="continue"/>
            <w:vAlign w:val="center"/>
          </w:tcPr>
          <w:p w14:paraId="129BF6DC">
            <w:pPr>
              <w:jc w:val="center"/>
              <w:rPr>
                <w:szCs w:val="21"/>
              </w:rPr>
            </w:pPr>
          </w:p>
        </w:tc>
        <w:tc>
          <w:tcPr>
            <w:tcW w:w="1389" w:type="dxa"/>
            <w:vMerge w:val="continue"/>
            <w:vAlign w:val="center"/>
          </w:tcPr>
          <w:p w14:paraId="142B2B82">
            <w:pPr>
              <w:jc w:val="center"/>
              <w:rPr>
                <w:szCs w:val="21"/>
              </w:rPr>
            </w:pPr>
          </w:p>
        </w:tc>
        <w:tc>
          <w:tcPr>
            <w:tcW w:w="1389" w:type="dxa"/>
            <w:vAlign w:val="center"/>
          </w:tcPr>
          <w:p w14:paraId="1EAF25CB">
            <w:pPr>
              <w:jc w:val="center"/>
              <w:rPr>
                <w:szCs w:val="21"/>
              </w:rPr>
            </w:pPr>
            <w:r>
              <w:rPr>
                <w:rFonts w:hAnsi="宋体"/>
                <w:szCs w:val="21"/>
              </w:rPr>
              <w:t>暂定</w:t>
            </w:r>
          </w:p>
        </w:tc>
        <w:tc>
          <w:tcPr>
            <w:tcW w:w="1389" w:type="dxa"/>
            <w:vAlign w:val="center"/>
          </w:tcPr>
          <w:p w14:paraId="1D3BA948">
            <w:pPr>
              <w:jc w:val="center"/>
              <w:rPr>
                <w:szCs w:val="21"/>
              </w:rPr>
            </w:pPr>
            <w:r>
              <w:rPr>
                <w:rFonts w:hAnsi="宋体"/>
                <w:szCs w:val="21"/>
              </w:rPr>
              <w:t>实际</w:t>
            </w:r>
          </w:p>
        </w:tc>
      </w:tr>
      <w:tr w14:paraId="3EF10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467CD723">
            <w:pPr>
              <w:jc w:val="center"/>
              <w:rPr>
                <w:szCs w:val="21"/>
              </w:rPr>
            </w:pPr>
            <w:r>
              <w:rPr>
                <w:rFonts w:hAnsi="宋体"/>
                <w:szCs w:val="21"/>
              </w:rPr>
              <w:t>一</w:t>
            </w:r>
          </w:p>
        </w:tc>
        <w:tc>
          <w:tcPr>
            <w:tcW w:w="1684" w:type="dxa"/>
            <w:vAlign w:val="center"/>
          </w:tcPr>
          <w:p w14:paraId="59763CD4">
            <w:pPr>
              <w:jc w:val="center"/>
              <w:rPr>
                <w:szCs w:val="21"/>
              </w:rPr>
            </w:pPr>
            <w:r>
              <w:rPr>
                <w:rFonts w:hAnsi="宋体"/>
                <w:szCs w:val="21"/>
              </w:rPr>
              <w:t>人工</w:t>
            </w:r>
          </w:p>
        </w:tc>
        <w:tc>
          <w:tcPr>
            <w:tcW w:w="899" w:type="dxa"/>
            <w:vAlign w:val="center"/>
          </w:tcPr>
          <w:p w14:paraId="6F9548DD">
            <w:pPr>
              <w:rPr>
                <w:szCs w:val="21"/>
              </w:rPr>
            </w:pPr>
          </w:p>
        </w:tc>
        <w:tc>
          <w:tcPr>
            <w:tcW w:w="981" w:type="dxa"/>
            <w:vAlign w:val="center"/>
          </w:tcPr>
          <w:p w14:paraId="27FF796B">
            <w:pPr>
              <w:rPr>
                <w:szCs w:val="21"/>
              </w:rPr>
            </w:pPr>
          </w:p>
        </w:tc>
        <w:tc>
          <w:tcPr>
            <w:tcW w:w="1145" w:type="dxa"/>
            <w:vAlign w:val="center"/>
          </w:tcPr>
          <w:p w14:paraId="4E8879DC">
            <w:pPr>
              <w:rPr>
                <w:szCs w:val="21"/>
              </w:rPr>
            </w:pPr>
          </w:p>
        </w:tc>
        <w:tc>
          <w:tcPr>
            <w:tcW w:w="1389" w:type="dxa"/>
          </w:tcPr>
          <w:p w14:paraId="75956556">
            <w:pPr>
              <w:jc w:val="center"/>
              <w:rPr>
                <w:szCs w:val="21"/>
              </w:rPr>
            </w:pPr>
          </w:p>
        </w:tc>
        <w:tc>
          <w:tcPr>
            <w:tcW w:w="1389" w:type="dxa"/>
          </w:tcPr>
          <w:p w14:paraId="118EFC58">
            <w:pPr>
              <w:jc w:val="center"/>
              <w:rPr>
                <w:szCs w:val="21"/>
              </w:rPr>
            </w:pPr>
          </w:p>
        </w:tc>
        <w:tc>
          <w:tcPr>
            <w:tcW w:w="1389" w:type="dxa"/>
            <w:vAlign w:val="center"/>
          </w:tcPr>
          <w:p w14:paraId="3A2B5501">
            <w:pPr>
              <w:jc w:val="center"/>
              <w:rPr>
                <w:szCs w:val="21"/>
              </w:rPr>
            </w:pPr>
          </w:p>
        </w:tc>
      </w:tr>
      <w:tr w14:paraId="38D2D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4ED5179D">
            <w:pPr>
              <w:jc w:val="center"/>
              <w:rPr>
                <w:szCs w:val="21"/>
              </w:rPr>
            </w:pPr>
            <w:r>
              <w:rPr>
                <w:szCs w:val="21"/>
              </w:rPr>
              <w:t>1</w:t>
            </w:r>
          </w:p>
        </w:tc>
        <w:tc>
          <w:tcPr>
            <w:tcW w:w="1684" w:type="dxa"/>
            <w:vAlign w:val="center"/>
          </w:tcPr>
          <w:p w14:paraId="215E1709">
            <w:pPr>
              <w:rPr>
                <w:szCs w:val="21"/>
              </w:rPr>
            </w:pPr>
          </w:p>
        </w:tc>
        <w:tc>
          <w:tcPr>
            <w:tcW w:w="899" w:type="dxa"/>
            <w:vAlign w:val="center"/>
          </w:tcPr>
          <w:p w14:paraId="2257CBE5">
            <w:pPr>
              <w:rPr>
                <w:szCs w:val="21"/>
              </w:rPr>
            </w:pPr>
          </w:p>
        </w:tc>
        <w:tc>
          <w:tcPr>
            <w:tcW w:w="981" w:type="dxa"/>
            <w:vAlign w:val="center"/>
          </w:tcPr>
          <w:p w14:paraId="6F808FBB">
            <w:pPr>
              <w:rPr>
                <w:szCs w:val="21"/>
              </w:rPr>
            </w:pPr>
          </w:p>
        </w:tc>
        <w:tc>
          <w:tcPr>
            <w:tcW w:w="1145" w:type="dxa"/>
            <w:vAlign w:val="center"/>
          </w:tcPr>
          <w:p w14:paraId="25F8A8EA">
            <w:pPr>
              <w:rPr>
                <w:szCs w:val="21"/>
              </w:rPr>
            </w:pPr>
          </w:p>
        </w:tc>
        <w:tc>
          <w:tcPr>
            <w:tcW w:w="1389" w:type="dxa"/>
          </w:tcPr>
          <w:p w14:paraId="41345953">
            <w:pPr>
              <w:rPr>
                <w:szCs w:val="21"/>
              </w:rPr>
            </w:pPr>
          </w:p>
        </w:tc>
        <w:tc>
          <w:tcPr>
            <w:tcW w:w="1389" w:type="dxa"/>
          </w:tcPr>
          <w:p w14:paraId="599CA73A">
            <w:pPr>
              <w:rPr>
                <w:szCs w:val="21"/>
              </w:rPr>
            </w:pPr>
          </w:p>
        </w:tc>
        <w:tc>
          <w:tcPr>
            <w:tcW w:w="1389" w:type="dxa"/>
            <w:vAlign w:val="center"/>
          </w:tcPr>
          <w:p w14:paraId="1D7980D7">
            <w:pPr>
              <w:rPr>
                <w:szCs w:val="21"/>
              </w:rPr>
            </w:pPr>
          </w:p>
        </w:tc>
      </w:tr>
      <w:tr w14:paraId="5DA57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1E0DA322">
            <w:pPr>
              <w:jc w:val="center"/>
              <w:rPr>
                <w:szCs w:val="21"/>
              </w:rPr>
            </w:pPr>
            <w:r>
              <w:rPr>
                <w:szCs w:val="21"/>
              </w:rPr>
              <w:t>2</w:t>
            </w:r>
          </w:p>
        </w:tc>
        <w:tc>
          <w:tcPr>
            <w:tcW w:w="1684" w:type="dxa"/>
            <w:vAlign w:val="center"/>
          </w:tcPr>
          <w:p w14:paraId="55E723A9">
            <w:pPr>
              <w:ind w:firstLine="415" w:firstLineChars="198"/>
              <w:rPr>
                <w:szCs w:val="21"/>
              </w:rPr>
            </w:pPr>
          </w:p>
        </w:tc>
        <w:tc>
          <w:tcPr>
            <w:tcW w:w="899" w:type="dxa"/>
            <w:vAlign w:val="center"/>
          </w:tcPr>
          <w:p w14:paraId="68E1E2B2">
            <w:pPr>
              <w:rPr>
                <w:szCs w:val="21"/>
              </w:rPr>
            </w:pPr>
          </w:p>
        </w:tc>
        <w:tc>
          <w:tcPr>
            <w:tcW w:w="981" w:type="dxa"/>
            <w:vAlign w:val="center"/>
          </w:tcPr>
          <w:p w14:paraId="38E63280">
            <w:pPr>
              <w:rPr>
                <w:szCs w:val="21"/>
              </w:rPr>
            </w:pPr>
          </w:p>
        </w:tc>
        <w:tc>
          <w:tcPr>
            <w:tcW w:w="1145" w:type="dxa"/>
            <w:vAlign w:val="center"/>
          </w:tcPr>
          <w:p w14:paraId="47D437CD">
            <w:pPr>
              <w:rPr>
                <w:szCs w:val="21"/>
              </w:rPr>
            </w:pPr>
          </w:p>
        </w:tc>
        <w:tc>
          <w:tcPr>
            <w:tcW w:w="1389" w:type="dxa"/>
          </w:tcPr>
          <w:p w14:paraId="0F4057FC">
            <w:pPr>
              <w:jc w:val="center"/>
              <w:rPr>
                <w:szCs w:val="21"/>
              </w:rPr>
            </w:pPr>
          </w:p>
        </w:tc>
        <w:tc>
          <w:tcPr>
            <w:tcW w:w="1389" w:type="dxa"/>
          </w:tcPr>
          <w:p w14:paraId="037B933F">
            <w:pPr>
              <w:jc w:val="center"/>
              <w:rPr>
                <w:szCs w:val="21"/>
              </w:rPr>
            </w:pPr>
          </w:p>
        </w:tc>
        <w:tc>
          <w:tcPr>
            <w:tcW w:w="1389" w:type="dxa"/>
            <w:vAlign w:val="center"/>
          </w:tcPr>
          <w:p w14:paraId="398BC65F">
            <w:pPr>
              <w:jc w:val="center"/>
              <w:rPr>
                <w:szCs w:val="21"/>
              </w:rPr>
            </w:pPr>
          </w:p>
        </w:tc>
      </w:tr>
      <w:tr w14:paraId="751B4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12AB96AA">
            <w:pPr>
              <w:jc w:val="center"/>
              <w:rPr>
                <w:szCs w:val="21"/>
              </w:rPr>
            </w:pPr>
            <w:r>
              <w:rPr>
                <w:szCs w:val="21"/>
              </w:rPr>
              <w:t>3</w:t>
            </w:r>
          </w:p>
        </w:tc>
        <w:tc>
          <w:tcPr>
            <w:tcW w:w="1684" w:type="dxa"/>
            <w:vAlign w:val="center"/>
          </w:tcPr>
          <w:p w14:paraId="7CD8D4D8">
            <w:pPr>
              <w:ind w:firstLine="415" w:firstLineChars="198"/>
              <w:rPr>
                <w:szCs w:val="21"/>
              </w:rPr>
            </w:pPr>
          </w:p>
        </w:tc>
        <w:tc>
          <w:tcPr>
            <w:tcW w:w="899" w:type="dxa"/>
            <w:vAlign w:val="center"/>
          </w:tcPr>
          <w:p w14:paraId="0E1B3F14">
            <w:pPr>
              <w:rPr>
                <w:szCs w:val="21"/>
              </w:rPr>
            </w:pPr>
          </w:p>
        </w:tc>
        <w:tc>
          <w:tcPr>
            <w:tcW w:w="981" w:type="dxa"/>
            <w:vAlign w:val="center"/>
          </w:tcPr>
          <w:p w14:paraId="44B7B7A4">
            <w:pPr>
              <w:rPr>
                <w:szCs w:val="21"/>
              </w:rPr>
            </w:pPr>
          </w:p>
        </w:tc>
        <w:tc>
          <w:tcPr>
            <w:tcW w:w="1145" w:type="dxa"/>
            <w:vAlign w:val="center"/>
          </w:tcPr>
          <w:p w14:paraId="0539CCC5">
            <w:pPr>
              <w:rPr>
                <w:szCs w:val="21"/>
              </w:rPr>
            </w:pPr>
          </w:p>
        </w:tc>
        <w:tc>
          <w:tcPr>
            <w:tcW w:w="1389" w:type="dxa"/>
          </w:tcPr>
          <w:p w14:paraId="0DE84847">
            <w:pPr>
              <w:jc w:val="center"/>
              <w:rPr>
                <w:szCs w:val="21"/>
              </w:rPr>
            </w:pPr>
          </w:p>
        </w:tc>
        <w:tc>
          <w:tcPr>
            <w:tcW w:w="1389" w:type="dxa"/>
          </w:tcPr>
          <w:p w14:paraId="08272FBD">
            <w:pPr>
              <w:jc w:val="center"/>
              <w:rPr>
                <w:szCs w:val="21"/>
              </w:rPr>
            </w:pPr>
          </w:p>
        </w:tc>
        <w:tc>
          <w:tcPr>
            <w:tcW w:w="1389" w:type="dxa"/>
            <w:vAlign w:val="center"/>
          </w:tcPr>
          <w:p w14:paraId="72325DD2">
            <w:pPr>
              <w:jc w:val="center"/>
              <w:rPr>
                <w:szCs w:val="21"/>
              </w:rPr>
            </w:pPr>
          </w:p>
        </w:tc>
      </w:tr>
      <w:tr w14:paraId="79338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1710CEFF">
            <w:pPr>
              <w:jc w:val="center"/>
              <w:rPr>
                <w:szCs w:val="21"/>
              </w:rPr>
            </w:pPr>
            <w:r>
              <w:rPr>
                <w:szCs w:val="21"/>
              </w:rPr>
              <w:t>4</w:t>
            </w:r>
          </w:p>
        </w:tc>
        <w:tc>
          <w:tcPr>
            <w:tcW w:w="1684" w:type="dxa"/>
            <w:vAlign w:val="center"/>
          </w:tcPr>
          <w:p w14:paraId="02AD9A1A">
            <w:pPr>
              <w:rPr>
                <w:szCs w:val="21"/>
              </w:rPr>
            </w:pPr>
          </w:p>
        </w:tc>
        <w:tc>
          <w:tcPr>
            <w:tcW w:w="899" w:type="dxa"/>
            <w:vAlign w:val="center"/>
          </w:tcPr>
          <w:p w14:paraId="3B4F4874">
            <w:pPr>
              <w:rPr>
                <w:szCs w:val="21"/>
              </w:rPr>
            </w:pPr>
          </w:p>
        </w:tc>
        <w:tc>
          <w:tcPr>
            <w:tcW w:w="981" w:type="dxa"/>
            <w:vAlign w:val="center"/>
          </w:tcPr>
          <w:p w14:paraId="742559F0">
            <w:pPr>
              <w:rPr>
                <w:szCs w:val="21"/>
              </w:rPr>
            </w:pPr>
          </w:p>
        </w:tc>
        <w:tc>
          <w:tcPr>
            <w:tcW w:w="1145" w:type="dxa"/>
            <w:vAlign w:val="center"/>
          </w:tcPr>
          <w:p w14:paraId="6179B27B">
            <w:pPr>
              <w:rPr>
                <w:szCs w:val="21"/>
              </w:rPr>
            </w:pPr>
          </w:p>
        </w:tc>
        <w:tc>
          <w:tcPr>
            <w:tcW w:w="1389" w:type="dxa"/>
          </w:tcPr>
          <w:p w14:paraId="31EF4C71">
            <w:pPr>
              <w:jc w:val="center"/>
              <w:rPr>
                <w:szCs w:val="21"/>
              </w:rPr>
            </w:pPr>
          </w:p>
        </w:tc>
        <w:tc>
          <w:tcPr>
            <w:tcW w:w="1389" w:type="dxa"/>
          </w:tcPr>
          <w:p w14:paraId="5257A669">
            <w:pPr>
              <w:jc w:val="center"/>
              <w:rPr>
                <w:szCs w:val="21"/>
              </w:rPr>
            </w:pPr>
          </w:p>
        </w:tc>
        <w:tc>
          <w:tcPr>
            <w:tcW w:w="1389" w:type="dxa"/>
            <w:vAlign w:val="center"/>
          </w:tcPr>
          <w:p w14:paraId="09255C59">
            <w:pPr>
              <w:jc w:val="center"/>
              <w:rPr>
                <w:szCs w:val="21"/>
              </w:rPr>
            </w:pPr>
          </w:p>
        </w:tc>
      </w:tr>
      <w:tr w14:paraId="7DC06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785" w:type="dxa"/>
            <w:gridSpan w:val="6"/>
            <w:vAlign w:val="center"/>
          </w:tcPr>
          <w:p w14:paraId="3FBB2B50">
            <w:pPr>
              <w:jc w:val="center"/>
              <w:rPr>
                <w:szCs w:val="21"/>
              </w:rPr>
            </w:pPr>
            <w:r>
              <w:rPr>
                <w:rFonts w:hAnsi="宋体"/>
                <w:szCs w:val="21"/>
              </w:rPr>
              <w:t>人工小计</w:t>
            </w:r>
          </w:p>
        </w:tc>
        <w:tc>
          <w:tcPr>
            <w:tcW w:w="1389" w:type="dxa"/>
          </w:tcPr>
          <w:p w14:paraId="3D69A2BD">
            <w:pPr>
              <w:jc w:val="center"/>
              <w:rPr>
                <w:szCs w:val="21"/>
              </w:rPr>
            </w:pPr>
          </w:p>
        </w:tc>
        <w:tc>
          <w:tcPr>
            <w:tcW w:w="1389" w:type="dxa"/>
            <w:vAlign w:val="center"/>
          </w:tcPr>
          <w:p w14:paraId="0C0C12F4">
            <w:pPr>
              <w:jc w:val="center"/>
              <w:rPr>
                <w:szCs w:val="21"/>
              </w:rPr>
            </w:pPr>
          </w:p>
        </w:tc>
      </w:tr>
      <w:tr w14:paraId="42C28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7CA6B992">
            <w:pPr>
              <w:jc w:val="center"/>
              <w:rPr>
                <w:szCs w:val="21"/>
              </w:rPr>
            </w:pPr>
            <w:r>
              <w:rPr>
                <w:rFonts w:hAnsi="宋体"/>
                <w:szCs w:val="21"/>
              </w:rPr>
              <w:t>二</w:t>
            </w:r>
          </w:p>
        </w:tc>
        <w:tc>
          <w:tcPr>
            <w:tcW w:w="1684" w:type="dxa"/>
            <w:vAlign w:val="center"/>
          </w:tcPr>
          <w:p w14:paraId="39E05E05">
            <w:pPr>
              <w:jc w:val="center"/>
              <w:rPr>
                <w:szCs w:val="21"/>
              </w:rPr>
            </w:pPr>
            <w:r>
              <w:rPr>
                <w:rFonts w:hAnsi="宋体"/>
                <w:szCs w:val="21"/>
              </w:rPr>
              <w:t>材料</w:t>
            </w:r>
          </w:p>
        </w:tc>
        <w:tc>
          <w:tcPr>
            <w:tcW w:w="899" w:type="dxa"/>
            <w:vAlign w:val="center"/>
          </w:tcPr>
          <w:p w14:paraId="50CBF107">
            <w:pPr>
              <w:rPr>
                <w:szCs w:val="21"/>
              </w:rPr>
            </w:pPr>
          </w:p>
        </w:tc>
        <w:tc>
          <w:tcPr>
            <w:tcW w:w="981" w:type="dxa"/>
            <w:vAlign w:val="center"/>
          </w:tcPr>
          <w:p w14:paraId="16917645">
            <w:pPr>
              <w:rPr>
                <w:szCs w:val="21"/>
              </w:rPr>
            </w:pPr>
          </w:p>
        </w:tc>
        <w:tc>
          <w:tcPr>
            <w:tcW w:w="1145" w:type="dxa"/>
            <w:vAlign w:val="center"/>
          </w:tcPr>
          <w:p w14:paraId="11634871">
            <w:pPr>
              <w:rPr>
                <w:szCs w:val="21"/>
              </w:rPr>
            </w:pPr>
          </w:p>
        </w:tc>
        <w:tc>
          <w:tcPr>
            <w:tcW w:w="1389" w:type="dxa"/>
          </w:tcPr>
          <w:p w14:paraId="40CAB737">
            <w:pPr>
              <w:rPr>
                <w:szCs w:val="21"/>
              </w:rPr>
            </w:pPr>
          </w:p>
        </w:tc>
        <w:tc>
          <w:tcPr>
            <w:tcW w:w="1389" w:type="dxa"/>
          </w:tcPr>
          <w:p w14:paraId="62091767">
            <w:pPr>
              <w:rPr>
                <w:szCs w:val="21"/>
              </w:rPr>
            </w:pPr>
          </w:p>
        </w:tc>
        <w:tc>
          <w:tcPr>
            <w:tcW w:w="1389" w:type="dxa"/>
            <w:vAlign w:val="center"/>
          </w:tcPr>
          <w:p w14:paraId="66DEE52C">
            <w:pPr>
              <w:rPr>
                <w:szCs w:val="21"/>
              </w:rPr>
            </w:pPr>
          </w:p>
        </w:tc>
      </w:tr>
      <w:tr w14:paraId="2E006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7852224D">
            <w:pPr>
              <w:jc w:val="center"/>
              <w:rPr>
                <w:szCs w:val="21"/>
              </w:rPr>
            </w:pPr>
            <w:r>
              <w:rPr>
                <w:szCs w:val="21"/>
              </w:rPr>
              <w:t>1</w:t>
            </w:r>
          </w:p>
        </w:tc>
        <w:tc>
          <w:tcPr>
            <w:tcW w:w="1684" w:type="dxa"/>
            <w:vAlign w:val="center"/>
          </w:tcPr>
          <w:p w14:paraId="4B14F622">
            <w:pPr>
              <w:jc w:val="center"/>
              <w:rPr>
                <w:szCs w:val="21"/>
              </w:rPr>
            </w:pPr>
          </w:p>
        </w:tc>
        <w:tc>
          <w:tcPr>
            <w:tcW w:w="899" w:type="dxa"/>
            <w:vAlign w:val="center"/>
          </w:tcPr>
          <w:p w14:paraId="6B437FCF">
            <w:pPr>
              <w:rPr>
                <w:szCs w:val="21"/>
              </w:rPr>
            </w:pPr>
          </w:p>
        </w:tc>
        <w:tc>
          <w:tcPr>
            <w:tcW w:w="981" w:type="dxa"/>
            <w:vAlign w:val="center"/>
          </w:tcPr>
          <w:p w14:paraId="158178A6">
            <w:pPr>
              <w:rPr>
                <w:szCs w:val="21"/>
              </w:rPr>
            </w:pPr>
          </w:p>
        </w:tc>
        <w:tc>
          <w:tcPr>
            <w:tcW w:w="1145" w:type="dxa"/>
            <w:vAlign w:val="center"/>
          </w:tcPr>
          <w:p w14:paraId="3101DAA5">
            <w:pPr>
              <w:rPr>
                <w:szCs w:val="21"/>
              </w:rPr>
            </w:pPr>
          </w:p>
        </w:tc>
        <w:tc>
          <w:tcPr>
            <w:tcW w:w="1389" w:type="dxa"/>
          </w:tcPr>
          <w:p w14:paraId="65DE5A65">
            <w:pPr>
              <w:rPr>
                <w:szCs w:val="21"/>
              </w:rPr>
            </w:pPr>
          </w:p>
        </w:tc>
        <w:tc>
          <w:tcPr>
            <w:tcW w:w="1389" w:type="dxa"/>
          </w:tcPr>
          <w:p w14:paraId="08128B3F">
            <w:pPr>
              <w:rPr>
                <w:szCs w:val="21"/>
              </w:rPr>
            </w:pPr>
          </w:p>
        </w:tc>
        <w:tc>
          <w:tcPr>
            <w:tcW w:w="1389" w:type="dxa"/>
            <w:vAlign w:val="center"/>
          </w:tcPr>
          <w:p w14:paraId="7EA38EDA">
            <w:pPr>
              <w:rPr>
                <w:szCs w:val="21"/>
              </w:rPr>
            </w:pPr>
          </w:p>
        </w:tc>
      </w:tr>
      <w:tr w14:paraId="06524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39DB6BF2">
            <w:pPr>
              <w:jc w:val="center"/>
              <w:rPr>
                <w:szCs w:val="21"/>
              </w:rPr>
            </w:pPr>
            <w:r>
              <w:rPr>
                <w:szCs w:val="21"/>
              </w:rPr>
              <w:t>2</w:t>
            </w:r>
          </w:p>
        </w:tc>
        <w:tc>
          <w:tcPr>
            <w:tcW w:w="1684" w:type="dxa"/>
            <w:vAlign w:val="center"/>
          </w:tcPr>
          <w:p w14:paraId="6C188CF0">
            <w:pPr>
              <w:jc w:val="center"/>
              <w:rPr>
                <w:szCs w:val="21"/>
              </w:rPr>
            </w:pPr>
          </w:p>
        </w:tc>
        <w:tc>
          <w:tcPr>
            <w:tcW w:w="899" w:type="dxa"/>
            <w:vAlign w:val="center"/>
          </w:tcPr>
          <w:p w14:paraId="64404C94">
            <w:pPr>
              <w:rPr>
                <w:szCs w:val="21"/>
              </w:rPr>
            </w:pPr>
          </w:p>
        </w:tc>
        <w:tc>
          <w:tcPr>
            <w:tcW w:w="981" w:type="dxa"/>
            <w:vAlign w:val="center"/>
          </w:tcPr>
          <w:p w14:paraId="540429B6">
            <w:pPr>
              <w:rPr>
                <w:szCs w:val="21"/>
              </w:rPr>
            </w:pPr>
          </w:p>
        </w:tc>
        <w:tc>
          <w:tcPr>
            <w:tcW w:w="1145" w:type="dxa"/>
            <w:vAlign w:val="center"/>
          </w:tcPr>
          <w:p w14:paraId="35818ACB">
            <w:pPr>
              <w:rPr>
                <w:szCs w:val="21"/>
              </w:rPr>
            </w:pPr>
          </w:p>
        </w:tc>
        <w:tc>
          <w:tcPr>
            <w:tcW w:w="1389" w:type="dxa"/>
          </w:tcPr>
          <w:p w14:paraId="0C3FE22F">
            <w:pPr>
              <w:rPr>
                <w:szCs w:val="21"/>
              </w:rPr>
            </w:pPr>
          </w:p>
        </w:tc>
        <w:tc>
          <w:tcPr>
            <w:tcW w:w="1389" w:type="dxa"/>
          </w:tcPr>
          <w:p w14:paraId="217F635A">
            <w:pPr>
              <w:rPr>
                <w:szCs w:val="21"/>
              </w:rPr>
            </w:pPr>
          </w:p>
        </w:tc>
        <w:tc>
          <w:tcPr>
            <w:tcW w:w="1389" w:type="dxa"/>
            <w:vAlign w:val="center"/>
          </w:tcPr>
          <w:p w14:paraId="4A5A5800">
            <w:pPr>
              <w:rPr>
                <w:szCs w:val="21"/>
              </w:rPr>
            </w:pPr>
          </w:p>
        </w:tc>
      </w:tr>
      <w:tr w14:paraId="037AE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2C5FE3DD">
            <w:pPr>
              <w:jc w:val="center"/>
              <w:rPr>
                <w:szCs w:val="21"/>
              </w:rPr>
            </w:pPr>
            <w:r>
              <w:rPr>
                <w:szCs w:val="21"/>
              </w:rPr>
              <w:t>3</w:t>
            </w:r>
          </w:p>
        </w:tc>
        <w:tc>
          <w:tcPr>
            <w:tcW w:w="1684" w:type="dxa"/>
            <w:vAlign w:val="center"/>
          </w:tcPr>
          <w:p w14:paraId="3653DDF2">
            <w:pPr>
              <w:jc w:val="center"/>
              <w:rPr>
                <w:szCs w:val="21"/>
              </w:rPr>
            </w:pPr>
          </w:p>
        </w:tc>
        <w:tc>
          <w:tcPr>
            <w:tcW w:w="899" w:type="dxa"/>
            <w:vAlign w:val="center"/>
          </w:tcPr>
          <w:p w14:paraId="60B34659">
            <w:pPr>
              <w:rPr>
                <w:szCs w:val="21"/>
              </w:rPr>
            </w:pPr>
          </w:p>
        </w:tc>
        <w:tc>
          <w:tcPr>
            <w:tcW w:w="981" w:type="dxa"/>
            <w:vAlign w:val="center"/>
          </w:tcPr>
          <w:p w14:paraId="59E09B53">
            <w:pPr>
              <w:rPr>
                <w:szCs w:val="21"/>
              </w:rPr>
            </w:pPr>
          </w:p>
        </w:tc>
        <w:tc>
          <w:tcPr>
            <w:tcW w:w="1145" w:type="dxa"/>
            <w:vAlign w:val="center"/>
          </w:tcPr>
          <w:p w14:paraId="3FBC6E1A">
            <w:pPr>
              <w:rPr>
                <w:szCs w:val="21"/>
              </w:rPr>
            </w:pPr>
          </w:p>
        </w:tc>
        <w:tc>
          <w:tcPr>
            <w:tcW w:w="1389" w:type="dxa"/>
          </w:tcPr>
          <w:p w14:paraId="1FED1E76">
            <w:pPr>
              <w:rPr>
                <w:szCs w:val="21"/>
              </w:rPr>
            </w:pPr>
          </w:p>
        </w:tc>
        <w:tc>
          <w:tcPr>
            <w:tcW w:w="1389" w:type="dxa"/>
          </w:tcPr>
          <w:p w14:paraId="2BC92F53">
            <w:pPr>
              <w:rPr>
                <w:szCs w:val="21"/>
              </w:rPr>
            </w:pPr>
          </w:p>
        </w:tc>
        <w:tc>
          <w:tcPr>
            <w:tcW w:w="1389" w:type="dxa"/>
            <w:vAlign w:val="center"/>
          </w:tcPr>
          <w:p w14:paraId="02F8FAC3">
            <w:pPr>
              <w:rPr>
                <w:szCs w:val="21"/>
              </w:rPr>
            </w:pPr>
          </w:p>
        </w:tc>
      </w:tr>
      <w:tr w14:paraId="69687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1A80EF62">
            <w:pPr>
              <w:jc w:val="center"/>
              <w:rPr>
                <w:szCs w:val="21"/>
              </w:rPr>
            </w:pPr>
            <w:r>
              <w:rPr>
                <w:szCs w:val="21"/>
              </w:rPr>
              <w:t>4</w:t>
            </w:r>
          </w:p>
        </w:tc>
        <w:tc>
          <w:tcPr>
            <w:tcW w:w="1684" w:type="dxa"/>
            <w:vAlign w:val="center"/>
          </w:tcPr>
          <w:p w14:paraId="49F7651D">
            <w:pPr>
              <w:jc w:val="center"/>
              <w:rPr>
                <w:szCs w:val="21"/>
              </w:rPr>
            </w:pPr>
          </w:p>
        </w:tc>
        <w:tc>
          <w:tcPr>
            <w:tcW w:w="899" w:type="dxa"/>
            <w:vAlign w:val="center"/>
          </w:tcPr>
          <w:p w14:paraId="64FCA931">
            <w:pPr>
              <w:rPr>
                <w:szCs w:val="21"/>
              </w:rPr>
            </w:pPr>
          </w:p>
        </w:tc>
        <w:tc>
          <w:tcPr>
            <w:tcW w:w="981" w:type="dxa"/>
            <w:vAlign w:val="center"/>
          </w:tcPr>
          <w:p w14:paraId="217F04BA">
            <w:pPr>
              <w:rPr>
                <w:szCs w:val="21"/>
              </w:rPr>
            </w:pPr>
          </w:p>
        </w:tc>
        <w:tc>
          <w:tcPr>
            <w:tcW w:w="1145" w:type="dxa"/>
            <w:vAlign w:val="center"/>
          </w:tcPr>
          <w:p w14:paraId="4E05F290">
            <w:pPr>
              <w:rPr>
                <w:szCs w:val="21"/>
              </w:rPr>
            </w:pPr>
          </w:p>
        </w:tc>
        <w:tc>
          <w:tcPr>
            <w:tcW w:w="1389" w:type="dxa"/>
          </w:tcPr>
          <w:p w14:paraId="56FFF27D">
            <w:pPr>
              <w:rPr>
                <w:szCs w:val="21"/>
              </w:rPr>
            </w:pPr>
          </w:p>
        </w:tc>
        <w:tc>
          <w:tcPr>
            <w:tcW w:w="1389" w:type="dxa"/>
          </w:tcPr>
          <w:p w14:paraId="2C44B213">
            <w:pPr>
              <w:rPr>
                <w:szCs w:val="21"/>
              </w:rPr>
            </w:pPr>
          </w:p>
        </w:tc>
        <w:tc>
          <w:tcPr>
            <w:tcW w:w="1389" w:type="dxa"/>
            <w:vAlign w:val="center"/>
          </w:tcPr>
          <w:p w14:paraId="5FBFCB01">
            <w:pPr>
              <w:rPr>
                <w:szCs w:val="21"/>
              </w:rPr>
            </w:pPr>
          </w:p>
        </w:tc>
      </w:tr>
      <w:tr w14:paraId="13C02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4D1E8FC4">
            <w:pPr>
              <w:jc w:val="center"/>
              <w:rPr>
                <w:szCs w:val="21"/>
              </w:rPr>
            </w:pPr>
            <w:r>
              <w:rPr>
                <w:szCs w:val="21"/>
              </w:rPr>
              <w:t>5</w:t>
            </w:r>
          </w:p>
        </w:tc>
        <w:tc>
          <w:tcPr>
            <w:tcW w:w="1684" w:type="dxa"/>
            <w:vAlign w:val="center"/>
          </w:tcPr>
          <w:p w14:paraId="4F753618">
            <w:pPr>
              <w:jc w:val="center"/>
              <w:rPr>
                <w:szCs w:val="21"/>
              </w:rPr>
            </w:pPr>
          </w:p>
        </w:tc>
        <w:tc>
          <w:tcPr>
            <w:tcW w:w="899" w:type="dxa"/>
            <w:vAlign w:val="center"/>
          </w:tcPr>
          <w:p w14:paraId="58479B65">
            <w:pPr>
              <w:rPr>
                <w:szCs w:val="21"/>
              </w:rPr>
            </w:pPr>
          </w:p>
        </w:tc>
        <w:tc>
          <w:tcPr>
            <w:tcW w:w="981" w:type="dxa"/>
            <w:vAlign w:val="center"/>
          </w:tcPr>
          <w:p w14:paraId="2F77B5CC">
            <w:pPr>
              <w:rPr>
                <w:szCs w:val="21"/>
              </w:rPr>
            </w:pPr>
          </w:p>
        </w:tc>
        <w:tc>
          <w:tcPr>
            <w:tcW w:w="1145" w:type="dxa"/>
            <w:vAlign w:val="center"/>
          </w:tcPr>
          <w:p w14:paraId="61EB98E7">
            <w:pPr>
              <w:rPr>
                <w:szCs w:val="21"/>
              </w:rPr>
            </w:pPr>
          </w:p>
        </w:tc>
        <w:tc>
          <w:tcPr>
            <w:tcW w:w="1389" w:type="dxa"/>
          </w:tcPr>
          <w:p w14:paraId="0F630FDE">
            <w:pPr>
              <w:rPr>
                <w:szCs w:val="21"/>
              </w:rPr>
            </w:pPr>
          </w:p>
        </w:tc>
        <w:tc>
          <w:tcPr>
            <w:tcW w:w="1389" w:type="dxa"/>
          </w:tcPr>
          <w:p w14:paraId="624FF676">
            <w:pPr>
              <w:rPr>
                <w:szCs w:val="21"/>
              </w:rPr>
            </w:pPr>
          </w:p>
        </w:tc>
        <w:tc>
          <w:tcPr>
            <w:tcW w:w="1389" w:type="dxa"/>
            <w:vAlign w:val="center"/>
          </w:tcPr>
          <w:p w14:paraId="12E7D8C5">
            <w:pPr>
              <w:rPr>
                <w:szCs w:val="21"/>
              </w:rPr>
            </w:pPr>
          </w:p>
        </w:tc>
      </w:tr>
      <w:tr w14:paraId="5C15C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589D5D39">
            <w:pPr>
              <w:jc w:val="center"/>
              <w:rPr>
                <w:szCs w:val="21"/>
              </w:rPr>
            </w:pPr>
            <w:r>
              <w:rPr>
                <w:szCs w:val="21"/>
              </w:rPr>
              <w:t>6</w:t>
            </w:r>
          </w:p>
        </w:tc>
        <w:tc>
          <w:tcPr>
            <w:tcW w:w="1684" w:type="dxa"/>
            <w:vAlign w:val="center"/>
          </w:tcPr>
          <w:p w14:paraId="5FFE4491">
            <w:pPr>
              <w:jc w:val="center"/>
              <w:rPr>
                <w:szCs w:val="21"/>
              </w:rPr>
            </w:pPr>
          </w:p>
        </w:tc>
        <w:tc>
          <w:tcPr>
            <w:tcW w:w="899" w:type="dxa"/>
            <w:vAlign w:val="center"/>
          </w:tcPr>
          <w:p w14:paraId="5B758BDB">
            <w:pPr>
              <w:rPr>
                <w:szCs w:val="21"/>
              </w:rPr>
            </w:pPr>
          </w:p>
        </w:tc>
        <w:tc>
          <w:tcPr>
            <w:tcW w:w="981" w:type="dxa"/>
            <w:vAlign w:val="center"/>
          </w:tcPr>
          <w:p w14:paraId="67A01B44">
            <w:pPr>
              <w:rPr>
                <w:szCs w:val="21"/>
              </w:rPr>
            </w:pPr>
          </w:p>
        </w:tc>
        <w:tc>
          <w:tcPr>
            <w:tcW w:w="1145" w:type="dxa"/>
            <w:vAlign w:val="center"/>
          </w:tcPr>
          <w:p w14:paraId="226C9DC7">
            <w:pPr>
              <w:rPr>
                <w:szCs w:val="21"/>
              </w:rPr>
            </w:pPr>
          </w:p>
        </w:tc>
        <w:tc>
          <w:tcPr>
            <w:tcW w:w="1389" w:type="dxa"/>
          </w:tcPr>
          <w:p w14:paraId="488542FB">
            <w:pPr>
              <w:rPr>
                <w:szCs w:val="21"/>
              </w:rPr>
            </w:pPr>
          </w:p>
        </w:tc>
        <w:tc>
          <w:tcPr>
            <w:tcW w:w="1389" w:type="dxa"/>
          </w:tcPr>
          <w:p w14:paraId="403BF5F5">
            <w:pPr>
              <w:rPr>
                <w:szCs w:val="21"/>
              </w:rPr>
            </w:pPr>
          </w:p>
        </w:tc>
        <w:tc>
          <w:tcPr>
            <w:tcW w:w="1389" w:type="dxa"/>
            <w:vAlign w:val="center"/>
          </w:tcPr>
          <w:p w14:paraId="33F0F934">
            <w:pPr>
              <w:rPr>
                <w:szCs w:val="21"/>
              </w:rPr>
            </w:pPr>
          </w:p>
        </w:tc>
      </w:tr>
      <w:tr w14:paraId="5A258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785" w:type="dxa"/>
            <w:gridSpan w:val="6"/>
            <w:vAlign w:val="center"/>
          </w:tcPr>
          <w:p w14:paraId="436A3734">
            <w:pPr>
              <w:jc w:val="center"/>
              <w:rPr>
                <w:szCs w:val="21"/>
              </w:rPr>
            </w:pPr>
            <w:r>
              <w:rPr>
                <w:rFonts w:hAnsi="宋体"/>
                <w:szCs w:val="21"/>
              </w:rPr>
              <w:t>材料小计</w:t>
            </w:r>
          </w:p>
        </w:tc>
        <w:tc>
          <w:tcPr>
            <w:tcW w:w="1389" w:type="dxa"/>
          </w:tcPr>
          <w:p w14:paraId="3E30E7A8">
            <w:pPr>
              <w:rPr>
                <w:szCs w:val="21"/>
              </w:rPr>
            </w:pPr>
          </w:p>
        </w:tc>
        <w:tc>
          <w:tcPr>
            <w:tcW w:w="1389" w:type="dxa"/>
            <w:vAlign w:val="center"/>
          </w:tcPr>
          <w:p w14:paraId="6A7875F4">
            <w:pPr>
              <w:rPr>
                <w:szCs w:val="21"/>
              </w:rPr>
            </w:pPr>
          </w:p>
        </w:tc>
      </w:tr>
      <w:tr w14:paraId="07BCE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267CD6A4">
            <w:pPr>
              <w:jc w:val="center"/>
              <w:rPr>
                <w:szCs w:val="21"/>
              </w:rPr>
            </w:pPr>
            <w:r>
              <w:rPr>
                <w:rFonts w:hAnsi="宋体"/>
                <w:szCs w:val="21"/>
              </w:rPr>
              <w:t>三</w:t>
            </w:r>
          </w:p>
        </w:tc>
        <w:tc>
          <w:tcPr>
            <w:tcW w:w="1684" w:type="dxa"/>
            <w:vAlign w:val="center"/>
          </w:tcPr>
          <w:p w14:paraId="5255E22E">
            <w:pPr>
              <w:jc w:val="center"/>
              <w:rPr>
                <w:szCs w:val="21"/>
              </w:rPr>
            </w:pPr>
            <w:r>
              <w:rPr>
                <w:rFonts w:hAnsi="宋体"/>
                <w:szCs w:val="21"/>
              </w:rPr>
              <w:t>施工机械</w:t>
            </w:r>
          </w:p>
        </w:tc>
        <w:tc>
          <w:tcPr>
            <w:tcW w:w="899" w:type="dxa"/>
            <w:vAlign w:val="center"/>
          </w:tcPr>
          <w:p w14:paraId="4827C8D1">
            <w:pPr>
              <w:rPr>
                <w:szCs w:val="21"/>
              </w:rPr>
            </w:pPr>
          </w:p>
        </w:tc>
        <w:tc>
          <w:tcPr>
            <w:tcW w:w="981" w:type="dxa"/>
            <w:vAlign w:val="center"/>
          </w:tcPr>
          <w:p w14:paraId="2DBBFB5E">
            <w:pPr>
              <w:rPr>
                <w:szCs w:val="21"/>
              </w:rPr>
            </w:pPr>
          </w:p>
        </w:tc>
        <w:tc>
          <w:tcPr>
            <w:tcW w:w="1145" w:type="dxa"/>
            <w:vAlign w:val="center"/>
          </w:tcPr>
          <w:p w14:paraId="33B463AF">
            <w:pPr>
              <w:rPr>
                <w:szCs w:val="21"/>
              </w:rPr>
            </w:pPr>
          </w:p>
        </w:tc>
        <w:tc>
          <w:tcPr>
            <w:tcW w:w="1389" w:type="dxa"/>
          </w:tcPr>
          <w:p w14:paraId="2DCBA6A2">
            <w:pPr>
              <w:rPr>
                <w:szCs w:val="21"/>
              </w:rPr>
            </w:pPr>
          </w:p>
        </w:tc>
        <w:tc>
          <w:tcPr>
            <w:tcW w:w="1389" w:type="dxa"/>
          </w:tcPr>
          <w:p w14:paraId="6C37A71D">
            <w:pPr>
              <w:rPr>
                <w:szCs w:val="21"/>
              </w:rPr>
            </w:pPr>
          </w:p>
        </w:tc>
        <w:tc>
          <w:tcPr>
            <w:tcW w:w="1389" w:type="dxa"/>
            <w:vAlign w:val="center"/>
          </w:tcPr>
          <w:p w14:paraId="25205D81">
            <w:pPr>
              <w:rPr>
                <w:szCs w:val="21"/>
              </w:rPr>
            </w:pPr>
          </w:p>
        </w:tc>
      </w:tr>
      <w:tr w14:paraId="74056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548E0C7B">
            <w:pPr>
              <w:jc w:val="center"/>
              <w:rPr>
                <w:szCs w:val="21"/>
              </w:rPr>
            </w:pPr>
            <w:r>
              <w:rPr>
                <w:szCs w:val="21"/>
              </w:rPr>
              <w:t>1</w:t>
            </w:r>
          </w:p>
        </w:tc>
        <w:tc>
          <w:tcPr>
            <w:tcW w:w="1684" w:type="dxa"/>
            <w:vAlign w:val="center"/>
          </w:tcPr>
          <w:p w14:paraId="7A057DBE">
            <w:pPr>
              <w:jc w:val="center"/>
              <w:rPr>
                <w:szCs w:val="21"/>
              </w:rPr>
            </w:pPr>
          </w:p>
        </w:tc>
        <w:tc>
          <w:tcPr>
            <w:tcW w:w="899" w:type="dxa"/>
            <w:vAlign w:val="center"/>
          </w:tcPr>
          <w:p w14:paraId="3A586FD0">
            <w:pPr>
              <w:rPr>
                <w:szCs w:val="21"/>
              </w:rPr>
            </w:pPr>
          </w:p>
        </w:tc>
        <w:tc>
          <w:tcPr>
            <w:tcW w:w="981" w:type="dxa"/>
            <w:vAlign w:val="center"/>
          </w:tcPr>
          <w:p w14:paraId="1779ADE1">
            <w:pPr>
              <w:rPr>
                <w:szCs w:val="21"/>
              </w:rPr>
            </w:pPr>
          </w:p>
        </w:tc>
        <w:tc>
          <w:tcPr>
            <w:tcW w:w="1145" w:type="dxa"/>
            <w:vAlign w:val="center"/>
          </w:tcPr>
          <w:p w14:paraId="70AB9ACA">
            <w:pPr>
              <w:rPr>
                <w:szCs w:val="21"/>
              </w:rPr>
            </w:pPr>
          </w:p>
        </w:tc>
        <w:tc>
          <w:tcPr>
            <w:tcW w:w="1389" w:type="dxa"/>
          </w:tcPr>
          <w:p w14:paraId="78224CCF">
            <w:pPr>
              <w:rPr>
                <w:szCs w:val="21"/>
              </w:rPr>
            </w:pPr>
          </w:p>
        </w:tc>
        <w:tc>
          <w:tcPr>
            <w:tcW w:w="1389" w:type="dxa"/>
          </w:tcPr>
          <w:p w14:paraId="0FC70EEB">
            <w:pPr>
              <w:rPr>
                <w:szCs w:val="21"/>
              </w:rPr>
            </w:pPr>
          </w:p>
        </w:tc>
        <w:tc>
          <w:tcPr>
            <w:tcW w:w="1389" w:type="dxa"/>
            <w:vAlign w:val="center"/>
          </w:tcPr>
          <w:p w14:paraId="0D179F2E">
            <w:pPr>
              <w:rPr>
                <w:szCs w:val="21"/>
              </w:rPr>
            </w:pPr>
          </w:p>
        </w:tc>
      </w:tr>
      <w:tr w14:paraId="7CD79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4461E566">
            <w:pPr>
              <w:jc w:val="center"/>
              <w:rPr>
                <w:szCs w:val="21"/>
              </w:rPr>
            </w:pPr>
            <w:r>
              <w:rPr>
                <w:szCs w:val="21"/>
              </w:rPr>
              <w:t>2</w:t>
            </w:r>
          </w:p>
        </w:tc>
        <w:tc>
          <w:tcPr>
            <w:tcW w:w="1684" w:type="dxa"/>
            <w:vAlign w:val="center"/>
          </w:tcPr>
          <w:p w14:paraId="577312E0">
            <w:pPr>
              <w:jc w:val="center"/>
              <w:rPr>
                <w:szCs w:val="21"/>
              </w:rPr>
            </w:pPr>
          </w:p>
        </w:tc>
        <w:tc>
          <w:tcPr>
            <w:tcW w:w="899" w:type="dxa"/>
            <w:vAlign w:val="center"/>
          </w:tcPr>
          <w:p w14:paraId="6ACA818D">
            <w:pPr>
              <w:rPr>
                <w:szCs w:val="21"/>
              </w:rPr>
            </w:pPr>
          </w:p>
        </w:tc>
        <w:tc>
          <w:tcPr>
            <w:tcW w:w="981" w:type="dxa"/>
            <w:vAlign w:val="center"/>
          </w:tcPr>
          <w:p w14:paraId="38340394">
            <w:pPr>
              <w:rPr>
                <w:szCs w:val="21"/>
              </w:rPr>
            </w:pPr>
          </w:p>
        </w:tc>
        <w:tc>
          <w:tcPr>
            <w:tcW w:w="1145" w:type="dxa"/>
            <w:vAlign w:val="center"/>
          </w:tcPr>
          <w:p w14:paraId="363C926D">
            <w:pPr>
              <w:rPr>
                <w:szCs w:val="21"/>
              </w:rPr>
            </w:pPr>
          </w:p>
        </w:tc>
        <w:tc>
          <w:tcPr>
            <w:tcW w:w="1389" w:type="dxa"/>
          </w:tcPr>
          <w:p w14:paraId="211FBF32">
            <w:pPr>
              <w:rPr>
                <w:szCs w:val="21"/>
              </w:rPr>
            </w:pPr>
          </w:p>
        </w:tc>
        <w:tc>
          <w:tcPr>
            <w:tcW w:w="1389" w:type="dxa"/>
          </w:tcPr>
          <w:p w14:paraId="56895B0A">
            <w:pPr>
              <w:rPr>
                <w:szCs w:val="21"/>
              </w:rPr>
            </w:pPr>
          </w:p>
        </w:tc>
        <w:tc>
          <w:tcPr>
            <w:tcW w:w="1389" w:type="dxa"/>
            <w:vAlign w:val="center"/>
          </w:tcPr>
          <w:p w14:paraId="7E551E11">
            <w:pPr>
              <w:rPr>
                <w:szCs w:val="21"/>
              </w:rPr>
            </w:pPr>
          </w:p>
        </w:tc>
      </w:tr>
      <w:tr w14:paraId="3D973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06796D75">
            <w:pPr>
              <w:jc w:val="center"/>
              <w:rPr>
                <w:szCs w:val="21"/>
              </w:rPr>
            </w:pPr>
            <w:r>
              <w:rPr>
                <w:szCs w:val="21"/>
              </w:rPr>
              <w:t>3</w:t>
            </w:r>
          </w:p>
        </w:tc>
        <w:tc>
          <w:tcPr>
            <w:tcW w:w="1684" w:type="dxa"/>
            <w:vAlign w:val="center"/>
          </w:tcPr>
          <w:p w14:paraId="0A422798">
            <w:pPr>
              <w:jc w:val="center"/>
              <w:rPr>
                <w:szCs w:val="21"/>
              </w:rPr>
            </w:pPr>
          </w:p>
        </w:tc>
        <w:tc>
          <w:tcPr>
            <w:tcW w:w="899" w:type="dxa"/>
            <w:vAlign w:val="center"/>
          </w:tcPr>
          <w:p w14:paraId="7233BE0E">
            <w:pPr>
              <w:rPr>
                <w:szCs w:val="21"/>
              </w:rPr>
            </w:pPr>
          </w:p>
        </w:tc>
        <w:tc>
          <w:tcPr>
            <w:tcW w:w="981" w:type="dxa"/>
            <w:vAlign w:val="center"/>
          </w:tcPr>
          <w:p w14:paraId="5930EA4A">
            <w:pPr>
              <w:rPr>
                <w:szCs w:val="21"/>
              </w:rPr>
            </w:pPr>
          </w:p>
        </w:tc>
        <w:tc>
          <w:tcPr>
            <w:tcW w:w="1145" w:type="dxa"/>
            <w:vAlign w:val="center"/>
          </w:tcPr>
          <w:p w14:paraId="4150EE7C">
            <w:pPr>
              <w:rPr>
                <w:szCs w:val="21"/>
              </w:rPr>
            </w:pPr>
          </w:p>
        </w:tc>
        <w:tc>
          <w:tcPr>
            <w:tcW w:w="1389" w:type="dxa"/>
          </w:tcPr>
          <w:p w14:paraId="1284CC4F">
            <w:pPr>
              <w:rPr>
                <w:szCs w:val="21"/>
              </w:rPr>
            </w:pPr>
          </w:p>
        </w:tc>
        <w:tc>
          <w:tcPr>
            <w:tcW w:w="1389" w:type="dxa"/>
          </w:tcPr>
          <w:p w14:paraId="63679AC0">
            <w:pPr>
              <w:rPr>
                <w:szCs w:val="21"/>
              </w:rPr>
            </w:pPr>
          </w:p>
        </w:tc>
        <w:tc>
          <w:tcPr>
            <w:tcW w:w="1389" w:type="dxa"/>
            <w:vAlign w:val="center"/>
          </w:tcPr>
          <w:p w14:paraId="4691E0B9">
            <w:pPr>
              <w:rPr>
                <w:szCs w:val="21"/>
              </w:rPr>
            </w:pPr>
          </w:p>
        </w:tc>
      </w:tr>
      <w:tr w14:paraId="33848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4849417B">
            <w:pPr>
              <w:jc w:val="center"/>
              <w:rPr>
                <w:szCs w:val="21"/>
              </w:rPr>
            </w:pPr>
            <w:r>
              <w:rPr>
                <w:szCs w:val="21"/>
              </w:rPr>
              <w:t>4</w:t>
            </w:r>
          </w:p>
        </w:tc>
        <w:tc>
          <w:tcPr>
            <w:tcW w:w="1684" w:type="dxa"/>
            <w:vAlign w:val="center"/>
          </w:tcPr>
          <w:p w14:paraId="7D1B2D9F">
            <w:pPr>
              <w:jc w:val="center"/>
              <w:rPr>
                <w:szCs w:val="21"/>
              </w:rPr>
            </w:pPr>
          </w:p>
        </w:tc>
        <w:tc>
          <w:tcPr>
            <w:tcW w:w="899" w:type="dxa"/>
            <w:vAlign w:val="center"/>
          </w:tcPr>
          <w:p w14:paraId="281037F7">
            <w:pPr>
              <w:rPr>
                <w:szCs w:val="21"/>
              </w:rPr>
            </w:pPr>
          </w:p>
        </w:tc>
        <w:tc>
          <w:tcPr>
            <w:tcW w:w="981" w:type="dxa"/>
            <w:vAlign w:val="center"/>
          </w:tcPr>
          <w:p w14:paraId="6017DD44">
            <w:pPr>
              <w:rPr>
                <w:szCs w:val="21"/>
              </w:rPr>
            </w:pPr>
          </w:p>
        </w:tc>
        <w:tc>
          <w:tcPr>
            <w:tcW w:w="1145" w:type="dxa"/>
            <w:vAlign w:val="center"/>
          </w:tcPr>
          <w:p w14:paraId="52FF6338">
            <w:pPr>
              <w:rPr>
                <w:szCs w:val="21"/>
              </w:rPr>
            </w:pPr>
          </w:p>
        </w:tc>
        <w:tc>
          <w:tcPr>
            <w:tcW w:w="1389" w:type="dxa"/>
          </w:tcPr>
          <w:p w14:paraId="2C4F6606">
            <w:pPr>
              <w:rPr>
                <w:szCs w:val="21"/>
              </w:rPr>
            </w:pPr>
          </w:p>
        </w:tc>
        <w:tc>
          <w:tcPr>
            <w:tcW w:w="1389" w:type="dxa"/>
          </w:tcPr>
          <w:p w14:paraId="4CD37DA8">
            <w:pPr>
              <w:rPr>
                <w:szCs w:val="21"/>
              </w:rPr>
            </w:pPr>
          </w:p>
        </w:tc>
        <w:tc>
          <w:tcPr>
            <w:tcW w:w="1389" w:type="dxa"/>
            <w:vAlign w:val="center"/>
          </w:tcPr>
          <w:p w14:paraId="20865139">
            <w:pPr>
              <w:rPr>
                <w:szCs w:val="21"/>
              </w:rPr>
            </w:pPr>
          </w:p>
        </w:tc>
      </w:tr>
      <w:tr w14:paraId="37B82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785" w:type="dxa"/>
            <w:gridSpan w:val="6"/>
            <w:vAlign w:val="center"/>
          </w:tcPr>
          <w:p w14:paraId="4A6653C3">
            <w:pPr>
              <w:jc w:val="center"/>
              <w:rPr>
                <w:szCs w:val="21"/>
              </w:rPr>
            </w:pPr>
            <w:r>
              <w:rPr>
                <w:rFonts w:hAnsi="宋体"/>
                <w:szCs w:val="21"/>
              </w:rPr>
              <w:t>施工机械小计</w:t>
            </w:r>
          </w:p>
        </w:tc>
        <w:tc>
          <w:tcPr>
            <w:tcW w:w="1389" w:type="dxa"/>
          </w:tcPr>
          <w:p w14:paraId="7ACD3819">
            <w:pPr>
              <w:rPr>
                <w:szCs w:val="21"/>
              </w:rPr>
            </w:pPr>
          </w:p>
        </w:tc>
        <w:tc>
          <w:tcPr>
            <w:tcW w:w="1389" w:type="dxa"/>
            <w:vAlign w:val="center"/>
          </w:tcPr>
          <w:p w14:paraId="53D1E0F4">
            <w:pPr>
              <w:rPr>
                <w:szCs w:val="21"/>
              </w:rPr>
            </w:pPr>
          </w:p>
        </w:tc>
      </w:tr>
      <w:tr w14:paraId="0F20F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785" w:type="dxa"/>
            <w:gridSpan w:val="6"/>
            <w:vAlign w:val="center"/>
          </w:tcPr>
          <w:p w14:paraId="4499801F">
            <w:pPr>
              <w:rPr>
                <w:szCs w:val="21"/>
              </w:rPr>
            </w:pPr>
            <w:r>
              <w:rPr>
                <w:rFonts w:hAnsi="宋体"/>
                <w:szCs w:val="21"/>
              </w:rPr>
              <w:t>四、企业管理费和利润</w:t>
            </w:r>
          </w:p>
        </w:tc>
        <w:tc>
          <w:tcPr>
            <w:tcW w:w="1389" w:type="dxa"/>
          </w:tcPr>
          <w:p w14:paraId="73C47E36">
            <w:pPr>
              <w:rPr>
                <w:szCs w:val="21"/>
              </w:rPr>
            </w:pPr>
          </w:p>
        </w:tc>
        <w:tc>
          <w:tcPr>
            <w:tcW w:w="1389" w:type="dxa"/>
            <w:vAlign w:val="center"/>
          </w:tcPr>
          <w:p w14:paraId="24C2FB64">
            <w:pPr>
              <w:rPr>
                <w:szCs w:val="21"/>
              </w:rPr>
            </w:pPr>
          </w:p>
        </w:tc>
      </w:tr>
      <w:tr w14:paraId="4D1B2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785" w:type="dxa"/>
            <w:gridSpan w:val="6"/>
            <w:vAlign w:val="center"/>
          </w:tcPr>
          <w:p w14:paraId="34DB5E29">
            <w:pPr>
              <w:jc w:val="center"/>
              <w:rPr>
                <w:szCs w:val="21"/>
              </w:rPr>
            </w:pPr>
            <w:r>
              <w:rPr>
                <w:rFonts w:hAnsi="宋体"/>
                <w:szCs w:val="21"/>
              </w:rPr>
              <w:t>总计</w:t>
            </w:r>
          </w:p>
        </w:tc>
        <w:tc>
          <w:tcPr>
            <w:tcW w:w="1389" w:type="dxa"/>
          </w:tcPr>
          <w:p w14:paraId="113AD4F8">
            <w:pPr>
              <w:rPr>
                <w:szCs w:val="21"/>
              </w:rPr>
            </w:pPr>
          </w:p>
        </w:tc>
        <w:tc>
          <w:tcPr>
            <w:tcW w:w="1389" w:type="dxa"/>
            <w:vAlign w:val="center"/>
          </w:tcPr>
          <w:p w14:paraId="183B0212">
            <w:pPr>
              <w:rPr>
                <w:szCs w:val="21"/>
              </w:rPr>
            </w:pPr>
          </w:p>
        </w:tc>
      </w:tr>
    </w:tbl>
    <w:p w14:paraId="0903663E">
      <w:pPr>
        <w:rPr>
          <w:sz w:val="18"/>
          <w:szCs w:val="18"/>
        </w:rPr>
      </w:pPr>
      <w:r>
        <w:rPr>
          <w:rFonts w:hAnsi="宋体"/>
          <w:sz w:val="18"/>
          <w:szCs w:val="18"/>
        </w:rPr>
        <w:t>注：此表项目名称、暂定数量由招标人填写，投标时，单价由投标人自助报价，按暂定数量计算合价计入投标总价中。</w:t>
      </w:r>
    </w:p>
    <w:p w14:paraId="36F78EC9">
      <w:pPr>
        <w:jc w:val="right"/>
        <w:rPr>
          <w:sz w:val="18"/>
          <w:szCs w:val="18"/>
        </w:rPr>
      </w:pPr>
    </w:p>
    <w:p w14:paraId="0A62885F">
      <w:pPr>
        <w:jc w:val="right"/>
        <w:rPr>
          <w:sz w:val="18"/>
          <w:szCs w:val="18"/>
        </w:rPr>
      </w:pPr>
      <w:r>
        <w:rPr>
          <w:rFonts w:hAnsi="宋体"/>
          <w:sz w:val="18"/>
          <w:szCs w:val="18"/>
        </w:rPr>
        <w:t>表</w:t>
      </w:r>
      <w:r>
        <w:rPr>
          <w:sz w:val="18"/>
          <w:szCs w:val="18"/>
        </w:rPr>
        <w:t>—12—4</w:t>
      </w:r>
    </w:p>
    <w:p w14:paraId="6B71408E">
      <w:pPr>
        <w:pStyle w:val="30"/>
        <w:tabs>
          <w:tab w:val="left" w:pos="707"/>
        </w:tabs>
        <w:jc w:val="center"/>
        <w:outlineLvl w:val="2"/>
        <w:rPr>
          <w:rFonts w:ascii="Times New Roman" w:hAnsi="Times New Roman" w:cs="Times New Roman"/>
          <w:b/>
          <w:spacing w:val="1"/>
          <w:lang w:eastAsia="zh-CN"/>
        </w:rPr>
      </w:pPr>
      <w:r>
        <w:rPr>
          <w:rFonts w:ascii="Times New Roman" w:cs="Times New Roman"/>
          <w:b/>
          <w:spacing w:val="1"/>
          <w:lang w:eastAsia="zh-CN"/>
        </w:rPr>
        <w:br w:type="page"/>
      </w:r>
      <w:r>
        <w:rPr>
          <w:rFonts w:ascii="Times New Roman" w:cs="Times New Roman"/>
          <w:b/>
          <w:spacing w:val="1"/>
          <w:lang w:eastAsia="zh-CN"/>
        </w:rPr>
        <w:t>总承包服务费计价表</w:t>
      </w:r>
    </w:p>
    <w:p w14:paraId="11C677E3">
      <w:pPr>
        <w:pStyle w:val="30"/>
        <w:tabs>
          <w:tab w:val="left" w:pos="707"/>
        </w:tabs>
        <w:jc w:val="center"/>
        <w:outlineLvl w:val="2"/>
        <w:rPr>
          <w:rFonts w:ascii="Times New Roman" w:hAnsi="Times New Roman" w:cs="Times New Roman"/>
          <w:b/>
          <w:spacing w:val="1"/>
          <w:lang w:eastAsia="zh-CN"/>
        </w:rPr>
      </w:pPr>
    </w:p>
    <w:p w14:paraId="548C3E68">
      <w:pPr>
        <w:rPr>
          <w:sz w:val="24"/>
        </w:rPr>
      </w:pPr>
      <w:r>
        <w:rPr>
          <w:rFonts w:hAnsi="宋体"/>
          <w:sz w:val="24"/>
        </w:rPr>
        <w:t>工程名称：标段：第页共页</w:t>
      </w:r>
    </w:p>
    <w:tbl>
      <w:tblPr>
        <w:tblStyle w:val="17"/>
        <w:tblW w:w="97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2160"/>
        <w:gridCol w:w="1600"/>
        <w:gridCol w:w="1200"/>
        <w:gridCol w:w="1300"/>
        <w:gridCol w:w="1300"/>
        <w:gridCol w:w="1300"/>
      </w:tblGrid>
      <w:tr w14:paraId="33DC8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840" w:type="dxa"/>
            <w:vAlign w:val="center"/>
          </w:tcPr>
          <w:p w14:paraId="61717A93">
            <w:pPr>
              <w:jc w:val="center"/>
              <w:rPr>
                <w:szCs w:val="21"/>
              </w:rPr>
            </w:pPr>
            <w:r>
              <w:rPr>
                <w:rFonts w:hAnsi="宋体"/>
                <w:szCs w:val="21"/>
              </w:rPr>
              <w:t>序号</w:t>
            </w:r>
          </w:p>
        </w:tc>
        <w:tc>
          <w:tcPr>
            <w:tcW w:w="2160" w:type="dxa"/>
            <w:vAlign w:val="center"/>
          </w:tcPr>
          <w:p w14:paraId="30428E1E">
            <w:pPr>
              <w:jc w:val="center"/>
              <w:rPr>
                <w:szCs w:val="21"/>
              </w:rPr>
            </w:pPr>
            <w:r>
              <w:rPr>
                <w:rFonts w:hAnsi="宋体"/>
                <w:szCs w:val="21"/>
              </w:rPr>
              <w:t>工程名称</w:t>
            </w:r>
          </w:p>
        </w:tc>
        <w:tc>
          <w:tcPr>
            <w:tcW w:w="1600" w:type="dxa"/>
            <w:vAlign w:val="center"/>
          </w:tcPr>
          <w:p w14:paraId="43FA9ECD">
            <w:pPr>
              <w:jc w:val="center"/>
              <w:rPr>
                <w:szCs w:val="21"/>
              </w:rPr>
            </w:pPr>
            <w:r>
              <w:rPr>
                <w:rFonts w:hAnsi="宋体"/>
                <w:szCs w:val="21"/>
              </w:rPr>
              <w:t>项目价值（元）</w:t>
            </w:r>
          </w:p>
        </w:tc>
        <w:tc>
          <w:tcPr>
            <w:tcW w:w="1200" w:type="dxa"/>
            <w:vAlign w:val="center"/>
          </w:tcPr>
          <w:p w14:paraId="417A0510">
            <w:pPr>
              <w:jc w:val="center"/>
              <w:rPr>
                <w:szCs w:val="21"/>
              </w:rPr>
            </w:pPr>
            <w:r>
              <w:rPr>
                <w:rFonts w:hAnsi="宋体"/>
                <w:szCs w:val="21"/>
              </w:rPr>
              <w:t>服务内容</w:t>
            </w:r>
          </w:p>
        </w:tc>
        <w:tc>
          <w:tcPr>
            <w:tcW w:w="1300" w:type="dxa"/>
            <w:vAlign w:val="center"/>
          </w:tcPr>
          <w:p w14:paraId="4C6A32EB">
            <w:pPr>
              <w:jc w:val="center"/>
              <w:rPr>
                <w:szCs w:val="21"/>
              </w:rPr>
            </w:pPr>
            <w:r>
              <w:rPr>
                <w:rFonts w:hAnsi="宋体"/>
                <w:szCs w:val="21"/>
              </w:rPr>
              <w:t>计算基础</w:t>
            </w:r>
          </w:p>
        </w:tc>
        <w:tc>
          <w:tcPr>
            <w:tcW w:w="1300" w:type="dxa"/>
            <w:vAlign w:val="center"/>
          </w:tcPr>
          <w:p w14:paraId="47E20682">
            <w:pPr>
              <w:jc w:val="center"/>
              <w:rPr>
                <w:szCs w:val="21"/>
              </w:rPr>
            </w:pPr>
            <w:r>
              <w:rPr>
                <w:rFonts w:hAnsi="宋体"/>
                <w:szCs w:val="21"/>
              </w:rPr>
              <w:t>费率（</w:t>
            </w:r>
            <w:r>
              <w:rPr>
                <w:szCs w:val="21"/>
              </w:rPr>
              <w:t>%</w:t>
            </w:r>
            <w:r>
              <w:rPr>
                <w:rFonts w:hAnsi="宋体"/>
                <w:szCs w:val="21"/>
              </w:rPr>
              <w:t>）</w:t>
            </w:r>
          </w:p>
        </w:tc>
        <w:tc>
          <w:tcPr>
            <w:tcW w:w="1300" w:type="dxa"/>
            <w:vAlign w:val="center"/>
          </w:tcPr>
          <w:p w14:paraId="761B7365">
            <w:pPr>
              <w:jc w:val="center"/>
              <w:rPr>
                <w:szCs w:val="21"/>
              </w:rPr>
            </w:pPr>
            <w:r>
              <w:rPr>
                <w:rFonts w:hAnsi="宋体"/>
                <w:szCs w:val="21"/>
              </w:rPr>
              <w:t>金额（元）</w:t>
            </w:r>
          </w:p>
        </w:tc>
      </w:tr>
      <w:tr w14:paraId="1EDED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79F193EA">
            <w:pPr>
              <w:jc w:val="center"/>
              <w:rPr>
                <w:szCs w:val="21"/>
              </w:rPr>
            </w:pPr>
            <w:r>
              <w:rPr>
                <w:szCs w:val="21"/>
              </w:rPr>
              <w:t>1</w:t>
            </w:r>
          </w:p>
        </w:tc>
        <w:tc>
          <w:tcPr>
            <w:tcW w:w="2160" w:type="dxa"/>
            <w:vAlign w:val="center"/>
          </w:tcPr>
          <w:p w14:paraId="0D6E6A28">
            <w:pPr>
              <w:rPr>
                <w:szCs w:val="21"/>
              </w:rPr>
            </w:pPr>
            <w:r>
              <w:rPr>
                <w:rFonts w:hAnsi="宋体"/>
                <w:szCs w:val="21"/>
              </w:rPr>
              <w:t>发包人发包专业工程</w:t>
            </w:r>
          </w:p>
        </w:tc>
        <w:tc>
          <w:tcPr>
            <w:tcW w:w="1600" w:type="dxa"/>
            <w:vAlign w:val="center"/>
          </w:tcPr>
          <w:p w14:paraId="5F7A383B">
            <w:pPr>
              <w:rPr>
                <w:szCs w:val="21"/>
              </w:rPr>
            </w:pPr>
          </w:p>
        </w:tc>
        <w:tc>
          <w:tcPr>
            <w:tcW w:w="1200" w:type="dxa"/>
            <w:vAlign w:val="center"/>
          </w:tcPr>
          <w:p w14:paraId="084719B3">
            <w:pPr>
              <w:rPr>
                <w:szCs w:val="21"/>
              </w:rPr>
            </w:pPr>
          </w:p>
        </w:tc>
        <w:tc>
          <w:tcPr>
            <w:tcW w:w="1300" w:type="dxa"/>
            <w:vAlign w:val="center"/>
          </w:tcPr>
          <w:p w14:paraId="664F6F38">
            <w:pPr>
              <w:rPr>
                <w:szCs w:val="21"/>
              </w:rPr>
            </w:pPr>
          </w:p>
        </w:tc>
        <w:tc>
          <w:tcPr>
            <w:tcW w:w="1300" w:type="dxa"/>
          </w:tcPr>
          <w:p w14:paraId="3F81CB61">
            <w:pPr>
              <w:jc w:val="center"/>
              <w:rPr>
                <w:szCs w:val="21"/>
              </w:rPr>
            </w:pPr>
          </w:p>
        </w:tc>
        <w:tc>
          <w:tcPr>
            <w:tcW w:w="1300" w:type="dxa"/>
            <w:vAlign w:val="center"/>
          </w:tcPr>
          <w:p w14:paraId="5CDA8787">
            <w:pPr>
              <w:jc w:val="center"/>
              <w:rPr>
                <w:szCs w:val="21"/>
              </w:rPr>
            </w:pPr>
          </w:p>
        </w:tc>
      </w:tr>
      <w:tr w14:paraId="3C661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4C4BF237">
            <w:pPr>
              <w:jc w:val="center"/>
              <w:rPr>
                <w:szCs w:val="21"/>
              </w:rPr>
            </w:pPr>
            <w:r>
              <w:rPr>
                <w:szCs w:val="21"/>
              </w:rPr>
              <w:t>2</w:t>
            </w:r>
          </w:p>
        </w:tc>
        <w:tc>
          <w:tcPr>
            <w:tcW w:w="2160" w:type="dxa"/>
            <w:vAlign w:val="center"/>
          </w:tcPr>
          <w:p w14:paraId="2D5978CC">
            <w:pPr>
              <w:rPr>
                <w:szCs w:val="21"/>
              </w:rPr>
            </w:pPr>
            <w:r>
              <w:rPr>
                <w:rFonts w:hAnsi="宋体"/>
                <w:szCs w:val="21"/>
              </w:rPr>
              <w:t>发包人供应材料</w:t>
            </w:r>
          </w:p>
        </w:tc>
        <w:tc>
          <w:tcPr>
            <w:tcW w:w="1600" w:type="dxa"/>
            <w:vAlign w:val="center"/>
          </w:tcPr>
          <w:p w14:paraId="1CA1CC66">
            <w:pPr>
              <w:rPr>
                <w:szCs w:val="21"/>
              </w:rPr>
            </w:pPr>
          </w:p>
        </w:tc>
        <w:tc>
          <w:tcPr>
            <w:tcW w:w="1200" w:type="dxa"/>
            <w:vAlign w:val="center"/>
          </w:tcPr>
          <w:p w14:paraId="25C3B937">
            <w:pPr>
              <w:rPr>
                <w:szCs w:val="21"/>
              </w:rPr>
            </w:pPr>
          </w:p>
        </w:tc>
        <w:tc>
          <w:tcPr>
            <w:tcW w:w="1300" w:type="dxa"/>
            <w:vAlign w:val="center"/>
          </w:tcPr>
          <w:p w14:paraId="376F0DBC">
            <w:pPr>
              <w:rPr>
                <w:szCs w:val="21"/>
              </w:rPr>
            </w:pPr>
          </w:p>
        </w:tc>
        <w:tc>
          <w:tcPr>
            <w:tcW w:w="1300" w:type="dxa"/>
          </w:tcPr>
          <w:p w14:paraId="2081FD2B">
            <w:pPr>
              <w:rPr>
                <w:szCs w:val="21"/>
              </w:rPr>
            </w:pPr>
          </w:p>
        </w:tc>
        <w:tc>
          <w:tcPr>
            <w:tcW w:w="1300" w:type="dxa"/>
            <w:vAlign w:val="center"/>
          </w:tcPr>
          <w:p w14:paraId="36BAA081">
            <w:pPr>
              <w:rPr>
                <w:szCs w:val="21"/>
              </w:rPr>
            </w:pPr>
          </w:p>
        </w:tc>
      </w:tr>
      <w:tr w14:paraId="1CECE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5DB11052">
            <w:pPr>
              <w:jc w:val="center"/>
              <w:rPr>
                <w:szCs w:val="21"/>
              </w:rPr>
            </w:pPr>
          </w:p>
        </w:tc>
        <w:tc>
          <w:tcPr>
            <w:tcW w:w="2160" w:type="dxa"/>
            <w:vAlign w:val="center"/>
          </w:tcPr>
          <w:p w14:paraId="57974B67">
            <w:pPr>
              <w:ind w:firstLine="415" w:firstLineChars="198"/>
              <w:rPr>
                <w:szCs w:val="21"/>
              </w:rPr>
            </w:pPr>
          </w:p>
        </w:tc>
        <w:tc>
          <w:tcPr>
            <w:tcW w:w="1600" w:type="dxa"/>
            <w:vAlign w:val="center"/>
          </w:tcPr>
          <w:p w14:paraId="0F292AC8">
            <w:pPr>
              <w:rPr>
                <w:szCs w:val="21"/>
              </w:rPr>
            </w:pPr>
          </w:p>
        </w:tc>
        <w:tc>
          <w:tcPr>
            <w:tcW w:w="1200" w:type="dxa"/>
            <w:vAlign w:val="center"/>
          </w:tcPr>
          <w:p w14:paraId="46CA2BE0">
            <w:pPr>
              <w:rPr>
                <w:szCs w:val="21"/>
              </w:rPr>
            </w:pPr>
          </w:p>
        </w:tc>
        <w:tc>
          <w:tcPr>
            <w:tcW w:w="1300" w:type="dxa"/>
            <w:vAlign w:val="center"/>
          </w:tcPr>
          <w:p w14:paraId="28E0CDFF">
            <w:pPr>
              <w:rPr>
                <w:szCs w:val="21"/>
              </w:rPr>
            </w:pPr>
          </w:p>
        </w:tc>
        <w:tc>
          <w:tcPr>
            <w:tcW w:w="1300" w:type="dxa"/>
          </w:tcPr>
          <w:p w14:paraId="6204D872">
            <w:pPr>
              <w:jc w:val="center"/>
              <w:rPr>
                <w:szCs w:val="21"/>
              </w:rPr>
            </w:pPr>
          </w:p>
        </w:tc>
        <w:tc>
          <w:tcPr>
            <w:tcW w:w="1300" w:type="dxa"/>
            <w:vAlign w:val="center"/>
          </w:tcPr>
          <w:p w14:paraId="7D25FA24">
            <w:pPr>
              <w:jc w:val="center"/>
              <w:rPr>
                <w:szCs w:val="21"/>
              </w:rPr>
            </w:pPr>
          </w:p>
        </w:tc>
      </w:tr>
      <w:tr w14:paraId="365A8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59739F05">
            <w:pPr>
              <w:jc w:val="center"/>
              <w:rPr>
                <w:szCs w:val="21"/>
              </w:rPr>
            </w:pPr>
          </w:p>
        </w:tc>
        <w:tc>
          <w:tcPr>
            <w:tcW w:w="2160" w:type="dxa"/>
            <w:vAlign w:val="center"/>
          </w:tcPr>
          <w:p w14:paraId="370160DE">
            <w:pPr>
              <w:ind w:firstLine="415" w:firstLineChars="198"/>
              <w:rPr>
                <w:szCs w:val="21"/>
              </w:rPr>
            </w:pPr>
          </w:p>
        </w:tc>
        <w:tc>
          <w:tcPr>
            <w:tcW w:w="1600" w:type="dxa"/>
            <w:vAlign w:val="center"/>
          </w:tcPr>
          <w:p w14:paraId="0D2D4EE6">
            <w:pPr>
              <w:rPr>
                <w:szCs w:val="21"/>
              </w:rPr>
            </w:pPr>
          </w:p>
        </w:tc>
        <w:tc>
          <w:tcPr>
            <w:tcW w:w="1200" w:type="dxa"/>
            <w:vAlign w:val="center"/>
          </w:tcPr>
          <w:p w14:paraId="5995FA4B">
            <w:pPr>
              <w:rPr>
                <w:szCs w:val="21"/>
              </w:rPr>
            </w:pPr>
          </w:p>
        </w:tc>
        <w:tc>
          <w:tcPr>
            <w:tcW w:w="1300" w:type="dxa"/>
            <w:vAlign w:val="center"/>
          </w:tcPr>
          <w:p w14:paraId="2A30034F">
            <w:pPr>
              <w:rPr>
                <w:szCs w:val="21"/>
              </w:rPr>
            </w:pPr>
          </w:p>
        </w:tc>
        <w:tc>
          <w:tcPr>
            <w:tcW w:w="1300" w:type="dxa"/>
          </w:tcPr>
          <w:p w14:paraId="649D768A">
            <w:pPr>
              <w:jc w:val="center"/>
              <w:rPr>
                <w:szCs w:val="21"/>
              </w:rPr>
            </w:pPr>
          </w:p>
        </w:tc>
        <w:tc>
          <w:tcPr>
            <w:tcW w:w="1300" w:type="dxa"/>
            <w:vAlign w:val="center"/>
          </w:tcPr>
          <w:p w14:paraId="179A3BCE">
            <w:pPr>
              <w:jc w:val="center"/>
              <w:rPr>
                <w:szCs w:val="21"/>
              </w:rPr>
            </w:pPr>
          </w:p>
        </w:tc>
      </w:tr>
      <w:tr w14:paraId="40FE5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3F7ACC90">
            <w:pPr>
              <w:jc w:val="center"/>
              <w:rPr>
                <w:szCs w:val="21"/>
              </w:rPr>
            </w:pPr>
          </w:p>
        </w:tc>
        <w:tc>
          <w:tcPr>
            <w:tcW w:w="2160" w:type="dxa"/>
            <w:vAlign w:val="center"/>
          </w:tcPr>
          <w:p w14:paraId="51EA3398">
            <w:pPr>
              <w:rPr>
                <w:szCs w:val="21"/>
              </w:rPr>
            </w:pPr>
          </w:p>
        </w:tc>
        <w:tc>
          <w:tcPr>
            <w:tcW w:w="1600" w:type="dxa"/>
            <w:vAlign w:val="center"/>
          </w:tcPr>
          <w:p w14:paraId="6ABE27C8">
            <w:pPr>
              <w:rPr>
                <w:szCs w:val="21"/>
              </w:rPr>
            </w:pPr>
          </w:p>
        </w:tc>
        <w:tc>
          <w:tcPr>
            <w:tcW w:w="1200" w:type="dxa"/>
            <w:vAlign w:val="center"/>
          </w:tcPr>
          <w:p w14:paraId="42C07602">
            <w:pPr>
              <w:rPr>
                <w:szCs w:val="21"/>
              </w:rPr>
            </w:pPr>
          </w:p>
        </w:tc>
        <w:tc>
          <w:tcPr>
            <w:tcW w:w="1300" w:type="dxa"/>
            <w:vAlign w:val="center"/>
          </w:tcPr>
          <w:p w14:paraId="60B92586">
            <w:pPr>
              <w:rPr>
                <w:szCs w:val="21"/>
              </w:rPr>
            </w:pPr>
          </w:p>
        </w:tc>
        <w:tc>
          <w:tcPr>
            <w:tcW w:w="1300" w:type="dxa"/>
          </w:tcPr>
          <w:p w14:paraId="4143883D">
            <w:pPr>
              <w:jc w:val="center"/>
              <w:rPr>
                <w:szCs w:val="21"/>
              </w:rPr>
            </w:pPr>
          </w:p>
        </w:tc>
        <w:tc>
          <w:tcPr>
            <w:tcW w:w="1300" w:type="dxa"/>
            <w:vAlign w:val="center"/>
          </w:tcPr>
          <w:p w14:paraId="1719FC41">
            <w:pPr>
              <w:jc w:val="center"/>
              <w:rPr>
                <w:szCs w:val="21"/>
              </w:rPr>
            </w:pPr>
          </w:p>
        </w:tc>
      </w:tr>
      <w:tr w14:paraId="17280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69263E43">
            <w:pPr>
              <w:jc w:val="center"/>
              <w:rPr>
                <w:szCs w:val="21"/>
              </w:rPr>
            </w:pPr>
          </w:p>
        </w:tc>
        <w:tc>
          <w:tcPr>
            <w:tcW w:w="2160" w:type="dxa"/>
            <w:vAlign w:val="center"/>
          </w:tcPr>
          <w:p w14:paraId="3099F889">
            <w:pPr>
              <w:rPr>
                <w:szCs w:val="21"/>
              </w:rPr>
            </w:pPr>
          </w:p>
        </w:tc>
        <w:tc>
          <w:tcPr>
            <w:tcW w:w="1600" w:type="dxa"/>
            <w:vAlign w:val="center"/>
          </w:tcPr>
          <w:p w14:paraId="4CA1C377">
            <w:pPr>
              <w:rPr>
                <w:szCs w:val="21"/>
              </w:rPr>
            </w:pPr>
          </w:p>
        </w:tc>
        <w:tc>
          <w:tcPr>
            <w:tcW w:w="1200" w:type="dxa"/>
            <w:vAlign w:val="center"/>
          </w:tcPr>
          <w:p w14:paraId="5E98A4AB">
            <w:pPr>
              <w:rPr>
                <w:szCs w:val="21"/>
              </w:rPr>
            </w:pPr>
          </w:p>
        </w:tc>
        <w:tc>
          <w:tcPr>
            <w:tcW w:w="1300" w:type="dxa"/>
            <w:vAlign w:val="center"/>
          </w:tcPr>
          <w:p w14:paraId="01A81446">
            <w:pPr>
              <w:rPr>
                <w:szCs w:val="21"/>
              </w:rPr>
            </w:pPr>
          </w:p>
        </w:tc>
        <w:tc>
          <w:tcPr>
            <w:tcW w:w="1300" w:type="dxa"/>
          </w:tcPr>
          <w:p w14:paraId="60FDFD1A">
            <w:pPr>
              <w:jc w:val="center"/>
              <w:rPr>
                <w:szCs w:val="21"/>
              </w:rPr>
            </w:pPr>
          </w:p>
        </w:tc>
        <w:tc>
          <w:tcPr>
            <w:tcW w:w="1300" w:type="dxa"/>
            <w:vAlign w:val="center"/>
          </w:tcPr>
          <w:p w14:paraId="1B0691C0">
            <w:pPr>
              <w:jc w:val="center"/>
              <w:rPr>
                <w:szCs w:val="21"/>
              </w:rPr>
            </w:pPr>
          </w:p>
        </w:tc>
      </w:tr>
      <w:tr w14:paraId="37C09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7131F2ED">
            <w:pPr>
              <w:jc w:val="center"/>
              <w:rPr>
                <w:szCs w:val="21"/>
              </w:rPr>
            </w:pPr>
          </w:p>
        </w:tc>
        <w:tc>
          <w:tcPr>
            <w:tcW w:w="2160" w:type="dxa"/>
            <w:vAlign w:val="center"/>
          </w:tcPr>
          <w:p w14:paraId="0308D4E4">
            <w:pPr>
              <w:jc w:val="center"/>
              <w:rPr>
                <w:szCs w:val="21"/>
              </w:rPr>
            </w:pPr>
          </w:p>
        </w:tc>
        <w:tc>
          <w:tcPr>
            <w:tcW w:w="1600" w:type="dxa"/>
            <w:vAlign w:val="center"/>
          </w:tcPr>
          <w:p w14:paraId="1FA61CC5">
            <w:pPr>
              <w:rPr>
                <w:szCs w:val="21"/>
              </w:rPr>
            </w:pPr>
          </w:p>
        </w:tc>
        <w:tc>
          <w:tcPr>
            <w:tcW w:w="1200" w:type="dxa"/>
            <w:vAlign w:val="center"/>
          </w:tcPr>
          <w:p w14:paraId="24D47590">
            <w:pPr>
              <w:rPr>
                <w:szCs w:val="21"/>
              </w:rPr>
            </w:pPr>
          </w:p>
        </w:tc>
        <w:tc>
          <w:tcPr>
            <w:tcW w:w="1300" w:type="dxa"/>
            <w:vAlign w:val="center"/>
          </w:tcPr>
          <w:p w14:paraId="5D3B4047">
            <w:pPr>
              <w:rPr>
                <w:szCs w:val="21"/>
              </w:rPr>
            </w:pPr>
          </w:p>
        </w:tc>
        <w:tc>
          <w:tcPr>
            <w:tcW w:w="1300" w:type="dxa"/>
          </w:tcPr>
          <w:p w14:paraId="7174C9E4">
            <w:pPr>
              <w:rPr>
                <w:szCs w:val="21"/>
              </w:rPr>
            </w:pPr>
          </w:p>
        </w:tc>
        <w:tc>
          <w:tcPr>
            <w:tcW w:w="1300" w:type="dxa"/>
            <w:vAlign w:val="center"/>
          </w:tcPr>
          <w:p w14:paraId="5E825C4C">
            <w:pPr>
              <w:rPr>
                <w:szCs w:val="21"/>
              </w:rPr>
            </w:pPr>
          </w:p>
        </w:tc>
      </w:tr>
      <w:tr w14:paraId="1114A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2C110673">
            <w:pPr>
              <w:jc w:val="center"/>
              <w:rPr>
                <w:szCs w:val="21"/>
              </w:rPr>
            </w:pPr>
          </w:p>
        </w:tc>
        <w:tc>
          <w:tcPr>
            <w:tcW w:w="2160" w:type="dxa"/>
            <w:vAlign w:val="center"/>
          </w:tcPr>
          <w:p w14:paraId="3CF7529C">
            <w:pPr>
              <w:jc w:val="center"/>
              <w:rPr>
                <w:szCs w:val="21"/>
              </w:rPr>
            </w:pPr>
          </w:p>
        </w:tc>
        <w:tc>
          <w:tcPr>
            <w:tcW w:w="1600" w:type="dxa"/>
            <w:vAlign w:val="center"/>
          </w:tcPr>
          <w:p w14:paraId="7A43E030">
            <w:pPr>
              <w:rPr>
                <w:szCs w:val="21"/>
              </w:rPr>
            </w:pPr>
          </w:p>
        </w:tc>
        <w:tc>
          <w:tcPr>
            <w:tcW w:w="1200" w:type="dxa"/>
            <w:vAlign w:val="center"/>
          </w:tcPr>
          <w:p w14:paraId="25E23B7C">
            <w:pPr>
              <w:rPr>
                <w:szCs w:val="21"/>
              </w:rPr>
            </w:pPr>
          </w:p>
        </w:tc>
        <w:tc>
          <w:tcPr>
            <w:tcW w:w="1300" w:type="dxa"/>
            <w:vAlign w:val="center"/>
          </w:tcPr>
          <w:p w14:paraId="36B031AF">
            <w:pPr>
              <w:rPr>
                <w:szCs w:val="21"/>
              </w:rPr>
            </w:pPr>
          </w:p>
        </w:tc>
        <w:tc>
          <w:tcPr>
            <w:tcW w:w="1300" w:type="dxa"/>
          </w:tcPr>
          <w:p w14:paraId="2A172D0F">
            <w:pPr>
              <w:rPr>
                <w:szCs w:val="21"/>
              </w:rPr>
            </w:pPr>
          </w:p>
        </w:tc>
        <w:tc>
          <w:tcPr>
            <w:tcW w:w="1300" w:type="dxa"/>
            <w:vAlign w:val="center"/>
          </w:tcPr>
          <w:p w14:paraId="694868DD">
            <w:pPr>
              <w:rPr>
                <w:szCs w:val="21"/>
              </w:rPr>
            </w:pPr>
          </w:p>
        </w:tc>
      </w:tr>
      <w:tr w14:paraId="29611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75284623">
            <w:pPr>
              <w:jc w:val="center"/>
              <w:rPr>
                <w:szCs w:val="21"/>
              </w:rPr>
            </w:pPr>
          </w:p>
        </w:tc>
        <w:tc>
          <w:tcPr>
            <w:tcW w:w="2160" w:type="dxa"/>
            <w:vAlign w:val="center"/>
          </w:tcPr>
          <w:p w14:paraId="2EDC6735">
            <w:pPr>
              <w:jc w:val="center"/>
              <w:rPr>
                <w:szCs w:val="21"/>
              </w:rPr>
            </w:pPr>
          </w:p>
        </w:tc>
        <w:tc>
          <w:tcPr>
            <w:tcW w:w="1600" w:type="dxa"/>
            <w:vAlign w:val="center"/>
          </w:tcPr>
          <w:p w14:paraId="7287A98F">
            <w:pPr>
              <w:rPr>
                <w:szCs w:val="21"/>
              </w:rPr>
            </w:pPr>
          </w:p>
        </w:tc>
        <w:tc>
          <w:tcPr>
            <w:tcW w:w="1200" w:type="dxa"/>
            <w:vAlign w:val="center"/>
          </w:tcPr>
          <w:p w14:paraId="50CD4D8B">
            <w:pPr>
              <w:rPr>
                <w:szCs w:val="21"/>
              </w:rPr>
            </w:pPr>
          </w:p>
        </w:tc>
        <w:tc>
          <w:tcPr>
            <w:tcW w:w="1300" w:type="dxa"/>
            <w:vAlign w:val="center"/>
          </w:tcPr>
          <w:p w14:paraId="398147EB">
            <w:pPr>
              <w:rPr>
                <w:szCs w:val="21"/>
              </w:rPr>
            </w:pPr>
          </w:p>
        </w:tc>
        <w:tc>
          <w:tcPr>
            <w:tcW w:w="1300" w:type="dxa"/>
          </w:tcPr>
          <w:p w14:paraId="4324703D">
            <w:pPr>
              <w:rPr>
                <w:szCs w:val="21"/>
              </w:rPr>
            </w:pPr>
          </w:p>
        </w:tc>
        <w:tc>
          <w:tcPr>
            <w:tcW w:w="1300" w:type="dxa"/>
            <w:vAlign w:val="center"/>
          </w:tcPr>
          <w:p w14:paraId="229F7136">
            <w:pPr>
              <w:rPr>
                <w:szCs w:val="21"/>
              </w:rPr>
            </w:pPr>
          </w:p>
        </w:tc>
      </w:tr>
      <w:tr w14:paraId="785E2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3AC4ADF5">
            <w:pPr>
              <w:jc w:val="center"/>
              <w:rPr>
                <w:szCs w:val="21"/>
              </w:rPr>
            </w:pPr>
          </w:p>
        </w:tc>
        <w:tc>
          <w:tcPr>
            <w:tcW w:w="2160" w:type="dxa"/>
            <w:vAlign w:val="center"/>
          </w:tcPr>
          <w:p w14:paraId="07473C20">
            <w:pPr>
              <w:jc w:val="center"/>
              <w:rPr>
                <w:szCs w:val="21"/>
              </w:rPr>
            </w:pPr>
          </w:p>
        </w:tc>
        <w:tc>
          <w:tcPr>
            <w:tcW w:w="1600" w:type="dxa"/>
            <w:vAlign w:val="center"/>
          </w:tcPr>
          <w:p w14:paraId="6269BE01">
            <w:pPr>
              <w:rPr>
                <w:szCs w:val="21"/>
              </w:rPr>
            </w:pPr>
          </w:p>
        </w:tc>
        <w:tc>
          <w:tcPr>
            <w:tcW w:w="1200" w:type="dxa"/>
            <w:vAlign w:val="center"/>
          </w:tcPr>
          <w:p w14:paraId="653A1835">
            <w:pPr>
              <w:rPr>
                <w:szCs w:val="21"/>
              </w:rPr>
            </w:pPr>
          </w:p>
        </w:tc>
        <w:tc>
          <w:tcPr>
            <w:tcW w:w="1300" w:type="dxa"/>
            <w:vAlign w:val="center"/>
          </w:tcPr>
          <w:p w14:paraId="32CCDEF8">
            <w:pPr>
              <w:rPr>
                <w:szCs w:val="21"/>
              </w:rPr>
            </w:pPr>
          </w:p>
        </w:tc>
        <w:tc>
          <w:tcPr>
            <w:tcW w:w="1300" w:type="dxa"/>
          </w:tcPr>
          <w:p w14:paraId="4BC133DB">
            <w:pPr>
              <w:rPr>
                <w:szCs w:val="21"/>
              </w:rPr>
            </w:pPr>
          </w:p>
        </w:tc>
        <w:tc>
          <w:tcPr>
            <w:tcW w:w="1300" w:type="dxa"/>
            <w:vAlign w:val="center"/>
          </w:tcPr>
          <w:p w14:paraId="22EEAEAC">
            <w:pPr>
              <w:rPr>
                <w:szCs w:val="21"/>
              </w:rPr>
            </w:pPr>
          </w:p>
        </w:tc>
      </w:tr>
      <w:tr w14:paraId="7305E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5C9CDE31">
            <w:pPr>
              <w:jc w:val="center"/>
              <w:rPr>
                <w:szCs w:val="21"/>
              </w:rPr>
            </w:pPr>
          </w:p>
        </w:tc>
        <w:tc>
          <w:tcPr>
            <w:tcW w:w="2160" w:type="dxa"/>
            <w:vAlign w:val="center"/>
          </w:tcPr>
          <w:p w14:paraId="59699A8F">
            <w:pPr>
              <w:jc w:val="center"/>
              <w:rPr>
                <w:szCs w:val="21"/>
              </w:rPr>
            </w:pPr>
          </w:p>
        </w:tc>
        <w:tc>
          <w:tcPr>
            <w:tcW w:w="1600" w:type="dxa"/>
            <w:vAlign w:val="center"/>
          </w:tcPr>
          <w:p w14:paraId="621DB481">
            <w:pPr>
              <w:rPr>
                <w:szCs w:val="21"/>
              </w:rPr>
            </w:pPr>
          </w:p>
        </w:tc>
        <w:tc>
          <w:tcPr>
            <w:tcW w:w="1200" w:type="dxa"/>
            <w:vAlign w:val="center"/>
          </w:tcPr>
          <w:p w14:paraId="251CDF4D">
            <w:pPr>
              <w:rPr>
                <w:szCs w:val="21"/>
              </w:rPr>
            </w:pPr>
          </w:p>
        </w:tc>
        <w:tc>
          <w:tcPr>
            <w:tcW w:w="1300" w:type="dxa"/>
            <w:vAlign w:val="center"/>
          </w:tcPr>
          <w:p w14:paraId="55B24EB2">
            <w:pPr>
              <w:rPr>
                <w:szCs w:val="21"/>
              </w:rPr>
            </w:pPr>
          </w:p>
        </w:tc>
        <w:tc>
          <w:tcPr>
            <w:tcW w:w="1300" w:type="dxa"/>
          </w:tcPr>
          <w:p w14:paraId="6952D865">
            <w:pPr>
              <w:rPr>
                <w:szCs w:val="21"/>
              </w:rPr>
            </w:pPr>
          </w:p>
        </w:tc>
        <w:tc>
          <w:tcPr>
            <w:tcW w:w="1300" w:type="dxa"/>
            <w:vAlign w:val="center"/>
          </w:tcPr>
          <w:p w14:paraId="4709AC8D">
            <w:pPr>
              <w:rPr>
                <w:szCs w:val="21"/>
              </w:rPr>
            </w:pPr>
          </w:p>
        </w:tc>
      </w:tr>
    </w:tbl>
    <w:p w14:paraId="352A5217">
      <w:pPr>
        <w:rPr>
          <w:sz w:val="18"/>
          <w:szCs w:val="18"/>
        </w:rPr>
      </w:pPr>
      <w:r>
        <w:rPr>
          <w:rFonts w:hAnsi="宋体"/>
          <w:sz w:val="18"/>
          <w:szCs w:val="18"/>
        </w:rPr>
        <w:t>注：此表项目名称、服务内容由招标人填写，投标时，费率及金额由投标人自主报价，计入投标总价中。</w:t>
      </w:r>
    </w:p>
    <w:p w14:paraId="63234D3B">
      <w:pPr>
        <w:jc w:val="right"/>
        <w:rPr>
          <w:sz w:val="18"/>
          <w:szCs w:val="18"/>
        </w:rPr>
      </w:pPr>
      <w:r>
        <w:rPr>
          <w:rFonts w:hAnsi="宋体"/>
          <w:sz w:val="18"/>
          <w:szCs w:val="18"/>
        </w:rPr>
        <w:t>表</w:t>
      </w:r>
      <w:r>
        <w:rPr>
          <w:sz w:val="18"/>
          <w:szCs w:val="18"/>
        </w:rPr>
        <w:t>—12—5</w:t>
      </w:r>
    </w:p>
    <w:p w14:paraId="18345E21">
      <w:pPr>
        <w:jc w:val="right"/>
        <w:rPr>
          <w:sz w:val="18"/>
          <w:szCs w:val="18"/>
        </w:rPr>
      </w:pPr>
    </w:p>
    <w:p w14:paraId="544DC292">
      <w:pPr>
        <w:pStyle w:val="6"/>
        <w:spacing w:line="360" w:lineRule="auto"/>
        <w:ind w:firstLine="0"/>
        <w:rPr>
          <w:sz w:val="25"/>
        </w:rPr>
      </w:pPr>
    </w:p>
    <w:p w14:paraId="6CF8454B">
      <w:pPr>
        <w:pStyle w:val="32"/>
        <w:tabs>
          <w:tab w:val="left" w:pos="484"/>
          <w:tab w:val="left" w:pos="1449"/>
        </w:tabs>
        <w:spacing w:line="419" w:lineRule="exact"/>
        <w:ind w:right="62"/>
        <w:jc w:val="center"/>
        <w:outlineLvl w:val="1"/>
        <w:rPr>
          <w:rFonts w:ascii="Times New Roman" w:hAnsi="Times New Roman" w:cs="Times New Roman"/>
          <w:b/>
          <w:lang w:eastAsia="zh-CN"/>
        </w:rPr>
      </w:pPr>
    </w:p>
    <w:p w14:paraId="497841D4">
      <w:pPr>
        <w:pStyle w:val="32"/>
        <w:tabs>
          <w:tab w:val="left" w:pos="484"/>
          <w:tab w:val="left" w:pos="1449"/>
        </w:tabs>
        <w:spacing w:line="419" w:lineRule="exact"/>
        <w:ind w:right="62"/>
        <w:outlineLvl w:val="1"/>
        <w:rPr>
          <w:rFonts w:ascii="Times New Roman" w:hAnsi="Times New Roman" w:cs="Times New Roman"/>
          <w:b/>
          <w:lang w:eastAsia="zh-CN"/>
        </w:rPr>
      </w:pPr>
    </w:p>
    <w:p w14:paraId="4061EE30">
      <w:pPr>
        <w:pStyle w:val="32"/>
        <w:tabs>
          <w:tab w:val="left" w:pos="484"/>
          <w:tab w:val="left" w:pos="1449"/>
        </w:tabs>
        <w:spacing w:line="419" w:lineRule="exact"/>
        <w:ind w:right="62"/>
        <w:jc w:val="center"/>
        <w:outlineLvl w:val="1"/>
        <w:rPr>
          <w:rFonts w:ascii="Times New Roman" w:hAnsi="Times New Roman" w:cs="Times New Roman"/>
          <w:b/>
          <w:lang w:eastAsia="zh-CN"/>
        </w:rPr>
      </w:pPr>
      <w:r>
        <w:rPr>
          <w:rFonts w:ascii="Times New Roman" w:cs="Times New Roman"/>
          <w:b/>
          <w:lang w:eastAsia="zh-CN"/>
        </w:rPr>
        <w:t>规费、税金项目计价表</w:t>
      </w:r>
      <w:bookmarkEnd w:id="75"/>
      <w:bookmarkEnd w:id="76"/>
      <w:bookmarkEnd w:id="77"/>
    </w:p>
    <w:p w14:paraId="0C06C4E9">
      <w:pPr>
        <w:spacing w:before="19" w:line="200" w:lineRule="exact"/>
        <w:rPr>
          <w:sz w:val="20"/>
          <w:szCs w:val="20"/>
        </w:rPr>
      </w:pPr>
    </w:p>
    <w:p w14:paraId="1DFFD68B">
      <w:pPr>
        <w:pStyle w:val="9"/>
        <w:tabs>
          <w:tab w:val="left" w:pos="4094"/>
          <w:tab w:val="left" w:pos="7455"/>
          <w:tab w:val="left" w:pos="7981"/>
          <w:tab w:val="left" w:pos="8715"/>
        </w:tabs>
        <w:ind w:firstLine="115" w:firstLineChars="50"/>
        <w:rPr>
          <w:rFonts w:eastAsia="宋体"/>
        </w:rPr>
      </w:pPr>
      <w:r>
        <w:rPr>
          <w:rFonts w:hAnsi="宋体" w:eastAsia="宋体"/>
        </w:rPr>
        <w:t>工</w:t>
      </w:r>
      <w:r>
        <w:rPr>
          <w:rFonts w:hAnsi="宋体" w:eastAsia="宋体"/>
          <w:spacing w:val="-3"/>
        </w:rPr>
        <w:t>程</w:t>
      </w:r>
      <w:r>
        <w:rPr>
          <w:rFonts w:hAnsi="宋体" w:eastAsia="宋体"/>
        </w:rPr>
        <w:t>名</w:t>
      </w:r>
      <w:r>
        <w:rPr>
          <w:rFonts w:hAnsi="宋体" w:eastAsia="宋体"/>
          <w:spacing w:val="-3"/>
        </w:rPr>
        <w:t>称</w:t>
      </w:r>
      <w:r>
        <w:rPr>
          <w:rFonts w:hAnsi="宋体" w:eastAsia="宋体"/>
        </w:rPr>
        <w:t>：标</w:t>
      </w:r>
      <w:r>
        <w:rPr>
          <w:rFonts w:hAnsi="宋体" w:eastAsia="宋体"/>
          <w:spacing w:val="-3"/>
        </w:rPr>
        <w:t>段</w:t>
      </w:r>
      <w:r>
        <w:rPr>
          <w:rFonts w:hAnsi="宋体" w:eastAsia="宋体"/>
        </w:rPr>
        <w:t>：第</w:t>
      </w:r>
      <w:r>
        <w:rPr>
          <w:rFonts w:hAnsi="宋体" w:eastAsia="宋体"/>
          <w:spacing w:val="-3"/>
        </w:rPr>
        <w:t>页</w:t>
      </w:r>
      <w:r>
        <w:rPr>
          <w:rFonts w:hAnsi="宋体" w:eastAsia="宋体"/>
        </w:rPr>
        <w:t>共页</w:t>
      </w:r>
    </w:p>
    <w:p w14:paraId="3EED99CF">
      <w:pPr>
        <w:spacing w:before="9" w:line="40" w:lineRule="exact"/>
        <w:rPr>
          <w:sz w:val="4"/>
          <w:szCs w:val="4"/>
        </w:rPr>
      </w:pPr>
    </w:p>
    <w:tbl>
      <w:tblPr>
        <w:tblStyle w:val="17"/>
        <w:tblW w:w="8973" w:type="dxa"/>
        <w:jc w:val="center"/>
        <w:tblLayout w:type="fixed"/>
        <w:tblCellMar>
          <w:top w:w="0" w:type="dxa"/>
          <w:left w:w="0" w:type="dxa"/>
          <w:bottom w:w="0" w:type="dxa"/>
          <w:right w:w="0" w:type="dxa"/>
        </w:tblCellMar>
      </w:tblPr>
      <w:tblGrid>
        <w:gridCol w:w="762"/>
        <w:gridCol w:w="2529"/>
        <w:gridCol w:w="2275"/>
        <w:gridCol w:w="1167"/>
        <w:gridCol w:w="1167"/>
        <w:gridCol w:w="1073"/>
      </w:tblGrid>
      <w:tr w14:paraId="637EEF8A">
        <w:tblPrEx>
          <w:tblCellMar>
            <w:top w:w="0" w:type="dxa"/>
            <w:left w:w="0" w:type="dxa"/>
            <w:bottom w:w="0" w:type="dxa"/>
            <w:right w:w="0" w:type="dxa"/>
          </w:tblCellMar>
        </w:tblPrEx>
        <w:trPr>
          <w:trHeight w:val="709" w:hRule="exact"/>
          <w:jc w:val="center"/>
        </w:trPr>
        <w:tc>
          <w:tcPr>
            <w:tcW w:w="762"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76DCBC33">
            <w:pPr>
              <w:pStyle w:val="31"/>
              <w:jc w:val="center"/>
              <w:rPr>
                <w:rFonts w:ascii="Times New Roman" w:hAnsi="Times New Roman" w:cs="Times New Roman"/>
                <w:sz w:val="18"/>
                <w:szCs w:val="18"/>
              </w:rPr>
            </w:pPr>
            <w:r>
              <w:rPr>
                <w:rFonts w:ascii="Times New Roman" w:hAnsi="宋体" w:cs="Times New Roman"/>
                <w:sz w:val="18"/>
                <w:szCs w:val="18"/>
              </w:rPr>
              <w:t>序号</w:t>
            </w:r>
          </w:p>
        </w:tc>
        <w:tc>
          <w:tcPr>
            <w:tcW w:w="2529"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0FF24987">
            <w:pPr>
              <w:pStyle w:val="31"/>
              <w:jc w:val="center"/>
              <w:rPr>
                <w:rFonts w:ascii="Times New Roman" w:hAnsi="Times New Roman" w:cs="Times New Roman"/>
                <w:sz w:val="18"/>
                <w:szCs w:val="18"/>
              </w:rPr>
            </w:pPr>
            <w:r>
              <w:rPr>
                <w:rFonts w:ascii="Times New Roman" w:hAnsi="宋体" w:cs="Times New Roman"/>
                <w:sz w:val="18"/>
                <w:szCs w:val="18"/>
              </w:rPr>
              <w:t>项目名称</w:t>
            </w:r>
          </w:p>
        </w:tc>
        <w:tc>
          <w:tcPr>
            <w:tcW w:w="2275"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6F44B33D">
            <w:pPr>
              <w:pStyle w:val="31"/>
              <w:jc w:val="center"/>
              <w:rPr>
                <w:rFonts w:ascii="Times New Roman" w:hAnsi="Times New Roman" w:cs="Times New Roman"/>
                <w:sz w:val="18"/>
                <w:szCs w:val="18"/>
              </w:rPr>
            </w:pPr>
            <w:r>
              <w:rPr>
                <w:rFonts w:ascii="Times New Roman" w:hAnsi="宋体" w:cs="Times New Roman"/>
                <w:sz w:val="18"/>
                <w:szCs w:val="18"/>
              </w:rPr>
              <w:t>计算基础</w:t>
            </w:r>
          </w:p>
        </w:tc>
        <w:tc>
          <w:tcPr>
            <w:tcW w:w="1167" w:type="dxa"/>
            <w:tcBorders>
              <w:top w:val="single" w:color="000000" w:sz="4" w:space="0"/>
              <w:left w:val="single" w:color="000000" w:sz="4" w:space="0"/>
              <w:bottom w:val="single" w:color="000000" w:sz="4" w:space="0"/>
              <w:right w:val="single" w:color="000000" w:sz="6" w:space="0"/>
            </w:tcBorders>
            <w:tcMar>
              <w:top w:w="108" w:type="dxa"/>
              <w:left w:w="108" w:type="dxa"/>
              <w:bottom w:w="108" w:type="dxa"/>
              <w:right w:w="108" w:type="dxa"/>
            </w:tcMar>
            <w:vAlign w:val="center"/>
          </w:tcPr>
          <w:p w14:paraId="5028AE55">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计算基数</w:t>
            </w:r>
          </w:p>
          <w:p w14:paraId="73B6F1B9">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（元）</w:t>
            </w:r>
          </w:p>
        </w:tc>
        <w:tc>
          <w:tcPr>
            <w:tcW w:w="1167" w:type="dxa"/>
            <w:tcBorders>
              <w:top w:val="single" w:color="000000" w:sz="4" w:space="0"/>
              <w:left w:val="single" w:color="000000" w:sz="6" w:space="0"/>
              <w:bottom w:val="single" w:color="000000" w:sz="4" w:space="0"/>
              <w:right w:val="single" w:color="000000" w:sz="4" w:space="0"/>
            </w:tcBorders>
            <w:tcMar>
              <w:top w:w="108" w:type="dxa"/>
              <w:left w:w="108" w:type="dxa"/>
              <w:bottom w:w="108" w:type="dxa"/>
              <w:right w:w="108" w:type="dxa"/>
            </w:tcMar>
            <w:vAlign w:val="center"/>
          </w:tcPr>
          <w:p w14:paraId="133F1C70">
            <w:pPr>
              <w:pStyle w:val="31"/>
              <w:jc w:val="center"/>
              <w:rPr>
                <w:rFonts w:ascii="Times New Roman" w:hAnsi="Times New Roman" w:cs="Times New Roman"/>
                <w:sz w:val="18"/>
                <w:szCs w:val="18"/>
              </w:rPr>
            </w:pPr>
            <w:r>
              <w:rPr>
                <w:rFonts w:ascii="Times New Roman" w:hAnsi="宋体" w:cs="Times New Roman"/>
                <w:sz w:val="18"/>
                <w:szCs w:val="18"/>
                <w:lang w:eastAsia="zh-CN"/>
              </w:rPr>
              <w:t>计算</w:t>
            </w:r>
            <w:r>
              <w:rPr>
                <w:rFonts w:ascii="Times New Roman" w:hAnsi="宋体" w:cs="Times New Roman"/>
                <w:sz w:val="18"/>
                <w:szCs w:val="18"/>
              </w:rPr>
              <w:t>费率（</w:t>
            </w:r>
            <w:r>
              <w:rPr>
                <w:rFonts w:ascii="Times New Roman" w:hAnsi="Times New Roman" w:cs="Times New Roman"/>
                <w:spacing w:val="1"/>
                <w:sz w:val="18"/>
                <w:szCs w:val="18"/>
              </w:rPr>
              <w:t>%</w:t>
            </w:r>
            <w:r>
              <w:rPr>
                <w:rFonts w:ascii="Times New Roman" w:hAnsi="宋体" w:cs="Times New Roman"/>
                <w:sz w:val="18"/>
                <w:szCs w:val="18"/>
              </w:rPr>
              <w:t>）</w:t>
            </w:r>
          </w:p>
        </w:tc>
        <w:tc>
          <w:tcPr>
            <w:tcW w:w="1073"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0480318E">
            <w:pPr>
              <w:pStyle w:val="31"/>
              <w:jc w:val="center"/>
              <w:rPr>
                <w:rFonts w:ascii="Times New Roman" w:hAnsi="Times New Roman" w:cs="Times New Roman"/>
                <w:sz w:val="18"/>
                <w:szCs w:val="18"/>
              </w:rPr>
            </w:pPr>
            <w:r>
              <w:rPr>
                <w:rFonts w:ascii="Times New Roman" w:hAnsi="宋体" w:cs="Times New Roman"/>
                <w:sz w:val="18"/>
                <w:szCs w:val="18"/>
              </w:rPr>
              <w:t>金额（元）</w:t>
            </w:r>
          </w:p>
        </w:tc>
      </w:tr>
      <w:tr w14:paraId="36112D13">
        <w:tblPrEx>
          <w:tblCellMar>
            <w:top w:w="0" w:type="dxa"/>
            <w:left w:w="0" w:type="dxa"/>
            <w:bottom w:w="0" w:type="dxa"/>
            <w:right w:w="0" w:type="dxa"/>
          </w:tblCellMar>
        </w:tblPrEx>
        <w:trPr>
          <w:trHeight w:val="931" w:hRule="exact"/>
          <w:jc w:val="center"/>
        </w:trPr>
        <w:tc>
          <w:tcPr>
            <w:tcW w:w="762"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595AF13A">
            <w:pPr>
              <w:pStyle w:val="31"/>
              <w:jc w:val="center"/>
              <w:rPr>
                <w:rFonts w:ascii="Times New Roman" w:hAnsi="Times New Roman" w:cs="Times New Roman"/>
                <w:sz w:val="18"/>
                <w:szCs w:val="18"/>
              </w:rPr>
            </w:pPr>
            <w:r>
              <w:rPr>
                <w:rFonts w:ascii="Times New Roman" w:hAnsi="Times New Roman" w:cs="Times New Roman"/>
                <w:sz w:val="18"/>
                <w:szCs w:val="18"/>
              </w:rPr>
              <w:t>1</w:t>
            </w:r>
          </w:p>
        </w:tc>
        <w:tc>
          <w:tcPr>
            <w:tcW w:w="2529"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0875B03C">
            <w:pPr>
              <w:pStyle w:val="31"/>
              <w:jc w:val="center"/>
              <w:rPr>
                <w:rFonts w:ascii="Times New Roman" w:hAnsi="Times New Roman" w:cs="Times New Roman"/>
                <w:sz w:val="18"/>
                <w:szCs w:val="18"/>
              </w:rPr>
            </w:pPr>
            <w:r>
              <w:rPr>
                <w:rFonts w:ascii="Times New Roman" w:hAnsi="宋体" w:cs="Times New Roman"/>
                <w:sz w:val="18"/>
                <w:szCs w:val="18"/>
                <w:lang w:eastAsia="zh-CN"/>
              </w:rPr>
              <w:t>规费</w:t>
            </w:r>
          </w:p>
        </w:tc>
        <w:tc>
          <w:tcPr>
            <w:tcW w:w="2275" w:type="dxa"/>
            <w:vMerge w:val="restart"/>
            <w:tcBorders>
              <w:top w:val="single" w:color="000000" w:sz="4" w:space="0"/>
              <w:left w:val="single" w:color="000000" w:sz="4" w:space="0"/>
              <w:right w:val="single" w:color="000000" w:sz="4" w:space="0"/>
            </w:tcBorders>
            <w:tcMar>
              <w:top w:w="108" w:type="dxa"/>
              <w:left w:w="108" w:type="dxa"/>
              <w:bottom w:w="108" w:type="dxa"/>
              <w:right w:w="108" w:type="dxa"/>
            </w:tcMar>
            <w:vAlign w:val="center"/>
          </w:tcPr>
          <w:p w14:paraId="770A8AD2">
            <w:pPr>
              <w:ind w:firstLine="180" w:firstLineChars="100"/>
              <w:jc w:val="center"/>
              <w:rPr>
                <w:sz w:val="18"/>
                <w:szCs w:val="18"/>
              </w:rPr>
            </w:pPr>
            <w:r>
              <w:rPr>
                <w:rFonts w:hAnsi="宋体"/>
                <w:sz w:val="18"/>
                <w:szCs w:val="18"/>
              </w:rPr>
              <w:t>分部分项工程费</w:t>
            </w:r>
            <w:r>
              <w:rPr>
                <w:spacing w:val="6"/>
                <w:sz w:val="18"/>
                <w:szCs w:val="18"/>
              </w:rPr>
              <w:t>+</w:t>
            </w:r>
            <w:r>
              <w:rPr>
                <w:rFonts w:hAnsi="宋体"/>
                <w:spacing w:val="7"/>
                <w:sz w:val="18"/>
                <w:szCs w:val="18"/>
              </w:rPr>
              <w:t>措</w:t>
            </w:r>
            <w:r>
              <w:rPr>
                <w:rFonts w:hAnsi="宋体"/>
                <w:spacing w:val="4"/>
                <w:sz w:val="18"/>
                <w:szCs w:val="18"/>
              </w:rPr>
              <w:t>施项目</w:t>
            </w:r>
            <w:r>
              <w:rPr>
                <w:rFonts w:hAnsi="宋体"/>
                <w:spacing w:val="5"/>
                <w:sz w:val="18"/>
                <w:szCs w:val="18"/>
              </w:rPr>
              <w:t>费</w:t>
            </w:r>
            <w:r>
              <w:rPr>
                <w:spacing w:val="8"/>
                <w:sz w:val="18"/>
                <w:szCs w:val="18"/>
              </w:rPr>
              <w:t>+</w:t>
            </w:r>
            <w:r>
              <w:rPr>
                <w:rFonts w:hAnsi="宋体"/>
                <w:spacing w:val="4"/>
                <w:sz w:val="18"/>
                <w:szCs w:val="18"/>
              </w:rPr>
              <w:t>其他</w:t>
            </w:r>
            <w:r>
              <w:rPr>
                <w:rFonts w:hAnsi="宋体"/>
                <w:sz w:val="18"/>
                <w:szCs w:val="18"/>
              </w:rPr>
              <w:t>项目费</w:t>
            </w:r>
          </w:p>
          <w:p w14:paraId="79EBEB88">
            <w:pPr>
              <w:ind w:firstLine="180" w:firstLineChars="100"/>
              <w:jc w:val="center"/>
            </w:pPr>
            <w:r>
              <w:rPr>
                <w:sz w:val="18"/>
                <w:szCs w:val="18"/>
              </w:rPr>
              <w:t>-</w:t>
            </w:r>
            <w:r>
              <w:rPr>
                <w:rFonts w:hAnsi="宋体"/>
                <w:sz w:val="18"/>
                <w:szCs w:val="18"/>
              </w:rPr>
              <w:t>工程设备费</w:t>
            </w:r>
          </w:p>
        </w:tc>
        <w:tc>
          <w:tcPr>
            <w:tcW w:w="1167" w:type="dxa"/>
            <w:tcBorders>
              <w:top w:val="single" w:color="000000" w:sz="4" w:space="0"/>
              <w:left w:val="single" w:color="000000" w:sz="4" w:space="0"/>
              <w:bottom w:val="single" w:color="000000" w:sz="4" w:space="0"/>
              <w:right w:val="single" w:color="000000" w:sz="6" w:space="0"/>
            </w:tcBorders>
            <w:tcMar>
              <w:top w:w="108" w:type="dxa"/>
              <w:left w:w="108" w:type="dxa"/>
              <w:bottom w:w="108" w:type="dxa"/>
              <w:right w:w="108" w:type="dxa"/>
            </w:tcMar>
            <w:vAlign w:val="center"/>
          </w:tcPr>
          <w:p w14:paraId="303C758A"/>
        </w:tc>
        <w:tc>
          <w:tcPr>
            <w:tcW w:w="1167" w:type="dxa"/>
            <w:tcBorders>
              <w:top w:val="single" w:color="000000" w:sz="4" w:space="0"/>
              <w:left w:val="single" w:color="000000" w:sz="6" w:space="0"/>
              <w:bottom w:val="single" w:color="000000" w:sz="4" w:space="0"/>
              <w:right w:val="single" w:color="000000" w:sz="4" w:space="0"/>
            </w:tcBorders>
            <w:tcMar>
              <w:top w:w="108" w:type="dxa"/>
              <w:left w:w="108" w:type="dxa"/>
              <w:bottom w:w="108" w:type="dxa"/>
              <w:right w:w="108" w:type="dxa"/>
            </w:tcMar>
            <w:vAlign w:val="center"/>
          </w:tcPr>
          <w:p w14:paraId="56BD148C"/>
        </w:tc>
        <w:tc>
          <w:tcPr>
            <w:tcW w:w="1073"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6B8FCAA5"/>
        </w:tc>
      </w:tr>
      <w:tr w14:paraId="6476DF1F">
        <w:tblPrEx>
          <w:tblCellMar>
            <w:top w:w="0" w:type="dxa"/>
            <w:left w:w="0" w:type="dxa"/>
            <w:bottom w:w="0" w:type="dxa"/>
            <w:right w:w="0" w:type="dxa"/>
          </w:tblCellMar>
        </w:tblPrEx>
        <w:trPr>
          <w:trHeight w:val="1283" w:hRule="exact"/>
          <w:jc w:val="center"/>
        </w:trPr>
        <w:tc>
          <w:tcPr>
            <w:tcW w:w="762"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35448323">
            <w:pPr>
              <w:pStyle w:val="31"/>
              <w:jc w:val="center"/>
              <w:rPr>
                <w:rFonts w:ascii="Times New Roman" w:hAnsi="Times New Roman" w:cs="Times New Roman"/>
                <w:sz w:val="18"/>
                <w:szCs w:val="18"/>
              </w:rPr>
            </w:pPr>
            <w:r>
              <w:rPr>
                <w:rFonts w:ascii="Times New Roman" w:hAnsi="Times New Roman" w:cs="Times New Roman"/>
                <w:spacing w:val="1"/>
                <w:sz w:val="18"/>
                <w:szCs w:val="18"/>
              </w:rPr>
              <w:t>1.1</w:t>
            </w:r>
          </w:p>
        </w:tc>
        <w:tc>
          <w:tcPr>
            <w:tcW w:w="2529"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37AAAD76">
            <w:pPr>
              <w:pStyle w:val="31"/>
              <w:ind w:firstLine="450" w:firstLineChars="250"/>
              <w:rPr>
                <w:rFonts w:ascii="Times New Roman" w:hAnsi="Times New Roman" w:cs="Times New Roman"/>
                <w:sz w:val="18"/>
                <w:szCs w:val="18"/>
              </w:rPr>
            </w:pPr>
            <w:r>
              <w:rPr>
                <w:rFonts w:ascii="Times New Roman" w:hAnsi="宋体" w:cs="Times New Roman"/>
                <w:sz w:val="18"/>
                <w:szCs w:val="18"/>
                <w:lang w:eastAsia="zh-CN"/>
              </w:rPr>
              <w:t>社会保险费</w:t>
            </w:r>
          </w:p>
        </w:tc>
        <w:tc>
          <w:tcPr>
            <w:tcW w:w="2275" w:type="dxa"/>
            <w:vMerge w:val="continue"/>
            <w:tcBorders>
              <w:left w:val="single" w:color="000000" w:sz="4" w:space="0"/>
              <w:right w:val="single" w:color="000000" w:sz="4" w:space="0"/>
            </w:tcBorders>
            <w:tcMar>
              <w:top w:w="108" w:type="dxa"/>
              <w:left w:w="108" w:type="dxa"/>
              <w:bottom w:w="108" w:type="dxa"/>
              <w:right w:w="108" w:type="dxa"/>
            </w:tcMar>
            <w:vAlign w:val="center"/>
          </w:tcPr>
          <w:p w14:paraId="4DEA08BE">
            <w:pPr>
              <w:ind w:firstLine="210" w:firstLineChars="100"/>
            </w:pPr>
          </w:p>
        </w:tc>
        <w:tc>
          <w:tcPr>
            <w:tcW w:w="1167" w:type="dxa"/>
            <w:tcBorders>
              <w:top w:val="single" w:color="000000" w:sz="4" w:space="0"/>
              <w:left w:val="single" w:color="000000" w:sz="4" w:space="0"/>
              <w:bottom w:val="single" w:color="000000" w:sz="4" w:space="0"/>
              <w:right w:val="single" w:color="000000" w:sz="6" w:space="0"/>
            </w:tcBorders>
            <w:tcMar>
              <w:top w:w="108" w:type="dxa"/>
              <w:left w:w="108" w:type="dxa"/>
              <w:bottom w:w="108" w:type="dxa"/>
              <w:right w:w="108" w:type="dxa"/>
            </w:tcMar>
            <w:vAlign w:val="center"/>
          </w:tcPr>
          <w:p w14:paraId="4A1199BC"/>
        </w:tc>
        <w:tc>
          <w:tcPr>
            <w:tcW w:w="1167" w:type="dxa"/>
            <w:tcBorders>
              <w:top w:val="single" w:color="000000" w:sz="4" w:space="0"/>
              <w:left w:val="single" w:color="000000" w:sz="6" w:space="0"/>
              <w:bottom w:val="single" w:color="000000" w:sz="4" w:space="0"/>
              <w:right w:val="single" w:color="000000" w:sz="4" w:space="0"/>
            </w:tcBorders>
            <w:tcMar>
              <w:top w:w="108" w:type="dxa"/>
              <w:left w:w="108" w:type="dxa"/>
              <w:bottom w:w="108" w:type="dxa"/>
              <w:right w:w="108" w:type="dxa"/>
            </w:tcMar>
            <w:vAlign w:val="center"/>
          </w:tcPr>
          <w:p w14:paraId="51BE1513"/>
        </w:tc>
        <w:tc>
          <w:tcPr>
            <w:tcW w:w="1073"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048CC15F"/>
        </w:tc>
      </w:tr>
      <w:tr w14:paraId="6BF15095">
        <w:tblPrEx>
          <w:tblCellMar>
            <w:top w:w="0" w:type="dxa"/>
            <w:left w:w="0" w:type="dxa"/>
            <w:bottom w:w="0" w:type="dxa"/>
            <w:right w:w="0" w:type="dxa"/>
          </w:tblCellMar>
        </w:tblPrEx>
        <w:trPr>
          <w:trHeight w:val="1414" w:hRule="exact"/>
          <w:jc w:val="center"/>
        </w:trPr>
        <w:tc>
          <w:tcPr>
            <w:tcW w:w="762"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1B14D22D">
            <w:pPr>
              <w:pStyle w:val="31"/>
              <w:jc w:val="center"/>
              <w:rPr>
                <w:rFonts w:ascii="Times New Roman" w:hAnsi="Times New Roman" w:cs="Times New Roman"/>
                <w:sz w:val="18"/>
                <w:szCs w:val="18"/>
                <w:lang w:eastAsia="zh-CN"/>
              </w:rPr>
            </w:pPr>
            <w:r>
              <w:rPr>
                <w:rFonts w:ascii="Times New Roman" w:hAnsi="Times New Roman" w:cs="Times New Roman"/>
                <w:spacing w:val="1"/>
                <w:sz w:val="18"/>
                <w:szCs w:val="18"/>
              </w:rPr>
              <w:t>1.</w:t>
            </w:r>
            <w:r>
              <w:rPr>
                <w:rFonts w:ascii="Times New Roman" w:hAnsi="Times New Roman" w:cs="Times New Roman"/>
                <w:spacing w:val="1"/>
                <w:sz w:val="18"/>
                <w:szCs w:val="18"/>
                <w:lang w:eastAsia="zh-CN"/>
              </w:rPr>
              <w:t>2</w:t>
            </w:r>
          </w:p>
        </w:tc>
        <w:tc>
          <w:tcPr>
            <w:tcW w:w="2529"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630C89D7">
            <w:pPr>
              <w:pStyle w:val="31"/>
              <w:ind w:firstLine="450" w:firstLineChars="250"/>
              <w:rPr>
                <w:rFonts w:ascii="Times New Roman" w:hAnsi="Times New Roman" w:cs="Times New Roman"/>
                <w:sz w:val="18"/>
                <w:szCs w:val="18"/>
                <w:lang w:eastAsia="zh-CN"/>
              </w:rPr>
            </w:pPr>
            <w:r>
              <w:rPr>
                <w:rFonts w:ascii="Times New Roman" w:hAnsi="宋体" w:cs="Times New Roman"/>
                <w:sz w:val="18"/>
                <w:szCs w:val="18"/>
                <w:lang w:eastAsia="zh-CN"/>
              </w:rPr>
              <w:t>住房公积金</w:t>
            </w:r>
          </w:p>
        </w:tc>
        <w:tc>
          <w:tcPr>
            <w:tcW w:w="2275" w:type="dxa"/>
            <w:vMerge w:val="continue"/>
            <w:tcBorders>
              <w:left w:val="single" w:color="000000" w:sz="4" w:space="0"/>
              <w:right w:val="single" w:color="000000" w:sz="4" w:space="0"/>
            </w:tcBorders>
            <w:tcMar>
              <w:top w:w="108" w:type="dxa"/>
              <w:left w:w="108" w:type="dxa"/>
              <w:bottom w:w="108" w:type="dxa"/>
              <w:right w:w="108" w:type="dxa"/>
            </w:tcMar>
            <w:vAlign w:val="center"/>
          </w:tcPr>
          <w:p w14:paraId="7FEFA103">
            <w:pPr>
              <w:ind w:firstLine="210" w:firstLineChars="100"/>
            </w:pPr>
          </w:p>
        </w:tc>
        <w:tc>
          <w:tcPr>
            <w:tcW w:w="1167" w:type="dxa"/>
            <w:tcBorders>
              <w:top w:val="single" w:color="000000" w:sz="4" w:space="0"/>
              <w:left w:val="single" w:color="000000" w:sz="4" w:space="0"/>
              <w:bottom w:val="single" w:color="000000" w:sz="4" w:space="0"/>
              <w:right w:val="single" w:color="000000" w:sz="6" w:space="0"/>
            </w:tcBorders>
            <w:tcMar>
              <w:top w:w="108" w:type="dxa"/>
              <w:left w:w="108" w:type="dxa"/>
              <w:bottom w:w="108" w:type="dxa"/>
              <w:right w:w="108" w:type="dxa"/>
            </w:tcMar>
            <w:vAlign w:val="center"/>
          </w:tcPr>
          <w:p w14:paraId="248E5488"/>
        </w:tc>
        <w:tc>
          <w:tcPr>
            <w:tcW w:w="1167" w:type="dxa"/>
            <w:tcBorders>
              <w:top w:val="single" w:color="000000" w:sz="4" w:space="0"/>
              <w:left w:val="single" w:color="000000" w:sz="6" w:space="0"/>
              <w:bottom w:val="single" w:color="000000" w:sz="4" w:space="0"/>
              <w:right w:val="single" w:color="000000" w:sz="4" w:space="0"/>
            </w:tcBorders>
            <w:tcMar>
              <w:top w:w="108" w:type="dxa"/>
              <w:left w:w="108" w:type="dxa"/>
              <w:bottom w:w="108" w:type="dxa"/>
              <w:right w:w="108" w:type="dxa"/>
            </w:tcMar>
            <w:vAlign w:val="center"/>
          </w:tcPr>
          <w:p w14:paraId="36D20072"/>
        </w:tc>
        <w:tc>
          <w:tcPr>
            <w:tcW w:w="1073"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3490AE24"/>
        </w:tc>
      </w:tr>
      <w:tr w14:paraId="3E99F84C">
        <w:tblPrEx>
          <w:tblCellMar>
            <w:top w:w="0" w:type="dxa"/>
            <w:left w:w="0" w:type="dxa"/>
            <w:bottom w:w="0" w:type="dxa"/>
            <w:right w:w="0" w:type="dxa"/>
          </w:tblCellMar>
        </w:tblPrEx>
        <w:trPr>
          <w:trHeight w:val="1231" w:hRule="exact"/>
          <w:jc w:val="center"/>
        </w:trPr>
        <w:tc>
          <w:tcPr>
            <w:tcW w:w="762" w:type="dxa"/>
            <w:tcBorders>
              <w:top w:val="single" w:color="000000" w:sz="4" w:space="0"/>
              <w:left w:val="single" w:color="000000" w:sz="4" w:space="0"/>
              <w:bottom w:val="single" w:color="000000" w:sz="6" w:space="0"/>
              <w:right w:val="single" w:color="000000" w:sz="4" w:space="0"/>
            </w:tcBorders>
            <w:tcMar>
              <w:top w:w="108" w:type="dxa"/>
              <w:left w:w="108" w:type="dxa"/>
              <w:bottom w:w="108" w:type="dxa"/>
              <w:right w:w="108" w:type="dxa"/>
            </w:tcMar>
            <w:vAlign w:val="center"/>
          </w:tcPr>
          <w:p w14:paraId="66D82F3D">
            <w:pPr>
              <w:jc w:val="center"/>
            </w:pPr>
            <w:r>
              <w:rPr>
                <w:spacing w:val="1"/>
                <w:sz w:val="18"/>
                <w:szCs w:val="18"/>
              </w:rPr>
              <w:t>1.3</w:t>
            </w:r>
          </w:p>
        </w:tc>
        <w:tc>
          <w:tcPr>
            <w:tcW w:w="2529" w:type="dxa"/>
            <w:tcBorders>
              <w:top w:val="single" w:color="000000" w:sz="4" w:space="0"/>
              <w:left w:val="single" w:color="000000" w:sz="4" w:space="0"/>
              <w:bottom w:val="single" w:color="000000" w:sz="6" w:space="0"/>
              <w:right w:val="single" w:color="000000" w:sz="4" w:space="0"/>
            </w:tcBorders>
            <w:tcMar>
              <w:top w:w="108" w:type="dxa"/>
              <w:left w:w="108" w:type="dxa"/>
              <w:bottom w:w="108" w:type="dxa"/>
              <w:right w:w="108" w:type="dxa"/>
            </w:tcMar>
            <w:vAlign w:val="center"/>
          </w:tcPr>
          <w:p w14:paraId="1B7C480B">
            <w:pPr>
              <w:pStyle w:val="31"/>
              <w:ind w:firstLine="450" w:firstLineChars="250"/>
              <w:rPr>
                <w:rFonts w:ascii="Times New Roman" w:hAnsi="Times New Roman" w:cs="Times New Roman"/>
                <w:sz w:val="18"/>
                <w:szCs w:val="18"/>
                <w:lang w:eastAsia="zh-CN"/>
              </w:rPr>
            </w:pPr>
            <w:r>
              <w:rPr>
                <w:rFonts w:hint="eastAsia" w:ascii="宋体" w:hAnsi="宋体" w:cs="宋体"/>
                <w:sz w:val="18"/>
                <w:szCs w:val="18"/>
                <w:lang w:eastAsia="zh-CN"/>
              </w:rPr>
              <w:t>环境保护税</w:t>
            </w:r>
          </w:p>
        </w:tc>
        <w:tc>
          <w:tcPr>
            <w:tcW w:w="2275" w:type="dxa"/>
            <w:vMerge w:val="continue"/>
            <w:tcBorders>
              <w:left w:val="single" w:color="000000" w:sz="4" w:space="0"/>
              <w:bottom w:val="single" w:color="000000" w:sz="6" w:space="0"/>
              <w:right w:val="single" w:color="000000" w:sz="4" w:space="0"/>
            </w:tcBorders>
            <w:tcMar>
              <w:top w:w="108" w:type="dxa"/>
              <w:left w:w="108" w:type="dxa"/>
              <w:bottom w:w="108" w:type="dxa"/>
              <w:right w:w="108" w:type="dxa"/>
            </w:tcMar>
            <w:vAlign w:val="center"/>
          </w:tcPr>
          <w:p w14:paraId="5B3C4963">
            <w:pPr>
              <w:ind w:firstLine="210" w:firstLineChars="100"/>
            </w:pPr>
          </w:p>
        </w:tc>
        <w:tc>
          <w:tcPr>
            <w:tcW w:w="1167" w:type="dxa"/>
            <w:tcBorders>
              <w:top w:val="single" w:color="000000" w:sz="4" w:space="0"/>
              <w:left w:val="single" w:color="000000" w:sz="4" w:space="0"/>
              <w:bottom w:val="single" w:color="000000" w:sz="6" w:space="0"/>
              <w:right w:val="single" w:color="000000" w:sz="6" w:space="0"/>
            </w:tcBorders>
            <w:tcMar>
              <w:top w:w="108" w:type="dxa"/>
              <w:left w:w="108" w:type="dxa"/>
              <w:bottom w:w="108" w:type="dxa"/>
              <w:right w:w="108" w:type="dxa"/>
            </w:tcMar>
            <w:vAlign w:val="center"/>
          </w:tcPr>
          <w:p w14:paraId="70E9B573"/>
        </w:tc>
        <w:tc>
          <w:tcPr>
            <w:tcW w:w="1167" w:type="dxa"/>
            <w:tcBorders>
              <w:top w:val="single" w:color="000000" w:sz="4" w:space="0"/>
              <w:left w:val="single" w:color="000000" w:sz="6" w:space="0"/>
              <w:bottom w:val="single" w:color="000000" w:sz="6" w:space="0"/>
              <w:right w:val="single" w:color="000000" w:sz="4" w:space="0"/>
            </w:tcBorders>
            <w:tcMar>
              <w:top w:w="108" w:type="dxa"/>
              <w:left w:w="108" w:type="dxa"/>
              <w:bottom w:w="108" w:type="dxa"/>
              <w:right w:w="108" w:type="dxa"/>
            </w:tcMar>
            <w:vAlign w:val="center"/>
          </w:tcPr>
          <w:p w14:paraId="4874631C"/>
        </w:tc>
        <w:tc>
          <w:tcPr>
            <w:tcW w:w="1073" w:type="dxa"/>
            <w:tcBorders>
              <w:top w:val="single" w:color="000000" w:sz="4" w:space="0"/>
              <w:left w:val="single" w:color="000000" w:sz="4" w:space="0"/>
              <w:bottom w:val="single" w:color="000000" w:sz="6" w:space="0"/>
              <w:right w:val="single" w:color="000000" w:sz="4" w:space="0"/>
            </w:tcBorders>
            <w:tcMar>
              <w:top w:w="108" w:type="dxa"/>
              <w:left w:w="108" w:type="dxa"/>
              <w:bottom w:w="108" w:type="dxa"/>
              <w:right w:w="108" w:type="dxa"/>
            </w:tcMar>
            <w:vAlign w:val="center"/>
          </w:tcPr>
          <w:p w14:paraId="6328361C"/>
        </w:tc>
      </w:tr>
      <w:tr w14:paraId="3D12EEE8">
        <w:tblPrEx>
          <w:tblCellMar>
            <w:top w:w="0" w:type="dxa"/>
            <w:left w:w="0" w:type="dxa"/>
            <w:bottom w:w="0" w:type="dxa"/>
            <w:right w:w="0" w:type="dxa"/>
          </w:tblCellMar>
        </w:tblPrEx>
        <w:trPr>
          <w:trHeight w:val="2148" w:hRule="exact"/>
          <w:jc w:val="center"/>
        </w:trPr>
        <w:tc>
          <w:tcPr>
            <w:tcW w:w="762"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560A556D">
            <w:pPr>
              <w:pStyle w:val="31"/>
              <w:jc w:val="center"/>
              <w:rPr>
                <w:rFonts w:ascii="Times New Roman" w:hAnsi="Times New Roman" w:cs="Times New Roman"/>
                <w:sz w:val="18"/>
                <w:szCs w:val="18"/>
              </w:rPr>
            </w:pPr>
            <w:r>
              <w:rPr>
                <w:rFonts w:ascii="Times New Roman" w:hAnsi="Times New Roman" w:cs="Times New Roman"/>
                <w:sz w:val="18"/>
                <w:szCs w:val="18"/>
              </w:rPr>
              <w:t>2</w:t>
            </w:r>
          </w:p>
        </w:tc>
        <w:tc>
          <w:tcPr>
            <w:tcW w:w="2529"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07672986">
            <w:pPr>
              <w:pStyle w:val="31"/>
              <w:jc w:val="center"/>
              <w:rPr>
                <w:rFonts w:ascii="Times New Roman" w:hAnsi="Times New Roman" w:cs="Times New Roman"/>
                <w:sz w:val="18"/>
                <w:szCs w:val="18"/>
              </w:rPr>
            </w:pPr>
            <w:r>
              <w:rPr>
                <w:rFonts w:ascii="Times New Roman" w:hAnsi="宋体" w:cs="Times New Roman"/>
                <w:sz w:val="18"/>
                <w:szCs w:val="18"/>
              </w:rPr>
              <w:t>税金</w:t>
            </w:r>
          </w:p>
        </w:tc>
        <w:tc>
          <w:tcPr>
            <w:tcW w:w="2275"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1C62291C">
            <w:pPr>
              <w:pStyle w:val="31"/>
              <w:spacing w:line="362" w:lineRule="auto"/>
              <w:ind w:firstLine="188" w:firstLineChars="100"/>
              <w:jc w:val="center"/>
              <w:rPr>
                <w:rFonts w:ascii="Times New Roman" w:hAnsi="Times New Roman" w:cs="Times New Roman"/>
                <w:sz w:val="18"/>
                <w:szCs w:val="18"/>
                <w:lang w:eastAsia="zh-CN"/>
              </w:rPr>
            </w:pPr>
            <w:r>
              <w:rPr>
                <w:rFonts w:ascii="Times New Roman" w:hAnsi="宋体" w:cs="Times New Roman"/>
                <w:spacing w:val="4"/>
                <w:sz w:val="18"/>
                <w:szCs w:val="18"/>
                <w:lang w:eastAsia="zh-CN"/>
              </w:rPr>
              <w:t>分部分项工程费</w:t>
            </w:r>
            <w:r>
              <w:rPr>
                <w:rFonts w:ascii="Times New Roman" w:hAnsi="Times New Roman" w:cs="Times New Roman"/>
                <w:spacing w:val="6"/>
                <w:sz w:val="18"/>
                <w:szCs w:val="18"/>
                <w:lang w:eastAsia="zh-CN"/>
              </w:rPr>
              <w:t>+</w:t>
            </w:r>
            <w:r>
              <w:rPr>
                <w:rFonts w:ascii="Times New Roman" w:hAnsi="宋体" w:cs="Times New Roman"/>
                <w:spacing w:val="7"/>
                <w:sz w:val="18"/>
                <w:szCs w:val="18"/>
                <w:lang w:eastAsia="zh-CN"/>
              </w:rPr>
              <w:t>措</w:t>
            </w:r>
            <w:r>
              <w:rPr>
                <w:rFonts w:ascii="Times New Roman" w:hAnsi="宋体" w:cs="Times New Roman"/>
                <w:spacing w:val="4"/>
                <w:sz w:val="18"/>
                <w:szCs w:val="18"/>
                <w:lang w:eastAsia="zh-CN"/>
              </w:rPr>
              <w:t>施项目</w:t>
            </w:r>
            <w:r>
              <w:rPr>
                <w:rFonts w:ascii="Times New Roman" w:hAnsi="宋体" w:cs="Times New Roman"/>
                <w:spacing w:val="5"/>
                <w:sz w:val="18"/>
                <w:szCs w:val="18"/>
                <w:lang w:eastAsia="zh-CN"/>
              </w:rPr>
              <w:t>费</w:t>
            </w:r>
            <w:r>
              <w:rPr>
                <w:rFonts w:ascii="Times New Roman" w:hAnsi="Times New Roman" w:cs="Times New Roman"/>
                <w:spacing w:val="8"/>
                <w:sz w:val="18"/>
                <w:szCs w:val="18"/>
                <w:lang w:eastAsia="zh-CN"/>
              </w:rPr>
              <w:t>+</w:t>
            </w:r>
            <w:r>
              <w:rPr>
                <w:rFonts w:ascii="Times New Roman" w:hAnsi="宋体" w:cs="Times New Roman"/>
                <w:spacing w:val="4"/>
                <w:sz w:val="18"/>
                <w:szCs w:val="18"/>
                <w:lang w:eastAsia="zh-CN"/>
              </w:rPr>
              <w:t>其他</w:t>
            </w:r>
            <w:r>
              <w:rPr>
                <w:rFonts w:ascii="Times New Roman" w:hAnsi="宋体" w:cs="Times New Roman"/>
                <w:sz w:val="18"/>
                <w:szCs w:val="18"/>
                <w:lang w:eastAsia="zh-CN"/>
              </w:rPr>
              <w:t>项目费</w:t>
            </w:r>
            <w:r>
              <w:rPr>
                <w:rFonts w:ascii="Times New Roman" w:hAnsi="Times New Roman" w:cs="Times New Roman"/>
                <w:spacing w:val="1"/>
                <w:sz w:val="18"/>
                <w:szCs w:val="18"/>
                <w:lang w:eastAsia="zh-CN"/>
              </w:rPr>
              <w:t>+</w:t>
            </w:r>
            <w:r>
              <w:rPr>
                <w:rFonts w:ascii="Times New Roman" w:hAnsi="宋体" w:cs="Times New Roman"/>
                <w:sz w:val="18"/>
                <w:szCs w:val="18"/>
                <w:lang w:eastAsia="zh-CN"/>
              </w:rPr>
              <w:t>规费</w:t>
            </w:r>
            <w:r>
              <w:rPr>
                <w:rFonts w:ascii="Times New Roman" w:hAnsi="Times New Roman" w:cs="Times New Roman"/>
                <w:sz w:val="18"/>
                <w:szCs w:val="18"/>
                <w:lang w:eastAsia="zh-CN"/>
              </w:rPr>
              <w:t>-</w:t>
            </w:r>
            <w:r>
              <w:rPr>
                <w:rFonts w:ascii="Times New Roman" w:hAnsi="宋体" w:cs="Times New Roman"/>
                <w:sz w:val="18"/>
                <w:szCs w:val="18"/>
                <w:lang w:eastAsia="zh-CN"/>
              </w:rPr>
              <w:t>按规定不计税的工程设备金额</w:t>
            </w:r>
          </w:p>
        </w:tc>
        <w:tc>
          <w:tcPr>
            <w:tcW w:w="1167" w:type="dxa"/>
            <w:tcBorders>
              <w:top w:val="single" w:color="000000" w:sz="4" w:space="0"/>
              <w:left w:val="single" w:color="000000" w:sz="4" w:space="0"/>
              <w:bottom w:val="single" w:color="000000" w:sz="4" w:space="0"/>
              <w:right w:val="single" w:color="000000" w:sz="6" w:space="0"/>
            </w:tcBorders>
            <w:tcMar>
              <w:top w:w="108" w:type="dxa"/>
              <w:left w:w="108" w:type="dxa"/>
              <w:bottom w:w="108" w:type="dxa"/>
              <w:right w:w="108" w:type="dxa"/>
            </w:tcMar>
            <w:vAlign w:val="center"/>
          </w:tcPr>
          <w:p w14:paraId="4B233F80"/>
        </w:tc>
        <w:tc>
          <w:tcPr>
            <w:tcW w:w="1167" w:type="dxa"/>
            <w:tcBorders>
              <w:top w:val="single" w:color="000000" w:sz="4" w:space="0"/>
              <w:left w:val="single" w:color="000000" w:sz="6" w:space="0"/>
              <w:bottom w:val="single" w:color="000000" w:sz="4" w:space="0"/>
              <w:right w:val="single" w:color="000000" w:sz="4" w:space="0"/>
            </w:tcBorders>
            <w:tcMar>
              <w:top w:w="108" w:type="dxa"/>
              <w:left w:w="108" w:type="dxa"/>
              <w:bottom w:w="108" w:type="dxa"/>
              <w:right w:w="108" w:type="dxa"/>
            </w:tcMar>
            <w:vAlign w:val="center"/>
          </w:tcPr>
          <w:p w14:paraId="374E08C3"/>
        </w:tc>
        <w:tc>
          <w:tcPr>
            <w:tcW w:w="1073"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64D8D809"/>
        </w:tc>
      </w:tr>
    </w:tbl>
    <w:p w14:paraId="7A2B09EC">
      <w:pPr>
        <w:pStyle w:val="9"/>
        <w:spacing w:before="21"/>
        <w:jc w:val="left"/>
        <w:rPr>
          <w:rFonts w:eastAsia="宋体"/>
          <w:sz w:val="18"/>
          <w:szCs w:val="18"/>
        </w:rPr>
      </w:pPr>
    </w:p>
    <w:p w14:paraId="399233A2">
      <w:pPr>
        <w:pStyle w:val="9"/>
        <w:spacing w:before="21"/>
        <w:jc w:val="left"/>
        <w:rPr>
          <w:rFonts w:eastAsia="宋体"/>
          <w:sz w:val="18"/>
          <w:szCs w:val="18"/>
        </w:rPr>
      </w:pPr>
    </w:p>
    <w:p w14:paraId="56657FB7">
      <w:pPr>
        <w:pStyle w:val="9"/>
        <w:spacing w:before="21"/>
        <w:jc w:val="left"/>
        <w:rPr>
          <w:rFonts w:eastAsia="宋体"/>
          <w:sz w:val="18"/>
          <w:szCs w:val="18"/>
        </w:rPr>
      </w:pPr>
    </w:p>
    <w:p w14:paraId="23AFFF3F">
      <w:pPr>
        <w:pStyle w:val="9"/>
        <w:spacing w:before="21"/>
        <w:jc w:val="left"/>
        <w:rPr>
          <w:rFonts w:eastAsia="宋体"/>
          <w:sz w:val="18"/>
          <w:szCs w:val="18"/>
        </w:rPr>
      </w:pPr>
    </w:p>
    <w:p w14:paraId="77F5852C">
      <w:pPr>
        <w:pStyle w:val="9"/>
        <w:spacing w:before="21"/>
        <w:jc w:val="left"/>
        <w:rPr>
          <w:rFonts w:eastAsia="宋体"/>
          <w:sz w:val="18"/>
          <w:szCs w:val="18"/>
        </w:rPr>
      </w:pPr>
    </w:p>
    <w:p w14:paraId="5A7A66D8">
      <w:pPr>
        <w:pStyle w:val="9"/>
        <w:spacing w:before="21"/>
        <w:ind w:right="360"/>
        <w:jc w:val="right"/>
        <w:rPr>
          <w:rFonts w:eastAsia="宋体"/>
          <w:sz w:val="18"/>
          <w:szCs w:val="18"/>
        </w:rPr>
      </w:pPr>
      <w:r>
        <w:rPr>
          <w:rFonts w:hAnsi="宋体" w:eastAsia="宋体"/>
          <w:sz w:val="18"/>
          <w:szCs w:val="18"/>
        </w:rPr>
        <w:t>表</w:t>
      </w:r>
      <w:r>
        <w:rPr>
          <w:rFonts w:eastAsia="宋体"/>
          <w:sz w:val="18"/>
          <w:szCs w:val="18"/>
        </w:rPr>
        <w:t>-13</w:t>
      </w:r>
    </w:p>
    <w:p w14:paraId="368630E0">
      <w:pPr>
        <w:pStyle w:val="30"/>
        <w:tabs>
          <w:tab w:val="left" w:pos="707"/>
        </w:tabs>
        <w:jc w:val="center"/>
        <w:outlineLvl w:val="2"/>
        <w:rPr>
          <w:rFonts w:ascii="Times New Roman" w:hAnsi="Times New Roman" w:cs="Times New Roman"/>
          <w:b/>
          <w:spacing w:val="1"/>
          <w:lang w:eastAsia="zh-CN"/>
        </w:rPr>
      </w:pPr>
    </w:p>
    <w:p w14:paraId="77A9487E">
      <w:pPr>
        <w:pStyle w:val="30"/>
        <w:tabs>
          <w:tab w:val="left" w:pos="707"/>
        </w:tabs>
        <w:jc w:val="center"/>
        <w:outlineLvl w:val="2"/>
        <w:rPr>
          <w:rFonts w:ascii="Times New Roman" w:hAnsi="Times New Roman" w:cs="Times New Roman"/>
          <w:b/>
          <w:spacing w:val="1"/>
          <w:lang w:eastAsia="zh-CN"/>
        </w:rPr>
      </w:pPr>
      <w:r>
        <w:rPr>
          <w:rFonts w:ascii="Times New Roman" w:cs="Times New Roman"/>
          <w:b/>
          <w:spacing w:val="1"/>
          <w:lang w:eastAsia="zh-CN"/>
        </w:rPr>
        <w:br w:type="page"/>
      </w:r>
      <w:r>
        <w:rPr>
          <w:rFonts w:ascii="Times New Roman" w:cs="Times New Roman"/>
          <w:b/>
          <w:spacing w:val="1"/>
          <w:lang w:eastAsia="zh-CN"/>
        </w:rPr>
        <w:t>发包人提供材料和工程设备一览表</w:t>
      </w:r>
      <w:bookmarkEnd w:id="78"/>
      <w:bookmarkEnd w:id="79"/>
      <w:bookmarkEnd w:id="80"/>
    </w:p>
    <w:p w14:paraId="5DFAA16D">
      <w:pPr>
        <w:spacing w:before="19" w:line="200" w:lineRule="exact"/>
        <w:rPr>
          <w:sz w:val="28"/>
          <w:szCs w:val="28"/>
        </w:rPr>
      </w:pPr>
    </w:p>
    <w:p w14:paraId="0A48CCC2">
      <w:pPr>
        <w:pStyle w:val="30"/>
        <w:tabs>
          <w:tab w:val="left" w:pos="707"/>
        </w:tabs>
        <w:jc w:val="center"/>
        <w:outlineLvl w:val="2"/>
        <w:rPr>
          <w:rFonts w:ascii="Times New Roman" w:hAnsi="Times New Roman" w:cs="Times New Roman"/>
          <w:b/>
          <w:spacing w:val="1"/>
          <w:lang w:eastAsia="zh-CN"/>
        </w:rPr>
      </w:pPr>
      <w:bookmarkStart w:id="81" w:name="_Toc359844005"/>
      <w:bookmarkStart w:id="82" w:name="_Toc359930038"/>
      <w:bookmarkStart w:id="83" w:name="_Toc359843546"/>
    </w:p>
    <w:p w14:paraId="61A07A58">
      <w:pPr>
        <w:pStyle w:val="31"/>
        <w:spacing w:line="362" w:lineRule="auto"/>
        <w:ind w:firstLine="540" w:firstLineChars="300"/>
        <w:rPr>
          <w:rFonts w:ascii="Times New Roman" w:hAnsi="Times New Roman" w:cs="Times New Roman"/>
          <w:sz w:val="18"/>
          <w:szCs w:val="18"/>
          <w:lang w:eastAsia="zh-CN"/>
        </w:rPr>
      </w:pPr>
      <w:r>
        <w:rPr>
          <w:rFonts w:ascii="Times New Roman" w:hAnsi="宋体" w:cs="Times New Roman"/>
          <w:sz w:val="18"/>
          <w:szCs w:val="18"/>
          <w:lang w:eastAsia="zh-CN"/>
        </w:rPr>
        <w:t>工程名称：</w:t>
      </w:r>
      <w:r>
        <w:rPr>
          <w:rFonts w:ascii="Times New Roman" w:hAnsi="Times New Roman" w:cs="Times New Roman"/>
          <w:sz w:val="18"/>
          <w:szCs w:val="18"/>
          <w:lang w:eastAsia="zh-CN"/>
        </w:rPr>
        <w:tab/>
      </w:r>
      <w:r>
        <w:rPr>
          <w:rFonts w:ascii="Times New Roman" w:hAnsi="宋体" w:cs="Times New Roman"/>
          <w:sz w:val="18"/>
          <w:szCs w:val="18"/>
          <w:lang w:eastAsia="zh-CN"/>
        </w:rPr>
        <w:t>标段</w:t>
      </w:r>
      <w:r>
        <w:rPr>
          <w:rFonts w:ascii="Times New Roman" w:hAnsi="Times New Roman" w:cs="Times New Roman"/>
          <w:sz w:val="18"/>
          <w:szCs w:val="18"/>
          <w:lang w:eastAsia="zh-CN"/>
        </w:rPr>
        <w:t xml:space="preserve">:                                      </w:t>
      </w:r>
      <w:r>
        <w:rPr>
          <w:rFonts w:ascii="Times New Roman" w:hAnsi="宋体" w:cs="Times New Roman"/>
          <w:sz w:val="18"/>
          <w:szCs w:val="18"/>
          <w:lang w:eastAsia="zh-CN"/>
        </w:rPr>
        <w:t>第页共页</w:t>
      </w:r>
    </w:p>
    <w:tbl>
      <w:tblPr>
        <w:tblStyle w:val="17"/>
        <w:tblW w:w="8699" w:type="dxa"/>
        <w:jc w:val="center"/>
        <w:tblLayout w:type="fixed"/>
        <w:tblCellMar>
          <w:top w:w="0" w:type="dxa"/>
          <w:left w:w="0" w:type="dxa"/>
          <w:bottom w:w="0" w:type="dxa"/>
          <w:right w:w="0" w:type="dxa"/>
        </w:tblCellMar>
      </w:tblPr>
      <w:tblGrid>
        <w:gridCol w:w="600"/>
        <w:gridCol w:w="1077"/>
        <w:gridCol w:w="2005"/>
        <w:gridCol w:w="735"/>
        <w:gridCol w:w="600"/>
        <w:gridCol w:w="757"/>
        <w:gridCol w:w="735"/>
        <w:gridCol w:w="795"/>
        <w:gridCol w:w="765"/>
        <w:gridCol w:w="630"/>
      </w:tblGrid>
      <w:tr w14:paraId="472B2E43">
        <w:tblPrEx>
          <w:tblCellMar>
            <w:top w:w="0" w:type="dxa"/>
            <w:left w:w="0" w:type="dxa"/>
            <w:bottom w:w="0" w:type="dxa"/>
            <w:right w:w="0" w:type="dxa"/>
          </w:tblCellMar>
        </w:tblPrEx>
        <w:trPr>
          <w:trHeight w:val="1072"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0D5010C0">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序号</w:t>
            </w:r>
          </w:p>
        </w:tc>
        <w:tc>
          <w:tcPr>
            <w:tcW w:w="1077" w:type="dxa"/>
            <w:tcBorders>
              <w:top w:val="single" w:color="000000" w:sz="4" w:space="0"/>
              <w:left w:val="single" w:color="000000" w:sz="4" w:space="0"/>
              <w:bottom w:val="single" w:color="000000" w:sz="4" w:space="0"/>
              <w:right w:val="single" w:color="000000" w:sz="4" w:space="0"/>
            </w:tcBorders>
            <w:vAlign w:val="center"/>
          </w:tcPr>
          <w:p w14:paraId="391B7722">
            <w:pPr>
              <w:rPr>
                <w:sz w:val="18"/>
                <w:szCs w:val="18"/>
              </w:rPr>
            </w:pPr>
            <w:r>
              <w:rPr>
                <w:rFonts w:hAnsi="宋体"/>
                <w:sz w:val="18"/>
                <w:szCs w:val="18"/>
              </w:rPr>
              <w:t>材料编码</w:t>
            </w:r>
          </w:p>
        </w:tc>
        <w:tc>
          <w:tcPr>
            <w:tcW w:w="2005" w:type="dxa"/>
            <w:tcBorders>
              <w:top w:val="single" w:color="000000" w:sz="4" w:space="0"/>
              <w:left w:val="single" w:color="000000" w:sz="4" w:space="0"/>
              <w:bottom w:val="single" w:color="000000" w:sz="4" w:space="0"/>
              <w:right w:val="single" w:color="000000" w:sz="6" w:space="0"/>
            </w:tcBorders>
            <w:vAlign w:val="center"/>
          </w:tcPr>
          <w:p w14:paraId="14F21B15">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材料</w:t>
            </w:r>
            <w:r>
              <w:rPr>
                <w:rFonts w:ascii="Times New Roman" w:hAnsi="Times New Roman" w:cs="Times New Roman"/>
                <w:sz w:val="18"/>
                <w:szCs w:val="18"/>
                <w:lang w:eastAsia="zh-CN"/>
              </w:rPr>
              <w:t>(</w:t>
            </w:r>
            <w:r>
              <w:rPr>
                <w:rFonts w:ascii="Times New Roman" w:hAnsi="宋体" w:cs="Times New Roman"/>
                <w:sz w:val="18"/>
                <w:szCs w:val="18"/>
                <w:lang w:eastAsia="zh-CN"/>
              </w:rPr>
              <w:t>工程设备</w:t>
            </w:r>
            <w:r>
              <w:rPr>
                <w:rFonts w:ascii="Times New Roman" w:hAnsi="Times New Roman" w:cs="Times New Roman"/>
                <w:sz w:val="18"/>
                <w:szCs w:val="18"/>
                <w:lang w:eastAsia="zh-CN"/>
              </w:rPr>
              <w:t>)</w:t>
            </w:r>
          </w:p>
          <w:p w14:paraId="056E7B4A">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名称、规格、型号</w:t>
            </w:r>
          </w:p>
        </w:tc>
        <w:tc>
          <w:tcPr>
            <w:tcW w:w="735" w:type="dxa"/>
            <w:tcBorders>
              <w:top w:val="single" w:color="000000" w:sz="4" w:space="0"/>
              <w:left w:val="single" w:color="000000" w:sz="4" w:space="0"/>
              <w:bottom w:val="single" w:color="000000" w:sz="4" w:space="0"/>
              <w:right w:val="single" w:color="000000" w:sz="6" w:space="0"/>
            </w:tcBorders>
            <w:vAlign w:val="center"/>
          </w:tcPr>
          <w:p w14:paraId="44FFB46A">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单位</w:t>
            </w:r>
          </w:p>
        </w:tc>
        <w:tc>
          <w:tcPr>
            <w:tcW w:w="600" w:type="dxa"/>
            <w:tcBorders>
              <w:top w:val="single" w:color="000000" w:sz="4" w:space="0"/>
              <w:left w:val="single" w:color="000000" w:sz="6" w:space="0"/>
              <w:bottom w:val="single" w:color="000000" w:sz="4" w:space="0"/>
              <w:right w:val="single" w:color="000000" w:sz="4" w:space="0"/>
            </w:tcBorders>
            <w:vAlign w:val="center"/>
          </w:tcPr>
          <w:p w14:paraId="73741DE5">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数量</w:t>
            </w:r>
          </w:p>
        </w:tc>
        <w:tc>
          <w:tcPr>
            <w:tcW w:w="757" w:type="dxa"/>
            <w:tcBorders>
              <w:top w:val="single" w:color="000000" w:sz="4" w:space="0"/>
              <w:left w:val="single" w:color="000000" w:sz="4" w:space="0"/>
              <w:bottom w:val="single" w:color="000000" w:sz="4" w:space="0"/>
              <w:right w:val="single" w:color="000000" w:sz="4" w:space="0"/>
            </w:tcBorders>
            <w:vAlign w:val="center"/>
          </w:tcPr>
          <w:p w14:paraId="7FE86C89">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单价</w:t>
            </w:r>
          </w:p>
          <w:p w14:paraId="49D4C8B4">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（元）</w:t>
            </w:r>
          </w:p>
        </w:tc>
        <w:tc>
          <w:tcPr>
            <w:tcW w:w="735" w:type="dxa"/>
            <w:tcBorders>
              <w:top w:val="single" w:color="000000" w:sz="4" w:space="0"/>
              <w:left w:val="single" w:color="000000" w:sz="4" w:space="0"/>
              <w:bottom w:val="single" w:color="000000" w:sz="4" w:space="0"/>
              <w:right w:val="single" w:color="000000" w:sz="4" w:space="0"/>
            </w:tcBorders>
            <w:vAlign w:val="center"/>
          </w:tcPr>
          <w:p w14:paraId="4C9EC5ED">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合价</w:t>
            </w:r>
          </w:p>
          <w:p w14:paraId="7641DCCE">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（元）</w:t>
            </w:r>
          </w:p>
        </w:tc>
        <w:tc>
          <w:tcPr>
            <w:tcW w:w="795"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14:paraId="0C86B486">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交货</w:t>
            </w:r>
          </w:p>
          <w:p w14:paraId="5442BDE6">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方式</w:t>
            </w:r>
          </w:p>
        </w:tc>
        <w:tc>
          <w:tcPr>
            <w:tcW w:w="765" w:type="dxa"/>
            <w:tcBorders>
              <w:top w:val="single" w:color="000000" w:sz="4" w:space="0"/>
              <w:left w:val="single" w:color="000000" w:sz="4" w:space="0"/>
              <w:bottom w:val="single" w:color="000000" w:sz="4" w:space="0"/>
              <w:right w:val="single" w:color="000000" w:sz="6" w:space="0"/>
            </w:tcBorders>
            <w:tcMar>
              <w:top w:w="28" w:type="dxa"/>
              <w:left w:w="28" w:type="dxa"/>
              <w:bottom w:w="28" w:type="dxa"/>
              <w:right w:w="28" w:type="dxa"/>
            </w:tcMar>
            <w:vAlign w:val="center"/>
          </w:tcPr>
          <w:p w14:paraId="6F261ED1">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送达</w:t>
            </w:r>
          </w:p>
          <w:p w14:paraId="1193A0A5">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地点</w:t>
            </w:r>
          </w:p>
        </w:tc>
        <w:tc>
          <w:tcPr>
            <w:tcW w:w="630" w:type="dxa"/>
            <w:tcBorders>
              <w:top w:val="single" w:color="000000" w:sz="4" w:space="0"/>
              <w:left w:val="single" w:color="000000" w:sz="6" w:space="0"/>
              <w:bottom w:val="single" w:color="000000" w:sz="4" w:space="0"/>
              <w:right w:val="single" w:color="000000" w:sz="4" w:space="0"/>
            </w:tcBorders>
            <w:tcMar>
              <w:top w:w="28" w:type="dxa"/>
              <w:left w:w="28" w:type="dxa"/>
              <w:bottom w:w="28" w:type="dxa"/>
              <w:right w:w="28" w:type="dxa"/>
            </w:tcMar>
            <w:vAlign w:val="center"/>
          </w:tcPr>
          <w:p w14:paraId="641C22F3">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备注</w:t>
            </w:r>
          </w:p>
        </w:tc>
      </w:tr>
      <w:tr w14:paraId="0D4F6220">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26B8F39A">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2C57D044">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2E7EFABB">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18CA6109">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64BE23F3">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2F579297">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1FDE3789">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14F10359">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480497EB">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14AA53B6">
            <w:pPr>
              <w:pStyle w:val="31"/>
              <w:spacing w:line="362" w:lineRule="auto"/>
              <w:ind w:firstLine="180" w:firstLineChars="100"/>
              <w:rPr>
                <w:rFonts w:ascii="Times New Roman" w:hAnsi="Times New Roman" w:cs="Times New Roman"/>
                <w:sz w:val="18"/>
                <w:szCs w:val="18"/>
                <w:lang w:eastAsia="zh-CN"/>
              </w:rPr>
            </w:pPr>
          </w:p>
        </w:tc>
      </w:tr>
      <w:tr w14:paraId="6550D4C0">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66669962">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22FFE9A3">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2919345B">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02064CAB">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1EF71EDC">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024709F7">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047914CB">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7119C08A">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2AC49724">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301B0C8E">
            <w:pPr>
              <w:pStyle w:val="31"/>
              <w:spacing w:line="362" w:lineRule="auto"/>
              <w:ind w:firstLine="180" w:firstLineChars="100"/>
              <w:rPr>
                <w:rFonts w:ascii="Times New Roman" w:hAnsi="Times New Roman" w:cs="Times New Roman"/>
                <w:sz w:val="18"/>
                <w:szCs w:val="18"/>
                <w:lang w:eastAsia="zh-CN"/>
              </w:rPr>
            </w:pPr>
          </w:p>
        </w:tc>
      </w:tr>
      <w:tr w14:paraId="4421A855">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450E0B32">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132FB15A">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77D3CBF6">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0DD032DE">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4E9D4EA4">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766CFE5B">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7A3953B6">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611EED04">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38764153">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4A7746DD">
            <w:pPr>
              <w:pStyle w:val="31"/>
              <w:spacing w:line="362" w:lineRule="auto"/>
              <w:ind w:firstLine="180" w:firstLineChars="100"/>
              <w:rPr>
                <w:rFonts w:ascii="Times New Roman" w:hAnsi="Times New Roman" w:cs="Times New Roman"/>
                <w:sz w:val="18"/>
                <w:szCs w:val="18"/>
                <w:lang w:eastAsia="zh-CN"/>
              </w:rPr>
            </w:pPr>
          </w:p>
        </w:tc>
      </w:tr>
      <w:tr w14:paraId="486FAF94">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21BD688C">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18056DD3">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629D92B2">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5D2F25C4">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7DE79A3F">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1FBC0448">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7DD879F2">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213B06F2">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3F142861">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116E1D25">
            <w:pPr>
              <w:pStyle w:val="31"/>
              <w:spacing w:line="362" w:lineRule="auto"/>
              <w:ind w:firstLine="180" w:firstLineChars="100"/>
              <w:rPr>
                <w:rFonts w:ascii="Times New Roman" w:hAnsi="Times New Roman" w:cs="Times New Roman"/>
                <w:sz w:val="18"/>
                <w:szCs w:val="18"/>
                <w:lang w:eastAsia="zh-CN"/>
              </w:rPr>
            </w:pPr>
          </w:p>
        </w:tc>
      </w:tr>
      <w:tr w14:paraId="78D6FF87">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1460A930">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2F9227B0">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23756E37">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21206DD3">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11FB4509">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6D25F46F">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1F154A4C">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533189F2">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530F85FB">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435C24CF">
            <w:pPr>
              <w:pStyle w:val="31"/>
              <w:spacing w:line="362" w:lineRule="auto"/>
              <w:ind w:firstLine="180" w:firstLineChars="100"/>
              <w:rPr>
                <w:rFonts w:ascii="Times New Roman" w:hAnsi="Times New Roman" w:cs="Times New Roman"/>
                <w:sz w:val="18"/>
                <w:szCs w:val="18"/>
                <w:lang w:eastAsia="zh-CN"/>
              </w:rPr>
            </w:pPr>
          </w:p>
        </w:tc>
      </w:tr>
      <w:tr w14:paraId="53D39715">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275A5942">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28F49895">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4E89D966">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645FD486">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3946599D">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4A658C87">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10CD1789">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28DEF1B1">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39C593F3">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4" w:space="0"/>
              <w:bottom w:val="single" w:color="000000" w:sz="4" w:space="0"/>
              <w:right w:val="single" w:color="000000" w:sz="6" w:space="0"/>
            </w:tcBorders>
            <w:vAlign w:val="center"/>
          </w:tcPr>
          <w:p w14:paraId="5FB85ED3">
            <w:pPr>
              <w:pStyle w:val="31"/>
              <w:spacing w:line="362" w:lineRule="auto"/>
              <w:ind w:firstLine="180" w:firstLineChars="100"/>
              <w:rPr>
                <w:rFonts w:ascii="Times New Roman" w:hAnsi="Times New Roman" w:cs="Times New Roman"/>
                <w:sz w:val="18"/>
                <w:szCs w:val="18"/>
                <w:lang w:eastAsia="zh-CN"/>
              </w:rPr>
            </w:pPr>
          </w:p>
        </w:tc>
      </w:tr>
      <w:tr w14:paraId="0FA6AD53">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428CEA85">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52F2582F">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290E7E75">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1C8E3AB2">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6E75ED19">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5D6B41A5">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547EF8C1">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08D674E0">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14281CD3">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4" w:space="0"/>
              <w:bottom w:val="single" w:color="000000" w:sz="4" w:space="0"/>
              <w:right w:val="single" w:color="000000" w:sz="6" w:space="0"/>
            </w:tcBorders>
            <w:vAlign w:val="center"/>
          </w:tcPr>
          <w:p w14:paraId="6B0DA690">
            <w:pPr>
              <w:pStyle w:val="31"/>
              <w:spacing w:line="362" w:lineRule="auto"/>
              <w:ind w:firstLine="180" w:firstLineChars="100"/>
              <w:rPr>
                <w:rFonts w:ascii="Times New Roman" w:hAnsi="Times New Roman" w:cs="Times New Roman"/>
                <w:sz w:val="18"/>
                <w:szCs w:val="18"/>
                <w:lang w:eastAsia="zh-CN"/>
              </w:rPr>
            </w:pPr>
          </w:p>
        </w:tc>
      </w:tr>
      <w:tr w14:paraId="71A71E61">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3350E361">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6AD259B2">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667B0DBF">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78532D62">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4" w:space="0"/>
              <w:bottom w:val="single" w:color="000000" w:sz="4" w:space="0"/>
              <w:right w:val="single" w:color="000000" w:sz="6" w:space="0"/>
            </w:tcBorders>
            <w:vAlign w:val="center"/>
          </w:tcPr>
          <w:p w14:paraId="03239B2B">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6" w:space="0"/>
              <w:bottom w:val="single" w:color="000000" w:sz="4" w:space="0"/>
              <w:right w:val="single" w:color="000000" w:sz="4" w:space="0"/>
            </w:tcBorders>
            <w:vAlign w:val="center"/>
          </w:tcPr>
          <w:p w14:paraId="4EB407DC">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4D57EE9A">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53E6C7C0">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27394551">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4" w:space="0"/>
              <w:bottom w:val="single" w:color="000000" w:sz="4" w:space="0"/>
              <w:right w:val="single" w:color="000000" w:sz="6" w:space="0"/>
            </w:tcBorders>
            <w:vAlign w:val="center"/>
          </w:tcPr>
          <w:p w14:paraId="223B8499">
            <w:pPr>
              <w:pStyle w:val="31"/>
              <w:spacing w:line="362" w:lineRule="auto"/>
              <w:ind w:firstLine="180" w:firstLineChars="100"/>
              <w:rPr>
                <w:rFonts w:ascii="Times New Roman" w:hAnsi="Times New Roman" w:cs="Times New Roman"/>
                <w:sz w:val="18"/>
                <w:szCs w:val="18"/>
                <w:lang w:eastAsia="zh-CN"/>
              </w:rPr>
            </w:pPr>
          </w:p>
        </w:tc>
      </w:tr>
      <w:tr w14:paraId="2253F287">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46C7E0BE">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4DB21785">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1B294F7B">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063836F6">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4" w:space="0"/>
              <w:bottom w:val="single" w:color="000000" w:sz="4" w:space="0"/>
              <w:right w:val="single" w:color="000000" w:sz="6" w:space="0"/>
            </w:tcBorders>
            <w:vAlign w:val="center"/>
          </w:tcPr>
          <w:p w14:paraId="0A870081">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6" w:space="0"/>
              <w:bottom w:val="single" w:color="000000" w:sz="4" w:space="0"/>
              <w:right w:val="single" w:color="000000" w:sz="4" w:space="0"/>
            </w:tcBorders>
            <w:vAlign w:val="center"/>
          </w:tcPr>
          <w:p w14:paraId="6A2A15EE">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1C14F260">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49D4265D">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5F4103BC">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4" w:space="0"/>
              <w:bottom w:val="single" w:color="000000" w:sz="4" w:space="0"/>
              <w:right w:val="single" w:color="000000" w:sz="6" w:space="0"/>
            </w:tcBorders>
            <w:vAlign w:val="center"/>
          </w:tcPr>
          <w:p w14:paraId="598704EB">
            <w:pPr>
              <w:pStyle w:val="31"/>
              <w:spacing w:line="362" w:lineRule="auto"/>
              <w:ind w:firstLine="180" w:firstLineChars="100"/>
              <w:rPr>
                <w:rFonts w:ascii="Times New Roman" w:hAnsi="Times New Roman" w:cs="Times New Roman"/>
                <w:sz w:val="18"/>
                <w:szCs w:val="18"/>
                <w:lang w:eastAsia="zh-CN"/>
              </w:rPr>
            </w:pPr>
          </w:p>
        </w:tc>
      </w:tr>
      <w:tr w14:paraId="7BA2FCA0">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2C5C9DD6">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066FCEC1">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04A096BF">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4F8C92F8">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4" w:space="0"/>
              <w:bottom w:val="single" w:color="000000" w:sz="4" w:space="0"/>
              <w:right w:val="single" w:color="000000" w:sz="6" w:space="0"/>
            </w:tcBorders>
            <w:vAlign w:val="center"/>
          </w:tcPr>
          <w:p w14:paraId="462B3762">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6" w:space="0"/>
              <w:bottom w:val="single" w:color="000000" w:sz="4" w:space="0"/>
              <w:right w:val="single" w:color="000000" w:sz="4" w:space="0"/>
            </w:tcBorders>
            <w:vAlign w:val="center"/>
          </w:tcPr>
          <w:p w14:paraId="7FB6BB4F">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75438D8C">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76B2C1E2">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3E96FC93">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4" w:space="0"/>
              <w:bottom w:val="single" w:color="000000" w:sz="4" w:space="0"/>
              <w:right w:val="single" w:color="000000" w:sz="6" w:space="0"/>
            </w:tcBorders>
            <w:vAlign w:val="center"/>
          </w:tcPr>
          <w:p w14:paraId="786A638A">
            <w:pPr>
              <w:pStyle w:val="31"/>
              <w:spacing w:line="362" w:lineRule="auto"/>
              <w:ind w:firstLine="180" w:firstLineChars="100"/>
              <w:rPr>
                <w:rFonts w:ascii="Times New Roman" w:hAnsi="Times New Roman" w:cs="Times New Roman"/>
                <w:sz w:val="18"/>
                <w:szCs w:val="18"/>
                <w:lang w:eastAsia="zh-CN"/>
              </w:rPr>
            </w:pPr>
          </w:p>
        </w:tc>
      </w:tr>
      <w:tr w14:paraId="341B6602">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6" w:space="0"/>
            </w:tcBorders>
            <w:vAlign w:val="center"/>
          </w:tcPr>
          <w:p w14:paraId="4B256680">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6" w:space="0"/>
              <w:bottom w:val="single" w:color="000000" w:sz="4" w:space="0"/>
              <w:right w:val="single" w:color="000000" w:sz="6" w:space="0"/>
            </w:tcBorders>
          </w:tcPr>
          <w:p w14:paraId="282122D4">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6" w:space="0"/>
              <w:bottom w:val="single" w:color="000000" w:sz="4" w:space="0"/>
              <w:right w:val="single" w:color="auto" w:sz="2" w:space="0"/>
            </w:tcBorders>
            <w:vAlign w:val="center"/>
          </w:tcPr>
          <w:p w14:paraId="443C77C1">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6" w:space="0"/>
              <w:bottom w:val="single" w:color="000000" w:sz="4" w:space="0"/>
              <w:right w:val="single" w:color="auto" w:sz="2" w:space="0"/>
            </w:tcBorders>
            <w:vAlign w:val="center"/>
          </w:tcPr>
          <w:p w14:paraId="59AB32AE">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auto" w:sz="2" w:space="0"/>
            </w:tcBorders>
            <w:vAlign w:val="center"/>
          </w:tcPr>
          <w:p w14:paraId="50417720">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auto" w:sz="2" w:space="0"/>
              <w:bottom w:val="single" w:color="000000" w:sz="4" w:space="0"/>
              <w:right w:val="single" w:color="000000" w:sz="4" w:space="0"/>
            </w:tcBorders>
            <w:vAlign w:val="center"/>
          </w:tcPr>
          <w:p w14:paraId="20B7CC8D">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43A711F3">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377606C6">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1EE4EA44">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6CA188D0">
            <w:pPr>
              <w:pStyle w:val="31"/>
              <w:spacing w:line="362" w:lineRule="auto"/>
              <w:ind w:firstLine="180" w:firstLineChars="100"/>
              <w:rPr>
                <w:rFonts w:ascii="Times New Roman" w:hAnsi="Times New Roman" w:cs="Times New Roman"/>
                <w:sz w:val="18"/>
                <w:szCs w:val="18"/>
                <w:lang w:eastAsia="zh-CN"/>
              </w:rPr>
            </w:pPr>
          </w:p>
        </w:tc>
      </w:tr>
      <w:tr w14:paraId="463DB038">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6" w:space="0"/>
            </w:tcBorders>
            <w:vAlign w:val="center"/>
          </w:tcPr>
          <w:p w14:paraId="73CF0C15">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6" w:space="0"/>
              <w:bottom w:val="single" w:color="000000" w:sz="4" w:space="0"/>
              <w:right w:val="single" w:color="000000" w:sz="6" w:space="0"/>
            </w:tcBorders>
          </w:tcPr>
          <w:p w14:paraId="71E62BD6">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6" w:space="0"/>
              <w:bottom w:val="single" w:color="000000" w:sz="4" w:space="0"/>
              <w:right w:val="single" w:color="auto" w:sz="2" w:space="0"/>
            </w:tcBorders>
            <w:vAlign w:val="center"/>
          </w:tcPr>
          <w:p w14:paraId="06FBBE63">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6" w:space="0"/>
              <w:bottom w:val="single" w:color="000000" w:sz="4" w:space="0"/>
              <w:right w:val="single" w:color="auto" w:sz="2" w:space="0"/>
            </w:tcBorders>
            <w:vAlign w:val="center"/>
          </w:tcPr>
          <w:p w14:paraId="6FF0E52F">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auto" w:sz="2" w:space="0"/>
            </w:tcBorders>
            <w:vAlign w:val="center"/>
          </w:tcPr>
          <w:p w14:paraId="645D2DF3">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auto" w:sz="2" w:space="0"/>
              <w:bottom w:val="single" w:color="000000" w:sz="4" w:space="0"/>
              <w:right w:val="single" w:color="000000" w:sz="4" w:space="0"/>
            </w:tcBorders>
            <w:vAlign w:val="center"/>
          </w:tcPr>
          <w:p w14:paraId="61D2FCFC">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0947944F">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5564B0AC">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46C0D391">
            <w:pPr>
              <w:rPr>
                <w:sz w:val="18"/>
                <w:szCs w:val="18"/>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5F9293CB">
            <w:pPr>
              <w:rPr>
                <w:sz w:val="18"/>
                <w:szCs w:val="18"/>
              </w:rPr>
            </w:pPr>
          </w:p>
        </w:tc>
      </w:tr>
      <w:tr w14:paraId="57139C6E">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6" w:space="0"/>
            </w:tcBorders>
            <w:vAlign w:val="center"/>
          </w:tcPr>
          <w:p w14:paraId="32EBA28F">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6" w:space="0"/>
              <w:bottom w:val="single" w:color="000000" w:sz="4" w:space="0"/>
              <w:right w:val="single" w:color="000000" w:sz="6" w:space="0"/>
            </w:tcBorders>
          </w:tcPr>
          <w:p w14:paraId="4ACF016F">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6" w:space="0"/>
              <w:bottom w:val="single" w:color="000000" w:sz="4" w:space="0"/>
              <w:right w:val="single" w:color="auto" w:sz="2" w:space="0"/>
            </w:tcBorders>
            <w:vAlign w:val="center"/>
          </w:tcPr>
          <w:p w14:paraId="6C29E9D9">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6" w:space="0"/>
              <w:bottom w:val="single" w:color="000000" w:sz="4" w:space="0"/>
              <w:right w:val="single" w:color="auto" w:sz="2" w:space="0"/>
            </w:tcBorders>
            <w:vAlign w:val="center"/>
          </w:tcPr>
          <w:p w14:paraId="32E7F309">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auto" w:sz="2" w:space="0"/>
            </w:tcBorders>
            <w:vAlign w:val="center"/>
          </w:tcPr>
          <w:p w14:paraId="5D170A45">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auto" w:sz="2" w:space="0"/>
              <w:bottom w:val="single" w:color="000000" w:sz="4" w:space="0"/>
              <w:right w:val="single" w:color="000000" w:sz="4" w:space="0"/>
            </w:tcBorders>
            <w:vAlign w:val="center"/>
          </w:tcPr>
          <w:p w14:paraId="2F8C0D09">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2B2D488C">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0FF3CBF0">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12540CF8">
            <w:pPr>
              <w:rPr>
                <w:sz w:val="18"/>
                <w:szCs w:val="18"/>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233F057A">
            <w:pPr>
              <w:rPr>
                <w:sz w:val="18"/>
                <w:szCs w:val="18"/>
              </w:rPr>
            </w:pPr>
          </w:p>
        </w:tc>
      </w:tr>
    </w:tbl>
    <w:p w14:paraId="0F382CEE">
      <w:pPr>
        <w:pStyle w:val="31"/>
        <w:spacing w:line="362" w:lineRule="auto"/>
        <w:ind w:firstLine="180" w:firstLineChars="100"/>
        <w:rPr>
          <w:rFonts w:ascii="Times New Roman" w:hAnsi="Times New Roman" w:cs="Times New Roman"/>
          <w:sz w:val="18"/>
          <w:szCs w:val="18"/>
          <w:lang w:eastAsia="zh-CN"/>
        </w:rPr>
      </w:pPr>
    </w:p>
    <w:p w14:paraId="1A6D7B10">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注</w:t>
      </w:r>
      <w:r>
        <w:rPr>
          <w:rFonts w:ascii="Times New Roman" w:hAnsi="Times New Roman" w:cs="Times New Roman"/>
          <w:sz w:val="18"/>
          <w:szCs w:val="18"/>
          <w:lang w:eastAsia="zh-CN"/>
        </w:rPr>
        <w:t>:1.</w:t>
      </w:r>
      <w:r>
        <w:rPr>
          <w:rFonts w:ascii="Times New Roman" w:hAnsi="宋体" w:cs="Times New Roman"/>
          <w:sz w:val="18"/>
          <w:szCs w:val="18"/>
          <w:lang w:eastAsia="zh-CN"/>
        </w:rPr>
        <w:t>此表由招标人填写除</w:t>
      </w:r>
      <w:r>
        <w:rPr>
          <w:rFonts w:ascii="Times New Roman" w:hAnsi="Times New Roman" w:cs="Times New Roman"/>
          <w:sz w:val="18"/>
          <w:szCs w:val="18"/>
          <w:lang w:eastAsia="zh-CN"/>
        </w:rPr>
        <w:t>“</w:t>
      </w:r>
      <w:r>
        <w:rPr>
          <w:rFonts w:ascii="Times New Roman" w:hAnsi="宋体" w:cs="Times New Roman"/>
          <w:sz w:val="18"/>
          <w:szCs w:val="18"/>
          <w:lang w:eastAsia="zh-CN"/>
        </w:rPr>
        <w:t>数量</w:t>
      </w:r>
      <w:r>
        <w:rPr>
          <w:rFonts w:ascii="Times New Roman" w:hAnsi="Times New Roman" w:cs="Times New Roman"/>
          <w:sz w:val="18"/>
          <w:szCs w:val="18"/>
          <w:lang w:eastAsia="zh-CN"/>
        </w:rPr>
        <w:t>”</w:t>
      </w:r>
      <w:r>
        <w:rPr>
          <w:rFonts w:ascii="Times New Roman" w:hAnsi="宋体" w:cs="Times New Roman"/>
          <w:sz w:val="18"/>
          <w:szCs w:val="18"/>
          <w:lang w:eastAsia="zh-CN"/>
        </w:rPr>
        <w:t>、</w:t>
      </w:r>
      <w:r>
        <w:rPr>
          <w:rFonts w:ascii="Times New Roman" w:hAnsi="Times New Roman" w:cs="Times New Roman"/>
          <w:sz w:val="18"/>
          <w:szCs w:val="18"/>
          <w:lang w:eastAsia="zh-CN"/>
        </w:rPr>
        <w:t>“</w:t>
      </w:r>
      <w:r>
        <w:rPr>
          <w:rFonts w:ascii="Times New Roman" w:hAnsi="宋体" w:cs="Times New Roman"/>
          <w:sz w:val="18"/>
          <w:szCs w:val="18"/>
          <w:lang w:eastAsia="zh-CN"/>
        </w:rPr>
        <w:t>合价</w:t>
      </w:r>
      <w:r>
        <w:rPr>
          <w:rFonts w:ascii="Times New Roman" w:hAnsi="Times New Roman" w:cs="Times New Roman"/>
          <w:sz w:val="18"/>
          <w:szCs w:val="18"/>
          <w:lang w:eastAsia="zh-CN"/>
        </w:rPr>
        <w:t>”</w:t>
      </w:r>
      <w:r>
        <w:rPr>
          <w:rFonts w:ascii="Times New Roman" w:hAnsi="宋体" w:cs="Times New Roman"/>
          <w:sz w:val="18"/>
          <w:szCs w:val="18"/>
          <w:lang w:eastAsia="zh-CN"/>
        </w:rPr>
        <w:t>栏之外的内容，</w:t>
      </w:r>
      <w:r>
        <w:rPr>
          <w:rFonts w:ascii="Times New Roman" w:hAnsi="Times New Roman" w:cs="Times New Roman"/>
          <w:sz w:val="18"/>
          <w:szCs w:val="18"/>
          <w:lang w:eastAsia="zh-CN"/>
        </w:rPr>
        <w:t>“</w:t>
      </w:r>
      <w:r>
        <w:rPr>
          <w:rFonts w:ascii="Times New Roman" w:hAnsi="宋体" w:cs="Times New Roman"/>
          <w:sz w:val="18"/>
          <w:szCs w:val="18"/>
          <w:lang w:eastAsia="zh-CN"/>
        </w:rPr>
        <w:t>数量</w:t>
      </w:r>
      <w:r>
        <w:rPr>
          <w:rFonts w:ascii="Times New Roman" w:hAnsi="Times New Roman" w:cs="Times New Roman"/>
          <w:sz w:val="18"/>
          <w:szCs w:val="18"/>
          <w:lang w:eastAsia="zh-CN"/>
        </w:rPr>
        <w:t>”</w:t>
      </w:r>
      <w:r>
        <w:rPr>
          <w:rFonts w:ascii="Times New Roman" w:hAnsi="宋体" w:cs="Times New Roman"/>
          <w:sz w:val="18"/>
          <w:szCs w:val="18"/>
          <w:lang w:eastAsia="zh-CN"/>
        </w:rPr>
        <w:t>、</w:t>
      </w:r>
      <w:r>
        <w:rPr>
          <w:rFonts w:ascii="Times New Roman" w:hAnsi="Times New Roman" w:cs="Times New Roman"/>
          <w:sz w:val="18"/>
          <w:szCs w:val="18"/>
          <w:lang w:eastAsia="zh-CN"/>
        </w:rPr>
        <w:t>“</w:t>
      </w:r>
      <w:r>
        <w:rPr>
          <w:rFonts w:ascii="Times New Roman" w:hAnsi="宋体" w:cs="Times New Roman"/>
          <w:sz w:val="18"/>
          <w:szCs w:val="18"/>
          <w:lang w:eastAsia="zh-CN"/>
        </w:rPr>
        <w:t>合价</w:t>
      </w:r>
      <w:r>
        <w:rPr>
          <w:rFonts w:ascii="Times New Roman" w:hAnsi="Times New Roman" w:cs="Times New Roman"/>
          <w:sz w:val="18"/>
          <w:szCs w:val="18"/>
          <w:lang w:eastAsia="zh-CN"/>
        </w:rPr>
        <w:t>”</w:t>
      </w:r>
      <w:r>
        <w:rPr>
          <w:rFonts w:ascii="Times New Roman" w:hAnsi="宋体" w:cs="Times New Roman"/>
          <w:sz w:val="18"/>
          <w:szCs w:val="18"/>
          <w:lang w:eastAsia="zh-CN"/>
        </w:rPr>
        <w:t>由投标人填写。</w:t>
      </w:r>
    </w:p>
    <w:p w14:paraId="74EA79BA">
      <w:pPr>
        <w:pStyle w:val="31"/>
        <w:spacing w:line="362" w:lineRule="auto"/>
        <w:ind w:firstLine="450" w:firstLineChars="250"/>
        <w:rPr>
          <w:rFonts w:ascii="Times New Roman" w:hAnsi="Times New Roman" w:cs="Times New Roman"/>
          <w:sz w:val="18"/>
          <w:szCs w:val="18"/>
          <w:lang w:eastAsia="zh-CN"/>
        </w:rPr>
      </w:pPr>
      <w:r>
        <w:rPr>
          <w:rFonts w:ascii="Times New Roman" w:hAnsi="Times New Roman" w:cs="Times New Roman"/>
          <w:sz w:val="18"/>
          <w:szCs w:val="18"/>
          <w:lang w:eastAsia="zh-CN"/>
        </w:rPr>
        <w:t>2.</w:t>
      </w:r>
      <w:r>
        <w:rPr>
          <w:rFonts w:ascii="Times New Roman" w:hAnsi="宋体" w:cs="Times New Roman"/>
          <w:sz w:val="18"/>
          <w:szCs w:val="18"/>
          <w:lang w:eastAsia="zh-CN"/>
        </w:rPr>
        <w:t>结算时，</w:t>
      </w:r>
      <w:r>
        <w:rPr>
          <w:rFonts w:ascii="Times New Roman" w:hAnsi="Times New Roman" w:cs="Times New Roman"/>
          <w:sz w:val="18"/>
          <w:szCs w:val="18"/>
          <w:lang w:eastAsia="zh-CN"/>
        </w:rPr>
        <w:t>“</w:t>
      </w:r>
      <w:r>
        <w:rPr>
          <w:rFonts w:ascii="Times New Roman" w:hAnsi="宋体" w:cs="Times New Roman"/>
          <w:sz w:val="18"/>
          <w:szCs w:val="18"/>
          <w:lang w:eastAsia="zh-CN"/>
        </w:rPr>
        <w:t>单价</w:t>
      </w:r>
      <w:r>
        <w:rPr>
          <w:rFonts w:ascii="Times New Roman" w:hAnsi="Times New Roman" w:cs="Times New Roman"/>
          <w:sz w:val="18"/>
          <w:szCs w:val="18"/>
          <w:lang w:eastAsia="zh-CN"/>
        </w:rPr>
        <w:t>”</w:t>
      </w:r>
      <w:r>
        <w:rPr>
          <w:rFonts w:ascii="Times New Roman" w:hAnsi="宋体" w:cs="Times New Roman"/>
          <w:sz w:val="18"/>
          <w:szCs w:val="18"/>
          <w:lang w:eastAsia="zh-CN"/>
        </w:rPr>
        <w:t>栏按招标人实际采购价（包含采保费）列入。</w:t>
      </w:r>
    </w:p>
    <w:p w14:paraId="73E5C358">
      <w:pPr>
        <w:pStyle w:val="31"/>
        <w:spacing w:line="362" w:lineRule="auto"/>
        <w:jc w:val="right"/>
        <w:rPr>
          <w:rFonts w:ascii="Times New Roman" w:hAnsi="Times New Roman" w:cs="Times New Roman"/>
          <w:sz w:val="18"/>
          <w:szCs w:val="18"/>
          <w:lang w:eastAsia="zh-CN"/>
        </w:rPr>
      </w:pPr>
      <w:r>
        <w:rPr>
          <w:rFonts w:ascii="Times New Roman" w:hAnsi="宋体" w:cs="Times New Roman"/>
          <w:sz w:val="18"/>
          <w:szCs w:val="18"/>
          <w:lang w:eastAsia="zh-CN"/>
        </w:rPr>
        <w:t>表</w:t>
      </w:r>
      <w:r>
        <w:rPr>
          <w:rFonts w:ascii="Times New Roman" w:hAnsi="Times New Roman" w:cs="Times New Roman"/>
          <w:sz w:val="18"/>
          <w:szCs w:val="18"/>
          <w:lang w:eastAsia="zh-CN"/>
        </w:rPr>
        <w:t>-20</w:t>
      </w:r>
    </w:p>
    <w:p w14:paraId="5ADFDD4D">
      <w:pPr>
        <w:pStyle w:val="30"/>
        <w:tabs>
          <w:tab w:val="left" w:pos="707"/>
        </w:tabs>
        <w:jc w:val="center"/>
        <w:outlineLvl w:val="2"/>
        <w:rPr>
          <w:rFonts w:ascii="Times New Roman" w:hAnsi="Times New Roman" w:cs="Times New Roman"/>
          <w:b/>
          <w:spacing w:val="1"/>
          <w:lang w:eastAsia="zh-CN"/>
        </w:rPr>
      </w:pPr>
      <w:r>
        <w:rPr>
          <w:rFonts w:ascii="Times New Roman" w:cs="Times New Roman"/>
          <w:b/>
          <w:spacing w:val="1"/>
          <w:lang w:eastAsia="zh-CN"/>
        </w:rPr>
        <w:br w:type="page"/>
      </w:r>
      <w:r>
        <w:rPr>
          <w:rFonts w:ascii="Times New Roman" w:cs="Times New Roman"/>
          <w:b/>
          <w:spacing w:val="1"/>
          <w:lang w:eastAsia="zh-CN"/>
        </w:rPr>
        <w:t>承包人提供主要材料和工程设备一览表</w:t>
      </w:r>
      <w:bookmarkEnd w:id="81"/>
      <w:bookmarkEnd w:id="82"/>
      <w:bookmarkEnd w:id="83"/>
    </w:p>
    <w:p w14:paraId="0FE658C0">
      <w:pPr>
        <w:pStyle w:val="32"/>
        <w:spacing w:before="8"/>
        <w:jc w:val="center"/>
        <w:rPr>
          <w:rFonts w:ascii="Times New Roman" w:hAnsi="Times New Roman" w:cs="Times New Roman"/>
          <w:sz w:val="24"/>
          <w:szCs w:val="24"/>
          <w:lang w:eastAsia="zh-CN"/>
        </w:rPr>
      </w:pPr>
      <w:r>
        <w:rPr>
          <w:rFonts w:ascii="Times New Roman" w:hAnsi="Times New Roman" w:cs="Times New Roman"/>
          <w:spacing w:val="1"/>
          <w:sz w:val="24"/>
          <w:szCs w:val="24"/>
          <w:lang w:eastAsia="zh-CN"/>
        </w:rPr>
        <w:t>(</w:t>
      </w:r>
      <w:r>
        <w:rPr>
          <w:rFonts w:ascii="Times New Roman" w:cs="Times New Roman"/>
          <w:spacing w:val="1"/>
          <w:sz w:val="24"/>
          <w:szCs w:val="24"/>
          <w:lang w:eastAsia="zh-CN"/>
        </w:rPr>
        <w:t>适用于造价信息差额调整法</w:t>
      </w:r>
      <w:r>
        <w:rPr>
          <w:rFonts w:ascii="Times New Roman" w:hAnsi="Times New Roman" w:cs="Times New Roman"/>
          <w:spacing w:val="1"/>
          <w:sz w:val="24"/>
          <w:szCs w:val="24"/>
          <w:lang w:eastAsia="zh-CN"/>
        </w:rPr>
        <w:t>)</w:t>
      </w:r>
    </w:p>
    <w:p w14:paraId="0BEAD004">
      <w:pPr>
        <w:spacing w:before="19" w:line="200" w:lineRule="exact"/>
        <w:rPr>
          <w:sz w:val="20"/>
          <w:szCs w:val="20"/>
        </w:rPr>
      </w:pPr>
    </w:p>
    <w:p w14:paraId="753660C9">
      <w:pPr>
        <w:pStyle w:val="9"/>
        <w:tabs>
          <w:tab w:val="left" w:pos="4094"/>
          <w:tab w:val="left" w:pos="7455"/>
          <w:tab w:val="left" w:pos="7981"/>
          <w:tab w:val="left" w:pos="8715"/>
        </w:tabs>
        <w:rPr>
          <w:rFonts w:eastAsia="宋体"/>
        </w:rPr>
      </w:pPr>
      <w:r>
        <w:rPr>
          <w:rFonts w:hAnsi="宋体" w:eastAsia="宋体"/>
        </w:rPr>
        <w:t>工</w:t>
      </w:r>
      <w:r>
        <w:rPr>
          <w:rFonts w:hAnsi="宋体" w:eastAsia="宋体"/>
          <w:spacing w:val="-3"/>
        </w:rPr>
        <w:t>程</w:t>
      </w:r>
      <w:r>
        <w:rPr>
          <w:rFonts w:hAnsi="宋体" w:eastAsia="宋体"/>
        </w:rPr>
        <w:t>名</w:t>
      </w:r>
      <w:r>
        <w:rPr>
          <w:rFonts w:hAnsi="宋体" w:eastAsia="宋体"/>
          <w:spacing w:val="-3"/>
        </w:rPr>
        <w:t>称</w:t>
      </w:r>
      <w:r>
        <w:rPr>
          <w:rFonts w:hAnsi="宋体" w:eastAsia="宋体"/>
        </w:rPr>
        <w:t>：标</w:t>
      </w:r>
      <w:r>
        <w:rPr>
          <w:rFonts w:hAnsi="宋体" w:eastAsia="宋体"/>
          <w:spacing w:val="-3"/>
        </w:rPr>
        <w:t>段</w:t>
      </w:r>
      <w:r>
        <w:rPr>
          <w:rFonts w:hAnsi="宋体" w:eastAsia="宋体"/>
        </w:rPr>
        <w:t>：第</w:t>
      </w:r>
      <w:r>
        <w:rPr>
          <w:rFonts w:hAnsi="宋体" w:eastAsia="宋体"/>
          <w:spacing w:val="-3"/>
        </w:rPr>
        <w:t>页</w:t>
      </w:r>
      <w:r>
        <w:rPr>
          <w:rFonts w:hAnsi="宋体" w:eastAsia="宋体"/>
        </w:rPr>
        <w:t>共页</w:t>
      </w:r>
    </w:p>
    <w:p w14:paraId="245CB810">
      <w:pPr>
        <w:spacing w:before="9" w:line="40" w:lineRule="exact"/>
        <w:rPr>
          <w:sz w:val="4"/>
          <w:szCs w:val="4"/>
        </w:rPr>
      </w:pPr>
    </w:p>
    <w:tbl>
      <w:tblPr>
        <w:tblStyle w:val="17"/>
        <w:tblW w:w="9252" w:type="dxa"/>
        <w:jc w:val="center"/>
        <w:tblLayout w:type="fixed"/>
        <w:tblCellMar>
          <w:top w:w="0" w:type="dxa"/>
          <w:left w:w="0" w:type="dxa"/>
          <w:bottom w:w="0" w:type="dxa"/>
          <w:right w:w="0" w:type="dxa"/>
        </w:tblCellMar>
      </w:tblPr>
      <w:tblGrid>
        <w:gridCol w:w="649"/>
        <w:gridCol w:w="1341"/>
        <w:gridCol w:w="1575"/>
        <w:gridCol w:w="758"/>
        <w:gridCol w:w="758"/>
        <w:gridCol w:w="850"/>
        <w:gridCol w:w="851"/>
        <w:gridCol w:w="851"/>
        <w:gridCol w:w="851"/>
        <w:gridCol w:w="768"/>
      </w:tblGrid>
      <w:tr w14:paraId="2A0DA285">
        <w:tblPrEx>
          <w:tblCellMar>
            <w:top w:w="0" w:type="dxa"/>
            <w:left w:w="0" w:type="dxa"/>
            <w:bottom w:w="0" w:type="dxa"/>
            <w:right w:w="0" w:type="dxa"/>
          </w:tblCellMar>
        </w:tblPrEx>
        <w:trPr>
          <w:trHeight w:val="1238"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0BB71D40">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序号</w:t>
            </w:r>
          </w:p>
        </w:tc>
        <w:tc>
          <w:tcPr>
            <w:tcW w:w="1341" w:type="dxa"/>
            <w:tcBorders>
              <w:top w:val="single" w:color="000000" w:sz="4" w:space="0"/>
              <w:left w:val="single" w:color="000000" w:sz="4" w:space="0"/>
              <w:bottom w:val="single" w:color="000000" w:sz="4" w:space="0"/>
              <w:right w:val="single" w:color="000000" w:sz="4" w:space="0"/>
            </w:tcBorders>
            <w:vAlign w:val="center"/>
          </w:tcPr>
          <w:p w14:paraId="40CE7F99">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材料编码</w:t>
            </w:r>
          </w:p>
        </w:tc>
        <w:tc>
          <w:tcPr>
            <w:tcW w:w="1575" w:type="dxa"/>
            <w:tcBorders>
              <w:top w:val="single" w:color="000000" w:sz="4" w:space="0"/>
              <w:left w:val="single" w:color="000000" w:sz="4" w:space="0"/>
              <w:bottom w:val="single" w:color="000000" w:sz="4" w:space="0"/>
              <w:right w:val="single" w:color="000000" w:sz="4" w:space="0"/>
            </w:tcBorders>
            <w:vAlign w:val="center"/>
          </w:tcPr>
          <w:p w14:paraId="15B33AF3">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名称、规格、型号</w:t>
            </w:r>
          </w:p>
        </w:tc>
        <w:tc>
          <w:tcPr>
            <w:tcW w:w="758" w:type="dxa"/>
            <w:tcBorders>
              <w:top w:val="single" w:color="000000" w:sz="4" w:space="0"/>
              <w:left w:val="single" w:color="000000" w:sz="4" w:space="0"/>
              <w:bottom w:val="single" w:color="000000" w:sz="4" w:space="0"/>
              <w:right w:val="single" w:color="000000" w:sz="4" w:space="0"/>
            </w:tcBorders>
            <w:vAlign w:val="center"/>
          </w:tcPr>
          <w:p w14:paraId="24502552">
            <w:pPr>
              <w:pStyle w:val="31"/>
              <w:spacing w:line="362" w:lineRule="auto"/>
              <w:jc w:val="center"/>
              <w:rPr>
                <w:rFonts w:ascii="Times New Roman" w:hAnsi="Times New Roman" w:cs="Times New Roman"/>
                <w:sz w:val="18"/>
                <w:szCs w:val="18"/>
                <w:lang w:eastAsia="zh-CN"/>
              </w:rPr>
            </w:pPr>
            <w:r>
              <w:rPr>
                <w:rFonts w:ascii="Times New Roman" w:hAnsi="宋体" w:cs="Times New Roman"/>
                <w:sz w:val="18"/>
                <w:szCs w:val="18"/>
                <w:lang w:eastAsia="zh-CN"/>
              </w:rPr>
              <w:t>单位</w:t>
            </w:r>
          </w:p>
        </w:tc>
        <w:tc>
          <w:tcPr>
            <w:tcW w:w="758" w:type="dxa"/>
            <w:tcBorders>
              <w:top w:val="single" w:color="000000" w:sz="4" w:space="0"/>
              <w:left w:val="single" w:color="000000" w:sz="4" w:space="0"/>
              <w:bottom w:val="single" w:color="000000" w:sz="4" w:space="0"/>
              <w:right w:val="single" w:color="000000" w:sz="4" w:space="0"/>
            </w:tcBorders>
            <w:vAlign w:val="center"/>
          </w:tcPr>
          <w:p w14:paraId="1996C10E">
            <w:pPr>
              <w:pStyle w:val="31"/>
              <w:spacing w:line="362" w:lineRule="auto"/>
              <w:jc w:val="center"/>
              <w:rPr>
                <w:rFonts w:ascii="Times New Roman" w:hAnsi="Times New Roman" w:cs="Times New Roman"/>
                <w:sz w:val="18"/>
                <w:szCs w:val="18"/>
                <w:lang w:eastAsia="zh-CN"/>
              </w:rPr>
            </w:pPr>
            <w:r>
              <w:rPr>
                <w:rFonts w:ascii="Times New Roman" w:hAnsi="宋体" w:cs="Times New Roman"/>
                <w:sz w:val="18"/>
                <w:szCs w:val="18"/>
                <w:lang w:eastAsia="zh-CN"/>
              </w:rPr>
              <w:t>数量</w:t>
            </w:r>
          </w:p>
        </w:tc>
        <w:tc>
          <w:tcPr>
            <w:tcW w:w="850" w:type="dxa"/>
            <w:tcBorders>
              <w:top w:val="single" w:color="000000" w:sz="4" w:space="0"/>
              <w:left w:val="single" w:color="000000" w:sz="4" w:space="0"/>
              <w:bottom w:val="single" w:color="000000" w:sz="4" w:space="0"/>
              <w:right w:val="single" w:color="000000" w:sz="4" w:space="0"/>
            </w:tcBorders>
            <w:vAlign w:val="center"/>
          </w:tcPr>
          <w:p w14:paraId="263C252B">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风险系数</w:t>
            </w:r>
            <w:r>
              <w:rPr>
                <w:rFonts w:ascii="Times New Roman" w:hAnsi="宋体" w:cs="Times New Roman"/>
                <w:sz w:val="18"/>
                <w:szCs w:val="18"/>
              </w:rPr>
              <w:t>（</w:t>
            </w:r>
            <w:r>
              <w:rPr>
                <w:rFonts w:ascii="Times New Roman" w:hAnsi="Times New Roman" w:cs="Times New Roman"/>
                <w:spacing w:val="1"/>
                <w:sz w:val="18"/>
                <w:szCs w:val="18"/>
              </w:rPr>
              <w:t>%</w:t>
            </w:r>
            <w:r>
              <w:rPr>
                <w:rFonts w:ascii="Times New Roman" w:hAnsi="宋体" w:cs="Times New Roman"/>
                <w:sz w:val="18"/>
                <w:szCs w:val="18"/>
              </w:rPr>
              <w:t>）</w:t>
            </w:r>
          </w:p>
        </w:tc>
        <w:tc>
          <w:tcPr>
            <w:tcW w:w="851" w:type="dxa"/>
            <w:tcBorders>
              <w:top w:val="single" w:color="000000" w:sz="4" w:space="0"/>
              <w:left w:val="single" w:color="000000" w:sz="4" w:space="0"/>
              <w:bottom w:val="single" w:color="000000" w:sz="4" w:space="0"/>
              <w:right w:val="single" w:color="000000" w:sz="4" w:space="0"/>
            </w:tcBorders>
            <w:vAlign w:val="center"/>
          </w:tcPr>
          <w:p w14:paraId="2097F97B">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基准单价</w:t>
            </w:r>
            <w:r>
              <w:rPr>
                <w:rFonts w:ascii="Times New Roman" w:hAnsi="宋体" w:cs="Times New Roman"/>
                <w:sz w:val="18"/>
                <w:szCs w:val="18"/>
              </w:rPr>
              <w:t>（元）</w:t>
            </w:r>
          </w:p>
        </w:tc>
        <w:tc>
          <w:tcPr>
            <w:tcW w:w="851" w:type="dxa"/>
            <w:tcBorders>
              <w:top w:val="single" w:color="000000" w:sz="4" w:space="0"/>
              <w:left w:val="single" w:color="000000" w:sz="4" w:space="0"/>
              <w:bottom w:val="single" w:color="000000" w:sz="4" w:space="0"/>
              <w:right w:val="single" w:color="000000" w:sz="4" w:space="0"/>
            </w:tcBorders>
            <w:vAlign w:val="center"/>
          </w:tcPr>
          <w:p w14:paraId="1587469C">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投标单价</w:t>
            </w:r>
            <w:r>
              <w:rPr>
                <w:rFonts w:ascii="Times New Roman" w:hAnsi="宋体" w:cs="Times New Roman"/>
                <w:sz w:val="18"/>
                <w:szCs w:val="18"/>
              </w:rPr>
              <w:t>（元）</w:t>
            </w:r>
          </w:p>
        </w:tc>
        <w:tc>
          <w:tcPr>
            <w:tcW w:w="851" w:type="dxa"/>
            <w:tcBorders>
              <w:top w:val="single" w:color="000000" w:sz="4" w:space="0"/>
              <w:left w:val="single" w:color="000000" w:sz="4" w:space="0"/>
              <w:bottom w:val="single" w:color="000000" w:sz="4" w:space="0"/>
              <w:right w:val="single" w:color="000000" w:sz="4" w:space="0"/>
            </w:tcBorders>
            <w:vAlign w:val="center"/>
          </w:tcPr>
          <w:p w14:paraId="418E5327">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发承包人确认单价（元）</w:t>
            </w:r>
          </w:p>
        </w:tc>
        <w:tc>
          <w:tcPr>
            <w:tcW w:w="768" w:type="dxa"/>
            <w:tcBorders>
              <w:top w:val="single" w:color="000000" w:sz="4" w:space="0"/>
              <w:left w:val="single" w:color="000000" w:sz="4" w:space="0"/>
              <w:bottom w:val="single" w:color="000000" w:sz="4" w:space="0"/>
              <w:right w:val="single" w:color="000000" w:sz="4" w:space="0"/>
            </w:tcBorders>
            <w:vAlign w:val="center"/>
          </w:tcPr>
          <w:p w14:paraId="7B425438">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备注</w:t>
            </w:r>
          </w:p>
        </w:tc>
      </w:tr>
      <w:tr w14:paraId="5673742E">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41F8DD8A">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54AB00A2"/>
        </w:tc>
        <w:tc>
          <w:tcPr>
            <w:tcW w:w="1575" w:type="dxa"/>
            <w:tcBorders>
              <w:top w:val="single" w:color="000000" w:sz="4" w:space="0"/>
              <w:left w:val="single" w:color="000000" w:sz="4" w:space="0"/>
              <w:bottom w:val="single" w:color="000000" w:sz="4" w:space="0"/>
              <w:right w:val="single" w:color="000000" w:sz="4" w:space="0"/>
            </w:tcBorders>
            <w:vAlign w:val="center"/>
          </w:tcPr>
          <w:p w14:paraId="1C9E044D"/>
        </w:tc>
        <w:tc>
          <w:tcPr>
            <w:tcW w:w="758" w:type="dxa"/>
            <w:tcBorders>
              <w:top w:val="single" w:color="000000" w:sz="4" w:space="0"/>
              <w:left w:val="single" w:color="000000" w:sz="4" w:space="0"/>
              <w:bottom w:val="single" w:color="000000" w:sz="4" w:space="0"/>
              <w:right w:val="single" w:color="000000" w:sz="4" w:space="0"/>
            </w:tcBorders>
            <w:vAlign w:val="center"/>
          </w:tcPr>
          <w:p w14:paraId="3EB71CBB"/>
        </w:tc>
        <w:tc>
          <w:tcPr>
            <w:tcW w:w="758" w:type="dxa"/>
            <w:tcBorders>
              <w:top w:val="single" w:color="000000" w:sz="4" w:space="0"/>
              <w:left w:val="single" w:color="000000" w:sz="4" w:space="0"/>
              <w:bottom w:val="single" w:color="000000" w:sz="4" w:space="0"/>
              <w:right w:val="single" w:color="000000" w:sz="4" w:space="0"/>
            </w:tcBorders>
            <w:vAlign w:val="center"/>
          </w:tcPr>
          <w:p w14:paraId="32AACC1D"/>
        </w:tc>
        <w:tc>
          <w:tcPr>
            <w:tcW w:w="850" w:type="dxa"/>
            <w:tcBorders>
              <w:top w:val="single" w:color="000000" w:sz="4" w:space="0"/>
              <w:left w:val="single" w:color="000000" w:sz="4" w:space="0"/>
              <w:bottom w:val="single" w:color="000000" w:sz="4" w:space="0"/>
              <w:right w:val="single" w:color="000000" w:sz="4" w:space="0"/>
            </w:tcBorders>
            <w:vAlign w:val="center"/>
          </w:tcPr>
          <w:p w14:paraId="1A2FD55B"/>
        </w:tc>
        <w:tc>
          <w:tcPr>
            <w:tcW w:w="851" w:type="dxa"/>
            <w:tcBorders>
              <w:top w:val="single" w:color="000000" w:sz="4" w:space="0"/>
              <w:left w:val="single" w:color="000000" w:sz="4" w:space="0"/>
              <w:bottom w:val="single" w:color="000000" w:sz="4" w:space="0"/>
              <w:right w:val="single" w:color="000000" w:sz="4" w:space="0"/>
            </w:tcBorders>
            <w:vAlign w:val="center"/>
          </w:tcPr>
          <w:p w14:paraId="77D0EFB3"/>
        </w:tc>
        <w:tc>
          <w:tcPr>
            <w:tcW w:w="851" w:type="dxa"/>
            <w:tcBorders>
              <w:top w:val="single" w:color="000000" w:sz="4" w:space="0"/>
              <w:left w:val="single" w:color="000000" w:sz="4" w:space="0"/>
              <w:bottom w:val="single" w:color="000000" w:sz="4" w:space="0"/>
              <w:right w:val="single" w:color="000000" w:sz="4" w:space="0"/>
            </w:tcBorders>
            <w:vAlign w:val="center"/>
          </w:tcPr>
          <w:p w14:paraId="60A05A92"/>
        </w:tc>
        <w:tc>
          <w:tcPr>
            <w:tcW w:w="851" w:type="dxa"/>
            <w:tcBorders>
              <w:top w:val="single" w:color="000000" w:sz="4" w:space="0"/>
              <w:left w:val="single" w:color="000000" w:sz="4" w:space="0"/>
              <w:bottom w:val="single" w:color="000000" w:sz="4" w:space="0"/>
              <w:right w:val="single" w:color="000000" w:sz="4" w:space="0"/>
            </w:tcBorders>
            <w:vAlign w:val="center"/>
          </w:tcPr>
          <w:p w14:paraId="1FD24717"/>
        </w:tc>
        <w:tc>
          <w:tcPr>
            <w:tcW w:w="768" w:type="dxa"/>
            <w:tcBorders>
              <w:top w:val="single" w:color="000000" w:sz="4" w:space="0"/>
              <w:left w:val="single" w:color="000000" w:sz="4" w:space="0"/>
              <w:bottom w:val="single" w:color="000000" w:sz="4" w:space="0"/>
              <w:right w:val="single" w:color="000000" w:sz="4" w:space="0"/>
            </w:tcBorders>
            <w:vAlign w:val="center"/>
          </w:tcPr>
          <w:p w14:paraId="0D1B3BCA"/>
        </w:tc>
      </w:tr>
      <w:tr w14:paraId="4AC95528">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04F6398C">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1652D111"/>
        </w:tc>
        <w:tc>
          <w:tcPr>
            <w:tcW w:w="1575" w:type="dxa"/>
            <w:tcBorders>
              <w:top w:val="single" w:color="000000" w:sz="4" w:space="0"/>
              <w:left w:val="single" w:color="000000" w:sz="4" w:space="0"/>
              <w:bottom w:val="single" w:color="000000" w:sz="4" w:space="0"/>
              <w:right w:val="single" w:color="000000" w:sz="4" w:space="0"/>
            </w:tcBorders>
            <w:vAlign w:val="center"/>
          </w:tcPr>
          <w:p w14:paraId="059424F4"/>
        </w:tc>
        <w:tc>
          <w:tcPr>
            <w:tcW w:w="758" w:type="dxa"/>
            <w:tcBorders>
              <w:top w:val="single" w:color="000000" w:sz="4" w:space="0"/>
              <w:left w:val="single" w:color="000000" w:sz="4" w:space="0"/>
              <w:bottom w:val="single" w:color="000000" w:sz="4" w:space="0"/>
              <w:right w:val="single" w:color="000000" w:sz="4" w:space="0"/>
            </w:tcBorders>
            <w:vAlign w:val="center"/>
          </w:tcPr>
          <w:p w14:paraId="6F411321"/>
        </w:tc>
        <w:tc>
          <w:tcPr>
            <w:tcW w:w="758" w:type="dxa"/>
            <w:tcBorders>
              <w:top w:val="single" w:color="000000" w:sz="4" w:space="0"/>
              <w:left w:val="single" w:color="000000" w:sz="4" w:space="0"/>
              <w:bottom w:val="single" w:color="000000" w:sz="4" w:space="0"/>
              <w:right w:val="single" w:color="000000" w:sz="4" w:space="0"/>
            </w:tcBorders>
            <w:vAlign w:val="center"/>
          </w:tcPr>
          <w:p w14:paraId="70FCBAE7"/>
        </w:tc>
        <w:tc>
          <w:tcPr>
            <w:tcW w:w="850" w:type="dxa"/>
            <w:tcBorders>
              <w:top w:val="single" w:color="000000" w:sz="4" w:space="0"/>
              <w:left w:val="single" w:color="000000" w:sz="4" w:space="0"/>
              <w:bottom w:val="single" w:color="000000" w:sz="4" w:space="0"/>
              <w:right w:val="single" w:color="000000" w:sz="4" w:space="0"/>
            </w:tcBorders>
            <w:vAlign w:val="center"/>
          </w:tcPr>
          <w:p w14:paraId="34FD8EF9"/>
        </w:tc>
        <w:tc>
          <w:tcPr>
            <w:tcW w:w="851" w:type="dxa"/>
            <w:tcBorders>
              <w:top w:val="single" w:color="000000" w:sz="4" w:space="0"/>
              <w:left w:val="single" w:color="000000" w:sz="4" w:space="0"/>
              <w:bottom w:val="single" w:color="000000" w:sz="4" w:space="0"/>
              <w:right w:val="single" w:color="000000" w:sz="4" w:space="0"/>
            </w:tcBorders>
            <w:vAlign w:val="center"/>
          </w:tcPr>
          <w:p w14:paraId="21303503"/>
        </w:tc>
        <w:tc>
          <w:tcPr>
            <w:tcW w:w="851" w:type="dxa"/>
            <w:tcBorders>
              <w:top w:val="single" w:color="000000" w:sz="4" w:space="0"/>
              <w:left w:val="single" w:color="000000" w:sz="4" w:space="0"/>
              <w:bottom w:val="single" w:color="000000" w:sz="4" w:space="0"/>
              <w:right w:val="single" w:color="000000" w:sz="4" w:space="0"/>
            </w:tcBorders>
            <w:vAlign w:val="center"/>
          </w:tcPr>
          <w:p w14:paraId="5CE3F769"/>
        </w:tc>
        <w:tc>
          <w:tcPr>
            <w:tcW w:w="851" w:type="dxa"/>
            <w:tcBorders>
              <w:top w:val="single" w:color="000000" w:sz="4" w:space="0"/>
              <w:left w:val="single" w:color="000000" w:sz="4" w:space="0"/>
              <w:bottom w:val="single" w:color="000000" w:sz="4" w:space="0"/>
              <w:right w:val="single" w:color="000000" w:sz="4" w:space="0"/>
            </w:tcBorders>
            <w:vAlign w:val="center"/>
          </w:tcPr>
          <w:p w14:paraId="34032BA7"/>
        </w:tc>
        <w:tc>
          <w:tcPr>
            <w:tcW w:w="768" w:type="dxa"/>
            <w:tcBorders>
              <w:top w:val="single" w:color="000000" w:sz="4" w:space="0"/>
              <w:left w:val="single" w:color="000000" w:sz="4" w:space="0"/>
              <w:bottom w:val="single" w:color="000000" w:sz="4" w:space="0"/>
              <w:right w:val="single" w:color="000000" w:sz="4" w:space="0"/>
            </w:tcBorders>
            <w:vAlign w:val="center"/>
          </w:tcPr>
          <w:p w14:paraId="65FF5965"/>
        </w:tc>
      </w:tr>
      <w:tr w14:paraId="28156861">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22DD9863">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48479C91"/>
        </w:tc>
        <w:tc>
          <w:tcPr>
            <w:tcW w:w="1575" w:type="dxa"/>
            <w:tcBorders>
              <w:top w:val="single" w:color="000000" w:sz="4" w:space="0"/>
              <w:left w:val="single" w:color="000000" w:sz="4" w:space="0"/>
              <w:bottom w:val="single" w:color="000000" w:sz="4" w:space="0"/>
              <w:right w:val="single" w:color="000000" w:sz="4" w:space="0"/>
            </w:tcBorders>
            <w:vAlign w:val="center"/>
          </w:tcPr>
          <w:p w14:paraId="04B24095"/>
        </w:tc>
        <w:tc>
          <w:tcPr>
            <w:tcW w:w="758" w:type="dxa"/>
            <w:tcBorders>
              <w:top w:val="single" w:color="000000" w:sz="4" w:space="0"/>
              <w:left w:val="single" w:color="000000" w:sz="4" w:space="0"/>
              <w:bottom w:val="single" w:color="000000" w:sz="4" w:space="0"/>
              <w:right w:val="single" w:color="000000" w:sz="4" w:space="0"/>
            </w:tcBorders>
            <w:vAlign w:val="center"/>
          </w:tcPr>
          <w:p w14:paraId="26A7A577"/>
        </w:tc>
        <w:tc>
          <w:tcPr>
            <w:tcW w:w="758" w:type="dxa"/>
            <w:tcBorders>
              <w:top w:val="single" w:color="000000" w:sz="4" w:space="0"/>
              <w:left w:val="single" w:color="000000" w:sz="4" w:space="0"/>
              <w:bottom w:val="single" w:color="000000" w:sz="4" w:space="0"/>
              <w:right w:val="single" w:color="000000" w:sz="4" w:space="0"/>
            </w:tcBorders>
            <w:vAlign w:val="center"/>
          </w:tcPr>
          <w:p w14:paraId="0F8A3F32"/>
        </w:tc>
        <w:tc>
          <w:tcPr>
            <w:tcW w:w="850" w:type="dxa"/>
            <w:tcBorders>
              <w:top w:val="single" w:color="000000" w:sz="4" w:space="0"/>
              <w:left w:val="single" w:color="000000" w:sz="4" w:space="0"/>
              <w:bottom w:val="single" w:color="000000" w:sz="4" w:space="0"/>
              <w:right w:val="single" w:color="000000" w:sz="4" w:space="0"/>
            </w:tcBorders>
            <w:vAlign w:val="center"/>
          </w:tcPr>
          <w:p w14:paraId="535BF7D1"/>
        </w:tc>
        <w:tc>
          <w:tcPr>
            <w:tcW w:w="851" w:type="dxa"/>
            <w:tcBorders>
              <w:top w:val="single" w:color="000000" w:sz="4" w:space="0"/>
              <w:left w:val="single" w:color="000000" w:sz="4" w:space="0"/>
              <w:bottom w:val="single" w:color="000000" w:sz="4" w:space="0"/>
              <w:right w:val="single" w:color="000000" w:sz="4" w:space="0"/>
            </w:tcBorders>
            <w:vAlign w:val="center"/>
          </w:tcPr>
          <w:p w14:paraId="58C29BFA"/>
        </w:tc>
        <w:tc>
          <w:tcPr>
            <w:tcW w:w="851" w:type="dxa"/>
            <w:tcBorders>
              <w:top w:val="single" w:color="000000" w:sz="4" w:space="0"/>
              <w:left w:val="single" w:color="000000" w:sz="4" w:space="0"/>
              <w:bottom w:val="single" w:color="000000" w:sz="4" w:space="0"/>
              <w:right w:val="single" w:color="000000" w:sz="4" w:space="0"/>
            </w:tcBorders>
            <w:vAlign w:val="center"/>
          </w:tcPr>
          <w:p w14:paraId="17028B9D"/>
        </w:tc>
        <w:tc>
          <w:tcPr>
            <w:tcW w:w="851" w:type="dxa"/>
            <w:tcBorders>
              <w:top w:val="single" w:color="000000" w:sz="4" w:space="0"/>
              <w:left w:val="single" w:color="000000" w:sz="4" w:space="0"/>
              <w:bottom w:val="single" w:color="000000" w:sz="4" w:space="0"/>
              <w:right w:val="single" w:color="000000" w:sz="4" w:space="0"/>
            </w:tcBorders>
            <w:vAlign w:val="center"/>
          </w:tcPr>
          <w:p w14:paraId="495C5044"/>
        </w:tc>
        <w:tc>
          <w:tcPr>
            <w:tcW w:w="768" w:type="dxa"/>
            <w:tcBorders>
              <w:top w:val="single" w:color="000000" w:sz="4" w:space="0"/>
              <w:left w:val="single" w:color="000000" w:sz="4" w:space="0"/>
              <w:bottom w:val="single" w:color="000000" w:sz="4" w:space="0"/>
              <w:right w:val="single" w:color="000000" w:sz="4" w:space="0"/>
            </w:tcBorders>
            <w:vAlign w:val="center"/>
          </w:tcPr>
          <w:p w14:paraId="605149BA"/>
        </w:tc>
      </w:tr>
      <w:tr w14:paraId="643E67F3">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59D6D1E0">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0583A0C9"/>
        </w:tc>
        <w:tc>
          <w:tcPr>
            <w:tcW w:w="1575" w:type="dxa"/>
            <w:tcBorders>
              <w:top w:val="single" w:color="000000" w:sz="4" w:space="0"/>
              <w:left w:val="single" w:color="000000" w:sz="4" w:space="0"/>
              <w:bottom w:val="single" w:color="000000" w:sz="4" w:space="0"/>
              <w:right w:val="single" w:color="000000" w:sz="4" w:space="0"/>
            </w:tcBorders>
            <w:vAlign w:val="center"/>
          </w:tcPr>
          <w:p w14:paraId="24EA80FF"/>
        </w:tc>
        <w:tc>
          <w:tcPr>
            <w:tcW w:w="758" w:type="dxa"/>
            <w:tcBorders>
              <w:top w:val="single" w:color="000000" w:sz="4" w:space="0"/>
              <w:left w:val="single" w:color="000000" w:sz="4" w:space="0"/>
              <w:bottom w:val="single" w:color="000000" w:sz="4" w:space="0"/>
              <w:right w:val="single" w:color="000000" w:sz="4" w:space="0"/>
            </w:tcBorders>
            <w:vAlign w:val="center"/>
          </w:tcPr>
          <w:p w14:paraId="0D098BD5"/>
        </w:tc>
        <w:tc>
          <w:tcPr>
            <w:tcW w:w="758" w:type="dxa"/>
            <w:tcBorders>
              <w:top w:val="single" w:color="000000" w:sz="4" w:space="0"/>
              <w:left w:val="single" w:color="000000" w:sz="4" w:space="0"/>
              <w:bottom w:val="single" w:color="000000" w:sz="4" w:space="0"/>
              <w:right w:val="single" w:color="000000" w:sz="4" w:space="0"/>
            </w:tcBorders>
            <w:vAlign w:val="center"/>
          </w:tcPr>
          <w:p w14:paraId="3A1C0784"/>
        </w:tc>
        <w:tc>
          <w:tcPr>
            <w:tcW w:w="850" w:type="dxa"/>
            <w:tcBorders>
              <w:top w:val="single" w:color="000000" w:sz="4" w:space="0"/>
              <w:left w:val="single" w:color="000000" w:sz="4" w:space="0"/>
              <w:bottom w:val="single" w:color="000000" w:sz="4" w:space="0"/>
              <w:right w:val="single" w:color="000000" w:sz="4" w:space="0"/>
            </w:tcBorders>
            <w:vAlign w:val="center"/>
          </w:tcPr>
          <w:p w14:paraId="383FC0A8"/>
        </w:tc>
        <w:tc>
          <w:tcPr>
            <w:tcW w:w="851" w:type="dxa"/>
            <w:tcBorders>
              <w:top w:val="single" w:color="000000" w:sz="4" w:space="0"/>
              <w:left w:val="single" w:color="000000" w:sz="4" w:space="0"/>
              <w:bottom w:val="single" w:color="000000" w:sz="4" w:space="0"/>
              <w:right w:val="single" w:color="000000" w:sz="4" w:space="0"/>
            </w:tcBorders>
            <w:vAlign w:val="center"/>
          </w:tcPr>
          <w:p w14:paraId="2B70888C"/>
        </w:tc>
        <w:tc>
          <w:tcPr>
            <w:tcW w:w="851" w:type="dxa"/>
            <w:tcBorders>
              <w:top w:val="single" w:color="000000" w:sz="4" w:space="0"/>
              <w:left w:val="single" w:color="000000" w:sz="4" w:space="0"/>
              <w:bottom w:val="single" w:color="000000" w:sz="4" w:space="0"/>
              <w:right w:val="single" w:color="000000" w:sz="4" w:space="0"/>
            </w:tcBorders>
            <w:vAlign w:val="center"/>
          </w:tcPr>
          <w:p w14:paraId="292DF6BF"/>
        </w:tc>
        <w:tc>
          <w:tcPr>
            <w:tcW w:w="851" w:type="dxa"/>
            <w:tcBorders>
              <w:top w:val="single" w:color="000000" w:sz="4" w:space="0"/>
              <w:left w:val="single" w:color="000000" w:sz="4" w:space="0"/>
              <w:bottom w:val="single" w:color="000000" w:sz="4" w:space="0"/>
              <w:right w:val="single" w:color="000000" w:sz="4" w:space="0"/>
            </w:tcBorders>
            <w:vAlign w:val="center"/>
          </w:tcPr>
          <w:p w14:paraId="0DA6AED6"/>
        </w:tc>
        <w:tc>
          <w:tcPr>
            <w:tcW w:w="768" w:type="dxa"/>
            <w:tcBorders>
              <w:top w:val="single" w:color="000000" w:sz="4" w:space="0"/>
              <w:left w:val="single" w:color="000000" w:sz="4" w:space="0"/>
              <w:bottom w:val="single" w:color="000000" w:sz="4" w:space="0"/>
              <w:right w:val="single" w:color="000000" w:sz="4" w:space="0"/>
            </w:tcBorders>
            <w:vAlign w:val="center"/>
          </w:tcPr>
          <w:p w14:paraId="1C08A148"/>
        </w:tc>
      </w:tr>
      <w:tr w14:paraId="1F4BE824">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4C96DC64">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62A3A8CD"/>
        </w:tc>
        <w:tc>
          <w:tcPr>
            <w:tcW w:w="1575" w:type="dxa"/>
            <w:tcBorders>
              <w:top w:val="single" w:color="000000" w:sz="4" w:space="0"/>
              <w:left w:val="single" w:color="000000" w:sz="4" w:space="0"/>
              <w:bottom w:val="single" w:color="000000" w:sz="4" w:space="0"/>
              <w:right w:val="single" w:color="000000" w:sz="4" w:space="0"/>
            </w:tcBorders>
            <w:vAlign w:val="center"/>
          </w:tcPr>
          <w:p w14:paraId="55C7FA96"/>
        </w:tc>
        <w:tc>
          <w:tcPr>
            <w:tcW w:w="758" w:type="dxa"/>
            <w:tcBorders>
              <w:top w:val="single" w:color="000000" w:sz="4" w:space="0"/>
              <w:left w:val="single" w:color="000000" w:sz="4" w:space="0"/>
              <w:bottom w:val="single" w:color="000000" w:sz="4" w:space="0"/>
              <w:right w:val="single" w:color="000000" w:sz="4" w:space="0"/>
            </w:tcBorders>
            <w:vAlign w:val="center"/>
          </w:tcPr>
          <w:p w14:paraId="2B69C5D1"/>
        </w:tc>
        <w:tc>
          <w:tcPr>
            <w:tcW w:w="758" w:type="dxa"/>
            <w:tcBorders>
              <w:top w:val="single" w:color="000000" w:sz="4" w:space="0"/>
              <w:left w:val="single" w:color="000000" w:sz="4" w:space="0"/>
              <w:bottom w:val="single" w:color="000000" w:sz="4" w:space="0"/>
              <w:right w:val="single" w:color="000000" w:sz="4" w:space="0"/>
            </w:tcBorders>
            <w:vAlign w:val="center"/>
          </w:tcPr>
          <w:p w14:paraId="6ACBC7D8"/>
        </w:tc>
        <w:tc>
          <w:tcPr>
            <w:tcW w:w="850" w:type="dxa"/>
            <w:tcBorders>
              <w:top w:val="single" w:color="000000" w:sz="4" w:space="0"/>
              <w:left w:val="single" w:color="000000" w:sz="4" w:space="0"/>
              <w:bottom w:val="single" w:color="000000" w:sz="4" w:space="0"/>
              <w:right w:val="single" w:color="000000" w:sz="4" w:space="0"/>
            </w:tcBorders>
            <w:vAlign w:val="center"/>
          </w:tcPr>
          <w:p w14:paraId="18449C7A"/>
        </w:tc>
        <w:tc>
          <w:tcPr>
            <w:tcW w:w="851" w:type="dxa"/>
            <w:tcBorders>
              <w:top w:val="single" w:color="000000" w:sz="4" w:space="0"/>
              <w:left w:val="single" w:color="000000" w:sz="4" w:space="0"/>
              <w:bottom w:val="single" w:color="000000" w:sz="4" w:space="0"/>
              <w:right w:val="single" w:color="000000" w:sz="4" w:space="0"/>
            </w:tcBorders>
            <w:vAlign w:val="center"/>
          </w:tcPr>
          <w:p w14:paraId="02E70E39"/>
        </w:tc>
        <w:tc>
          <w:tcPr>
            <w:tcW w:w="851" w:type="dxa"/>
            <w:tcBorders>
              <w:top w:val="single" w:color="000000" w:sz="4" w:space="0"/>
              <w:left w:val="single" w:color="000000" w:sz="4" w:space="0"/>
              <w:bottom w:val="single" w:color="000000" w:sz="4" w:space="0"/>
              <w:right w:val="single" w:color="000000" w:sz="4" w:space="0"/>
            </w:tcBorders>
            <w:vAlign w:val="center"/>
          </w:tcPr>
          <w:p w14:paraId="441ED790"/>
        </w:tc>
        <w:tc>
          <w:tcPr>
            <w:tcW w:w="851" w:type="dxa"/>
            <w:tcBorders>
              <w:top w:val="single" w:color="000000" w:sz="4" w:space="0"/>
              <w:left w:val="single" w:color="000000" w:sz="4" w:space="0"/>
              <w:bottom w:val="single" w:color="000000" w:sz="4" w:space="0"/>
              <w:right w:val="single" w:color="000000" w:sz="4" w:space="0"/>
            </w:tcBorders>
            <w:vAlign w:val="center"/>
          </w:tcPr>
          <w:p w14:paraId="2428263E"/>
        </w:tc>
        <w:tc>
          <w:tcPr>
            <w:tcW w:w="768" w:type="dxa"/>
            <w:tcBorders>
              <w:top w:val="single" w:color="000000" w:sz="4" w:space="0"/>
              <w:left w:val="single" w:color="000000" w:sz="4" w:space="0"/>
              <w:bottom w:val="single" w:color="000000" w:sz="4" w:space="0"/>
              <w:right w:val="single" w:color="000000" w:sz="4" w:space="0"/>
            </w:tcBorders>
            <w:vAlign w:val="center"/>
          </w:tcPr>
          <w:p w14:paraId="5567A252"/>
        </w:tc>
      </w:tr>
      <w:tr w14:paraId="05319E94">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2B9903B5">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68BE278C"/>
        </w:tc>
        <w:tc>
          <w:tcPr>
            <w:tcW w:w="1575" w:type="dxa"/>
            <w:tcBorders>
              <w:top w:val="single" w:color="000000" w:sz="4" w:space="0"/>
              <w:left w:val="single" w:color="000000" w:sz="4" w:space="0"/>
              <w:bottom w:val="single" w:color="000000" w:sz="4" w:space="0"/>
              <w:right w:val="single" w:color="000000" w:sz="4" w:space="0"/>
            </w:tcBorders>
            <w:vAlign w:val="center"/>
          </w:tcPr>
          <w:p w14:paraId="69848996"/>
        </w:tc>
        <w:tc>
          <w:tcPr>
            <w:tcW w:w="758" w:type="dxa"/>
            <w:tcBorders>
              <w:top w:val="single" w:color="000000" w:sz="4" w:space="0"/>
              <w:left w:val="single" w:color="000000" w:sz="4" w:space="0"/>
              <w:bottom w:val="single" w:color="000000" w:sz="4" w:space="0"/>
              <w:right w:val="single" w:color="000000" w:sz="4" w:space="0"/>
            </w:tcBorders>
            <w:vAlign w:val="center"/>
          </w:tcPr>
          <w:p w14:paraId="332C2359"/>
        </w:tc>
        <w:tc>
          <w:tcPr>
            <w:tcW w:w="758" w:type="dxa"/>
            <w:tcBorders>
              <w:top w:val="single" w:color="000000" w:sz="4" w:space="0"/>
              <w:left w:val="single" w:color="000000" w:sz="4" w:space="0"/>
              <w:bottom w:val="single" w:color="000000" w:sz="4" w:space="0"/>
              <w:right w:val="single" w:color="000000" w:sz="4" w:space="0"/>
            </w:tcBorders>
            <w:vAlign w:val="center"/>
          </w:tcPr>
          <w:p w14:paraId="5C0C4A1E"/>
        </w:tc>
        <w:tc>
          <w:tcPr>
            <w:tcW w:w="850" w:type="dxa"/>
            <w:tcBorders>
              <w:top w:val="single" w:color="000000" w:sz="4" w:space="0"/>
              <w:left w:val="single" w:color="000000" w:sz="4" w:space="0"/>
              <w:bottom w:val="single" w:color="000000" w:sz="4" w:space="0"/>
              <w:right w:val="single" w:color="000000" w:sz="4" w:space="0"/>
            </w:tcBorders>
            <w:vAlign w:val="center"/>
          </w:tcPr>
          <w:p w14:paraId="6084B4A0"/>
        </w:tc>
        <w:tc>
          <w:tcPr>
            <w:tcW w:w="851" w:type="dxa"/>
            <w:tcBorders>
              <w:top w:val="single" w:color="000000" w:sz="4" w:space="0"/>
              <w:left w:val="single" w:color="000000" w:sz="4" w:space="0"/>
              <w:bottom w:val="single" w:color="000000" w:sz="4" w:space="0"/>
              <w:right w:val="single" w:color="000000" w:sz="4" w:space="0"/>
            </w:tcBorders>
            <w:vAlign w:val="center"/>
          </w:tcPr>
          <w:p w14:paraId="7E82FCDC"/>
        </w:tc>
        <w:tc>
          <w:tcPr>
            <w:tcW w:w="851" w:type="dxa"/>
            <w:tcBorders>
              <w:top w:val="single" w:color="000000" w:sz="4" w:space="0"/>
              <w:left w:val="single" w:color="000000" w:sz="4" w:space="0"/>
              <w:bottom w:val="single" w:color="000000" w:sz="4" w:space="0"/>
              <w:right w:val="single" w:color="000000" w:sz="4" w:space="0"/>
            </w:tcBorders>
            <w:vAlign w:val="center"/>
          </w:tcPr>
          <w:p w14:paraId="41224755"/>
        </w:tc>
        <w:tc>
          <w:tcPr>
            <w:tcW w:w="851" w:type="dxa"/>
            <w:tcBorders>
              <w:top w:val="single" w:color="000000" w:sz="4" w:space="0"/>
              <w:left w:val="single" w:color="000000" w:sz="4" w:space="0"/>
              <w:bottom w:val="single" w:color="000000" w:sz="4" w:space="0"/>
              <w:right w:val="single" w:color="000000" w:sz="4" w:space="0"/>
            </w:tcBorders>
            <w:vAlign w:val="center"/>
          </w:tcPr>
          <w:p w14:paraId="242BAEA8"/>
        </w:tc>
        <w:tc>
          <w:tcPr>
            <w:tcW w:w="768" w:type="dxa"/>
            <w:tcBorders>
              <w:top w:val="single" w:color="000000" w:sz="4" w:space="0"/>
              <w:left w:val="single" w:color="000000" w:sz="4" w:space="0"/>
              <w:bottom w:val="single" w:color="000000" w:sz="4" w:space="0"/>
              <w:right w:val="single" w:color="000000" w:sz="4" w:space="0"/>
            </w:tcBorders>
            <w:vAlign w:val="center"/>
          </w:tcPr>
          <w:p w14:paraId="2F6D58B3"/>
        </w:tc>
      </w:tr>
      <w:tr w14:paraId="30394485">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46501494">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7A6D30E7"/>
        </w:tc>
        <w:tc>
          <w:tcPr>
            <w:tcW w:w="1575" w:type="dxa"/>
            <w:tcBorders>
              <w:top w:val="single" w:color="000000" w:sz="4" w:space="0"/>
              <w:left w:val="single" w:color="000000" w:sz="4" w:space="0"/>
              <w:bottom w:val="single" w:color="000000" w:sz="4" w:space="0"/>
              <w:right w:val="single" w:color="000000" w:sz="4" w:space="0"/>
            </w:tcBorders>
            <w:vAlign w:val="center"/>
          </w:tcPr>
          <w:p w14:paraId="3006D1AF"/>
        </w:tc>
        <w:tc>
          <w:tcPr>
            <w:tcW w:w="758" w:type="dxa"/>
            <w:tcBorders>
              <w:top w:val="single" w:color="000000" w:sz="4" w:space="0"/>
              <w:left w:val="single" w:color="000000" w:sz="4" w:space="0"/>
              <w:bottom w:val="single" w:color="000000" w:sz="4" w:space="0"/>
              <w:right w:val="single" w:color="000000" w:sz="4" w:space="0"/>
            </w:tcBorders>
            <w:vAlign w:val="center"/>
          </w:tcPr>
          <w:p w14:paraId="75610C5A"/>
        </w:tc>
        <w:tc>
          <w:tcPr>
            <w:tcW w:w="758" w:type="dxa"/>
            <w:tcBorders>
              <w:top w:val="single" w:color="000000" w:sz="4" w:space="0"/>
              <w:left w:val="single" w:color="000000" w:sz="4" w:space="0"/>
              <w:bottom w:val="single" w:color="000000" w:sz="4" w:space="0"/>
              <w:right w:val="single" w:color="000000" w:sz="4" w:space="0"/>
            </w:tcBorders>
            <w:vAlign w:val="center"/>
          </w:tcPr>
          <w:p w14:paraId="54236B31"/>
        </w:tc>
        <w:tc>
          <w:tcPr>
            <w:tcW w:w="850" w:type="dxa"/>
            <w:tcBorders>
              <w:top w:val="single" w:color="000000" w:sz="4" w:space="0"/>
              <w:left w:val="single" w:color="000000" w:sz="4" w:space="0"/>
              <w:bottom w:val="single" w:color="000000" w:sz="4" w:space="0"/>
              <w:right w:val="single" w:color="000000" w:sz="4" w:space="0"/>
            </w:tcBorders>
            <w:vAlign w:val="center"/>
          </w:tcPr>
          <w:p w14:paraId="4BF170B3"/>
        </w:tc>
        <w:tc>
          <w:tcPr>
            <w:tcW w:w="851" w:type="dxa"/>
            <w:tcBorders>
              <w:top w:val="single" w:color="000000" w:sz="4" w:space="0"/>
              <w:left w:val="single" w:color="000000" w:sz="4" w:space="0"/>
              <w:bottom w:val="single" w:color="000000" w:sz="4" w:space="0"/>
              <w:right w:val="single" w:color="000000" w:sz="4" w:space="0"/>
            </w:tcBorders>
            <w:vAlign w:val="center"/>
          </w:tcPr>
          <w:p w14:paraId="1B9A916A"/>
        </w:tc>
        <w:tc>
          <w:tcPr>
            <w:tcW w:w="851" w:type="dxa"/>
            <w:tcBorders>
              <w:top w:val="single" w:color="000000" w:sz="4" w:space="0"/>
              <w:left w:val="single" w:color="000000" w:sz="4" w:space="0"/>
              <w:bottom w:val="single" w:color="000000" w:sz="4" w:space="0"/>
              <w:right w:val="single" w:color="000000" w:sz="4" w:space="0"/>
            </w:tcBorders>
            <w:vAlign w:val="center"/>
          </w:tcPr>
          <w:p w14:paraId="3FFBFEC3"/>
        </w:tc>
        <w:tc>
          <w:tcPr>
            <w:tcW w:w="851" w:type="dxa"/>
            <w:tcBorders>
              <w:top w:val="single" w:color="000000" w:sz="4" w:space="0"/>
              <w:left w:val="single" w:color="000000" w:sz="4" w:space="0"/>
              <w:bottom w:val="single" w:color="000000" w:sz="4" w:space="0"/>
              <w:right w:val="single" w:color="000000" w:sz="4" w:space="0"/>
            </w:tcBorders>
            <w:vAlign w:val="center"/>
          </w:tcPr>
          <w:p w14:paraId="427CC1EB"/>
        </w:tc>
        <w:tc>
          <w:tcPr>
            <w:tcW w:w="768" w:type="dxa"/>
            <w:tcBorders>
              <w:top w:val="single" w:color="000000" w:sz="4" w:space="0"/>
              <w:left w:val="single" w:color="000000" w:sz="4" w:space="0"/>
              <w:bottom w:val="single" w:color="000000" w:sz="4" w:space="0"/>
              <w:right w:val="single" w:color="000000" w:sz="4" w:space="0"/>
            </w:tcBorders>
            <w:vAlign w:val="center"/>
          </w:tcPr>
          <w:p w14:paraId="5D9EB64E"/>
        </w:tc>
      </w:tr>
      <w:tr w14:paraId="087409B1">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6E3DA76C">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6777F0DB"/>
        </w:tc>
        <w:tc>
          <w:tcPr>
            <w:tcW w:w="1575" w:type="dxa"/>
            <w:tcBorders>
              <w:top w:val="single" w:color="000000" w:sz="4" w:space="0"/>
              <w:left w:val="single" w:color="000000" w:sz="4" w:space="0"/>
              <w:bottom w:val="single" w:color="000000" w:sz="4" w:space="0"/>
              <w:right w:val="single" w:color="000000" w:sz="4" w:space="0"/>
            </w:tcBorders>
            <w:vAlign w:val="center"/>
          </w:tcPr>
          <w:p w14:paraId="2E34A62F"/>
        </w:tc>
        <w:tc>
          <w:tcPr>
            <w:tcW w:w="758" w:type="dxa"/>
            <w:tcBorders>
              <w:top w:val="single" w:color="000000" w:sz="4" w:space="0"/>
              <w:left w:val="single" w:color="000000" w:sz="4" w:space="0"/>
              <w:bottom w:val="single" w:color="000000" w:sz="4" w:space="0"/>
              <w:right w:val="single" w:color="000000" w:sz="4" w:space="0"/>
            </w:tcBorders>
            <w:vAlign w:val="center"/>
          </w:tcPr>
          <w:p w14:paraId="0A48ED82"/>
        </w:tc>
        <w:tc>
          <w:tcPr>
            <w:tcW w:w="758" w:type="dxa"/>
            <w:tcBorders>
              <w:top w:val="single" w:color="000000" w:sz="4" w:space="0"/>
              <w:left w:val="single" w:color="000000" w:sz="4" w:space="0"/>
              <w:bottom w:val="single" w:color="000000" w:sz="4" w:space="0"/>
              <w:right w:val="single" w:color="000000" w:sz="4" w:space="0"/>
            </w:tcBorders>
            <w:vAlign w:val="center"/>
          </w:tcPr>
          <w:p w14:paraId="0AC039EA"/>
        </w:tc>
        <w:tc>
          <w:tcPr>
            <w:tcW w:w="850" w:type="dxa"/>
            <w:tcBorders>
              <w:top w:val="single" w:color="000000" w:sz="4" w:space="0"/>
              <w:left w:val="single" w:color="000000" w:sz="4" w:space="0"/>
              <w:bottom w:val="single" w:color="000000" w:sz="4" w:space="0"/>
              <w:right w:val="single" w:color="000000" w:sz="4" w:space="0"/>
            </w:tcBorders>
            <w:vAlign w:val="center"/>
          </w:tcPr>
          <w:p w14:paraId="4D053BBE"/>
        </w:tc>
        <w:tc>
          <w:tcPr>
            <w:tcW w:w="851" w:type="dxa"/>
            <w:tcBorders>
              <w:top w:val="single" w:color="000000" w:sz="4" w:space="0"/>
              <w:left w:val="single" w:color="000000" w:sz="4" w:space="0"/>
              <w:bottom w:val="single" w:color="000000" w:sz="4" w:space="0"/>
              <w:right w:val="single" w:color="000000" w:sz="4" w:space="0"/>
            </w:tcBorders>
            <w:vAlign w:val="center"/>
          </w:tcPr>
          <w:p w14:paraId="45A3EF98"/>
        </w:tc>
        <w:tc>
          <w:tcPr>
            <w:tcW w:w="851" w:type="dxa"/>
            <w:tcBorders>
              <w:top w:val="single" w:color="000000" w:sz="4" w:space="0"/>
              <w:left w:val="single" w:color="000000" w:sz="4" w:space="0"/>
              <w:bottom w:val="single" w:color="000000" w:sz="4" w:space="0"/>
              <w:right w:val="single" w:color="000000" w:sz="4" w:space="0"/>
            </w:tcBorders>
            <w:vAlign w:val="center"/>
          </w:tcPr>
          <w:p w14:paraId="3EE01C59"/>
        </w:tc>
        <w:tc>
          <w:tcPr>
            <w:tcW w:w="851" w:type="dxa"/>
            <w:tcBorders>
              <w:top w:val="single" w:color="000000" w:sz="4" w:space="0"/>
              <w:left w:val="single" w:color="000000" w:sz="4" w:space="0"/>
              <w:bottom w:val="single" w:color="000000" w:sz="4" w:space="0"/>
              <w:right w:val="single" w:color="000000" w:sz="4" w:space="0"/>
            </w:tcBorders>
            <w:vAlign w:val="center"/>
          </w:tcPr>
          <w:p w14:paraId="27EA3A43"/>
        </w:tc>
        <w:tc>
          <w:tcPr>
            <w:tcW w:w="768" w:type="dxa"/>
            <w:tcBorders>
              <w:top w:val="single" w:color="000000" w:sz="4" w:space="0"/>
              <w:left w:val="single" w:color="000000" w:sz="4" w:space="0"/>
              <w:bottom w:val="single" w:color="000000" w:sz="4" w:space="0"/>
              <w:right w:val="single" w:color="000000" w:sz="4" w:space="0"/>
            </w:tcBorders>
            <w:vAlign w:val="center"/>
          </w:tcPr>
          <w:p w14:paraId="3BF5DDF2"/>
        </w:tc>
      </w:tr>
      <w:tr w14:paraId="55FA6053">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3B79AC53">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61667023"/>
        </w:tc>
        <w:tc>
          <w:tcPr>
            <w:tcW w:w="1575" w:type="dxa"/>
            <w:tcBorders>
              <w:top w:val="single" w:color="000000" w:sz="4" w:space="0"/>
              <w:left w:val="single" w:color="000000" w:sz="4" w:space="0"/>
              <w:bottom w:val="single" w:color="000000" w:sz="4" w:space="0"/>
              <w:right w:val="single" w:color="000000" w:sz="4" w:space="0"/>
            </w:tcBorders>
            <w:vAlign w:val="center"/>
          </w:tcPr>
          <w:p w14:paraId="19FBF190"/>
        </w:tc>
        <w:tc>
          <w:tcPr>
            <w:tcW w:w="758" w:type="dxa"/>
            <w:tcBorders>
              <w:top w:val="single" w:color="000000" w:sz="4" w:space="0"/>
              <w:left w:val="single" w:color="000000" w:sz="4" w:space="0"/>
              <w:bottom w:val="single" w:color="000000" w:sz="4" w:space="0"/>
              <w:right w:val="single" w:color="000000" w:sz="4" w:space="0"/>
            </w:tcBorders>
            <w:vAlign w:val="center"/>
          </w:tcPr>
          <w:p w14:paraId="76616E31"/>
        </w:tc>
        <w:tc>
          <w:tcPr>
            <w:tcW w:w="758" w:type="dxa"/>
            <w:tcBorders>
              <w:top w:val="single" w:color="000000" w:sz="4" w:space="0"/>
              <w:left w:val="single" w:color="000000" w:sz="4" w:space="0"/>
              <w:bottom w:val="single" w:color="000000" w:sz="4" w:space="0"/>
              <w:right w:val="single" w:color="000000" w:sz="4" w:space="0"/>
            </w:tcBorders>
            <w:vAlign w:val="center"/>
          </w:tcPr>
          <w:p w14:paraId="22F317A2"/>
        </w:tc>
        <w:tc>
          <w:tcPr>
            <w:tcW w:w="850" w:type="dxa"/>
            <w:tcBorders>
              <w:top w:val="single" w:color="000000" w:sz="4" w:space="0"/>
              <w:left w:val="single" w:color="000000" w:sz="4" w:space="0"/>
              <w:bottom w:val="single" w:color="000000" w:sz="4" w:space="0"/>
              <w:right w:val="single" w:color="000000" w:sz="4" w:space="0"/>
            </w:tcBorders>
            <w:vAlign w:val="center"/>
          </w:tcPr>
          <w:p w14:paraId="7296202C"/>
        </w:tc>
        <w:tc>
          <w:tcPr>
            <w:tcW w:w="851" w:type="dxa"/>
            <w:tcBorders>
              <w:top w:val="single" w:color="000000" w:sz="4" w:space="0"/>
              <w:left w:val="single" w:color="000000" w:sz="4" w:space="0"/>
              <w:bottom w:val="single" w:color="000000" w:sz="4" w:space="0"/>
              <w:right w:val="single" w:color="000000" w:sz="4" w:space="0"/>
            </w:tcBorders>
            <w:vAlign w:val="center"/>
          </w:tcPr>
          <w:p w14:paraId="6B570C7E"/>
        </w:tc>
        <w:tc>
          <w:tcPr>
            <w:tcW w:w="851" w:type="dxa"/>
            <w:tcBorders>
              <w:top w:val="single" w:color="000000" w:sz="4" w:space="0"/>
              <w:left w:val="single" w:color="000000" w:sz="4" w:space="0"/>
              <w:bottom w:val="single" w:color="000000" w:sz="4" w:space="0"/>
              <w:right w:val="single" w:color="000000" w:sz="4" w:space="0"/>
            </w:tcBorders>
            <w:vAlign w:val="center"/>
          </w:tcPr>
          <w:p w14:paraId="01B656A6"/>
        </w:tc>
        <w:tc>
          <w:tcPr>
            <w:tcW w:w="851" w:type="dxa"/>
            <w:tcBorders>
              <w:top w:val="single" w:color="000000" w:sz="4" w:space="0"/>
              <w:left w:val="single" w:color="000000" w:sz="4" w:space="0"/>
              <w:bottom w:val="single" w:color="000000" w:sz="4" w:space="0"/>
              <w:right w:val="single" w:color="000000" w:sz="4" w:space="0"/>
            </w:tcBorders>
            <w:vAlign w:val="center"/>
          </w:tcPr>
          <w:p w14:paraId="2281AE5E"/>
        </w:tc>
        <w:tc>
          <w:tcPr>
            <w:tcW w:w="768" w:type="dxa"/>
            <w:tcBorders>
              <w:top w:val="single" w:color="000000" w:sz="4" w:space="0"/>
              <w:left w:val="single" w:color="000000" w:sz="4" w:space="0"/>
              <w:bottom w:val="single" w:color="000000" w:sz="4" w:space="0"/>
              <w:right w:val="single" w:color="000000" w:sz="4" w:space="0"/>
            </w:tcBorders>
            <w:vAlign w:val="center"/>
          </w:tcPr>
          <w:p w14:paraId="28021796"/>
        </w:tc>
      </w:tr>
      <w:tr w14:paraId="62085BA9">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2EC24150">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7DF7A98D"/>
        </w:tc>
        <w:tc>
          <w:tcPr>
            <w:tcW w:w="1575" w:type="dxa"/>
            <w:tcBorders>
              <w:top w:val="single" w:color="000000" w:sz="4" w:space="0"/>
              <w:left w:val="single" w:color="000000" w:sz="4" w:space="0"/>
              <w:bottom w:val="single" w:color="000000" w:sz="4" w:space="0"/>
              <w:right w:val="single" w:color="000000" w:sz="4" w:space="0"/>
            </w:tcBorders>
            <w:vAlign w:val="center"/>
          </w:tcPr>
          <w:p w14:paraId="725FAD39"/>
        </w:tc>
        <w:tc>
          <w:tcPr>
            <w:tcW w:w="758" w:type="dxa"/>
            <w:tcBorders>
              <w:top w:val="single" w:color="000000" w:sz="4" w:space="0"/>
              <w:left w:val="single" w:color="000000" w:sz="4" w:space="0"/>
              <w:bottom w:val="single" w:color="000000" w:sz="4" w:space="0"/>
              <w:right w:val="single" w:color="000000" w:sz="4" w:space="0"/>
            </w:tcBorders>
            <w:vAlign w:val="center"/>
          </w:tcPr>
          <w:p w14:paraId="4037A1E5"/>
        </w:tc>
        <w:tc>
          <w:tcPr>
            <w:tcW w:w="758" w:type="dxa"/>
            <w:tcBorders>
              <w:top w:val="single" w:color="000000" w:sz="4" w:space="0"/>
              <w:left w:val="single" w:color="000000" w:sz="4" w:space="0"/>
              <w:bottom w:val="single" w:color="000000" w:sz="4" w:space="0"/>
              <w:right w:val="single" w:color="000000" w:sz="4" w:space="0"/>
            </w:tcBorders>
            <w:vAlign w:val="center"/>
          </w:tcPr>
          <w:p w14:paraId="39DFFEA4"/>
        </w:tc>
        <w:tc>
          <w:tcPr>
            <w:tcW w:w="850" w:type="dxa"/>
            <w:tcBorders>
              <w:top w:val="single" w:color="000000" w:sz="4" w:space="0"/>
              <w:left w:val="single" w:color="000000" w:sz="4" w:space="0"/>
              <w:bottom w:val="single" w:color="000000" w:sz="4" w:space="0"/>
              <w:right w:val="single" w:color="000000" w:sz="4" w:space="0"/>
            </w:tcBorders>
            <w:vAlign w:val="center"/>
          </w:tcPr>
          <w:p w14:paraId="6E87948A"/>
        </w:tc>
        <w:tc>
          <w:tcPr>
            <w:tcW w:w="851" w:type="dxa"/>
            <w:tcBorders>
              <w:top w:val="single" w:color="000000" w:sz="4" w:space="0"/>
              <w:left w:val="single" w:color="000000" w:sz="4" w:space="0"/>
              <w:bottom w:val="single" w:color="000000" w:sz="4" w:space="0"/>
              <w:right w:val="single" w:color="000000" w:sz="4" w:space="0"/>
            </w:tcBorders>
            <w:vAlign w:val="center"/>
          </w:tcPr>
          <w:p w14:paraId="000467B6"/>
        </w:tc>
        <w:tc>
          <w:tcPr>
            <w:tcW w:w="851" w:type="dxa"/>
            <w:tcBorders>
              <w:top w:val="single" w:color="000000" w:sz="4" w:space="0"/>
              <w:left w:val="single" w:color="000000" w:sz="4" w:space="0"/>
              <w:bottom w:val="single" w:color="000000" w:sz="4" w:space="0"/>
              <w:right w:val="single" w:color="000000" w:sz="4" w:space="0"/>
            </w:tcBorders>
            <w:vAlign w:val="center"/>
          </w:tcPr>
          <w:p w14:paraId="448A3CF8"/>
        </w:tc>
        <w:tc>
          <w:tcPr>
            <w:tcW w:w="851" w:type="dxa"/>
            <w:tcBorders>
              <w:top w:val="single" w:color="000000" w:sz="4" w:space="0"/>
              <w:left w:val="single" w:color="000000" w:sz="4" w:space="0"/>
              <w:bottom w:val="single" w:color="000000" w:sz="4" w:space="0"/>
              <w:right w:val="single" w:color="000000" w:sz="4" w:space="0"/>
            </w:tcBorders>
            <w:vAlign w:val="center"/>
          </w:tcPr>
          <w:p w14:paraId="5CE7D765"/>
        </w:tc>
        <w:tc>
          <w:tcPr>
            <w:tcW w:w="768" w:type="dxa"/>
            <w:tcBorders>
              <w:top w:val="single" w:color="000000" w:sz="4" w:space="0"/>
              <w:left w:val="single" w:color="000000" w:sz="4" w:space="0"/>
              <w:bottom w:val="single" w:color="000000" w:sz="4" w:space="0"/>
              <w:right w:val="single" w:color="000000" w:sz="4" w:space="0"/>
            </w:tcBorders>
            <w:vAlign w:val="center"/>
          </w:tcPr>
          <w:p w14:paraId="14A88CE8"/>
        </w:tc>
      </w:tr>
      <w:tr w14:paraId="6976388D">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5F509954">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4729D12C"/>
        </w:tc>
        <w:tc>
          <w:tcPr>
            <w:tcW w:w="1575" w:type="dxa"/>
            <w:tcBorders>
              <w:top w:val="single" w:color="000000" w:sz="4" w:space="0"/>
              <w:left w:val="single" w:color="000000" w:sz="4" w:space="0"/>
              <w:bottom w:val="single" w:color="000000" w:sz="4" w:space="0"/>
              <w:right w:val="single" w:color="000000" w:sz="4" w:space="0"/>
            </w:tcBorders>
            <w:vAlign w:val="center"/>
          </w:tcPr>
          <w:p w14:paraId="0DB1DF1A"/>
        </w:tc>
        <w:tc>
          <w:tcPr>
            <w:tcW w:w="758" w:type="dxa"/>
            <w:tcBorders>
              <w:top w:val="single" w:color="000000" w:sz="4" w:space="0"/>
              <w:left w:val="single" w:color="000000" w:sz="4" w:space="0"/>
              <w:bottom w:val="single" w:color="000000" w:sz="4" w:space="0"/>
              <w:right w:val="single" w:color="000000" w:sz="6" w:space="0"/>
            </w:tcBorders>
            <w:vAlign w:val="center"/>
          </w:tcPr>
          <w:p w14:paraId="64EC4DCE"/>
        </w:tc>
        <w:tc>
          <w:tcPr>
            <w:tcW w:w="758" w:type="dxa"/>
            <w:tcBorders>
              <w:top w:val="single" w:color="000000" w:sz="4" w:space="0"/>
              <w:left w:val="single" w:color="000000" w:sz="6" w:space="0"/>
              <w:bottom w:val="single" w:color="000000" w:sz="4" w:space="0"/>
              <w:right w:val="single" w:color="000000" w:sz="4" w:space="0"/>
            </w:tcBorders>
            <w:vAlign w:val="center"/>
          </w:tcPr>
          <w:p w14:paraId="1CB1451D"/>
        </w:tc>
        <w:tc>
          <w:tcPr>
            <w:tcW w:w="850" w:type="dxa"/>
            <w:tcBorders>
              <w:top w:val="single" w:color="000000" w:sz="4" w:space="0"/>
              <w:left w:val="single" w:color="000000" w:sz="4" w:space="0"/>
              <w:bottom w:val="single" w:color="000000" w:sz="4" w:space="0"/>
              <w:right w:val="single" w:color="000000" w:sz="4" w:space="0"/>
            </w:tcBorders>
            <w:vAlign w:val="center"/>
          </w:tcPr>
          <w:p w14:paraId="76ABD8CB"/>
        </w:tc>
        <w:tc>
          <w:tcPr>
            <w:tcW w:w="851" w:type="dxa"/>
            <w:tcBorders>
              <w:top w:val="single" w:color="000000" w:sz="4" w:space="0"/>
              <w:left w:val="single" w:color="000000" w:sz="4" w:space="0"/>
              <w:bottom w:val="single" w:color="000000" w:sz="4" w:space="0"/>
              <w:right w:val="single" w:color="000000" w:sz="4" w:space="0"/>
            </w:tcBorders>
            <w:vAlign w:val="center"/>
          </w:tcPr>
          <w:p w14:paraId="6253CC14"/>
        </w:tc>
        <w:tc>
          <w:tcPr>
            <w:tcW w:w="851" w:type="dxa"/>
            <w:tcBorders>
              <w:top w:val="single" w:color="000000" w:sz="4" w:space="0"/>
              <w:left w:val="single" w:color="000000" w:sz="4" w:space="0"/>
              <w:bottom w:val="single" w:color="000000" w:sz="4" w:space="0"/>
              <w:right w:val="single" w:color="000000" w:sz="4" w:space="0"/>
            </w:tcBorders>
            <w:vAlign w:val="center"/>
          </w:tcPr>
          <w:p w14:paraId="52F250E7"/>
        </w:tc>
        <w:tc>
          <w:tcPr>
            <w:tcW w:w="851" w:type="dxa"/>
            <w:tcBorders>
              <w:top w:val="single" w:color="000000" w:sz="4" w:space="0"/>
              <w:left w:val="single" w:color="000000" w:sz="4" w:space="0"/>
              <w:bottom w:val="single" w:color="000000" w:sz="4" w:space="0"/>
              <w:right w:val="single" w:color="000000" w:sz="4" w:space="0"/>
            </w:tcBorders>
            <w:vAlign w:val="center"/>
          </w:tcPr>
          <w:p w14:paraId="315B3ABD"/>
        </w:tc>
        <w:tc>
          <w:tcPr>
            <w:tcW w:w="768" w:type="dxa"/>
            <w:tcBorders>
              <w:top w:val="single" w:color="000000" w:sz="4" w:space="0"/>
              <w:left w:val="single" w:color="000000" w:sz="4" w:space="0"/>
              <w:bottom w:val="single" w:color="000000" w:sz="4" w:space="0"/>
              <w:right w:val="single" w:color="000000" w:sz="4" w:space="0"/>
            </w:tcBorders>
            <w:vAlign w:val="center"/>
          </w:tcPr>
          <w:p w14:paraId="6499FE69"/>
        </w:tc>
      </w:tr>
      <w:tr w14:paraId="43BAC582">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4C56ED39">
            <w:pPr>
              <w:pStyle w:val="31"/>
              <w:spacing w:before="4" w:line="140" w:lineRule="exact"/>
              <w:rPr>
                <w:rFonts w:ascii="Times New Roman" w:hAnsi="Times New Roman" w:cs="Times New Roman"/>
                <w:sz w:val="14"/>
                <w:szCs w:val="14"/>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1BA166B2">
            <w:pPr>
              <w:pStyle w:val="31"/>
              <w:tabs>
                <w:tab w:val="left" w:pos="542"/>
              </w:tabs>
              <w:jc w:val="center"/>
              <w:rPr>
                <w:rFonts w:ascii="Times New Roman" w:hAnsi="Times New Roman" w:cs="Times New Roman"/>
                <w:sz w:val="18"/>
                <w:szCs w:val="18"/>
                <w:lang w:eastAsia="zh-CN"/>
              </w:rPr>
            </w:pPr>
          </w:p>
        </w:tc>
        <w:tc>
          <w:tcPr>
            <w:tcW w:w="1575" w:type="dxa"/>
            <w:tcBorders>
              <w:top w:val="single" w:color="000000" w:sz="4" w:space="0"/>
              <w:left w:val="single" w:color="000000" w:sz="4" w:space="0"/>
              <w:bottom w:val="single" w:color="000000" w:sz="4" w:space="0"/>
              <w:right w:val="single" w:color="000000" w:sz="6" w:space="0"/>
            </w:tcBorders>
            <w:vAlign w:val="center"/>
          </w:tcPr>
          <w:p w14:paraId="67BAB94E">
            <w:pPr>
              <w:pStyle w:val="31"/>
              <w:tabs>
                <w:tab w:val="left" w:pos="542"/>
              </w:tabs>
              <w:jc w:val="center"/>
              <w:rPr>
                <w:rFonts w:ascii="Times New Roman" w:hAnsi="Times New Roman" w:cs="Times New Roman"/>
                <w:sz w:val="18"/>
                <w:szCs w:val="18"/>
                <w:lang w:eastAsia="zh-CN"/>
              </w:rPr>
            </w:pPr>
          </w:p>
        </w:tc>
        <w:tc>
          <w:tcPr>
            <w:tcW w:w="758" w:type="dxa"/>
            <w:tcBorders>
              <w:top w:val="single" w:color="000000" w:sz="4" w:space="0"/>
              <w:left w:val="single" w:color="000000" w:sz="6" w:space="0"/>
              <w:bottom w:val="single" w:color="000000" w:sz="4" w:space="0"/>
              <w:right w:val="single" w:color="000000" w:sz="4" w:space="0"/>
            </w:tcBorders>
            <w:vAlign w:val="center"/>
          </w:tcPr>
          <w:p w14:paraId="31A0D8E2">
            <w:pPr>
              <w:pStyle w:val="31"/>
              <w:tabs>
                <w:tab w:val="left" w:pos="542"/>
              </w:tabs>
              <w:jc w:val="center"/>
              <w:rPr>
                <w:rFonts w:ascii="Times New Roman" w:hAnsi="Times New Roman" w:cs="Times New Roman"/>
                <w:sz w:val="18"/>
                <w:szCs w:val="18"/>
                <w:lang w:eastAsia="zh-CN"/>
              </w:rPr>
            </w:pPr>
          </w:p>
        </w:tc>
        <w:tc>
          <w:tcPr>
            <w:tcW w:w="758" w:type="dxa"/>
            <w:tcBorders>
              <w:top w:val="single" w:color="000000" w:sz="4" w:space="0"/>
              <w:left w:val="single" w:color="000000" w:sz="6" w:space="0"/>
              <w:bottom w:val="single" w:color="000000" w:sz="4" w:space="0"/>
              <w:right w:val="single" w:color="000000" w:sz="4" w:space="0"/>
            </w:tcBorders>
            <w:vAlign w:val="center"/>
          </w:tcPr>
          <w:p w14:paraId="3DCFF8F9">
            <w:pPr>
              <w:pStyle w:val="31"/>
              <w:tabs>
                <w:tab w:val="left" w:pos="542"/>
              </w:tabs>
              <w:ind w:left="199"/>
              <w:jc w:val="center"/>
              <w:rPr>
                <w:rFonts w:ascii="Times New Roman" w:hAnsi="Times New Roman" w:cs="Times New Roman"/>
                <w:sz w:val="18"/>
                <w:szCs w:val="18"/>
                <w:lang w:eastAsia="zh-CN"/>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5621A764">
            <w:pPr>
              <w:pStyle w:val="31"/>
              <w:rPr>
                <w:rFonts w:ascii="Times New Roman" w:hAnsi="Times New Roman" w:cs="Times New Roman"/>
                <w:lang w:eastAsia="zh-CN"/>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36BAFE1F">
            <w:pPr>
              <w:pStyle w:val="31"/>
              <w:jc w:val="center"/>
              <w:rPr>
                <w:rFonts w:ascii="Times New Roman" w:hAnsi="Times New Roman" w:cs="Times New Roman"/>
                <w:sz w:val="18"/>
                <w:szCs w:val="18"/>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4144F68A">
            <w:pPr>
              <w:pStyle w:val="31"/>
              <w:spacing w:before="4" w:line="140" w:lineRule="exact"/>
              <w:rPr>
                <w:rFonts w:ascii="Times New Roman" w:hAnsi="Times New Roman" w:cs="Times New Roman"/>
                <w:sz w:val="14"/>
                <w:szCs w:val="14"/>
                <w:lang w:eastAsia="zh-CN"/>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6B0E338A">
            <w:pPr>
              <w:pStyle w:val="31"/>
              <w:spacing w:before="4" w:line="140" w:lineRule="exact"/>
              <w:rPr>
                <w:rFonts w:ascii="Times New Roman" w:hAnsi="Times New Roman" w:cs="Times New Roman"/>
                <w:sz w:val="14"/>
                <w:szCs w:val="14"/>
                <w:lang w:eastAsia="zh-CN"/>
              </w:rPr>
            </w:pPr>
          </w:p>
        </w:tc>
        <w:tc>
          <w:tcPr>
            <w:tcW w:w="768" w:type="dxa"/>
            <w:tcBorders>
              <w:top w:val="single" w:color="000000" w:sz="4" w:space="0"/>
              <w:left w:val="single" w:color="000000" w:sz="4" w:space="0"/>
              <w:bottom w:val="single" w:color="000000" w:sz="4" w:space="0"/>
              <w:right w:val="single" w:color="000000" w:sz="4" w:space="0"/>
            </w:tcBorders>
            <w:vAlign w:val="center"/>
          </w:tcPr>
          <w:p w14:paraId="2D40BD79">
            <w:pPr>
              <w:pStyle w:val="31"/>
              <w:spacing w:before="4" w:line="140" w:lineRule="exact"/>
              <w:rPr>
                <w:rFonts w:ascii="Times New Roman" w:hAnsi="Times New Roman" w:cs="Times New Roman"/>
                <w:sz w:val="14"/>
                <w:szCs w:val="14"/>
                <w:lang w:eastAsia="zh-CN"/>
              </w:rPr>
            </w:pPr>
          </w:p>
        </w:tc>
      </w:tr>
      <w:tr w14:paraId="0282E87C">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auto" w:sz="2" w:space="0"/>
              <w:right w:val="single" w:color="000000" w:sz="4" w:space="0"/>
            </w:tcBorders>
            <w:vAlign w:val="center"/>
          </w:tcPr>
          <w:p w14:paraId="502389F6">
            <w:pPr>
              <w:pStyle w:val="31"/>
              <w:spacing w:before="4" w:line="140" w:lineRule="exact"/>
              <w:rPr>
                <w:rFonts w:ascii="Times New Roman" w:hAnsi="Times New Roman" w:cs="Times New Roman"/>
                <w:sz w:val="14"/>
                <w:szCs w:val="14"/>
                <w:lang w:eastAsia="zh-CN"/>
              </w:rPr>
            </w:pPr>
          </w:p>
          <w:p w14:paraId="07049BA9">
            <w:pPr>
              <w:pStyle w:val="31"/>
              <w:spacing w:before="4" w:line="140" w:lineRule="exact"/>
              <w:rPr>
                <w:rFonts w:ascii="Times New Roman" w:hAnsi="Times New Roman" w:cs="Times New Roman"/>
                <w:sz w:val="14"/>
                <w:szCs w:val="14"/>
                <w:lang w:eastAsia="zh-CN"/>
              </w:rPr>
            </w:pPr>
          </w:p>
        </w:tc>
        <w:tc>
          <w:tcPr>
            <w:tcW w:w="1341" w:type="dxa"/>
            <w:tcBorders>
              <w:top w:val="single" w:color="000000" w:sz="4" w:space="0"/>
              <w:left w:val="single" w:color="000000" w:sz="4" w:space="0"/>
              <w:bottom w:val="single" w:color="auto" w:sz="2" w:space="0"/>
              <w:right w:val="single" w:color="000000" w:sz="4" w:space="0"/>
            </w:tcBorders>
          </w:tcPr>
          <w:p w14:paraId="44BA85D8">
            <w:pPr>
              <w:pStyle w:val="31"/>
              <w:tabs>
                <w:tab w:val="left" w:pos="542"/>
              </w:tabs>
              <w:jc w:val="center"/>
              <w:rPr>
                <w:rFonts w:ascii="Times New Roman" w:hAnsi="Times New Roman" w:cs="Times New Roman"/>
                <w:sz w:val="18"/>
                <w:szCs w:val="18"/>
                <w:lang w:eastAsia="zh-CN"/>
              </w:rPr>
            </w:pPr>
          </w:p>
        </w:tc>
        <w:tc>
          <w:tcPr>
            <w:tcW w:w="1575" w:type="dxa"/>
            <w:tcBorders>
              <w:top w:val="single" w:color="000000" w:sz="4" w:space="0"/>
              <w:left w:val="single" w:color="000000" w:sz="4" w:space="0"/>
              <w:bottom w:val="single" w:color="auto" w:sz="2" w:space="0"/>
              <w:right w:val="single" w:color="000000" w:sz="6" w:space="0"/>
            </w:tcBorders>
            <w:vAlign w:val="center"/>
          </w:tcPr>
          <w:p w14:paraId="0BEE0316">
            <w:pPr>
              <w:pStyle w:val="31"/>
              <w:tabs>
                <w:tab w:val="left" w:pos="542"/>
              </w:tabs>
              <w:jc w:val="center"/>
              <w:rPr>
                <w:rFonts w:ascii="Times New Roman" w:hAnsi="Times New Roman" w:cs="Times New Roman"/>
                <w:sz w:val="18"/>
                <w:szCs w:val="18"/>
                <w:lang w:eastAsia="zh-CN"/>
              </w:rPr>
            </w:pPr>
          </w:p>
        </w:tc>
        <w:tc>
          <w:tcPr>
            <w:tcW w:w="758" w:type="dxa"/>
            <w:tcBorders>
              <w:top w:val="single" w:color="000000" w:sz="4" w:space="0"/>
              <w:left w:val="single" w:color="000000" w:sz="6" w:space="0"/>
              <w:bottom w:val="single" w:color="auto" w:sz="2" w:space="0"/>
              <w:right w:val="single" w:color="000000" w:sz="4" w:space="0"/>
            </w:tcBorders>
            <w:vAlign w:val="center"/>
          </w:tcPr>
          <w:p w14:paraId="62CDB402">
            <w:pPr>
              <w:pStyle w:val="31"/>
              <w:tabs>
                <w:tab w:val="left" w:pos="542"/>
              </w:tabs>
              <w:jc w:val="center"/>
              <w:rPr>
                <w:rFonts w:ascii="Times New Roman" w:hAnsi="Times New Roman" w:cs="Times New Roman"/>
                <w:sz w:val="18"/>
                <w:szCs w:val="18"/>
                <w:lang w:eastAsia="zh-CN"/>
              </w:rPr>
            </w:pPr>
          </w:p>
        </w:tc>
        <w:tc>
          <w:tcPr>
            <w:tcW w:w="758" w:type="dxa"/>
            <w:tcBorders>
              <w:top w:val="single" w:color="000000" w:sz="4" w:space="0"/>
              <w:left w:val="single" w:color="000000" w:sz="6" w:space="0"/>
              <w:bottom w:val="single" w:color="auto" w:sz="2" w:space="0"/>
              <w:right w:val="single" w:color="000000" w:sz="4" w:space="0"/>
            </w:tcBorders>
            <w:vAlign w:val="center"/>
          </w:tcPr>
          <w:p w14:paraId="57AD84E1">
            <w:pPr>
              <w:pStyle w:val="31"/>
              <w:tabs>
                <w:tab w:val="left" w:pos="542"/>
              </w:tabs>
              <w:ind w:left="199"/>
              <w:jc w:val="center"/>
              <w:rPr>
                <w:rFonts w:ascii="Times New Roman" w:hAnsi="Times New Roman" w:cs="Times New Roman"/>
                <w:sz w:val="18"/>
                <w:szCs w:val="18"/>
                <w:lang w:eastAsia="zh-CN"/>
              </w:rPr>
            </w:pPr>
          </w:p>
        </w:tc>
        <w:tc>
          <w:tcPr>
            <w:tcW w:w="850" w:type="dxa"/>
            <w:tcBorders>
              <w:top w:val="single" w:color="000000" w:sz="4" w:space="0"/>
              <w:left w:val="single" w:color="000000" w:sz="4" w:space="0"/>
              <w:bottom w:val="single" w:color="auto" w:sz="2" w:space="0"/>
              <w:right w:val="single" w:color="000000" w:sz="4" w:space="0"/>
            </w:tcBorders>
            <w:vAlign w:val="center"/>
          </w:tcPr>
          <w:p w14:paraId="334E0E5A">
            <w:pPr>
              <w:pStyle w:val="31"/>
              <w:rPr>
                <w:rFonts w:ascii="Times New Roman" w:hAnsi="Times New Roman" w:cs="Times New Roman"/>
                <w:lang w:eastAsia="zh-CN"/>
              </w:rPr>
            </w:pPr>
          </w:p>
        </w:tc>
        <w:tc>
          <w:tcPr>
            <w:tcW w:w="851" w:type="dxa"/>
            <w:tcBorders>
              <w:top w:val="single" w:color="000000" w:sz="4" w:space="0"/>
              <w:left w:val="single" w:color="000000" w:sz="4" w:space="0"/>
              <w:bottom w:val="single" w:color="auto" w:sz="2" w:space="0"/>
              <w:right w:val="single" w:color="000000" w:sz="4" w:space="0"/>
            </w:tcBorders>
            <w:vAlign w:val="center"/>
          </w:tcPr>
          <w:p w14:paraId="7D888CEE">
            <w:pPr>
              <w:pStyle w:val="31"/>
              <w:jc w:val="center"/>
              <w:rPr>
                <w:rFonts w:ascii="Times New Roman" w:hAnsi="Times New Roman" w:cs="Times New Roman"/>
                <w:sz w:val="18"/>
                <w:szCs w:val="18"/>
              </w:rPr>
            </w:pPr>
          </w:p>
        </w:tc>
        <w:tc>
          <w:tcPr>
            <w:tcW w:w="851" w:type="dxa"/>
            <w:tcBorders>
              <w:top w:val="single" w:color="000000" w:sz="4" w:space="0"/>
              <w:left w:val="single" w:color="000000" w:sz="4" w:space="0"/>
              <w:bottom w:val="single" w:color="auto" w:sz="2" w:space="0"/>
              <w:right w:val="single" w:color="000000" w:sz="4" w:space="0"/>
            </w:tcBorders>
            <w:vAlign w:val="center"/>
          </w:tcPr>
          <w:p w14:paraId="5D9591D8">
            <w:pPr>
              <w:pStyle w:val="31"/>
              <w:spacing w:before="4" w:line="140" w:lineRule="exact"/>
              <w:rPr>
                <w:rFonts w:ascii="Times New Roman" w:hAnsi="Times New Roman" w:cs="Times New Roman"/>
                <w:sz w:val="14"/>
                <w:szCs w:val="14"/>
                <w:lang w:eastAsia="zh-CN"/>
              </w:rPr>
            </w:pPr>
          </w:p>
        </w:tc>
        <w:tc>
          <w:tcPr>
            <w:tcW w:w="851" w:type="dxa"/>
            <w:tcBorders>
              <w:top w:val="single" w:color="000000" w:sz="4" w:space="0"/>
              <w:left w:val="single" w:color="000000" w:sz="4" w:space="0"/>
              <w:bottom w:val="single" w:color="auto" w:sz="2" w:space="0"/>
              <w:right w:val="single" w:color="000000" w:sz="4" w:space="0"/>
            </w:tcBorders>
            <w:vAlign w:val="center"/>
          </w:tcPr>
          <w:p w14:paraId="3EF649E7">
            <w:pPr>
              <w:pStyle w:val="31"/>
              <w:spacing w:before="4" w:line="140" w:lineRule="exact"/>
              <w:rPr>
                <w:rFonts w:ascii="Times New Roman" w:hAnsi="Times New Roman" w:cs="Times New Roman"/>
                <w:sz w:val="14"/>
                <w:szCs w:val="14"/>
                <w:lang w:eastAsia="zh-CN"/>
              </w:rPr>
            </w:pPr>
          </w:p>
        </w:tc>
        <w:tc>
          <w:tcPr>
            <w:tcW w:w="768" w:type="dxa"/>
            <w:tcBorders>
              <w:top w:val="single" w:color="000000" w:sz="4" w:space="0"/>
              <w:left w:val="single" w:color="000000" w:sz="4" w:space="0"/>
              <w:bottom w:val="single" w:color="auto" w:sz="2" w:space="0"/>
              <w:right w:val="single" w:color="000000" w:sz="4" w:space="0"/>
            </w:tcBorders>
            <w:vAlign w:val="center"/>
          </w:tcPr>
          <w:p w14:paraId="37222B9E">
            <w:pPr>
              <w:pStyle w:val="31"/>
              <w:spacing w:before="4" w:line="140" w:lineRule="exact"/>
              <w:rPr>
                <w:rFonts w:ascii="Times New Roman" w:hAnsi="Times New Roman" w:cs="Times New Roman"/>
                <w:sz w:val="14"/>
                <w:szCs w:val="14"/>
                <w:lang w:eastAsia="zh-CN"/>
              </w:rPr>
            </w:pPr>
          </w:p>
        </w:tc>
      </w:tr>
    </w:tbl>
    <w:p w14:paraId="7FE95248">
      <w:pPr>
        <w:spacing w:line="243" w:lineRule="exact"/>
        <w:ind w:firstLine="90" w:firstLineChars="50"/>
        <w:rPr>
          <w:sz w:val="18"/>
          <w:szCs w:val="18"/>
        </w:rPr>
      </w:pPr>
      <w:r>
        <w:rPr>
          <w:rFonts w:hAnsi="宋体"/>
          <w:sz w:val="18"/>
          <w:szCs w:val="18"/>
        </w:rPr>
        <w:t>注：</w:t>
      </w:r>
      <w:r>
        <w:rPr>
          <w:sz w:val="18"/>
          <w:szCs w:val="18"/>
        </w:rPr>
        <w:t>1.</w:t>
      </w:r>
      <w:r>
        <w:rPr>
          <w:rFonts w:hAnsi="宋体"/>
          <w:sz w:val="18"/>
          <w:szCs w:val="18"/>
        </w:rPr>
        <w:t>此表应由招标人填写除</w:t>
      </w:r>
      <w:r>
        <w:rPr>
          <w:sz w:val="18"/>
          <w:szCs w:val="18"/>
        </w:rPr>
        <w:t>“</w:t>
      </w:r>
      <w:r>
        <w:rPr>
          <w:rFonts w:hAnsi="宋体"/>
          <w:sz w:val="18"/>
          <w:szCs w:val="18"/>
        </w:rPr>
        <w:t>数量</w:t>
      </w:r>
      <w:r>
        <w:rPr>
          <w:sz w:val="18"/>
          <w:szCs w:val="18"/>
        </w:rPr>
        <w:t>”</w:t>
      </w:r>
      <w:r>
        <w:rPr>
          <w:rFonts w:hAnsi="宋体"/>
          <w:sz w:val="18"/>
          <w:szCs w:val="18"/>
        </w:rPr>
        <w:t>、</w:t>
      </w:r>
      <w:r>
        <w:rPr>
          <w:sz w:val="18"/>
          <w:szCs w:val="18"/>
        </w:rPr>
        <w:t>“</w:t>
      </w:r>
      <w:r>
        <w:rPr>
          <w:rFonts w:hAnsi="宋体"/>
          <w:sz w:val="18"/>
          <w:szCs w:val="18"/>
        </w:rPr>
        <w:t>投标单价</w:t>
      </w:r>
      <w:r>
        <w:rPr>
          <w:sz w:val="18"/>
          <w:szCs w:val="18"/>
        </w:rPr>
        <w:t>”</w:t>
      </w:r>
      <w:r>
        <w:rPr>
          <w:rFonts w:hAnsi="宋体"/>
          <w:sz w:val="18"/>
          <w:szCs w:val="18"/>
        </w:rPr>
        <w:t>栏之外的内容，投标人在投标时自主确定投标数量和单价。</w:t>
      </w:r>
    </w:p>
    <w:p w14:paraId="26BB45A2">
      <w:pPr>
        <w:spacing w:line="243" w:lineRule="exact"/>
        <w:ind w:left="520" w:leftChars="205" w:hanging="90" w:hangingChars="50"/>
        <w:rPr>
          <w:sz w:val="18"/>
          <w:szCs w:val="18"/>
        </w:rPr>
      </w:pPr>
      <w:r>
        <w:rPr>
          <w:sz w:val="18"/>
          <w:szCs w:val="18"/>
        </w:rPr>
        <w:t>2.</w:t>
      </w:r>
      <w:r>
        <w:rPr>
          <w:rFonts w:hAnsi="宋体"/>
          <w:sz w:val="18"/>
          <w:szCs w:val="18"/>
        </w:rPr>
        <w:t>招标人应优先采用工程造价管理机构发布的单价作为基准单价，未发布的，通过市场调查确定其基准单价。</w:t>
      </w:r>
    </w:p>
    <w:p w14:paraId="6B430FD8">
      <w:pPr>
        <w:spacing w:line="243" w:lineRule="exact"/>
        <w:ind w:left="520" w:leftChars="205" w:hanging="90" w:hangingChars="50"/>
        <w:rPr>
          <w:sz w:val="18"/>
          <w:szCs w:val="18"/>
        </w:rPr>
      </w:pPr>
      <w:r>
        <w:rPr>
          <w:sz w:val="18"/>
          <w:szCs w:val="18"/>
        </w:rPr>
        <w:t>3.</w:t>
      </w:r>
      <w:r>
        <w:rPr>
          <w:rFonts w:hAnsi="宋体"/>
          <w:sz w:val="18"/>
          <w:szCs w:val="18"/>
        </w:rPr>
        <w:t>此表中不包含暂估单价的材料（工程设备）。</w:t>
      </w:r>
    </w:p>
    <w:p w14:paraId="54BAF9C8">
      <w:pPr>
        <w:pStyle w:val="9"/>
        <w:spacing w:line="299" w:lineRule="exact"/>
        <w:jc w:val="right"/>
        <w:rPr>
          <w:rFonts w:eastAsia="宋体"/>
          <w:sz w:val="18"/>
          <w:szCs w:val="18"/>
        </w:rPr>
      </w:pPr>
      <w:r>
        <w:rPr>
          <w:rFonts w:hAnsi="宋体" w:eastAsia="宋体"/>
          <w:sz w:val="18"/>
          <w:szCs w:val="18"/>
        </w:rPr>
        <w:t>表</w:t>
      </w:r>
      <w:r>
        <w:rPr>
          <w:rFonts w:eastAsia="宋体"/>
          <w:sz w:val="18"/>
          <w:szCs w:val="18"/>
        </w:rPr>
        <w:t>-21</w:t>
      </w:r>
    </w:p>
    <w:p w14:paraId="0C214F1E">
      <w:pPr>
        <w:jc w:val="left"/>
        <w:rPr>
          <w:szCs w:val="21"/>
        </w:rPr>
      </w:pPr>
    </w:p>
    <w:p w14:paraId="5AE0A17A">
      <w:pPr>
        <w:jc w:val="right"/>
        <w:rPr>
          <w:szCs w:val="21"/>
        </w:rPr>
      </w:pPr>
    </w:p>
    <w:p w14:paraId="5E4AF806">
      <w:pPr>
        <w:pStyle w:val="6"/>
        <w:snapToGrid w:val="0"/>
        <w:spacing w:line="440" w:lineRule="exact"/>
        <w:ind w:firstLine="0"/>
        <w:jc w:val="center"/>
        <w:outlineLvl w:val="1"/>
        <w:rPr>
          <w:rFonts w:hAnsi="宋体"/>
          <w:sz w:val="28"/>
          <w:szCs w:val="28"/>
        </w:rPr>
      </w:pPr>
      <w:r>
        <w:rPr>
          <w:rFonts w:hint="eastAsia" w:hAnsi="宋体"/>
          <w:sz w:val="28"/>
          <w:szCs w:val="28"/>
        </w:rPr>
        <w:t>五、计划投入的主要施工机械设备表</w:t>
      </w:r>
    </w:p>
    <w:tbl>
      <w:tblPr>
        <w:tblStyle w:val="17"/>
        <w:tblpPr w:leftFromText="180" w:rightFromText="180" w:vertAnchor="text" w:horzAnchor="page" w:tblpX="1348" w:tblpY="471"/>
        <w:tblOverlap w:val="never"/>
        <w:tblW w:w="89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8"/>
        <w:gridCol w:w="2300"/>
        <w:gridCol w:w="700"/>
        <w:gridCol w:w="700"/>
        <w:gridCol w:w="900"/>
        <w:gridCol w:w="900"/>
        <w:gridCol w:w="1100"/>
        <w:gridCol w:w="1100"/>
        <w:gridCol w:w="700"/>
      </w:tblGrid>
      <w:tr w14:paraId="78058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 w:type="dxa"/>
          </w:tcPr>
          <w:p w14:paraId="25BB30D3">
            <w:pPr>
              <w:pStyle w:val="6"/>
              <w:spacing w:line="360" w:lineRule="auto"/>
              <w:ind w:firstLine="0"/>
              <w:jc w:val="center"/>
              <w:rPr>
                <w:rFonts w:ascii="宋体" w:hAnsi="宋体"/>
                <w:position w:val="-32"/>
                <w:sz w:val="23"/>
              </w:rPr>
            </w:pPr>
            <w:r>
              <w:rPr>
                <w:rFonts w:hint="eastAsia" w:ascii="宋体" w:hAnsi="宋体"/>
                <w:position w:val="-32"/>
                <w:sz w:val="23"/>
              </w:rPr>
              <w:t>序号</w:t>
            </w:r>
          </w:p>
        </w:tc>
        <w:tc>
          <w:tcPr>
            <w:tcW w:w="2300" w:type="dxa"/>
          </w:tcPr>
          <w:p w14:paraId="2213FFC4">
            <w:pPr>
              <w:pStyle w:val="6"/>
              <w:spacing w:line="360" w:lineRule="auto"/>
              <w:ind w:firstLine="0"/>
              <w:jc w:val="center"/>
              <w:rPr>
                <w:rFonts w:ascii="宋体" w:hAnsi="宋体"/>
                <w:position w:val="-50"/>
                <w:sz w:val="23"/>
              </w:rPr>
            </w:pPr>
            <w:r>
              <w:rPr>
                <w:rFonts w:hint="eastAsia" w:ascii="宋体" w:hAnsi="宋体"/>
                <w:position w:val="-50"/>
                <w:sz w:val="23"/>
              </w:rPr>
              <w:t>机械设备名称</w:t>
            </w:r>
          </w:p>
        </w:tc>
        <w:tc>
          <w:tcPr>
            <w:tcW w:w="700" w:type="dxa"/>
          </w:tcPr>
          <w:p w14:paraId="75CFE4B2">
            <w:pPr>
              <w:pStyle w:val="6"/>
              <w:spacing w:line="360" w:lineRule="auto"/>
              <w:ind w:firstLine="0"/>
              <w:jc w:val="center"/>
              <w:rPr>
                <w:rFonts w:ascii="宋体" w:hAnsi="宋体"/>
                <w:position w:val="-30"/>
                <w:sz w:val="23"/>
              </w:rPr>
            </w:pPr>
            <w:r>
              <w:rPr>
                <w:rFonts w:hint="eastAsia" w:ascii="宋体" w:hAnsi="宋体"/>
                <w:position w:val="-30"/>
                <w:sz w:val="23"/>
              </w:rPr>
              <w:t>型号规格</w:t>
            </w:r>
          </w:p>
        </w:tc>
        <w:tc>
          <w:tcPr>
            <w:tcW w:w="700" w:type="dxa"/>
          </w:tcPr>
          <w:p w14:paraId="6621DA97">
            <w:pPr>
              <w:pStyle w:val="6"/>
              <w:spacing w:line="360" w:lineRule="auto"/>
              <w:ind w:firstLine="0"/>
              <w:jc w:val="center"/>
              <w:rPr>
                <w:rFonts w:ascii="宋体" w:hAnsi="宋体"/>
                <w:position w:val="-50"/>
                <w:sz w:val="23"/>
              </w:rPr>
            </w:pPr>
            <w:r>
              <w:rPr>
                <w:rFonts w:hint="eastAsia" w:ascii="宋体" w:hAnsi="宋体"/>
                <w:position w:val="-50"/>
                <w:sz w:val="23"/>
              </w:rPr>
              <w:t>数量</w:t>
            </w:r>
          </w:p>
        </w:tc>
        <w:tc>
          <w:tcPr>
            <w:tcW w:w="900" w:type="dxa"/>
          </w:tcPr>
          <w:p w14:paraId="47914A28">
            <w:pPr>
              <w:pStyle w:val="6"/>
              <w:spacing w:line="360" w:lineRule="auto"/>
              <w:ind w:firstLine="0"/>
              <w:jc w:val="center"/>
              <w:rPr>
                <w:rFonts w:ascii="宋体" w:hAnsi="宋体"/>
                <w:position w:val="-30"/>
                <w:sz w:val="23"/>
              </w:rPr>
            </w:pPr>
            <w:r>
              <w:rPr>
                <w:rFonts w:hint="eastAsia" w:ascii="宋体" w:hAnsi="宋体"/>
                <w:position w:val="-30"/>
                <w:sz w:val="23"/>
              </w:rPr>
              <w:t>国 别</w:t>
            </w:r>
          </w:p>
          <w:p w14:paraId="57D25934">
            <w:pPr>
              <w:pStyle w:val="6"/>
              <w:spacing w:line="360" w:lineRule="auto"/>
              <w:ind w:firstLine="0"/>
              <w:jc w:val="center"/>
              <w:rPr>
                <w:rFonts w:ascii="宋体" w:hAnsi="宋体"/>
                <w:position w:val="-30"/>
                <w:sz w:val="23"/>
              </w:rPr>
            </w:pPr>
            <w:r>
              <w:rPr>
                <w:rFonts w:hint="eastAsia" w:ascii="宋体" w:hAnsi="宋体"/>
                <w:position w:val="-30"/>
                <w:sz w:val="23"/>
              </w:rPr>
              <w:t>产 地</w:t>
            </w:r>
          </w:p>
        </w:tc>
        <w:tc>
          <w:tcPr>
            <w:tcW w:w="900" w:type="dxa"/>
          </w:tcPr>
          <w:p w14:paraId="682A81F9">
            <w:pPr>
              <w:pStyle w:val="6"/>
              <w:spacing w:line="360" w:lineRule="auto"/>
              <w:ind w:firstLine="0"/>
              <w:jc w:val="center"/>
              <w:rPr>
                <w:rFonts w:ascii="宋体" w:hAnsi="宋体"/>
                <w:position w:val="-30"/>
                <w:sz w:val="23"/>
              </w:rPr>
            </w:pPr>
            <w:r>
              <w:rPr>
                <w:rFonts w:hint="eastAsia" w:ascii="宋体" w:hAnsi="宋体"/>
                <w:position w:val="-30"/>
                <w:sz w:val="23"/>
              </w:rPr>
              <w:t>制 造</w:t>
            </w:r>
          </w:p>
          <w:p w14:paraId="016C5631">
            <w:pPr>
              <w:pStyle w:val="6"/>
              <w:spacing w:line="360" w:lineRule="auto"/>
              <w:ind w:firstLine="0"/>
              <w:jc w:val="center"/>
              <w:rPr>
                <w:rFonts w:ascii="宋体" w:hAnsi="宋体"/>
                <w:position w:val="-30"/>
                <w:sz w:val="23"/>
              </w:rPr>
            </w:pPr>
            <w:r>
              <w:rPr>
                <w:rFonts w:hint="eastAsia" w:ascii="宋体" w:hAnsi="宋体"/>
                <w:position w:val="-30"/>
                <w:sz w:val="23"/>
              </w:rPr>
              <w:t>年 份</w:t>
            </w:r>
          </w:p>
        </w:tc>
        <w:tc>
          <w:tcPr>
            <w:tcW w:w="1100" w:type="dxa"/>
          </w:tcPr>
          <w:p w14:paraId="1D7325D7">
            <w:pPr>
              <w:pStyle w:val="6"/>
              <w:spacing w:line="360" w:lineRule="auto"/>
              <w:ind w:firstLine="0"/>
              <w:jc w:val="center"/>
              <w:rPr>
                <w:rFonts w:ascii="宋体" w:hAnsi="宋体"/>
                <w:position w:val="-30"/>
                <w:sz w:val="21"/>
              </w:rPr>
            </w:pPr>
            <w:r>
              <w:rPr>
                <w:rFonts w:hint="eastAsia" w:ascii="宋体" w:hAnsi="宋体"/>
                <w:position w:val="-30"/>
                <w:sz w:val="21"/>
              </w:rPr>
              <w:t>额定功率(KW)</w:t>
            </w:r>
          </w:p>
        </w:tc>
        <w:tc>
          <w:tcPr>
            <w:tcW w:w="1100" w:type="dxa"/>
          </w:tcPr>
          <w:p w14:paraId="24A1D46F">
            <w:pPr>
              <w:pStyle w:val="6"/>
              <w:spacing w:line="360" w:lineRule="auto"/>
              <w:ind w:firstLine="0"/>
              <w:jc w:val="center"/>
              <w:rPr>
                <w:rFonts w:ascii="宋体" w:hAnsi="宋体"/>
                <w:position w:val="-30"/>
                <w:sz w:val="21"/>
              </w:rPr>
            </w:pPr>
            <w:r>
              <w:rPr>
                <w:rFonts w:hint="eastAsia" w:ascii="宋体" w:hAnsi="宋体"/>
                <w:position w:val="-30"/>
                <w:sz w:val="21"/>
              </w:rPr>
              <w:t>生产能力(MH)</w:t>
            </w:r>
          </w:p>
        </w:tc>
        <w:tc>
          <w:tcPr>
            <w:tcW w:w="700" w:type="dxa"/>
          </w:tcPr>
          <w:p w14:paraId="1DE361B3">
            <w:pPr>
              <w:pStyle w:val="6"/>
              <w:spacing w:line="360" w:lineRule="auto"/>
              <w:ind w:firstLine="0"/>
              <w:jc w:val="center"/>
              <w:rPr>
                <w:rFonts w:ascii="宋体" w:hAnsi="宋体"/>
                <w:position w:val="-50"/>
                <w:sz w:val="23"/>
              </w:rPr>
            </w:pPr>
            <w:r>
              <w:rPr>
                <w:rFonts w:hint="eastAsia" w:ascii="宋体" w:hAnsi="宋体"/>
                <w:position w:val="-50"/>
                <w:sz w:val="23"/>
              </w:rPr>
              <w:t>备注</w:t>
            </w:r>
          </w:p>
        </w:tc>
      </w:tr>
      <w:tr w14:paraId="5115D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7A022237">
            <w:pPr>
              <w:pStyle w:val="6"/>
              <w:spacing w:line="360" w:lineRule="auto"/>
              <w:ind w:firstLine="0"/>
              <w:rPr>
                <w:rFonts w:ascii="宋体" w:hAnsi="宋体"/>
                <w:sz w:val="25"/>
              </w:rPr>
            </w:pPr>
          </w:p>
        </w:tc>
        <w:tc>
          <w:tcPr>
            <w:tcW w:w="2300" w:type="dxa"/>
          </w:tcPr>
          <w:p w14:paraId="40C384CC">
            <w:pPr>
              <w:pStyle w:val="6"/>
              <w:spacing w:line="360" w:lineRule="auto"/>
              <w:ind w:firstLine="0"/>
              <w:rPr>
                <w:rFonts w:ascii="宋体" w:hAnsi="宋体"/>
                <w:sz w:val="25"/>
              </w:rPr>
            </w:pPr>
          </w:p>
        </w:tc>
        <w:tc>
          <w:tcPr>
            <w:tcW w:w="700" w:type="dxa"/>
          </w:tcPr>
          <w:p w14:paraId="2DC26E95">
            <w:pPr>
              <w:pStyle w:val="6"/>
              <w:spacing w:line="360" w:lineRule="auto"/>
              <w:ind w:firstLine="0"/>
              <w:rPr>
                <w:rFonts w:ascii="宋体" w:hAnsi="宋体"/>
                <w:sz w:val="25"/>
              </w:rPr>
            </w:pPr>
          </w:p>
        </w:tc>
        <w:tc>
          <w:tcPr>
            <w:tcW w:w="700" w:type="dxa"/>
          </w:tcPr>
          <w:p w14:paraId="6913347D">
            <w:pPr>
              <w:pStyle w:val="6"/>
              <w:spacing w:line="360" w:lineRule="auto"/>
              <w:ind w:firstLine="0"/>
              <w:rPr>
                <w:rFonts w:ascii="宋体" w:hAnsi="宋体"/>
                <w:sz w:val="25"/>
              </w:rPr>
            </w:pPr>
          </w:p>
        </w:tc>
        <w:tc>
          <w:tcPr>
            <w:tcW w:w="900" w:type="dxa"/>
          </w:tcPr>
          <w:p w14:paraId="7F9F811B">
            <w:pPr>
              <w:pStyle w:val="6"/>
              <w:spacing w:line="360" w:lineRule="auto"/>
              <w:ind w:firstLine="0"/>
              <w:rPr>
                <w:rFonts w:ascii="宋体" w:hAnsi="宋体"/>
                <w:sz w:val="25"/>
              </w:rPr>
            </w:pPr>
          </w:p>
        </w:tc>
        <w:tc>
          <w:tcPr>
            <w:tcW w:w="900" w:type="dxa"/>
          </w:tcPr>
          <w:p w14:paraId="3D6AD33D">
            <w:pPr>
              <w:pStyle w:val="6"/>
              <w:spacing w:line="360" w:lineRule="auto"/>
              <w:ind w:firstLine="0"/>
              <w:rPr>
                <w:rFonts w:ascii="宋体" w:hAnsi="宋体"/>
                <w:sz w:val="25"/>
              </w:rPr>
            </w:pPr>
          </w:p>
        </w:tc>
        <w:tc>
          <w:tcPr>
            <w:tcW w:w="1100" w:type="dxa"/>
          </w:tcPr>
          <w:p w14:paraId="6C1980D5">
            <w:pPr>
              <w:pStyle w:val="6"/>
              <w:spacing w:line="360" w:lineRule="auto"/>
              <w:ind w:firstLine="0"/>
              <w:rPr>
                <w:rFonts w:ascii="宋体" w:hAnsi="宋体"/>
                <w:sz w:val="25"/>
              </w:rPr>
            </w:pPr>
          </w:p>
        </w:tc>
        <w:tc>
          <w:tcPr>
            <w:tcW w:w="1100" w:type="dxa"/>
          </w:tcPr>
          <w:p w14:paraId="34E75425">
            <w:pPr>
              <w:pStyle w:val="6"/>
              <w:spacing w:line="360" w:lineRule="auto"/>
              <w:ind w:firstLine="0"/>
              <w:rPr>
                <w:rFonts w:ascii="宋体" w:hAnsi="宋体"/>
                <w:sz w:val="25"/>
              </w:rPr>
            </w:pPr>
          </w:p>
        </w:tc>
        <w:tc>
          <w:tcPr>
            <w:tcW w:w="700" w:type="dxa"/>
          </w:tcPr>
          <w:p w14:paraId="16405C46">
            <w:pPr>
              <w:pStyle w:val="6"/>
              <w:spacing w:line="360" w:lineRule="auto"/>
              <w:ind w:firstLine="0"/>
              <w:rPr>
                <w:rFonts w:ascii="宋体" w:hAnsi="宋体"/>
                <w:sz w:val="25"/>
              </w:rPr>
            </w:pPr>
          </w:p>
        </w:tc>
      </w:tr>
      <w:tr w14:paraId="33188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463C6C48">
            <w:pPr>
              <w:pStyle w:val="6"/>
              <w:spacing w:line="360" w:lineRule="auto"/>
              <w:ind w:firstLine="0"/>
              <w:rPr>
                <w:rFonts w:ascii="宋体" w:hAnsi="宋体"/>
                <w:sz w:val="25"/>
              </w:rPr>
            </w:pPr>
          </w:p>
        </w:tc>
        <w:tc>
          <w:tcPr>
            <w:tcW w:w="2300" w:type="dxa"/>
          </w:tcPr>
          <w:p w14:paraId="574B4F8C">
            <w:pPr>
              <w:pStyle w:val="6"/>
              <w:spacing w:line="360" w:lineRule="auto"/>
              <w:ind w:firstLine="0"/>
              <w:rPr>
                <w:rFonts w:ascii="宋体" w:hAnsi="宋体"/>
                <w:sz w:val="25"/>
              </w:rPr>
            </w:pPr>
          </w:p>
        </w:tc>
        <w:tc>
          <w:tcPr>
            <w:tcW w:w="700" w:type="dxa"/>
          </w:tcPr>
          <w:p w14:paraId="1F223A2C">
            <w:pPr>
              <w:pStyle w:val="6"/>
              <w:spacing w:line="360" w:lineRule="auto"/>
              <w:ind w:firstLine="0"/>
              <w:rPr>
                <w:rFonts w:ascii="宋体" w:hAnsi="宋体"/>
                <w:sz w:val="25"/>
              </w:rPr>
            </w:pPr>
          </w:p>
        </w:tc>
        <w:tc>
          <w:tcPr>
            <w:tcW w:w="700" w:type="dxa"/>
          </w:tcPr>
          <w:p w14:paraId="6058D95B">
            <w:pPr>
              <w:pStyle w:val="6"/>
              <w:spacing w:line="360" w:lineRule="auto"/>
              <w:ind w:firstLine="0"/>
              <w:rPr>
                <w:rFonts w:ascii="宋体" w:hAnsi="宋体"/>
                <w:sz w:val="25"/>
              </w:rPr>
            </w:pPr>
          </w:p>
        </w:tc>
        <w:tc>
          <w:tcPr>
            <w:tcW w:w="900" w:type="dxa"/>
          </w:tcPr>
          <w:p w14:paraId="35E75163">
            <w:pPr>
              <w:pStyle w:val="6"/>
              <w:spacing w:line="360" w:lineRule="auto"/>
              <w:ind w:firstLine="0"/>
              <w:rPr>
                <w:rFonts w:ascii="宋体" w:hAnsi="宋体"/>
                <w:sz w:val="25"/>
              </w:rPr>
            </w:pPr>
          </w:p>
        </w:tc>
        <w:tc>
          <w:tcPr>
            <w:tcW w:w="900" w:type="dxa"/>
          </w:tcPr>
          <w:p w14:paraId="00A844AD">
            <w:pPr>
              <w:pStyle w:val="6"/>
              <w:spacing w:line="360" w:lineRule="auto"/>
              <w:ind w:firstLine="0"/>
              <w:rPr>
                <w:rFonts w:ascii="宋体" w:hAnsi="宋体"/>
                <w:sz w:val="25"/>
              </w:rPr>
            </w:pPr>
          </w:p>
        </w:tc>
        <w:tc>
          <w:tcPr>
            <w:tcW w:w="1100" w:type="dxa"/>
          </w:tcPr>
          <w:p w14:paraId="2F541F2E">
            <w:pPr>
              <w:pStyle w:val="6"/>
              <w:spacing w:line="360" w:lineRule="auto"/>
              <w:ind w:firstLine="0"/>
              <w:rPr>
                <w:rFonts w:ascii="宋体" w:hAnsi="宋体"/>
                <w:sz w:val="25"/>
              </w:rPr>
            </w:pPr>
          </w:p>
        </w:tc>
        <w:tc>
          <w:tcPr>
            <w:tcW w:w="1100" w:type="dxa"/>
          </w:tcPr>
          <w:p w14:paraId="5CC611BF">
            <w:pPr>
              <w:pStyle w:val="6"/>
              <w:spacing w:line="360" w:lineRule="auto"/>
              <w:ind w:firstLine="0"/>
              <w:rPr>
                <w:rFonts w:ascii="宋体" w:hAnsi="宋体"/>
                <w:sz w:val="25"/>
              </w:rPr>
            </w:pPr>
          </w:p>
        </w:tc>
        <w:tc>
          <w:tcPr>
            <w:tcW w:w="700" w:type="dxa"/>
          </w:tcPr>
          <w:p w14:paraId="5BE3B0B9">
            <w:pPr>
              <w:pStyle w:val="6"/>
              <w:spacing w:line="360" w:lineRule="auto"/>
              <w:ind w:firstLine="0"/>
              <w:rPr>
                <w:rFonts w:ascii="宋体" w:hAnsi="宋体"/>
                <w:sz w:val="25"/>
              </w:rPr>
            </w:pPr>
          </w:p>
        </w:tc>
      </w:tr>
      <w:tr w14:paraId="2F68B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64F2E5EB">
            <w:pPr>
              <w:pStyle w:val="6"/>
              <w:spacing w:line="360" w:lineRule="auto"/>
              <w:ind w:firstLine="0"/>
              <w:rPr>
                <w:rFonts w:ascii="宋体" w:hAnsi="宋体"/>
                <w:sz w:val="25"/>
              </w:rPr>
            </w:pPr>
          </w:p>
        </w:tc>
        <w:tc>
          <w:tcPr>
            <w:tcW w:w="2300" w:type="dxa"/>
          </w:tcPr>
          <w:p w14:paraId="2787D6F1">
            <w:pPr>
              <w:pStyle w:val="6"/>
              <w:spacing w:line="360" w:lineRule="auto"/>
              <w:ind w:firstLine="0"/>
              <w:rPr>
                <w:rFonts w:ascii="宋体" w:hAnsi="宋体"/>
                <w:sz w:val="25"/>
              </w:rPr>
            </w:pPr>
          </w:p>
        </w:tc>
        <w:tc>
          <w:tcPr>
            <w:tcW w:w="700" w:type="dxa"/>
          </w:tcPr>
          <w:p w14:paraId="4A0D6663">
            <w:pPr>
              <w:pStyle w:val="6"/>
              <w:spacing w:line="360" w:lineRule="auto"/>
              <w:ind w:firstLine="0"/>
              <w:rPr>
                <w:rFonts w:ascii="宋体" w:hAnsi="宋体"/>
                <w:sz w:val="25"/>
              </w:rPr>
            </w:pPr>
          </w:p>
        </w:tc>
        <w:tc>
          <w:tcPr>
            <w:tcW w:w="700" w:type="dxa"/>
          </w:tcPr>
          <w:p w14:paraId="6962C856">
            <w:pPr>
              <w:pStyle w:val="6"/>
              <w:spacing w:line="360" w:lineRule="auto"/>
              <w:ind w:firstLine="0"/>
              <w:rPr>
                <w:rFonts w:ascii="宋体" w:hAnsi="宋体"/>
                <w:sz w:val="25"/>
              </w:rPr>
            </w:pPr>
          </w:p>
        </w:tc>
        <w:tc>
          <w:tcPr>
            <w:tcW w:w="900" w:type="dxa"/>
          </w:tcPr>
          <w:p w14:paraId="65D13375">
            <w:pPr>
              <w:pStyle w:val="6"/>
              <w:spacing w:line="360" w:lineRule="auto"/>
              <w:ind w:firstLine="0"/>
              <w:rPr>
                <w:rFonts w:ascii="宋体" w:hAnsi="宋体"/>
                <w:sz w:val="25"/>
              </w:rPr>
            </w:pPr>
          </w:p>
        </w:tc>
        <w:tc>
          <w:tcPr>
            <w:tcW w:w="900" w:type="dxa"/>
          </w:tcPr>
          <w:p w14:paraId="46152554">
            <w:pPr>
              <w:pStyle w:val="6"/>
              <w:spacing w:line="360" w:lineRule="auto"/>
              <w:ind w:firstLine="0"/>
              <w:rPr>
                <w:rFonts w:ascii="宋体" w:hAnsi="宋体"/>
                <w:sz w:val="25"/>
              </w:rPr>
            </w:pPr>
          </w:p>
        </w:tc>
        <w:tc>
          <w:tcPr>
            <w:tcW w:w="1100" w:type="dxa"/>
          </w:tcPr>
          <w:p w14:paraId="6DC60C46">
            <w:pPr>
              <w:pStyle w:val="6"/>
              <w:spacing w:line="360" w:lineRule="auto"/>
              <w:ind w:firstLine="0"/>
              <w:rPr>
                <w:rFonts w:ascii="宋体" w:hAnsi="宋体"/>
                <w:sz w:val="25"/>
              </w:rPr>
            </w:pPr>
          </w:p>
        </w:tc>
        <w:tc>
          <w:tcPr>
            <w:tcW w:w="1100" w:type="dxa"/>
          </w:tcPr>
          <w:p w14:paraId="2E87D59F">
            <w:pPr>
              <w:pStyle w:val="6"/>
              <w:spacing w:line="360" w:lineRule="auto"/>
              <w:ind w:firstLine="0"/>
              <w:rPr>
                <w:rFonts w:ascii="宋体" w:hAnsi="宋体"/>
                <w:sz w:val="25"/>
              </w:rPr>
            </w:pPr>
          </w:p>
        </w:tc>
        <w:tc>
          <w:tcPr>
            <w:tcW w:w="700" w:type="dxa"/>
          </w:tcPr>
          <w:p w14:paraId="0DC06680">
            <w:pPr>
              <w:pStyle w:val="6"/>
              <w:spacing w:line="360" w:lineRule="auto"/>
              <w:ind w:firstLine="0"/>
              <w:rPr>
                <w:rFonts w:ascii="宋体" w:hAnsi="宋体"/>
                <w:sz w:val="25"/>
              </w:rPr>
            </w:pPr>
          </w:p>
        </w:tc>
      </w:tr>
      <w:tr w14:paraId="7960E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4127CE4C">
            <w:pPr>
              <w:pStyle w:val="6"/>
              <w:spacing w:line="360" w:lineRule="auto"/>
              <w:ind w:firstLine="0"/>
              <w:rPr>
                <w:rFonts w:ascii="宋体" w:hAnsi="宋体"/>
                <w:sz w:val="25"/>
              </w:rPr>
            </w:pPr>
          </w:p>
        </w:tc>
        <w:tc>
          <w:tcPr>
            <w:tcW w:w="2300" w:type="dxa"/>
          </w:tcPr>
          <w:p w14:paraId="134DC3C6">
            <w:pPr>
              <w:pStyle w:val="6"/>
              <w:spacing w:line="360" w:lineRule="auto"/>
              <w:ind w:firstLine="0"/>
              <w:rPr>
                <w:rFonts w:ascii="宋体" w:hAnsi="宋体"/>
                <w:sz w:val="25"/>
              </w:rPr>
            </w:pPr>
          </w:p>
        </w:tc>
        <w:tc>
          <w:tcPr>
            <w:tcW w:w="700" w:type="dxa"/>
          </w:tcPr>
          <w:p w14:paraId="5EA78CF9">
            <w:pPr>
              <w:pStyle w:val="6"/>
              <w:spacing w:line="360" w:lineRule="auto"/>
              <w:ind w:firstLine="0"/>
              <w:rPr>
                <w:rFonts w:ascii="宋体" w:hAnsi="宋体"/>
                <w:sz w:val="25"/>
              </w:rPr>
            </w:pPr>
          </w:p>
        </w:tc>
        <w:tc>
          <w:tcPr>
            <w:tcW w:w="700" w:type="dxa"/>
          </w:tcPr>
          <w:p w14:paraId="47B60341">
            <w:pPr>
              <w:pStyle w:val="6"/>
              <w:spacing w:line="360" w:lineRule="auto"/>
              <w:ind w:firstLine="0"/>
              <w:rPr>
                <w:rFonts w:ascii="宋体" w:hAnsi="宋体"/>
                <w:sz w:val="25"/>
              </w:rPr>
            </w:pPr>
          </w:p>
        </w:tc>
        <w:tc>
          <w:tcPr>
            <w:tcW w:w="900" w:type="dxa"/>
          </w:tcPr>
          <w:p w14:paraId="6D56D330">
            <w:pPr>
              <w:pStyle w:val="6"/>
              <w:spacing w:line="360" w:lineRule="auto"/>
              <w:ind w:firstLine="0"/>
              <w:rPr>
                <w:rFonts w:ascii="宋体" w:hAnsi="宋体"/>
                <w:sz w:val="25"/>
              </w:rPr>
            </w:pPr>
          </w:p>
        </w:tc>
        <w:tc>
          <w:tcPr>
            <w:tcW w:w="900" w:type="dxa"/>
          </w:tcPr>
          <w:p w14:paraId="78761872">
            <w:pPr>
              <w:pStyle w:val="6"/>
              <w:spacing w:line="360" w:lineRule="auto"/>
              <w:ind w:firstLine="0"/>
              <w:rPr>
                <w:rFonts w:ascii="宋体" w:hAnsi="宋体"/>
                <w:sz w:val="25"/>
              </w:rPr>
            </w:pPr>
          </w:p>
        </w:tc>
        <w:tc>
          <w:tcPr>
            <w:tcW w:w="1100" w:type="dxa"/>
          </w:tcPr>
          <w:p w14:paraId="02D24935">
            <w:pPr>
              <w:pStyle w:val="6"/>
              <w:spacing w:line="360" w:lineRule="auto"/>
              <w:ind w:firstLine="0"/>
              <w:rPr>
                <w:rFonts w:ascii="宋体" w:hAnsi="宋体"/>
                <w:sz w:val="25"/>
              </w:rPr>
            </w:pPr>
          </w:p>
        </w:tc>
        <w:tc>
          <w:tcPr>
            <w:tcW w:w="1100" w:type="dxa"/>
          </w:tcPr>
          <w:p w14:paraId="59E538BD">
            <w:pPr>
              <w:pStyle w:val="6"/>
              <w:spacing w:line="360" w:lineRule="auto"/>
              <w:ind w:firstLine="0"/>
              <w:rPr>
                <w:rFonts w:ascii="宋体" w:hAnsi="宋体"/>
                <w:sz w:val="25"/>
              </w:rPr>
            </w:pPr>
          </w:p>
        </w:tc>
        <w:tc>
          <w:tcPr>
            <w:tcW w:w="700" w:type="dxa"/>
          </w:tcPr>
          <w:p w14:paraId="3B29FC8F">
            <w:pPr>
              <w:pStyle w:val="6"/>
              <w:spacing w:line="360" w:lineRule="auto"/>
              <w:ind w:firstLine="0"/>
              <w:rPr>
                <w:rFonts w:ascii="宋体" w:hAnsi="宋体"/>
                <w:sz w:val="25"/>
              </w:rPr>
            </w:pPr>
          </w:p>
        </w:tc>
      </w:tr>
      <w:tr w14:paraId="67A3A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6E9FA4F6">
            <w:pPr>
              <w:pStyle w:val="6"/>
              <w:spacing w:line="360" w:lineRule="auto"/>
              <w:ind w:firstLine="0"/>
              <w:rPr>
                <w:rFonts w:ascii="宋体" w:hAnsi="宋体"/>
                <w:sz w:val="25"/>
              </w:rPr>
            </w:pPr>
          </w:p>
        </w:tc>
        <w:tc>
          <w:tcPr>
            <w:tcW w:w="2300" w:type="dxa"/>
          </w:tcPr>
          <w:p w14:paraId="3078BAA4">
            <w:pPr>
              <w:pStyle w:val="6"/>
              <w:spacing w:line="360" w:lineRule="auto"/>
              <w:ind w:firstLine="0"/>
              <w:rPr>
                <w:rFonts w:ascii="宋体" w:hAnsi="宋体"/>
                <w:sz w:val="25"/>
              </w:rPr>
            </w:pPr>
          </w:p>
        </w:tc>
        <w:tc>
          <w:tcPr>
            <w:tcW w:w="700" w:type="dxa"/>
          </w:tcPr>
          <w:p w14:paraId="4615AE02">
            <w:pPr>
              <w:pStyle w:val="6"/>
              <w:spacing w:line="360" w:lineRule="auto"/>
              <w:ind w:firstLine="0"/>
              <w:rPr>
                <w:rFonts w:ascii="宋体" w:hAnsi="宋体"/>
                <w:sz w:val="25"/>
              </w:rPr>
            </w:pPr>
          </w:p>
        </w:tc>
        <w:tc>
          <w:tcPr>
            <w:tcW w:w="700" w:type="dxa"/>
          </w:tcPr>
          <w:p w14:paraId="1C7EE3FC">
            <w:pPr>
              <w:pStyle w:val="6"/>
              <w:spacing w:line="360" w:lineRule="auto"/>
              <w:ind w:firstLine="0"/>
              <w:rPr>
                <w:rFonts w:ascii="宋体" w:hAnsi="宋体"/>
                <w:sz w:val="25"/>
              </w:rPr>
            </w:pPr>
          </w:p>
        </w:tc>
        <w:tc>
          <w:tcPr>
            <w:tcW w:w="900" w:type="dxa"/>
          </w:tcPr>
          <w:p w14:paraId="51DD4990">
            <w:pPr>
              <w:pStyle w:val="6"/>
              <w:spacing w:line="360" w:lineRule="auto"/>
              <w:ind w:firstLine="0"/>
              <w:rPr>
                <w:rFonts w:ascii="宋体" w:hAnsi="宋体"/>
                <w:sz w:val="25"/>
              </w:rPr>
            </w:pPr>
          </w:p>
        </w:tc>
        <w:tc>
          <w:tcPr>
            <w:tcW w:w="900" w:type="dxa"/>
          </w:tcPr>
          <w:p w14:paraId="57C25F0C">
            <w:pPr>
              <w:pStyle w:val="6"/>
              <w:spacing w:line="360" w:lineRule="auto"/>
              <w:ind w:firstLine="0"/>
              <w:rPr>
                <w:rFonts w:ascii="宋体" w:hAnsi="宋体"/>
                <w:sz w:val="25"/>
              </w:rPr>
            </w:pPr>
          </w:p>
        </w:tc>
        <w:tc>
          <w:tcPr>
            <w:tcW w:w="1100" w:type="dxa"/>
          </w:tcPr>
          <w:p w14:paraId="247D3087">
            <w:pPr>
              <w:pStyle w:val="6"/>
              <w:spacing w:line="360" w:lineRule="auto"/>
              <w:ind w:firstLine="0"/>
              <w:rPr>
                <w:rFonts w:ascii="宋体" w:hAnsi="宋体"/>
                <w:sz w:val="25"/>
              </w:rPr>
            </w:pPr>
          </w:p>
        </w:tc>
        <w:tc>
          <w:tcPr>
            <w:tcW w:w="1100" w:type="dxa"/>
          </w:tcPr>
          <w:p w14:paraId="0310570E">
            <w:pPr>
              <w:pStyle w:val="6"/>
              <w:spacing w:line="360" w:lineRule="auto"/>
              <w:ind w:firstLine="0"/>
              <w:rPr>
                <w:rFonts w:ascii="宋体" w:hAnsi="宋体"/>
                <w:sz w:val="25"/>
              </w:rPr>
            </w:pPr>
          </w:p>
        </w:tc>
        <w:tc>
          <w:tcPr>
            <w:tcW w:w="700" w:type="dxa"/>
          </w:tcPr>
          <w:p w14:paraId="32543CEC">
            <w:pPr>
              <w:pStyle w:val="6"/>
              <w:spacing w:line="360" w:lineRule="auto"/>
              <w:ind w:firstLine="0"/>
              <w:rPr>
                <w:rFonts w:ascii="宋体" w:hAnsi="宋体"/>
                <w:sz w:val="25"/>
              </w:rPr>
            </w:pPr>
          </w:p>
        </w:tc>
      </w:tr>
      <w:tr w14:paraId="08EC8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153DA324">
            <w:pPr>
              <w:pStyle w:val="6"/>
              <w:spacing w:line="360" w:lineRule="auto"/>
              <w:ind w:firstLine="0"/>
              <w:rPr>
                <w:rFonts w:ascii="宋体" w:hAnsi="宋体"/>
                <w:sz w:val="25"/>
              </w:rPr>
            </w:pPr>
          </w:p>
        </w:tc>
        <w:tc>
          <w:tcPr>
            <w:tcW w:w="2300" w:type="dxa"/>
          </w:tcPr>
          <w:p w14:paraId="4CF64C85">
            <w:pPr>
              <w:pStyle w:val="6"/>
              <w:spacing w:line="360" w:lineRule="auto"/>
              <w:ind w:firstLine="0"/>
              <w:rPr>
                <w:rFonts w:ascii="宋体" w:hAnsi="宋体"/>
                <w:sz w:val="25"/>
              </w:rPr>
            </w:pPr>
          </w:p>
        </w:tc>
        <w:tc>
          <w:tcPr>
            <w:tcW w:w="700" w:type="dxa"/>
          </w:tcPr>
          <w:p w14:paraId="389DDFA5">
            <w:pPr>
              <w:pStyle w:val="6"/>
              <w:spacing w:line="360" w:lineRule="auto"/>
              <w:ind w:firstLine="0"/>
              <w:rPr>
                <w:rFonts w:ascii="宋体" w:hAnsi="宋体"/>
                <w:sz w:val="25"/>
              </w:rPr>
            </w:pPr>
          </w:p>
        </w:tc>
        <w:tc>
          <w:tcPr>
            <w:tcW w:w="700" w:type="dxa"/>
          </w:tcPr>
          <w:p w14:paraId="79F44F43">
            <w:pPr>
              <w:pStyle w:val="6"/>
              <w:spacing w:line="360" w:lineRule="auto"/>
              <w:ind w:firstLine="0"/>
              <w:rPr>
                <w:rFonts w:ascii="宋体" w:hAnsi="宋体"/>
                <w:sz w:val="25"/>
              </w:rPr>
            </w:pPr>
          </w:p>
        </w:tc>
        <w:tc>
          <w:tcPr>
            <w:tcW w:w="900" w:type="dxa"/>
          </w:tcPr>
          <w:p w14:paraId="649BA6B2">
            <w:pPr>
              <w:pStyle w:val="6"/>
              <w:spacing w:line="360" w:lineRule="auto"/>
              <w:ind w:firstLine="0"/>
              <w:rPr>
                <w:rFonts w:ascii="宋体" w:hAnsi="宋体"/>
                <w:sz w:val="25"/>
              </w:rPr>
            </w:pPr>
          </w:p>
        </w:tc>
        <w:tc>
          <w:tcPr>
            <w:tcW w:w="900" w:type="dxa"/>
          </w:tcPr>
          <w:p w14:paraId="11CDCD04">
            <w:pPr>
              <w:pStyle w:val="6"/>
              <w:spacing w:line="360" w:lineRule="auto"/>
              <w:ind w:firstLine="0"/>
              <w:rPr>
                <w:rFonts w:ascii="宋体" w:hAnsi="宋体"/>
                <w:sz w:val="25"/>
              </w:rPr>
            </w:pPr>
          </w:p>
        </w:tc>
        <w:tc>
          <w:tcPr>
            <w:tcW w:w="1100" w:type="dxa"/>
          </w:tcPr>
          <w:p w14:paraId="0AD5102D">
            <w:pPr>
              <w:pStyle w:val="6"/>
              <w:spacing w:line="360" w:lineRule="auto"/>
              <w:ind w:firstLine="0"/>
              <w:rPr>
                <w:rFonts w:ascii="宋体" w:hAnsi="宋体"/>
                <w:sz w:val="25"/>
              </w:rPr>
            </w:pPr>
          </w:p>
        </w:tc>
        <w:tc>
          <w:tcPr>
            <w:tcW w:w="1100" w:type="dxa"/>
          </w:tcPr>
          <w:p w14:paraId="4BE98377">
            <w:pPr>
              <w:pStyle w:val="6"/>
              <w:spacing w:line="360" w:lineRule="auto"/>
              <w:ind w:firstLine="0"/>
              <w:rPr>
                <w:rFonts w:ascii="宋体" w:hAnsi="宋体"/>
                <w:sz w:val="25"/>
              </w:rPr>
            </w:pPr>
          </w:p>
        </w:tc>
        <w:tc>
          <w:tcPr>
            <w:tcW w:w="700" w:type="dxa"/>
          </w:tcPr>
          <w:p w14:paraId="35056548">
            <w:pPr>
              <w:pStyle w:val="6"/>
              <w:spacing w:line="360" w:lineRule="auto"/>
              <w:ind w:firstLine="0"/>
              <w:rPr>
                <w:rFonts w:ascii="宋体" w:hAnsi="宋体"/>
                <w:sz w:val="25"/>
              </w:rPr>
            </w:pPr>
          </w:p>
        </w:tc>
      </w:tr>
      <w:tr w14:paraId="6750B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0FCD7C98">
            <w:pPr>
              <w:pStyle w:val="6"/>
              <w:spacing w:line="360" w:lineRule="auto"/>
              <w:ind w:firstLine="0"/>
              <w:rPr>
                <w:rFonts w:ascii="宋体" w:hAnsi="宋体"/>
                <w:sz w:val="25"/>
              </w:rPr>
            </w:pPr>
          </w:p>
        </w:tc>
        <w:tc>
          <w:tcPr>
            <w:tcW w:w="2300" w:type="dxa"/>
          </w:tcPr>
          <w:p w14:paraId="0CD8EE9F">
            <w:pPr>
              <w:pStyle w:val="6"/>
              <w:spacing w:line="360" w:lineRule="auto"/>
              <w:ind w:firstLine="0"/>
              <w:rPr>
                <w:rFonts w:ascii="宋体" w:hAnsi="宋体"/>
                <w:sz w:val="25"/>
              </w:rPr>
            </w:pPr>
          </w:p>
        </w:tc>
        <w:tc>
          <w:tcPr>
            <w:tcW w:w="700" w:type="dxa"/>
          </w:tcPr>
          <w:p w14:paraId="09A5B0BD">
            <w:pPr>
              <w:pStyle w:val="6"/>
              <w:spacing w:line="360" w:lineRule="auto"/>
              <w:ind w:firstLine="0"/>
              <w:rPr>
                <w:rFonts w:ascii="宋体" w:hAnsi="宋体"/>
                <w:sz w:val="25"/>
              </w:rPr>
            </w:pPr>
          </w:p>
        </w:tc>
        <w:tc>
          <w:tcPr>
            <w:tcW w:w="700" w:type="dxa"/>
          </w:tcPr>
          <w:p w14:paraId="099A06F5">
            <w:pPr>
              <w:pStyle w:val="6"/>
              <w:spacing w:line="360" w:lineRule="auto"/>
              <w:ind w:firstLine="0"/>
              <w:rPr>
                <w:rFonts w:ascii="宋体" w:hAnsi="宋体"/>
                <w:sz w:val="25"/>
              </w:rPr>
            </w:pPr>
          </w:p>
        </w:tc>
        <w:tc>
          <w:tcPr>
            <w:tcW w:w="900" w:type="dxa"/>
          </w:tcPr>
          <w:p w14:paraId="6C6533EF">
            <w:pPr>
              <w:pStyle w:val="6"/>
              <w:spacing w:line="360" w:lineRule="auto"/>
              <w:ind w:firstLine="0"/>
              <w:rPr>
                <w:rFonts w:ascii="宋体" w:hAnsi="宋体"/>
                <w:sz w:val="25"/>
              </w:rPr>
            </w:pPr>
          </w:p>
        </w:tc>
        <w:tc>
          <w:tcPr>
            <w:tcW w:w="900" w:type="dxa"/>
          </w:tcPr>
          <w:p w14:paraId="3B98B731">
            <w:pPr>
              <w:pStyle w:val="6"/>
              <w:spacing w:line="360" w:lineRule="auto"/>
              <w:ind w:firstLine="0"/>
              <w:rPr>
                <w:rFonts w:ascii="宋体" w:hAnsi="宋体"/>
                <w:sz w:val="25"/>
              </w:rPr>
            </w:pPr>
          </w:p>
        </w:tc>
        <w:tc>
          <w:tcPr>
            <w:tcW w:w="1100" w:type="dxa"/>
          </w:tcPr>
          <w:p w14:paraId="10FBAD26">
            <w:pPr>
              <w:pStyle w:val="6"/>
              <w:spacing w:line="360" w:lineRule="auto"/>
              <w:ind w:firstLine="0"/>
              <w:rPr>
                <w:rFonts w:ascii="宋体" w:hAnsi="宋体"/>
                <w:sz w:val="25"/>
              </w:rPr>
            </w:pPr>
          </w:p>
        </w:tc>
        <w:tc>
          <w:tcPr>
            <w:tcW w:w="1100" w:type="dxa"/>
          </w:tcPr>
          <w:p w14:paraId="506D46C0">
            <w:pPr>
              <w:pStyle w:val="6"/>
              <w:spacing w:line="360" w:lineRule="auto"/>
              <w:ind w:firstLine="0"/>
              <w:rPr>
                <w:rFonts w:ascii="宋体" w:hAnsi="宋体"/>
                <w:sz w:val="25"/>
              </w:rPr>
            </w:pPr>
          </w:p>
        </w:tc>
        <w:tc>
          <w:tcPr>
            <w:tcW w:w="700" w:type="dxa"/>
          </w:tcPr>
          <w:p w14:paraId="702C7C15">
            <w:pPr>
              <w:pStyle w:val="6"/>
              <w:spacing w:line="360" w:lineRule="auto"/>
              <w:ind w:firstLine="0"/>
              <w:rPr>
                <w:rFonts w:ascii="宋体" w:hAnsi="宋体"/>
                <w:sz w:val="25"/>
              </w:rPr>
            </w:pPr>
          </w:p>
        </w:tc>
      </w:tr>
      <w:tr w14:paraId="558F9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08EF5370">
            <w:pPr>
              <w:pStyle w:val="6"/>
              <w:spacing w:line="360" w:lineRule="auto"/>
              <w:ind w:firstLine="0"/>
              <w:rPr>
                <w:rFonts w:ascii="宋体" w:hAnsi="宋体"/>
                <w:sz w:val="25"/>
              </w:rPr>
            </w:pPr>
          </w:p>
        </w:tc>
        <w:tc>
          <w:tcPr>
            <w:tcW w:w="2300" w:type="dxa"/>
          </w:tcPr>
          <w:p w14:paraId="61BB6C52">
            <w:pPr>
              <w:pStyle w:val="6"/>
              <w:spacing w:line="360" w:lineRule="auto"/>
              <w:ind w:firstLine="0"/>
              <w:rPr>
                <w:rFonts w:ascii="宋体" w:hAnsi="宋体"/>
                <w:sz w:val="25"/>
              </w:rPr>
            </w:pPr>
          </w:p>
        </w:tc>
        <w:tc>
          <w:tcPr>
            <w:tcW w:w="700" w:type="dxa"/>
          </w:tcPr>
          <w:p w14:paraId="3F53E2AF">
            <w:pPr>
              <w:pStyle w:val="6"/>
              <w:spacing w:line="360" w:lineRule="auto"/>
              <w:ind w:firstLine="0"/>
              <w:rPr>
                <w:rFonts w:ascii="宋体" w:hAnsi="宋体"/>
                <w:sz w:val="25"/>
              </w:rPr>
            </w:pPr>
          </w:p>
        </w:tc>
        <w:tc>
          <w:tcPr>
            <w:tcW w:w="700" w:type="dxa"/>
          </w:tcPr>
          <w:p w14:paraId="57EDF915">
            <w:pPr>
              <w:pStyle w:val="6"/>
              <w:spacing w:line="360" w:lineRule="auto"/>
              <w:ind w:firstLine="0"/>
              <w:rPr>
                <w:rFonts w:ascii="宋体" w:hAnsi="宋体"/>
                <w:sz w:val="25"/>
              </w:rPr>
            </w:pPr>
          </w:p>
        </w:tc>
        <w:tc>
          <w:tcPr>
            <w:tcW w:w="900" w:type="dxa"/>
          </w:tcPr>
          <w:p w14:paraId="1AD7EF55">
            <w:pPr>
              <w:pStyle w:val="6"/>
              <w:spacing w:line="360" w:lineRule="auto"/>
              <w:ind w:firstLine="0"/>
              <w:rPr>
                <w:rFonts w:ascii="宋体" w:hAnsi="宋体"/>
                <w:sz w:val="25"/>
              </w:rPr>
            </w:pPr>
          </w:p>
        </w:tc>
        <w:tc>
          <w:tcPr>
            <w:tcW w:w="900" w:type="dxa"/>
          </w:tcPr>
          <w:p w14:paraId="7C5795A3">
            <w:pPr>
              <w:pStyle w:val="6"/>
              <w:spacing w:line="360" w:lineRule="auto"/>
              <w:ind w:firstLine="0"/>
              <w:rPr>
                <w:rFonts w:ascii="宋体" w:hAnsi="宋体"/>
                <w:sz w:val="25"/>
              </w:rPr>
            </w:pPr>
          </w:p>
        </w:tc>
        <w:tc>
          <w:tcPr>
            <w:tcW w:w="1100" w:type="dxa"/>
          </w:tcPr>
          <w:p w14:paraId="6D49E12C">
            <w:pPr>
              <w:pStyle w:val="6"/>
              <w:spacing w:line="360" w:lineRule="auto"/>
              <w:ind w:firstLine="0"/>
              <w:rPr>
                <w:rFonts w:ascii="宋体" w:hAnsi="宋体"/>
                <w:sz w:val="25"/>
              </w:rPr>
            </w:pPr>
          </w:p>
        </w:tc>
        <w:tc>
          <w:tcPr>
            <w:tcW w:w="1100" w:type="dxa"/>
          </w:tcPr>
          <w:p w14:paraId="1784C841">
            <w:pPr>
              <w:pStyle w:val="6"/>
              <w:spacing w:line="360" w:lineRule="auto"/>
              <w:ind w:firstLine="0"/>
              <w:rPr>
                <w:rFonts w:ascii="宋体" w:hAnsi="宋体"/>
                <w:sz w:val="25"/>
              </w:rPr>
            </w:pPr>
          </w:p>
        </w:tc>
        <w:tc>
          <w:tcPr>
            <w:tcW w:w="700" w:type="dxa"/>
          </w:tcPr>
          <w:p w14:paraId="7E025DFA">
            <w:pPr>
              <w:pStyle w:val="6"/>
              <w:spacing w:line="360" w:lineRule="auto"/>
              <w:ind w:firstLine="0"/>
              <w:rPr>
                <w:rFonts w:ascii="宋体" w:hAnsi="宋体"/>
                <w:sz w:val="25"/>
              </w:rPr>
            </w:pPr>
          </w:p>
        </w:tc>
      </w:tr>
      <w:tr w14:paraId="04820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55F62F01">
            <w:pPr>
              <w:pStyle w:val="6"/>
              <w:spacing w:line="360" w:lineRule="auto"/>
              <w:ind w:firstLine="0"/>
              <w:rPr>
                <w:rFonts w:ascii="宋体" w:hAnsi="宋体"/>
                <w:sz w:val="25"/>
              </w:rPr>
            </w:pPr>
          </w:p>
        </w:tc>
        <w:tc>
          <w:tcPr>
            <w:tcW w:w="2300" w:type="dxa"/>
          </w:tcPr>
          <w:p w14:paraId="3F89A6A4">
            <w:pPr>
              <w:pStyle w:val="6"/>
              <w:spacing w:line="360" w:lineRule="auto"/>
              <w:ind w:firstLine="0"/>
              <w:rPr>
                <w:rFonts w:ascii="宋体" w:hAnsi="宋体"/>
                <w:sz w:val="25"/>
              </w:rPr>
            </w:pPr>
          </w:p>
        </w:tc>
        <w:tc>
          <w:tcPr>
            <w:tcW w:w="700" w:type="dxa"/>
          </w:tcPr>
          <w:p w14:paraId="74414CA5">
            <w:pPr>
              <w:pStyle w:val="6"/>
              <w:spacing w:line="360" w:lineRule="auto"/>
              <w:ind w:firstLine="0"/>
              <w:rPr>
                <w:rFonts w:ascii="宋体" w:hAnsi="宋体"/>
                <w:sz w:val="25"/>
              </w:rPr>
            </w:pPr>
          </w:p>
        </w:tc>
        <w:tc>
          <w:tcPr>
            <w:tcW w:w="700" w:type="dxa"/>
          </w:tcPr>
          <w:p w14:paraId="4B1AA7DC">
            <w:pPr>
              <w:pStyle w:val="6"/>
              <w:spacing w:line="360" w:lineRule="auto"/>
              <w:ind w:firstLine="0"/>
              <w:rPr>
                <w:rFonts w:ascii="宋体" w:hAnsi="宋体"/>
                <w:sz w:val="25"/>
              </w:rPr>
            </w:pPr>
          </w:p>
        </w:tc>
        <w:tc>
          <w:tcPr>
            <w:tcW w:w="900" w:type="dxa"/>
          </w:tcPr>
          <w:p w14:paraId="5E38FB45">
            <w:pPr>
              <w:pStyle w:val="6"/>
              <w:spacing w:line="360" w:lineRule="auto"/>
              <w:ind w:firstLine="0"/>
              <w:rPr>
                <w:rFonts w:ascii="宋体" w:hAnsi="宋体"/>
                <w:sz w:val="25"/>
              </w:rPr>
            </w:pPr>
          </w:p>
        </w:tc>
        <w:tc>
          <w:tcPr>
            <w:tcW w:w="900" w:type="dxa"/>
          </w:tcPr>
          <w:p w14:paraId="46E5E6F7">
            <w:pPr>
              <w:pStyle w:val="6"/>
              <w:spacing w:line="360" w:lineRule="auto"/>
              <w:ind w:firstLine="0"/>
              <w:rPr>
                <w:rFonts w:ascii="宋体" w:hAnsi="宋体"/>
                <w:sz w:val="25"/>
              </w:rPr>
            </w:pPr>
          </w:p>
        </w:tc>
        <w:tc>
          <w:tcPr>
            <w:tcW w:w="1100" w:type="dxa"/>
          </w:tcPr>
          <w:p w14:paraId="50E0EFC5">
            <w:pPr>
              <w:pStyle w:val="6"/>
              <w:spacing w:line="360" w:lineRule="auto"/>
              <w:ind w:firstLine="0"/>
              <w:rPr>
                <w:rFonts w:ascii="宋体" w:hAnsi="宋体"/>
                <w:sz w:val="25"/>
              </w:rPr>
            </w:pPr>
          </w:p>
        </w:tc>
        <w:tc>
          <w:tcPr>
            <w:tcW w:w="1100" w:type="dxa"/>
          </w:tcPr>
          <w:p w14:paraId="2B5F00B7">
            <w:pPr>
              <w:pStyle w:val="6"/>
              <w:spacing w:line="360" w:lineRule="auto"/>
              <w:ind w:firstLine="0"/>
              <w:rPr>
                <w:rFonts w:ascii="宋体" w:hAnsi="宋体"/>
                <w:sz w:val="25"/>
              </w:rPr>
            </w:pPr>
          </w:p>
        </w:tc>
        <w:tc>
          <w:tcPr>
            <w:tcW w:w="700" w:type="dxa"/>
          </w:tcPr>
          <w:p w14:paraId="02695952">
            <w:pPr>
              <w:pStyle w:val="6"/>
              <w:spacing w:line="360" w:lineRule="auto"/>
              <w:ind w:firstLine="0"/>
              <w:rPr>
                <w:rFonts w:ascii="宋体" w:hAnsi="宋体"/>
                <w:sz w:val="25"/>
              </w:rPr>
            </w:pPr>
          </w:p>
        </w:tc>
      </w:tr>
      <w:tr w14:paraId="2ED84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4849F9E2">
            <w:pPr>
              <w:pStyle w:val="6"/>
              <w:spacing w:line="360" w:lineRule="auto"/>
              <w:ind w:firstLine="0"/>
              <w:rPr>
                <w:rFonts w:ascii="宋体" w:hAnsi="宋体"/>
                <w:sz w:val="25"/>
              </w:rPr>
            </w:pPr>
          </w:p>
        </w:tc>
        <w:tc>
          <w:tcPr>
            <w:tcW w:w="2300" w:type="dxa"/>
          </w:tcPr>
          <w:p w14:paraId="07880896">
            <w:pPr>
              <w:pStyle w:val="6"/>
              <w:spacing w:line="360" w:lineRule="auto"/>
              <w:ind w:firstLine="0"/>
              <w:rPr>
                <w:rFonts w:ascii="宋体" w:hAnsi="宋体"/>
                <w:sz w:val="25"/>
              </w:rPr>
            </w:pPr>
          </w:p>
        </w:tc>
        <w:tc>
          <w:tcPr>
            <w:tcW w:w="700" w:type="dxa"/>
          </w:tcPr>
          <w:p w14:paraId="2AF3AC8A">
            <w:pPr>
              <w:pStyle w:val="6"/>
              <w:spacing w:line="360" w:lineRule="auto"/>
              <w:ind w:firstLine="0"/>
              <w:rPr>
                <w:rFonts w:ascii="宋体" w:hAnsi="宋体"/>
                <w:sz w:val="25"/>
              </w:rPr>
            </w:pPr>
          </w:p>
        </w:tc>
        <w:tc>
          <w:tcPr>
            <w:tcW w:w="700" w:type="dxa"/>
          </w:tcPr>
          <w:p w14:paraId="2645BD9D">
            <w:pPr>
              <w:pStyle w:val="6"/>
              <w:spacing w:line="360" w:lineRule="auto"/>
              <w:ind w:firstLine="0"/>
              <w:rPr>
                <w:rFonts w:ascii="宋体" w:hAnsi="宋体"/>
                <w:sz w:val="25"/>
              </w:rPr>
            </w:pPr>
          </w:p>
        </w:tc>
        <w:tc>
          <w:tcPr>
            <w:tcW w:w="900" w:type="dxa"/>
          </w:tcPr>
          <w:p w14:paraId="40CC0957">
            <w:pPr>
              <w:pStyle w:val="6"/>
              <w:spacing w:line="360" w:lineRule="auto"/>
              <w:ind w:firstLine="0"/>
              <w:rPr>
                <w:rFonts w:ascii="宋体" w:hAnsi="宋体"/>
                <w:sz w:val="25"/>
              </w:rPr>
            </w:pPr>
          </w:p>
        </w:tc>
        <w:tc>
          <w:tcPr>
            <w:tcW w:w="900" w:type="dxa"/>
          </w:tcPr>
          <w:p w14:paraId="55EFD0E4">
            <w:pPr>
              <w:pStyle w:val="6"/>
              <w:spacing w:line="360" w:lineRule="auto"/>
              <w:ind w:firstLine="0"/>
              <w:rPr>
                <w:rFonts w:ascii="宋体" w:hAnsi="宋体"/>
                <w:sz w:val="25"/>
              </w:rPr>
            </w:pPr>
          </w:p>
        </w:tc>
        <w:tc>
          <w:tcPr>
            <w:tcW w:w="1100" w:type="dxa"/>
          </w:tcPr>
          <w:p w14:paraId="11E70C77">
            <w:pPr>
              <w:pStyle w:val="6"/>
              <w:spacing w:line="360" w:lineRule="auto"/>
              <w:ind w:firstLine="0"/>
              <w:rPr>
                <w:rFonts w:ascii="宋体" w:hAnsi="宋体"/>
                <w:sz w:val="25"/>
              </w:rPr>
            </w:pPr>
          </w:p>
        </w:tc>
        <w:tc>
          <w:tcPr>
            <w:tcW w:w="1100" w:type="dxa"/>
          </w:tcPr>
          <w:p w14:paraId="57773B3E">
            <w:pPr>
              <w:pStyle w:val="6"/>
              <w:spacing w:line="360" w:lineRule="auto"/>
              <w:ind w:firstLine="0"/>
              <w:rPr>
                <w:rFonts w:ascii="宋体" w:hAnsi="宋体"/>
                <w:sz w:val="25"/>
              </w:rPr>
            </w:pPr>
          </w:p>
        </w:tc>
        <w:tc>
          <w:tcPr>
            <w:tcW w:w="700" w:type="dxa"/>
          </w:tcPr>
          <w:p w14:paraId="67C0B5E6">
            <w:pPr>
              <w:pStyle w:val="6"/>
              <w:spacing w:line="360" w:lineRule="auto"/>
              <w:ind w:firstLine="0"/>
              <w:rPr>
                <w:rFonts w:ascii="宋体" w:hAnsi="宋体"/>
                <w:sz w:val="25"/>
              </w:rPr>
            </w:pPr>
          </w:p>
        </w:tc>
      </w:tr>
      <w:tr w14:paraId="44CCC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23A259B1">
            <w:pPr>
              <w:pStyle w:val="6"/>
              <w:spacing w:line="360" w:lineRule="auto"/>
              <w:ind w:firstLine="0"/>
              <w:rPr>
                <w:rFonts w:ascii="宋体" w:hAnsi="宋体"/>
                <w:sz w:val="25"/>
              </w:rPr>
            </w:pPr>
          </w:p>
        </w:tc>
        <w:tc>
          <w:tcPr>
            <w:tcW w:w="2300" w:type="dxa"/>
          </w:tcPr>
          <w:p w14:paraId="2B625DB3">
            <w:pPr>
              <w:pStyle w:val="6"/>
              <w:spacing w:line="360" w:lineRule="auto"/>
              <w:ind w:firstLine="0"/>
              <w:rPr>
                <w:rFonts w:ascii="宋体" w:hAnsi="宋体"/>
                <w:sz w:val="25"/>
              </w:rPr>
            </w:pPr>
          </w:p>
        </w:tc>
        <w:tc>
          <w:tcPr>
            <w:tcW w:w="700" w:type="dxa"/>
          </w:tcPr>
          <w:p w14:paraId="515185F8">
            <w:pPr>
              <w:pStyle w:val="6"/>
              <w:spacing w:line="360" w:lineRule="auto"/>
              <w:ind w:firstLine="0"/>
              <w:rPr>
                <w:rFonts w:ascii="宋体" w:hAnsi="宋体"/>
                <w:sz w:val="25"/>
              </w:rPr>
            </w:pPr>
          </w:p>
        </w:tc>
        <w:tc>
          <w:tcPr>
            <w:tcW w:w="700" w:type="dxa"/>
          </w:tcPr>
          <w:p w14:paraId="0F471CC2">
            <w:pPr>
              <w:pStyle w:val="6"/>
              <w:spacing w:line="360" w:lineRule="auto"/>
              <w:ind w:firstLine="0"/>
              <w:rPr>
                <w:rFonts w:ascii="宋体" w:hAnsi="宋体"/>
                <w:sz w:val="25"/>
              </w:rPr>
            </w:pPr>
          </w:p>
        </w:tc>
        <w:tc>
          <w:tcPr>
            <w:tcW w:w="900" w:type="dxa"/>
          </w:tcPr>
          <w:p w14:paraId="70F32D98">
            <w:pPr>
              <w:pStyle w:val="6"/>
              <w:spacing w:line="360" w:lineRule="auto"/>
              <w:ind w:firstLine="0"/>
              <w:rPr>
                <w:rFonts w:ascii="宋体" w:hAnsi="宋体"/>
                <w:sz w:val="25"/>
              </w:rPr>
            </w:pPr>
          </w:p>
        </w:tc>
        <w:tc>
          <w:tcPr>
            <w:tcW w:w="900" w:type="dxa"/>
          </w:tcPr>
          <w:p w14:paraId="2EDCDD6E">
            <w:pPr>
              <w:pStyle w:val="6"/>
              <w:spacing w:line="360" w:lineRule="auto"/>
              <w:ind w:firstLine="0"/>
              <w:rPr>
                <w:rFonts w:ascii="宋体" w:hAnsi="宋体"/>
                <w:sz w:val="25"/>
              </w:rPr>
            </w:pPr>
          </w:p>
        </w:tc>
        <w:tc>
          <w:tcPr>
            <w:tcW w:w="1100" w:type="dxa"/>
          </w:tcPr>
          <w:p w14:paraId="554021A5">
            <w:pPr>
              <w:pStyle w:val="6"/>
              <w:spacing w:line="360" w:lineRule="auto"/>
              <w:ind w:firstLine="0"/>
              <w:rPr>
                <w:rFonts w:ascii="宋体" w:hAnsi="宋体"/>
                <w:sz w:val="25"/>
              </w:rPr>
            </w:pPr>
          </w:p>
        </w:tc>
        <w:tc>
          <w:tcPr>
            <w:tcW w:w="1100" w:type="dxa"/>
          </w:tcPr>
          <w:p w14:paraId="7EAEA9CF">
            <w:pPr>
              <w:pStyle w:val="6"/>
              <w:spacing w:line="360" w:lineRule="auto"/>
              <w:ind w:firstLine="0"/>
              <w:rPr>
                <w:rFonts w:ascii="宋体" w:hAnsi="宋体"/>
                <w:sz w:val="25"/>
              </w:rPr>
            </w:pPr>
          </w:p>
        </w:tc>
        <w:tc>
          <w:tcPr>
            <w:tcW w:w="700" w:type="dxa"/>
          </w:tcPr>
          <w:p w14:paraId="39CADD82">
            <w:pPr>
              <w:pStyle w:val="6"/>
              <w:spacing w:line="360" w:lineRule="auto"/>
              <w:ind w:firstLine="0"/>
              <w:rPr>
                <w:rFonts w:ascii="宋体" w:hAnsi="宋体"/>
                <w:sz w:val="25"/>
              </w:rPr>
            </w:pPr>
          </w:p>
        </w:tc>
      </w:tr>
      <w:tr w14:paraId="75475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552A93FC">
            <w:pPr>
              <w:pStyle w:val="6"/>
              <w:spacing w:line="360" w:lineRule="auto"/>
              <w:ind w:firstLine="0"/>
              <w:rPr>
                <w:rFonts w:ascii="宋体" w:hAnsi="宋体"/>
                <w:sz w:val="25"/>
              </w:rPr>
            </w:pPr>
          </w:p>
        </w:tc>
        <w:tc>
          <w:tcPr>
            <w:tcW w:w="2300" w:type="dxa"/>
          </w:tcPr>
          <w:p w14:paraId="397468D5">
            <w:pPr>
              <w:pStyle w:val="6"/>
              <w:spacing w:line="360" w:lineRule="auto"/>
              <w:ind w:firstLine="0"/>
              <w:rPr>
                <w:rFonts w:ascii="宋体" w:hAnsi="宋体"/>
                <w:sz w:val="25"/>
              </w:rPr>
            </w:pPr>
          </w:p>
        </w:tc>
        <w:tc>
          <w:tcPr>
            <w:tcW w:w="700" w:type="dxa"/>
          </w:tcPr>
          <w:p w14:paraId="4ADCC40D">
            <w:pPr>
              <w:pStyle w:val="6"/>
              <w:spacing w:line="360" w:lineRule="auto"/>
              <w:ind w:firstLine="0"/>
              <w:rPr>
                <w:rFonts w:ascii="宋体" w:hAnsi="宋体"/>
                <w:sz w:val="25"/>
              </w:rPr>
            </w:pPr>
          </w:p>
        </w:tc>
        <w:tc>
          <w:tcPr>
            <w:tcW w:w="700" w:type="dxa"/>
          </w:tcPr>
          <w:p w14:paraId="681E3281">
            <w:pPr>
              <w:pStyle w:val="6"/>
              <w:spacing w:line="360" w:lineRule="auto"/>
              <w:ind w:firstLine="0"/>
              <w:rPr>
                <w:rFonts w:ascii="宋体" w:hAnsi="宋体"/>
                <w:sz w:val="25"/>
              </w:rPr>
            </w:pPr>
          </w:p>
        </w:tc>
        <w:tc>
          <w:tcPr>
            <w:tcW w:w="900" w:type="dxa"/>
          </w:tcPr>
          <w:p w14:paraId="21D29C11">
            <w:pPr>
              <w:pStyle w:val="6"/>
              <w:spacing w:line="360" w:lineRule="auto"/>
              <w:ind w:firstLine="0"/>
              <w:rPr>
                <w:rFonts w:ascii="宋体" w:hAnsi="宋体"/>
                <w:sz w:val="25"/>
              </w:rPr>
            </w:pPr>
          </w:p>
        </w:tc>
        <w:tc>
          <w:tcPr>
            <w:tcW w:w="900" w:type="dxa"/>
          </w:tcPr>
          <w:p w14:paraId="3BEFD4A8">
            <w:pPr>
              <w:pStyle w:val="6"/>
              <w:spacing w:line="360" w:lineRule="auto"/>
              <w:ind w:firstLine="0"/>
              <w:rPr>
                <w:rFonts w:ascii="宋体" w:hAnsi="宋体"/>
                <w:sz w:val="25"/>
              </w:rPr>
            </w:pPr>
          </w:p>
        </w:tc>
        <w:tc>
          <w:tcPr>
            <w:tcW w:w="1100" w:type="dxa"/>
          </w:tcPr>
          <w:p w14:paraId="178E9C75">
            <w:pPr>
              <w:pStyle w:val="6"/>
              <w:spacing w:line="360" w:lineRule="auto"/>
              <w:ind w:firstLine="0"/>
              <w:rPr>
                <w:rFonts w:ascii="宋体" w:hAnsi="宋体"/>
                <w:sz w:val="25"/>
              </w:rPr>
            </w:pPr>
          </w:p>
        </w:tc>
        <w:tc>
          <w:tcPr>
            <w:tcW w:w="1100" w:type="dxa"/>
          </w:tcPr>
          <w:p w14:paraId="10C7508A">
            <w:pPr>
              <w:pStyle w:val="6"/>
              <w:spacing w:line="360" w:lineRule="auto"/>
              <w:ind w:firstLine="0"/>
              <w:rPr>
                <w:rFonts w:ascii="宋体" w:hAnsi="宋体"/>
                <w:sz w:val="25"/>
              </w:rPr>
            </w:pPr>
          </w:p>
        </w:tc>
        <w:tc>
          <w:tcPr>
            <w:tcW w:w="700" w:type="dxa"/>
          </w:tcPr>
          <w:p w14:paraId="68E22798">
            <w:pPr>
              <w:pStyle w:val="6"/>
              <w:spacing w:line="360" w:lineRule="auto"/>
              <w:ind w:firstLine="0"/>
              <w:rPr>
                <w:rFonts w:ascii="宋体" w:hAnsi="宋体"/>
                <w:sz w:val="25"/>
              </w:rPr>
            </w:pPr>
          </w:p>
        </w:tc>
      </w:tr>
      <w:tr w14:paraId="1CF57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7ACDEA8E">
            <w:pPr>
              <w:pStyle w:val="6"/>
              <w:spacing w:line="360" w:lineRule="auto"/>
              <w:ind w:firstLine="0"/>
              <w:rPr>
                <w:rFonts w:ascii="宋体" w:hAnsi="宋体"/>
                <w:sz w:val="25"/>
              </w:rPr>
            </w:pPr>
          </w:p>
        </w:tc>
        <w:tc>
          <w:tcPr>
            <w:tcW w:w="2300" w:type="dxa"/>
          </w:tcPr>
          <w:p w14:paraId="1F1EECE4">
            <w:pPr>
              <w:pStyle w:val="6"/>
              <w:spacing w:line="360" w:lineRule="auto"/>
              <w:ind w:firstLine="0"/>
              <w:rPr>
                <w:rFonts w:ascii="宋体" w:hAnsi="宋体"/>
                <w:sz w:val="25"/>
              </w:rPr>
            </w:pPr>
          </w:p>
        </w:tc>
        <w:tc>
          <w:tcPr>
            <w:tcW w:w="700" w:type="dxa"/>
          </w:tcPr>
          <w:p w14:paraId="6AF585B3">
            <w:pPr>
              <w:pStyle w:val="6"/>
              <w:spacing w:line="360" w:lineRule="auto"/>
              <w:ind w:firstLine="0"/>
              <w:rPr>
                <w:rFonts w:ascii="宋体" w:hAnsi="宋体"/>
                <w:sz w:val="25"/>
              </w:rPr>
            </w:pPr>
          </w:p>
        </w:tc>
        <w:tc>
          <w:tcPr>
            <w:tcW w:w="700" w:type="dxa"/>
          </w:tcPr>
          <w:p w14:paraId="414F6666">
            <w:pPr>
              <w:pStyle w:val="6"/>
              <w:spacing w:line="360" w:lineRule="auto"/>
              <w:ind w:firstLine="0"/>
              <w:rPr>
                <w:rFonts w:ascii="宋体" w:hAnsi="宋体"/>
                <w:sz w:val="25"/>
              </w:rPr>
            </w:pPr>
          </w:p>
        </w:tc>
        <w:tc>
          <w:tcPr>
            <w:tcW w:w="900" w:type="dxa"/>
          </w:tcPr>
          <w:p w14:paraId="4433C711">
            <w:pPr>
              <w:pStyle w:val="6"/>
              <w:spacing w:line="360" w:lineRule="auto"/>
              <w:ind w:firstLine="0"/>
              <w:rPr>
                <w:rFonts w:ascii="宋体" w:hAnsi="宋体"/>
                <w:sz w:val="25"/>
              </w:rPr>
            </w:pPr>
          </w:p>
        </w:tc>
        <w:tc>
          <w:tcPr>
            <w:tcW w:w="900" w:type="dxa"/>
          </w:tcPr>
          <w:p w14:paraId="3B4D500C">
            <w:pPr>
              <w:pStyle w:val="6"/>
              <w:spacing w:line="360" w:lineRule="auto"/>
              <w:ind w:firstLine="0"/>
              <w:rPr>
                <w:rFonts w:ascii="宋体" w:hAnsi="宋体"/>
                <w:sz w:val="25"/>
              </w:rPr>
            </w:pPr>
          </w:p>
        </w:tc>
        <w:tc>
          <w:tcPr>
            <w:tcW w:w="1100" w:type="dxa"/>
          </w:tcPr>
          <w:p w14:paraId="0511E871">
            <w:pPr>
              <w:pStyle w:val="6"/>
              <w:spacing w:line="360" w:lineRule="auto"/>
              <w:ind w:firstLine="0"/>
              <w:rPr>
                <w:rFonts w:ascii="宋体" w:hAnsi="宋体"/>
                <w:sz w:val="25"/>
              </w:rPr>
            </w:pPr>
          </w:p>
        </w:tc>
        <w:tc>
          <w:tcPr>
            <w:tcW w:w="1100" w:type="dxa"/>
          </w:tcPr>
          <w:p w14:paraId="53E6FDFD">
            <w:pPr>
              <w:pStyle w:val="6"/>
              <w:spacing w:line="360" w:lineRule="auto"/>
              <w:ind w:firstLine="0"/>
              <w:rPr>
                <w:rFonts w:ascii="宋体" w:hAnsi="宋体"/>
                <w:sz w:val="25"/>
              </w:rPr>
            </w:pPr>
          </w:p>
        </w:tc>
        <w:tc>
          <w:tcPr>
            <w:tcW w:w="700" w:type="dxa"/>
          </w:tcPr>
          <w:p w14:paraId="1121FB49">
            <w:pPr>
              <w:pStyle w:val="6"/>
              <w:spacing w:line="360" w:lineRule="auto"/>
              <w:ind w:firstLine="0"/>
              <w:rPr>
                <w:rFonts w:ascii="宋体" w:hAnsi="宋体"/>
                <w:sz w:val="25"/>
              </w:rPr>
            </w:pPr>
          </w:p>
        </w:tc>
      </w:tr>
      <w:tr w14:paraId="0BD28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5CA99B3A">
            <w:pPr>
              <w:pStyle w:val="6"/>
              <w:spacing w:line="360" w:lineRule="auto"/>
              <w:ind w:firstLine="0"/>
              <w:rPr>
                <w:rFonts w:ascii="宋体" w:hAnsi="宋体"/>
                <w:sz w:val="25"/>
              </w:rPr>
            </w:pPr>
          </w:p>
        </w:tc>
        <w:tc>
          <w:tcPr>
            <w:tcW w:w="2300" w:type="dxa"/>
          </w:tcPr>
          <w:p w14:paraId="7302E747">
            <w:pPr>
              <w:pStyle w:val="6"/>
              <w:spacing w:line="360" w:lineRule="auto"/>
              <w:ind w:firstLine="0"/>
              <w:rPr>
                <w:rFonts w:ascii="宋体" w:hAnsi="宋体"/>
                <w:sz w:val="25"/>
              </w:rPr>
            </w:pPr>
          </w:p>
        </w:tc>
        <w:tc>
          <w:tcPr>
            <w:tcW w:w="700" w:type="dxa"/>
          </w:tcPr>
          <w:p w14:paraId="002049A7">
            <w:pPr>
              <w:pStyle w:val="6"/>
              <w:spacing w:line="360" w:lineRule="auto"/>
              <w:ind w:firstLine="0"/>
              <w:rPr>
                <w:rFonts w:ascii="宋体" w:hAnsi="宋体"/>
                <w:sz w:val="25"/>
              </w:rPr>
            </w:pPr>
          </w:p>
        </w:tc>
        <w:tc>
          <w:tcPr>
            <w:tcW w:w="700" w:type="dxa"/>
          </w:tcPr>
          <w:p w14:paraId="79714474">
            <w:pPr>
              <w:pStyle w:val="6"/>
              <w:spacing w:line="360" w:lineRule="auto"/>
              <w:ind w:firstLine="0"/>
              <w:rPr>
                <w:rFonts w:ascii="宋体" w:hAnsi="宋体"/>
                <w:sz w:val="25"/>
              </w:rPr>
            </w:pPr>
          </w:p>
        </w:tc>
        <w:tc>
          <w:tcPr>
            <w:tcW w:w="900" w:type="dxa"/>
          </w:tcPr>
          <w:p w14:paraId="25AC6DD8">
            <w:pPr>
              <w:pStyle w:val="6"/>
              <w:spacing w:line="360" w:lineRule="auto"/>
              <w:ind w:firstLine="0"/>
              <w:rPr>
                <w:rFonts w:ascii="宋体" w:hAnsi="宋体"/>
                <w:sz w:val="25"/>
              </w:rPr>
            </w:pPr>
          </w:p>
        </w:tc>
        <w:tc>
          <w:tcPr>
            <w:tcW w:w="900" w:type="dxa"/>
          </w:tcPr>
          <w:p w14:paraId="748610B5">
            <w:pPr>
              <w:pStyle w:val="6"/>
              <w:spacing w:line="360" w:lineRule="auto"/>
              <w:ind w:firstLine="0"/>
              <w:rPr>
                <w:rFonts w:ascii="宋体" w:hAnsi="宋体"/>
                <w:sz w:val="25"/>
              </w:rPr>
            </w:pPr>
          </w:p>
        </w:tc>
        <w:tc>
          <w:tcPr>
            <w:tcW w:w="1100" w:type="dxa"/>
          </w:tcPr>
          <w:p w14:paraId="71E18CEE">
            <w:pPr>
              <w:pStyle w:val="6"/>
              <w:spacing w:line="360" w:lineRule="auto"/>
              <w:ind w:firstLine="0"/>
              <w:rPr>
                <w:rFonts w:ascii="宋体" w:hAnsi="宋体"/>
                <w:sz w:val="25"/>
              </w:rPr>
            </w:pPr>
          </w:p>
        </w:tc>
        <w:tc>
          <w:tcPr>
            <w:tcW w:w="1100" w:type="dxa"/>
          </w:tcPr>
          <w:p w14:paraId="47718221">
            <w:pPr>
              <w:pStyle w:val="6"/>
              <w:spacing w:line="360" w:lineRule="auto"/>
              <w:ind w:firstLine="0"/>
              <w:rPr>
                <w:rFonts w:ascii="宋体" w:hAnsi="宋体"/>
                <w:sz w:val="25"/>
              </w:rPr>
            </w:pPr>
          </w:p>
        </w:tc>
        <w:tc>
          <w:tcPr>
            <w:tcW w:w="700" w:type="dxa"/>
          </w:tcPr>
          <w:p w14:paraId="0C1816AB">
            <w:pPr>
              <w:pStyle w:val="6"/>
              <w:spacing w:line="360" w:lineRule="auto"/>
              <w:ind w:firstLine="0"/>
              <w:rPr>
                <w:rFonts w:ascii="宋体" w:hAnsi="宋体"/>
                <w:sz w:val="25"/>
              </w:rPr>
            </w:pPr>
          </w:p>
        </w:tc>
      </w:tr>
      <w:tr w14:paraId="3445C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2772C609">
            <w:pPr>
              <w:pStyle w:val="6"/>
              <w:spacing w:line="360" w:lineRule="auto"/>
              <w:ind w:firstLine="0"/>
              <w:rPr>
                <w:rFonts w:ascii="宋体" w:hAnsi="宋体"/>
                <w:sz w:val="25"/>
              </w:rPr>
            </w:pPr>
          </w:p>
        </w:tc>
        <w:tc>
          <w:tcPr>
            <w:tcW w:w="2300" w:type="dxa"/>
          </w:tcPr>
          <w:p w14:paraId="0D79CDB2">
            <w:pPr>
              <w:pStyle w:val="6"/>
              <w:spacing w:line="360" w:lineRule="auto"/>
              <w:ind w:firstLine="0"/>
              <w:rPr>
                <w:rFonts w:ascii="宋体" w:hAnsi="宋体"/>
                <w:sz w:val="25"/>
              </w:rPr>
            </w:pPr>
          </w:p>
        </w:tc>
        <w:tc>
          <w:tcPr>
            <w:tcW w:w="700" w:type="dxa"/>
          </w:tcPr>
          <w:p w14:paraId="5B2C7F85">
            <w:pPr>
              <w:pStyle w:val="6"/>
              <w:spacing w:line="360" w:lineRule="auto"/>
              <w:ind w:firstLine="0"/>
              <w:rPr>
                <w:rFonts w:ascii="宋体" w:hAnsi="宋体"/>
                <w:sz w:val="25"/>
              </w:rPr>
            </w:pPr>
          </w:p>
        </w:tc>
        <w:tc>
          <w:tcPr>
            <w:tcW w:w="700" w:type="dxa"/>
          </w:tcPr>
          <w:p w14:paraId="1A2D608B">
            <w:pPr>
              <w:pStyle w:val="6"/>
              <w:spacing w:line="360" w:lineRule="auto"/>
              <w:ind w:firstLine="0"/>
              <w:rPr>
                <w:rFonts w:ascii="宋体" w:hAnsi="宋体"/>
                <w:sz w:val="25"/>
              </w:rPr>
            </w:pPr>
          </w:p>
        </w:tc>
        <w:tc>
          <w:tcPr>
            <w:tcW w:w="900" w:type="dxa"/>
          </w:tcPr>
          <w:p w14:paraId="161EDBC0">
            <w:pPr>
              <w:pStyle w:val="6"/>
              <w:spacing w:line="360" w:lineRule="auto"/>
              <w:ind w:firstLine="0"/>
              <w:rPr>
                <w:rFonts w:ascii="宋体" w:hAnsi="宋体"/>
                <w:sz w:val="25"/>
              </w:rPr>
            </w:pPr>
          </w:p>
        </w:tc>
        <w:tc>
          <w:tcPr>
            <w:tcW w:w="900" w:type="dxa"/>
          </w:tcPr>
          <w:p w14:paraId="280E39D0">
            <w:pPr>
              <w:pStyle w:val="6"/>
              <w:spacing w:line="360" w:lineRule="auto"/>
              <w:ind w:firstLine="0"/>
              <w:rPr>
                <w:rFonts w:ascii="宋体" w:hAnsi="宋体"/>
                <w:sz w:val="25"/>
              </w:rPr>
            </w:pPr>
          </w:p>
        </w:tc>
        <w:tc>
          <w:tcPr>
            <w:tcW w:w="1100" w:type="dxa"/>
          </w:tcPr>
          <w:p w14:paraId="1CFB86DF">
            <w:pPr>
              <w:pStyle w:val="6"/>
              <w:spacing w:line="360" w:lineRule="auto"/>
              <w:ind w:firstLine="0"/>
              <w:rPr>
                <w:rFonts w:ascii="宋体" w:hAnsi="宋体"/>
                <w:sz w:val="25"/>
              </w:rPr>
            </w:pPr>
          </w:p>
        </w:tc>
        <w:tc>
          <w:tcPr>
            <w:tcW w:w="1100" w:type="dxa"/>
          </w:tcPr>
          <w:p w14:paraId="1F638EC6">
            <w:pPr>
              <w:pStyle w:val="6"/>
              <w:spacing w:line="360" w:lineRule="auto"/>
              <w:ind w:firstLine="0"/>
              <w:rPr>
                <w:rFonts w:ascii="宋体" w:hAnsi="宋体"/>
                <w:sz w:val="25"/>
              </w:rPr>
            </w:pPr>
          </w:p>
        </w:tc>
        <w:tc>
          <w:tcPr>
            <w:tcW w:w="700" w:type="dxa"/>
          </w:tcPr>
          <w:p w14:paraId="50A1A40A">
            <w:pPr>
              <w:pStyle w:val="6"/>
              <w:spacing w:line="360" w:lineRule="auto"/>
              <w:ind w:firstLine="0"/>
              <w:rPr>
                <w:rFonts w:ascii="宋体" w:hAnsi="宋体"/>
                <w:sz w:val="25"/>
              </w:rPr>
            </w:pPr>
          </w:p>
        </w:tc>
      </w:tr>
      <w:tr w14:paraId="0DCF7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17A420F7">
            <w:pPr>
              <w:pStyle w:val="6"/>
              <w:spacing w:line="360" w:lineRule="auto"/>
              <w:ind w:firstLine="0"/>
              <w:rPr>
                <w:rFonts w:ascii="宋体" w:hAnsi="宋体"/>
                <w:sz w:val="25"/>
              </w:rPr>
            </w:pPr>
          </w:p>
        </w:tc>
        <w:tc>
          <w:tcPr>
            <w:tcW w:w="2300" w:type="dxa"/>
          </w:tcPr>
          <w:p w14:paraId="70FFFE87">
            <w:pPr>
              <w:pStyle w:val="6"/>
              <w:spacing w:line="360" w:lineRule="auto"/>
              <w:ind w:firstLine="0"/>
              <w:rPr>
                <w:rFonts w:ascii="宋体" w:hAnsi="宋体"/>
                <w:sz w:val="25"/>
              </w:rPr>
            </w:pPr>
          </w:p>
        </w:tc>
        <w:tc>
          <w:tcPr>
            <w:tcW w:w="700" w:type="dxa"/>
          </w:tcPr>
          <w:p w14:paraId="169B0113">
            <w:pPr>
              <w:pStyle w:val="6"/>
              <w:spacing w:line="360" w:lineRule="auto"/>
              <w:ind w:firstLine="0"/>
              <w:rPr>
                <w:rFonts w:ascii="宋体" w:hAnsi="宋体"/>
                <w:sz w:val="25"/>
              </w:rPr>
            </w:pPr>
          </w:p>
        </w:tc>
        <w:tc>
          <w:tcPr>
            <w:tcW w:w="700" w:type="dxa"/>
          </w:tcPr>
          <w:p w14:paraId="1FD54FD5">
            <w:pPr>
              <w:pStyle w:val="6"/>
              <w:spacing w:line="360" w:lineRule="auto"/>
              <w:ind w:firstLine="0"/>
              <w:rPr>
                <w:rFonts w:ascii="宋体" w:hAnsi="宋体"/>
                <w:sz w:val="25"/>
              </w:rPr>
            </w:pPr>
          </w:p>
        </w:tc>
        <w:tc>
          <w:tcPr>
            <w:tcW w:w="900" w:type="dxa"/>
          </w:tcPr>
          <w:p w14:paraId="752E954F">
            <w:pPr>
              <w:pStyle w:val="6"/>
              <w:spacing w:line="360" w:lineRule="auto"/>
              <w:ind w:firstLine="0"/>
              <w:rPr>
                <w:rFonts w:ascii="宋体" w:hAnsi="宋体"/>
                <w:sz w:val="25"/>
              </w:rPr>
            </w:pPr>
          </w:p>
        </w:tc>
        <w:tc>
          <w:tcPr>
            <w:tcW w:w="900" w:type="dxa"/>
          </w:tcPr>
          <w:p w14:paraId="4EE71812">
            <w:pPr>
              <w:pStyle w:val="6"/>
              <w:spacing w:line="360" w:lineRule="auto"/>
              <w:ind w:firstLine="0"/>
              <w:rPr>
                <w:rFonts w:ascii="宋体" w:hAnsi="宋体"/>
                <w:sz w:val="25"/>
              </w:rPr>
            </w:pPr>
          </w:p>
        </w:tc>
        <w:tc>
          <w:tcPr>
            <w:tcW w:w="1100" w:type="dxa"/>
          </w:tcPr>
          <w:p w14:paraId="628F8BA6">
            <w:pPr>
              <w:pStyle w:val="6"/>
              <w:spacing w:line="360" w:lineRule="auto"/>
              <w:ind w:firstLine="0"/>
              <w:rPr>
                <w:rFonts w:ascii="宋体" w:hAnsi="宋体"/>
                <w:sz w:val="25"/>
              </w:rPr>
            </w:pPr>
          </w:p>
        </w:tc>
        <w:tc>
          <w:tcPr>
            <w:tcW w:w="1100" w:type="dxa"/>
          </w:tcPr>
          <w:p w14:paraId="2B38C684">
            <w:pPr>
              <w:pStyle w:val="6"/>
              <w:spacing w:line="360" w:lineRule="auto"/>
              <w:ind w:firstLine="0"/>
              <w:rPr>
                <w:rFonts w:ascii="宋体" w:hAnsi="宋体"/>
                <w:sz w:val="25"/>
              </w:rPr>
            </w:pPr>
          </w:p>
        </w:tc>
        <w:tc>
          <w:tcPr>
            <w:tcW w:w="700" w:type="dxa"/>
          </w:tcPr>
          <w:p w14:paraId="0880855B">
            <w:pPr>
              <w:pStyle w:val="6"/>
              <w:spacing w:line="360" w:lineRule="auto"/>
              <w:ind w:firstLine="0"/>
              <w:rPr>
                <w:rFonts w:ascii="宋体" w:hAnsi="宋体"/>
                <w:sz w:val="25"/>
              </w:rPr>
            </w:pPr>
          </w:p>
        </w:tc>
      </w:tr>
    </w:tbl>
    <w:p w14:paraId="20951B5E">
      <w:pPr>
        <w:pStyle w:val="6"/>
        <w:spacing w:line="360" w:lineRule="auto"/>
        <w:ind w:firstLine="0"/>
        <w:jc w:val="center"/>
        <w:rPr>
          <w:rFonts w:ascii="宋体" w:hAnsi="宋体"/>
          <w:sz w:val="25"/>
        </w:rPr>
      </w:pPr>
    </w:p>
    <w:p w14:paraId="359E8D78">
      <w:pPr>
        <w:pStyle w:val="6"/>
        <w:snapToGrid w:val="0"/>
        <w:spacing w:line="440" w:lineRule="exact"/>
        <w:ind w:firstLine="0"/>
        <w:jc w:val="center"/>
        <w:outlineLvl w:val="1"/>
        <w:rPr>
          <w:rFonts w:hint="eastAsia" w:hAnsi="宋体"/>
          <w:sz w:val="28"/>
          <w:szCs w:val="28"/>
        </w:rPr>
      </w:pPr>
    </w:p>
    <w:p w14:paraId="574AF75F">
      <w:pPr>
        <w:pStyle w:val="6"/>
        <w:snapToGrid w:val="0"/>
        <w:spacing w:line="440" w:lineRule="exact"/>
        <w:ind w:firstLine="0"/>
        <w:jc w:val="center"/>
        <w:outlineLvl w:val="1"/>
        <w:rPr>
          <w:rFonts w:hint="eastAsia" w:hAnsi="宋体"/>
          <w:sz w:val="28"/>
          <w:szCs w:val="28"/>
        </w:rPr>
      </w:pPr>
    </w:p>
    <w:p w14:paraId="54D7D29E">
      <w:pPr>
        <w:pStyle w:val="6"/>
        <w:snapToGrid w:val="0"/>
        <w:spacing w:line="440" w:lineRule="exact"/>
        <w:ind w:firstLine="0"/>
        <w:jc w:val="center"/>
        <w:outlineLvl w:val="1"/>
        <w:rPr>
          <w:sz w:val="28"/>
          <w:szCs w:val="28"/>
        </w:rPr>
      </w:pPr>
      <w:r>
        <w:rPr>
          <w:rFonts w:hint="eastAsia" w:hAnsi="宋体"/>
          <w:sz w:val="28"/>
          <w:szCs w:val="28"/>
        </w:rPr>
        <w:t>六</w:t>
      </w:r>
      <w:r>
        <w:rPr>
          <w:rFonts w:hAnsi="宋体"/>
          <w:sz w:val="28"/>
          <w:szCs w:val="28"/>
        </w:rPr>
        <w:t>、主要施工管理人员表</w:t>
      </w:r>
    </w:p>
    <w:p w14:paraId="58B92DCB">
      <w:pPr>
        <w:pStyle w:val="6"/>
        <w:spacing w:line="360" w:lineRule="auto"/>
        <w:ind w:firstLine="0"/>
        <w:jc w:val="center"/>
        <w:rPr>
          <w:sz w:val="25"/>
        </w:rPr>
      </w:pPr>
    </w:p>
    <w:tbl>
      <w:tblPr>
        <w:tblStyle w:val="17"/>
        <w:tblW w:w="83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1500"/>
        <w:gridCol w:w="799"/>
        <w:gridCol w:w="800"/>
        <w:gridCol w:w="800"/>
        <w:gridCol w:w="3700"/>
      </w:tblGrid>
      <w:tr w14:paraId="1AE3F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tcPr>
          <w:p w14:paraId="0F3BA0AF">
            <w:pPr>
              <w:spacing w:line="420" w:lineRule="atLeast"/>
              <w:rPr>
                <w:kern w:val="0"/>
                <w:sz w:val="24"/>
              </w:rPr>
            </w:pPr>
            <w:r>
              <w:rPr>
                <w:rFonts w:hAnsi="宋体"/>
                <w:kern w:val="0"/>
                <w:sz w:val="24"/>
              </w:rPr>
              <w:t>机构</w:t>
            </w:r>
          </w:p>
        </w:tc>
        <w:tc>
          <w:tcPr>
            <w:tcW w:w="1500" w:type="dxa"/>
          </w:tcPr>
          <w:p w14:paraId="78D598C7">
            <w:pPr>
              <w:spacing w:line="420" w:lineRule="atLeast"/>
              <w:rPr>
                <w:kern w:val="0"/>
                <w:sz w:val="24"/>
              </w:rPr>
            </w:pPr>
            <w:r>
              <w:rPr>
                <w:rFonts w:hAnsi="宋体"/>
                <w:kern w:val="0"/>
                <w:sz w:val="24"/>
              </w:rPr>
              <w:t>项目工程师</w:t>
            </w:r>
          </w:p>
        </w:tc>
        <w:tc>
          <w:tcPr>
            <w:tcW w:w="799" w:type="dxa"/>
          </w:tcPr>
          <w:p w14:paraId="2422E554">
            <w:pPr>
              <w:spacing w:line="420" w:lineRule="atLeast"/>
              <w:rPr>
                <w:kern w:val="0"/>
                <w:sz w:val="24"/>
              </w:rPr>
            </w:pPr>
            <w:r>
              <w:rPr>
                <w:rFonts w:hAnsi="宋体"/>
                <w:kern w:val="0"/>
                <w:sz w:val="24"/>
              </w:rPr>
              <w:t>姓名</w:t>
            </w:r>
          </w:p>
        </w:tc>
        <w:tc>
          <w:tcPr>
            <w:tcW w:w="800" w:type="dxa"/>
          </w:tcPr>
          <w:p w14:paraId="3860ED14">
            <w:pPr>
              <w:spacing w:line="420" w:lineRule="atLeast"/>
              <w:rPr>
                <w:kern w:val="0"/>
                <w:sz w:val="24"/>
              </w:rPr>
            </w:pPr>
            <w:r>
              <w:rPr>
                <w:rFonts w:hAnsi="宋体"/>
                <w:kern w:val="0"/>
                <w:sz w:val="24"/>
              </w:rPr>
              <w:t>职务</w:t>
            </w:r>
          </w:p>
        </w:tc>
        <w:tc>
          <w:tcPr>
            <w:tcW w:w="800" w:type="dxa"/>
          </w:tcPr>
          <w:p w14:paraId="235B89D9">
            <w:pPr>
              <w:spacing w:line="420" w:lineRule="atLeast"/>
              <w:rPr>
                <w:kern w:val="0"/>
                <w:sz w:val="24"/>
              </w:rPr>
            </w:pPr>
            <w:r>
              <w:rPr>
                <w:rFonts w:hAnsi="宋体"/>
                <w:kern w:val="0"/>
                <w:sz w:val="24"/>
              </w:rPr>
              <w:t>职称</w:t>
            </w:r>
          </w:p>
        </w:tc>
        <w:tc>
          <w:tcPr>
            <w:tcW w:w="3700" w:type="dxa"/>
          </w:tcPr>
          <w:p w14:paraId="7A3A2B22">
            <w:pPr>
              <w:spacing w:line="420" w:lineRule="atLeast"/>
              <w:rPr>
                <w:kern w:val="0"/>
                <w:sz w:val="24"/>
              </w:rPr>
            </w:pPr>
            <w:r>
              <w:rPr>
                <w:rFonts w:hAnsi="宋体"/>
                <w:kern w:val="0"/>
                <w:sz w:val="24"/>
              </w:rPr>
              <w:t>主要资历、经验及承担过的工程</w:t>
            </w:r>
          </w:p>
        </w:tc>
      </w:tr>
      <w:tr w14:paraId="5C1BC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restart"/>
          </w:tcPr>
          <w:p w14:paraId="3F70F2F6">
            <w:pPr>
              <w:spacing w:line="420" w:lineRule="atLeast"/>
              <w:rPr>
                <w:kern w:val="0"/>
                <w:sz w:val="24"/>
              </w:rPr>
            </w:pPr>
          </w:p>
          <w:p w14:paraId="5DEF2FDE">
            <w:pPr>
              <w:spacing w:line="420" w:lineRule="atLeast"/>
              <w:rPr>
                <w:kern w:val="0"/>
                <w:sz w:val="24"/>
              </w:rPr>
            </w:pPr>
          </w:p>
          <w:p w14:paraId="47098A2B">
            <w:pPr>
              <w:spacing w:line="420" w:lineRule="atLeast"/>
              <w:rPr>
                <w:kern w:val="0"/>
                <w:sz w:val="24"/>
              </w:rPr>
            </w:pPr>
            <w:r>
              <w:rPr>
                <w:rFonts w:hAnsi="宋体"/>
                <w:kern w:val="0"/>
                <w:sz w:val="24"/>
              </w:rPr>
              <w:t>总</w:t>
            </w:r>
          </w:p>
          <w:p w14:paraId="6636D98B">
            <w:pPr>
              <w:spacing w:line="420" w:lineRule="atLeast"/>
              <w:rPr>
                <w:kern w:val="0"/>
                <w:sz w:val="24"/>
              </w:rPr>
            </w:pPr>
          </w:p>
          <w:p w14:paraId="23B5D15A">
            <w:pPr>
              <w:spacing w:line="420" w:lineRule="atLeast"/>
              <w:rPr>
                <w:kern w:val="0"/>
                <w:sz w:val="24"/>
              </w:rPr>
            </w:pPr>
            <w:r>
              <w:rPr>
                <w:rFonts w:hAnsi="宋体"/>
                <w:kern w:val="0"/>
                <w:sz w:val="24"/>
              </w:rPr>
              <w:t>部</w:t>
            </w:r>
          </w:p>
        </w:tc>
        <w:tc>
          <w:tcPr>
            <w:tcW w:w="1500" w:type="dxa"/>
          </w:tcPr>
          <w:p w14:paraId="166AAD74">
            <w:pPr>
              <w:spacing w:line="420" w:lineRule="atLeast"/>
              <w:rPr>
                <w:kern w:val="0"/>
                <w:sz w:val="24"/>
              </w:rPr>
            </w:pPr>
            <w:r>
              <w:rPr>
                <w:rFonts w:hAnsi="宋体"/>
                <w:kern w:val="0"/>
                <w:sz w:val="24"/>
              </w:rPr>
              <w:t>项目主管</w:t>
            </w:r>
          </w:p>
        </w:tc>
        <w:tc>
          <w:tcPr>
            <w:tcW w:w="799" w:type="dxa"/>
          </w:tcPr>
          <w:p w14:paraId="51E9126D">
            <w:pPr>
              <w:spacing w:line="420" w:lineRule="atLeast"/>
              <w:rPr>
                <w:kern w:val="0"/>
                <w:sz w:val="24"/>
              </w:rPr>
            </w:pPr>
          </w:p>
        </w:tc>
        <w:tc>
          <w:tcPr>
            <w:tcW w:w="800" w:type="dxa"/>
          </w:tcPr>
          <w:p w14:paraId="41626FAA">
            <w:pPr>
              <w:spacing w:line="420" w:lineRule="atLeast"/>
              <w:rPr>
                <w:kern w:val="0"/>
                <w:sz w:val="24"/>
              </w:rPr>
            </w:pPr>
          </w:p>
        </w:tc>
        <w:tc>
          <w:tcPr>
            <w:tcW w:w="800" w:type="dxa"/>
          </w:tcPr>
          <w:p w14:paraId="577F43A8">
            <w:pPr>
              <w:spacing w:line="420" w:lineRule="atLeast"/>
              <w:rPr>
                <w:kern w:val="0"/>
                <w:sz w:val="24"/>
              </w:rPr>
            </w:pPr>
          </w:p>
        </w:tc>
        <w:tc>
          <w:tcPr>
            <w:tcW w:w="3700" w:type="dxa"/>
          </w:tcPr>
          <w:p w14:paraId="7C5FF38E">
            <w:pPr>
              <w:spacing w:line="420" w:lineRule="atLeast"/>
              <w:rPr>
                <w:kern w:val="0"/>
                <w:sz w:val="24"/>
              </w:rPr>
            </w:pPr>
          </w:p>
        </w:tc>
      </w:tr>
      <w:tr w14:paraId="03386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46215915">
            <w:pPr>
              <w:spacing w:line="420" w:lineRule="atLeast"/>
              <w:rPr>
                <w:kern w:val="0"/>
                <w:sz w:val="24"/>
              </w:rPr>
            </w:pPr>
          </w:p>
        </w:tc>
        <w:tc>
          <w:tcPr>
            <w:tcW w:w="1500" w:type="dxa"/>
          </w:tcPr>
          <w:p w14:paraId="28B4B352">
            <w:pPr>
              <w:spacing w:line="420" w:lineRule="atLeast"/>
              <w:rPr>
                <w:kern w:val="0"/>
                <w:sz w:val="24"/>
              </w:rPr>
            </w:pPr>
            <w:r>
              <w:rPr>
                <w:rFonts w:hAnsi="宋体"/>
                <w:kern w:val="0"/>
                <w:sz w:val="24"/>
              </w:rPr>
              <w:t>技术负责人</w:t>
            </w:r>
          </w:p>
        </w:tc>
        <w:tc>
          <w:tcPr>
            <w:tcW w:w="799" w:type="dxa"/>
          </w:tcPr>
          <w:p w14:paraId="2EEED558">
            <w:pPr>
              <w:spacing w:line="420" w:lineRule="atLeast"/>
              <w:rPr>
                <w:kern w:val="0"/>
                <w:sz w:val="24"/>
              </w:rPr>
            </w:pPr>
          </w:p>
        </w:tc>
        <w:tc>
          <w:tcPr>
            <w:tcW w:w="800" w:type="dxa"/>
          </w:tcPr>
          <w:p w14:paraId="11440FCD">
            <w:pPr>
              <w:spacing w:line="420" w:lineRule="atLeast"/>
              <w:rPr>
                <w:kern w:val="0"/>
                <w:sz w:val="24"/>
              </w:rPr>
            </w:pPr>
          </w:p>
        </w:tc>
        <w:tc>
          <w:tcPr>
            <w:tcW w:w="800" w:type="dxa"/>
          </w:tcPr>
          <w:p w14:paraId="4D63F6AA">
            <w:pPr>
              <w:spacing w:line="420" w:lineRule="atLeast"/>
              <w:rPr>
                <w:kern w:val="0"/>
                <w:sz w:val="24"/>
              </w:rPr>
            </w:pPr>
          </w:p>
        </w:tc>
        <w:tc>
          <w:tcPr>
            <w:tcW w:w="3700" w:type="dxa"/>
          </w:tcPr>
          <w:p w14:paraId="781113A2">
            <w:pPr>
              <w:spacing w:line="420" w:lineRule="atLeast"/>
              <w:rPr>
                <w:kern w:val="0"/>
                <w:sz w:val="24"/>
              </w:rPr>
            </w:pPr>
          </w:p>
        </w:tc>
      </w:tr>
      <w:tr w14:paraId="6436C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34928E5A">
            <w:pPr>
              <w:spacing w:line="420" w:lineRule="atLeast"/>
              <w:rPr>
                <w:kern w:val="0"/>
                <w:sz w:val="24"/>
              </w:rPr>
            </w:pPr>
          </w:p>
        </w:tc>
        <w:tc>
          <w:tcPr>
            <w:tcW w:w="1500" w:type="dxa"/>
          </w:tcPr>
          <w:p w14:paraId="651C8B33">
            <w:pPr>
              <w:spacing w:line="420" w:lineRule="atLeast"/>
              <w:rPr>
                <w:kern w:val="0"/>
                <w:sz w:val="24"/>
              </w:rPr>
            </w:pPr>
          </w:p>
        </w:tc>
        <w:tc>
          <w:tcPr>
            <w:tcW w:w="799" w:type="dxa"/>
          </w:tcPr>
          <w:p w14:paraId="3DE5A607">
            <w:pPr>
              <w:spacing w:line="420" w:lineRule="atLeast"/>
              <w:rPr>
                <w:kern w:val="0"/>
                <w:sz w:val="24"/>
              </w:rPr>
            </w:pPr>
          </w:p>
        </w:tc>
        <w:tc>
          <w:tcPr>
            <w:tcW w:w="800" w:type="dxa"/>
          </w:tcPr>
          <w:p w14:paraId="469A1F9E">
            <w:pPr>
              <w:spacing w:line="420" w:lineRule="atLeast"/>
              <w:rPr>
                <w:kern w:val="0"/>
                <w:sz w:val="24"/>
              </w:rPr>
            </w:pPr>
          </w:p>
        </w:tc>
        <w:tc>
          <w:tcPr>
            <w:tcW w:w="800" w:type="dxa"/>
          </w:tcPr>
          <w:p w14:paraId="2ED4519F">
            <w:pPr>
              <w:spacing w:line="420" w:lineRule="atLeast"/>
              <w:rPr>
                <w:kern w:val="0"/>
                <w:sz w:val="24"/>
              </w:rPr>
            </w:pPr>
          </w:p>
        </w:tc>
        <w:tc>
          <w:tcPr>
            <w:tcW w:w="3700" w:type="dxa"/>
          </w:tcPr>
          <w:p w14:paraId="5F7B6040">
            <w:pPr>
              <w:spacing w:line="420" w:lineRule="atLeast"/>
              <w:rPr>
                <w:kern w:val="0"/>
                <w:sz w:val="24"/>
              </w:rPr>
            </w:pPr>
          </w:p>
        </w:tc>
      </w:tr>
      <w:tr w14:paraId="2271E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6150EC12">
            <w:pPr>
              <w:spacing w:line="420" w:lineRule="atLeast"/>
              <w:rPr>
                <w:kern w:val="0"/>
                <w:sz w:val="24"/>
              </w:rPr>
            </w:pPr>
          </w:p>
        </w:tc>
        <w:tc>
          <w:tcPr>
            <w:tcW w:w="1500" w:type="dxa"/>
          </w:tcPr>
          <w:p w14:paraId="3853526B">
            <w:pPr>
              <w:spacing w:line="420" w:lineRule="atLeast"/>
              <w:rPr>
                <w:kern w:val="0"/>
                <w:sz w:val="24"/>
              </w:rPr>
            </w:pPr>
          </w:p>
        </w:tc>
        <w:tc>
          <w:tcPr>
            <w:tcW w:w="799" w:type="dxa"/>
          </w:tcPr>
          <w:p w14:paraId="1784828C">
            <w:pPr>
              <w:spacing w:line="420" w:lineRule="atLeast"/>
              <w:rPr>
                <w:kern w:val="0"/>
                <w:sz w:val="24"/>
              </w:rPr>
            </w:pPr>
          </w:p>
        </w:tc>
        <w:tc>
          <w:tcPr>
            <w:tcW w:w="800" w:type="dxa"/>
          </w:tcPr>
          <w:p w14:paraId="5C9FA3ED">
            <w:pPr>
              <w:spacing w:line="420" w:lineRule="atLeast"/>
              <w:rPr>
                <w:kern w:val="0"/>
                <w:sz w:val="24"/>
              </w:rPr>
            </w:pPr>
          </w:p>
        </w:tc>
        <w:tc>
          <w:tcPr>
            <w:tcW w:w="800" w:type="dxa"/>
          </w:tcPr>
          <w:p w14:paraId="5DF66FDA">
            <w:pPr>
              <w:spacing w:line="420" w:lineRule="atLeast"/>
              <w:rPr>
                <w:kern w:val="0"/>
                <w:sz w:val="24"/>
              </w:rPr>
            </w:pPr>
          </w:p>
        </w:tc>
        <w:tc>
          <w:tcPr>
            <w:tcW w:w="3700" w:type="dxa"/>
          </w:tcPr>
          <w:p w14:paraId="6D76D1E2">
            <w:pPr>
              <w:spacing w:line="420" w:lineRule="atLeast"/>
              <w:rPr>
                <w:kern w:val="0"/>
                <w:sz w:val="24"/>
              </w:rPr>
            </w:pPr>
          </w:p>
        </w:tc>
      </w:tr>
      <w:tr w14:paraId="4BBC8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57F20A02">
            <w:pPr>
              <w:spacing w:line="420" w:lineRule="atLeast"/>
              <w:rPr>
                <w:kern w:val="0"/>
                <w:sz w:val="24"/>
              </w:rPr>
            </w:pPr>
          </w:p>
        </w:tc>
        <w:tc>
          <w:tcPr>
            <w:tcW w:w="1500" w:type="dxa"/>
          </w:tcPr>
          <w:p w14:paraId="6273ED66">
            <w:pPr>
              <w:spacing w:line="420" w:lineRule="atLeast"/>
              <w:rPr>
                <w:kern w:val="0"/>
                <w:sz w:val="24"/>
              </w:rPr>
            </w:pPr>
          </w:p>
        </w:tc>
        <w:tc>
          <w:tcPr>
            <w:tcW w:w="799" w:type="dxa"/>
          </w:tcPr>
          <w:p w14:paraId="49A667BF">
            <w:pPr>
              <w:spacing w:line="420" w:lineRule="atLeast"/>
              <w:rPr>
                <w:kern w:val="0"/>
                <w:sz w:val="24"/>
              </w:rPr>
            </w:pPr>
          </w:p>
        </w:tc>
        <w:tc>
          <w:tcPr>
            <w:tcW w:w="800" w:type="dxa"/>
          </w:tcPr>
          <w:p w14:paraId="05C454B0">
            <w:pPr>
              <w:spacing w:line="420" w:lineRule="atLeast"/>
              <w:rPr>
                <w:kern w:val="0"/>
                <w:sz w:val="24"/>
              </w:rPr>
            </w:pPr>
          </w:p>
        </w:tc>
        <w:tc>
          <w:tcPr>
            <w:tcW w:w="800" w:type="dxa"/>
          </w:tcPr>
          <w:p w14:paraId="56124F1E">
            <w:pPr>
              <w:spacing w:line="420" w:lineRule="atLeast"/>
              <w:rPr>
                <w:kern w:val="0"/>
                <w:sz w:val="24"/>
              </w:rPr>
            </w:pPr>
          </w:p>
        </w:tc>
        <w:tc>
          <w:tcPr>
            <w:tcW w:w="3700" w:type="dxa"/>
          </w:tcPr>
          <w:p w14:paraId="251F549F">
            <w:pPr>
              <w:spacing w:line="420" w:lineRule="atLeast"/>
              <w:rPr>
                <w:kern w:val="0"/>
                <w:sz w:val="24"/>
              </w:rPr>
            </w:pPr>
          </w:p>
        </w:tc>
      </w:tr>
      <w:tr w14:paraId="42FE3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122CDF14">
            <w:pPr>
              <w:spacing w:line="420" w:lineRule="atLeast"/>
              <w:rPr>
                <w:kern w:val="0"/>
                <w:sz w:val="24"/>
              </w:rPr>
            </w:pPr>
          </w:p>
        </w:tc>
        <w:tc>
          <w:tcPr>
            <w:tcW w:w="1500" w:type="dxa"/>
          </w:tcPr>
          <w:p w14:paraId="20DA3F5C">
            <w:pPr>
              <w:spacing w:line="420" w:lineRule="atLeast"/>
              <w:rPr>
                <w:kern w:val="0"/>
                <w:sz w:val="24"/>
              </w:rPr>
            </w:pPr>
          </w:p>
        </w:tc>
        <w:tc>
          <w:tcPr>
            <w:tcW w:w="799" w:type="dxa"/>
          </w:tcPr>
          <w:p w14:paraId="67476656">
            <w:pPr>
              <w:spacing w:line="420" w:lineRule="atLeast"/>
              <w:rPr>
                <w:kern w:val="0"/>
                <w:sz w:val="24"/>
              </w:rPr>
            </w:pPr>
          </w:p>
        </w:tc>
        <w:tc>
          <w:tcPr>
            <w:tcW w:w="800" w:type="dxa"/>
          </w:tcPr>
          <w:p w14:paraId="6C373BD1">
            <w:pPr>
              <w:spacing w:line="420" w:lineRule="atLeast"/>
              <w:rPr>
                <w:kern w:val="0"/>
                <w:sz w:val="24"/>
              </w:rPr>
            </w:pPr>
          </w:p>
        </w:tc>
        <w:tc>
          <w:tcPr>
            <w:tcW w:w="800" w:type="dxa"/>
          </w:tcPr>
          <w:p w14:paraId="4A26346D">
            <w:pPr>
              <w:spacing w:line="420" w:lineRule="atLeast"/>
              <w:rPr>
                <w:kern w:val="0"/>
                <w:sz w:val="24"/>
              </w:rPr>
            </w:pPr>
          </w:p>
        </w:tc>
        <w:tc>
          <w:tcPr>
            <w:tcW w:w="3700" w:type="dxa"/>
          </w:tcPr>
          <w:p w14:paraId="259120D3">
            <w:pPr>
              <w:spacing w:line="420" w:lineRule="atLeast"/>
              <w:rPr>
                <w:kern w:val="0"/>
                <w:sz w:val="24"/>
              </w:rPr>
            </w:pPr>
          </w:p>
        </w:tc>
      </w:tr>
      <w:tr w14:paraId="7EA7D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1CA2388E">
            <w:pPr>
              <w:spacing w:line="420" w:lineRule="atLeast"/>
              <w:rPr>
                <w:kern w:val="0"/>
                <w:sz w:val="24"/>
              </w:rPr>
            </w:pPr>
          </w:p>
        </w:tc>
        <w:tc>
          <w:tcPr>
            <w:tcW w:w="1500" w:type="dxa"/>
          </w:tcPr>
          <w:p w14:paraId="32C6046E">
            <w:pPr>
              <w:spacing w:line="420" w:lineRule="atLeast"/>
              <w:rPr>
                <w:kern w:val="0"/>
                <w:sz w:val="24"/>
              </w:rPr>
            </w:pPr>
          </w:p>
        </w:tc>
        <w:tc>
          <w:tcPr>
            <w:tcW w:w="799" w:type="dxa"/>
          </w:tcPr>
          <w:p w14:paraId="46C1FC24">
            <w:pPr>
              <w:spacing w:line="420" w:lineRule="atLeast"/>
              <w:rPr>
                <w:kern w:val="0"/>
                <w:sz w:val="24"/>
              </w:rPr>
            </w:pPr>
          </w:p>
        </w:tc>
        <w:tc>
          <w:tcPr>
            <w:tcW w:w="800" w:type="dxa"/>
          </w:tcPr>
          <w:p w14:paraId="1E66F4EF">
            <w:pPr>
              <w:spacing w:line="420" w:lineRule="atLeast"/>
              <w:rPr>
                <w:kern w:val="0"/>
                <w:sz w:val="24"/>
              </w:rPr>
            </w:pPr>
          </w:p>
        </w:tc>
        <w:tc>
          <w:tcPr>
            <w:tcW w:w="800" w:type="dxa"/>
          </w:tcPr>
          <w:p w14:paraId="62C90496">
            <w:pPr>
              <w:spacing w:line="420" w:lineRule="atLeast"/>
              <w:rPr>
                <w:kern w:val="0"/>
                <w:sz w:val="24"/>
              </w:rPr>
            </w:pPr>
          </w:p>
        </w:tc>
        <w:tc>
          <w:tcPr>
            <w:tcW w:w="3700" w:type="dxa"/>
          </w:tcPr>
          <w:p w14:paraId="51DC2639">
            <w:pPr>
              <w:spacing w:line="420" w:lineRule="atLeast"/>
              <w:rPr>
                <w:kern w:val="0"/>
                <w:sz w:val="24"/>
              </w:rPr>
            </w:pPr>
          </w:p>
        </w:tc>
      </w:tr>
      <w:tr w14:paraId="5ABE2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restart"/>
          </w:tcPr>
          <w:p w14:paraId="3CDF91ED">
            <w:pPr>
              <w:spacing w:line="420" w:lineRule="atLeast"/>
              <w:rPr>
                <w:kern w:val="0"/>
                <w:sz w:val="24"/>
              </w:rPr>
            </w:pPr>
          </w:p>
          <w:p w14:paraId="4393EA7E">
            <w:pPr>
              <w:spacing w:line="420" w:lineRule="atLeast"/>
              <w:rPr>
                <w:kern w:val="0"/>
                <w:sz w:val="24"/>
              </w:rPr>
            </w:pPr>
          </w:p>
          <w:p w14:paraId="6F45B03E">
            <w:pPr>
              <w:spacing w:line="420" w:lineRule="atLeast"/>
              <w:rPr>
                <w:kern w:val="0"/>
                <w:sz w:val="24"/>
              </w:rPr>
            </w:pPr>
            <w:r>
              <w:rPr>
                <w:rFonts w:hAnsi="宋体"/>
                <w:kern w:val="0"/>
                <w:sz w:val="24"/>
              </w:rPr>
              <w:t>现</w:t>
            </w:r>
          </w:p>
          <w:p w14:paraId="061DE353">
            <w:pPr>
              <w:spacing w:line="420" w:lineRule="atLeast"/>
              <w:rPr>
                <w:kern w:val="0"/>
                <w:sz w:val="24"/>
              </w:rPr>
            </w:pPr>
          </w:p>
          <w:p w14:paraId="6D44441F">
            <w:pPr>
              <w:spacing w:line="420" w:lineRule="atLeast"/>
              <w:rPr>
                <w:kern w:val="0"/>
                <w:sz w:val="24"/>
              </w:rPr>
            </w:pPr>
          </w:p>
          <w:p w14:paraId="3FCE16D0">
            <w:pPr>
              <w:spacing w:line="420" w:lineRule="atLeast"/>
              <w:rPr>
                <w:kern w:val="0"/>
                <w:sz w:val="24"/>
              </w:rPr>
            </w:pPr>
            <w:r>
              <w:rPr>
                <w:rFonts w:hAnsi="宋体"/>
                <w:kern w:val="0"/>
                <w:sz w:val="24"/>
              </w:rPr>
              <w:t>场</w:t>
            </w:r>
          </w:p>
        </w:tc>
        <w:tc>
          <w:tcPr>
            <w:tcW w:w="1500" w:type="dxa"/>
          </w:tcPr>
          <w:p w14:paraId="173E0910">
            <w:pPr>
              <w:spacing w:line="420" w:lineRule="atLeast"/>
              <w:rPr>
                <w:kern w:val="0"/>
                <w:sz w:val="24"/>
              </w:rPr>
            </w:pPr>
            <w:r>
              <w:rPr>
                <w:rFonts w:hAnsi="宋体"/>
                <w:kern w:val="0"/>
                <w:sz w:val="24"/>
              </w:rPr>
              <w:t>项目负责人</w:t>
            </w:r>
          </w:p>
        </w:tc>
        <w:tc>
          <w:tcPr>
            <w:tcW w:w="799" w:type="dxa"/>
          </w:tcPr>
          <w:p w14:paraId="4FE3E396">
            <w:pPr>
              <w:spacing w:line="420" w:lineRule="atLeast"/>
              <w:rPr>
                <w:kern w:val="0"/>
                <w:sz w:val="24"/>
              </w:rPr>
            </w:pPr>
          </w:p>
        </w:tc>
        <w:tc>
          <w:tcPr>
            <w:tcW w:w="800" w:type="dxa"/>
          </w:tcPr>
          <w:p w14:paraId="7FC0DBC6">
            <w:pPr>
              <w:spacing w:line="420" w:lineRule="atLeast"/>
              <w:rPr>
                <w:kern w:val="0"/>
                <w:sz w:val="24"/>
              </w:rPr>
            </w:pPr>
          </w:p>
        </w:tc>
        <w:tc>
          <w:tcPr>
            <w:tcW w:w="800" w:type="dxa"/>
          </w:tcPr>
          <w:p w14:paraId="522C80BA">
            <w:pPr>
              <w:spacing w:line="420" w:lineRule="atLeast"/>
              <w:rPr>
                <w:kern w:val="0"/>
                <w:sz w:val="24"/>
              </w:rPr>
            </w:pPr>
          </w:p>
        </w:tc>
        <w:tc>
          <w:tcPr>
            <w:tcW w:w="3700" w:type="dxa"/>
          </w:tcPr>
          <w:p w14:paraId="547CDCDE">
            <w:pPr>
              <w:spacing w:line="420" w:lineRule="atLeast"/>
              <w:rPr>
                <w:kern w:val="0"/>
                <w:sz w:val="24"/>
              </w:rPr>
            </w:pPr>
          </w:p>
        </w:tc>
      </w:tr>
      <w:tr w14:paraId="0D96B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2A3455A6">
            <w:pPr>
              <w:spacing w:line="420" w:lineRule="atLeast"/>
              <w:rPr>
                <w:kern w:val="0"/>
                <w:sz w:val="24"/>
              </w:rPr>
            </w:pPr>
          </w:p>
        </w:tc>
        <w:tc>
          <w:tcPr>
            <w:tcW w:w="1500" w:type="dxa"/>
          </w:tcPr>
          <w:p w14:paraId="12C55477">
            <w:pPr>
              <w:spacing w:line="420" w:lineRule="atLeast"/>
              <w:rPr>
                <w:kern w:val="0"/>
                <w:sz w:val="24"/>
              </w:rPr>
            </w:pPr>
            <w:r>
              <w:rPr>
                <w:rFonts w:hAnsi="宋体"/>
                <w:kern w:val="0"/>
                <w:sz w:val="24"/>
              </w:rPr>
              <w:t>项目工程师</w:t>
            </w:r>
          </w:p>
        </w:tc>
        <w:tc>
          <w:tcPr>
            <w:tcW w:w="799" w:type="dxa"/>
          </w:tcPr>
          <w:p w14:paraId="5F42C3FF">
            <w:pPr>
              <w:spacing w:line="420" w:lineRule="atLeast"/>
              <w:rPr>
                <w:kern w:val="0"/>
                <w:sz w:val="24"/>
              </w:rPr>
            </w:pPr>
          </w:p>
        </w:tc>
        <w:tc>
          <w:tcPr>
            <w:tcW w:w="800" w:type="dxa"/>
          </w:tcPr>
          <w:p w14:paraId="5630E4B4">
            <w:pPr>
              <w:spacing w:line="420" w:lineRule="atLeast"/>
              <w:rPr>
                <w:kern w:val="0"/>
                <w:sz w:val="24"/>
              </w:rPr>
            </w:pPr>
          </w:p>
        </w:tc>
        <w:tc>
          <w:tcPr>
            <w:tcW w:w="800" w:type="dxa"/>
          </w:tcPr>
          <w:p w14:paraId="5EF4D2F6">
            <w:pPr>
              <w:spacing w:line="420" w:lineRule="atLeast"/>
              <w:rPr>
                <w:kern w:val="0"/>
                <w:sz w:val="24"/>
              </w:rPr>
            </w:pPr>
          </w:p>
        </w:tc>
        <w:tc>
          <w:tcPr>
            <w:tcW w:w="3700" w:type="dxa"/>
          </w:tcPr>
          <w:p w14:paraId="2BF94E1D">
            <w:pPr>
              <w:spacing w:line="420" w:lineRule="atLeast"/>
              <w:rPr>
                <w:kern w:val="0"/>
                <w:sz w:val="24"/>
              </w:rPr>
            </w:pPr>
          </w:p>
        </w:tc>
      </w:tr>
      <w:tr w14:paraId="0E94F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30326F17">
            <w:pPr>
              <w:spacing w:line="420" w:lineRule="atLeast"/>
              <w:rPr>
                <w:kern w:val="0"/>
                <w:sz w:val="24"/>
              </w:rPr>
            </w:pPr>
          </w:p>
        </w:tc>
        <w:tc>
          <w:tcPr>
            <w:tcW w:w="1500" w:type="dxa"/>
          </w:tcPr>
          <w:p w14:paraId="20B769E7">
            <w:pPr>
              <w:spacing w:line="420" w:lineRule="atLeast"/>
              <w:rPr>
                <w:kern w:val="0"/>
                <w:sz w:val="24"/>
              </w:rPr>
            </w:pPr>
            <w:r>
              <w:rPr>
                <w:rFonts w:hAnsi="宋体"/>
                <w:kern w:val="0"/>
                <w:sz w:val="24"/>
              </w:rPr>
              <w:t>质量管理</w:t>
            </w:r>
          </w:p>
        </w:tc>
        <w:tc>
          <w:tcPr>
            <w:tcW w:w="799" w:type="dxa"/>
          </w:tcPr>
          <w:p w14:paraId="3088DD72">
            <w:pPr>
              <w:spacing w:line="420" w:lineRule="atLeast"/>
              <w:rPr>
                <w:kern w:val="0"/>
                <w:sz w:val="24"/>
              </w:rPr>
            </w:pPr>
          </w:p>
        </w:tc>
        <w:tc>
          <w:tcPr>
            <w:tcW w:w="800" w:type="dxa"/>
          </w:tcPr>
          <w:p w14:paraId="04A7AFC6">
            <w:pPr>
              <w:spacing w:line="420" w:lineRule="atLeast"/>
              <w:rPr>
                <w:kern w:val="0"/>
                <w:sz w:val="24"/>
              </w:rPr>
            </w:pPr>
          </w:p>
        </w:tc>
        <w:tc>
          <w:tcPr>
            <w:tcW w:w="800" w:type="dxa"/>
          </w:tcPr>
          <w:p w14:paraId="3ADDD06B">
            <w:pPr>
              <w:spacing w:line="420" w:lineRule="atLeast"/>
              <w:rPr>
                <w:kern w:val="0"/>
                <w:sz w:val="24"/>
              </w:rPr>
            </w:pPr>
          </w:p>
        </w:tc>
        <w:tc>
          <w:tcPr>
            <w:tcW w:w="3700" w:type="dxa"/>
          </w:tcPr>
          <w:p w14:paraId="0FE8E0C4">
            <w:pPr>
              <w:spacing w:line="420" w:lineRule="atLeast"/>
              <w:rPr>
                <w:kern w:val="0"/>
                <w:sz w:val="24"/>
              </w:rPr>
            </w:pPr>
          </w:p>
        </w:tc>
      </w:tr>
      <w:tr w14:paraId="363B5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5E44FBFB">
            <w:pPr>
              <w:spacing w:line="420" w:lineRule="atLeast"/>
              <w:rPr>
                <w:kern w:val="0"/>
                <w:sz w:val="24"/>
              </w:rPr>
            </w:pPr>
          </w:p>
        </w:tc>
        <w:tc>
          <w:tcPr>
            <w:tcW w:w="1500" w:type="dxa"/>
          </w:tcPr>
          <w:p w14:paraId="3B1380FB">
            <w:pPr>
              <w:spacing w:line="420" w:lineRule="atLeast"/>
              <w:rPr>
                <w:kern w:val="0"/>
                <w:sz w:val="24"/>
              </w:rPr>
            </w:pPr>
            <w:r>
              <w:rPr>
                <w:rFonts w:hAnsi="宋体"/>
                <w:kern w:val="0"/>
                <w:sz w:val="24"/>
              </w:rPr>
              <w:t>材料管理</w:t>
            </w:r>
          </w:p>
        </w:tc>
        <w:tc>
          <w:tcPr>
            <w:tcW w:w="799" w:type="dxa"/>
          </w:tcPr>
          <w:p w14:paraId="60B9A375">
            <w:pPr>
              <w:spacing w:line="420" w:lineRule="atLeast"/>
              <w:rPr>
                <w:kern w:val="0"/>
                <w:sz w:val="24"/>
              </w:rPr>
            </w:pPr>
          </w:p>
        </w:tc>
        <w:tc>
          <w:tcPr>
            <w:tcW w:w="800" w:type="dxa"/>
          </w:tcPr>
          <w:p w14:paraId="31F2E280">
            <w:pPr>
              <w:spacing w:line="420" w:lineRule="atLeast"/>
              <w:rPr>
                <w:kern w:val="0"/>
                <w:sz w:val="24"/>
              </w:rPr>
            </w:pPr>
          </w:p>
        </w:tc>
        <w:tc>
          <w:tcPr>
            <w:tcW w:w="800" w:type="dxa"/>
          </w:tcPr>
          <w:p w14:paraId="33A940ED">
            <w:pPr>
              <w:spacing w:line="420" w:lineRule="atLeast"/>
              <w:rPr>
                <w:kern w:val="0"/>
                <w:sz w:val="24"/>
              </w:rPr>
            </w:pPr>
          </w:p>
        </w:tc>
        <w:tc>
          <w:tcPr>
            <w:tcW w:w="3700" w:type="dxa"/>
          </w:tcPr>
          <w:p w14:paraId="700BB241">
            <w:pPr>
              <w:spacing w:line="420" w:lineRule="atLeast"/>
              <w:rPr>
                <w:kern w:val="0"/>
                <w:sz w:val="24"/>
              </w:rPr>
            </w:pPr>
          </w:p>
        </w:tc>
      </w:tr>
      <w:tr w14:paraId="14AD1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4189EB16">
            <w:pPr>
              <w:spacing w:line="420" w:lineRule="atLeast"/>
              <w:rPr>
                <w:kern w:val="0"/>
                <w:sz w:val="24"/>
              </w:rPr>
            </w:pPr>
          </w:p>
        </w:tc>
        <w:tc>
          <w:tcPr>
            <w:tcW w:w="1500" w:type="dxa"/>
          </w:tcPr>
          <w:p w14:paraId="2A5839B7">
            <w:pPr>
              <w:spacing w:line="420" w:lineRule="atLeast"/>
              <w:rPr>
                <w:kern w:val="0"/>
                <w:sz w:val="24"/>
              </w:rPr>
            </w:pPr>
            <w:r>
              <w:rPr>
                <w:rFonts w:hAnsi="宋体"/>
                <w:kern w:val="0"/>
                <w:sz w:val="24"/>
              </w:rPr>
              <w:t>安全管理</w:t>
            </w:r>
          </w:p>
        </w:tc>
        <w:tc>
          <w:tcPr>
            <w:tcW w:w="799" w:type="dxa"/>
          </w:tcPr>
          <w:p w14:paraId="22A6DBEE">
            <w:pPr>
              <w:spacing w:line="420" w:lineRule="atLeast"/>
              <w:rPr>
                <w:kern w:val="0"/>
                <w:sz w:val="24"/>
              </w:rPr>
            </w:pPr>
          </w:p>
        </w:tc>
        <w:tc>
          <w:tcPr>
            <w:tcW w:w="800" w:type="dxa"/>
          </w:tcPr>
          <w:p w14:paraId="09C50526">
            <w:pPr>
              <w:spacing w:line="420" w:lineRule="atLeast"/>
              <w:rPr>
                <w:kern w:val="0"/>
                <w:sz w:val="24"/>
              </w:rPr>
            </w:pPr>
          </w:p>
        </w:tc>
        <w:tc>
          <w:tcPr>
            <w:tcW w:w="800" w:type="dxa"/>
          </w:tcPr>
          <w:p w14:paraId="3009E72C">
            <w:pPr>
              <w:spacing w:line="420" w:lineRule="atLeast"/>
              <w:rPr>
                <w:kern w:val="0"/>
                <w:sz w:val="24"/>
              </w:rPr>
            </w:pPr>
          </w:p>
        </w:tc>
        <w:tc>
          <w:tcPr>
            <w:tcW w:w="3700" w:type="dxa"/>
          </w:tcPr>
          <w:p w14:paraId="76ABCF34">
            <w:pPr>
              <w:spacing w:line="420" w:lineRule="atLeast"/>
              <w:rPr>
                <w:kern w:val="0"/>
                <w:sz w:val="24"/>
              </w:rPr>
            </w:pPr>
          </w:p>
        </w:tc>
      </w:tr>
      <w:tr w14:paraId="73C04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4050E575">
            <w:pPr>
              <w:spacing w:line="420" w:lineRule="atLeast"/>
              <w:rPr>
                <w:kern w:val="0"/>
                <w:sz w:val="24"/>
              </w:rPr>
            </w:pPr>
          </w:p>
        </w:tc>
        <w:tc>
          <w:tcPr>
            <w:tcW w:w="1500" w:type="dxa"/>
          </w:tcPr>
          <w:p w14:paraId="0B472B3B">
            <w:pPr>
              <w:spacing w:line="420" w:lineRule="atLeast"/>
              <w:rPr>
                <w:kern w:val="0"/>
                <w:sz w:val="24"/>
              </w:rPr>
            </w:pPr>
            <w:r>
              <w:rPr>
                <w:rFonts w:hAnsi="宋体"/>
                <w:kern w:val="0"/>
                <w:sz w:val="24"/>
              </w:rPr>
              <w:t>计划管理</w:t>
            </w:r>
          </w:p>
        </w:tc>
        <w:tc>
          <w:tcPr>
            <w:tcW w:w="799" w:type="dxa"/>
          </w:tcPr>
          <w:p w14:paraId="5F928159">
            <w:pPr>
              <w:spacing w:line="420" w:lineRule="atLeast"/>
              <w:rPr>
                <w:kern w:val="0"/>
                <w:sz w:val="24"/>
              </w:rPr>
            </w:pPr>
          </w:p>
        </w:tc>
        <w:tc>
          <w:tcPr>
            <w:tcW w:w="800" w:type="dxa"/>
          </w:tcPr>
          <w:p w14:paraId="512D36CB">
            <w:pPr>
              <w:spacing w:line="420" w:lineRule="atLeast"/>
              <w:rPr>
                <w:kern w:val="0"/>
                <w:sz w:val="24"/>
              </w:rPr>
            </w:pPr>
          </w:p>
        </w:tc>
        <w:tc>
          <w:tcPr>
            <w:tcW w:w="800" w:type="dxa"/>
          </w:tcPr>
          <w:p w14:paraId="30998F66">
            <w:pPr>
              <w:spacing w:line="420" w:lineRule="atLeast"/>
              <w:rPr>
                <w:kern w:val="0"/>
                <w:sz w:val="24"/>
              </w:rPr>
            </w:pPr>
          </w:p>
        </w:tc>
        <w:tc>
          <w:tcPr>
            <w:tcW w:w="3700" w:type="dxa"/>
          </w:tcPr>
          <w:p w14:paraId="7C30B86D">
            <w:pPr>
              <w:spacing w:line="420" w:lineRule="atLeast"/>
              <w:rPr>
                <w:kern w:val="0"/>
                <w:sz w:val="24"/>
              </w:rPr>
            </w:pPr>
          </w:p>
        </w:tc>
      </w:tr>
      <w:tr w14:paraId="65D80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3EDB1AF1">
            <w:pPr>
              <w:spacing w:line="420" w:lineRule="atLeast"/>
              <w:rPr>
                <w:kern w:val="0"/>
                <w:sz w:val="24"/>
              </w:rPr>
            </w:pPr>
          </w:p>
        </w:tc>
        <w:tc>
          <w:tcPr>
            <w:tcW w:w="1500" w:type="dxa"/>
          </w:tcPr>
          <w:p w14:paraId="5861C286">
            <w:pPr>
              <w:spacing w:line="420" w:lineRule="atLeast"/>
              <w:rPr>
                <w:kern w:val="0"/>
                <w:sz w:val="24"/>
              </w:rPr>
            </w:pPr>
          </w:p>
        </w:tc>
        <w:tc>
          <w:tcPr>
            <w:tcW w:w="799" w:type="dxa"/>
          </w:tcPr>
          <w:p w14:paraId="6C82657A">
            <w:pPr>
              <w:spacing w:line="420" w:lineRule="atLeast"/>
              <w:rPr>
                <w:kern w:val="0"/>
                <w:sz w:val="24"/>
              </w:rPr>
            </w:pPr>
          </w:p>
        </w:tc>
        <w:tc>
          <w:tcPr>
            <w:tcW w:w="800" w:type="dxa"/>
          </w:tcPr>
          <w:p w14:paraId="656C964D">
            <w:pPr>
              <w:spacing w:line="420" w:lineRule="atLeast"/>
              <w:rPr>
                <w:kern w:val="0"/>
                <w:sz w:val="24"/>
              </w:rPr>
            </w:pPr>
          </w:p>
        </w:tc>
        <w:tc>
          <w:tcPr>
            <w:tcW w:w="800" w:type="dxa"/>
          </w:tcPr>
          <w:p w14:paraId="02EEABF9">
            <w:pPr>
              <w:spacing w:line="420" w:lineRule="atLeast"/>
              <w:rPr>
                <w:kern w:val="0"/>
                <w:sz w:val="24"/>
              </w:rPr>
            </w:pPr>
          </w:p>
        </w:tc>
        <w:tc>
          <w:tcPr>
            <w:tcW w:w="3700" w:type="dxa"/>
          </w:tcPr>
          <w:p w14:paraId="6864A09E">
            <w:pPr>
              <w:spacing w:line="420" w:lineRule="atLeast"/>
              <w:rPr>
                <w:kern w:val="0"/>
                <w:sz w:val="24"/>
              </w:rPr>
            </w:pPr>
          </w:p>
        </w:tc>
      </w:tr>
      <w:tr w14:paraId="7FB8D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704E5C25">
            <w:pPr>
              <w:spacing w:line="420" w:lineRule="atLeast"/>
              <w:rPr>
                <w:kern w:val="0"/>
                <w:sz w:val="24"/>
              </w:rPr>
            </w:pPr>
          </w:p>
        </w:tc>
        <w:tc>
          <w:tcPr>
            <w:tcW w:w="1500" w:type="dxa"/>
          </w:tcPr>
          <w:p w14:paraId="58FC5DFC">
            <w:pPr>
              <w:spacing w:line="420" w:lineRule="atLeast"/>
              <w:rPr>
                <w:kern w:val="0"/>
                <w:sz w:val="24"/>
              </w:rPr>
            </w:pPr>
          </w:p>
        </w:tc>
        <w:tc>
          <w:tcPr>
            <w:tcW w:w="799" w:type="dxa"/>
          </w:tcPr>
          <w:p w14:paraId="7F3C00A5">
            <w:pPr>
              <w:spacing w:line="420" w:lineRule="atLeast"/>
              <w:rPr>
                <w:kern w:val="0"/>
                <w:sz w:val="24"/>
              </w:rPr>
            </w:pPr>
          </w:p>
        </w:tc>
        <w:tc>
          <w:tcPr>
            <w:tcW w:w="800" w:type="dxa"/>
          </w:tcPr>
          <w:p w14:paraId="6A4109E5">
            <w:pPr>
              <w:spacing w:line="420" w:lineRule="atLeast"/>
              <w:rPr>
                <w:kern w:val="0"/>
                <w:sz w:val="24"/>
              </w:rPr>
            </w:pPr>
          </w:p>
        </w:tc>
        <w:tc>
          <w:tcPr>
            <w:tcW w:w="800" w:type="dxa"/>
          </w:tcPr>
          <w:p w14:paraId="125775ED">
            <w:pPr>
              <w:spacing w:line="420" w:lineRule="atLeast"/>
              <w:rPr>
                <w:kern w:val="0"/>
                <w:sz w:val="24"/>
              </w:rPr>
            </w:pPr>
          </w:p>
        </w:tc>
        <w:tc>
          <w:tcPr>
            <w:tcW w:w="3700" w:type="dxa"/>
          </w:tcPr>
          <w:p w14:paraId="39472AB5">
            <w:pPr>
              <w:spacing w:line="420" w:lineRule="atLeast"/>
              <w:rPr>
                <w:kern w:val="0"/>
                <w:sz w:val="24"/>
              </w:rPr>
            </w:pPr>
          </w:p>
        </w:tc>
      </w:tr>
      <w:tr w14:paraId="394E0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25FB5BAD">
            <w:pPr>
              <w:spacing w:line="420" w:lineRule="atLeast"/>
              <w:rPr>
                <w:kern w:val="0"/>
                <w:sz w:val="24"/>
              </w:rPr>
            </w:pPr>
          </w:p>
        </w:tc>
        <w:tc>
          <w:tcPr>
            <w:tcW w:w="1500" w:type="dxa"/>
          </w:tcPr>
          <w:p w14:paraId="6FEA44C7">
            <w:pPr>
              <w:spacing w:line="420" w:lineRule="atLeast"/>
              <w:rPr>
                <w:kern w:val="0"/>
                <w:sz w:val="24"/>
              </w:rPr>
            </w:pPr>
          </w:p>
        </w:tc>
        <w:tc>
          <w:tcPr>
            <w:tcW w:w="799" w:type="dxa"/>
          </w:tcPr>
          <w:p w14:paraId="53127D3C">
            <w:pPr>
              <w:spacing w:line="420" w:lineRule="atLeast"/>
              <w:rPr>
                <w:kern w:val="0"/>
                <w:sz w:val="24"/>
              </w:rPr>
            </w:pPr>
          </w:p>
        </w:tc>
        <w:tc>
          <w:tcPr>
            <w:tcW w:w="800" w:type="dxa"/>
          </w:tcPr>
          <w:p w14:paraId="1A1DBF4C">
            <w:pPr>
              <w:spacing w:line="420" w:lineRule="atLeast"/>
              <w:rPr>
                <w:kern w:val="0"/>
                <w:sz w:val="24"/>
              </w:rPr>
            </w:pPr>
          </w:p>
        </w:tc>
        <w:tc>
          <w:tcPr>
            <w:tcW w:w="800" w:type="dxa"/>
          </w:tcPr>
          <w:p w14:paraId="5A09EA08">
            <w:pPr>
              <w:spacing w:line="420" w:lineRule="atLeast"/>
              <w:rPr>
                <w:kern w:val="0"/>
                <w:sz w:val="24"/>
              </w:rPr>
            </w:pPr>
          </w:p>
        </w:tc>
        <w:tc>
          <w:tcPr>
            <w:tcW w:w="3700" w:type="dxa"/>
          </w:tcPr>
          <w:p w14:paraId="6FFAEB16">
            <w:pPr>
              <w:spacing w:line="420" w:lineRule="atLeast"/>
              <w:jc w:val="center"/>
              <w:rPr>
                <w:kern w:val="0"/>
                <w:sz w:val="24"/>
              </w:rPr>
            </w:pPr>
          </w:p>
        </w:tc>
      </w:tr>
    </w:tbl>
    <w:p w14:paraId="3D1301D9">
      <w:pPr>
        <w:spacing w:line="420" w:lineRule="atLeast"/>
        <w:rPr>
          <w:sz w:val="24"/>
        </w:rPr>
      </w:pPr>
    </w:p>
    <w:p w14:paraId="11FD0149">
      <w:pPr>
        <w:spacing w:line="420" w:lineRule="atLeast"/>
        <w:rPr>
          <w:sz w:val="24"/>
        </w:rPr>
      </w:pPr>
    </w:p>
    <w:p w14:paraId="7E19C6AC">
      <w:pPr>
        <w:spacing w:line="420" w:lineRule="atLeast"/>
        <w:rPr>
          <w:sz w:val="24"/>
        </w:rPr>
      </w:pPr>
    </w:p>
    <w:p w14:paraId="6D30BF6B">
      <w:pPr>
        <w:spacing w:line="420" w:lineRule="atLeast"/>
        <w:rPr>
          <w:sz w:val="24"/>
        </w:rPr>
      </w:pPr>
    </w:p>
    <w:p w14:paraId="57E2EBD4">
      <w:pPr>
        <w:spacing w:line="420" w:lineRule="atLeast"/>
        <w:rPr>
          <w:sz w:val="24"/>
        </w:rPr>
      </w:pPr>
    </w:p>
    <w:p w14:paraId="1D516902">
      <w:pPr>
        <w:spacing w:line="420" w:lineRule="atLeast"/>
        <w:rPr>
          <w:sz w:val="24"/>
        </w:rPr>
      </w:pPr>
    </w:p>
    <w:p w14:paraId="7769905C">
      <w:pPr>
        <w:spacing w:line="420" w:lineRule="atLeast"/>
        <w:rPr>
          <w:sz w:val="24"/>
        </w:rPr>
      </w:pPr>
    </w:p>
    <w:p w14:paraId="19C5236E">
      <w:pPr>
        <w:spacing w:line="420" w:lineRule="atLeast"/>
        <w:rPr>
          <w:sz w:val="24"/>
        </w:rPr>
      </w:pPr>
    </w:p>
    <w:p w14:paraId="20266EFE">
      <w:pPr>
        <w:spacing w:line="420" w:lineRule="atLeast"/>
        <w:rPr>
          <w:sz w:val="24"/>
        </w:rPr>
      </w:pPr>
    </w:p>
    <w:p w14:paraId="4A989712">
      <w:pPr>
        <w:spacing w:line="420" w:lineRule="atLeast"/>
        <w:rPr>
          <w:sz w:val="24"/>
        </w:rPr>
      </w:pPr>
    </w:p>
    <w:p w14:paraId="65988AD1">
      <w:pPr>
        <w:spacing w:line="420" w:lineRule="atLeast"/>
        <w:rPr>
          <w:sz w:val="24"/>
        </w:rPr>
      </w:pPr>
    </w:p>
    <w:p w14:paraId="404FB2CA">
      <w:pPr>
        <w:spacing w:line="420" w:lineRule="atLeast"/>
        <w:rPr>
          <w:sz w:val="24"/>
        </w:rPr>
      </w:pPr>
    </w:p>
    <w:p w14:paraId="01542C38">
      <w:pPr>
        <w:jc w:val="both"/>
        <w:rPr>
          <w:szCs w:val="21"/>
        </w:rPr>
      </w:pPr>
    </w:p>
    <w:p w14:paraId="4E32F4DF">
      <w:pPr>
        <w:pStyle w:val="28"/>
        <w:spacing w:line="420" w:lineRule="atLeast"/>
        <w:rPr>
          <w:b/>
          <w:bCs/>
          <w:sz w:val="36"/>
          <w:szCs w:val="36"/>
        </w:rPr>
      </w:pPr>
      <w:bookmarkStart w:id="84" w:name="_Toc404159964"/>
      <w:bookmarkStart w:id="85" w:name="_Toc465181339"/>
      <w:r>
        <w:rPr>
          <w:rFonts w:hAnsi="宋体"/>
          <w:b/>
          <w:bCs/>
          <w:sz w:val="36"/>
          <w:szCs w:val="36"/>
        </w:rPr>
        <w:t>第七章</w:t>
      </w:r>
      <w:bookmarkStart w:id="86" w:name="_Toc262456721"/>
      <w:bookmarkStart w:id="87" w:name="_Toc288889655"/>
      <w:bookmarkStart w:id="88" w:name="_Toc288209286"/>
      <w:r>
        <w:rPr>
          <w:rFonts w:hint="eastAsia" w:hAnsi="宋体"/>
          <w:b/>
          <w:bCs/>
          <w:sz w:val="36"/>
          <w:szCs w:val="36"/>
          <w:lang w:val="en-US" w:eastAsia="zh-CN"/>
        </w:rPr>
        <w:t xml:space="preserve">  </w:t>
      </w:r>
      <w:r>
        <w:rPr>
          <w:rFonts w:hAnsi="宋体"/>
          <w:b/>
          <w:bCs/>
          <w:sz w:val="36"/>
          <w:szCs w:val="36"/>
        </w:rPr>
        <w:t>资格审查证明材料</w:t>
      </w:r>
      <w:bookmarkEnd w:id="84"/>
      <w:bookmarkEnd w:id="85"/>
      <w:bookmarkEnd w:id="86"/>
      <w:bookmarkEnd w:id="87"/>
      <w:bookmarkEnd w:id="88"/>
    </w:p>
    <w:p w14:paraId="0A1044E7">
      <w:pPr>
        <w:spacing w:line="360" w:lineRule="auto"/>
        <w:ind w:firstLine="480"/>
        <w:rPr>
          <w:sz w:val="25"/>
        </w:rPr>
      </w:pPr>
    </w:p>
    <w:p w14:paraId="61777225">
      <w:pPr>
        <w:spacing w:line="360" w:lineRule="auto"/>
        <w:ind w:firstLine="480"/>
        <w:rPr>
          <w:sz w:val="25"/>
        </w:rPr>
      </w:pPr>
      <w:r>
        <w:rPr>
          <w:rFonts w:hAnsi="宋体"/>
          <w:sz w:val="25"/>
        </w:rPr>
        <w:t>一、资格证明材料：见本招标文件第一章</w:t>
      </w:r>
      <w:r>
        <w:rPr>
          <w:sz w:val="25"/>
        </w:rPr>
        <w:t>9.2</w:t>
      </w:r>
      <w:r>
        <w:rPr>
          <w:rFonts w:hAnsi="宋体"/>
          <w:sz w:val="25"/>
        </w:rPr>
        <w:t>、</w:t>
      </w:r>
      <w:r>
        <w:rPr>
          <w:sz w:val="25"/>
        </w:rPr>
        <w:t>9.3</w:t>
      </w:r>
      <w:r>
        <w:rPr>
          <w:rFonts w:hAnsi="宋体"/>
          <w:sz w:val="25"/>
        </w:rPr>
        <w:t>条。</w:t>
      </w:r>
    </w:p>
    <w:p w14:paraId="26BE58D7">
      <w:pPr>
        <w:spacing w:line="360" w:lineRule="auto"/>
        <w:ind w:firstLine="480"/>
        <w:rPr>
          <w:sz w:val="25"/>
        </w:rPr>
      </w:pPr>
      <w:r>
        <w:rPr>
          <w:rFonts w:hAnsi="宋体"/>
          <w:sz w:val="25"/>
        </w:rPr>
        <w:t>二、资格审查材料封面及相关表格如下：</w:t>
      </w:r>
    </w:p>
    <w:p w14:paraId="07B2E3F5">
      <w:pPr>
        <w:widowControl/>
        <w:spacing w:line="460" w:lineRule="exact"/>
        <w:ind w:firstLine="480" w:firstLineChars="200"/>
        <w:jc w:val="left"/>
        <w:rPr>
          <w:kern w:val="0"/>
          <w:sz w:val="24"/>
        </w:rPr>
      </w:pPr>
    </w:p>
    <w:p w14:paraId="1DB9BB16">
      <w:pPr>
        <w:widowControl/>
        <w:spacing w:line="460" w:lineRule="exact"/>
        <w:ind w:firstLine="480" w:firstLineChars="200"/>
        <w:jc w:val="left"/>
        <w:rPr>
          <w:kern w:val="0"/>
          <w:sz w:val="24"/>
        </w:rPr>
      </w:pPr>
    </w:p>
    <w:p w14:paraId="798F76E5">
      <w:pPr>
        <w:widowControl/>
        <w:spacing w:line="460" w:lineRule="exact"/>
        <w:ind w:firstLine="480" w:firstLineChars="200"/>
        <w:jc w:val="left"/>
        <w:rPr>
          <w:kern w:val="0"/>
          <w:sz w:val="24"/>
        </w:rPr>
      </w:pPr>
    </w:p>
    <w:p w14:paraId="60D2AE92">
      <w:pPr>
        <w:widowControl/>
        <w:spacing w:line="460" w:lineRule="exact"/>
        <w:ind w:firstLine="480" w:firstLineChars="200"/>
        <w:jc w:val="left"/>
        <w:rPr>
          <w:kern w:val="0"/>
          <w:sz w:val="24"/>
        </w:rPr>
      </w:pPr>
    </w:p>
    <w:p w14:paraId="29DA7DC6">
      <w:pPr>
        <w:widowControl/>
        <w:spacing w:line="460" w:lineRule="exact"/>
        <w:ind w:firstLine="480" w:firstLineChars="200"/>
        <w:jc w:val="left"/>
        <w:rPr>
          <w:kern w:val="0"/>
          <w:sz w:val="24"/>
        </w:rPr>
      </w:pPr>
    </w:p>
    <w:p w14:paraId="02CE25B7">
      <w:pPr>
        <w:widowControl/>
        <w:spacing w:line="460" w:lineRule="exact"/>
        <w:ind w:firstLine="480" w:firstLineChars="200"/>
        <w:jc w:val="left"/>
        <w:rPr>
          <w:kern w:val="0"/>
          <w:sz w:val="24"/>
        </w:rPr>
      </w:pPr>
    </w:p>
    <w:p w14:paraId="2F75B11A">
      <w:pPr>
        <w:widowControl/>
        <w:spacing w:line="460" w:lineRule="exact"/>
        <w:ind w:firstLine="480" w:firstLineChars="200"/>
        <w:jc w:val="left"/>
        <w:rPr>
          <w:kern w:val="0"/>
          <w:sz w:val="24"/>
        </w:rPr>
      </w:pPr>
    </w:p>
    <w:p w14:paraId="435EAF95">
      <w:pPr>
        <w:widowControl/>
        <w:spacing w:line="460" w:lineRule="exact"/>
        <w:ind w:firstLine="480" w:firstLineChars="200"/>
        <w:jc w:val="left"/>
        <w:rPr>
          <w:kern w:val="0"/>
          <w:sz w:val="24"/>
        </w:rPr>
      </w:pPr>
    </w:p>
    <w:p w14:paraId="7B46C5A5">
      <w:pPr>
        <w:widowControl/>
        <w:spacing w:line="460" w:lineRule="exact"/>
        <w:ind w:firstLine="480" w:firstLineChars="200"/>
        <w:jc w:val="left"/>
        <w:rPr>
          <w:kern w:val="0"/>
          <w:sz w:val="24"/>
        </w:rPr>
      </w:pPr>
    </w:p>
    <w:p w14:paraId="176C54EB">
      <w:pPr>
        <w:widowControl/>
        <w:spacing w:line="460" w:lineRule="exact"/>
        <w:ind w:firstLine="480" w:firstLineChars="200"/>
        <w:jc w:val="left"/>
        <w:rPr>
          <w:kern w:val="0"/>
          <w:sz w:val="24"/>
        </w:rPr>
      </w:pPr>
    </w:p>
    <w:p w14:paraId="14D36CD3">
      <w:pPr>
        <w:widowControl/>
        <w:spacing w:line="460" w:lineRule="exact"/>
        <w:ind w:firstLine="480" w:firstLineChars="200"/>
        <w:jc w:val="left"/>
        <w:rPr>
          <w:kern w:val="0"/>
          <w:sz w:val="24"/>
        </w:rPr>
      </w:pPr>
    </w:p>
    <w:p w14:paraId="202383D0">
      <w:pPr>
        <w:widowControl/>
        <w:spacing w:line="460" w:lineRule="exact"/>
        <w:ind w:firstLine="480" w:firstLineChars="200"/>
        <w:jc w:val="left"/>
        <w:rPr>
          <w:kern w:val="0"/>
          <w:sz w:val="24"/>
        </w:rPr>
      </w:pPr>
    </w:p>
    <w:p w14:paraId="614C7586">
      <w:pPr>
        <w:widowControl/>
        <w:spacing w:line="460" w:lineRule="exact"/>
        <w:ind w:firstLine="480" w:firstLineChars="200"/>
        <w:jc w:val="left"/>
        <w:rPr>
          <w:kern w:val="0"/>
          <w:sz w:val="24"/>
        </w:rPr>
      </w:pPr>
    </w:p>
    <w:p w14:paraId="30FAC10B">
      <w:pPr>
        <w:widowControl/>
        <w:spacing w:line="460" w:lineRule="exact"/>
        <w:ind w:firstLine="480" w:firstLineChars="200"/>
        <w:jc w:val="left"/>
        <w:rPr>
          <w:kern w:val="0"/>
          <w:sz w:val="24"/>
        </w:rPr>
      </w:pPr>
    </w:p>
    <w:p w14:paraId="1100F454">
      <w:pPr>
        <w:widowControl/>
        <w:spacing w:line="460" w:lineRule="exact"/>
        <w:ind w:firstLine="480" w:firstLineChars="200"/>
        <w:jc w:val="left"/>
        <w:rPr>
          <w:kern w:val="0"/>
          <w:sz w:val="24"/>
        </w:rPr>
      </w:pPr>
    </w:p>
    <w:p w14:paraId="1992B058">
      <w:pPr>
        <w:widowControl/>
        <w:spacing w:line="460" w:lineRule="exact"/>
        <w:ind w:firstLine="480" w:firstLineChars="200"/>
        <w:jc w:val="left"/>
        <w:rPr>
          <w:kern w:val="0"/>
          <w:sz w:val="24"/>
        </w:rPr>
      </w:pPr>
    </w:p>
    <w:p w14:paraId="665771AF">
      <w:pPr>
        <w:widowControl/>
        <w:spacing w:line="460" w:lineRule="exact"/>
        <w:ind w:firstLine="480" w:firstLineChars="200"/>
        <w:jc w:val="left"/>
        <w:rPr>
          <w:kern w:val="0"/>
          <w:sz w:val="24"/>
        </w:rPr>
      </w:pPr>
    </w:p>
    <w:p w14:paraId="7A1B7801">
      <w:pPr>
        <w:widowControl/>
        <w:spacing w:line="460" w:lineRule="exact"/>
        <w:ind w:firstLine="480" w:firstLineChars="200"/>
        <w:jc w:val="left"/>
        <w:rPr>
          <w:kern w:val="0"/>
          <w:sz w:val="24"/>
        </w:rPr>
      </w:pPr>
    </w:p>
    <w:p w14:paraId="65CD79BC">
      <w:pPr>
        <w:widowControl/>
        <w:spacing w:line="460" w:lineRule="exact"/>
        <w:ind w:firstLine="480" w:firstLineChars="200"/>
        <w:jc w:val="left"/>
        <w:rPr>
          <w:kern w:val="0"/>
          <w:sz w:val="24"/>
        </w:rPr>
      </w:pPr>
    </w:p>
    <w:p w14:paraId="0A0D78A8">
      <w:pPr>
        <w:widowControl/>
        <w:spacing w:line="460" w:lineRule="exact"/>
        <w:ind w:firstLine="480" w:firstLineChars="200"/>
        <w:jc w:val="left"/>
        <w:rPr>
          <w:kern w:val="0"/>
          <w:sz w:val="24"/>
        </w:rPr>
      </w:pPr>
    </w:p>
    <w:p w14:paraId="68068F18">
      <w:pPr>
        <w:widowControl/>
        <w:spacing w:line="460" w:lineRule="exact"/>
        <w:ind w:firstLine="480" w:firstLineChars="200"/>
        <w:jc w:val="left"/>
        <w:rPr>
          <w:kern w:val="0"/>
          <w:sz w:val="24"/>
        </w:rPr>
      </w:pPr>
    </w:p>
    <w:p w14:paraId="05F476BF">
      <w:pPr>
        <w:widowControl/>
        <w:spacing w:line="460" w:lineRule="exact"/>
        <w:ind w:firstLine="480" w:firstLineChars="200"/>
        <w:jc w:val="left"/>
        <w:rPr>
          <w:kern w:val="0"/>
          <w:sz w:val="24"/>
        </w:rPr>
      </w:pPr>
    </w:p>
    <w:p w14:paraId="753E55F9">
      <w:pPr>
        <w:spacing w:line="360" w:lineRule="auto"/>
        <w:rPr>
          <w:kern w:val="0"/>
          <w:sz w:val="24"/>
        </w:rPr>
      </w:pPr>
    </w:p>
    <w:p w14:paraId="25717DED">
      <w:pPr>
        <w:spacing w:line="360" w:lineRule="auto"/>
        <w:rPr>
          <w:kern w:val="0"/>
          <w:sz w:val="24"/>
        </w:rPr>
      </w:pPr>
    </w:p>
    <w:p w14:paraId="5C95223B">
      <w:pPr>
        <w:spacing w:line="360" w:lineRule="auto"/>
        <w:jc w:val="left"/>
        <w:rPr>
          <w:sz w:val="44"/>
          <w:szCs w:val="44"/>
        </w:rPr>
      </w:pPr>
      <w:r>
        <w:rPr>
          <w:rFonts w:hAnsi="宋体"/>
          <w:sz w:val="44"/>
          <w:szCs w:val="44"/>
        </w:rPr>
        <w:t>封面</w:t>
      </w:r>
    </w:p>
    <w:p w14:paraId="2EAFC600">
      <w:pPr>
        <w:spacing w:line="360" w:lineRule="auto"/>
        <w:rPr>
          <w:szCs w:val="21"/>
        </w:rPr>
      </w:pPr>
    </w:p>
    <w:p w14:paraId="29F31B24">
      <w:pPr>
        <w:spacing w:line="360" w:lineRule="auto"/>
        <w:rPr>
          <w:szCs w:val="21"/>
        </w:rPr>
      </w:pPr>
    </w:p>
    <w:p w14:paraId="2C8FCB69">
      <w:pPr>
        <w:spacing w:line="360" w:lineRule="auto"/>
        <w:ind w:firstLine="1234" w:firstLineChars="343"/>
        <w:rPr>
          <w:rFonts w:ascii="宋体" w:hAnsi="宋体"/>
          <w:sz w:val="36"/>
        </w:rPr>
      </w:pPr>
      <w:r>
        <w:rPr>
          <w:rFonts w:hint="eastAsia" w:ascii="宋体" w:hAnsi="宋体"/>
          <w:sz w:val="36"/>
          <w:u w:val="single"/>
        </w:rPr>
        <w:t xml:space="preserve">                </w:t>
      </w:r>
      <w:r>
        <w:rPr>
          <w:rFonts w:hint="eastAsia" w:ascii="宋体" w:hAnsi="宋体"/>
          <w:sz w:val="36"/>
        </w:rPr>
        <w:t>（项目名称）施工招标</w:t>
      </w:r>
    </w:p>
    <w:p w14:paraId="5B055E2D">
      <w:pPr>
        <w:jc w:val="center"/>
        <w:rPr>
          <w:rFonts w:ascii="宋体" w:hAnsi="宋体"/>
          <w:sz w:val="52"/>
          <w:szCs w:val="52"/>
        </w:rPr>
      </w:pPr>
      <w:bookmarkStart w:id="89" w:name="_Toc262456722"/>
      <w:bookmarkStart w:id="90" w:name="_Toc288889656"/>
      <w:bookmarkStart w:id="91" w:name="_Toc288209287"/>
    </w:p>
    <w:p w14:paraId="5AB1F505">
      <w:pPr>
        <w:jc w:val="center"/>
        <w:rPr>
          <w:rFonts w:ascii="宋体" w:hAnsi="宋体"/>
          <w:sz w:val="52"/>
          <w:szCs w:val="52"/>
        </w:rPr>
      </w:pPr>
    </w:p>
    <w:p w14:paraId="2938D87A">
      <w:pPr>
        <w:jc w:val="center"/>
        <w:rPr>
          <w:rFonts w:ascii="宋体" w:hAnsi="宋体"/>
          <w:sz w:val="52"/>
          <w:szCs w:val="52"/>
        </w:rPr>
      </w:pPr>
    </w:p>
    <w:p w14:paraId="0E6DDD6D">
      <w:pPr>
        <w:jc w:val="center"/>
        <w:rPr>
          <w:rFonts w:ascii="宋体" w:hAnsi="宋体"/>
          <w:sz w:val="52"/>
          <w:szCs w:val="52"/>
        </w:rPr>
      </w:pPr>
      <w:r>
        <w:rPr>
          <w:rFonts w:hint="eastAsia" w:ascii="宋体" w:hAnsi="宋体"/>
          <w:sz w:val="52"/>
          <w:szCs w:val="52"/>
        </w:rPr>
        <w:t>投标人资格审查文件</w:t>
      </w:r>
      <w:bookmarkEnd w:id="89"/>
      <w:bookmarkEnd w:id="90"/>
      <w:bookmarkEnd w:id="91"/>
    </w:p>
    <w:p w14:paraId="07819211">
      <w:pPr>
        <w:spacing w:line="360" w:lineRule="auto"/>
        <w:ind w:firstLine="1920"/>
        <w:rPr>
          <w:rFonts w:ascii="宋体" w:hAnsi="宋体"/>
          <w:sz w:val="32"/>
        </w:rPr>
      </w:pPr>
      <w:r>
        <w:rPr>
          <w:rFonts w:hint="eastAsia" w:ascii="宋体" w:hAnsi="宋体"/>
          <w:sz w:val="32"/>
        </w:rPr>
        <w:t xml:space="preserve">    </w:t>
      </w:r>
    </w:p>
    <w:p w14:paraId="79B188C5">
      <w:pPr>
        <w:adjustRightInd w:val="0"/>
        <w:snapToGrid w:val="0"/>
        <w:spacing w:line="360" w:lineRule="auto"/>
        <w:rPr>
          <w:rFonts w:ascii="宋体" w:hAnsi="宋体"/>
          <w:sz w:val="24"/>
        </w:rPr>
      </w:pPr>
    </w:p>
    <w:p w14:paraId="6CF6D91B">
      <w:pPr>
        <w:adjustRightInd w:val="0"/>
        <w:snapToGrid w:val="0"/>
        <w:spacing w:line="360" w:lineRule="auto"/>
        <w:rPr>
          <w:rFonts w:ascii="宋体" w:hAnsi="宋体"/>
          <w:sz w:val="10"/>
        </w:rPr>
      </w:pPr>
      <w:r>
        <w:rPr>
          <w:rFonts w:hint="eastAsia" w:ascii="宋体" w:hAnsi="宋体"/>
          <w:sz w:val="32"/>
        </w:rPr>
        <w:t xml:space="preserve">              </w:t>
      </w:r>
    </w:p>
    <w:p w14:paraId="41C07A2B">
      <w:pPr>
        <w:adjustRightInd w:val="0"/>
        <w:snapToGrid w:val="0"/>
        <w:spacing w:line="360" w:lineRule="auto"/>
        <w:jc w:val="center"/>
        <w:rPr>
          <w:rFonts w:ascii="宋体" w:hAnsi="宋体"/>
          <w:sz w:val="32"/>
        </w:rPr>
      </w:pPr>
    </w:p>
    <w:p w14:paraId="4C98DC1F">
      <w:pPr>
        <w:adjustRightInd w:val="0"/>
        <w:snapToGrid w:val="0"/>
        <w:spacing w:line="360" w:lineRule="auto"/>
        <w:jc w:val="center"/>
        <w:rPr>
          <w:rFonts w:ascii="宋体" w:hAnsi="宋体"/>
          <w:sz w:val="32"/>
        </w:rPr>
      </w:pPr>
    </w:p>
    <w:p w14:paraId="0DBA24A7">
      <w:pPr>
        <w:adjustRightInd w:val="0"/>
        <w:snapToGrid w:val="0"/>
        <w:spacing w:line="360" w:lineRule="auto"/>
        <w:jc w:val="center"/>
        <w:rPr>
          <w:rFonts w:ascii="宋体" w:hAnsi="宋体"/>
          <w:sz w:val="32"/>
        </w:rPr>
      </w:pPr>
    </w:p>
    <w:p w14:paraId="053EA1BB">
      <w:pPr>
        <w:adjustRightInd w:val="0"/>
        <w:snapToGrid w:val="0"/>
        <w:spacing w:line="360" w:lineRule="auto"/>
        <w:jc w:val="center"/>
        <w:rPr>
          <w:rFonts w:ascii="宋体" w:hAnsi="宋体"/>
          <w:sz w:val="32"/>
        </w:rPr>
      </w:pPr>
    </w:p>
    <w:p w14:paraId="7B09BC1D">
      <w:pPr>
        <w:adjustRightInd w:val="0"/>
        <w:snapToGrid w:val="0"/>
        <w:spacing w:line="360" w:lineRule="auto"/>
        <w:jc w:val="center"/>
        <w:rPr>
          <w:rFonts w:ascii="宋体" w:hAnsi="宋体"/>
          <w:sz w:val="32"/>
        </w:rPr>
      </w:pPr>
    </w:p>
    <w:p w14:paraId="1869493A">
      <w:pPr>
        <w:adjustRightInd w:val="0"/>
        <w:snapToGrid w:val="0"/>
        <w:spacing w:line="360" w:lineRule="auto"/>
        <w:ind w:firstLine="964" w:firstLineChars="300"/>
        <w:rPr>
          <w:rFonts w:ascii="宋体" w:hAnsi="宋体"/>
          <w:b/>
          <w:sz w:val="32"/>
          <w:u w:val="single"/>
        </w:rPr>
      </w:pPr>
      <w:r>
        <w:rPr>
          <w:rFonts w:hint="eastAsia" w:ascii="宋体" w:hAnsi="宋体"/>
          <w:b/>
          <w:sz w:val="32"/>
        </w:rPr>
        <w:t xml:space="preserve">投标人： </w:t>
      </w:r>
      <w:r>
        <w:rPr>
          <w:rFonts w:hint="eastAsia" w:ascii="宋体" w:hAnsi="宋体"/>
          <w:b/>
          <w:sz w:val="32"/>
          <w:u w:val="single"/>
        </w:rPr>
        <w:t xml:space="preserve">                         （盖章）</w:t>
      </w:r>
    </w:p>
    <w:p w14:paraId="6F02CBCE">
      <w:pPr>
        <w:adjustRightInd w:val="0"/>
        <w:snapToGrid w:val="0"/>
        <w:spacing w:line="360" w:lineRule="auto"/>
        <w:ind w:firstLine="1680"/>
        <w:rPr>
          <w:rFonts w:ascii="宋体" w:hAnsi="宋体"/>
          <w:b/>
          <w:sz w:val="18"/>
          <w:szCs w:val="18"/>
        </w:rPr>
      </w:pPr>
      <w:r>
        <w:rPr>
          <w:rFonts w:hint="eastAsia" w:ascii="宋体" w:hAnsi="宋体"/>
          <w:b/>
          <w:sz w:val="32"/>
        </w:rPr>
        <w:t xml:space="preserve"> </w:t>
      </w:r>
    </w:p>
    <w:p w14:paraId="22ADEDC5">
      <w:pPr>
        <w:adjustRightInd w:val="0"/>
        <w:snapToGrid w:val="0"/>
        <w:spacing w:line="360" w:lineRule="auto"/>
        <w:ind w:firstLine="964" w:firstLineChars="300"/>
        <w:rPr>
          <w:rFonts w:ascii="宋体" w:hAnsi="宋体"/>
          <w:b/>
          <w:sz w:val="32"/>
          <w:u w:val="single"/>
        </w:rPr>
      </w:pPr>
      <w:r>
        <w:rPr>
          <w:rFonts w:hint="eastAsia" w:ascii="宋体" w:hAnsi="宋体"/>
          <w:b/>
          <w:sz w:val="32"/>
        </w:rPr>
        <w:t xml:space="preserve">法定代表人或其委托代理人：  </w:t>
      </w:r>
      <w:r>
        <w:rPr>
          <w:rFonts w:hint="eastAsia" w:ascii="宋体" w:hAnsi="宋体"/>
          <w:b/>
          <w:sz w:val="32"/>
          <w:u w:val="single"/>
        </w:rPr>
        <w:t>（签字或盖章）</w:t>
      </w:r>
    </w:p>
    <w:p w14:paraId="61F8269C">
      <w:pPr>
        <w:adjustRightInd w:val="0"/>
        <w:snapToGrid w:val="0"/>
        <w:spacing w:line="360" w:lineRule="auto"/>
        <w:jc w:val="center"/>
        <w:rPr>
          <w:rFonts w:ascii="宋体" w:hAnsi="宋体"/>
          <w:b/>
          <w:sz w:val="18"/>
          <w:szCs w:val="18"/>
        </w:rPr>
      </w:pPr>
    </w:p>
    <w:p w14:paraId="15BE7578">
      <w:pPr>
        <w:adjustRightInd w:val="0"/>
        <w:snapToGrid w:val="0"/>
        <w:spacing w:line="360" w:lineRule="auto"/>
        <w:rPr>
          <w:rFonts w:ascii="宋体" w:hAnsi="宋体"/>
          <w:b/>
          <w:sz w:val="32"/>
          <w:u w:val="single"/>
        </w:rPr>
      </w:pPr>
      <w:r>
        <w:rPr>
          <w:rFonts w:hint="eastAsia" w:ascii="宋体" w:hAnsi="宋体"/>
          <w:b/>
          <w:sz w:val="32"/>
        </w:rPr>
        <w:t xml:space="preserve">      地址：</w:t>
      </w:r>
      <w:r>
        <w:rPr>
          <w:rFonts w:hint="eastAsia" w:ascii="宋体" w:hAnsi="宋体"/>
          <w:b/>
          <w:sz w:val="32"/>
          <w:u w:val="single"/>
        </w:rPr>
        <w:t xml:space="preserve">                                   </w:t>
      </w:r>
    </w:p>
    <w:p w14:paraId="6BF6D609">
      <w:pPr>
        <w:spacing w:line="360" w:lineRule="auto"/>
        <w:rPr>
          <w:rFonts w:ascii="宋体" w:hAnsi="宋体"/>
          <w:b/>
          <w:sz w:val="18"/>
          <w:szCs w:val="18"/>
        </w:rPr>
      </w:pPr>
      <w:r>
        <w:rPr>
          <w:rFonts w:hint="eastAsia" w:ascii="宋体" w:hAnsi="宋体"/>
          <w:b/>
          <w:sz w:val="32"/>
        </w:rPr>
        <w:t xml:space="preserve">            </w:t>
      </w:r>
    </w:p>
    <w:p w14:paraId="428F8076">
      <w:pPr>
        <w:spacing w:line="360" w:lineRule="auto"/>
        <w:ind w:firstLine="964" w:firstLineChars="300"/>
        <w:rPr>
          <w:rFonts w:ascii="宋体" w:hAnsi="宋体"/>
          <w:b/>
          <w:sz w:val="36"/>
        </w:rPr>
      </w:pPr>
      <w:r>
        <w:rPr>
          <w:rFonts w:hint="eastAsia" w:ascii="宋体" w:hAnsi="宋体"/>
          <w:b/>
          <w:sz w:val="32"/>
        </w:rPr>
        <w:t>日期：</w:t>
      </w:r>
      <w:r>
        <w:rPr>
          <w:rFonts w:hint="eastAsia" w:ascii="宋体" w:hAnsi="宋体"/>
          <w:b/>
          <w:sz w:val="32"/>
          <w:u w:val="single"/>
        </w:rPr>
        <w:t xml:space="preserve">         </w:t>
      </w:r>
      <w:r>
        <w:rPr>
          <w:rFonts w:hint="eastAsia" w:ascii="宋体" w:hAnsi="宋体"/>
          <w:b/>
          <w:sz w:val="32"/>
        </w:rPr>
        <w:t>年</w:t>
      </w:r>
      <w:r>
        <w:rPr>
          <w:rFonts w:hint="eastAsia" w:ascii="宋体" w:hAnsi="宋体"/>
          <w:b/>
          <w:sz w:val="32"/>
          <w:u w:val="single"/>
        </w:rPr>
        <w:t xml:space="preserve">          </w:t>
      </w:r>
      <w:r>
        <w:rPr>
          <w:rFonts w:hint="eastAsia" w:ascii="宋体" w:hAnsi="宋体"/>
          <w:b/>
          <w:sz w:val="32"/>
        </w:rPr>
        <w:t>月</w:t>
      </w:r>
      <w:r>
        <w:rPr>
          <w:rFonts w:hint="eastAsia" w:ascii="宋体" w:hAnsi="宋体"/>
          <w:b/>
          <w:sz w:val="32"/>
          <w:u w:val="single"/>
        </w:rPr>
        <w:t xml:space="preserve">          </w:t>
      </w:r>
      <w:r>
        <w:rPr>
          <w:rFonts w:hint="eastAsia" w:ascii="宋体" w:hAnsi="宋体"/>
          <w:b/>
          <w:sz w:val="32"/>
        </w:rPr>
        <w:t>日</w:t>
      </w:r>
      <w:r>
        <w:rPr>
          <w:rFonts w:hint="eastAsia" w:ascii="宋体" w:hAnsi="宋体"/>
          <w:sz w:val="30"/>
        </w:rPr>
        <w:t xml:space="preserve"> </w:t>
      </w:r>
    </w:p>
    <w:p w14:paraId="7AADDDAE">
      <w:pPr>
        <w:pStyle w:val="6"/>
        <w:spacing w:line="360" w:lineRule="auto"/>
        <w:ind w:firstLine="0"/>
        <w:jc w:val="center"/>
        <w:outlineLvl w:val="1"/>
        <w:rPr>
          <w:sz w:val="32"/>
        </w:rPr>
      </w:pPr>
      <w:r>
        <w:rPr>
          <w:rFonts w:hAnsi="宋体"/>
          <w:sz w:val="28"/>
          <w:szCs w:val="28"/>
        </w:rPr>
        <w:t>法定代表人身份证明</w:t>
      </w:r>
    </w:p>
    <w:p w14:paraId="53E5F715">
      <w:pPr>
        <w:pStyle w:val="6"/>
        <w:snapToGrid w:val="0"/>
        <w:spacing w:line="440" w:lineRule="exact"/>
        <w:ind w:firstLine="0"/>
        <w:rPr>
          <w:sz w:val="30"/>
        </w:rPr>
      </w:pPr>
    </w:p>
    <w:p w14:paraId="420921A6">
      <w:pPr>
        <w:pStyle w:val="6"/>
        <w:snapToGrid w:val="0"/>
        <w:spacing w:line="440" w:lineRule="exact"/>
        <w:ind w:firstLine="480" w:firstLineChars="200"/>
        <w:rPr>
          <w:rFonts w:ascii="宋体" w:hAnsi="宋体"/>
          <w:u w:val="single"/>
        </w:rPr>
      </w:pPr>
      <w:r>
        <w:rPr>
          <w:rFonts w:hint="eastAsia" w:ascii="宋体" w:hAnsi="宋体"/>
        </w:rPr>
        <w:t>投标人单位名称：</w:t>
      </w:r>
      <w:r>
        <w:rPr>
          <w:rFonts w:hint="eastAsia" w:ascii="宋体" w:hAnsi="宋体"/>
          <w:u w:val="single"/>
        </w:rPr>
        <w:t xml:space="preserve">                                 </w:t>
      </w:r>
    </w:p>
    <w:p w14:paraId="2BDBCC85">
      <w:pPr>
        <w:pStyle w:val="6"/>
        <w:snapToGrid w:val="0"/>
        <w:spacing w:line="440" w:lineRule="exact"/>
        <w:ind w:firstLine="480" w:firstLineChars="200"/>
        <w:rPr>
          <w:rFonts w:ascii="宋体" w:hAnsi="宋体"/>
          <w:u w:val="single"/>
        </w:rPr>
      </w:pPr>
      <w:r>
        <w:rPr>
          <w:rFonts w:hint="eastAsia" w:ascii="宋体" w:hAnsi="宋体"/>
        </w:rPr>
        <w:t>投标人单位性质：</w:t>
      </w:r>
      <w:r>
        <w:rPr>
          <w:rFonts w:hint="eastAsia" w:ascii="宋体" w:hAnsi="宋体"/>
          <w:u w:val="single"/>
        </w:rPr>
        <w:t xml:space="preserve">                                 </w:t>
      </w:r>
    </w:p>
    <w:p w14:paraId="1AAC8A1A">
      <w:pPr>
        <w:pStyle w:val="6"/>
        <w:snapToGrid w:val="0"/>
        <w:spacing w:line="440" w:lineRule="exact"/>
        <w:ind w:firstLine="480" w:firstLineChars="200"/>
        <w:rPr>
          <w:rFonts w:ascii="宋体" w:hAnsi="宋体"/>
          <w:u w:val="single"/>
        </w:rPr>
      </w:pPr>
      <w:r>
        <w:rPr>
          <w:rFonts w:hint="eastAsia" w:ascii="宋体" w:hAnsi="宋体"/>
        </w:rPr>
        <w:t>投标人单位地址：</w:t>
      </w:r>
      <w:r>
        <w:rPr>
          <w:rFonts w:hint="eastAsia" w:ascii="宋体" w:hAnsi="宋体"/>
          <w:u w:val="single"/>
        </w:rPr>
        <w:t xml:space="preserve">                                 </w:t>
      </w:r>
    </w:p>
    <w:p w14:paraId="306F1E9C">
      <w:pPr>
        <w:pStyle w:val="6"/>
        <w:snapToGrid w:val="0"/>
        <w:spacing w:line="440" w:lineRule="exact"/>
        <w:ind w:firstLine="480" w:firstLineChars="200"/>
        <w:rPr>
          <w:rFonts w:ascii="宋体" w:hAnsi="宋体"/>
          <w:u w:val="single"/>
        </w:rPr>
      </w:pPr>
      <w:r>
        <w:rPr>
          <w:rFonts w:hint="eastAsia" w:ascii="宋体" w:hAnsi="宋体"/>
        </w:rPr>
        <w:t>成立时间：</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 xml:space="preserve">月 </w:t>
      </w:r>
      <w:r>
        <w:rPr>
          <w:rFonts w:hint="eastAsia" w:ascii="宋体" w:hAnsi="宋体"/>
          <w:u w:val="single"/>
        </w:rPr>
        <w:t xml:space="preserve">    </w:t>
      </w:r>
      <w:r>
        <w:rPr>
          <w:rFonts w:hint="eastAsia" w:ascii="宋体" w:hAnsi="宋体"/>
        </w:rPr>
        <w:t>日</w:t>
      </w:r>
    </w:p>
    <w:p w14:paraId="2C84E801">
      <w:pPr>
        <w:pStyle w:val="6"/>
        <w:snapToGrid w:val="0"/>
        <w:spacing w:line="440" w:lineRule="exact"/>
        <w:ind w:firstLine="480" w:firstLineChars="200"/>
        <w:rPr>
          <w:rFonts w:ascii="宋体" w:hAnsi="宋体"/>
          <w:u w:val="single"/>
        </w:rPr>
      </w:pPr>
      <w:r>
        <w:rPr>
          <w:rFonts w:hint="eastAsia" w:ascii="宋体" w:hAnsi="宋体"/>
        </w:rPr>
        <w:t>经营期限：</w:t>
      </w:r>
      <w:r>
        <w:rPr>
          <w:rFonts w:hint="eastAsia" w:ascii="宋体" w:hAnsi="宋体"/>
          <w:sz w:val="30"/>
          <w:u w:val="single"/>
        </w:rPr>
        <w:t xml:space="preserve">                               </w:t>
      </w:r>
    </w:p>
    <w:p w14:paraId="053916AF">
      <w:pPr>
        <w:pStyle w:val="6"/>
        <w:snapToGrid w:val="0"/>
        <w:spacing w:line="440" w:lineRule="exact"/>
        <w:ind w:firstLine="480" w:firstLineChars="200"/>
        <w:rPr>
          <w:rFonts w:ascii="宋体" w:hAnsi="宋体"/>
          <w:u w:val="single"/>
        </w:rPr>
      </w:pPr>
      <w:r>
        <w:rPr>
          <w:rFonts w:hint="eastAsia" w:ascii="宋体" w:hAnsi="宋体"/>
        </w:rPr>
        <w:t>姓名：</w:t>
      </w:r>
      <w:r>
        <w:rPr>
          <w:rFonts w:hint="eastAsia" w:ascii="宋体" w:hAnsi="宋体"/>
          <w:u w:val="single"/>
        </w:rPr>
        <w:t xml:space="preserve">             </w:t>
      </w:r>
      <w:r>
        <w:rPr>
          <w:rFonts w:hint="eastAsia" w:ascii="宋体" w:hAnsi="宋体"/>
        </w:rPr>
        <w:t>性别：</w:t>
      </w:r>
      <w:r>
        <w:rPr>
          <w:rFonts w:hint="eastAsia" w:ascii="宋体" w:hAnsi="宋体"/>
          <w:u w:val="single"/>
        </w:rPr>
        <w:t xml:space="preserve">              </w:t>
      </w:r>
    </w:p>
    <w:p w14:paraId="66960E2E">
      <w:pPr>
        <w:pStyle w:val="6"/>
        <w:snapToGrid w:val="0"/>
        <w:spacing w:line="440" w:lineRule="exact"/>
        <w:ind w:firstLine="480" w:firstLineChars="200"/>
        <w:rPr>
          <w:rFonts w:ascii="宋体" w:hAnsi="宋体"/>
          <w:u w:val="single"/>
        </w:rPr>
      </w:pPr>
      <w:r>
        <w:rPr>
          <w:rFonts w:hint="eastAsia" w:ascii="宋体" w:hAnsi="宋体"/>
        </w:rPr>
        <w:t>年龄：</w:t>
      </w:r>
      <w:r>
        <w:rPr>
          <w:rFonts w:hint="eastAsia" w:ascii="宋体" w:hAnsi="宋体"/>
          <w:u w:val="single"/>
        </w:rPr>
        <w:t xml:space="preserve">             </w:t>
      </w:r>
      <w:r>
        <w:rPr>
          <w:rFonts w:hint="eastAsia" w:ascii="宋体" w:hAnsi="宋体"/>
        </w:rPr>
        <w:t>职务：</w:t>
      </w:r>
      <w:r>
        <w:rPr>
          <w:rFonts w:hint="eastAsia" w:ascii="宋体" w:hAnsi="宋体"/>
          <w:u w:val="single"/>
        </w:rPr>
        <w:t xml:space="preserve">               </w:t>
      </w:r>
    </w:p>
    <w:p w14:paraId="0B1F7D78">
      <w:pPr>
        <w:pStyle w:val="6"/>
        <w:snapToGrid w:val="0"/>
        <w:spacing w:line="440" w:lineRule="exact"/>
        <w:ind w:firstLine="480" w:firstLineChars="200"/>
        <w:rPr>
          <w:rFonts w:ascii="宋体" w:hAnsi="宋体"/>
        </w:rPr>
      </w:pPr>
      <w:r>
        <w:rPr>
          <w:rFonts w:hint="eastAsia" w:ascii="宋体" w:hAnsi="宋体"/>
        </w:rPr>
        <w:t>系：</w:t>
      </w:r>
      <w:r>
        <w:rPr>
          <w:rFonts w:hint="eastAsia" w:ascii="宋体" w:hAnsi="宋体"/>
          <w:u w:val="single"/>
        </w:rPr>
        <w:t xml:space="preserve">                              </w:t>
      </w:r>
      <w:r>
        <w:rPr>
          <w:rFonts w:hint="eastAsia" w:ascii="宋体" w:hAnsi="宋体"/>
        </w:rPr>
        <w:t>(投标人单位名称)的法定代表人。</w:t>
      </w:r>
    </w:p>
    <w:p w14:paraId="37C7090F">
      <w:pPr>
        <w:pStyle w:val="6"/>
        <w:snapToGrid w:val="0"/>
        <w:spacing w:line="440" w:lineRule="exact"/>
        <w:ind w:firstLine="480" w:firstLineChars="200"/>
        <w:rPr>
          <w:rFonts w:ascii="宋体" w:hAnsi="宋体"/>
        </w:rPr>
      </w:pPr>
      <w:r>
        <w:rPr>
          <w:rFonts w:hint="eastAsia" w:ascii="宋体" w:hAnsi="宋体"/>
        </w:rPr>
        <w:t>法定代表人联系电话：</w:t>
      </w:r>
      <w:r>
        <w:rPr>
          <w:rFonts w:hint="eastAsia" w:ascii="宋体" w:hAnsi="宋体"/>
          <w:sz w:val="30"/>
          <w:u w:val="single"/>
        </w:rPr>
        <w:t xml:space="preserve">                     </w:t>
      </w:r>
    </w:p>
    <w:p w14:paraId="0979BAF0">
      <w:pPr>
        <w:pStyle w:val="6"/>
        <w:snapToGrid w:val="0"/>
        <w:spacing w:line="440" w:lineRule="exact"/>
        <w:ind w:firstLine="480" w:firstLineChars="200"/>
        <w:rPr>
          <w:rFonts w:ascii="宋体" w:hAnsi="宋体"/>
        </w:rPr>
      </w:pPr>
      <w:r>
        <w:rPr>
          <w:rFonts w:hint="eastAsia" w:ascii="宋体" w:hAnsi="宋体"/>
        </w:rPr>
        <w:t>特此证明。</w:t>
      </w:r>
    </w:p>
    <w:p w14:paraId="1826AC96">
      <w:pPr>
        <w:pStyle w:val="6"/>
        <w:spacing w:line="360" w:lineRule="auto"/>
        <w:ind w:firstLine="0"/>
        <w:rPr>
          <w:rFonts w:ascii="宋体" w:hAnsi="宋体"/>
          <w:sz w:val="30"/>
        </w:rPr>
      </w:pPr>
    </w:p>
    <w:p w14:paraId="188BF1BB">
      <w:pPr>
        <w:pStyle w:val="6"/>
        <w:spacing w:line="360" w:lineRule="auto"/>
        <w:ind w:firstLine="0"/>
        <w:jc w:val="center"/>
        <w:rPr>
          <w:rFonts w:ascii="宋体" w:hAnsi="宋体"/>
          <w:sz w:val="30"/>
        </w:rPr>
      </w:pPr>
      <w:r>
        <w:rPr>
          <w:rFonts w:ascii="宋体" w:hAnsi="宋体"/>
          <w:sz w:val="30"/>
        </w:rPr>
        <mc:AlternateContent>
          <mc:Choice Requires="wps">
            <w:drawing>
              <wp:anchor distT="0" distB="0" distL="114300" distR="114300" simplePos="0" relativeHeight="251661312" behindDoc="0" locked="0" layoutInCell="1" allowOverlap="1">
                <wp:simplePos x="0" y="0"/>
                <wp:positionH relativeFrom="column">
                  <wp:posOffset>392430</wp:posOffset>
                </wp:positionH>
                <wp:positionV relativeFrom="paragraph">
                  <wp:posOffset>18415</wp:posOffset>
                </wp:positionV>
                <wp:extent cx="5126355" cy="1931670"/>
                <wp:effectExtent l="7620" t="7620" r="9525" b="22860"/>
                <wp:wrapNone/>
                <wp:docPr id="3" name="圆角矩形 3"/>
                <wp:cNvGraphicFramePr/>
                <a:graphic xmlns:a="http://schemas.openxmlformats.org/drawingml/2006/main">
                  <a:graphicData uri="http://schemas.microsoft.com/office/word/2010/wordprocessingShape">
                    <wps:wsp>
                      <wps:cNvSpPr/>
                      <wps:spPr>
                        <a:xfrm>
                          <a:off x="0" y="0"/>
                          <a:ext cx="5126355" cy="1931670"/>
                        </a:xfrm>
                        <a:prstGeom prst="roundRect">
                          <a:avLst>
                            <a:gd name="adj" fmla="val 16667"/>
                          </a:avLst>
                        </a:prstGeom>
                        <a:noFill/>
                        <a:ln w="15875" cap="flat" cmpd="sng">
                          <a:solidFill>
                            <a:srgbClr val="000000"/>
                          </a:solidFill>
                          <a:prstDash val="dash"/>
                          <a:headEnd type="none" w="med" len="med"/>
                          <a:tailEnd type="none" w="med" len="med"/>
                        </a:ln>
                        <a:effectLst/>
                      </wps:spPr>
                      <wps:txbx>
                        <w:txbxContent>
                          <w:p w14:paraId="59418241"/>
                        </w:txbxContent>
                      </wps:txbx>
                      <wps:bodyPr upright="1"/>
                    </wps:wsp>
                  </a:graphicData>
                </a:graphic>
              </wp:anchor>
            </w:drawing>
          </mc:Choice>
          <mc:Fallback>
            <w:pict>
              <v:roundrect id="_x0000_s1026" o:spid="_x0000_s1026" o:spt="2" style="position:absolute;left:0pt;margin-left:30.9pt;margin-top:1.45pt;height:152.1pt;width:403.65pt;z-index:251661312;mso-width-relative:page;mso-height-relative:page;" filled="f" stroked="t" coordsize="21600,21600" arcsize="0.166666666666667" o:gfxdata="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Be&#10;Mv2+1wAAAAgBAAAPAAAAAAAAAAEAIAAAACIAAABkcnMvZG93bnJldi54bWxQSwECFAAUAAAACACH&#10;TuJAwjqOECUCAAA8BAAADgAAAAAAAAABACAAAAAmAQAAZHJzL2Uyb0RvYy54bWxQSwUGAAAAAAYA&#10;BgBZAQAAvQUAAAAA&#10;">
                <v:fill on="f" focussize="0,0"/>
                <v:stroke weight="1.25pt" color="#000000" joinstyle="round" dashstyle="dash"/>
                <v:imagedata o:title=""/>
                <o:lock v:ext="edit" aspectratio="f"/>
                <v:textbox>
                  <w:txbxContent>
                    <w:p w14:paraId="59418241"/>
                  </w:txbxContent>
                </v:textbox>
              </v:roundrect>
            </w:pict>
          </mc:Fallback>
        </mc:AlternateContent>
      </w:r>
    </w:p>
    <w:p w14:paraId="06281ED2">
      <w:pPr>
        <w:pStyle w:val="6"/>
        <w:spacing w:line="360" w:lineRule="auto"/>
        <w:ind w:firstLine="793" w:firstLineChars="329"/>
        <w:rPr>
          <w:rFonts w:ascii="宋体" w:hAnsi="宋体"/>
          <w:b/>
        </w:rPr>
      </w:pPr>
      <w:r>
        <w:rPr>
          <w:rFonts w:hint="eastAsia" w:ascii="宋体" w:hAnsi="宋体"/>
          <w:b/>
        </w:rPr>
        <w:t>法定代表人身份证复印件贴于此处，并加盖单位公章，否则该证明无效。</w:t>
      </w:r>
    </w:p>
    <w:p w14:paraId="7BD9C0E5">
      <w:pPr>
        <w:pStyle w:val="6"/>
        <w:spacing w:line="360" w:lineRule="auto"/>
        <w:ind w:firstLine="0"/>
        <w:jc w:val="center"/>
        <w:rPr>
          <w:rFonts w:ascii="宋体" w:hAnsi="宋体"/>
          <w:sz w:val="30"/>
        </w:rPr>
      </w:pPr>
    </w:p>
    <w:p w14:paraId="56E7A567">
      <w:pPr>
        <w:pStyle w:val="6"/>
        <w:spacing w:line="360" w:lineRule="auto"/>
        <w:jc w:val="center"/>
        <w:rPr>
          <w:rFonts w:ascii="宋体" w:hAnsi="宋体"/>
          <w:sz w:val="30"/>
        </w:rPr>
      </w:pPr>
    </w:p>
    <w:p w14:paraId="78FFC903">
      <w:pPr>
        <w:pStyle w:val="6"/>
        <w:snapToGrid w:val="0"/>
        <w:spacing w:line="440" w:lineRule="exact"/>
        <w:ind w:firstLine="480" w:firstLineChars="200"/>
        <w:rPr>
          <w:rFonts w:ascii="宋体" w:hAnsi="宋体"/>
        </w:rPr>
      </w:pPr>
    </w:p>
    <w:p w14:paraId="7E8ED52D">
      <w:pPr>
        <w:pStyle w:val="6"/>
        <w:snapToGrid w:val="0"/>
        <w:spacing w:line="440" w:lineRule="exact"/>
        <w:ind w:firstLine="480" w:firstLineChars="200"/>
        <w:rPr>
          <w:rFonts w:ascii="宋体" w:hAnsi="宋体"/>
        </w:rPr>
      </w:pPr>
    </w:p>
    <w:p w14:paraId="3882AB5A">
      <w:pPr>
        <w:pStyle w:val="6"/>
        <w:snapToGrid w:val="0"/>
        <w:spacing w:line="440" w:lineRule="exact"/>
        <w:ind w:firstLine="480" w:firstLineChars="200"/>
        <w:rPr>
          <w:rFonts w:ascii="宋体" w:hAnsi="宋体"/>
        </w:rPr>
      </w:pPr>
    </w:p>
    <w:p w14:paraId="09519F1F">
      <w:pPr>
        <w:pStyle w:val="6"/>
        <w:snapToGrid w:val="0"/>
        <w:spacing w:line="440" w:lineRule="exact"/>
        <w:ind w:firstLine="3840" w:firstLineChars="1600"/>
        <w:jc w:val="right"/>
        <w:rPr>
          <w:rFonts w:ascii="宋体" w:hAnsi="宋体"/>
        </w:rPr>
      </w:pPr>
      <w:r>
        <w:rPr>
          <w:rFonts w:hint="eastAsia" w:ascii="宋体" w:hAnsi="宋体"/>
        </w:rPr>
        <w:t>投标人：</w:t>
      </w:r>
      <w:r>
        <w:rPr>
          <w:rFonts w:hint="eastAsia" w:ascii="宋体" w:hAnsi="宋体"/>
          <w:u w:val="single"/>
        </w:rPr>
        <w:t xml:space="preserve">                 </w:t>
      </w:r>
      <w:r>
        <w:rPr>
          <w:rFonts w:hint="eastAsia" w:ascii="宋体" w:hAnsi="宋体"/>
        </w:rPr>
        <w:t>(盖单位章)</w:t>
      </w:r>
    </w:p>
    <w:p w14:paraId="1CBD013D">
      <w:pPr>
        <w:pStyle w:val="6"/>
        <w:snapToGrid w:val="0"/>
        <w:spacing w:line="440" w:lineRule="exact"/>
        <w:ind w:firstLine="3840" w:firstLineChars="1600"/>
        <w:jc w:val="right"/>
        <w:rPr>
          <w:rFonts w:ascii="宋体" w:hAnsi="宋体"/>
          <w:u w:val="single"/>
        </w:rPr>
      </w:pPr>
      <w:r>
        <w:rPr>
          <w:rFonts w:hint="eastAsia" w:ascii="宋体" w:hAnsi="宋体"/>
        </w:rPr>
        <w:t>日   期：</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w:t>
      </w:r>
      <w:r>
        <w:rPr>
          <w:rFonts w:hint="eastAsia" w:ascii="宋体" w:hAnsi="宋体"/>
          <w:u w:val="single"/>
        </w:rPr>
        <w:t xml:space="preserve">      </w:t>
      </w:r>
      <w:r>
        <w:rPr>
          <w:rFonts w:hint="eastAsia" w:ascii="宋体" w:hAnsi="宋体"/>
        </w:rPr>
        <w:t>日</w:t>
      </w:r>
    </w:p>
    <w:p w14:paraId="4124B4C6">
      <w:pPr>
        <w:pStyle w:val="6"/>
        <w:spacing w:line="360" w:lineRule="auto"/>
        <w:ind w:firstLine="0"/>
        <w:jc w:val="center"/>
        <w:rPr>
          <w:rFonts w:ascii="宋体" w:hAnsi="宋体"/>
          <w:sz w:val="25"/>
        </w:rPr>
      </w:pPr>
    </w:p>
    <w:p w14:paraId="2A16F8B6">
      <w:pPr>
        <w:pStyle w:val="6"/>
        <w:spacing w:line="360" w:lineRule="auto"/>
        <w:ind w:firstLine="0"/>
        <w:jc w:val="center"/>
        <w:rPr>
          <w:sz w:val="25"/>
        </w:rPr>
      </w:pPr>
    </w:p>
    <w:p w14:paraId="4CD35CA2">
      <w:pPr>
        <w:pStyle w:val="6"/>
        <w:spacing w:line="360" w:lineRule="auto"/>
        <w:ind w:firstLine="0"/>
        <w:jc w:val="center"/>
        <w:rPr>
          <w:sz w:val="25"/>
        </w:rPr>
      </w:pPr>
    </w:p>
    <w:p w14:paraId="32F2230B">
      <w:pPr>
        <w:pStyle w:val="6"/>
        <w:spacing w:line="360" w:lineRule="auto"/>
        <w:ind w:firstLine="0"/>
        <w:jc w:val="center"/>
        <w:rPr>
          <w:sz w:val="25"/>
        </w:rPr>
      </w:pPr>
    </w:p>
    <w:p w14:paraId="7CAE6D4E">
      <w:pPr>
        <w:pStyle w:val="6"/>
        <w:spacing w:line="360" w:lineRule="auto"/>
        <w:ind w:firstLine="0"/>
        <w:jc w:val="center"/>
        <w:rPr>
          <w:sz w:val="25"/>
        </w:rPr>
      </w:pPr>
    </w:p>
    <w:p w14:paraId="25529DE5">
      <w:pPr>
        <w:pStyle w:val="6"/>
        <w:snapToGrid w:val="0"/>
        <w:spacing w:line="440" w:lineRule="exact"/>
        <w:ind w:firstLine="0"/>
        <w:jc w:val="center"/>
        <w:outlineLvl w:val="1"/>
        <w:rPr>
          <w:sz w:val="28"/>
          <w:szCs w:val="28"/>
        </w:rPr>
      </w:pPr>
      <w:r>
        <w:rPr>
          <w:rFonts w:hAnsi="宋体"/>
          <w:sz w:val="28"/>
          <w:szCs w:val="28"/>
        </w:rPr>
        <w:br w:type="page"/>
      </w:r>
      <w:r>
        <w:rPr>
          <w:rFonts w:hAnsi="宋体"/>
          <w:sz w:val="28"/>
          <w:szCs w:val="28"/>
        </w:rPr>
        <w:t>授权委托书</w:t>
      </w:r>
    </w:p>
    <w:p w14:paraId="6CECA50F">
      <w:pPr>
        <w:pStyle w:val="6"/>
        <w:snapToGrid w:val="0"/>
        <w:spacing w:line="440" w:lineRule="exact"/>
        <w:ind w:firstLine="480"/>
      </w:pPr>
    </w:p>
    <w:p w14:paraId="2ABAF341">
      <w:pPr>
        <w:pStyle w:val="6"/>
        <w:snapToGrid w:val="0"/>
        <w:spacing w:line="440" w:lineRule="exact"/>
        <w:ind w:firstLine="480" w:firstLineChars="200"/>
        <w:rPr>
          <w:rFonts w:ascii="宋体" w:hAnsi="宋体"/>
        </w:rPr>
      </w:pPr>
      <w:r>
        <w:rPr>
          <w:rFonts w:hint="eastAsia" w:ascii="宋体" w:hAnsi="宋体"/>
        </w:rPr>
        <w:t>本授权委托书声明：本人</w:t>
      </w:r>
      <w:r>
        <w:rPr>
          <w:rFonts w:hint="eastAsia" w:ascii="宋体" w:hAnsi="宋体"/>
          <w:u w:val="single"/>
        </w:rPr>
        <w:t xml:space="preserve">         </w:t>
      </w:r>
      <w:r>
        <w:rPr>
          <w:rFonts w:hint="eastAsia" w:ascii="宋体" w:hAnsi="宋体"/>
        </w:rPr>
        <w:t>(姓名)系</w:t>
      </w:r>
      <w:r>
        <w:rPr>
          <w:rFonts w:hint="eastAsia" w:ascii="宋体" w:hAnsi="宋体"/>
          <w:u w:val="single"/>
        </w:rPr>
        <w:t xml:space="preserve">                </w:t>
      </w:r>
      <w:r>
        <w:rPr>
          <w:rFonts w:hint="eastAsia" w:ascii="宋体" w:hAnsi="宋体"/>
        </w:rPr>
        <w:t>(投标人单位名称)的法定代表人，现委托</w:t>
      </w:r>
      <w:r>
        <w:rPr>
          <w:rFonts w:hint="eastAsia" w:ascii="宋体" w:hAnsi="宋体"/>
          <w:u w:val="single"/>
        </w:rPr>
        <w:t xml:space="preserve">        </w:t>
      </w:r>
      <w:r>
        <w:rPr>
          <w:rFonts w:hint="eastAsia" w:ascii="宋体" w:hAnsi="宋体"/>
        </w:rPr>
        <w:t>(姓名)（身份证号：</w:t>
      </w:r>
      <w:r>
        <w:rPr>
          <w:rFonts w:hint="eastAsia" w:ascii="宋体" w:hAnsi="宋体"/>
          <w:u w:val="single"/>
        </w:rPr>
        <w:t xml:space="preserve">                   </w:t>
      </w:r>
      <w:r>
        <w:rPr>
          <w:rFonts w:hint="eastAsia" w:ascii="宋体" w:hAnsi="宋体"/>
        </w:rPr>
        <w:t>）为我方代理人。代理人根据授权，以我方名义签署、澄清、说明、补正、递交、撤回、修改</w:t>
      </w:r>
      <w:r>
        <w:rPr>
          <w:rFonts w:hint="eastAsia" w:ascii="宋体" w:hAnsi="宋体"/>
          <w:u w:val="single"/>
        </w:rPr>
        <w:t xml:space="preserve">                    </w:t>
      </w:r>
      <w:r>
        <w:rPr>
          <w:rFonts w:hint="eastAsia" w:ascii="宋体" w:hAnsi="宋体"/>
        </w:rPr>
        <w:t>（项目名称）施工投标文件，签订合同和处理有关事宜，其法律后果由我方承担。</w:t>
      </w:r>
    </w:p>
    <w:p w14:paraId="613C1D62">
      <w:pPr>
        <w:pStyle w:val="6"/>
        <w:snapToGrid w:val="0"/>
        <w:spacing w:line="440" w:lineRule="exact"/>
        <w:ind w:firstLine="480"/>
        <w:rPr>
          <w:rFonts w:ascii="宋体" w:hAnsi="宋体"/>
        </w:rPr>
      </w:pPr>
      <w:r>
        <w:rPr>
          <w:rFonts w:hint="eastAsia" w:ascii="宋体" w:hAnsi="宋体"/>
        </w:rPr>
        <w:t>委托期限：</w:t>
      </w:r>
      <w:r>
        <w:rPr>
          <w:rFonts w:hint="eastAsia" w:ascii="宋体" w:hAnsi="宋体"/>
          <w:u w:val="single"/>
        </w:rPr>
        <w:t xml:space="preserve">             </w:t>
      </w:r>
      <w:r>
        <w:rPr>
          <w:rFonts w:hint="eastAsia" w:ascii="宋体" w:hAnsi="宋体"/>
        </w:rPr>
        <w:t>。</w:t>
      </w:r>
    </w:p>
    <w:p w14:paraId="08FE1ABD">
      <w:pPr>
        <w:pStyle w:val="6"/>
        <w:snapToGrid w:val="0"/>
        <w:spacing w:line="440" w:lineRule="exact"/>
        <w:ind w:firstLine="480" w:firstLineChars="200"/>
        <w:jc w:val="left"/>
        <w:rPr>
          <w:rFonts w:ascii="宋体" w:hAnsi="宋体"/>
          <w:sz w:val="28"/>
          <w:szCs w:val="28"/>
        </w:rPr>
      </w:pPr>
      <w:r>
        <w:rPr>
          <w:rFonts w:hint="eastAsia" w:ascii="宋体" w:hAnsi="宋体"/>
        </w:rPr>
        <w:t>授权委托人联系电话：</w:t>
      </w:r>
      <w:r>
        <w:rPr>
          <w:rFonts w:hint="eastAsia" w:ascii="宋体" w:hAnsi="宋体"/>
          <w:sz w:val="28"/>
          <w:szCs w:val="28"/>
          <w:u w:val="single"/>
        </w:rPr>
        <w:t xml:space="preserve">                          </w:t>
      </w:r>
    </w:p>
    <w:p w14:paraId="684C94AF">
      <w:pPr>
        <w:pStyle w:val="6"/>
        <w:snapToGrid w:val="0"/>
        <w:spacing w:line="440" w:lineRule="exact"/>
        <w:ind w:firstLine="480" w:firstLineChars="200"/>
        <w:rPr>
          <w:rFonts w:ascii="宋体" w:hAnsi="宋体"/>
        </w:rPr>
      </w:pPr>
      <w:r>
        <w:rPr>
          <w:rFonts w:hint="eastAsia" w:ascii="宋体" w:hAnsi="宋体"/>
        </w:rPr>
        <w:t>代理人无转委托权。</w:t>
      </w:r>
    </w:p>
    <w:p w14:paraId="44CCD6C8">
      <w:pPr>
        <w:pStyle w:val="6"/>
        <w:snapToGrid w:val="0"/>
        <w:spacing w:line="440" w:lineRule="exact"/>
        <w:ind w:firstLine="0"/>
        <w:rPr>
          <w:rFonts w:ascii="宋体" w:hAnsi="宋体"/>
        </w:rPr>
      </w:pPr>
    </w:p>
    <w:p w14:paraId="63217BB8">
      <w:pPr>
        <w:pStyle w:val="6"/>
        <w:snapToGrid w:val="0"/>
        <w:spacing w:line="440" w:lineRule="exact"/>
        <w:ind w:firstLine="0"/>
        <w:rPr>
          <w:rFonts w:ascii="宋体" w:hAnsi="宋体"/>
        </w:rPr>
      </w:pPr>
      <w:r>
        <w:rPr>
          <w:rFonts w:hint="eastAsia" w:ascii="宋体" w:hAnsi="宋体"/>
        </w:rPr>
        <w:t>代理人：</w:t>
      </w:r>
      <w:r>
        <w:rPr>
          <w:rFonts w:hint="eastAsia" w:ascii="宋体" w:hAnsi="宋体"/>
          <w:u w:val="single"/>
        </w:rPr>
        <w:t xml:space="preserve">          </w:t>
      </w:r>
      <w:r>
        <w:rPr>
          <w:rFonts w:hint="eastAsia" w:ascii="宋体" w:hAnsi="宋体"/>
        </w:rPr>
        <w:t xml:space="preserve"> 性别：</w:t>
      </w:r>
      <w:r>
        <w:rPr>
          <w:rFonts w:hint="eastAsia" w:ascii="宋体" w:hAnsi="宋体"/>
          <w:u w:val="single"/>
        </w:rPr>
        <w:t xml:space="preserve">                </w:t>
      </w:r>
      <w:r>
        <w:rPr>
          <w:rFonts w:hint="eastAsia" w:ascii="宋体" w:hAnsi="宋体"/>
        </w:rPr>
        <w:t>年龄：</w:t>
      </w:r>
      <w:r>
        <w:rPr>
          <w:rFonts w:hint="eastAsia" w:ascii="宋体" w:hAnsi="宋体"/>
          <w:u w:val="single"/>
        </w:rPr>
        <w:t xml:space="preserve">               </w:t>
      </w:r>
    </w:p>
    <w:p w14:paraId="228B9AEF">
      <w:pPr>
        <w:pStyle w:val="6"/>
        <w:snapToGrid w:val="0"/>
        <w:spacing w:line="440" w:lineRule="exact"/>
        <w:ind w:firstLine="0"/>
        <w:rPr>
          <w:rFonts w:ascii="宋体" w:hAnsi="宋体"/>
        </w:rPr>
      </w:pPr>
      <w:r>
        <w:rPr>
          <w:rFonts w:hint="eastAsia" w:ascii="宋体" w:hAnsi="宋体"/>
        </w:rPr>
        <w:t>代理人单位：</w:t>
      </w:r>
      <w:r>
        <w:rPr>
          <w:rFonts w:hint="eastAsia" w:ascii="宋体" w:hAnsi="宋体"/>
          <w:u w:val="single"/>
        </w:rPr>
        <w:t xml:space="preserve">                    </w:t>
      </w:r>
      <w:r>
        <w:rPr>
          <w:rFonts w:hint="eastAsia" w:ascii="宋体" w:hAnsi="宋体"/>
        </w:rPr>
        <w:t>部门：</w:t>
      </w:r>
      <w:r>
        <w:rPr>
          <w:rFonts w:hint="eastAsia" w:ascii="宋体" w:hAnsi="宋体"/>
          <w:u w:val="single"/>
        </w:rPr>
        <w:t xml:space="preserve">              </w:t>
      </w:r>
      <w:r>
        <w:rPr>
          <w:rFonts w:hint="eastAsia" w:ascii="宋体" w:hAnsi="宋体"/>
        </w:rPr>
        <w:t>职务：</w:t>
      </w:r>
      <w:r>
        <w:rPr>
          <w:rFonts w:hint="eastAsia" w:ascii="宋体" w:hAnsi="宋体"/>
          <w:u w:val="single"/>
        </w:rPr>
        <w:t xml:space="preserve">               </w:t>
      </w:r>
    </w:p>
    <w:p w14:paraId="63CEA5DE">
      <w:pPr>
        <w:pStyle w:val="6"/>
        <w:snapToGrid w:val="0"/>
        <w:spacing w:line="440" w:lineRule="exact"/>
        <w:ind w:firstLine="0"/>
        <w:rPr>
          <w:rFonts w:ascii="宋体" w:hAnsi="宋体"/>
        </w:rPr>
      </w:pPr>
    </w:p>
    <w:p w14:paraId="60709737">
      <w:pPr>
        <w:pStyle w:val="6"/>
        <w:snapToGrid w:val="0"/>
        <w:spacing w:line="440" w:lineRule="exact"/>
        <w:ind w:firstLine="0"/>
        <w:rPr>
          <w:rFonts w:ascii="宋体" w:hAnsi="宋体"/>
        </w:rPr>
      </w:pPr>
      <w:r>
        <w:rPr>
          <w:rFonts w:hint="eastAsia" w:ascii="宋体" w:hAnsi="宋体"/>
        </w:rPr>
        <w:t>投标人：</w:t>
      </w:r>
      <w:r>
        <w:rPr>
          <w:rFonts w:hint="eastAsia" w:ascii="宋体" w:hAnsi="宋体"/>
          <w:u w:val="single"/>
        </w:rPr>
        <w:t xml:space="preserve">                       </w:t>
      </w:r>
      <w:r>
        <w:rPr>
          <w:rFonts w:hint="eastAsia" w:ascii="宋体" w:hAnsi="宋体"/>
        </w:rPr>
        <w:t>(盖单位章)</w:t>
      </w:r>
    </w:p>
    <w:p w14:paraId="0F8DBDED">
      <w:pPr>
        <w:pStyle w:val="6"/>
        <w:snapToGrid w:val="0"/>
        <w:spacing w:line="440" w:lineRule="exact"/>
        <w:ind w:firstLine="0"/>
        <w:rPr>
          <w:rFonts w:ascii="宋体" w:hAnsi="宋体"/>
        </w:rPr>
      </w:pPr>
    </w:p>
    <w:p w14:paraId="7EFB66F5">
      <w:pPr>
        <w:pStyle w:val="6"/>
        <w:snapToGrid w:val="0"/>
        <w:spacing w:line="440" w:lineRule="exact"/>
        <w:ind w:firstLine="0"/>
        <w:rPr>
          <w:rFonts w:ascii="宋体" w:hAnsi="宋体"/>
        </w:rPr>
      </w:pPr>
    </w:p>
    <w:p w14:paraId="47BABF14">
      <w:pPr>
        <w:pStyle w:val="6"/>
        <w:snapToGrid w:val="0"/>
        <w:spacing w:line="440" w:lineRule="exact"/>
        <w:ind w:firstLine="0"/>
        <w:rPr>
          <w:rFonts w:ascii="宋体" w:hAnsi="宋体"/>
        </w:rPr>
      </w:pPr>
      <w:r>
        <w:rPr>
          <w:rFonts w:hint="eastAsia" w:ascii="宋体" w:hAnsi="宋体"/>
        </w:rPr>
        <w:t xml:space="preserve">法定代表人： </w:t>
      </w:r>
      <w:r>
        <w:rPr>
          <w:rFonts w:hint="eastAsia" w:ascii="宋体" w:hAnsi="宋体"/>
          <w:u w:val="single"/>
        </w:rPr>
        <w:t xml:space="preserve">                      </w:t>
      </w:r>
      <w:r>
        <w:rPr>
          <w:rFonts w:hint="eastAsia" w:ascii="宋体" w:hAnsi="宋体"/>
        </w:rPr>
        <w:t>(签字或印章)</w:t>
      </w:r>
    </w:p>
    <w:p w14:paraId="2051CBAD">
      <w:pPr>
        <w:pStyle w:val="6"/>
        <w:snapToGrid w:val="0"/>
        <w:spacing w:line="440" w:lineRule="exact"/>
        <w:ind w:firstLine="0"/>
        <w:rPr>
          <w:rFonts w:ascii="宋体" w:hAnsi="宋体"/>
        </w:rPr>
      </w:pPr>
    </w:p>
    <w:p w14:paraId="0FB9376E">
      <w:pPr>
        <w:pStyle w:val="6"/>
        <w:jc w:val="left"/>
        <w:rPr>
          <w:rFonts w:ascii="宋体" w:hAnsi="宋体"/>
          <w:sz w:val="30"/>
        </w:rPr>
      </w:pPr>
    </w:p>
    <w:p w14:paraId="68B30BB5">
      <w:pPr>
        <w:pStyle w:val="6"/>
        <w:spacing w:line="360" w:lineRule="auto"/>
        <w:ind w:firstLine="0"/>
        <w:jc w:val="center"/>
        <w:rPr>
          <w:rFonts w:ascii="宋体" w:hAnsi="宋体"/>
          <w:sz w:val="30"/>
        </w:rPr>
      </w:pPr>
      <w:r>
        <w:rPr>
          <w:rFonts w:ascii="宋体" w:hAnsi="宋体"/>
          <w:sz w:val="30"/>
        </w:rPr>
        <mc:AlternateContent>
          <mc:Choice Requires="wps">
            <w:drawing>
              <wp:anchor distT="0" distB="0" distL="114300" distR="114300" simplePos="0" relativeHeight="251662336" behindDoc="0" locked="0" layoutInCell="1" allowOverlap="1">
                <wp:simplePos x="0" y="0"/>
                <wp:positionH relativeFrom="column">
                  <wp:posOffset>-87630</wp:posOffset>
                </wp:positionH>
                <wp:positionV relativeFrom="paragraph">
                  <wp:posOffset>21590</wp:posOffset>
                </wp:positionV>
                <wp:extent cx="5586095" cy="1889125"/>
                <wp:effectExtent l="7620" t="7620" r="26035" b="8255"/>
                <wp:wrapNone/>
                <wp:docPr id="4" name="圆角矩形 4"/>
                <wp:cNvGraphicFramePr/>
                <a:graphic xmlns:a="http://schemas.openxmlformats.org/drawingml/2006/main">
                  <a:graphicData uri="http://schemas.microsoft.com/office/word/2010/wordprocessingShape">
                    <wps:wsp>
                      <wps:cNvSpPr/>
                      <wps:spPr>
                        <a:xfrm>
                          <a:off x="0" y="0"/>
                          <a:ext cx="5586095" cy="1889125"/>
                        </a:xfrm>
                        <a:prstGeom prst="roundRect">
                          <a:avLst>
                            <a:gd name="adj" fmla="val 16667"/>
                          </a:avLst>
                        </a:prstGeom>
                        <a:noFill/>
                        <a:ln w="15875" cap="flat" cmpd="sng">
                          <a:solidFill>
                            <a:srgbClr val="000000"/>
                          </a:solidFill>
                          <a:prstDash val="dash"/>
                          <a:headEnd type="none" w="med" len="med"/>
                          <a:tailEnd type="none" w="med" len="med"/>
                        </a:ln>
                        <a:effectLst/>
                      </wps:spPr>
                      <wps:txbx>
                        <w:txbxContent>
                          <w:p w14:paraId="193986CC"/>
                        </w:txbxContent>
                      </wps:txbx>
                      <wps:bodyPr upright="1"/>
                    </wps:wsp>
                  </a:graphicData>
                </a:graphic>
              </wp:anchor>
            </w:drawing>
          </mc:Choice>
          <mc:Fallback>
            <w:pict>
              <v:roundrect id="_x0000_s1026" o:spid="_x0000_s1026" o:spt="2" style="position:absolute;left:0pt;margin-left:-6.9pt;margin-top:1.7pt;height:148.75pt;width:439.85pt;z-index:251662336;mso-width-relative:page;mso-height-relative:page;" filled="f" stroked="t" coordsize="21600,21600" arcsize="0.166666666666667" o:gfxdata="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p4DKbtcAAAAJAQAADwAAAAAAAAABACAAAAAiAAAAZHJzL2Rvd25yZXYueG1sUEsBAhQAFAAAAAgA&#10;h07iQBjomPgmAgAAPAQAAA4AAAAAAAAAAQAgAAAAJgEAAGRycy9lMm9Eb2MueG1sUEsFBgAAAAAG&#10;AAYAWQEAAL4FAAAAAA==&#10;">
                <v:fill on="f" focussize="0,0"/>
                <v:stroke weight="1.25pt" color="#000000" joinstyle="round" dashstyle="dash"/>
                <v:imagedata o:title=""/>
                <o:lock v:ext="edit" aspectratio="f"/>
                <v:textbox>
                  <w:txbxContent>
                    <w:p w14:paraId="193986CC"/>
                  </w:txbxContent>
                </v:textbox>
              </v:roundrect>
            </w:pict>
          </mc:Fallback>
        </mc:AlternateContent>
      </w:r>
    </w:p>
    <w:p w14:paraId="7B0AB97B">
      <w:pPr>
        <w:pStyle w:val="6"/>
        <w:spacing w:line="360" w:lineRule="auto"/>
        <w:ind w:firstLine="0"/>
        <w:jc w:val="center"/>
        <w:rPr>
          <w:rFonts w:ascii="宋体" w:hAnsi="宋体"/>
        </w:rPr>
      </w:pPr>
      <w:r>
        <w:rPr>
          <w:rFonts w:hint="eastAsia" w:ascii="宋体" w:hAnsi="宋体"/>
        </w:rPr>
        <w:t>法定代表授权委托人身份证复印件贴于此处，并加盖单位公章，否则该证明无效。</w:t>
      </w:r>
    </w:p>
    <w:p w14:paraId="5B130B56">
      <w:pPr>
        <w:pStyle w:val="6"/>
        <w:spacing w:line="360" w:lineRule="auto"/>
        <w:ind w:firstLine="0"/>
        <w:jc w:val="center"/>
        <w:rPr>
          <w:rFonts w:ascii="宋体" w:hAnsi="宋体"/>
          <w:sz w:val="30"/>
        </w:rPr>
      </w:pPr>
    </w:p>
    <w:p w14:paraId="400BED95">
      <w:pPr>
        <w:pStyle w:val="6"/>
        <w:spacing w:line="360" w:lineRule="auto"/>
        <w:ind w:firstLine="0"/>
        <w:jc w:val="center"/>
        <w:rPr>
          <w:rFonts w:ascii="宋体" w:hAnsi="宋体"/>
          <w:sz w:val="30"/>
        </w:rPr>
      </w:pPr>
    </w:p>
    <w:p w14:paraId="5C06234D">
      <w:pPr>
        <w:pStyle w:val="6"/>
        <w:snapToGrid w:val="0"/>
        <w:spacing w:line="440" w:lineRule="exact"/>
        <w:ind w:firstLine="0"/>
        <w:rPr>
          <w:rFonts w:ascii="宋体" w:hAnsi="宋体"/>
        </w:rPr>
      </w:pPr>
    </w:p>
    <w:p w14:paraId="01FB12E5">
      <w:pPr>
        <w:pStyle w:val="6"/>
        <w:snapToGrid w:val="0"/>
        <w:spacing w:line="440" w:lineRule="exact"/>
        <w:ind w:firstLine="0"/>
        <w:jc w:val="right"/>
        <w:rPr>
          <w:rFonts w:ascii="宋体" w:hAnsi="宋体"/>
        </w:rPr>
      </w:pPr>
    </w:p>
    <w:p w14:paraId="5A5135A0">
      <w:pPr>
        <w:pStyle w:val="6"/>
        <w:snapToGrid w:val="0"/>
        <w:spacing w:line="440" w:lineRule="exact"/>
        <w:ind w:firstLine="0"/>
        <w:jc w:val="right"/>
        <w:rPr>
          <w:rFonts w:ascii="宋体" w:hAnsi="宋体"/>
        </w:rPr>
      </w:pPr>
    </w:p>
    <w:p w14:paraId="669D182C">
      <w:pPr>
        <w:pStyle w:val="6"/>
        <w:snapToGrid w:val="0"/>
        <w:spacing w:line="440" w:lineRule="exact"/>
        <w:ind w:firstLine="0"/>
        <w:jc w:val="right"/>
        <w:rPr>
          <w:rFonts w:ascii="宋体" w:hAnsi="宋体"/>
        </w:rPr>
      </w:pPr>
      <w:r>
        <w:rPr>
          <w:rFonts w:hint="eastAsia" w:ascii="宋体" w:hAnsi="宋体"/>
        </w:rPr>
        <w:t>日期：</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w:t>
      </w:r>
      <w:r>
        <w:rPr>
          <w:rFonts w:hint="eastAsia" w:ascii="宋体" w:hAnsi="宋体"/>
          <w:u w:val="single"/>
        </w:rPr>
        <w:t xml:space="preserve">      </w:t>
      </w:r>
      <w:r>
        <w:rPr>
          <w:rFonts w:hint="eastAsia" w:ascii="宋体" w:hAnsi="宋体"/>
        </w:rPr>
        <w:t>日</w:t>
      </w:r>
    </w:p>
    <w:p w14:paraId="335F3398">
      <w:pPr>
        <w:pStyle w:val="6"/>
        <w:spacing w:line="360" w:lineRule="auto"/>
        <w:ind w:firstLine="0"/>
        <w:jc w:val="center"/>
        <w:rPr>
          <w:rFonts w:ascii="宋体" w:hAnsi="宋体"/>
        </w:rPr>
      </w:pPr>
    </w:p>
    <w:p w14:paraId="137CBA30">
      <w:pPr>
        <w:pStyle w:val="6"/>
        <w:spacing w:line="360" w:lineRule="auto"/>
        <w:ind w:firstLine="0"/>
        <w:jc w:val="center"/>
      </w:pPr>
    </w:p>
    <w:p w14:paraId="555A019D">
      <w:pPr>
        <w:tabs>
          <w:tab w:val="left" w:pos="993"/>
        </w:tabs>
        <w:spacing w:line="360" w:lineRule="auto"/>
        <w:rPr>
          <w:sz w:val="24"/>
        </w:rPr>
      </w:pPr>
      <w:r>
        <w:rPr>
          <w:rFonts w:hAnsi="宋体"/>
          <w:sz w:val="24"/>
        </w:rPr>
        <w:t>附表</w:t>
      </w:r>
      <w:r>
        <w:rPr>
          <w:sz w:val="24"/>
        </w:rPr>
        <w:t>1</w:t>
      </w:r>
      <w:r>
        <w:rPr>
          <w:rFonts w:hAnsi="宋体"/>
          <w:sz w:val="24"/>
        </w:rPr>
        <w:t>：</w:t>
      </w:r>
    </w:p>
    <w:p w14:paraId="0827711E">
      <w:pPr>
        <w:tabs>
          <w:tab w:val="left" w:pos="993"/>
        </w:tabs>
        <w:spacing w:line="360" w:lineRule="auto"/>
        <w:jc w:val="center"/>
        <w:rPr>
          <w:sz w:val="24"/>
        </w:rPr>
      </w:pPr>
    </w:p>
    <w:p w14:paraId="0A8A0C7E">
      <w:pPr>
        <w:tabs>
          <w:tab w:val="left" w:pos="993"/>
        </w:tabs>
        <w:spacing w:line="360" w:lineRule="auto"/>
        <w:jc w:val="center"/>
        <w:rPr>
          <w:sz w:val="32"/>
          <w:szCs w:val="32"/>
        </w:rPr>
      </w:pPr>
      <w:r>
        <w:rPr>
          <w:rFonts w:hAnsi="宋体"/>
          <w:sz w:val="32"/>
          <w:szCs w:val="32"/>
        </w:rPr>
        <w:t>投标申请人一般情况</w:t>
      </w:r>
    </w:p>
    <w:tbl>
      <w:tblPr>
        <w:tblStyle w:val="17"/>
        <w:tblW w:w="85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
        <w:gridCol w:w="2654"/>
        <w:gridCol w:w="705"/>
        <w:gridCol w:w="4703"/>
      </w:tblGrid>
      <w:tr w14:paraId="25395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115AEDED">
            <w:pPr>
              <w:tabs>
                <w:tab w:val="left" w:pos="993"/>
              </w:tabs>
              <w:spacing w:line="360" w:lineRule="auto"/>
              <w:rPr>
                <w:sz w:val="24"/>
              </w:rPr>
            </w:pPr>
            <w:r>
              <w:rPr>
                <w:sz w:val="24"/>
              </w:rPr>
              <w:t>1</w:t>
            </w:r>
          </w:p>
        </w:tc>
        <w:tc>
          <w:tcPr>
            <w:tcW w:w="8062" w:type="dxa"/>
            <w:gridSpan w:val="3"/>
          </w:tcPr>
          <w:p w14:paraId="49545E00">
            <w:pPr>
              <w:tabs>
                <w:tab w:val="left" w:pos="993"/>
              </w:tabs>
              <w:spacing w:line="360" w:lineRule="auto"/>
              <w:rPr>
                <w:sz w:val="24"/>
              </w:rPr>
            </w:pPr>
            <w:r>
              <w:rPr>
                <w:rFonts w:hAnsi="宋体"/>
                <w:sz w:val="24"/>
              </w:rPr>
              <w:t>企业名称</w:t>
            </w:r>
          </w:p>
        </w:tc>
      </w:tr>
      <w:tr w14:paraId="07579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47273D18">
            <w:pPr>
              <w:tabs>
                <w:tab w:val="left" w:pos="993"/>
              </w:tabs>
              <w:spacing w:line="360" w:lineRule="auto"/>
              <w:rPr>
                <w:sz w:val="24"/>
              </w:rPr>
            </w:pPr>
            <w:r>
              <w:rPr>
                <w:sz w:val="24"/>
              </w:rPr>
              <w:t>2</w:t>
            </w:r>
          </w:p>
        </w:tc>
        <w:tc>
          <w:tcPr>
            <w:tcW w:w="8062" w:type="dxa"/>
            <w:gridSpan w:val="3"/>
          </w:tcPr>
          <w:p w14:paraId="49F581F3">
            <w:pPr>
              <w:tabs>
                <w:tab w:val="left" w:pos="993"/>
              </w:tabs>
              <w:spacing w:line="360" w:lineRule="auto"/>
              <w:rPr>
                <w:sz w:val="24"/>
              </w:rPr>
            </w:pPr>
            <w:r>
              <w:rPr>
                <w:rFonts w:hAnsi="宋体"/>
                <w:sz w:val="24"/>
              </w:rPr>
              <w:t>总部地址</w:t>
            </w:r>
          </w:p>
        </w:tc>
      </w:tr>
      <w:tr w14:paraId="5B9EB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6CC0F146">
            <w:pPr>
              <w:tabs>
                <w:tab w:val="left" w:pos="993"/>
              </w:tabs>
              <w:spacing w:line="360" w:lineRule="auto"/>
              <w:rPr>
                <w:sz w:val="24"/>
              </w:rPr>
            </w:pPr>
            <w:r>
              <w:rPr>
                <w:sz w:val="24"/>
              </w:rPr>
              <w:t>3</w:t>
            </w:r>
          </w:p>
        </w:tc>
        <w:tc>
          <w:tcPr>
            <w:tcW w:w="8062" w:type="dxa"/>
            <w:gridSpan w:val="3"/>
          </w:tcPr>
          <w:p w14:paraId="33B03B8D">
            <w:pPr>
              <w:tabs>
                <w:tab w:val="left" w:pos="993"/>
              </w:tabs>
              <w:spacing w:line="360" w:lineRule="auto"/>
              <w:rPr>
                <w:sz w:val="24"/>
              </w:rPr>
            </w:pPr>
            <w:r>
              <w:rPr>
                <w:rFonts w:hAnsi="宋体"/>
                <w:sz w:val="24"/>
              </w:rPr>
              <w:t>当地代表处地址</w:t>
            </w:r>
          </w:p>
        </w:tc>
      </w:tr>
      <w:tr w14:paraId="76874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 w:type="dxa"/>
          </w:tcPr>
          <w:p w14:paraId="3B6B5C1F">
            <w:pPr>
              <w:tabs>
                <w:tab w:val="left" w:pos="993"/>
              </w:tabs>
              <w:spacing w:line="360" w:lineRule="auto"/>
              <w:rPr>
                <w:sz w:val="24"/>
              </w:rPr>
            </w:pPr>
            <w:r>
              <w:rPr>
                <w:sz w:val="24"/>
              </w:rPr>
              <w:t>4</w:t>
            </w:r>
          </w:p>
        </w:tc>
        <w:tc>
          <w:tcPr>
            <w:tcW w:w="3359" w:type="dxa"/>
            <w:gridSpan w:val="2"/>
          </w:tcPr>
          <w:p w14:paraId="375583E3">
            <w:pPr>
              <w:tabs>
                <w:tab w:val="left" w:pos="993"/>
              </w:tabs>
              <w:spacing w:line="360" w:lineRule="auto"/>
              <w:rPr>
                <w:sz w:val="24"/>
              </w:rPr>
            </w:pPr>
            <w:r>
              <w:rPr>
                <w:rFonts w:hAnsi="宋体"/>
                <w:sz w:val="24"/>
              </w:rPr>
              <w:t>电话</w:t>
            </w:r>
          </w:p>
        </w:tc>
        <w:tc>
          <w:tcPr>
            <w:tcW w:w="4703" w:type="dxa"/>
          </w:tcPr>
          <w:p w14:paraId="2EF3D45B">
            <w:pPr>
              <w:tabs>
                <w:tab w:val="left" w:pos="993"/>
              </w:tabs>
              <w:spacing w:line="360" w:lineRule="auto"/>
              <w:rPr>
                <w:sz w:val="24"/>
              </w:rPr>
            </w:pPr>
            <w:r>
              <w:rPr>
                <w:rFonts w:hAnsi="宋体"/>
                <w:sz w:val="24"/>
              </w:rPr>
              <w:t>联系人</w:t>
            </w:r>
          </w:p>
        </w:tc>
      </w:tr>
      <w:tr w14:paraId="68CF0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 w:type="dxa"/>
          </w:tcPr>
          <w:p w14:paraId="282ED2E9">
            <w:pPr>
              <w:tabs>
                <w:tab w:val="left" w:pos="993"/>
              </w:tabs>
              <w:spacing w:line="360" w:lineRule="auto"/>
              <w:rPr>
                <w:sz w:val="24"/>
              </w:rPr>
            </w:pPr>
            <w:r>
              <w:rPr>
                <w:sz w:val="24"/>
              </w:rPr>
              <w:t>5</w:t>
            </w:r>
          </w:p>
        </w:tc>
        <w:tc>
          <w:tcPr>
            <w:tcW w:w="3359" w:type="dxa"/>
            <w:gridSpan w:val="2"/>
          </w:tcPr>
          <w:p w14:paraId="3FCD5EE3">
            <w:pPr>
              <w:tabs>
                <w:tab w:val="left" w:pos="993"/>
              </w:tabs>
              <w:spacing w:line="360" w:lineRule="auto"/>
              <w:rPr>
                <w:sz w:val="24"/>
              </w:rPr>
            </w:pPr>
            <w:r>
              <w:rPr>
                <w:rFonts w:hAnsi="宋体"/>
                <w:sz w:val="24"/>
              </w:rPr>
              <w:t>传真</w:t>
            </w:r>
          </w:p>
        </w:tc>
        <w:tc>
          <w:tcPr>
            <w:tcW w:w="4703" w:type="dxa"/>
          </w:tcPr>
          <w:p w14:paraId="126523BD">
            <w:pPr>
              <w:tabs>
                <w:tab w:val="left" w:pos="993"/>
              </w:tabs>
              <w:spacing w:line="360" w:lineRule="auto"/>
              <w:rPr>
                <w:sz w:val="24"/>
              </w:rPr>
            </w:pPr>
            <w:r>
              <w:rPr>
                <w:rFonts w:hAnsi="宋体"/>
                <w:sz w:val="24"/>
              </w:rPr>
              <w:t>电子邮件</w:t>
            </w:r>
          </w:p>
        </w:tc>
      </w:tr>
      <w:tr w14:paraId="399FF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 w:type="dxa"/>
          </w:tcPr>
          <w:p w14:paraId="645346D8">
            <w:pPr>
              <w:tabs>
                <w:tab w:val="left" w:pos="993"/>
              </w:tabs>
              <w:spacing w:line="360" w:lineRule="auto"/>
              <w:rPr>
                <w:sz w:val="24"/>
              </w:rPr>
            </w:pPr>
            <w:r>
              <w:rPr>
                <w:sz w:val="24"/>
              </w:rPr>
              <w:t>6</w:t>
            </w:r>
          </w:p>
        </w:tc>
        <w:tc>
          <w:tcPr>
            <w:tcW w:w="3359" w:type="dxa"/>
            <w:gridSpan w:val="2"/>
          </w:tcPr>
          <w:p w14:paraId="36BC2243">
            <w:pPr>
              <w:tabs>
                <w:tab w:val="left" w:pos="993"/>
              </w:tabs>
              <w:spacing w:line="360" w:lineRule="auto"/>
              <w:rPr>
                <w:sz w:val="24"/>
              </w:rPr>
            </w:pPr>
            <w:r>
              <w:rPr>
                <w:rFonts w:hAnsi="宋体"/>
                <w:sz w:val="24"/>
              </w:rPr>
              <w:t>注册地</w:t>
            </w:r>
          </w:p>
        </w:tc>
        <w:tc>
          <w:tcPr>
            <w:tcW w:w="4703" w:type="dxa"/>
          </w:tcPr>
          <w:p w14:paraId="4FE14E1D">
            <w:pPr>
              <w:tabs>
                <w:tab w:val="left" w:pos="993"/>
              </w:tabs>
              <w:spacing w:line="360" w:lineRule="auto"/>
              <w:rPr>
                <w:sz w:val="24"/>
              </w:rPr>
            </w:pPr>
            <w:r>
              <w:rPr>
                <w:rFonts w:hAnsi="宋体"/>
                <w:sz w:val="24"/>
              </w:rPr>
              <w:t>注册年份（请附营业执照复印件）</w:t>
            </w:r>
          </w:p>
        </w:tc>
      </w:tr>
      <w:tr w14:paraId="5CBC4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1DE67ED9">
            <w:pPr>
              <w:tabs>
                <w:tab w:val="left" w:pos="993"/>
              </w:tabs>
              <w:spacing w:line="360" w:lineRule="auto"/>
              <w:rPr>
                <w:sz w:val="24"/>
              </w:rPr>
            </w:pPr>
            <w:r>
              <w:rPr>
                <w:sz w:val="24"/>
              </w:rPr>
              <w:t>7</w:t>
            </w:r>
          </w:p>
        </w:tc>
        <w:tc>
          <w:tcPr>
            <w:tcW w:w="8062" w:type="dxa"/>
            <w:gridSpan w:val="3"/>
          </w:tcPr>
          <w:p w14:paraId="318CFE1B">
            <w:pPr>
              <w:tabs>
                <w:tab w:val="left" w:pos="993"/>
              </w:tabs>
              <w:spacing w:line="360" w:lineRule="auto"/>
              <w:rPr>
                <w:sz w:val="24"/>
              </w:rPr>
            </w:pPr>
            <w:r>
              <w:rPr>
                <w:rFonts w:hAnsi="宋体"/>
                <w:sz w:val="24"/>
              </w:rPr>
              <w:t>公司资质等级证书号（请附有关证书的复印件）</w:t>
            </w:r>
          </w:p>
        </w:tc>
      </w:tr>
      <w:tr w14:paraId="05031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07965889">
            <w:pPr>
              <w:tabs>
                <w:tab w:val="left" w:pos="993"/>
              </w:tabs>
              <w:spacing w:line="360" w:lineRule="auto"/>
              <w:rPr>
                <w:sz w:val="24"/>
              </w:rPr>
            </w:pPr>
            <w:r>
              <w:rPr>
                <w:sz w:val="24"/>
              </w:rPr>
              <w:t>8</w:t>
            </w:r>
          </w:p>
        </w:tc>
        <w:tc>
          <w:tcPr>
            <w:tcW w:w="8062" w:type="dxa"/>
            <w:gridSpan w:val="3"/>
          </w:tcPr>
          <w:p w14:paraId="4151592F">
            <w:pPr>
              <w:tabs>
                <w:tab w:val="left" w:pos="993"/>
              </w:tabs>
              <w:spacing w:line="360" w:lineRule="auto"/>
              <w:rPr>
                <w:sz w:val="24"/>
              </w:rPr>
            </w:pPr>
            <w:r>
              <w:rPr>
                <w:rFonts w:hAnsi="宋体"/>
                <w:sz w:val="24"/>
              </w:rPr>
              <w:t>公司</w:t>
            </w:r>
            <w:r>
              <w:rPr>
                <w:rFonts w:hAnsi="宋体"/>
                <w:sz w:val="24"/>
                <w:u w:val="single"/>
              </w:rPr>
              <w:t>（是否通过，何种）</w:t>
            </w:r>
            <w:r>
              <w:rPr>
                <w:rFonts w:hAnsi="宋体"/>
                <w:sz w:val="24"/>
              </w:rPr>
              <w:t>质量保证体系认证（如通过请附相关证书复印件，并提供认证机构年审监督报告）</w:t>
            </w:r>
          </w:p>
        </w:tc>
      </w:tr>
      <w:tr w14:paraId="1391F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17F842B8">
            <w:pPr>
              <w:tabs>
                <w:tab w:val="left" w:pos="993"/>
              </w:tabs>
              <w:spacing w:line="360" w:lineRule="auto"/>
              <w:rPr>
                <w:sz w:val="24"/>
              </w:rPr>
            </w:pPr>
            <w:r>
              <w:rPr>
                <w:sz w:val="24"/>
              </w:rPr>
              <w:t>9</w:t>
            </w:r>
          </w:p>
        </w:tc>
        <w:tc>
          <w:tcPr>
            <w:tcW w:w="8062" w:type="dxa"/>
            <w:gridSpan w:val="3"/>
          </w:tcPr>
          <w:p w14:paraId="1E8A1267">
            <w:pPr>
              <w:tabs>
                <w:tab w:val="left" w:pos="993"/>
              </w:tabs>
              <w:spacing w:line="360" w:lineRule="auto"/>
              <w:rPr>
                <w:sz w:val="24"/>
              </w:rPr>
            </w:pPr>
            <w:r>
              <w:rPr>
                <w:rFonts w:hAnsi="宋体"/>
                <w:sz w:val="24"/>
              </w:rPr>
              <w:t>主营范围</w:t>
            </w:r>
          </w:p>
          <w:p w14:paraId="4D1C2D34">
            <w:pPr>
              <w:tabs>
                <w:tab w:val="left" w:pos="993"/>
              </w:tabs>
              <w:spacing w:line="360" w:lineRule="auto"/>
              <w:rPr>
                <w:sz w:val="24"/>
                <w:u w:val="single"/>
              </w:rPr>
            </w:pPr>
            <w:r>
              <w:rPr>
                <w:sz w:val="24"/>
              </w:rPr>
              <w:t>1.</w:t>
            </w:r>
          </w:p>
          <w:p w14:paraId="791F9C8D">
            <w:pPr>
              <w:tabs>
                <w:tab w:val="left" w:pos="993"/>
              </w:tabs>
              <w:spacing w:line="360" w:lineRule="auto"/>
              <w:rPr>
                <w:sz w:val="24"/>
                <w:u w:val="single"/>
              </w:rPr>
            </w:pPr>
            <w:r>
              <w:rPr>
                <w:sz w:val="24"/>
              </w:rPr>
              <w:t>2.</w:t>
            </w:r>
          </w:p>
          <w:p w14:paraId="430E062A">
            <w:pPr>
              <w:tabs>
                <w:tab w:val="left" w:pos="993"/>
              </w:tabs>
              <w:spacing w:line="360" w:lineRule="auto"/>
              <w:rPr>
                <w:sz w:val="24"/>
                <w:u w:val="single"/>
              </w:rPr>
            </w:pPr>
            <w:r>
              <w:rPr>
                <w:sz w:val="24"/>
              </w:rPr>
              <w:t>3.</w:t>
            </w:r>
          </w:p>
          <w:p w14:paraId="2ECD7B8C">
            <w:pPr>
              <w:tabs>
                <w:tab w:val="left" w:pos="993"/>
              </w:tabs>
              <w:spacing w:line="360" w:lineRule="auto"/>
              <w:rPr>
                <w:sz w:val="24"/>
                <w:u w:val="single"/>
              </w:rPr>
            </w:pPr>
            <w:r>
              <w:rPr>
                <w:sz w:val="24"/>
              </w:rPr>
              <w:t>4.</w:t>
            </w:r>
          </w:p>
          <w:p w14:paraId="14AA7A2A">
            <w:pPr>
              <w:tabs>
                <w:tab w:val="left" w:pos="993"/>
              </w:tabs>
              <w:spacing w:line="360" w:lineRule="auto"/>
              <w:rPr>
                <w:sz w:val="24"/>
              </w:rPr>
            </w:pPr>
            <w:r>
              <w:rPr>
                <w:sz w:val="24"/>
              </w:rPr>
              <w:t>……………………………</w:t>
            </w:r>
          </w:p>
        </w:tc>
      </w:tr>
      <w:tr w14:paraId="562F0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 w:type="dxa"/>
          </w:tcPr>
          <w:p w14:paraId="419387F8">
            <w:pPr>
              <w:tabs>
                <w:tab w:val="left" w:pos="993"/>
              </w:tabs>
              <w:spacing w:line="360" w:lineRule="auto"/>
              <w:rPr>
                <w:sz w:val="24"/>
              </w:rPr>
            </w:pPr>
            <w:r>
              <w:rPr>
                <w:sz w:val="24"/>
              </w:rPr>
              <w:t>10</w:t>
            </w:r>
          </w:p>
        </w:tc>
        <w:tc>
          <w:tcPr>
            <w:tcW w:w="2654" w:type="dxa"/>
          </w:tcPr>
          <w:p w14:paraId="49D36928">
            <w:pPr>
              <w:tabs>
                <w:tab w:val="left" w:pos="993"/>
              </w:tabs>
              <w:spacing w:line="360" w:lineRule="auto"/>
              <w:rPr>
                <w:sz w:val="24"/>
              </w:rPr>
            </w:pPr>
            <w:r>
              <w:rPr>
                <w:rFonts w:hAnsi="宋体"/>
                <w:sz w:val="24"/>
              </w:rPr>
              <w:t>作为总承包人经历年数</w:t>
            </w:r>
          </w:p>
        </w:tc>
        <w:tc>
          <w:tcPr>
            <w:tcW w:w="5408" w:type="dxa"/>
            <w:gridSpan w:val="2"/>
          </w:tcPr>
          <w:p w14:paraId="01EAB5D9">
            <w:pPr>
              <w:tabs>
                <w:tab w:val="left" w:pos="993"/>
              </w:tabs>
              <w:spacing w:line="360" w:lineRule="auto"/>
              <w:rPr>
                <w:sz w:val="24"/>
              </w:rPr>
            </w:pPr>
          </w:p>
        </w:tc>
      </w:tr>
      <w:tr w14:paraId="437C0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 w:type="dxa"/>
          </w:tcPr>
          <w:p w14:paraId="441EA08B">
            <w:pPr>
              <w:tabs>
                <w:tab w:val="left" w:pos="993"/>
              </w:tabs>
              <w:spacing w:line="360" w:lineRule="auto"/>
              <w:rPr>
                <w:sz w:val="24"/>
              </w:rPr>
            </w:pPr>
            <w:r>
              <w:rPr>
                <w:sz w:val="24"/>
              </w:rPr>
              <w:t>11</w:t>
            </w:r>
          </w:p>
        </w:tc>
        <w:tc>
          <w:tcPr>
            <w:tcW w:w="2654" w:type="dxa"/>
          </w:tcPr>
          <w:p w14:paraId="1A82E57F">
            <w:pPr>
              <w:tabs>
                <w:tab w:val="left" w:pos="993"/>
              </w:tabs>
              <w:spacing w:line="360" w:lineRule="auto"/>
              <w:rPr>
                <w:sz w:val="24"/>
              </w:rPr>
            </w:pPr>
            <w:r>
              <w:rPr>
                <w:rFonts w:hAnsi="宋体"/>
                <w:sz w:val="24"/>
              </w:rPr>
              <w:t>作为分包商经历年数</w:t>
            </w:r>
          </w:p>
        </w:tc>
        <w:tc>
          <w:tcPr>
            <w:tcW w:w="5408" w:type="dxa"/>
            <w:gridSpan w:val="2"/>
          </w:tcPr>
          <w:p w14:paraId="3BD629DE">
            <w:pPr>
              <w:tabs>
                <w:tab w:val="left" w:pos="993"/>
              </w:tabs>
              <w:spacing w:line="360" w:lineRule="auto"/>
              <w:rPr>
                <w:sz w:val="24"/>
              </w:rPr>
            </w:pPr>
          </w:p>
        </w:tc>
      </w:tr>
      <w:tr w14:paraId="70BF4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5713424B">
            <w:pPr>
              <w:tabs>
                <w:tab w:val="left" w:pos="993"/>
              </w:tabs>
              <w:spacing w:line="360" w:lineRule="auto"/>
              <w:rPr>
                <w:sz w:val="24"/>
              </w:rPr>
            </w:pPr>
            <w:r>
              <w:rPr>
                <w:sz w:val="24"/>
              </w:rPr>
              <w:t>12</w:t>
            </w:r>
          </w:p>
        </w:tc>
        <w:tc>
          <w:tcPr>
            <w:tcW w:w="8062" w:type="dxa"/>
            <w:gridSpan w:val="3"/>
          </w:tcPr>
          <w:p w14:paraId="0382660C">
            <w:pPr>
              <w:tabs>
                <w:tab w:val="left" w:pos="993"/>
              </w:tabs>
              <w:spacing w:line="360" w:lineRule="auto"/>
              <w:rPr>
                <w:sz w:val="24"/>
              </w:rPr>
            </w:pPr>
            <w:r>
              <w:rPr>
                <w:rFonts w:hAnsi="宋体"/>
                <w:sz w:val="24"/>
              </w:rPr>
              <w:t>其他需要说明的情况</w:t>
            </w:r>
          </w:p>
        </w:tc>
      </w:tr>
    </w:tbl>
    <w:p w14:paraId="0D85F74F">
      <w:pPr>
        <w:pStyle w:val="6"/>
        <w:spacing w:line="360" w:lineRule="auto"/>
        <w:ind w:firstLine="480"/>
        <w:rPr>
          <w:b/>
          <w:bCs/>
          <w:sz w:val="21"/>
        </w:rPr>
      </w:pPr>
      <w:r>
        <w:rPr>
          <w:b/>
          <w:bCs/>
          <w:sz w:val="21"/>
        </w:rPr>
        <w:br w:type="page"/>
      </w:r>
    </w:p>
    <w:p w14:paraId="532F69FF">
      <w:pPr>
        <w:pStyle w:val="6"/>
        <w:spacing w:line="360" w:lineRule="auto"/>
        <w:ind w:left="0" w:leftChars="0" w:firstLine="0" w:firstLineChars="0"/>
        <w:jc w:val="left"/>
      </w:pPr>
      <w:r>
        <w:rPr>
          <w:rFonts w:hAnsi="宋体"/>
        </w:rPr>
        <w:t>附表</w:t>
      </w:r>
      <w:r>
        <w:t>2</w:t>
      </w:r>
    </w:p>
    <w:p w14:paraId="2FC161FD">
      <w:pPr>
        <w:tabs>
          <w:tab w:val="left" w:pos="993"/>
        </w:tabs>
        <w:spacing w:line="360" w:lineRule="auto"/>
        <w:jc w:val="center"/>
        <w:rPr>
          <w:sz w:val="24"/>
        </w:rPr>
      </w:pPr>
      <w:r>
        <w:rPr>
          <w:rFonts w:hAnsi="宋体"/>
          <w:sz w:val="24"/>
        </w:rPr>
        <w:t>拟派往本招标工程项目负责人简历表</w:t>
      </w:r>
    </w:p>
    <w:p w14:paraId="2381DE10">
      <w:pPr>
        <w:tabs>
          <w:tab w:val="left" w:pos="993"/>
        </w:tabs>
        <w:spacing w:line="360" w:lineRule="auto"/>
        <w:rPr>
          <w:sz w:val="24"/>
          <w:u w:val="single"/>
        </w:rPr>
      </w:pPr>
      <w:r>
        <w:rPr>
          <w:rFonts w:hAnsi="宋体"/>
          <w:sz w:val="24"/>
        </w:rPr>
        <w:t>招标申请人或联合体成员名称</w:t>
      </w:r>
    </w:p>
    <w:tbl>
      <w:tblPr>
        <w:tblStyle w:val="17"/>
        <w:tblW w:w="86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438"/>
        <w:gridCol w:w="1446"/>
        <w:gridCol w:w="96"/>
        <w:gridCol w:w="180"/>
        <w:gridCol w:w="900"/>
        <w:gridCol w:w="180"/>
        <w:gridCol w:w="540"/>
        <w:gridCol w:w="996"/>
        <w:gridCol w:w="264"/>
        <w:gridCol w:w="900"/>
        <w:gridCol w:w="282"/>
        <w:gridCol w:w="1446"/>
      </w:tblGrid>
      <w:tr w14:paraId="31DC7335">
        <w:tblPrEx>
          <w:tblCellMar>
            <w:top w:w="0" w:type="dxa"/>
            <w:left w:w="108" w:type="dxa"/>
            <w:bottom w:w="0" w:type="dxa"/>
            <w:right w:w="108" w:type="dxa"/>
          </w:tblCellMar>
        </w:tblPrEx>
        <w:tc>
          <w:tcPr>
            <w:tcW w:w="1008" w:type="dxa"/>
          </w:tcPr>
          <w:p w14:paraId="3457F2ED">
            <w:pPr>
              <w:tabs>
                <w:tab w:val="left" w:pos="993"/>
              </w:tabs>
              <w:spacing w:line="360" w:lineRule="auto"/>
              <w:jc w:val="center"/>
              <w:rPr>
                <w:sz w:val="24"/>
              </w:rPr>
            </w:pPr>
            <w:r>
              <w:rPr>
                <w:rFonts w:hAnsi="宋体"/>
                <w:sz w:val="24"/>
              </w:rPr>
              <w:t>姓名</w:t>
            </w:r>
          </w:p>
        </w:tc>
        <w:tc>
          <w:tcPr>
            <w:tcW w:w="2160" w:type="dxa"/>
            <w:gridSpan w:val="4"/>
          </w:tcPr>
          <w:p w14:paraId="7395C066">
            <w:pPr>
              <w:tabs>
                <w:tab w:val="left" w:pos="993"/>
              </w:tabs>
              <w:spacing w:line="360" w:lineRule="auto"/>
              <w:jc w:val="center"/>
              <w:rPr>
                <w:sz w:val="24"/>
              </w:rPr>
            </w:pPr>
          </w:p>
        </w:tc>
        <w:tc>
          <w:tcPr>
            <w:tcW w:w="1080" w:type="dxa"/>
            <w:gridSpan w:val="2"/>
          </w:tcPr>
          <w:p w14:paraId="24A74BFD">
            <w:pPr>
              <w:tabs>
                <w:tab w:val="left" w:pos="993"/>
              </w:tabs>
              <w:spacing w:line="360" w:lineRule="auto"/>
              <w:jc w:val="center"/>
              <w:rPr>
                <w:sz w:val="24"/>
              </w:rPr>
            </w:pPr>
            <w:r>
              <w:rPr>
                <w:rFonts w:hAnsi="宋体"/>
                <w:sz w:val="24"/>
              </w:rPr>
              <w:t>性别</w:t>
            </w:r>
          </w:p>
        </w:tc>
        <w:tc>
          <w:tcPr>
            <w:tcW w:w="1800" w:type="dxa"/>
            <w:gridSpan w:val="3"/>
          </w:tcPr>
          <w:p w14:paraId="172A3C74">
            <w:pPr>
              <w:tabs>
                <w:tab w:val="left" w:pos="993"/>
              </w:tabs>
              <w:spacing w:line="360" w:lineRule="auto"/>
              <w:jc w:val="center"/>
              <w:rPr>
                <w:sz w:val="24"/>
              </w:rPr>
            </w:pPr>
          </w:p>
        </w:tc>
        <w:tc>
          <w:tcPr>
            <w:tcW w:w="900" w:type="dxa"/>
          </w:tcPr>
          <w:p w14:paraId="2AEA9F93">
            <w:pPr>
              <w:tabs>
                <w:tab w:val="left" w:pos="993"/>
              </w:tabs>
              <w:spacing w:line="360" w:lineRule="auto"/>
              <w:jc w:val="center"/>
              <w:rPr>
                <w:sz w:val="24"/>
              </w:rPr>
            </w:pPr>
            <w:r>
              <w:rPr>
                <w:rFonts w:hAnsi="宋体"/>
                <w:sz w:val="24"/>
              </w:rPr>
              <w:t>年龄</w:t>
            </w:r>
          </w:p>
        </w:tc>
        <w:tc>
          <w:tcPr>
            <w:tcW w:w="1728" w:type="dxa"/>
            <w:gridSpan w:val="2"/>
          </w:tcPr>
          <w:p w14:paraId="2018BCC4">
            <w:pPr>
              <w:tabs>
                <w:tab w:val="left" w:pos="993"/>
              </w:tabs>
              <w:spacing w:line="360" w:lineRule="auto"/>
              <w:jc w:val="center"/>
              <w:rPr>
                <w:sz w:val="24"/>
              </w:rPr>
            </w:pPr>
          </w:p>
        </w:tc>
      </w:tr>
      <w:tr w14:paraId="72086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14:paraId="0DA99D8C">
            <w:pPr>
              <w:tabs>
                <w:tab w:val="left" w:pos="993"/>
              </w:tabs>
              <w:spacing w:line="360" w:lineRule="auto"/>
              <w:jc w:val="center"/>
              <w:rPr>
                <w:sz w:val="24"/>
              </w:rPr>
            </w:pPr>
            <w:r>
              <w:rPr>
                <w:rFonts w:hAnsi="宋体"/>
                <w:sz w:val="24"/>
              </w:rPr>
              <w:t>职务</w:t>
            </w:r>
          </w:p>
        </w:tc>
        <w:tc>
          <w:tcPr>
            <w:tcW w:w="2160" w:type="dxa"/>
            <w:gridSpan w:val="4"/>
          </w:tcPr>
          <w:p w14:paraId="35B28450">
            <w:pPr>
              <w:tabs>
                <w:tab w:val="left" w:pos="993"/>
              </w:tabs>
              <w:spacing w:line="360" w:lineRule="auto"/>
              <w:jc w:val="center"/>
              <w:rPr>
                <w:sz w:val="24"/>
              </w:rPr>
            </w:pPr>
          </w:p>
        </w:tc>
        <w:tc>
          <w:tcPr>
            <w:tcW w:w="1080" w:type="dxa"/>
            <w:gridSpan w:val="2"/>
          </w:tcPr>
          <w:p w14:paraId="40E01B53">
            <w:pPr>
              <w:tabs>
                <w:tab w:val="left" w:pos="993"/>
              </w:tabs>
              <w:spacing w:line="360" w:lineRule="auto"/>
              <w:jc w:val="center"/>
              <w:rPr>
                <w:sz w:val="24"/>
              </w:rPr>
            </w:pPr>
            <w:r>
              <w:rPr>
                <w:rFonts w:hAnsi="宋体"/>
                <w:sz w:val="24"/>
              </w:rPr>
              <w:t>职称</w:t>
            </w:r>
          </w:p>
        </w:tc>
        <w:tc>
          <w:tcPr>
            <w:tcW w:w="1800" w:type="dxa"/>
            <w:gridSpan w:val="3"/>
          </w:tcPr>
          <w:p w14:paraId="68145C1B">
            <w:pPr>
              <w:tabs>
                <w:tab w:val="left" w:pos="993"/>
              </w:tabs>
              <w:spacing w:line="360" w:lineRule="auto"/>
              <w:jc w:val="center"/>
              <w:rPr>
                <w:sz w:val="24"/>
              </w:rPr>
            </w:pPr>
          </w:p>
        </w:tc>
        <w:tc>
          <w:tcPr>
            <w:tcW w:w="900" w:type="dxa"/>
          </w:tcPr>
          <w:p w14:paraId="59AE98E0">
            <w:pPr>
              <w:tabs>
                <w:tab w:val="left" w:pos="993"/>
              </w:tabs>
              <w:spacing w:line="360" w:lineRule="auto"/>
              <w:jc w:val="center"/>
              <w:rPr>
                <w:sz w:val="24"/>
              </w:rPr>
            </w:pPr>
            <w:r>
              <w:rPr>
                <w:rFonts w:hAnsi="宋体"/>
                <w:sz w:val="24"/>
              </w:rPr>
              <w:t>学历</w:t>
            </w:r>
          </w:p>
        </w:tc>
        <w:tc>
          <w:tcPr>
            <w:tcW w:w="1728" w:type="dxa"/>
            <w:gridSpan w:val="2"/>
          </w:tcPr>
          <w:p w14:paraId="0F1EE8E4">
            <w:pPr>
              <w:tabs>
                <w:tab w:val="left" w:pos="993"/>
              </w:tabs>
              <w:spacing w:line="360" w:lineRule="auto"/>
              <w:jc w:val="center"/>
              <w:rPr>
                <w:sz w:val="24"/>
              </w:rPr>
            </w:pPr>
          </w:p>
        </w:tc>
      </w:tr>
      <w:tr w14:paraId="1B4D6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988" w:type="dxa"/>
            <w:gridSpan w:val="4"/>
          </w:tcPr>
          <w:p w14:paraId="424B69B2">
            <w:pPr>
              <w:tabs>
                <w:tab w:val="left" w:pos="993"/>
              </w:tabs>
              <w:spacing w:line="360" w:lineRule="auto"/>
              <w:jc w:val="center"/>
              <w:rPr>
                <w:sz w:val="24"/>
              </w:rPr>
            </w:pPr>
            <w:r>
              <w:rPr>
                <w:rFonts w:hAnsi="宋体"/>
                <w:sz w:val="24"/>
              </w:rPr>
              <w:t>参加工作时间</w:t>
            </w:r>
          </w:p>
        </w:tc>
        <w:tc>
          <w:tcPr>
            <w:tcW w:w="1800" w:type="dxa"/>
            <w:gridSpan w:val="4"/>
          </w:tcPr>
          <w:p w14:paraId="13845150">
            <w:pPr>
              <w:tabs>
                <w:tab w:val="left" w:pos="993"/>
              </w:tabs>
              <w:spacing w:line="360" w:lineRule="auto"/>
              <w:jc w:val="center"/>
              <w:rPr>
                <w:sz w:val="24"/>
              </w:rPr>
            </w:pPr>
          </w:p>
        </w:tc>
        <w:tc>
          <w:tcPr>
            <w:tcW w:w="2442" w:type="dxa"/>
            <w:gridSpan w:val="4"/>
          </w:tcPr>
          <w:p w14:paraId="74D5173A">
            <w:pPr>
              <w:tabs>
                <w:tab w:val="left" w:pos="993"/>
              </w:tabs>
              <w:spacing w:line="360" w:lineRule="auto"/>
              <w:jc w:val="center"/>
              <w:rPr>
                <w:sz w:val="24"/>
              </w:rPr>
            </w:pPr>
            <w:r>
              <w:rPr>
                <w:rFonts w:hAnsi="宋体"/>
                <w:sz w:val="24"/>
              </w:rPr>
              <w:t>担任项目负责人年限</w:t>
            </w:r>
          </w:p>
        </w:tc>
        <w:tc>
          <w:tcPr>
            <w:tcW w:w="1446" w:type="dxa"/>
          </w:tcPr>
          <w:p w14:paraId="4320BDE8">
            <w:pPr>
              <w:tabs>
                <w:tab w:val="left" w:pos="993"/>
              </w:tabs>
              <w:spacing w:line="360" w:lineRule="auto"/>
              <w:jc w:val="center"/>
              <w:rPr>
                <w:sz w:val="24"/>
              </w:rPr>
            </w:pPr>
          </w:p>
        </w:tc>
      </w:tr>
      <w:tr w14:paraId="37702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988" w:type="dxa"/>
            <w:gridSpan w:val="4"/>
          </w:tcPr>
          <w:p w14:paraId="6E9B8788">
            <w:pPr>
              <w:tabs>
                <w:tab w:val="left" w:pos="993"/>
              </w:tabs>
              <w:spacing w:line="360" w:lineRule="auto"/>
              <w:jc w:val="center"/>
              <w:rPr>
                <w:sz w:val="24"/>
              </w:rPr>
            </w:pPr>
            <w:r>
              <w:rPr>
                <w:rFonts w:hAnsi="宋体"/>
                <w:sz w:val="24"/>
              </w:rPr>
              <w:t>项目负责人注册证书编号</w:t>
            </w:r>
          </w:p>
        </w:tc>
        <w:tc>
          <w:tcPr>
            <w:tcW w:w="5688" w:type="dxa"/>
            <w:gridSpan w:val="9"/>
          </w:tcPr>
          <w:p w14:paraId="4D4F6B0D">
            <w:pPr>
              <w:tabs>
                <w:tab w:val="left" w:pos="993"/>
              </w:tabs>
              <w:spacing w:line="360" w:lineRule="auto"/>
              <w:jc w:val="center"/>
              <w:rPr>
                <w:sz w:val="24"/>
              </w:rPr>
            </w:pPr>
          </w:p>
        </w:tc>
      </w:tr>
      <w:tr w14:paraId="2F976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676" w:type="dxa"/>
            <w:gridSpan w:val="13"/>
          </w:tcPr>
          <w:p w14:paraId="7E0DA9D8">
            <w:pPr>
              <w:tabs>
                <w:tab w:val="left" w:pos="993"/>
              </w:tabs>
              <w:spacing w:line="360" w:lineRule="auto"/>
              <w:jc w:val="center"/>
              <w:rPr>
                <w:sz w:val="24"/>
              </w:rPr>
            </w:pPr>
            <w:r>
              <w:rPr>
                <w:rFonts w:hAnsi="宋体"/>
                <w:sz w:val="24"/>
              </w:rPr>
              <w:t>在建和已完工程项目情况</w:t>
            </w:r>
          </w:p>
        </w:tc>
      </w:tr>
      <w:tr w14:paraId="186EF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49EE971A">
            <w:pPr>
              <w:tabs>
                <w:tab w:val="left" w:pos="993"/>
              </w:tabs>
              <w:spacing w:line="360" w:lineRule="auto"/>
              <w:jc w:val="center"/>
              <w:rPr>
                <w:sz w:val="24"/>
              </w:rPr>
            </w:pPr>
            <w:r>
              <w:rPr>
                <w:rFonts w:hAnsi="宋体"/>
                <w:sz w:val="24"/>
              </w:rPr>
              <w:t>建设单位</w:t>
            </w:r>
          </w:p>
        </w:tc>
        <w:tc>
          <w:tcPr>
            <w:tcW w:w="1446" w:type="dxa"/>
          </w:tcPr>
          <w:p w14:paraId="61251F3E">
            <w:pPr>
              <w:tabs>
                <w:tab w:val="left" w:pos="993"/>
              </w:tabs>
              <w:spacing w:line="360" w:lineRule="auto"/>
              <w:jc w:val="center"/>
              <w:rPr>
                <w:sz w:val="24"/>
              </w:rPr>
            </w:pPr>
            <w:r>
              <w:rPr>
                <w:rFonts w:hAnsi="宋体"/>
                <w:sz w:val="24"/>
              </w:rPr>
              <w:t>项目名称</w:t>
            </w:r>
          </w:p>
        </w:tc>
        <w:tc>
          <w:tcPr>
            <w:tcW w:w="1176" w:type="dxa"/>
            <w:gridSpan w:val="3"/>
          </w:tcPr>
          <w:p w14:paraId="6C81C6B3">
            <w:pPr>
              <w:tabs>
                <w:tab w:val="left" w:pos="993"/>
              </w:tabs>
              <w:spacing w:line="360" w:lineRule="auto"/>
              <w:jc w:val="center"/>
              <w:rPr>
                <w:sz w:val="24"/>
              </w:rPr>
            </w:pPr>
            <w:r>
              <w:rPr>
                <w:rFonts w:hAnsi="宋体"/>
                <w:sz w:val="24"/>
              </w:rPr>
              <w:t>建设规模</w:t>
            </w:r>
          </w:p>
        </w:tc>
        <w:tc>
          <w:tcPr>
            <w:tcW w:w="1716" w:type="dxa"/>
            <w:gridSpan w:val="3"/>
          </w:tcPr>
          <w:p w14:paraId="4CF7293F">
            <w:pPr>
              <w:tabs>
                <w:tab w:val="left" w:pos="993"/>
              </w:tabs>
              <w:spacing w:line="360" w:lineRule="auto"/>
              <w:jc w:val="center"/>
              <w:rPr>
                <w:sz w:val="24"/>
              </w:rPr>
            </w:pPr>
            <w:r>
              <w:rPr>
                <w:rFonts w:hAnsi="宋体"/>
                <w:sz w:val="24"/>
              </w:rPr>
              <w:t>开、竣工日期</w:t>
            </w:r>
          </w:p>
        </w:tc>
        <w:tc>
          <w:tcPr>
            <w:tcW w:w="1446" w:type="dxa"/>
            <w:gridSpan w:val="3"/>
          </w:tcPr>
          <w:p w14:paraId="5D413AF9">
            <w:pPr>
              <w:tabs>
                <w:tab w:val="left" w:pos="993"/>
              </w:tabs>
              <w:spacing w:line="360" w:lineRule="auto"/>
              <w:jc w:val="center"/>
              <w:rPr>
                <w:sz w:val="24"/>
              </w:rPr>
            </w:pPr>
            <w:r>
              <w:rPr>
                <w:rFonts w:hAnsi="宋体"/>
                <w:sz w:val="24"/>
              </w:rPr>
              <w:t>在建或已完</w:t>
            </w:r>
          </w:p>
        </w:tc>
        <w:tc>
          <w:tcPr>
            <w:tcW w:w="1446" w:type="dxa"/>
          </w:tcPr>
          <w:p w14:paraId="0504B75A">
            <w:pPr>
              <w:tabs>
                <w:tab w:val="left" w:pos="993"/>
              </w:tabs>
              <w:spacing w:line="360" w:lineRule="auto"/>
              <w:jc w:val="center"/>
              <w:rPr>
                <w:sz w:val="24"/>
              </w:rPr>
            </w:pPr>
            <w:r>
              <w:rPr>
                <w:rFonts w:hAnsi="宋体"/>
                <w:sz w:val="24"/>
              </w:rPr>
              <w:t>工程质量</w:t>
            </w:r>
          </w:p>
        </w:tc>
      </w:tr>
      <w:tr w14:paraId="75D74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636145D8">
            <w:pPr>
              <w:tabs>
                <w:tab w:val="left" w:pos="993"/>
              </w:tabs>
              <w:spacing w:line="360" w:lineRule="auto"/>
              <w:jc w:val="center"/>
              <w:rPr>
                <w:sz w:val="24"/>
              </w:rPr>
            </w:pPr>
          </w:p>
        </w:tc>
        <w:tc>
          <w:tcPr>
            <w:tcW w:w="1446" w:type="dxa"/>
          </w:tcPr>
          <w:p w14:paraId="641A4144">
            <w:pPr>
              <w:tabs>
                <w:tab w:val="left" w:pos="993"/>
              </w:tabs>
              <w:spacing w:line="360" w:lineRule="auto"/>
              <w:jc w:val="center"/>
              <w:rPr>
                <w:sz w:val="24"/>
              </w:rPr>
            </w:pPr>
          </w:p>
        </w:tc>
        <w:tc>
          <w:tcPr>
            <w:tcW w:w="1176" w:type="dxa"/>
            <w:gridSpan w:val="3"/>
          </w:tcPr>
          <w:p w14:paraId="20D16FFA">
            <w:pPr>
              <w:tabs>
                <w:tab w:val="left" w:pos="993"/>
              </w:tabs>
              <w:spacing w:line="360" w:lineRule="auto"/>
              <w:jc w:val="center"/>
              <w:rPr>
                <w:sz w:val="24"/>
              </w:rPr>
            </w:pPr>
          </w:p>
        </w:tc>
        <w:tc>
          <w:tcPr>
            <w:tcW w:w="1716" w:type="dxa"/>
            <w:gridSpan w:val="3"/>
          </w:tcPr>
          <w:p w14:paraId="7624D988">
            <w:pPr>
              <w:tabs>
                <w:tab w:val="left" w:pos="993"/>
              </w:tabs>
              <w:spacing w:line="360" w:lineRule="auto"/>
              <w:jc w:val="center"/>
              <w:rPr>
                <w:sz w:val="24"/>
              </w:rPr>
            </w:pPr>
          </w:p>
        </w:tc>
        <w:tc>
          <w:tcPr>
            <w:tcW w:w="1446" w:type="dxa"/>
            <w:gridSpan w:val="3"/>
          </w:tcPr>
          <w:p w14:paraId="2B933E08">
            <w:pPr>
              <w:tabs>
                <w:tab w:val="left" w:pos="993"/>
              </w:tabs>
              <w:spacing w:line="360" w:lineRule="auto"/>
              <w:jc w:val="center"/>
              <w:rPr>
                <w:sz w:val="24"/>
              </w:rPr>
            </w:pPr>
          </w:p>
        </w:tc>
        <w:tc>
          <w:tcPr>
            <w:tcW w:w="1446" w:type="dxa"/>
          </w:tcPr>
          <w:p w14:paraId="3A4DBB3B">
            <w:pPr>
              <w:tabs>
                <w:tab w:val="left" w:pos="993"/>
              </w:tabs>
              <w:spacing w:line="360" w:lineRule="auto"/>
              <w:jc w:val="center"/>
              <w:rPr>
                <w:sz w:val="24"/>
              </w:rPr>
            </w:pPr>
          </w:p>
        </w:tc>
      </w:tr>
      <w:tr w14:paraId="6D45B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4FE251C0">
            <w:pPr>
              <w:tabs>
                <w:tab w:val="left" w:pos="993"/>
              </w:tabs>
              <w:spacing w:line="360" w:lineRule="auto"/>
              <w:jc w:val="center"/>
              <w:rPr>
                <w:sz w:val="24"/>
              </w:rPr>
            </w:pPr>
          </w:p>
        </w:tc>
        <w:tc>
          <w:tcPr>
            <w:tcW w:w="1446" w:type="dxa"/>
          </w:tcPr>
          <w:p w14:paraId="7168ECC3">
            <w:pPr>
              <w:tabs>
                <w:tab w:val="left" w:pos="993"/>
              </w:tabs>
              <w:spacing w:line="360" w:lineRule="auto"/>
              <w:jc w:val="center"/>
              <w:rPr>
                <w:sz w:val="24"/>
              </w:rPr>
            </w:pPr>
          </w:p>
        </w:tc>
        <w:tc>
          <w:tcPr>
            <w:tcW w:w="1176" w:type="dxa"/>
            <w:gridSpan w:val="3"/>
          </w:tcPr>
          <w:p w14:paraId="22FDC15A">
            <w:pPr>
              <w:tabs>
                <w:tab w:val="left" w:pos="993"/>
              </w:tabs>
              <w:spacing w:line="360" w:lineRule="auto"/>
              <w:jc w:val="center"/>
              <w:rPr>
                <w:sz w:val="24"/>
              </w:rPr>
            </w:pPr>
          </w:p>
        </w:tc>
        <w:tc>
          <w:tcPr>
            <w:tcW w:w="1716" w:type="dxa"/>
            <w:gridSpan w:val="3"/>
          </w:tcPr>
          <w:p w14:paraId="406BFB5C">
            <w:pPr>
              <w:tabs>
                <w:tab w:val="left" w:pos="993"/>
              </w:tabs>
              <w:spacing w:line="360" w:lineRule="auto"/>
              <w:jc w:val="center"/>
              <w:rPr>
                <w:sz w:val="24"/>
              </w:rPr>
            </w:pPr>
          </w:p>
        </w:tc>
        <w:tc>
          <w:tcPr>
            <w:tcW w:w="1446" w:type="dxa"/>
            <w:gridSpan w:val="3"/>
          </w:tcPr>
          <w:p w14:paraId="751AFBC6">
            <w:pPr>
              <w:tabs>
                <w:tab w:val="left" w:pos="993"/>
              </w:tabs>
              <w:spacing w:line="360" w:lineRule="auto"/>
              <w:jc w:val="center"/>
              <w:rPr>
                <w:sz w:val="24"/>
              </w:rPr>
            </w:pPr>
          </w:p>
        </w:tc>
        <w:tc>
          <w:tcPr>
            <w:tcW w:w="1446" w:type="dxa"/>
          </w:tcPr>
          <w:p w14:paraId="5C6C8389">
            <w:pPr>
              <w:tabs>
                <w:tab w:val="left" w:pos="993"/>
              </w:tabs>
              <w:spacing w:line="360" w:lineRule="auto"/>
              <w:jc w:val="center"/>
              <w:rPr>
                <w:sz w:val="24"/>
              </w:rPr>
            </w:pPr>
          </w:p>
        </w:tc>
      </w:tr>
      <w:tr w14:paraId="5DF1F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2519665C">
            <w:pPr>
              <w:tabs>
                <w:tab w:val="left" w:pos="993"/>
              </w:tabs>
              <w:spacing w:line="360" w:lineRule="auto"/>
              <w:jc w:val="center"/>
              <w:rPr>
                <w:sz w:val="24"/>
              </w:rPr>
            </w:pPr>
          </w:p>
        </w:tc>
        <w:tc>
          <w:tcPr>
            <w:tcW w:w="1446" w:type="dxa"/>
          </w:tcPr>
          <w:p w14:paraId="61FDA760">
            <w:pPr>
              <w:tabs>
                <w:tab w:val="left" w:pos="993"/>
              </w:tabs>
              <w:spacing w:line="360" w:lineRule="auto"/>
              <w:jc w:val="center"/>
              <w:rPr>
                <w:sz w:val="24"/>
              </w:rPr>
            </w:pPr>
          </w:p>
        </w:tc>
        <w:tc>
          <w:tcPr>
            <w:tcW w:w="1176" w:type="dxa"/>
            <w:gridSpan w:val="3"/>
          </w:tcPr>
          <w:p w14:paraId="3515360C">
            <w:pPr>
              <w:tabs>
                <w:tab w:val="left" w:pos="993"/>
              </w:tabs>
              <w:spacing w:line="360" w:lineRule="auto"/>
              <w:jc w:val="center"/>
              <w:rPr>
                <w:sz w:val="24"/>
              </w:rPr>
            </w:pPr>
          </w:p>
        </w:tc>
        <w:tc>
          <w:tcPr>
            <w:tcW w:w="1716" w:type="dxa"/>
            <w:gridSpan w:val="3"/>
          </w:tcPr>
          <w:p w14:paraId="415E34F9">
            <w:pPr>
              <w:tabs>
                <w:tab w:val="left" w:pos="993"/>
              </w:tabs>
              <w:spacing w:line="360" w:lineRule="auto"/>
              <w:jc w:val="center"/>
              <w:rPr>
                <w:sz w:val="24"/>
              </w:rPr>
            </w:pPr>
          </w:p>
        </w:tc>
        <w:tc>
          <w:tcPr>
            <w:tcW w:w="1446" w:type="dxa"/>
            <w:gridSpan w:val="3"/>
          </w:tcPr>
          <w:p w14:paraId="66DAA428">
            <w:pPr>
              <w:tabs>
                <w:tab w:val="left" w:pos="993"/>
              </w:tabs>
              <w:spacing w:line="360" w:lineRule="auto"/>
              <w:jc w:val="center"/>
              <w:rPr>
                <w:sz w:val="24"/>
              </w:rPr>
            </w:pPr>
          </w:p>
        </w:tc>
        <w:tc>
          <w:tcPr>
            <w:tcW w:w="1446" w:type="dxa"/>
          </w:tcPr>
          <w:p w14:paraId="183F3221">
            <w:pPr>
              <w:tabs>
                <w:tab w:val="left" w:pos="993"/>
              </w:tabs>
              <w:spacing w:line="360" w:lineRule="auto"/>
              <w:jc w:val="center"/>
              <w:rPr>
                <w:sz w:val="24"/>
              </w:rPr>
            </w:pPr>
          </w:p>
        </w:tc>
      </w:tr>
      <w:tr w14:paraId="6F815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143DD2CF">
            <w:pPr>
              <w:tabs>
                <w:tab w:val="left" w:pos="993"/>
              </w:tabs>
              <w:spacing w:line="360" w:lineRule="auto"/>
              <w:jc w:val="center"/>
              <w:rPr>
                <w:sz w:val="24"/>
              </w:rPr>
            </w:pPr>
          </w:p>
        </w:tc>
        <w:tc>
          <w:tcPr>
            <w:tcW w:w="1446" w:type="dxa"/>
          </w:tcPr>
          <w:p w14:paraId="0BCF9A2C">
            <w:pPr>
              <w:tabs>
                <w:tab w:val="left" w:pos="993"/>
              </w:tabs>
              <w:spacing w:line="360" w:lineRule="auto"/>
              <w:jc w:val="center"/>
              <w:rPr>
                <w:sz w:val="24"/>
              </w:rPr>
            </w:pPr>
          </w:p>
        </w:tc>
        <w:tc>
          <w:tcPr>
            <w:tcW w:w="1176" w:type="dxa"/>
            <w:gridSpan w:val="3"/>
          </w:tcPr>
          <w:p w14:paraId="74D45F52">
            <w:pPr>
              <w:tabs>
                <w:tab w:val="left" w:pos="993"/>
              </w:tabs>
              <w:spacing w:line="360" w:lineRule="auto"/>
              <w:jc w:val="center"/>
              <w:rPr>
                <w:sz w:val="24"/>
              </w:rPr>
            </w:pPr>
          </w:p>
        </w:tc>
        <w:tc>
          <w:tcPr>
            <w:tcW w:w="1716" w:type="dxa"/>
            <w:gridSpan w:val="3"/>
          </w:tcPr>
          <w:p w14:paraId="63368F86">
            <w:pPr>
              <w:tabs>
                <w:tab w:val="left" w:pos="993"/>
              </w:tabs>
              <w:spacing w:line="360" w:lineRule="auto"/>
              <w:jc w:val="center"/>
              <w:rPr>
                <w:sz w:val="24"/>
              </w:rPr>
            </w:pPr>
          </w:p>
        </w:tc>
        <w:tc>
          <w:tcPr>
            <w:tcW w:w="1446" w:type="dxa"/>
            <w:gridSpan w:val="3"/>
          </w:tcPr>
          <w:p w14:paraId="3132F650">
            <w:pPr>
              <w:tabs>
                <w:tab w:val="left" w:pos="993"/>
              </w:tabs>
              <w:spacing w:line="360" w:lineRule="auto"/>
              <w:jc w:val="center"/>
              <w:rPr>
                <w:sz w:val="24"/>
              </w:rPr>
            </w:pPr>
          </w:p>
        </w:tc>
        <w:tc>
          <w:tcPr>
            <w:tcW w:w="1446" w:type="dxa"/>
          </w:tcPr>
          <w:p w14:paraId="268C292C">
            <w:pPr>
              <w:tabs>
                <w:tab w:val="left" w:pos="993"/>
              </w:tabs>
              <w:spacing w:line="360" w:lineRule="auto"/>
              <w:jc w:val="center"/>
              <w:rPr>
                <w:sz w:val="24"/>
              </w:rPr>
            </w:pPr>
          </w:p>
        </w:tc>
      </w:tr>
      <w:tr w14:paraId="424C1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2FAF09AD">
            <w:pPr>
              <w:tabs>
                <w:tab w:val="left" w:pos="993"/>
              </w:tabs>
              <w:spacing w:line="360" w:lineRule="auto"/>
              <w:jc w:val="center"/>
              <w:rPr>
                <w:sz w:val="24"/>
              </w:rPr>
            </w:pPr>
          </w:p>
        </w:tc>
        <w:tc>
          <w:tcPr>
            <w:tcW w:w="1446" w:type="dxa"/>
          </w:tcPr>
          <w:p w14:paraId="08642B73">
            <w:pPr>
              <w:tabs>
                <w:tab w:val="left" w:pos="993"/>
              </w:tabs>
              <w:spacing w:line="360" w:lineRule="auto"/>
              <w:jc w:val="center"/>
              <w:rPr>
                <w:sz w:val="24"/>
              </w:rPr>
            </w:pPr>
          </w:p>
        </w:tc>
        <w:tc>
          <w:tcPr>
            <w:tcW w:w="1176" w:type="dxa"/>
            <w:gridSpan w:val="3"/>
          </w:tcPr>
          <w:p w14:paraId="5B7CAB99">
            <w:pPr>
              <w:tabs>
                <w:tab w:val="left" w:pos="993"/>
              </w:tabs>
              <w:spacing w:line="360" w:lineRule="auto"/>
              <w:jc w:val="center"/>
              <w:rPr>
                <w:sz w:val="24"/>
              </w:rPr>
            </w:pPr>
          </w:p>
        </w:tc>
        <w:tc>
          <w:tcPr>
            <w:tcW w:w="1716" w:type="dxa"/>
            <w:gridSpan w:val="3"/>
          </w:tcPr>
          <w:p w14:paraId="740F97B9">
            <w:pPr>
              <w:tabs>
                <w:tab w:val="left" w:pos="993"/>
              </w:tabs>
              <w:spacing w:line="360" w:lineRule="auto"/>
              <w:jc w:val="center"/>
              <w:rPr>
                <w:sz w:val="24"/>
              </w:rPr>
            </w:pPr>
          </w:p>
        </w:tc>
        <w:tc>
          <w:tcPr>
            <w:tcW w:w="1446" w:type="dxa"/>
            <w:gridSpan w:val="3"/>
          </w:tcPr>
          <w:p w14:paraId="332BAF70">
            <w:pPr>
              <w:tabs>
                <w:tab w:val="left" w:pos="993"/>
              </w:tabs>
              <w:spacing w:line="360" w:lineRule="auto"/>
              <w:jc w:val="center"/>
              <w:rPr>
                <w:sz w:val="24"/>
              </w:rPr>
            </w:pPr>
          </w:p>
        </w:tc>
        <w:tc>
          <w:tcPr>
            <w:tcW w:w="1446" w:type="dxa"/>
          </w:tcPr>
          <w:p w14:paraId="3312D014">
            <w:pPr>
              <w:tabs>
                <w:tab w:val="left" w:pos="993"/>
              </w:tabs>
              <w:spacing w:line="360" w:lineRule="auto"/>
              <w:jc w:val="center"/>
              <w:rPr>
                <w:sz w:val="24"/>
              </w:rPr>
            </w:pPr>
          </w:p>
        </w:tc>
      </w:tr>
      <w:tr w14:paraId="329D5BA8">
        <w:tblPrEx>
          <w:tblCellMar>
            <w:top w:w="0" w:type="dxa"/>
            <w:left w:w="108" w:type="dxa"/>
            <w:bottom w:w="0" w:type="dxa"/>
            <w:right w:w="108" w:type="dxa"/>
          </w:tblCellMar>
        </w:tblPrEx>
        <w:tc>
          <w:tcPr>
            <w:tcW w:w="1446" w:type="dxa"/>
            <w:gridSpan w:val="2"/>
          </w:tcPr>
          <w:p w14:paraId="3D0ADF67">
            <w:pPr>
              <w:tabs>
                <w:tab w:val="left" w:pos="993"/>
              </w:tabs>
              <w:spacing w:line="360" w:lineRule="auto"/>
              <w:jc w:val="center"/>
              <w:rPr>
                <w:sz w:val="24"/>
              </w:rPr>
            </w:pPr>
          </w:p>
        </w:tc>
        <w:tc>
          <w:tcPr>
            <w:tcW w:w="1446" w:type="dxa"/>
          </w:tcPr>
          <w:p w14:paraId="740E741C">
            <w:pPr>
              <w:tabs>
                <w:tab w:val="left" w:pos="993"/>
              </w:tabs>
              <w:spacing w:line="360" w:lineRule="auto"/>
              <w:jc w:val="center"/>
              <w:rPr>
                <w:sz w:val="24"/>
              </w:rPr>
            </w:pPr>
          </w:p>
        </w:tc>
        <w:tc>
          <w:tcPr>
            <w:tcW w:w="1176" w:type="dxa"/>
            <w:gridSpan w:val="3"/>
          </w:tcPr>
          <w:p w14:paraId="499FE018">
            <w:pPr>
              <w:tabs>
                <w:tab w:val="left" w:pos="993"/>
              </w:tabs>
              <w:spacing w:line="360" w:lineRule="auto"/>
              <w:jc w:val="center"/>
              <w:rPr>
                <w:sz w:val="24"/>
              </w:rPr>
            </w:pPr>
          </w:p>
        </w:tc>
        <w:tc>
          <w:tcPr>
            <w:tcW w:w="1716" w:type="dxa"/>
            <w:gridSpan w:val="3"/>
          </w:tcPr>
          <w:p w14:paraId="32261C9E">
            <w:pPr>
              <w:tabs>
                <w:tab w:val="left" w:pos="993"/>
              </w:tabs>
              <w:spacing w:line="360" w:lineRule="auto"/>
              <w:jc w:val="center"/>
              <w:rPr>
                <w:sz w:val="24"/>
              </w:rPr>
            </w:pPr>
          </w:p>
        </w:tc>
        <w:tc>
          <w:tcPr>
            <w:tcW w:w="1446" w:type="dxa"/>
            <w:gridSpan w:val="3"/>
          </w:tcPr>
          <w:p w14:paraId="68209217">
            <w:pPr>
              <w:tabs>
                <w:tab w:val="left" w:pos="993"/>
              </w:tabs>
              <w:spacing w:line="360" w:lineRule="auto"/>
              <w:jc w:val="center"/>
              <w:rPr>
                <w:sz w:val="24"/>
              </w:rPr>
            </w:pPr>
          </w:p>
        </w:tc>
        <w:tc>
          <w:tcPr>
            <w:tcW w:w="1446" w:type="dxa"/>
          </w:tcPr>
          <w:p w14:paraId="51E7EBBC">
            <w:pPr>
              <w:tabs>
                <w:tab w:val="left" w:pos="993"/>
              </w:tabs>
              <w:spacing w:line="360" w:lineRule="auto"/>
              <w:jc w:val="center"/>
              <w:rPr>
                <w:sz w:val="24"/>
              </w:rPr>
            </w:pPr>
          </w:p>
        </w:tc>
      </w:tr>
      <w:tr w14:paraId="6A5F3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414E3641">
            <w:pPr>
              <w:tabs>
                <w:tab w:val="left" w:pos="993"/>
              </w:tabs>
              <w:spacing w:line="360" w:lineRule="auto"/>
              <w:jc w:val="center"/>
              <w:rPr>
                <w:sz w:val="24"/>
              </w:rPr>
            </w:pPr>
          </w:p>
        </w:tc>
        <w:tc>
          <w:tcPr>
            <w:tcW w:w="1446" w:type="dxa"/>
          </w:tcPr>
          <w:p w14:paraId="2B84B9F3">
            <w:pPr>
              <w:tabs>
                <w:tab w:val="left" w:pos="993"/>
              </w:tabs>
              <w:spacing w:line="360" w:lineRule="auto"/>
              <w:jc w:val="center"/>
              <w:rPr>
                <w:sz w:val="24"/>
              </w:rPr>
            </w:pPr>
          </w:p>
        </w:tc>
        <w:tc>
          <w:tcPr>
            <w:tcW w:w="1176" w:type="dxa"/>
            <w:gridSpan w:val="3"/>
          </w:tcPr>
          <w:p w14:paraId="1503225C">
            <w:pPr>
              <w:tabs>
                <w:tab w:val="left" w:pos="993"/>
              </w:tabs>
              <w:spacing w:line="360" w:lineRule="auto"/>
              <w:jc w:val="center"/>
              <w:rPr>
                <w:sz w:val="24"/>
              </w:rPr>
            </w:pPr>
          </w:p>
        </w:tc>
        <w:tc>
          <w:tcPr>
            <w:tcW w:w="1716" w:type="dxa"/>
            <w:gridSpan w:val="3"/>
          </w:tcPr>
          <w:p w14:paraId="2482AA32">
            <w:pPr>
              <w:tabs>
                <w:tab w:val="left" w:pos="993"/>
              </w:tabs>
              <w:spacing w:line="360" w:lineRule="auto"/>
              <w:jc w:val="center"/>
              <w:rPr>
                <w:sz w:val="24"/>
              </w:rPr>
            </w:pPr>
          </w:p>
        </w:tc>
        <w:tc>
          <w:tcPr>
            <w:tcW w:w="1446" w:type="dxa"/>
            <w:gridSpan w:val="3"/>
          </w:tcPr>
          <w:p w14:paraId="0D48169D">
            <w:pPr>
              <w:tabs>
                <w:tab w:val="left" w:pos="993"/>
              </w:tabs>
              <w:spacing w:line="360" w:lineRule="auto"/>
              <w:jc w:val="center"/>
              <w:rPr>
                <w:sz w:val="24"/>
              </w:rPr>
            </w:pPr>
          </w:p>
        </w:tc>
        <w:tc>
          <w:tcPr>
            <w:tcW w:w="1446" w:type="dxa"/>
          </w:tcPr>
          <w:p w14:paraId="23963048">
            <w:pPr>
              <w:tabs>
                <w:tab w:val="left" w:pos="993"/>
              </w:tabs>
              <w:spacing w:line="360" w:lineRule="auto"/>
              <w:jc w:val="center"/>
              <w:rPr>
                <w:sz w:val="24"/>
              </w:rPr>
            </w:pPr>
          </w:p>
        </w:tc>
      </w:tr>
      <w:tr w14:paraId="0E943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7D57F857">
            <w:pPr>
              <w:tabs>
                <w:tab w:val="left" w:pos="993"/>
              </w:tabs>
              <w:spacing w:line="360" w:lineRule="auto"/>
              <w:jc w:val="center"/>
              <w:rPr>
                <w:sz w:val="24"/>
              </w:rPr>
            </w:pPr>
          </w:p>
        </w:tc>
        <w:tc>
          <w:tcPr>
            <w:tcW w:w="1446" w:type="dxa"/>
          </w:tcPr>
          <w:p w14:paraId="30BCABAD">
            <w:pPr>
              <w:tabs>
                <w:tab w:val="left" w:pos="993"/>
              </w:tabs>
              <w:spacing w:line="360" w:lineRule="auto"/>
              <w:jc w:val="center"/>
              <w:rPr>
                <w:sz w:val="24"/>
              </w:rPr>
            </w:pPr>
          </w:p>
        </w:tc>
        <w:tc>
          <w:tcPr>
            <w:tcW w:w="1176" w:type="dxa"/>
            <w:gridSpan w:val="3"/>
          </w:tcPr>
          <w:p w14:paraId="5BC75715">
            <w:pPr>
              <w:tabs>
                <w:tab w:val="left" w:pos="993"/>
              </w:tabs>
              <w:spacing w:line="360" w:lineRule="auto"/>
              <w:jc w:val="center"/>
              <w:rPr>
                <w:sz w:val="24"/>
              </w:rPr>
            </w:pPr>
          </w:p>
        </w:tc>
        <w:tc>
          <w:tcPr>
            <w:tcW w:w="1716" w:type="dxa"/>
            <w:gridSpan w:val="3"/>
          </w:tcPr>
          <w:p w14:paraId="69C455CD">
            <w:pPr>
              <w:tabs>
                <w:tab w:val="left" w:pos="993"/>
              </w:tabs>
              <w:spacing w:line="360" w:lineRule="auto"/>
              <w:jc w:val="center"/>
              <w:rPr>
                <w:sz w:val="24"/>
              </w:rPr>
            </w:pPr>
          </w:p>
        </w:tc>
        <w:tc>
          <w:tcPr>
            <w:tcW w:w="1446" w:type="dxa"/>
            <w:gridSpan w:val="3"/>
          </w:tcPr>
          <w:p w14:paraId="2B6FA8D7">
            <w:pPr>
              <w:tabs>
                <w:tab w:val="left" w:pos="993"/>
              </w:tabs>
              <w:spacing w:line="360" w:lineRule="auto"/>
              <w:jc w:val="center"/>
              <w:rPr>
                <w:sz w:val="24"/>
              </w:rPr>
            </w:pPr>
          </w:p>
        </w:tc>
        <w:tc>
          <w:tcPr>
            <w:tcW w:w="1446" w:type="dxa"/>
          </w:tcPr>
          <w:p w14:paraId="4A24B464">
            <w:pPr>
              <w:tabs>
                <w:tab w:val="left" w:pos="993"/>
              </w:tabs>
              <w:spacing w:line="360" w:lineRule="auto"/>
              <w:jc w:val="center"/>
              <w:rPr>
                <w:sz w:val="24"/>
              </w:rPr>
            </w:pPr>
          </w:p>
        </w:tc>
      </w:tr>
      <w:tr w14:paraId="5CAD1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1DE85AAF">
            <w:pPr>
              <w:tabs>
                <w:tab w:val="left" w:pos="993"/>
              </w:tabs>
              <w:spacing w:line="360" w:lineRule="auto"/>
              <w:jc w:val="center"/>
              <w:rPr>
                <w:sz w:val="24"/>
              </w:rPr>
            </w:pPr>
          </w:p>
        </w:tc>
        <w:tc>
          <w:tcPr>
            <w:tcW w:w="1446" w:type="dxa"/>
          </w:tcPr>
          <w:p w14:paraId="7E829266">
            <w:pPr>
              <w:tabs>
                <w:tab w:val="left" w:pos="993"/>
              </w:tabs>
              <w:spacing w:line="360" w:lineRule="auto"/>
              <w:jc w:val="center"/>
              <w:rPr>
                <w:sz w:val="24"/>
              </w:rPr>
            </w:pPr>
          </w:p>
        </w:tc>
        <w:tc>
          <w:tcPr>
            <w:tcW w:w="1176" w:type="dxa"/>
            <w:gridSpan w:val="3"/>
          </w:tcPr>
          <w:p w14:paraId="56B52073">
            <w:pPr>
              <w:tabs>
                <w:tab w:val="left" w:pos="993"/>
              </w:tabs>
              <w:spacing w:line="360" w:lineRule="auto"/>
              <w:jc w:val="center"/>
              <w:rPr>
                <w:sz w:val="24"/>
              </w:rPr>
            </w:pPr>
          </w:p>
        </w:tc>
        <w:tc>
          <w:tcPr>
            <w:tcW w:w="1716" w:type="dxa"/>
            <w:gridSpan w:val="3"/>
          </w:tcPr>
          <w:p w14:paraId="39E6D4B5">
            <w:pPr>
              <w:tabs>
                <w:tab w:val="left" w:pos="993"/>
              </w:tabs>
              <w:spacing w:line="360" w:lineRule="auto"/>
              <w:jc w:val="center"/>
              <w:rPr>
                <w:sz w:val="24"/>
              </w:rPr>
            </w:pPr>
          </w:p>
        </w:tc>
        <w:tc>
          <w:tcPr>
            <w:tcW w:w="1446" w:type="dxa"/>
            <w:gridSpan w:val="3"/>
          </w:tcPr>
          <w:p w14:paraId="48D8358F">
            <w:pPr>
              <w:tabs>
                <w:tab w:val="left" w:pos="993"/>
              </w:tabs>
              <w:spacing w:line="360" w:lineRule="auto"/>
              <w:jc w:val="center"/>
              <w:rPr>
                <w:sz w:val="24"/>
              </w:rPr>
            </w:pPr>
          </w:p>
        </w:tc>
        <w:tc>
          <w:tcPr>
            <w:tcW w:w="1446" w:type="dxa"/>
          </w:tcPr>
          <w:p w14:paraId="37A0C174">
            <w:pPr>
              <w:tabs>
                <w:tab w:val="left" w:pos="993"/>
              </w:tabs>
              <w:spacing w:line="360" w:lineRule="auto"/>
              <w:jc w:val="center"/>
              <w:rPr>
                <w:sz w:val="24"/>
              </w:rPr>
            </w:pPr>
          </w:p>
        </w:tc>
      </w:tr>
      <w:tr w14:paraId="18A33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56274412">
            <w:pPr>
              <w:tabs>
                <w:tab w:val="left" w:pos="993"/>
              </w:tabs>
              <w:spacing w:line="360" w:lineRule="auto"/>
              <w:jc w:val="center"/>
              <w:rPr>
                <w:sz w:val="24"/>
              </w:rPr>
            </w:pPr>
          </w:p>
        </w:tc>
        <w:tc>
          <w:tcPr>
            <w:tcW w:w="1446" w:type="dxa"/>
          </w:tcPr>
          <w:p w14:paraId="488E14C0">
            <w:pPr>
              <w:tabs>
                <w:tab w:val="left" w:pos="993"/>
              </w:tabs>
              <w:spacing w:line="360" w:lineRule="auto"/>
              <w:jc w:val="center"/>
              <w:rPr>
                <w:sz w:val="24"/>
              </w:rPr>
            </w:pPr>
          </w:p>
        </w:tc>
        <w:tc>
          <w:tcPr>
            <w:tcW w:w="1176" w:type="dxa"/>
            <w:gridSpan w:val="3"/>
          </w:tcPr>
          <w:p w14:paraId="060EF216">
            <w:pPr>
              <w:tabs>
                <w:tab w:val="left" w:pos="993"/>
              </w:tabs>
              <w:spacing w:line="360" w:lineRule="auto"/>
              <w:jc w:val="center"/>
              <w:rPr>
                <w:sz w:val="24"/>
              </w:rPr>
            </w:pPr>
          </w:p>
        </w:tc>
        <w:tc>
          <w:tcPr>
            <w:tcW w:w="1716" w:type="dxa"/>
            <w:gridSpan w:val="3"/>
          </w:tcPr>
          <w:p w14:paraId="2AAEF026">
            <w:pPr>
              <w:tabs>
                <w:tab w:val="left" w:pos="993"/>
              </w:tabs>
              <w:spacing w:line="360" w:lineRule="auto"/>
              <w:jc w:val="center"/>
              <w:rPr>
                <w:sz w:val="24"/>
              </w:rPr>
            </w:pPr>
          </w:p>
        </w:tc>
        <w:tc>
          <w:tcPr>
            <w:tcW w:w="1446" w:type="dxa"/>
            <w:gridSpan w:val="3"/>
          </w:tcPr>
          <w:p w14:paraId="6BD7B71C">
            <w:pPr>
              <w:tabs>
                <w:tab w:val="left" w:pos="993"/>
              </w:tabs>
              <w:spacing w:line="360" w:lineRule="auto"/>
              <w:jc w:val="center"/>
              <w:rPr>
                <w:sz w:val="24"/>
              </w:rPr>
            </w:pPr>
          </w:p>
        </w:tc>
        <w:tc>
          <w:tcPr>
            <w:tcW w:w="1446" w:type="dxa"/>
          </w:tcPr>
          <w:p w14:paraId="109F2AF9">
            <w:pPr>
              <w:tabs>
                <w:tab w:val="left" w:pos="993"/>
              </w:tabs>
              <w:spacing w:line="360" w:lineRule="auto"/>
              <w:jc w:val="center"/>
              <w:rPr>
                <w:sz w:val="24"/>
              </w:rPr>
            </w:pPr>
          </w:p>
        </w:tc>
      </w:tr>
      <w:tr w14:paraId="70EA2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24859B05">
            <w:pPr>
              <w:tabs>
                <w:tab w:val="left" w:pos="993"/>
              </w:tabs>
              <w:spacing w:line="360" w:lineRule="auto"/>
              <w:jc w:val="center"/>
              <w:rPr>
                <w:sz w:val="24"/>
              </w:rPr>
            </w:pPr>
          </w:p>
        </w:tc>
        <w:tc>
          <w:tcPr>
            <w:tcW w:w="1446" w:type="dxa"/>
          </w:tcPr>
          <w:p w14:paraId="05C6C8BB">
            <w:pPr>
              <w:tabs>
                <w:tab w:val="left" w:pos="993"/>
              </w:tabs>
              <w:spacing w:line="360" w:lineRule="auto"/>
              <w:jc w:val="center"/>
              <w:rPr>
                <w:sz w:val="24"/>
              </w:rPr>
            </w:pPr>
          </w:p>
        </w:tc>
        <w:tc>
          <w:tcPr>
            <w:tcW w:w="1176" w:type="dxa"/>
            <w:gridSpan w:val="3"/>
          </w:tcPr>
          <w:p w14:paraId="3AA4EAE9">
            <w:pPr>
              <w:tabs>
                <w:tab w:val="left" w:pos="993"/>
              </w:tabs>
              <w:spacing w:line="360" w:lineRule="auto"/>
              <w:jc w:val="center"/>
              <w:rPr>
                <w:sz w:val="24"/>
              </w:rPr>
            </w:pPr>
          </w:p>
        </w:tc>
        <w:tc>
          <w:tcPr>
            <w:tcW w:w="1716" w:type="dxa"/>
            <w:gridSpan w:val="3"/>
          </w:tcPr>
          <w:p w14:paraId="53B8610C">
            <w:pPr>
              <w:tabs>
                <w:tab w:val="left" w:pos="993"/>
              </w:tabs>
              <w:spacing w:line="360" w:lineRule="auto"/>
              <w:jc w:val="center"/>
              <w:rPr>
                <w:sz w:val="24"/>
              </w:rPr>
            </w:pPr>
          </w:p>
        </w:tc>
        <w:tc>
          <w:tcPr>
            <w:tcW w:w="1446" w:type="dxa"/>
            <w:gridSpan w:val="3"/>
          </w:tcPr>
          <w:p w14:paraId="7D0E7D88">
            <w:pPr>
              <w:tabs>
                <w:tab w:val="left" w:pos="993"/>
              </w:tabs>
              <w:spacing w:line="360" w:lineRule="auto"/>
              <w:jc w:val="center"/>
              <w:rPr>
                <w:sz w:val="24"/>
              </w:rPr>
            </w:pPr>
          </w:p>
        </w:tc>
        <w:tc>
          <w:tcPr>
            <w:tcW w:w="1446" w:type="dxa"/>
          </w:tcPr>
          <w:p w14:paraId="650E3540">
            <w:pPr>
              <w:tabs>
                <w:tab w:val="left" w:pos="993"/>
              </w:tabs>
              <w:spacing w:line="360" w:lineRule="auto"/>
              <w:jc w:val="center"/>
              <w:rPr>
                <w:sz w:val="24"/>
              </w:rPr>
            </w:pPr>
          </w:p>
        </w:tc>
      </w:tr>
      <w:tr w14:paraId="390A5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2B331AAB">
            <w:pPr>
              <w:tabs>
                <w:tab w:val="left" w:pos="993"/>
              </w:tabs>
              <w:spacing w:line="360" w:lineRule="auto"/>
              <w:jc w:val="center"/>
              <w:rPr>
                <w:sz w:val="24"/>
              </w:rPr>
            </w:pPr>
          </w:p>
        </w:tc>
        <w:tc>
          <w:tcPr>
            <w:tcW w:w="1446" w:type="dxa"/>
          </w:tcPr>
          <w:p w14:paraId="5955C9F7">
            <w:pPr>
              <w:tabs>
                <w:tab w:val="left" w:pos="993"/>
              </w:tabs>
              <w:spacing w:line="360" w:lineRule="auto"/>
              <w:jc w:val="center"/>
              <w:rPr>
                <w:sz w:val="24"/>
              </w:rPr>
            </w:pPr>
          </w:p>
        </w:tc>
        <w:tc>
          <w:tcPr>
            <w:tcW w:w="1176" w:type="dxa"/>
            <w:gridSpan w:val="3"/>
          </w:tcPr>
          <w:p w14:paraId="32CD1F5C">
            <w:pPr>
              <w:tabs>
                <w:tab w:val="left" w:pos="993"/>
              </w:tabs>
              <w:spacing w:line="360" w:lineRule="auto"/>
              <w:jc w:val="center"/>
              <w:rPr>
                <w:sz w:val="24"/>
              </w:rPr>
            </w:pPr>
          </w:p>
        </w:tc>
        <w:tc>
          <w:tcPr>
            <w:tcW w:w="1716" w:type="dxa"/>
            <w:gridSpan w:val="3"/>
          </w:tcPr>
          <w:p w14:paraId="45F83CDA">
            <w:pPr>
              <w:tabs>
                <w:tab w:val="left" w:pos="993"/>
              </w:tabs>
              <w:spacing w:line="360" w:lineRule="auto"/>
              <w:jc w:val="center"/>
              <w:rPr>
                <w:sz w:val="24"/>
              </w:rPr>
            </w:pPr>
          </w:p>
        </w:tc>
        <w:tc>
          <w:tcPr>
            <w:tcW w:w="1446" w:type="dxa"/>
            <w:gridSpan w:val="3"/>
          </w:tcPr>
          <w:p w14:paraId="033B4D2D">
            <w:pPr>
              <w:tabs>
                <w:tab w:val="left" w:pos="993"/>
              </w:tabs>
              <w:spacing w:line="360" w:lineRule="auto"/>
              <w:jc w:val="center"/>
              <w:rPr>
                <w:sz w:val="24"/>
              </w:rPr>
            </w:pPr>
          </w:p>
        </w:tc>
        <w:tc>
          <w:tcPr>
            <w:tcW w:w="1446" w:type="dxa"/>
          </w:tcPr>
          <w:p w14:paraId="2E1AA741">
            <w:pPr>
              <w:tabs>
                <w:tab w:val="left" w:pos="993"/>
              </w:tabs>
              <w:spacing w:line="360" w:lineRule="auto"/>
              <w:jc w:val="center"/>
              <w:rPr>
                <w:sz w:val="24"/>
              </w:rPr>
            </w:pPr>
          </w:p>
        </w:tc>
      </w:tr>
      <w:tr w14:paraId="76387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049F7CBE">
            <w:pPr>
              <w:tabs>
                <w:tab w:val="left" w:pos="993"/>
              </w:tabs>
              <w:spacing w:line="360" w:lineRule="auto"/>
              <w:jc w:val="center"/>
              <w:rPr>
                <w:sz w:val="24"/>
              </w:rPr>
            </w:pPr>
          </w:p>
        </w:tc>
        <w:tc>
          <w:tcPr>
            <w:tcW w:w="1446" w:type="dxa"/>
          </w:tcPr>
          <w:p w14:paraId="38DAE160">
            <w:pPr>
              <w:tabs>
                <w:tab w:val="left" w:pos="993"/>
              </w:tabs>
              <w:spacing w:line="360" w:lineRule="auto"/>
              <w:jc w:val="center"/>
              <w:rPr>
                <w:sz w:val="24"/>
              </w:rPr>
            </w:pPr>
          </w:p>
        </w:tc>
        <w:tc>
          <w:tcPr>
            <w:tcW w:w="1176" w:type="dxa"/>
            <w:gridSpan w:val="3"/>
          </w:tcPr>
          <w:p w14:paraId="3DF75872">
            <w:pPr>
              <w:tabs>
                <w:tab w:val="left" w:pos="993"/>
              </w:tabs>
              <w:spacing w:line="360" w:lineRule="auto"/>
              <w:jc w:val="center"/>
              <w:rPr>
                <w:sz w:val="24"/>
              </w:rPr>
            </w:pPr>
          </w:p>
        </w:tc>
        <w:tc>
          <w:tcPr>
            <w:tcW w:w="1716" w:type="dxa"/>
            <w:gridSpan w:val="3"/>
          </w:tcPr>
          <w:p w14:paraId="5D9665BB">
            <w:pPr>
              <w:tabs>
                <w:tab w:val="left" w:pos="993"/>
              </w:tabs>
              <w:spacing w:line="360" w:lineRule="auto"/>
              <w:jc w:val="center"/>
              <w:rPr>
                <w:sz w:val="24"/>
              </w:rPr>
            </w:pPr>
          </w:p>
        </w:tc>
        <w:tc>
          <w:tcPr>
            <w:tcW w:w="1446" w:type="dxa"/>
            <w:gridSpan w:val="3"/>
          </w:tcPr>
          <w:p w14:paraId="29AAAFD7">
            <w:pPr>
              <w:tabs>
                <w:tab w:val="left" w:pos="993"/>
              </w:tabs>
              <w:spacing w:line="360" w:lineRule="auto"/>
              <w:jc w:val="center"/>
              <w:rPr>
                <w:sz w:val="24"/>
              </w:rPr>
            </w:pPr>
          </w:p>
        </w:tc>
        <w:tc>
          <w:tcPr>
            <w:tcW w:w="1446" w:type="dxa"/>
          </w:tcPr>
          <w:p w14:paraId="19BEEF02">
            <w:pPr>
              <w:tabs>
                <w:tab w:val="left" w:pos="993"/>
              </w:tabs>
              <w:spacing w:line="360" w:lineRule="auto"/>
              <w:jc w:val="center"/>
              <w:rPr>
                <w:sz w:val="24"/>
              </w:rPr>
            </w:pPr>
          </w:p>
        </w:tc>
      </w:tr>
    </w:tbl>
    <w:p w14:paraId="4E3D4C60">
      <w:pPr>
        <w:tabs>
          <w:tab w:val="left" w:pos="993"/>
        </w:tabs>
        <w:spacing w:line="360" w:lineRule="auto"/>
        <w:rPr>
          <w:sz w:val="24"/>
        </w:rPr>
      </w:pPr>
    </w:p>
    <w:p w14:paraId="16F4695C">
      <w:pPr>
        <w:tabs>
          <w:tab w:val="left" w:pos="993"/>
        </w:tabs>
        <w:spacing w:line="360" w:lineRule="auto"/>
      </w:pPr>
      <w:r>
        <w:br w:type="page"/>
      </w:r>
    </w:p>
    <w:p w14:paraId="6D914BC9">
      <w:pPr>
        <w:tabs>
          <w:tab w:val="left" w:pos="993"/>
        </w:tabs>
        <w:spacing w:line="360" w:lineRule="auto"/>
        <w:rPr>
          <w:rFonts w:hint="eastAsia" w:eastAsia="宋体"/>
          <w:lang w:eastAsia="zh-CN"/>
        </w:rPr>
      </w:pPr>
      <w:r>
        <w:rPr>
          <w:rFonts w:hAnsi="宋体"/>
          <w:sz w:val="24"/>
          <w:szCs w:val="24"/>
        </w:rPr>
        <w:t>附表</w:t>
      </w:r>
      <w:r>
        <w:rPr>
          <w:rFonts w:hint="eastAsia"/>
          <w:sz w:val="24"/>
          <w:szCs w:val="24"/>
          <w:lang w:val="en-US" w:eastAsia="zh-CN"/>
        </w:rPr>
        <w:t>3</w:t>
      </w:r>
    </w:p>
    <w:p w14:paraId="121BEDE8">
      <w:pPr>
        <w:tabs>
          <w:tab w:val="left" w:pos="993"/>
        </w:tabs>
        <w:spacing w:line="360" w:lineRule="auto"/>
        <w:jc w:val="center"/>
        <w:rPr>
          <w:b/>
          <w:sz w:val="28"/>
        </w:rPr>
      </w:pPr>
      <w:r>
        <w:rPr>
          <w:rFonts w:hAnsi="宋体"/>
          <w:b/>
          <w:sz w:val="28"/>
        </w:rPr>
        <w:t>拟派往本招标工程项目的人员情况</w:t>
      </w:r>
    </w:p>
    <w:p w14:paraId="2B298051">
      <w:pPr>
        <w:tabs>
          <w:tab w:val="left" w:pos="993"/>
        </w:tabs>
        <w:spacing w:line="360" w:lineRule="auto"/>
        <w:rPr>
          <w:u w:val="single"/>
        </w:rPr>
      </w:pPr>
      <w:r>
        <w:rPr>
          <w:rFonts w:hAnsi="宋体"/>
        </w:rPr>
        <w:t>投标申请人名称：</w:t>
      </w:r>
    </w:p>
    <w:tbl>
      <w:tblPr>
        <w:tblStyle w:val="17"/>
        <w:tblW w:w="97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851"/>
        <w:gridCol w:w="698"/>
        <w:gridCol w:w="1888"/>
        <w:gridCol w:w="1119"/>
        <w:gridCol w:w="1119"/>
        <w:gridCol w:w="1119"/>
        <w:gridCol w:w="1119"/>
      </w:tblGrid>
      <w:tr w14:paraId="40DBA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vMerge w:val="restart"/>
            <w:vAlign w:val="center"/>
          </w:tcPr>
          <w:p w14:paraId="59285779">
            <w:pPr>
              <w:tabs>
                <w:tab w:val="left" w:pos="993"/>
              </w:tabs>
              <w:spacing w:line="440" w:lineRule="exact"/>
              <w:rPr>
                <w:b/>
                <w:bCs/>
                <w:sz w:val="24"/>
              </w:rPr>
            </w:pPr>
            <w:r>
              <w:rPr>
                <w:rFonts w:hAnsi="宋体"/>
                <w:b/>
                <w:bCs/>
                <w:sz w:val="24"/>
              </w:rPr>
              <w:t>职务</w:t>
            </w:r>
          </w:p>
        </w:tc>
        <w:tc>
          <w:tcPr>
            <w:tcW w:w="851" w:type="dxa"/>
            <w:vMerge w:val="restart"/>
            <w:vAlign w:val="center"/>
          </w:tcPr>
          <w:p w14:paraId="3DF57BC1">
            <w:pPr>
              <w:tabs>
                <w:tab w:val="left" w:pos="993"/>
              </w:tabs>
              <w:spacing w:line="440" w:lineRule="exact"/>
              <w:rPr>
                <w:b/>
                <w:bCs/>
                <w:sz w:val="24"/>
              </w:rPr>
            </w:pPr>
            <w:r>
              <w:rPr>
                <w:rFonts w:hAnsi="宋体"/>
                <w:b/>
                <w:bCs/>
                <w:sz w:val="24"/>
              </w:rPr>
              <w:t>姓名</w:t>
            </w:r>
          </w:p>
        </w:tc>
        <w:tc>
          <w:tcPr>
            <w:tcW w:w="698" w:type="dxa"/>
            <w:vMerge w:val="restart"/>
            <w:vAlign w:val="center"/>
          </w:tcPr>
          <w:p w14:paraId="2A4B54AB">
            <w:pPr>
              <w:tabs>
                <w:tab w:val="left" w:pos="993"/>
              </w:tabs>
              <w:spacing w:line="440" w:lineRule="exact"/>
              <w:rPr>
                <w:b/>
                <w:bCs/>
                <w:sz w:val="24"/>
              </w:rPr>
            </w:pPr>
            <w:r>
              <w:rPr>
                <w:rFonts w:hAnsi="宋体"/>
                <w:b/>
                <w:bCs/>
                <w:sz w:val="24"/>
              </w:rPr>
              <w:t>职称</w:t>
            </w:r>
          </w:p>
        </w:tc>
        <w:tc>
          <w:tcPr>
            <w:tcW w:w="5245" w:type="dxa"/>
            <w:gridSpan w:val="4"/>
            <w:vAlign w:val="center"/>
          </w:tcPr>
          <w:p w14:paraId="094EAAA6">
            <w:pPr>
              <w:tabs>
                <w:tab w:val="left" w:pos="993"/>
              </w:tabs>
              <w:spacing w:line="440" w:lineRule="exact"/>
              <w:jc w:val="center"/>
              <w:rPr>
                <w:b/>
                <w:bCs/>
                <w:sz w:val="24"/>
              </w:rPr>
            </w:pPr>
            <w:r>
              <w:rPr>
                <w:rFonts w:hAnsi="宋体"/>
                <w:b/>
                <w:bCs/>
                <w:sz w:val="24"/>
              </w:rPr>
              <w:t>执业或职业资格证明</w:t>
            </w:r>
          </w:p>
        </w:tc>
        <w:tc>
          <w:tcPr>
            <w:tcW w:w="1119" w:type="dxa"/>
            <w:vMerge w:val="restart"/>
            <w:vAlign w:val="center"/>
          </w:tcPr>
          <w:p w14:paraId="2EF8525A">
            <w:pPr>
              <w:tabs>
                <w:tab w:val="left" w:pos="993"/>
              </w:tabs>
              <w:spacing w:line="440" w:lineRule="exact"/>
              <w:jc w:val="center"/>
              <w:rPr>
                <w:b/>
                <w:bCs/>
                <w:sz w:val="24"/>
              </w:rPr>
            </w:pPr>
            <w:r>
              <w:rPr>
                <w:rFonts w:hAnsi="宋体"/>
                <w:b/>
                <w:bCs/>
                <w:sz w:val="24"/>
              </w:rPr>
              <w:t>备注</w:t>
            </w:r>
          </w:p>
        </w:tc>
      </w:tr>
      <w:tr w14:paraId="1B15C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vMerge w:val="continue"/>
            <w:vAlign w:val="center"/>
          </w:tcPr>
          <w:p w14:paraId="5AD8F90E">
            <w:pPr>
              <w:tabs>
                <w:tab w:val="left" w:pos="993"/>
              </w:tabs>
              <w:spacing w:line="440" w:lineRule="exact"/>
              <w:rPr>
                <w:b/>
                <w:bCs/>
                <w:sz w:val="24"/>
              </w:rPr>
            </w:pPr>
          </w:p>
        </w:tc>
        <w:tc>
          <w:tcPr>
            <w:tcW w:w="851" w:type="dxa"/>
            <w:vMerge w:val="continue"/>
            <w:vAlign w:val="center"/>
          </w:tcPr>
          <w:p w14:paraId="67675679">
            <w:pPr>
              <w:tabs>
                <w:tab w:val="left" w:pos="993"/>
              </w:tabs>
              <w:spacing w:line="440" w:lineRule="exact"/>
              <w:rPr>
                <w:b/>
                <w:bCs/>
                <w:sz w:val="24"/>
              </w:rPr>
            </w:pPr>
          </w:p>
        </w:tc>
        <w:tc>
          <w:tcPr>
            <w:tcW w:w="698" w:type="dxa"/>
            <w:vMerge w:val="continue"/>
            <w:vAlign w:val="center"/>
          </w:tcPr>
          <w:p w14:paraId="7122BAB4">
            <w:pPr>
              <w:tabs>
                <w:tab w:val="left" w:pos="993"/>
              </w:tabs>
              <w:spacing w:line="440" w:lineRule="exact"/>
              <w:rPr>
                <w:b/>
                <w:bCs/>
                <w:sz w:val="24"/>
              </w:rPr>
            </w:pPr>
          </w:p>
        </w:tc>
        <w:tc>
          <w:tcPr>
            <w:tcW w:w="1888" w:type="dxa"/>
            <w:vAlign w:val="center"/>
          </w:tcPr>
          <w:p w14:paraId="16A374DF">
            <w:pPr>
              <w:tabs>
                <w:tab w:val="left" w:pos="993"/>
              </w:tabs>
              <w:spacing w:line="440" w:lineRule="exact"/>
              <w:rPr>
                <w:b/>
                <w:bCs/>
                <w:sz w:val="24"/>
              </w:rPr>
            </w:pPr>
            <w:r>
              <w:rPr>
                <w:rFonts w:hAnsi="宋体"/>
                <w:b/>
                <w:bCs/>
                <w:sz w:val="24"/>
              </w:rPr>
              <w:t>证书名称</w:t>
            </w:r>
          </w:p>
        </w:tc>
        <w:tc>
          <w:tcPr>
            <w:tcW w:w="1119" w:type="dxa"/>
            <w:vAlign w:val="center"/>
          </w:tcPr>
          <w:p w14:paraId="785105DC">
            <w:pPr>
              <w:tabs>
                <w:tab w:val="left" w:pos="993"/>
              </w:tabs>
              <w:spacing w:line="440" w:lineRule="exact"/>
              <w:rPr>
                <w:b/>
                <w:bCs/>
                <w:sz w:val="24"/>
              </w:rPr>
            </w:pPr>
            <w:r>
              <w:rPr>
                <w:rFonts w:hAnsi="宋体"/>
                <w:b/>
                <w:bCs/>
                <w:sz w:val="24"/>
              </w:rPr>
              <w:t>级别</w:t>
            </w:r>
          </w:p>
        </w:tc>
        <w:tc>
          <w:tcPr>
            <w:tcW w:w="1119" w:type="dxa"/>
            <w:vAlign w:val="center"/>
          </w:tcPr>
          <w:p w14:paraId="13316C18">
            <w:pPr>
              <w:tabs>
                <w:tab w:val="left" w:pos="993"/>
              </w:tabs>
              <w:spacing w:line="440" w:lineRule="exact"/>
              <w:rPr>
                <w:b/>
                <w:bCs/>
                <w:sz w:val="24"/>
              </w:rPr>
            </w:pPr>
            <w:r>
              <w:rPr>
                <w:rFonts w:hAnsi="宋体"/>
                <w:b/>
                <w:bCs/>
                <w:sz w:val="24"/>
              </w:rPr>
              <w:t>证号</w:t>
            </w:r>
          </w:p>
        </w:tc>
        <w:tc>
          <w:tcPr>
            <w:tcW w:w="1119" w:type="dxa"/>
            <w:vAlign w:val="center"/>
          </w:tcPr>
          <w:p w14:paraId="3E49FC37">
            <w:pPr>
              <w:tabs>
                <w:tab w:val="left" w:pos="993"/>
              </w:tabs>
              <w:spacing w:line="440" w:lineRule="exact"/>
              <w:rPr>
                <w:b/>
                <w:bCs/>
                <w:sz w:val="24"/>
              </w:rPr>
            </w:pPr>
            <w:r>
              <w:rPr>
                <w:rFonts w:hAnsi="宋体"/>
                <w:b/>
                <w:bCs/>
                <w:sz w:val="24"/>
              </w:rPr>
              <w:t>专业</w:t>
            </w:r>
          </w:p>
        </w:tc>
        <w:tc>
          <w:tcPr>
            <w:tcW w:w="1119" w:type="dxa"/>
            <w:vMerge w:val="continue"/>
          </w:tcPr>
          <w:p w14:paraId="57CBF18F">
            <w:pPr>
              <w:tabs>
                <w:tab w:val="left" w:pos="993"/>
              </w:tabs>
              <w:spacing w:line="440" w:lineRule="exact"/>
              <w:rPr>
                <w:b/>
                <w:bCs/>
                <w:sz w:val="24"/>
              </w:rPr>
            </w:pPr>
          </w:p>
        </w:tc>
      </w:tr>
      <w:tr w14:paraId="17F81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vAlign w:val="center"/>
          </w:tcPr>
          <w:p w14:paraId="799413B5">
            <w:pPr>
              <w:tabs>
                <w:tab w:val="left" w:pos="993"/>
              </w:tabs>
              <w:spacing w:line="440" w:lineRule="exact"/>
              <w:rPr>
                <w:bCs/>
                <w:sz w:val="24"/>
              </w:rPr>
            </w:pPr>
            <w:r>
              <w:rPr>
                <w:rFonts w:hAnsi="宋体"/>
                <w:bCs/>
                <w:sz w:val="24"/>
              </w:rPr>
              <w:t>项目负责人</w:t>
            </w:r>
          </w:p>
        </w:tc>
        <w:tc>
          <w:tcPr>
            <w:tcW w:w="851" w:type="dxa"/>
            <w:vAlign w:val="center"/>
          </w:tcPr>
          <w:p w14:paraId="39284CB2">
            <w:pPr>
              <w:tabs>
                <w:tab w:val="left" w:pos="993"/>
              </w:tabs>
              <w:spacing w:line="440" w:lineRule="exact"/>
              <w:rPr>
                <w:b/>
                <w:bCs/>
                <w:sz w:val="24"/>
              </w:rPr>
            </w:pPr>
          </w:p>
        </w:tc>
        <w:tc>
          <w:tcPr>
            <w:tcW w:w="698" w:type="dxa"/>
            <w:vAlign w:val="center"/>
          </w:tcPr>
          <w:p w14:paraId="05B225D2">
            <w:pPr>
              <w:tabs>
                <w:tab w:val="left" w:pos="993"/>
              </w:tabs>
              <w:spacing w:line="440" w:lineRule="exact"/>
              <w:rPr>
                <w:b/>
                <w:bCs/>
                <w:sz w:val="24"/>
              </w:rPr>
            </w:pPr>
          </w:p>
        </w:tc>
        <w:tc>
          <w:tcPr>
            <w:tcW w:w="1888" w:type="dxa"/>
          </w:tcPr>
          <w:p w14:paraId="23BB749E">
            <w:pPr>
              <w:tabs>
                <w:tab w:val="left" w:pos="993"/>
              </w:tabs>
              <w:spacing w:line="440" w:lineRule="exact"/>
              <w:rPr>
                <w:b/>
                <w:bCs/>
                <w:sz w:val="24"/>
              </w:rPr>
            </w:pPr>
          </w:p>
        </w:tc>
        <w:tc>
          <w:tcPr>
            <w:tcW w:w="1119" w:type="dxa"/>
          </w:tcPr>
          <w:p w14:paraId="6B6385A4">
            <w:pPr>
              <w:tabs>
                <w:tab w:val="left" w:pos="993"/>
              </w:tabs>
              <w:spacing w:line="440" w:lineRule="exact"/>
              <w:rPr>
                <w:b/>
                <w:bCs/>
                <w:sz w:val="24"/>
              </w:rPr>
            </w:pPr>
          </w:p>
        </w:tc>
        <w:tc>
          <w:tcPr>
            <w:tcW w:w="1119" w:type="dxa"/>
          </w:tcPr>
          <w:p w14:paraId="3DC0BC8F">
            <w:pPr>
              <w:tabs>
                <w:tab w:val="left" w:pos="993"/>
              </w:tabs>
              <w:spacing w:line="440" w:lineRule="exact"/>
              <w:rPr>
                <w:b/>
                <w:bCs/>
                <w:sz w:val="24"/>
              </w:rPr>
            </w:pPr>
          </w:p>
        </w:tc>
        <w:tc>
          <w:tcPr>
            <w:tcW w:w="1119" w:type="dxa"/>
          </w:tcPr>
          <w:p w14:paraId="59B49043">
            <w:pPr>
              <w:tabs>
                <w:tab w:val="left" w:pos="993"/>
              </w:tabs>
              <w:spacing w:line="440" w:lineRule="exact"/>
              <w:rPr>
                <w:b/>
                <w:bCs/>
                <w:sz w:val="24"/>
              </w:rPr>
            </w:pPr>
          </w:p>
        </w:tc>
        <w:tc>
          <w:tcPr>
            <w:tcW w:w="1119" w:type="dxa"/>
          </w:tcPr>
          <w:p w14:paraId="69E6CD79">
            <w:pPr>
              <w:tabs>
                <w:tab w:val="left" w:pos="993"/>
              </w:tabs>
              <w:spacing w:line="440" w:lineRule="exact"/>
              <w:rPr>
                <w:b/>
                <w:bCs/>
                <w:sz w:val="24"/>
              </w:rPr>
            </w:pPr>
          </w:p>
        </w:tc>
      </w:tr>
      <w:tr w14:paraId="6D9DC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tcPr>
          <w:p w14:paraId="0D3ECBA8">
            <w:pPr>
              <w:tabs>
                <w:tab w:val="left" w:pos="993"/>
              </w:tabs>
              <w:spacing w:line="440" w:lineRule="exact"/>
              <w:rPr>
                <w:bCs/>
                <w:sz w:val="24"/>
              </w:rPr>
            </w:pPr>
            <w:r>
              <w:rPr>
                <w:rFonts w:hAnsi="宋体"/>
                <w:bCs/>
                <w:sz w:val="24"/>
              </w:rPr>
              <w:t>技术负责人</w:t>
            </w:r>
          </w:p>
        </w:tc>
        <w:tc>
          <w:tcPr>
            <w:tcW w:w="851" w:type="dxa"/>
          </w:tcPr>
          <w:p w14:paraId="3F829CF7">
            <w:pPr>
              <w:tabs>
                <w:tab w:val="left" w:pos="993"/>
              </w:tabs>
              <w:spacing w:line="440" w:lineRule="exact"/>
              <w:rPr>
                <w:b/>
                <w:bCs/>
                <w:sz w:val="24"/>
              </w:rPr>
            </w:pPr>
          </w:p>
        </w:tc>
        <w:tc>
          <w:tcPr>
            <w:tcW w:w="698" w:type="dxa"/>
          </w:tcPr>
          <w:p w14:paraId="298BB19D">
            <w:pPr>
              <w:tabs>
                <w:tab w:val="left" w:pos="993"/>
              </w:tabs>
              <w:spacing w:line="440" w:lineRule="exact"/>
              <w:rPr>
                <w:b/>
                <w:bCs/>
                <w:sz w:val="24"/>
              </w:rPr>
            </w:pPr>
          </w:p>
        </w:tc>
        <w:tc>
          <w:tcPr>
            <w:tcW w:w="1888" w:type="dxa"/>
          </w:tcPr>
          <w:p w14:paraId="5071DA56">
            <w:pPr>
              <w:tabs>
                <w:tab w:val="left" w:pos="993"/>
              </w:tabs>
              <w:spacing w:line="440" w:lineRule="exact"/>
              <w:rPr>
                <w:b/>
                <w:bCs/>
                <w:sz w:val="24"/>
              </w:rPr>
            </w:pPr>
          </w:p>
        </w:tc>
        <w:tc>
          <w:tcPr>
            <w:tcW w:w="1119" w:type="dxa"/>
          </w:tcPr>
          <w:p w14:paraId="50639625">
            <w:pPr>
              <w:tabs>
                <w:tab w:val="left" w:pos="993"/>
              </w:tabs>
              <w:spacing w:line="440" w:lineRule="exact"/>
              <w:rPr>
                <w:b/>
                <w:bCs/>
                <w:sz w:val="24"/>
              </w:rPr>
            </w:pPr>
          </w:p>
        </w:tc>
        <w:tc>
          <w:tcPr>
            <w:tcW w:w="1119" w:type="dxa"/>
          </w:tcPr>
          <w:p w14:paraId="53D5480F">
            <w:pPr>
              <w:tabs>
                <w:tab w:val="left" w:pos="993"/>
              </w:tabs>
              <w:spacing w:line="440" w:lineRule="exact"/>
              <w:rPr>
                <w:b/>
                <w:bCs/>
                <w:sz w:val="24"/>
              </w:rPr>
            </w:pPr>
          </w:p>
        </w:tc>
        <w:tc>
          <w:tcPr>
            <w:tcW w:w="1119" w:type="dxa"/>
          </w:tcPr>
          <w:p w14:paraId="24B7EA2D">
            <w:pPr>
              <w:tabs>
                <w:tab w:val="left" w:pos="993"/>
              </w:tabs>
              <w:spacing w:line="440" w:lineRule="exact"/>
              <w:rPr>
                <w:b/>
                <w:bCs/>
                <w:sz w:val="24"/>
              </w:rPr>
            </w:pPr>
          </w:p>
        </w:tc>
        <w:tc>
          <w:tcPr>
            <w:tcW w:w="1119" w:type="dxa"/>
          </w:tcPr>
          <w:p w14:paraId="4975CA81">
            <w:pPr>
              <w:tabs>
                <w:tab w:val="left" w:pos="993"/>
              </w:tabs>
              <w:spacing w:line="440" w:lineRule="exact"/>
              <w:rPr>
                <w:b/>
                <w:bCs/>
                <w:sz w:val="24"/>
              </w:rPr>
            </w:pPr>
          </w:p>
        </w:tc>
      </w:tr>
      <w:tr w14:paraId="51805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5430E3BA">
            <w:pPr>
              <w:tabs>
                <w:tab w:val="left" w:pos="993"/>
              </w:tabs>
              <w:spacing w:line="440" w:lineRule="exact"/>
              <w:rPr>
                <w:bCs/>
                <w:sz w:val="24"/>
              </w:rPr>
            </w:pPr>
            <w:r>
              <w:rPr>
                <w:rFonts w:hAnsi="宋体"/>
                <w:bCs/>
                <w:sz w:val="24"/>
              </w:rPr>
              <w:t>质量员</w:t>
            </w:r>
          </w:p>
        </w:tc>
        <w:tc>
          <w:tcPr>
            <w:tcW w:w="851" w:type="dxa"/>
          </w:tcPr>
          <w:p w14:paraId="09A9DAB9">
            <w:pPr>
              <w:tabs>
                <w:tab w:val="left" w:pos="993"/>
              </w:tabs>
              <w:spacing w:line="440" w:lineRule="exact"/>
              <w:rPr>
                <w:b/>
                <w:bCs/>
                <w:sz w:val="24"/>
              </w:rPr>
            </w:pPr>
          </w:p>
        </w:tc>
        <w:tc>
          <w:tcPr>
            <w:tcW w:w="698" w:type="dxa"/>
          </w:tcPr>
          <w:p w14:paraId="38A1B504">
            <w:pPr>
              <w:tabs>
                <w:tab w:val="left" w:pos="993"/>
              </w:tabs>
              <w:spacing w:line="440" w:lineRule="exact"/>
              <w:rPr>
                <w:b/>
                <w:bCs/>
                <w:sz w:val="24"/>
              </w:rPr>
            </w:pPr>
          </w:p>
        </w:tc>
        <w:tc>
          <w:tcPr>
            <w:tcW w:w="1888" w:type="dxa"/>
          </w:tcPr>
          <w:p w14:paraId="3D966BED">
            <w:pPr>
              <w:tabs>
                <w:tab w:val="left" w:pos="993"/>
              </w:tabs>
              <w:spacing w:line="440" w:lineRule="exact"/>
              <w:rPr>
                <w:b/>
                <w:bCs/>
                <w:sz w:val="24"/>
              </w:rPr>
            </w:pPr>
          </w:p>
        </w:tc>
        <w:tc>
          <w:tcPr>
            <w:tcW w:w="1119" w:type="dxa"/>
          </w:tcPr>
          <w:p w14:paraId="729B2BAA">
            <w:pPr>
              <w:tabs>
                <w:tab w:val="left" w:pos="993"/>
              </w:tabs>
              <w:spacing w:line="440" w:lineRule="exact"/>
              <w:rPr>
                <w:b/>
                <w:bCs/>
                <w:sz w:val="24"/>
              </w:rPr>
            </w:pPr>
          </w:p>
        </w:tc>
        <w:tc>
          <w:tcPr>
            <w:tcW w:w="1119" w:type="dxa"/>
          </w:tcPr>
          <w:p w14:paraId="6C5B33FA">
            <w:pPr>
              <w:tabs>
                <w:tab w:val="left" w:pos="993"/>
              </w:tabs>
              <w:spacing w:line="440" w:lineRule="exact"/>
              <w:rPr>
                <w:b/>
                <w:bCs/>
                <w:sz w:val="24"/>
              </w:rPr>
            </w:pPr>
          </w:p>
        </w:tc>
        <w:tc>
          <w:tcPr>
            <w:tcW w:w="1119" w:type="dxa"/>
          </w:tcPr>
          <w:p w14:paraId="424C2764">
            <w:pPr>
              <w:tabs>
                <w:tab w:val="left" w:pos="993"/>
              </w:tabs>
              <w:spacing w:line="440" w:lineRule="exact"/>
              <w:rPr>
                <w:b/>
                <w:bCs/>
                <w:sz w:val="24"/>
              </w:rPr>
            </w:pPr>
          </w:p>
        </w:tc>
        <w:tc>
          <w:tcPr>
            <w:tcW w:w="1119" w:type="dxa"/>
          </w:tcPr>
          <w:p w14:paraId="3C11F5EB">
            <w:pPr>
              <w:tabs>
                <w:tab w:val="left" w:pos="993"/>
              </w:tabs>
              <w:spacing w:line="440" w:lineRule="exact"/>
              <w:rPr>
                <w:b/>
                <w:bCs/>
                <w:sz w:val="24"/>
              </w:rPr>
            </w:pPr>
          </w:p>
        </w:tc>
      </w:tr>
      <w:tr w14:paraId="66870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tcPr>
          <w:p w14:paraId="161F5E06">
            <w:pPr>
              <w:tabs>
                <w:tab w:val="left" w:pos="993"/>
              </w:tabs>
              <w:spacing w:line="440" w:lineRule="exact"/>
              <w:rPr>
                <w:bCs/>
                <w:sz w:val="24"/>
              </w:rPr>
            </w:pPr>
            <w:r>
              <w:rPr>
                <w:rFonts w:hAnsi="宋体"/>
                <w:bCs/>
                <w:sz w:val="24"/>
              </w:rPr>
              <w:t>安全员</w:t>
            </w:r>
          </w:p>
        </w:tc>
        <w:tc>
          <w:tcPr>
            <w:tcW w:w="851" w:type="dxa"/>
          </w:tcPr>
          <w:p w14:paraId="6CC77F35">
            <w:pPr>
              <w:tabs>
                <w:tab w:val="left" w:pos="993"/>
              </w:tabs>
              <w:spacing w:line="440" w:lineRule="exact"/>
              <w:rPr>
                <w:b/>
                <w:bCs/>
                <w:sz w:val="24"/>
              </w:rPr>
            </w:pPr>
          </w:p>
        </w:tc>
        <w:tc>
          <w:tcPr>
            <w:tcW w:w="698" w:type="dxa"/>
          </w:tcPr>
          <w:p w14:paraId="33158C10">
            <w:pPr>
              <w:tabs>
                <w:tab w:val="left" w:pos="993"/>
              </w:tabs>
              <w:spacing w:line="440" w:lineRule="exact"/>
              <w:rPr>
                <w:b/>
                <w:bCs/>
                <w:sz w:val="24"/>
              </w:rPr>
            </w:pPr>
          </w:p>
        </w:tc>
        <w:tc>
          <w:tcPr>
            <w:tcW w:w="1888" w:type="dxa"/>
          </w:tcPr>
          <w:p w14:paraId="22BAD78F">
            <w:pPr>
              <w:tabs>
                <w:tab w:val="left" w:pos="993"/>
              </w:tabs>
              <w:spacing w:line="440" w:lineRule="exact"/>
              <w:rPr>
                <w:b/>
                <w:bCs/>
                <w:sz w:val="24"/>
              </w:rPr>
            </w:pPr>
          </w:p>
        </w:tc>
        <w:tc>
          <w:tcPr>
            <w:tcW w:w="1119" w:type="dxa"/>
          </w:tcPr>
          <w:p w14:paraId="7B0606E0">
            <w:pPr>
              <w:tabs>
                <w:tab w:val="left" w:pos="993"/>
              </w:tabs>
              <w:spacing w:line="440" w:lineRule="exact"/>
              <w:rPr>
                <w:b/>
                <w:bCs/>
                <w:sz w:val="24"/>
              </w:rPr>
            </w:pPr>
          </w:p>
        </w:tc>
        <w:tc>
          <w:tcPr>
            <w:tcW w:w="1119" w:type="dxa"/>
          </w:tcPr>
          <w:p w14:paraId="66F71535">
            <w:pPr>
              <w:tabs>
                <w:tab w:val="left" w:pos="993"/>
              </w:tabs>
              <w:spacing w:line="440" w:lineRule="exact"/>
              <w:rPr>
                <w:b/>
                <w:bCs/>
                <w:sz w:val="24"/>
              </w:rPr>
            </w:pPr>
          </w:p>
        </w:tc>
        <w:tc>
          <w:tcPr>
            <w:tcW w:w="1119" w:type="dxa"/>
          </w:tcPr>
          <w:p w14:paraId="2598B3DB">
            <w:pPr>
              <w:tabs>
                <w:tab w:val="left" w:pos="993"/>
              </w:tabs>
              <w:spacing w:line="440" w:lineRule="exact"/>
              <w:rPr>
                <w:b/>
                <w:bCs/>
                <w:sz w:val="24"/>
              </w:rPr>
            </w:pPr>
          </w:p>
        </w:tc>
        <w:tc>
          <w:tcPr>
            <w:tcW w:w="1119" w:type="dxa"/>
          </w:tcPr>
          <w:p w14:paraId="5C0FA5F5">
            <w:pPr>
              <w:tabs>
                <w:tab w:val="left" w:pos="993"/>
              </w:tabs>
              <w:spacing w:line="440" w:lineRule="exact"/>
              <w:rPr>
                <w:b/>
                <w:bCs/>
                <w:sz w:val="24"/>
              </w:rPr>
            </w:pPr>
          </w:p>
        </w:tc>
      </w:tr>
      <w:tr w14:paraId="63C51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tcPr>
          <w:p w14:paraId="647D3122">
            <w:pPr>
              <w:tabs>
                <w:tab w:val="left" w:pos="993"/>
              </w:tabs>
              <w:spacing w:line="440" w:lineRule="exact"/>
              <w:rPr>
                <w:bCs/>
                <w:sz w:val="24"/>
              </w:rPr>
            </w:pPr>
            <w:r>
              <w:rPr>
                <w:rFonts w:hAnsi="宋体"/>
                <w:bCs/>
                <w:sz w:val="24"/>
              </w:rPr>
              <w:t>施工员</w:t>
            </w:r>
          </w:p>
        </w:tc>
        <w:tc>
          <w:tcPr>
            <w:tcW w:w="851" w:type="dxa"/>
          </w:tcPr>
          <w:p w14:paraId="785F2023">
            <w:pPr>
              <w:tabs>
                <w:tab w:val="left" w:pos="993"/>
              </w:tabs>
              <w:spacing w:line="440" w:lineRule="exact"/>
              <w:rPr>
                <w:b/>
                <w:bCs/>
                <w:sz w:val="24"/>
              </w:rPr>
            </w:pPr>
          </w:p>
        </w:tc>
        <w:tc>
          <w:tcPr>
            <w:tcW w:w="698" w:type="dxa"/>
          </w:tcPr>
          <w:p w14:paraId="481EBD94">
            <w:pPr>
              <w:tabs>
                <w:tab w:val="left" w:pos="993"/>
              </w:tabs>
              <w:spacing w:line="440" w:lineRule="exact"/>
              <w:rPr>
                <w:b/>
                <w:bCs/>
                <w:sz w:val="24"/>
              </w:rPr>
            </w:pPr>
          </w:p>
        </w:tc>
        <w:tc>
          <w:tcPr>
            <w:tcW w:w="1888" w:type="dxa"/>
          </w:tcPr>
          <w:p w14:paraId="666F0EF3">
            <w:pPr>
              <w:tabs>
                <w:tab w:val="left" w:pos="993"/>
              </w:tabs>
              <w:spacing w:line="440" w:lineRule="exact"/>
              <w:rPr>
                <w:b/>
                <w:bCs/>
                <w:sz w:val="24"/>
              </w:rPr>
            </w:pPr>
          </w:p>
        </w:tc>
        <w:tc>
          <w:tcPr>
            <w:tcW w:w="1119" w:type="dxa"/>
          </w:tcPr>
          <w:p w14:paraId="08FE6F23">
            <w:pPr>
              <w:tabs>
                <w:tab w:val="left" w:pos="993"/>
              </w:tabs>
              <w:spacing w:line="440" w:lineRule="exact"/>
              <w:rPr>
                <w:b/>
                <w:bCs/>
                <w:sz w:val="24"/>
              </w:rPr>
            </w:pPr>
          </w:p>
        </w:tc>
        <w:tc>
          <w:tcPr>
            <w:tcW w:w="1119" w:type="dxa"/>
          </w:tcPr>
          <w:p w14:paraId="7E8DC75C">
            <w:pPr>
              <w:tabs>
                <w:tab w:val="left" w:pos="993"/>
              </w:tabs>
              <w:spacing w:line="440" w:lineRule="exact"/>
              <w:rPr>
                <w:b/>
                <w:bCs/>
                <w:sz w:val="24"/>
              </w:rPr>
            </w:pPr>
          </w:p>
        </w:tc>
        <w:tc>
          <w:tcPr>
            <w:tcW w:w="1119" w:type="dxa"/>
          </w:tcPr>
          <w:p w14:paraId="029484BF">
            <w:pPr>
              <w:tabs>
                <w:tab w:val="left" w:pos="993"/>
              </w:tabs>
              <w:spacing w:line="440" w:lineRule="exact"/>
              <w:rPr>
                <w:b/>
                <w:bCs/>
                <w:sz w:val="24"/>
              </w:rPr>
            </w:pPr>
          </w:p>
        </w:tc>
        <w:tc>
          <w:tcPr>
            <w:tcW w:w="1119" w:type="dxa"/>
          </w:tcPr>
          <w:p w14:paraId="105AED1D">
            <w:pPr>
              <w:tabs>
                <w:tab w:val="left" w:pos="993"/>
              </w:tabs>
              <w:spacing w:line="440" w:lineRule="exact"/>
              <w:rPr>
                <w:b/>
                <w:bCs/>
                <w:sz w:val="24"/>
              </w:rPr>
            </w:pPr>
          </w:p>
        </w:tc>
      </w:tr>
      <w:tr w14:paraId="3A5E2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61782269">
            <w:pPr>
              <w:tabs>
                <w:tab w:val="left" w:pos="993"/>
              </w:tabs>
              <w:spacing w:line="440" w:lineRule="exact"/>
              <w:rPr>
                <w:b/>
                <w:bCs/>
                <w:sz w:val="24"/>
              </w:rPr>
            </w:pPr>
          </w:p>
        </w:tc>
        <w:tc>
          <w:tcPr>
            <w:tcW w:w="851" w:type="dxa"/>
          </w:tcPr>
          <w:p w14:paraId="4E398F09">
            <w:pPr>
              <w:tabs>
                <w:tab w:val="left" w:pos="993"/>
              </w:tabs>
              <w:spacing w:line="440" w:lineRule="exact"/>
              <w:rPr>
                <w:b/>
                <w:bCs/>
                <w:sz w:val="24"/>
              </w:rPr>
            </w:pPr>
          </w:p>
        </w:tc>
        <w:tc>
          <w:tcPr>
            <w:tcW w:w="698" w:type="dxa"/>
          </w:tcPr>
          <w:p w14:paraId="182B8B3B">
            <w:pPr>
              <w:tabs>
                <w:tab w:val="left" w:pos="993"/>
              </w:tabs>
              <w:spacing w:line="440" w:lineRule="exact"/>
              <w:rPr>
                <w:b/>
                <w:bCs/>
                <w:sz w:val="24"/>
              </w:rPr>
            </w:pPr>
          </w:p>
        </w:tc>
        <w:tc>
          <w:tcPr>
            <w:tcW w:w="1888" w:type="dxa"/>
          </w:tcPr>
          <w:p w14:paraId="5518E420">
            <w:pPr>
              <w:tabs>
                <w:tab w:val="left" w:pos="993"/>
              </w:tabs>
              <w:spacing w:line="440" w:lineRule="exact"/>
              <w:rPr>
                <w:b/>
                <w:bCs/>
                <w:sz w:val="24"/>
              </w:rPr>
            </w:pPr>
          </w:p>
        </w:tc>
        <w:tc>
          <w:tcPr>
            <w:tcW w:w="1119" w:type="dxa"/>
          </w:tcPr>
          <w:p w14:paraId="42939BF5">
            <w:pPr>
              <w:tabs>
                <w:tab w:val="left" w:pos="993"/>
              </w:tabs>
              <w:spacing w:line="440" w:lineRule="exact"/>
              <w:rPr>
                <w:b/>
                <w:bCs/>
                <w:sz w:val="24"/>
              </w:rPr>
            </w:pPr>
          </w:p>
        </w:tc>
        <w:tc>
          <w:tcPr>
            <w:tcW w:w="1119" w:type="dxa"/>
          </w:tcPr>
          <w:p w14:paraId="67B2A29A">
            <w:pPr>
              <w:tabs>
                <w:tab w:val="left" w:pos="993"/>
              </w:tabs>
              <w:spacing w:line="440" w:lineRule="exact"/>
              <w:rPr>
                <w:b/>
                <w:bCs/>
                <w:sz w:val="24"/>
              </w:rPr>
            </w:pPr>
          </w:p>
        </w:tc>
        <w:tc>
          <w:tcPr>
            <w:tcW w:w="1119" w:type="dxa"/>
          </w:tcPr>
          <w:p w14:paraId="7C547A1E">
            <w:pPr>
              <w:tabs>
                <w:tab w:val="left" w:pos="993"/>
              </w:tabs>
              <w:spacing w:line="440" w:lineRule="exact"/>
              <w:rPr>
                <w:b/>
                <w:bCs/>
                <w:sz w:val="24"/>
              </w:rPr>
            </w:pPr>
          </w:p>
        </w:tc>
        <w:tc>
          <w:tcPr>
            <w:tcW w:w="1119" w:type="dxa"/>
          </w:tcPr>
          <w:p w14:paraId="430F9810">
            <w:pPr>
              <w:tabs>
                <w:tab w:val="left" w:pos="993"/>
              </w:tabs>
              <w:spacing w:line="440" w:lineRule="exact"/>
              <w:rPr>
                <w:b/>
                <w:bCs/>
                <w:sz w:val="24"/>
              </w:rPr>
            </w:pPr>
          </w:p>
        </w:tc>
      </w:tr>
      <w:tr w14:paraId="74000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1D214AA1">
            <w:pPr>
              <w:tabs>
                <w:tab w:val="left" w:pos="993"/>
              </w:tabs>
              <w:spacing w:line="440" w:lineRule="exact"/>
              <w:rPr>
                <w:b/>
                <w:bCs/>
                <w:sz w:val="24"/>
              </w:rPr>
            </w:pPr>
          </w:p>
        </w:tc>
        <w:tc>
          <w:tcPr>
            <w:tcW w:w="851" w:type="dxa"/>
          </w:tcPr>
          <w:p w14:paraId="55B2F281">
            <w:pPr>
              <w:tabs>
                <w:tab w:val="left" w:pos="993"/>
              </w:tabs>
              <w:spacing w:line="440" w:lineRule="exact"/>
              <w:rPr>
                <w:b/>
                <w:bCs/>
                <w:sz w:val="24"/>
              </w:rPr>
            </w:pPr>
          </w:p>
        </w:tc>
        <w:tc>
          <w:tcPr>
            <w:tcW w:w="698" w:type="dxa"/>
          </w:tcPr>
          <w:p w14:paraId="3E2F201B">
            <w:pPr>
              <w:tabs>
                <w:tab w:val="left" w:pos="993"/>
              </w:tabs>
              <w:spacing w:line="440" w:lineRule="exact"/>
              <w:rPr>
                <w:b/>
                <w:bCs/>
                <w:sz w:val="24"/>
              </w:rPr>
            </w:pPr>
          </w:p>
        </w:tc>
        <w:tc>
          <w:tcPr>
            <w:tcW w:w="1888" w:type="dxa"/>
          </w:tcPr>
          <w:p w14:paraId="02EE70AE">
            <w:pPr>
              <w:tabs>
                <w:tab w:val="left" w:pos="993"/>
              </w:tabs>
              <w:spacing w:line="440" w:lineRule="exact"/>
              <w:rPr>
                <w:b/>
                <w:bCs/>
                <w:sz w:val="24"/>
              </w:rPr>
            </w:pPr>
          </w:p>
        </w:tc>
        <w:tc>
          <w:tcPr>
            <w:tcW w:w="1119" w:type="dxa"/>
          </w:tcPr>
          <w:p w14:paraId="1F80FAF3">
            <w:pPr>
              <w:tabs>
                <w:tab w:val="left" w:pos="993"/>
              </w:tabs>
              <w:spacing w:line="440" w:lineRule="exact"/>
              <w:rPr>
                <w:b/>
                <w:bCs/>
                <w:sz w:val="24"/>
              </w:rPr>
            </w:pPr>
          </w:p>
        </w:tc>
        <w:tc>
          <w:tcPr>
            <w:tcW w:w="1119" w:type="dxa"/>
          </w:tcPr>
          <w:p w14:paraId="79F199AD">
            <w:pPr>
              <w:tabs>
                <w:tab w:val="left" w:pos="993"/>
              </w:tabs>
              <w:spacing w:line="440" w:lineRule="exact"/>
              <w:rPr>
                <w:b/>
                <w:bCs/>
                <w:sz w:val="24"/>
              </w:rPr>
            </w:pPr>
          </w:p>
        </w:tc>
        <w:tc>
          <w:tcPr>
            <w:tcW w:w="1119" w:type="dxa"/>
          </w:tcPr>
          <w:p w14:paraId="31FD82DD">
            <w:pPr>
              <w:tabs>
                <w:tab w:val="left" w:pos="993"/>
              </w:tabs>
              <w:spacing w:line="440" w:lineRule="exact"/>
              <w:rPr>
                <w:b/>
                <w:bCs/>
                <w:sz w:val="24"/>
              </w:rPr>
            </w:pPr>
          </w:p>
        </w:tc>
        <w:tc>
          <w:tcPr>
            <w:tcW w:w="1119" w:type="dxa"/>
          </w:tcPr>
          <w:p w14:paraId="02180FCE">
            <w:pPr>
              <w:tabs>
                <w:tab w:val="left" w:pos="993"/>
              </w:tabs>
              <w:spacing w:line="440" w:lineRule="exact"/>
              <w:rPr>
                <w:b/>
                <w:bCs/>
                <w:sz w:val="24"/>
              </w:rPr>
            </w:pPr>
          </w:p>
        </w:tc>
      </w:tr>
      <w:tr w14:paraId="0A3D1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5424E7F4">
            <w:pPr>
              <w:tabs>
                <w:tab w:val="left" w:pos="993"/>
              </w:tabs>
              <w:spacing w:line="440" w:lineRule="exact"/>
              <w:rPr>
                <w:b/>
                <w:bCs/>
                <w:sz w:val="24"/>
              </w:rPr>
            </w:pPr>
          </w:p>
        </w:tc>
        <w:tc>
          <w:tcPr>
            <w:tcW w:w="851" w:type="dxa"/>
          </w:tcPr>
          <w:p w14:paraId="4A2EAE65">
            <w:pPr>
              <w:tabs>
                <w:tab w:val="left" w:pos="993"/>
              </w:tabs>
              <w:spacing w:line="440" w:lineRule="exact"/>
              <w:rPr>
                <w:b/>
                <w:bCs/>
                <w:sz w:val="24"/>
              </w:rPr>
            </w:pPr>
          </w:p>
        </w:tc>
        <w:tc>
          <w:tcPr>
            <w:tcW w:w="698" w:type="dxa"/>
          </w:tcPr>
          <w:p w14:paraId="4B1EC630">
            <w:pPr>
              <w:tabs>
                <w:tab w:val="left" w:pos="993"/>
              </w:tabs>
              <w:spacing w:line="440" w:lineRule="exact"/>
              <w:rPr>
                <w:b/>
                <w:bCs/>
                <w:sz w:val="24"/>
              </w:rPr>
            </w:pPr>
          </w:p>
        </w:tc>
        <w:tc>
          <w:tcPr>
            <w:tcW w:w="1888" w:type="dxa"/>
          </w:tcPr>
          <w:p w14:paraId="7E559A46">
            <w:pPr>
              <w:tabs>
                <w:tab w:val="left" w:pos="993"/>
              </w:tabs>
              <w:spacing w:line="440" w:lineRule="exact"/>
              <w:rPr>
                <w:b/>
                <w:bCs/>
                <w:sz w:val="24"/>
              </w:rPr>
            </w:pPr>
          </w:p>
        </w:tc>
        <w:tc>
          <w:tcPr>
            <w:tcW w:w="1119" w:type="dxa"/>
          </w:tcPr>
          <w:p w14:paraId="6ECB4D76">
            <w:pPr>
              <w:tabs>
                <w:tab w:val="left" w:pos="993"/>
              </w:tabs>
              <w:spacing w:line="440" w:lineRule="exact"/>
              <w:rPr>
                <w:b/>
                <w:bCs/>
                <w:sz w:val="24"/>
              </w:rPr>
            </w:pPr>
          </w:p>
        </w:tc>
        <w:tc>
          <w:tcPr>
            <w:tcW w:w="1119" w:type="dxa"/>
          </w:tcPr>
          <w:p w14:paraId="6B8A727A">
            <w:pPr>
              <w:tabs>
                <w:tab w:val="left" w:pos="993"/>
              </w:tabs>
              <w:spacing w:line="440" w:lineRule="exact"/>
              <w:rPr>
                <w:b/>
                <w:bCs/>
                <w:sz w:val="24"/>
              </w:rPr>
            </w:pPr>
          </w:p>
        </w:tc>
        <w:tc>
          <w:tcPr>
            <w:tcW w:w="1119" w:type="dxa"/>
          </w:tcPr>
          <w:p w14:paraId="13082F40">
            <w:pPr>
              <w:tabs>
                <w:tab w:val="left" w:pos="993"/>
              </w:tabs>
              <w:spacing w:line="440" w:lineRule="exact"/>
              <w:rPr>
                <w:b/>
                <w:bCs/>
                <w:sz w:val="24"/>
              </w:rPr>
            </w:pPr>
          </w:p>
        </w:tc>
        <w:tc>
          <w:tcPr>
            <w:tcW w:w="1119" w:type="dxa"/>
          </w:tcPr>
          <w:p w14:paraId="198900D4">
            <w:pPr>
              <w:tabs>
                <w:tab w:val="left" w:pos="993"/>
              </w:tabs>
              <w:spacing w:line="440" w:lineRule="exact"/>
              <w:rPr>
                <w:b/>
                <w:bCs/>
                <w:sz w:val="24"/>
              </w:rPr>
            </w:pPr>
          </w:p>
        </w:tc>
      </w:tr>
      <w:tr w14:paraId="0B978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5FBDDA94">
            <w:pPr>
              <w:tabs>
                <w:tab w:val="left" w:pos="993"/>
              </w:tabs>
              <w:spacing w:line="440" w:lineRule="exact"/>
              <w:rPr>
                <w:b/>
                <w:bCs/>
                <w:sz w:val="24"/>
              </w:rPr>
            </w:pPr>
          </w:p>
        </w:tc>
        <w:tc>
          <w:tcPr>
            <w:tcW w:w="851" w:type="dxa"/>
          </w:tcPr>
          <w:p w14:paraId="1403F506">
            <w:pPr>
              <w:tabs>
                <w:tab w:val="left" w:pos="993"/>
              </w:tabs>
              <w:spacing w:line="440" w:lineRule="exact"/>
              <w:rPr>
                <w:b/>
                <w:bCs/>
                <w:sz w:val="24"/>
              </w:rPr>
            </w:pPr>
          </w:p>
        </w:tc>
        <w:tc>
          <w:tcPr>
            <w:tcW w:w="698" w:type="dxa"/>
          </w:tcPr>
          <w:p w14:paraId="7D1199B1">
            <w:pPr>
              <w:tabs>
                <w:tab w:val="left" w:pos="993"/>
              </w:tabs>
              <w:spacing w:line="440" w:lineRule="exact"/>
              <w:rPr>
                <w:b/>
                <w:bCs/>
                <w:sz w:val="24"/>
              </w:rPr>
            </w:pPr>
          </w:p>
        </w:tc>
        <w:tc>
          <w:tcPr>
            <w:tcW w:w="1888" w:type="dxa"/>
          </w:tcPr>
          <w:p w14:paraId="61CC2497">
            <w:pPr>
              <w:tabs>
                <w:tab w:val="left" w:pos="993"/>
              </w:tabs>
              <w:spacing w:line="440" w:lineRule="exact"/>
              <w:rPr>
                <w:b/>
                <w:bCs/>
                <w:sz w:val="24"/>
              </w:rPr>
            </w:pPr>
          </w:p>
        </w:tc>
        <w:tc>
          <w:tcPr>
            <w:tcW w:w="1119" w:type="dxa"/>
          </w:tcPr>
          <w:p w14:paraId="1CB03470">
            <w:pPr>
              <w:tabs>
                <w:tab w:val="left" w:pos="993"/>
              </w:tabs>
              <w:spacing w:line="440" w:lineRule="exact"/>
              <w:rPr>
                <w:b/>
                <w:bCs/>
                <w:sz w:val="24"/>
              </w:rPr>
            </w:pPr>
          </w:p>
        </w:tc>
        <w:tc>
          <w:tcPr>
            <w:tcW w:w="1119" w:type="dxa"/>
          </w:tcPr>
          <w:p w14:paraId="5EFB4F72">
            <w:pPr>
              <w:tabs>
                <w:tab w:val="left" w:pos="993"/>
              </w:tabs>
              <w:spacing w:line="440" w:lineRule="exact"/>
              <w:rPr>
                <w:b/>
                <w:bCs/>
                <w:sz w:val="24"/>
              </w:rPr>
            </w:pPr>
          </w:p>
        </w:tc>
        <w:tc>
          <w:tcPr>
            <w:tcW w:w="1119" w:type="dxa"/>
          </w:tcPr>
          <w:p w14:paraId="6AC668A5">
            <w:pPr>
              <w:tabs>
                <w:tab w:val="left" w:pos="993"/>
              </w:tabs>
              <w:spacing w:line="440" w:lineRule="exact"/>
              <w:rPr>
                <w:b/>
                <w:bCs/>
                <w:sz w:val="24"/>
              </w:rPr>
            </w:pPr>
          </w:p>
        </w:tc>
        <w:tc>
          <w:tcPr>
            <w:tcW w:w="1119" w:type="dxa"/>
          </w:tcPr>
          <w:p w14:paraId="4D998CC0">
            <w:pPr>
              <w:tabs>
                <w:tab w:val="left" w:pos="993"/>
              </w:tabs>
              <w:spacing w:line="440" w:lineRule="exact"/>
              <w:rPr>
                <w:b/>
                <w:bCs/>
                <w:sz w:val="24"/>
              </w:rPr>
            </w:pPr>
          </w:p>
        </w:tc>
      </w:tr>
      <w:tr w14:paraId="71B8B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6323162B">
            <w:pPr>
              <w:tabs>
                <w:tab w:val="left" w:pos="993"/>
              </w:tabs>
              <w:spacing w:line="440" w:lineRule="exact"/>
              <w:rPr>
                <w:b/>
                <w:bCs/>
                <w:sz w:val="24"/>
              </w:rPr>
            </w:pPr>
          </w:p>
        </w:tc>
        <w:tc>
          <w:tcPr>
            <w:tcW w:w="851" w:type="dxa"/>
          </w:tcPr>
          <w:p w14:paraId="3B80334C">
            <w:pPr>
              <w:tabs>
                <w:tab w:val="left" w:pos="993"/>
              </w:tabs>
              <w:spacing w:line="440" w:lineRule="exact"/>
              <w:rPr>
                <w:b/>
                <w:bCs/>
                <w:sz w:val="24"/>
              </w:rPr>
            </w:pPr>
          </w:p>
        </w:tc>
        <w:tc>
          <w:tcPr>
            <w:tcW w:w="698" w:type="dxa"/>
          </w:tcPr>
          <w:p w14:paraId="60109694">
            <w:pPr>
              <w:tabs>
                <w:tab w:val="left" w:pos="993"/>
              </w:tabs>
              <w:spacing w:line="440" w:lineRule="exact"/>
              <w:rPr>
                <w:b/>
                <w:bCs/>
                <w:sz w:val="24"/>
              </w:rPr>
            </w:pPr>
          </w:p>
        </w:tc>
        <w:tc>
          <w:tcPr>
            <w:tcW w:w="1888" w:type="dxa"/>
          </w:tcPr>
          <w:p w14:paraId="7887ABF9">
            <w:pPr>
              <w:tabs>
                <w:tab w:val="left" w:pos="993"/>
              </w:tabs>
              <w:spacing w:line="440" w:lineRule="exact"/>
              <w:rPr>
                <w:b/>
                <w:bCs/>
                <w:sz w:val="24"/>
              </w:rPr>
            </w:pPr>
          </w:p>
        </w:tc>
        <w:tc>
          <w:tcPr>
            <w:tcW w:w="1119" w:type="dxa"/>
          </w:tcPr>
          <w:p w14:paraId="5B2FDCA7">
            <w:pPr>
              <w:tabs>
                <w:tab w:val="left" w:pos="993"/>
              </w:tabs>
              <w:spacing w:line="440" w:lineRule="exact"/>
              <w:rPr>
                <w:b/>
                <w:bCs/>
                <w:sz w:val="24"/>
              </w:rPr>
            </w:pPr>
          </w:p>
        </w:tc>
        <w:tc>
          <w:tcPr>
            <w:tcW w:w="1119" w:type="dxa"/>
          </w:tcPr>
          <w:p w14:paraId="461C4FF6">
            <w:pPr>
              <w:tabs>
                <w:tab w:val="left" w:pos="993"/>
              </w:tabs>
              <w:spacing w:line="440" w:lineRule="exact"/>
              <w:rPr>
                <w:b/>
                <w:bCs/>
                <w:sz w:val="24"/>
              </w:rPr>
            </w:pPr>
          </w:p>
        </w:tc>
        <w:tc>
          <w:tcPr>
            <w:tcW w:w="1119" w:type="dxa"/>
          </w:tcPr>
          <w:p w14:paraId="110F9E18">
            <w:pPr>
              <w:tabs>
                <w:tab w:val="left" w:pos="993"/>
              </w:tabs>
              <w:spacing w:line="440" w:lineRule="exact"/>
              <w:rPr>
                <w:b/>
                <w:bCs/>
                <w:sz w:val="24"/>
              </w:rPr>
            </w:pPr>
          </w:p>
        </w:tc>
        <w:tc>
          <w:tcPr>
            <w:tcW w:w="1119" w:type="dxa"/>
          </w:tcPr>
          <w:p w14:paraId="73CCF140">
            <w:pPr>
              <w:tabs>
                <w:tab w:val="left" w:pos="993"/>
              </w:tabs>
              <w:spacing w:line="440" w:lineRule="exact"/>
              <w:rPr>
                <w:b/>
                <w:bCs/>
                <w:sz w:val="24"/>
              </w:rPr>
            </w:pPr>
          </w:p>
        </w:tc>
      </w:tr>
      <w:tr w14:paraId="20592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0532FECE">
            <w:pPr>
              <w:tabs>
                <w:tab w:val="left" w:pos="993"/>
              </w:tabs>
              <w:spacing w:line="440" w:lineRule="exact"/>
              <w:rPr>
                <w:b/>
                <w:bCs/>
                <w:sz w:val="24"/>
              </w:rPr>
            </w:pPr>
          </w:p>
        </w:tc>
        <w:tc>
          <w:tcPr>
            <w:tcW w:w="851" w:type="dxa"/>
          </w:tcPr>
          <w:p w14:paraId="48A98495">
            <w:pPr>
              <w:tabs>
                <w:tab w:val="left" w:pos="993"/>
              </w:tabs>
              <w:spacing w:line="440" w:lineRule="exact"/>
              <w:rPr>
                <w:b/>
                <w:bCs/>
                <w:sz w:val="24"/>
              </w:rPr>
            </w:pPr>
          </w:p>
        </w:tc>
        <w:tc>
          <w:tcPr>
            <w:tcW w:w="698" w:type="dxa"/>
          </w:tcPr>
          <w:p w14:paraId="2FB472A9">
            <w:pPr>
              <w:tabs>
                <w:tab w:val="left" w:pos="993"/>
              </w:tabs>
              <w:spacing w:line="440" w:lineRule="exact"/>
              <w:rPr>
                <w:b/>
                <w:bCs/>
                <w:sz w:val="24"/>
              </w:rPr>
            </w:pPr>
          </w:p>
        </w:tc>
        <w:tc>
          <w:tcPr>
            <w:tcW w:w="1888" w:type="dxa"/>
          </w:tcPr>
          <w:p w14:paraId="2A4DC4E5">
            <w:pPr>
              <w:tabs>
                <w:tab w:val="left" w:pos="993"/>
              </w:tabs>
              <w:spacing w:line="440" w:lineRule="exact"/>
              <w:rPr>
                <w:b/>
                <w:bCs/>
                <w:sz w:val="24"/>
              </w:rPr>
            </w:pPr>
          </w:p>
        </w:tc>
        <w:tc>
          <w:tcPr>
            <w:tcW w:w="1119" w:type="dxa"/>
          </w:tcPr>
          <w:p w14:paraId="11198A0A">
            <w:pPr>
              <w:tabs>
                <w:tab w:val="left" w:pos="993"/>
              </w:tabs>
              <w:spacing w:line="440" w:lineRule="exact"/>
              <w:rPr>
                <w:b/>
                <w:bCs/>
                <w:sz w:val="24"/>
              </w:rPr>
            </w:pPr>
          </w:p>
        </w:tc>
        <w:tc>
          <w:tcPr>
            <w:tcW w:w="1119" w:type="dxa"/>
          </w:tcPr>
          <w:p w14:paraId="5E90B93F">
            <w:pPr>
              <w:tabs>
                <w:tab w:val="left" w:pos="993"/>
              </w:tabs>
              <w:spacing w:line="440" w:lineRule="exact"/>
              <w:rPr>
                <w:b/>
                <w:bCs/>
                <w:sz w:val="24"/>
              </w:rPr>
            </w:pPr>
          </w:p>
        </w:tc>
        <w:tc>
          <w:tcPr>
            <w:tcW w:w="1119" w:type="dxa"/>
          </w:tcPr>
          <w:p w14:paraId="15BE6FBD">
            <w:pPr>
              <w:tabs>
                <w:tab w:val="left" w:pos="993"/>
              </w:tabs>
              <w:spacing w:line="440" w:lineRule="exact"/>
              <w:rPr>
                <w:b/>
                <w:bCs/>
                <w:sz w:val="24"/>
              </w:rPr>
            </w:pPr>
          </w:p>
        </w:tc>
        <w:tc>
          <w:tcPr>
            <w:tcW w:w="1119" w:type="dxa"/>
          </w:tcPr>
          <w:p w14:paraId="48EC815D">
            <w:pPr>
              <w:tabs>
                <w:tab w:val="left" w:pos="993"/>
              </w:tabs>
              <w:spacing w:line="440" w:lineRule="exact"/>
              <w:rPr>
                <w:b/>
                <w:bCs/>
                <w:sz w:val="24"/>
              </w:rPr>
            </w:pPr>
          </w:p>
        </w:tc>
      </w:tr>
    </w:tbl>
    <w:p w14:paraId="45D233C6">
      <w:pPr>
        <w:tabs>
          <w:tab w:val="left" w:pos="993"/>
        </w:tabs>
        <w:spacing w:line="440" w:lineRule="exact"/>
        <w:rPr>
          <w:b/>
          <w:bCs/>
          <w:sz w:val="24"/>
        </w:rPr>
      </w:pPr>
    </w:p>
    <w:p w14:paraId="43F59C0C">
      <w:pPr>
        <w:tabs>
          <w:tab w:val="left" w:pos="993"/>
        </w:tabs>
        <w:spacing w:line="360" w:lineRule="auto"/>
        <w:rPr>
          <w:b/>
          <w:bCs/>
        </w:rPr>
      </w:pPr>
      <w:r>
        <w:rPr>
          <w:rFonts w:hint="eastAsia"/>
          <w:b/>
          <w:bCs/>
        </w:rPr>
        <w:t>注：项目现场实施人员须与本表拟派人员一致，招标人将进行考核，否则按合同条款中人员更换处理，一切损失由投标人自行承担。</w:t>
      </w:r>
    </w:p>
    <w:p w14:paraId="4254BCC4">
      <w:pPr>
        <w:tabs>
          <w:tab w:val="left" w:pos="993"/>
        </w:tabs>
        <w:spacing w:line="360" w:lineRule="auto"/>
      </w:pPr>
    </w:p>
    <w:p w14:paraId="1BAB6356">
      <w:pPr>
        <w:tabs>
          <w:tab w:val="left" w:pos="993"/>
        </w:tabs>
        <w:spacing w:line="360" w:lineRule="auto"/>
        <w:rPr>
          <w:sz w:val="24"/>
        </w:rPr>
      </w:pPr>
    </w:p>
    <w:p w14:paraId="08244F11">
      <w:pPr>
        <w:tabs>
          <w:tab w:val="left" w:pos="993"/>
        </w:tabs>
        <w:spacing w:line="360" w:lineRule="auto"/>
        <w:rPr>
          <w:sz w:val="24"/>
        </w:rPr>
      </w:pPr>
    </w:p>
    <w:p w14:paraId="5EE65B98">
      <w:pPr>
        <w:tabs>
          <w:tab w:val="left" w:pos="993"/>
        </w:tabs>
        <w:spacing w:line="360" w:lineRule="auto"/>
        <w:rPr>
          <w:sz w:val="24"/>
        </w:rPr>
      </w:pPr>
    </w:p>
    <w:p w14:paraId="084192C4">
      <w:pPr>
        <w:pStyle w:val="28"/>
        <w:snapToGrid w:val="0"/>
        <w:spacing w:after="0" w:line="420" w:lineRule="atLeast"/>
        <w:jc w:val="left"/>
        <w:rPr>
          <w:rFonts w:hint="eastAsia" w:eastAsia="宋体"/>
          <w:sz w:val="32"/>
          <w:lang w:eastAsia="zh-CN"/>
        </w:rPr>
      </w:pPr>
      <w:r>
        <w:rPr>
          <w:rFonts w:hAnsi="宋体"/>
        </w:rPr>
        <w:t>附表</w:t>
      </w:r>
      <w:r>
        <w:rPr>
          <w:rFonts w:hint="eastAsia"/>
          <w:lang w:val="en-US" w:eastAsia="zh-CN"/>
        </w:rPr>
        <w:t>4</w:t>
      </w:r>
    </w:p>
    <w:p w14:paraId="020F1E0C">
      <w:pPr>
        <w:pStyle w:val="28"/>
        <w:snapToGrid w:val="0"/>
        <w:spacing w:after="0" w:line="420" w:lineRule="atLeast"/>
        <w:rPr>
          <w:sz w:val="28"/>
        </w:rPr>
      </w:pPr>
      <w:r>
        <w:rPr>
          <w:rFonts w:hAnsi="宋体"/>
          <w:sz w:val="28"/>
        </w:rPr>
        <w:t>诚信承诺书</w:t>
      </w:r>
    </w:p>
    <w:p w14:paraId="66A4ADB1">
      <w:pPr>
        <w:pStyle w:val="28"/>
        <w:snapToGrid w:val="0"/>
        <w:spacing w:after="0" w:line="420" w:lineRule="atLeast"/>
        <w:rPr>
          <w:sz w:val="32"/>
          <w:szCs w:val="32"/>
        </w:rPr>
      </w:pPr>
    </w:p>
    <w:p w14:paraId="4720A5AF">
      <w:pPr>
        <w:adjustRightInd w:val="0"/>
        <w:snapToGrid w:val="0"/>
        <w:spacing w:line="440" w:lineRule="exact"/>
        <w:ind w:firstLine="475" w:firstLineChars="198"/>
        <w:rPr>
          <w:rFonts w:ascii="宋体" w:hAnsi="宋体"/>
          <w:sz w:val="24"/>
        </w:rPr>
      </w:pPr>
      <w:r>
        <w:rPr>
          <w:rFonts w:hint="eastAsia" w:ascii="宋体" w:hAnsi="宋体"/>
          <w:sz w:val="24"/>
          <w:u w:val="single"/>
        </w:rPr>
        <w:t xml:space="preserve">                        </w:t>
      </w:r>
      <w:r>
        <w:rPr>
          <w:rFonts w:hint="eastAsia" w:ascii="宋体" w:hAnsi="宋体"/>
          <w:sz w:val="24"/>
        </w:rPr>
        <w:t>：（招标人名称）</w:t>
      </w:r>
    </w:p>
    <w:p w14:paraId="5C6C7E40">
      <w:pPr>
        <w:adjustRightInd w:val="0"/>
        <w:snapToGrid w:val="0"/>
        <w:spacing w:line="440" w:lineRule="exact"/>
        <w:ind w:firstLine="480" w:firstLineChars="200"/>
        <w:rPr>
          <w:rFonts w:ascii="宋体" w:hAnsi="宋体"/>
          <w:sz w:val="24"/>
        </w:rPr>
      </w:pPr>
      <w:r>
        <w:rPr>
          <w:rFonts w:hint="eastAsia" w:ascii="宋体" w:hAnsi="宋体"/>
          <w:sz w:val="24"/>
        </w:rPr>
        <w:t>我方参加你方的</w:t>
      </w:r>
      <w:r>
        <w:rPr>
          <w:rFonts w:hint="eastAsia" w:ascii="宋体" w:hAnsi="宋体"/>
          <w:sz w:val="24"/>
          <w:u w:val="single"/>
        </w:rPr>
        <w:t xml:space="preserve">                          </w:t>
      </w:r>
      <w:r>
        <w:rPr>
          <w:rFonts w:hint="eastAsia" w:ascii="宋体" w:hAnsi="宋体"/>
          <w:sz w:val="24"/>
        </w:rPr>
        <w:t>（以下简称“本工程”）的投标，现我方法定代表人向你方慎重承诺：</w:t>
      </w:r>
    </w:p>
    <w:p w14:paraId="1EE0085A">
      <w:pPr>
        <w:widowControl/>
        <w:adjustRightInd w:val="0"/>
        <w:snapToGrid w:val="0"/>
        <w:spacing w:line="440" w:lineRule="exact"/>
        <w:ind w:firstLine="468" w:firstLineChars="195"/>
        <w:jc w:val="left"/>
        <w:rPr>
          <w:kern w:val="0"/>
          <w:sz w:val="23"/>
          <w:szCs w:val="23"/>
        </w:rPr>
      </w:pPr>
      <w:r>
        <w:rPr>
          <w:rFonts w:hint="eastAsia" w:ascii="宋体" w:hAnsi="宋体"/>
          <w:sz w:val="24"/>
        </w:rPr>
        <w:t>1、我方拟派项目负责人</w:t>
      </w:r>
      <w:r>
        <w:rPr>
          <w:rFonts w:hint="eastAsia" w:ascii="宋体" w:hAnsi="宋体"/>
          <w:sz w:val="24"/>
          <w:u w:val="single"/>
        </w:rPr>
        <w:t xml:space="preserve">         </w:t>
      </w:r>
      <w:r>
        <w:rPr>
          <w:rFonts w:hint="eastAsia" w:ascii="宋体" w:hAnsi="宋体"/>
          <w:sz w:val="24"/>
        </w:rPr>
        <w:t>（身份证号码：</w:t>
      </w:r>
      <w:r>
        <w:rPr>
          <w:rFonts w:hint="eastAsia" w:ascii="宋体" w:hAnsi="宋体"/>
          <w:sz w:val="24"/>
          <w:u w:val="single"/>
        </w:rPr>
        <w:t xml:space="preserve">             </w:t>
      </w:r>
      <w:r>
        <w:rPr>
          <w:rFonts w:hint="eastAsia" w:ascii="宋体" w:hAnsi="宋体"/>
          <w:sz w:val="24"/>
        </w:rPr>
        <w:t>；注册号：</w:t>
      </w:r>
      <w:r>
        <w:rPr>
          <w:rFonts w:hint="eastAsia" w:ascii="宋体" w:hAnsi="宋体"/>
          <w:sz w:val="24"/>
          <w:u w:val="single"/>
        </w:rPr>
        <w:t xml:space="preserve">        </w:t>
      </w:r>
      <w:r>
        <w:rPr>
          <w:rFonts w:hint="eastAsia" w:ascii="宋体" w:hAnsi="宋体"/>
          <w:sz w:val="24"/>
        </w:rPr>
        <w:t>）至本项目投标文件截止时间前无在建工程且无已中标未开工项目。如果我方经本工程评标委员会评定为中标候选人，在公示期间被他人举报并经招标投标监管机构核实，确认拟派项目负责人有在建工程，且不符合江苏省建设厅“苏建规字（2017）1号”《关于改革和完善房屋建筑和市政基础设施工程招标投标制度的实施意见》附件2《江苏省房屋建筑和市政基础设施工程施工招标资格审查办法》第十条第五款的规定，你方即可取消我方中标候选人资格，并同意投标保证金不予退还</w:t>
      </w:r>
      <w:r>
        <w:rPr>
          <w:rFonts w:hAnsi="宋体"/>
          <w:sz w:val="24"/>
        </w:rPr>
        <w:t>。</w:t>
      </w:r>
    </w:p>
    <w:p w14:paraId="22F9F422">
      <w:pPr>
        <w:widowControl/>
        <w:adjustRightInd w:val="0"/>
        <w:snapToGrid w:val="0"/>
        <w:spacing w:line="440" w:lineRule="exact"/>
        <w:ind w:firstLine="468" w:firstLineChars="195"/>
        <w:jc w:val="left"/>
        <w:rPr>
          <w:sz w:val="24"/>
        </w:rPr>
      </w:pPr>
      <w:r>
        <w:rPr>
          <w:sz w:val="24"/>
        </w:rPr>
        <w:t>2</w:t>
      </w:r>
      <w:r>
        <w:rPr>
          <w:rFonts w:hAnsi="宋体"/>
          <w:sz w:val="24"/>
        </w:rPr>
        <w:t>、我方财务和经营状况良好，具备履行合同能力；没有因骗取中标或者严重违约以及发生重大工程质量、安全生产事故等问题，被有关部门处于被责令停业、投标资格被取消或者财产被接管、冻结和破产状态；无因投标申请人违约或不恰当履约引起的合同争议纠纷及仲裁和诉讼记录。如果我方经本工程评标委员会评定为中标候选人后，被他人举报并经招标投标监管机构核实，确认存在上述不良记录，你方即可取消我方中标资格，并同意投标保证金不予退还，并接受处罚。</w:t>
      </w:r>
    </w:p>
    <w:p w14:paraId="478E0498">
      <w:pPr>
        <w:widowControl/>
        <w:adjustRightInd w:val="0"/>
        <w:snapToGrid w:val="0"/>
        <w:spacing w:line="440" w:lineRule="exact"/>
        <w:ind w:firstLine="468" w:firstLineChars="195"/>
        <w:jc w:val="left"/>
        <w:rPr>
          <w:sz w:val="24"/>
        </w:rPr>
      </w:pPr>
      <w:r>
        <w:rPr>
          <w:sz w:val="24"/>
        </w:rPr>
        <w:t>3</w:t>
      </w:r>
      <w:r>
        <w:rPr>
          <w:rFonts w:hAnsi="宋体"/>
          <w:sz w:val="24"/>
        </w:rPr>
        <w:t>、我方递交的投标文件中的所有资料都是真实可信的，没有弄虚作假。</w:t>
      </w:r>
    </w:p>
    <w:p w14:paraId="602F22BB">
      <w:pPr>
        <w:widowControl/>
        <w:adjustRightInd w:val="0"/>
        <w:snapToGrid w:val="0"/>
        <w:spacing w:line="440" w:lineRule="exact"/>
        <w:ind w:firstLine="468" w:firstLineChars="195"/>
        <w:jc w:val="left"/>
        <w:rPr>
          <w:sz w:val="24"/>
        </w:rPr>
      </w:pPr>
      <w:r>
        <w:rPr>
          <w:sz w:val="24"/>
        </w:rPr>
        <w:t>4</w:t>
      </w:r>
      <w:r>
        <w:rPr>
          <w:rFonts w:hAnsi="宋体"/>
          <w:sz w:val="24"/>
        </w:rPr>
        <w:t>、我方不组织、不参与串标围标，没有出借资质等违法违规行为。</w:t>
      </w:r>
    </w:p>
    <w:p w14:paraId="65CCA1C2">
      <w:pPr>
        <w:widowControl/>
        <w:adjustRightInd w:val="0"/>
        <w:snapToGrid w:val="0"/>
        <w:spacing w:line="440" w:lineRule="exact"/>
        <w:ind w:firstLine="468" w:firstLineChars="195"/>
        <w:jc w:val="left"/>
        <w:rPr>
          <w:sz w:val="24"/>
        </w:rPr>
      </w:pPr>
    </w:p>
    <w:p w14:paraId="6D331299">
      <w:pPr>
        <w:adjustRightInd w:val="0"/>
        <w:snapToGrid w:val="0"/>
        <w:spacing w:line="440" w:lineRule="exact"/>
        <w:ind w:firstLine="482" w:firstLineChars="200"/>
        <w:rPr>
          <w:b/>
          <w:sz w:val="24"/>
        </w:rPr>
      </w:pPr>
      <w:r>
        <w:rPr>
          <w:rFonts w:hAnsi="宋体"/>
          <w:b/>
          <w:sz w:val="24"/>
        </w:rPr>
        <w:t>我方承诺：违反上述任何一条承诺，自愿意接受当地建设行政主管部门作出的依法处罚，包括同意你方取消我方中标资格并不予退还投标保证金或履约保证金，将我方列入黑名单，并上报南通市建设主管部门。</w:t>
      </w:r>
    </w:p>
    <w:p w14:paraId="7B2C65F8">
      <w:pPr>
        <w:adjustRightInd w:val="0"/>
        <w:snapToGrid w:val="0"/>
        <w:spacing w:line="440" w:lineRule="exact"/>
        <w:ind w:firstLine="250" w:firstLineChars="98"/>
        <w:rPr>
          <w:spacing w:val="8"/>
          <w:kern w:val="0"/>
          <w:sz w:val="24"/>
        </w:rPr>
      </w:pPr>
    </w:p>
    <w:p w14:paraId="22F367F1">
      <w:pPr>
        <w:adjustRightInd w:val="0"/>
        <w:snapToGrid w:val="0"/>
        <w:spacing w:line="440" w:lineRule="exact"/>
        <w:ind w:firstLine="3720" w:firstLineChars="1550"/>
        <w:rPr>
          <w:rFonts w:ascii="宋体" w:hAnsi="宋体"/>
          <w:sz w:val="23"/>
          <w:szCs w:val="23"/>
        </w:rPr>
      </w:pPr>
      <w:r>
        <w:rPr>
          <w:rFonts w:hint="eastAsia" w:ascii="宋体" w:hAnsi="宋体"/>
          <w:sz w:val="24"/>
        </w:rPr>
        <w:t>投标申请人（盖章）：</w:t>
      </w:r>
      <w:r>
        <w:rPr>
          <w:rFonts w:hint="eastAsia" w:ascii="宋体" w:hAnsi="宋体"/>
          <w:sz w:val="23"/>
          <w:szCs w:val="23"/>
          <w:u w:val="single"/>
        </w:rPr>
        <w:t xml:space="preserve">                         </w:t>
      </w:r>
      <w:r>
        <w:rPr>
          <w:rFonts w:hint="eastAsia" w:ascii="宋体" w:hAnsi="宋体"/>
          <w:sz w:val="23"/>
          <w:szCs w:val="23"/>
        </w:rPr>
        <w:t xml:space="preserve"> </w:t>
      </w:r>
    </w:p>
    <w:p w14:paraId="62D4610D">
      <w:pPr>
        <w:tabs>
          <w:tab w:val="left" w:pos="4320"/>
        </w:tabs>
        <w:adjustRightInd w:val="0"/>
        <w:snapToGrid w:val="0"/>
        <w:spacing w:line="440" w:lineRule="exact"/>
        <w:ind w:firstLine="3720" w:firstLineChars="1550"/>
        <w:rPr>
          <w:rFonts w:ascii="宋体" w:hAnsi="宋体"/>
          <w:sz w:val="23"/>
          <w:szCs w:val="23"/>
        </w:rPr>
      </w:pPr>
      <w:r>
        <w:rPr>
          <w:rFonts w:hint="eastAsia" w:ascii="宋体" w:hAnsi="宋体"/>
          <w:sz w:val="24"/>
        </w:rPr>
        <w:t>法定代表人（签字或盖章）：</w:t>
      </w:r>
      <w:r>
        <w:rPr>
          <w:rFonts w:hint="eastAsia" w:ascii="宋体" w:hAnsi="宋体"/>
          <w:sz w:val="23"/>
          <w:szCs w:val="23"/>
          <w:u w:val="single"/>
        </w:rPr>
        <w:t xml:space="preserve">                   </w:t>
      </w:r>
      <w:r>
        <w:rPr>
          <w:rFonts w:hint="eastAsia" w:ascii="宋体" w:hAnsi="宋体"/>
          <w:sz w:val="23"/>
          <w:szCs w:val="23"/>
        </w:rPr>
        <w:t xml:space="preserve"> </w:t>
      </w:r>
    </w:p>
    <w:p w14:paraId="394B9E32">
      <w:pPr>
        <w:adjustRightInd w:val="0"/>
        <w:snapToGrid w:val="0"/>
        <w:spacing w:line="440" w:lineRule="exact"/>
        <w:rPr>
          <w:rFonts w:ascii="宋体" w:hAnsi="宋体"/>
          <w:sz w:val="24"/>
        </w:rPr>
      </w:pPr>
      <w:r>
        <w:rPr>
          <w:rFonts w:hint="eastAsia" w:ascii="宋体" w:hAnsi="宋体"/>
          <w:sz w:val="23"/>
          <w:szCs w:val="23"/>
        </w:rPr>
        <w:t xml:space="preserve">                                </w:t>
      </w:r>
      <w:r>
        <w:rPr>
          <w:rFonts w:hint="eastAsia" w:ascii="宋体" w:hAnsi="宋体"/>
          <w:sz w:val="24"/>
        </w:rPr>
        <w:t>日期：</w:t>
      </w:r>
      <w:r>
        <w:rPr>
          <w:rFonts w:hint="eastAsia" w:ascii="宋体" w:hAnsi="宋体"/>
          <w:sz w:val="23"/>
          <w:szCs w:val="23"/>
          <w:u w:val="single"/>
        </w:rPr>
        <w:t xml:space="preserve">        </w:t>
      </w:r>
      <w:r>
        <w:rPr>
          <w:rFonts w:hint="eastAsia" w:ascii="宋体" w:hAnsi="宋体"/>
          <w:sz w:val="24"/>
        </w:rPr>
        <w:t>年</w:t>
      </w:r>
      <w:r>
        <w:rPr>
          <w:rFonts w:hint="eastAsia" w:ascii="宋体" w:hAnsi="宋体"/>
          <w:sz w:val="23"/>
          <w:szCs w:val="23"/>
          <w:u w:val="single"/>
        </w:rPr>
        <w:t xml:space="preserve">       </w:t>
      </w:r>
      <w:r>
        <w:rPr>
          <w:rFonts w:hint="eastAsia" w:ascii="宋体" w:hAnsi="宋体"/>
          <w:sz w:val="24"/>
        </w:rPr>
        <w:t>月</w:t>
      </w:r>
      <w:r>
        <w:rPr>
          <w:rFonts w:hint="eastAsia" w:ascii="宋体" w:hAnsi="宋体"/>
          <w:sz w:val="23"/>
          <w:szCs w:val="23"/>
          <w:u w:val="single"/>
        </w:rPr>
        <w:t xml:space="preserve">       </w:t>
      </w:r>
      <w:r>
        <w:rPr>
          <w:rFonts w:hint="eastAsia" w:ascii="宋体" w:hAnsi="宋体"/>
          <w:sz w:val="24"/>
        </w:rPr>
        <w:t>日</w:t>
      </w:r>
    </w:p>
    <w:p w14:paraId="5778B524">
      <w:pPr>
        <w:spacing w:line="360" w:lineRule="auto"/>
        <w:ind w:firstLine="250" w:firstLineChars="98"/>
        <w:rPr>
          <w:spacing w:val="8"/>
          <w:kern w:val="0"/>
          <w:sz w:val="24"/>
        </w:rPr>
      </w:pPr>
    </w:p>
    <w:p w14:paraId="61E114E4">
      <w:pPr>
        <w:rPr>
          <w:rFonts w:hint="eastAsia" w:eastAsia="宋体"/>
          <w:sz w:val="24"/>
          <w:szCs w:val="24"/>
          <w:lang w:eastAsia="zh-CN"/>
        </w:rPr>
      </w:pPr>
      <w:r>
        <w:rPr>
          <w:rFonts w:hAnsi="宋体"/>
          <w:sz w:val="24"/>
          <w:szCs w:val="24"/>
        </w:rPr>
        <w:t>附表</w:t>
      </w:r>
      <w:r>
        <w:rPr>
          <w:rFonts w:hint="eastAsia"/>
          <w:sz w:val="24"/>
          <w:szCs w:val="24"/>
          <w:lang w:val="en-US" w:eastAsia="zh-CN"/>
        </w:rPr>
        <w:t>5</w:t>
      </w:r>
    </w:p>
    <w:p w14:paraId="442EF10F">
      <w:pPr>
        <w:pStyle w:val="28"/>
        <w:snapToGrid w:val="0"/>
        <w:spacing w:after="0" w:line="440" w:lineRule="exact"/>
        <w:rPr>
          <w:rFonts w:hint="eastAsia" w:eastAsia="宋体"/>
          <w:sz w:val="28"/>
          <w:lang w:eastAsia="zh-CN"/>
        </w:rPr>
      </w:pPr>
      <w:r>
        <w:rPr>
          <w:rFonts w:hAnsi="宋体"/>
          <w:sz w:val="28"/>
        </w:rPr>
        <w:t>工程完工证明</w:t>
      </w:r>
      <w:r>
        <w:rPr>
          <w:rFonts w:hint="eastAsia" w:hAnsi="宋体"/>
          <w:sz w:val="28"/>
          <w:lang w:eastAsia="zh-CN"/>
        </w:rPr>
        <w:t>（</w:t>
      </w:r>
      <w:r>
        <w:rPr>
          <w:rFonts w:hint="eastAsia" w:hAnsi="宋体"/>
          <w:sz w:val="28"/>
          <w:lang w:val="en-US" w:eastAsia="zh-CN"/>
        </w:rPr>
        <w:t>如有</w:t>
      </w:r>
      <w:r>
        <w:rPr>
          <w:rFonts w:hint="eastAsia" w:hAnsi="宋体"/>
          <w:sz w:val="28"/>
          <w:lang w:eastAsia="zh-CN"/>
        </w:rPr>
        <w:t>）</w:t>
      </w:r>
    </w:p>
    <w:p w14:paraId="16DCAE10">
      <w:pPr>
        <w:adjustRightInd w:val="0"/>
        <w:snapToGrid w:val="0"/>
        <w:spacing w:line="440" w:lineRule="exact"/>
        <w:rPr>
          <w:b/>
          <w:bCs/>
        </w:rPr>
      </w:pPr>
    </w:p>
    <w:p w14:paraId="3C8728EB">
      <w:pPr>
        <w:adjustRightInd w:val="0"/>
        <w:snapToGrid w:val="0"/>
        <w:spacing w:line="440" w:lineRule="exact"/>
        <w:rPr>
          <w:rFonts w:ascii="宋体" w:hAnsi="宋体"/>
        </w:rPr>
      </w:pPr>
      <w:bookmarkStart w:id="92" w:name="_Toc465181340"/>
      <w:bookmarkStart w:id="93" w:name="_Toc404159965"/>
      <w:r>
        <w:rPr>
          <w:rFonts w:hint="eastAsia" w:ascii="宋体" w:hAnsi="宋体"/>
          <w:u w:val="single"/>
        </w:rPr>
        <w:t xml:space="preserve">                                  </w:t>
      </w:r>
      <w:r>
        <w:rPr>
          <w:rFonts w:hint="eastAsia" w:ascii="宋体" w:hAnsi="宋体"/>
        </w:rPr>
        <w:t>：</w:t>
      </w:r>
      <w:r>
        <w:rPr>
          <w:rFonts w:hint="eastAsia" w:ascii="宋体" w:hAnsi="宋体"/>
          <w:sz w:val="24"/>
        </w:rPr>
        <w:t>（招标人名称）</w:t>
      </w:r>
    </w:p>
    <w:p w14:paraId="28AECE14">
      <w:pPr>
        <w:adjustRightInd w:val="0"/>
        <w:snapToGrid w:val="0"/>
        <w:spacing w:line="440" w:lineRule="exact"/>
        <w:ind w:firstLine="422" w:firstLineChars="200"/>
        <w:rPr>
          <w:rFonts w:ascii="宋体" w:hAnsi="宋体"/>
          <w:sz w:val="24"/>
        </w:rPr>
      </w:pPr>
      <w:r>
        <w:rPr>
          <w:rFonts w:hint="eastAsia" w:ascii="宋体" w:hAnsi="宋体"/>
          <w:b/>
          <w:u w:val="single"/>
        </w:rPr>
        <w:t xml:space="preserve">             </w:t>
      </w:r>
      <w:r>
        <w:rPr>
          <w:rFonts w:hint="eastAsia" w:ascii="宋体" w:hAnsi="宋体"/>
          <w:sz w:val="24"/>
        </w:rPr>
        <w:t>（中标单位名称）的项目经理（项目负责人）</w:t>
      </w:r>
      <w:r>
        <w:rPr>
          <w:rFonts w:hint="eastAsia" w:ascii="宋体" w:hAnsi="宋体"/>
          <w:b/>
          <w:u w:val="single"/>
        </w:rPr>
        <w:t xml:space="preserve">       </w:t>
      </w:r>
      <w:r>
        <w:rPr>
          <w:rFonts w:hint="eastAsia" w:ascii="宋体" w:hAnsi="宋体"/>
          <w:sz w:val="24"/>
        </w:rPr>
        <w:t xml:space="preserve">（姓名及注册编号）承接我单位的 </w:t>
      </w:r>
      <w:r>
        <w:rPr>
          <w:rFonts w:hint="eastAsia" w:ascii="宋体" w:hAnsi="宋体"/>
          <w:b/>
          <w:u w:val="single"/>
        </w:rPr>
        <w:t xml:space="preserve">                  </w:t>
      </w:r>
      <w:r>
        <w:rPr>
          <w:rFonts w:hint="eastAsia" w:ascii="宋体" w:hAnsi="宋体"/>
          <w:sz w:val="24"/>
        </w:rPr>
        <w:t>（项目名称）</w:t>
      </w:r>
      <w:r>
        <w:rPr>
          <w:rFonts w:hint="eastAsia" w:ascii="宋体" w:hAnsi="宋体"/>
          <w:b/>
          <w:u w:val="single"/>
        </w:rPr>
        <w:t xml:space="preserve">              </w:t>
      </w:r>
      <w:r>
        <w:rPr>
          <w:rFonts w:hint="eastAsia" w:ascii="宋体" w:hAnsi="宋体"/>
          <w:sz w:val="24"/>
        </w:rPr>
        <w:t>（标段名称）于</w:t>
      </w:r>
      <w:r>
        <w:rPr>
          <w:rFonts w:hint="eastAsia" w:ascii="宋体" w:hAnsi="宋体"/>
          <w:b/>
          <w:u w:val="single"/>
        </w:rPr>
        <w:t xml:space="preserve">    </w:t>
      </w:r>
      <w:r>
        <w:rPr>
          <w:rFonts w:hint="eastAsia" w:ascii="宋体" w:hAnsi="宋体"/>
          <w:sz w:val="24"/>
        </w:rPr>
        <w:t xml:space="preserve">年 </w:t>
      </w:r>
      <w:r>
        <w:rPr>
          <w:rFonts w:hint="eastAsia" w:ascii="宋体" w:hAnsi="宋体"/>
          <w:b/>
          <w:u w:val="single"/>
        </w:rPr>
        <w:t xml:space="preserve">   </w:t>
      </w:r>
      <w:r>
        <w:rPr>
          <w:rFonts w:hint="eastAsia" w:ascii="宋体" w:hAnsi="宋体"/>
          <w:sz w:val="24"/>
        </w:rPr>
        <w:t>月</w:t>
      </w:r>
      <w:r>
        <w:rPr>
          <w:rFonts w:hint="eastAsia" w:ascii="宋体" w:hAnsi="宋体"/>
          <w:b/>
          <w:u w:val="single"/>
        </w:rPr>
        <w:t xml:space="preserve">    </w:t>
      </w:r>
      <w:r>
        <w:rPr>
          <w:rFonts w:hint="eastAsia" w:ascii="宋体" w:hAnsi="宋体"/>
          <w:sz w:val="24"/>
        </w:rPr>
        <w:t>日完工，现同意该项目经理参加其他工程招投标活动。</w:t>
      </w:r>
    </w:p>
    <w:p w14:paraId="2793370C">
      <w:pPr>
        <w:adjustRightInd w:val="0"/>
        <w:snapToGrid w:val="0"/>
        <w:spacing w:line="440" w:lineRule="exact"/>
        <w:ind w:firstLine="480" w:firstLineChars="200"/>
        <w:rPr>
          <w:rFonts w:ascii="宋体" w:hAnsi="宋体"/>
          <w:sz w:val="24"/>
        </w:rPr>
      </w:pPr>
      <w:r>
        <w:rPr>
          <w:rFonts w:hint="eastAsia" w:ascii="宋体" w:hAnsi="宋体"/>
          <w:sz w:val="24"/>
        </w:rPr>
        <w:t>特此证明。</w:t>
      </w:r>
    </w:p>
    <w:p w14:paraId="0B0F0A98">
      <w:pPr>
        <w:adjustRightInd w:val="0"/>
        <w:snapToGrid w:val="0"/>
        <w:spacing w:line="440" w:lineRule="exact"/>
        <w:rPr>
          <w:rFonts w:ascii="宋体" w:hAnsi="宋体"/>
          <w:sz w:val="24"/>
        </w:rPr>
      </w:pPr>
    </w:p>
    <w:p w14:paraId="48188BB2">
      <w:pPr>
        <w:adjustRightInd w:val="0"/>
        <w:snapToGrid w:val="0"/>
        <w:spacing w:line="440" w:lineRule="exact"/>
        <w:rPr>
          <w:rFonts w:ascii="宋体" w:hAnsi="宋体"/>
          <w:sz w:val="24"/>
        </w:rPr>
      </w:pPr>
      <w:r>
        <w:rPr>
          <w:rFonts w:hint="eastAsia" w:ascii="宋体" w:hAnsi="宋体"/>
          <w:sz w:val="24"/>
        </w:rPr>
        <w:t>注：如项目已竣工验收，附竣工验收单。</w:t>
      </w:r>
    </w:p>
    <w:p w14:paraId="07871E21">
      <w:pPr>
        <w:adjustRightInd w:val="0"/>
        <w:snapToGrid w:val="0"/>
        <w:spacing w:line="440" w:lineRule="exact"/>
        <w:rPr>
          <w:rFonts w:ascii="宋体" w:hAnsi="宋体"/>
        </w:rPr>
      </w:pPr>
    </w:p>
    <w:p w14:paraId="08B63244">
      <w:pPr>
        <w:adjustRightInd w:val="0"/>
        <w:snapToGrid w:val="0"/>
        <w:spacing w:line="440" w:lineRule="exact"/>
        <w:rPr>
          <w:rFonts w:ascii="宋体" w:hAnsi="宋体"/>
        </w:rPr>
      </w:pPr>
    </w:p>
    <w:p w14:paraId="4D023594">
      <w:pPr>
        <w:adjustRightInd w:val="0"/>
        <w:snapToGrid w:val="0"/>
        <w:spacing w:line="440" w:lineRule="exact"/>
        <w:ind w:firstLine="422" w:firstLineChars="200"/>
        <w:rPr>
          <w:rFonts w:ascii="宋体" w:hAnsi="宋体"/>
          <w:b/>
        </w:rPr>
      </w:pPr>
    </w:p>
    <w:p w14:paraId="1CF98F4E">
      <w:pPr>
        <w:adjustRightInd w:val="0"/>
        <w:snapToGrid w:val="0"/>
        <w:spacing w:line="440" w:lineRule="exact"/>
        <w:jc w:val="right"/>
        <w:rPr>
          <w:rFonts w:ascii="宋体" w:hAnsi="宋体"/>
          <w:sz w:val="24"/>
        </w:rPr>
      </w:pPr>
      <w:r>
        <w:rPr>
          <w:rFonts w:hint="eastAsia" w:ascii="宋体" w:hAnsi="宋体"/>
          <w:sz w:val="24"/>
        </w:rPr>
        <w:t>单位公章（注：单位内设科室盖章无效）</w:t>
      </w:r>
    </w:p>
    <w:p w14:paraId="30E4909C">
      <w:pPr>
        <w:adjustRightInd w:val="0"/>
        <w:snapToGrid w:val="0"/>
        <w:spacing w:line="440" w:lineRule="exact"/>
        <w:ind w:firstLine="4080" w:firstLineChars="1700"/>
        <w:rPr>
          <w:rFonts w:hint="eastAsia" w:ascii="宋体" w:hAnsi="宋体"/>
          <w:sz w:val="24"/>
        </w:rPr>
      </w:pPr>
      <w:r>
        <w:rPr>
          <w:rFonts w:hint="eastAsia" w:ascii="宋体" w:hAnsi="宋体"/>
          <w:sz w:val="24"/>
        </w:rPr>
        <w:t>日期：</w:t>
      </w:r>
    </w:p>
    <w:p w14:paraId="155EC2B0">
      <w:pPr>
        <w:adjustRightInd w:val="0"/>
        <w:snapToGrid w:val="0"/>
        <w:spacing w:line="440" w:lineRule="exact"/>
        <w:ind w:firstLine="4080" w:firstLineChars="1700"/>
        <w:rPr>
          <w:rFonts w:hint="eastAsia" w:ascii="宋体" w:hAnsi="宋体"/>
          <w:sz w:val="24"/>
        </w:rPr>
      </w:pPr>
    </w:p>
    <w:p w14:paraId="33EC8AA1">
      <w:pPr>
        <w:adjustRightInd w:val="0"/>
        <w:snapToGrid w:val="0"/>
        <w:spacing w:line="440" w:lineRule="exact"/>
        <w:ind w:firstLine="4080" w:firstLineChars="1700"/>
        <w:rPr>
          <w:rFonts w:hint="eastAsia" w:ascii="宋体" w:hAnsi="宋体"/>
          <w:sz w:val="24"/>
        </w:rPr>
      </w:pPr>
    </w:p>
    <w:p w14:paraId="0340F03E">
      <w:pPr>
        <w:rPr>
          <w:rFonts w:ascii="Times New Roman" w:hAnsi="Times New Roman"/>
          <w:b w:val="0"/>
          <w:color w:val="000000"/>
          <w:sz w:val="28"/>
        </w:rPr>
      </w:pPr>
      <w:r>
        <w:rPr>
          <w:rFonts w:ascii="Times New Roman" w:hAnsi="Times New Roman"/>
          <w:b w:val="0"/>
          <w:color w:val="000000"/>
          <w:sz w:val="28"/>
        </w:rPr>
        <w:br w:type="page"/>
      </w:r>
    </w:p>
    <w:p w14:paraId="4851EEE3">
      <w:pPr>
        <w:rPr>
          <w:rFonts w:hint="eastAsia" w:eastAsia="宋体"/>
          <w:sz w:val="24"/>
          <w:szCs w:val="24"/>
          <w:lang w:eastAsia="zh-CN"/>
        </w:rPr>
      </w:pPr>
      <w:r>
        <w:rPr>
          <w:rFonts w:hAnsi="宋体"/>
          <w:sz w:val="24"/>
          <w:szCs w:val="24"/>
        </w:rPr>
        <w:t>附表</w:t>
      </w:r>
      <w:r>
        <w:rPr>
          <w:rFonts w:hint="eastAsia"/>
          <w:sz w:val="24"/>
          <w:szCs w:val="24"/>
          <w:lang w:val="en-US" w:eastAsia="zh-CN"/>
        </w:rPr>
        <w:t>6</w:t>
      </w:r>
    </w:p>
    <w:p w14:paraId="1785396D">
      <w:pPr>
        <w:pStyle w:val="3"/>
        <w:spacing w:before="48" w:after="48" w:line="360" w:lineRule="auto"/>
        <w:jc w:val="both"/>
        <w:rPr>
          <w:rFonts w:ascii="Times New Roman" w:hAnsi="Times New Roman"/>
          <w:b w:val="0"/>
          <w:color w:val="000000"/>
          <w:sz w:val="28"/>
        </w:rPr>
      </w:pPr>
    </w:p>
    <w:p w14:paraId="6BF0134F">
      <w:pPr>
        <w:pStyle w:val="3"/>
        <w:spacing w:before="48" w:after="48" w:line="360" w:lineRule="auto"/>
        <w:jc w:val="center"/>
        <w:rPr>
          <w:rFonts w:ascii="Times New Roman" w:hAnsi="宋体" w:eastAsia="宋体" w:cs="Times New Roman"/>
          <w:b w:val="0"/>
          <w:bCs w:val="0"/>
          <w:kern w:val="0"/>
          <w:sz w:val="28"/>
          <w:szCs w:val="20"/>
          <w:lang w:val="en-US" w:eastAsia="zh-CN" w:bidi="ar-SA"/>
        </w:rPr>
      </w:pPr>
      <w:r>
        <w:rPr>
          <w:rFonts w:ascii="Times New Roman" w:hAnsi="宋体" w:eastAsia="宋体" w:cs="Times New Roman"/>
          <w:b w:val="0"/>
          <w:bCs w:val="0"/>
          <w:kern w:val="0"/>
          <w:sz w:val="28"/>
          <w:szCs w:val="20"/>
          <w:lang w:val="en-US" w:eastAsia="zh-CN" w:bidi="ar-SA"/>
        </w:rPr>
        <w:t>无不良记录承诺书</w:t>
      </w:r>
    </w:p>
    <w:p w14:paraId="056C9A87">
      <w:pPr>
        <w:spacing w:line="360" w:lineRule="auto"/>
        <w:rPr>
          <w:color w:val="000000"/>
          <w:sz w:val="24"/>
          <w:u w:val="single"/>
        </w:rPr>
      </w:pPr>
      <w:r>
        <w:rPr>
          <w:rFonts w:eastAsia="仿宋_GB2312"/>
          <w:color w:val="000000"/>
          <w:sz w:val="24"/>
          <w:u w:val="single"/>
        </w:rPr>
        <w:t xml:space="preserve"> </w:t>
      </w:r>
      <w:r>
        <w:rPr>
          <w:color w:val="000000"/>
          <w:sz w:val="24"/>
          <w:u w:val="single"/>
        </w:rPr>
        <w:t>（招标人名称）：</w:t>
      </w:r>
    </w:p>
    <w:p w14:paraId="0CDFF5F7">
      <w:pPr>
        <w:widowControl/>
        <w:spacing w:line="360" w:lineRule="auto"/>
        <w:ind w:firstLine="468" w:firstLineChars="195"/>
        <w:jc w:val="left"/>
        <w:rPr>
          <w:color w:val="000000"/>
          <w:sz w:val="24"/>
        </w:rPr>
      </w:pPr>
      <w:r>
        <w:rPr>
          <w:color w:val="000000"/>
          <w:sz w:val="24"/>
        </w:rPr>
        <w:t>我方参加你方的</w:t>
      </w:r>
      <w:r>
        <w:rPr>
          <w:color w:val="000000"/>
          <w:sz w:val="24"/>
          <w:u w:val="single"/>
        </w:rPr>
        <w:t xml:space="preserve">  （工程名称）  </w:t>
      </w:r>
      <w:r>
        <w:rPr>
          <w:color w:val="000000"/>
          <w:sz w:val="24"/>
        </w:rPr>
        <w:t>（以下简称“本工程”）施工投标的申请，现我方向你方</w:t>
      </w:r>
      <w:r>
        <w:rPr>
          <w:rFonts w:hint="eastAsia"/>
          <w:color w:val="000000"/>
          <w:sz w:val="24"/>
          <w:lang w:eastAsia="zh-CN"/>
        </w:rPr>
        <w:t>郑重</w:t>
      </w:r>
      <w:r>
        <w:rPr>
          <w:color w:val="000000"/>
          <w:sz w:val="24"/>
        </w:rPr>
        <w:t>承诺：</w:t>
      </w:r>
    </w:p>
    <w:p w14:paraId="4E28F475">
      <w:pPr>
        <w:widowControl/>
        <w:spacing w:line="360" w:lineRule="auto"/>
        <w:ind w:firstLine="468" w:firstLineChars="195"/>
        <w:jc w:val="left"/>
        <w:rPr>
          <w:color w:val="000000"/>
          <w:sz w:val="24"/>
        </w:rPr>
      </w:pPr>
      <w:r>
        <w:rPr>
          <w:color w:val="000000"/>
          <w:sz w:val="24"/>
        </w:rPr>
        <w:t>企业财务和经营状况良好，具备履行合同能力，无不良经营行为；未处于被责令停业、投标资格被取消或者财产被接管、冻结和破产状态；无因投标申请人违约或不恰当履约引起的合同争议纠纷及仲裁和诉讼记录。如果我方经本工程评标委员会评定为第一中标候选人，在公示期间被他人举报并经招标投标监管机构核实，确认存在上述不良记录，你方即可取消我方第一中标候选人资格，并同意投标保证金不予退还。</w:t>
      </w:r>
    </w:p>
    <w:p w14:paraId="60407F84">
      <w:pPr>
        <w:spacing w:line="360" w:lineRule="auto"/>
        <w:ind w:firstLine="468" w:firstLineChars="195"/>
        <w:rPr>
          <w:color w:val="000000"/>
          <w:sz w:val="24"/>
        </w:rPr>
      </w:pPr>
    </w:p>
    <w:p w14:paraId="33F2B9A1">
      <w:pPr>
        <w:spacing w:line="360" w:lineRule="auto"/>
        <w:ind w:firstLine="432"/>
        <w:rPr>
          <w:color w:val="000000"/>
          <w:sz w:val="24"/>
        </w:rPr>
      </w:pPr>
    </w:p>
    <w:p w14:paraId="71B589B0">
      <w:pPr>
        <w:spacing w:line="360" w:lineRule="auto"/>
        <w:ind w:firstLine="432"/>
        <w:rPr>
          <w:color w:val="000000"/>
          <w:sz w:val="24"/>
        </w:rPr>
      </w:pPr>
    </w:p>
    <w:p w14:paraId="17F0E784">
      <w:pPr>
        <w:spacing w:line="360" w:lineRule="auto"/>
        <w:rPr>
          <w:color w:val="000000"/>
          <w:sz w:val="24"/>
        </w:rPr>
      </w:pPr>
    </w:p>
    <w:p w14:paraId="7DA5A783">
      <w:pPr>
        <w:spacing w:line="360" w:lineRule="auto"/>
        <w:ind w:right="-512" w:rightChars="-244" w:firstLine="3720" w:firstLineChars="1550"/>
        <w:rPr>
          <w:color w:val="000000"/>
          <w:sz w:val="24"/>
        </w:rPr>
      </w:pPr>
      <w:r>
        <w:rPr>
          <w:color w:val="000000"/>
          <w:sz w:val="24"/>
        </w:rPr>
        <w:t>投标申请人（盖法人章）：</w:t>
      </w:r>
      <w:r>
        <w:rPr>
          <w:color w:val="000000"/>
          <w:sz w:val="24"/>
          <w:u w:val="single"/>
        </w:rPr>
        <w:t xml:space="preserve">                 </w:t>
      </w:r>
      <w:r>
        <w:rPr>
          <w:color w:val="000000"/>
          <w:sz w:val="24"/>
        </w:rPr>
        <w:t xml:space="preserve"> </w:t>
      </w:r>
    </w:p>
    <w:p w14:paraId="0F1A0653">
      <w:pPr>
        <w:tabs>
          <w:tab w:val="left" w:pos="4320"/>
        </w:tabs>
        <w:spacing w:line="360" w:lineRule="auto"/>
        <w:ind w:right="-512" w:rightChars="-244" w:firstLine="3720" w:firstLineChars="1550"/>
        <w:rPr>
          <w:color w:val="000000"/>
          <w:sz w:val="24"/>
        </w:rPr>
      </w:pPr>
      <w:r>
        <w:rPr>
          <w:color w:val="000000"/>
          <w:sz w:val="24"/>
        </w:rPr>
        <w:t>法定代表人（签字或盖章）：</w:t>
      </w:r>
      <w:r>
        <w:rPr>
          <w:color w:val="000000"/>
          <w:sz w:val="24"/>
          <w:u w:val="single"/>
        </w:rPr>
        <w:t xml:space="preserve">               </w:t>
      </w:r>
      <w:r>
        <w:rPr>
          <w:color w:val="000000"/>
          <w:sz w:val="24"/>
        </w:rPr>
        <w:t xml:space="preserve"> </w:t>
      </w:r>
    </w:p>
    <w:p w14:paraId="5EF1D19E">
      <w:pPr>
        <w:adjustRightInd w:val="0"/>
        <w:snapToGrid w:val="0"/>
        <w:spacing w:line="440" w:lineRule="exact"/>
        <w:rPr>
          <w:rFonts w:hint="eastAsia" w:ascii="宋体" w:hAnsi="宋体"/>
          <w:sz w:val="24"/>
        </w:rPr>
        <w:sectPr>
          <w:pgSz w:w="11906" w:h="16838"/>
          <w:pgMar w:top="1440" w:right="1800" w:bottom="1440" w:left="1800" w:header="851" w:footer="992" w:gutter="0"/>
          <w:cols w:space="425" w:num="1"/>
          <w:docGrid w:type="lines" w:linePitch="312" w:charSpace="0"/>
        </w:sectPr>
      </w:pPr>
      <w:r>
        <w:rPr>
          <w:color w:val="000000"/>
        </w:rPr>
        <w:t xml:space="preserve">                                          </w:t>
      </w:r>
      <w:r>
        <w:rPr>
          <w:color w:val="000000"/>
          <w:u w:val="single"/>
        </w:rPr>
        <w:t xml:space="preserve">          </w:t>
      </w:r>
      <w:r>
        <w:rPr>
          <w:color w:val="000000"/>
        </w:rPr>
        <w:t>年</w:t>
      </w:r>
      <w:r>
        <w:rPr>
          <w:color w:val="000000"/>
          <w:u w:val="single"/>
        </w:rPr>
        <w:t xml:space="preserve">      </w:t>
      </w:r>
      <w:r>
        <w:rPr>
          <w:color w:val="000000"/>
        </w:rPr>
        <w:t>月</w:t>
      </w:r>
      <w:r>
        <w:rPr>
          <w:color w:val="000000"/>
          <w:u w:val="single"/>
        </w:rPr>
        <w:t xml:space="preserve">     </w:t>
      </w:r>
      <w:r>
        <w:rPr>
          <w:color w:val="000000"/>
        </w:rPr>
        <w:t>日</w:t>
      </w:r>
    </w:p>
    <w:p w14:paraId="640012A0">
      <w:pPr>
        <w:adjustRightInd w:val="0"/>
        <w:snapToGrid w:val="0"/>
        <w:spacing w:line="440" w:lineRule="exact"/>
        <w:rPr>
          <w:rFonts w:hAnsi="宋体"/>
          <w:kern w:val="0"/>
          <w:sz w:val="44"/>
          <w:szCs w:val="44"/>
        </w:rPr>
      </w:pPr>
    </w:p>
    <w:p w14:paraId="397E9C4A">
      <w:pPr>
        <w:adjustRightInd w:val="0"/>
        <w:snapToGrid w:val="0"/>
        <w:spacing w:line="440" w:lineRule="exact"/>
        <w:rPr>
          <w:rFonts w:hAnsi="宋体"/>
          <w:kern w:val="0"/>
          <w:sz w:val="44"/>
          <w:szCs w:val="44"/>
        </w:rPr>
      </w:pPr>
    </w:p>
    <w:p w14:paraId="6FF2379D">
      <w:pPr>
        <w:adjustRightInd w:val="0"/>
        <w:snapToGrid w:val="0"/>
        <w:spacing w:line="440" w:lineRule="exact"/>
        <w:jc w:val="center"/>
        <w:rPr>
          <w:sz w:val="44"/>
          <w:szCs w:val="44"/>
        </w:rPr>
      </w:pPr>
      <w:r>
        <w:rPr>
          <w:rFonts w:hAnsi="宋体"/>
          <w:kern w:val="0"/>
          <w:sz w:val="44"/>
          <w:szCs w:val="44"/>
        </w:rPr>
        <w:t>第八章工程量清单</w:t>
      </w:r>
      <w:bookmarkEnd w:id="92"/>
      <w:bookmarkEnd w:id="93"/>
    </w:p>
    <w:p w14:paraId="3F668175">
      <w:pPr>
        <w:jc w:val="center"/>
        <w:rPr>
          <w:rFonts w:ascii="宋体" w:hAnsi="宋体"/>
        </w:rPr>
      </w:pPr>
    </w:p>
    <w:p w14:paraId="6648D4F6">
      <w:pPr>
        <w:jc w:val="center"/>
        <w:rPr>
          <w:rFonts w:ascii="宋体" w:hAnsi="宋体"/>
        </w:rPr>
      </w:pPr>
    </w:p>
    <w:p w14:paraId="7A594EDA">
      <w:pPr>
        <w:jc w:val="center"/>
        <w:rPr>
          <w:rFonts w:ascii="宋体" w:hAnsi="宋体"/>
        </w:rPr>
      </w:pPr>
      <w:r>
        <w:rPr>
          <w:rFonts w:hint="eastAsia" w:ascii="宋体" w:hAnsi="宋体"/>
        </w:rPr>
        <w:t>（“南通市崇川区人民政府网”下载）</w:t>
      </w:r>
    </w:p>
    <w:p w14:paraId="2C2FBC50"/>
    <w:p w14:paraId="0D299D5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onsolas">
    <w:panose1 w:val="020B0609020204030204"/>
    <w:charset w:val="00"/>
    <w:family w:val="auto"/>
    <w:pitch w:val="default"/>
    <w:sig w:usb0="E00006FF" w:usb1="0000FCFF" w:usb2="00000001" w:usb3="00000000" w:csb0="6000019F" w:csb1="DFD70000"/>
  </w:font>
  <w:font w:name="Cambria Math">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MS Mincho">
    <w:altName w:val="Yu Gothic UI"/>
    <w:panose1 w:val="02020609040205080304"/>
    <w:charset w:val="80"/>
    <w:family w:val="modern"/>
    <w:pitch w:val="default"/>
    <w:sig w:usb0="00000000" w:usb1="00000000" w:usb2="00000012" w:usb3="00000000" w:csb0="0002009F" w:csb1="00000000"/>
  </w:font>
  <w:font w:name="Yu Gothic UI">
    <w:panose1 w:val="020B0500000000000000"/>
    <w:charset w:val="80"/>
    <w:family w:val="auto"/>
    <w:pitch w:val="default"/>
    <w:sig w:usb0="E00002FF" w:usb1="2AC7FDFF" w:usb2="00000016" w:usb3="00000000" w:csb0="2002009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1C6412">
    <w:pPr>
      <w:pStyle w:val="13"/>
      <w:framePr w:wrap="around" w:vAnchor="text" w:hAnchor="margin" w:xAlign="center" w:y="1"/>
      <w:rPr>
        <w:rStyle w:val="20"/>
      </w:rPr>
    </w:pPr>
    <w:r>
      <w:fldChar w:fldCharType="begin"/>
    </w:r>
    <w:r>
      <w:rPr>
        <w:rStyle w:val="20"/>
      </w:rPr>
      <w:instrText xml:space="preserve">PAGE  </w:instrText>
    </w:r>
    <w:r>
      <w:fldChar w:fldCharType="separate"/>
    </w:r>
    <w:r>
      <w:rPr>
        <w:rStyle w:val="20"/>
      </w:rPr>
      <w:t>11</w:t>
    </w:r>
    <w:r>
      <w:fldChar w:fldCharType="end"/>
    </w:r>
  </w:p>
  <w:p w14:paraId="03708489">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32CA53">
    <w:pPr>
      <w:pStyle w:val="13"/>
      <w:framePr w:wrap="around" w:vAnchor="text" w:hAnchor="margin" w:xAlign="center" w:y="1"/>
      <w:rPr>
        <w:rStyle w:val="20"/>
      </w:rPr>
    </w:pPr>
    <w:r>
      <w:fldChar w:fldCharType="begin"/>
    </w:r>
    <w:r>
      <w:rPr>
        <w:rStyle w:val="20"/>
      </w:rPr>
      <w:instrText xml:space="preserve">PAGE  </w:instrText>
    </w:r>
    <w:r>
      <w:fldChar w:fldCharType="end"/>
    </w:r>
  </w:p>
  <w:p w14:paraId="0A23B162">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lvlText w:val="4.%1"/>
      <w:lvlJc w:val="left"/>
      <w:pPr>
        <w:tabs>
          <w:tab w:val="left" w:pos="720"/>
        </w:tabs>
        <w:ind w:left="72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59DF183B"/>
    <w:multiLevelType w:val="singleLevel"/>
    <w:tmpl w:val="59DF183B"/>
    <w:lvl w:ilvl="0" w:tentative="0">
      <w:start w:val="1"/>
      <w:numFmt w:val="decimal"/>
      <w:suff w:val="nothing"/>
      <w:lvlText w:val="%1、"/>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BmNmU4ZDVlOTg2NTNhYTcxYjI1YmU5YjdkNTg1NDcifQ=="/>
  </w:docVars>
  <w:rsids>
    <w:rsidRoot w:val="52F72180"/>
    <w:rsid w:val="000304DE"/>
    <w:rsid w:val="00031285"/>
    <w:rsid w:val="00085226"/>
    <w:rsid w:val="000A2396"/>
    <w:rsid w:val="000A7A0B"/>
    <w:rsid w:val="000C379F"/>
    <w:rsid w:val="00104010"/>
    <w:rsid w:val="001A23B9"/>
    <w:rsid w:val="001A5653"/>
    <w:rsid w:val="001B6EDD"/>
    <w:rsid w:val="001E7D83"/>
    <w:rsid w:val="002C18B2"/>
    <w:rsid w:val="002C4EC2"/>
    <w:rsid w:val="002C7D8C"/>
    <w:rsid w:val="00311798"/>
    <w:rsid w:val="003B5E39"/>
    <w:rsid w:val="003E67A4"/>
    <w:rsid w:val="003E7519"/>
    <w:rsid w:val="0043725C"/>
    <w:rsid w:val="00492D9C"/>
    <w:rsid w:val="004B604A"/>
    <w:rsid w:val="004D19F2"/>
    <w:rsid w:val="005F06B7"/>
    <w:rsid w:val="005F6B01"/>
    <w:rsid w:val="00654635"/>
    <w:rsid w:val="006C29FE"/>
    <w:rsid w:val="00786406"/>
    <w:rsid w:val="00863AF5"/>
    <w:rsid w:val="008B223C"/>
    <w:rsid w:val="008B2EFF"/>
    <w:rsid w:val="008F010C"/>
    <w:rsid w:val="00983613"/>
    <w:rsid w:val="00A0532F"/>
    <w:rsid w:val="00A851CF"/>
    <w:rsid w:val="00A93380"/>
    <w:rsid w:val="00A944F4"/>
    <w:rsid w:val="00AB5BF7"/>
    <w:rsid w:val="00B64FCC"/>
    <w:rsid w:val="00B83814"/>
    <w:rsid w:val="00B97C6C"/>
    <w:rsid w:val="00BD7D68"/>
    <w:rsid w:val="00C4341C"/>
    <w:rsid w:val="00C93764"/>
    <w:rsid w:val="00CF59F8"/>
    <w:rsid w:val="00DC28EF"/>
    <w:rsid w:val="00E107DE"/>
    <w:rsid w:val="00E15234"/>
    <w:rsid w:val="00E73988"/>
    <w:rsid w:val="00E82E12"/>
    <w:rsid w:val="00EB3912"/>
    <w:rsid w:val="00F26BAE"/>
    <w:rsid w:val="00FB13C3"/>
    <w:rsid w:val="00FB356B"/>
    <w:rsid w:val="00FC251A"/>
    <w:rsid w:val="00FF43BC"/>
    <w:rsid w:val="01761E20"/>
    <w:rsid w:val="020360FB"/>
    <w:rsid w:val="02386E3D"/>
    <w:rsid w:val="02B50726"/>
    <w:rsid w:val="02B56978"/>
    <w:rsid w:val="0350044F"/>
    <w:rsid w:val="03B86720"/>
    <w:rsid w:val="03F13330"/>
    <w:rsid w:val="05380533"/>
    <w:rsid w:val="06110190"/>
    <w:rsid w:val="087C19F4"/>
    <w:rsid w:val="09150091"/>
    <w:rsid w:val="0A7D6D24"/>
    <w:rsid w:val="0C9B69E4"/>
    <w:rsid w:val="109C3648"/>
    <w:rsid w:val="130F63C8"/>
    <w:rsid w:val="14CD2CF4"/>
    <w:rsid w:val="154D773B"/>
    <w:rsid w:val="1613757D"/>
    <w:rsid w:val="17710C68"/>
    <w:rsid w:val="18060BAC"/>
    <w:rsid w:val="1AAD534C"/>
    <w:rsid w:val="1AC84108"/>
    <w:rsid w:val="1BEA0FE8"/>
    <w:rsid w:val="1C2F2E9F"/>
    <w:rsid w:val="1CFE0194"/>
    <w:rsid w:val="1E650AB7"/>
    <w:rsid w:val="1EC751D9"/>
    <w:rsid w:val="1FEE719D"/>
    <w:rsid w:val="200A199D"/>
    <w:rsid w:val="20487479"/>
    <w:rsid w:val="211329C7"/>
    <w:rsid w:val="215E2B8F"/>
    <w:rsid w:val="21E559DB"/>
    <w:rsid w:val="224551CB"/>
    <w:rsid w:val="23B5779A"/>
    <w:rsid w:val="250B703F"/>
    <w:rsid w:val="25D074A1"/>
    <w:rsid w:val="282F0867"/>
    <w:rsid w:val="28BE5CD7"/>
    <w:rsid w:val="29453625"/>
    <w:rsid w:val="29F01EC0"/>
    <w:rsid w:val="2B110340"/>
    <w:rsid w:val="2BC5737C"/>
    <w:rsid w:val="2BEE0BF0"/>
    <w:rsid w:val="2D89171A"/>
    <w:rsid w:val="2D9D2F26"/>
    <w:rsid w:val="2DC84F3B"/>
    <w:rsid w:val="2DCE1D05"/>
    <w:rsid w:val="2E4E2B60"/>
    <w:rsid w:val="2E770F18"/>
    <w:rsid w:val="2E7D2DEB"/>
    <w:rsid w:val="2E845276"/>
    <w:rsid w:val="301065B8"/>
    <w:rsid w:val="31417964"/>
    <w:rsid w:val="31CD162A"/>
    <w:rsid w:val="330F228D"/>
    <w:rsid w:val="34D66156"/>
    <w:rsid w:val="356848A0"/>
    <w:rsid w:val="38482980"/>
    <w:rsid w:val="39DD6894"/>
    <w:rsid w:val="3A573895"/>
    <w:rsid w:val="3B9B68E5"/>
    <w:rsid w:val="3C723C38"/>
    <w:rsid w:val="3D622C7D"/>
    <w:rsid w:val="3EA66B99"/>
    <w:rsid w:val="3FCF3635"/>
    <w:rsid w:val="40880C4C"/>
    <w:rsid w:val="40E51BFB"/>
    <w:rsid w:val="41582FAC"/>
    <w:rsid w:val="44C10E12"/>
    <w:rsid w:val="46046376"/>
    <w:rsid w:val="47996042"/>
    <w:rsid w:val="4866783D"/>
    <w:rsid w:val="49CB5526"/>
    <w:rsid w:val="4A9B5DA6"/>
    <w:rsid w:val="4B672400"/>
    <w:rsid w:val="4B9C55AC"/>
    <w:rsid w:val="4C837C16"/>
    <w:rsid w:val="4DC1754C"/>
    <w:rsid w:val="4DE354DA"/>
    <w:rsid w:val="4E54747B"/>
    <w:rsid w:val="4FD6416C"/>
    <w:rsid w:val="4FE319FB"/>
    <w:rsid w:val="5074071D"/>
    <w:rsid w:val="510A745C"/>
    <w:rsid w:val="51980BEE"/>
    <w:rsid w:val="51FA14B6"/>
    <w:rsid w:val="52F72180"/>
    <w:rsid w:val="5395573C"/>
    <w:rsid w:val="53BE3597"/>
    <w:rsid w:val="545E160B"/>
    <w:rsid w:val="55717AA9"/>
    <w:rsid w:val="55B92F6C"/>
    <w:rsid w:val="55C01AA6"/>
    <w:rsid w:val="565344CE"/>
    <w:rsid w:val="57C87729"/>
    <w:rsid w:val="5A5A2CEC"/>
    <w:rsid w:val="5B0824F2"/>
    <w:rsid w:val="5BBE5B6B"/>
    <w:rsid w:val="5CF31AA8"/>
    <w:rsid w:val="5D5452AE"/>
    <w:rsid w:val="5F5F0972"/>
    <w:rsid w:val="602676A8"/>
    <w:rsid w:val="60D82CE4"/>
    <w:rsid w:val="60F35816"/>
    <w:rsid w:val="62983787"/>
    <w:rsid w:val="63ED5954"/>
    <w:rsid w:val="643C5726"/>
    <w:rsid w:val="64877904"/>
    <w:rsid w:val="64E46063"/>
    <w:rsid w:val="655F16CC"/>
    <w:rsid w:val="66F237EB"/>
    <w:rsid w:val="6A1567FD"/>
    <w:rsid w:val="6B621F16"/>
    <w:rsid w:val="6F9832FA"/>
    <w:rsid w:val="739E701F"/>
    <w:rsid w:val="74AA46FD"/>
    <w:rsid w:val="75750A98"/>
    <w:rsid w:val="76E219D2"/>
    <w:rsid w:val="77130569"/>
    <w:rsid w:val="773D18F1"/>
    <w:rsid w:val="7759043E"/>
    <w:rsid w:val="791A54D6"/>
    <w:rsid w:val="7A561865"/>
    <w:rsid w:val="7A69020F"/>
    <w:rsid w:val="7A8C6EB7"/>
    <w:rsid w:val="7C9C2DAE"/>
    <w:rsid w:val="7CBC7D18"/>
    <w:rsid w:val="7CD24DE6"/>
    <w:rsid w:val="7D4A6A89"/>
    <w:rsid w:val="7E7222F3"/>
    <w:rsid w:val="7E935C6C"/>
    <w:rsid w:val="7EB42631"/>
    <w:rsid w:val="7F2C38B2"/>
    <w:rsid w:val="7F3E639F"/>
    <w:rsid w:val="7F5648D0"/>
    <w:rsid w:val="7F8F05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after="290" w:line="374" w:lineRule="auto"/>
      <w:outlineLvl w:val="3"/>
    </w:pPr>
    <w:rPr>
      <w:rFonts w:ascii="Arial" w:hAnsi="Arial" w:eastAsia="黑体"/>
      <w:b/>
      <w:bCs/>
      <w:sz w:val="28"/>
      <w:szCs w:val="28"/>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adjustRightInd w:val="0"/>
      <w:spacing w:line="360" w:lineRule="atLeast"/>
      <w:ind w:firstLine="482"/>
      <w:textAlignment w:val="baseline"/>
    </w:pPr>
    <w:rPr>
      <w:rFonts w:asciiTheme="minorHAnsi" w:hAnsiTheme="minorHAnsi" w:cstheme="minorBidi"/>
      <w:sz w:val="24"/>
    </w:rPr>
  </w:style>
  <w:style w:type="paragraph" w:styleId="7">
    <w:name w:val="toa heading"/>
    <w:basedOn w:val="1"/>
    <w:next w:val="1"/>
    <w:qFormat/>
    <w:uiPriority w:val="0"/>
    <w:pPr>
      <w:adjustRightInd w:val="0"/>
      <w:spacing w:line="360" w:lineRule="atLeast"/>
      <w:jc w:val="center"/>
      <w:textAlignment w:val="baseline"/>
    </w:pPr>
    <w:rPr>
      <w:rFonts w:ascii="Arial" w:hAnsi="Arial" w:eastAsia="黑体"/>
      <w:kern w:val="0"/>
      <w:sz w:val="36"/>
      <w:szCs w:val="20"/>
    </w:rPr>
  </w:style>
  <w:style w:type="paragraph" w:styleId="8">
    <w:name w:val="annotation text"/>
    <w:basedOn w:val="1"/>
    <w:qFormat/>
    <w:uiPriority w:val="0"/>
    <w:pPr>
      <w:jc w:val="left"/>
    </w:pPr>
  </w:style>
  <w:style w:type="paragraph" w:styleId="9">
    <w:name w:val="Body Text"/>
    <w:basedOn w:val="1"/>
    <w:next w:val="1"/>
    <w:qFormat/>
    <w:uiPriority w:val="0"/>
    <w:pPr>
      <w:spacing w:line="360" w:lineRule="auto"/>
    </w:pPr>
    <w:rPr>
      <w:rFonts w:eastAsia="仿宋_GB2312" w:asciiTheme="minorHAnsi" w:hAnsiTheme="minorHAnsi" w:cstheme="minorBidi"/>
      <w:sz w:val="23"/>
    </w:rPr>
  </w:style>
  <w:style w:type="paragraph" w:styleId="10">
    <w:name w:val="Body Text Indent"/>
    <w:basedOn w:val="1"/>
    <w:next w:val="11"/>
    <w:qFormat/>
    <w:uiPriority w:val="0"/>
    <w:pPr>
      <w:spacing w:line="360" w:lineRule="auto"/>
      <w:ind w:firstLine="500" w:firstLineChars="200"/>
    </w:pPr>
    <w:rPr>
      <w:rFonts w:eastAsia="仿宋_GB2312"/>
      <w:kern w:val="0"/>
      <w:sz w:val="25"/>
    </w:rPr>
  </w:style>
  <w:style w:type="paragraph" w:styleId="11">
    <w:name w:val="envelope return"/>
    <w:basedOn w:val="1"/>
    <w:unhideWhenUsed/>
    <w:qFormat/>
    <w:uiPriority w:val="99"/>
    <w:pPr>
      <w:snapToGrid w:val="0"/>
    </w:pPr>
    <w:rPr>
      <w:rFonts w:ascii="Arial" w:hAnsi="Arial"/>
    </w:rPr>
  </w:style>
  <w:style w:type="paragraph" w:styleId="12">
    <w:name w:val="Date"/>
    <w:basedOn w:val="1"/>
    <w:next w:val="1"/>
    <w:qFormat/>
    <w:uiPriority w:val="0"/>
    <w:pPr>
      <w:ind w:left="100" w:leftChars="2500"/>
    </w:pPr>
    <w:rPr>
      <w:rFonts w:asciiTheme="minorHAnsi" w:hAnsiTheme="minorHAnsi" w:eastAsiaTheme="minorEastAsia" w:cstheme="minorBidi"/>
    </w:rPr>
  </w:style>
  <w:style w:type="paragraph" w:styleId="13">
    <w:name w:val="footer"/>
    <w:basedOn w:val="1"/>
    <w:unhideWhenUsed/>
    <w:qFormat/>
    <w:uiPriority w:val="0"/>
    <w:pPr>
      <w:tabs>
        <w:tab w:val="center" w:pos="4153"/>
        <w:tab w:val="right" w:pos="8306"/>
      </w:tabs>
      <w:snapToGrid w:val="0"/>
      <w:jc w:val="left"/>
    </w:pPr>
    <w:rPr>
      <w:sz w:val="18"/>
      <w:szCs w:val="18"/>
    </w:rPr>
  </w:style>
  <w:style w:type="paragraph" w:styleId="14">
    <w:name w:val="header"/>
    <w:basedOn w:val="1"/>
    <w:link w:val="33"/>
    <w:qFormat/>
    <w:uiPriority w:val="0"/>
    <w:pPr>
      <w:pBdr>
        <w:bottom w:val="single" w:color="auto" w:sz="6" w:space="1"/>
      </w:pBdr>
      <w:tabs>
        <w:tab w:val="center" w:pos="4153"/>
        <w:tab w:val="right" w:pos="8306"/>
      </w:tabs>
      <w:snapToGrid w:val="0"/>
      <w:jc w:val="center"/>
    </w:pPr>
    <w:rPr>
      <w:sz w:val="18"/>
      <w:szCs w:val="18"/>
    </w:rPr>
  </w:style>
  <w:style w:type="paragraph" w:styleId="15">
    <w:name w:val="Normal (Web)"/>
    <w:basedOn w:val="1"/>
    <w:qFormat/>
    <w:uiPriority w:val="0"/>
    <w:pPr>
      <w:spacing w:before="0" w:beforeAutospacing="0" w:after="150" w:afterAutospacing="0"/>
      <w:ind w:left="0" w:right="0"/>
      <w:jc w:val="left"/>
    </w:pPr>
    <w:rPr>
      <w:kern w:val="0"/>
      <w:sz w:val="24"/>
      <w:lang w:val="en-US" w:eastAsia="zh-CN" w:bidi="ar"/>
    </w:rPr>
  </w:style>
  <w:style w:type="paragraph" w:styleId="16">
    <w:name w:val="Body Text First Indent 2"/>
    <w:basedOn w:val="10"/>
    <w:next w:val="1"/>
    <w:unhideWhenUsed/>
    <w:qFormat/>
    <w:uiPriority w:val="99"/>
    <w:pPr>
      <w:spacing w:after="120"/>
      <w:ind w:left="420" w:leftChars="200" w:firstLine="420" w:firstLineChars="200"/>
    </w:pPr>
    <w:rPr>
      <w:rFonts w:ascii="Times New Roman" w:eastAsia="宋体"/>
      <w:kern w:val="2"/>
      <w:sz w:val="21"/>
      <w:szCs w:val="24"/>
    </w:rPr>
  </w:style>
  <w:style w:type="character" w:styleId="19">
    <w:name w:val="Strong"/>
    <w:basedOn w:val="18"/>
    <w:qFormat/>
    <w:uiPriority w:val="0"/>
    <w:rPr>
      <w:b/>
      <w:bCs/>
    </w:rPr>
  </w:style>
  <w:style w:type="character" w:styleId="20">
    <w:name w:val="page number"/>
    <w:basedOn w:val="18"/>
    <w:qFormat/>
    <w:uiPriority w:val="0"/>
  </w:style>
  <w:style w:type="character" w:styleId="21">
    <w:name w:val="FollowedHyperlink"/>
    <w:basedOn w:val="18"/>
    <w:qFormat/>
    <w:uiPriority w:val="0"/>
    <w:rPr>
      <w:color w:val="337AB7"/>
      <w:u w:val="none"/>
    </w:rPr>
  </w:style>
  <w:style w:type="character" w:styleId="22">
    <w:name w:val="HTML Definition"/>
    <w:basedOn w:val="18"/>
    <w:qFormat/>
    <w:uiPriority w:val="0"/>
    <w:rPr>
      <w:i/>
      <w:iCs/>
    </w:rPr>
  </w:style>
  <w:style w:type="character" w:styleId="23">
    <w:name w:val="Hyperlink"/>
    <w:unhideWhenUsed/>
    <w:qFormat/>
    <w:uiPriority w:val="99"/>
    <w:rPr>
      <w:color w:val="0000FF"/>
      <w:u w:val="single"/>
    </w:rPr>
  </w:style>
  <w:style w:type="character" w:styleId="24">
    <w:name w:val="HTML Code"/>
    <w:basedOn w:val="18"/>
    <w:qFormat/>
    <w:uiPriority w:val="0"/>
    <w:rPr>
      <w:rFonts w:hint="default" w:ascii="Consolas" w:hAnsi="Consolas" w:eastAsia="Consolas" w:cs="Consolas"/>
      <w:color w:val="C7254E"/>
      <w:sz w:val="21"/>
      <w:szCs w:val="21"/>
      <w:shd w:val="clear" w:fill="F9F2F4"/>
    </w:rPr>
  </w:style>
  <w:style w:type="character" w:styleId="25">
    <w:name w:val="HTML Keyboard"/>
    <w:basedOn w:val="18"/>
    <w:qFormat/>
    <w:uiPriority w:val="0"/>
    <w:rPr>
      <w:rFonts w:ascii="Consolas" w:hAnsi="Consolas" w:eastAsia="Consolas" w:cs="Consolas"/>
      <w:color w:val="FFFFFF"/>
      <w:sz w:val="21"/>
      <w:szCs w:val="21"/>
      <w:shd w:val="clear" w:fill="333333"/>
    </w:rPr>
  </w:style>
  <w:style w:type="character" w:styleId="26">
    <w:name w:val="HTML Sample"/>
    <w:basedOn w:val="18"/>
    <w:qFormat/>
    <w:uiPriority w:val="0"/>
    <w:rPr>
      <w:rFonts w:hint="default" w:ascii="Consolas" w:hAnsi="Consolas" w:eastAsia="Consolas" w:cs="Consolas"/>
      <w:sz w:val="21"/>
      <w:szCs w:val="21"/>
    </w:rPr>
  </w:style>
  <w:style w:type="paragraph" w:customStyle="1" w:styleId="27">
    <w:name w:val="正文首行缩进 21"/>
    <w:basedOn w:val="10"/>
    <w:unhideWhenUsed/>
    <w:qFormat/>
    <w:uiPriority w:val="99"/>
    <w:pPr>
      <w:ind w:firstLine="200" w:firstLineChars="200"/>
    </w:pPr>
  </w:style>
  <w:style w:type="paragraph" w:customStyle="1" w:styleId="28">
    <w:name w:val="flType"/>
    <w:basedOn w:val="1"/>
    <w:qFormat/>
    <w:uiPriority w:val="0"/>
    <w:pPr>
      <w:adjustRightInd w:val="0"/>
      <w:spacing w:after="284" w:line="113" w:lineRule="atLeast"/>
      <w:jc w:val="center"/>
    </w:pPr>
    <w:rPr>
      <w:kern w:val="0"/>
      <w:sz w:val="24"/>
      <w:szCs w:val="20"/>
    </w:rPr>
  </w:style>
  <w:style w:type="paragraph" w:customStyle="1" w:styleId="29">
    <w:name w:val="正文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30">
    <w:name w:val="Heading 71"/>
    <w:basedOn w:val="1"/>
    <w:qFormat/>
    <w:uiPriority w:val="0"/>
    <w:pPr>
      <w:jc w:val="left"/>
      <w:outlineLvl w:val="7"/>
    </w:pPr>
    <w:rPr>
      <w:rFonts w:ascii="宋体" w:hAnsi="宋体" w:cs="宋体"/>
      <w:kern w:val="0"/>
      <w:sz w:val="28"/>
      <w:szCs w:val="28"/>
      <w:lang w:eastAsia="en-US"/>
    </w:rPr>
  </w:style>
  <w:style w:type="paragraph" w:customStyle="1" w:styleId="31">
    <w:name w:val="Table Paragraph"/>
    <w:basedOn w:val="1"/>
    <w:qFormat/>
    <w:uiPriority w:val="0"/>
    <w:pPr>
      <w:jc w:val="left"/>
    </w:pPr>
    <w:rPr>
      <w:rFonts w:ascii="Calibri" w:hAnsi="Calibri" w:cs="Calibri"/>
      <w:kern w:val="0"/>
      <w:sz w:val="22"/>
      <w:szCs w:val="22"/>
      <w:lang w:eastAsia="en-US"/>
    </w:rPr>
  </w:style>
  <w:style w:type="paragraph" w:customStyle="1" w:styleId="32">
    <w:name w:val="Heading 41"/>
    <w:basedOn w:val="1"/>
    <w:qFormat/>
    <w:uiPriority w:val="0"/>
    <w:pPr>
      <w:jc w:val="left"/>
      <w:outlineLvl w:val="4"/>
    </w:pPr>
    <w:rPr>
      <w:rFonts w:ascii="宋体" w:hAnsi="宋体" w:cs="宋体"/>
      <w:kern w:val="0"/>
      <w:sz w:val="32"/>
      <w:szCs w:val="32"/>
      <w:lang w:eastAsia="en-US"/>
    </w:rPr>
  </w:style>
  <w:style w:type="character" w:customStyle="1" w:styleId="33">
    <w:name w:val="页眉 Char"/>
    <w:basedOn w:val="18"/>
    <w:link w:val="14"/>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100</Pages>
  <Words>7241</Words>
  <Characters>7755</Characters>
  <Lines>481</Lines>
  <Paragraphs>135</Paragraphs>
  <TotalTime>9</TotalTime>
  <ScaleCrop>false</ScaleCrop>
  <LinksUpToDate>false</LinksUpToDate>
  <CharactersWithSpaces>7862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2021-02-25T06:33:00Z</dcterms:created>
  <dc:creator>~一只~小螃蟹~</dc:creator>
  <cp:lastModifiedBy>小鱼儿</cp:lastModifiedBy>
  <cp:lastPrinted>2022-11-30T02:58:00Z</cp:lastPrinted>
  <dcterms:modified xsi:type="dcterms:W3CDTF">2025-06-17T03:33:14Z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799D416B7CA441F7BCFE274DCF737D78_13</vt:lpwstr>
  </property>
  <property fmtid="{D5CDD505-2E9C-101B-9397-08002B2CF9AE}" pid="4" name="KSOTemplateDocerSaveRecord">
    <vt:lpwstr>eyJoZGlkIjoiMjE5NmQ0OTdiMWVkNjUxMTUyZTZjYzYwYWRiNmMzYWUiLCJ1c2VySWQiOiI1NDQ2NTUxNjcifQ==</vt:lpwstr>
  </property>
</Properties>
</file>