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rPr>
          <w:rFonts w:ascii="宋体" w:hAnsi="宋体" w:cs="宋体"/>
          <w:color w:val="auto"/>
          <w:sz w:val="24"/>
          <w:highlight w:val="none"/>
        </w:rPr>
      </w:pPr>
    </w:p>
    <w:p>
      <w:pPr>
        <w:tabs>
          <w:tab w:val="left" w:pos="1446"/>
        </w:tabs>
        <w:overflowPunct w:val="0"/>
        <w:spacing w:line="360" w:lineRule="auto"/>
        <w:ind w:left="617" w:hanging="616" w:hangingChars="257"/>
        <w:rPr>
          <w:rFonts w:ascii="宋体" w:hAnsi="宋体" w:cs="宋体"/>
          <w:color w:val="auto"/>
          <w:sz w:val="24"/>
          <w:highlight w:val="none"/>
        </w:rPr>
      </w:pPr>
    </w:p>
    <w:p>
      <w:pPr>
        <w:snapToGrid w:val="0"/>
        <w:spacing w:line="360" w:lineRule="auto"/>
        <w:jc w:val="center"/>
        <w:rPr>
          <w:rFonts w:ascii="宋体" w:hAnsi="宋体" w:cs="宋体"/>
          <w:b/>
          <w:bCs/>
          <w:color w:val="auto"/>
          <w:sz w:val="44"/>
          <w:szCs w:val="36"/>
          <w:highlight w:val="none"/>
        </w:rPr>
      </w:pPr>
      <w:r>
        <w:rPr>
          <w:rFonts w:hint="eastAsia" w:ascii="宋体" w:hAnsi="宋体" w:cs="宋体"/>
          <w:b/>
          <w:bCs/>
          <w:color w:val="auto"/>
          <w:sz w:val="44"/>
          <w:szCs w:val="36"/>
          <w:highlight w:val="none"/>
        </w:rPr>
        <w:t>智慧城市运营公司</w:t>
      </w:r>
      <w:r>
        <w:rPr>
          <w:rFonts w:hint="eastAsia" w:ascii="宋体" w:hAnsi="宋体" w:cs="宋体"/>
          <w:b/>
          <w:bCs/>
          <w:color w:val="auto"/>
          <w:sz w:val="44"/>
          <w:szCs w:val="36"/>
          <w:highlight w:val="none"/>
          <w:lang w:eastAsia="zh-CN"/>
        </w:rPr>
        <w:t>202</w:t>
      </w:r>
      <w:r>
        <w:rPr>
          <w:rFonts w:hint="eastAsia" w:ascii="宋体" w:hAnsi="宋体" w:cs="宋体"/>
          <w:b/>
          <w:bCs/>
          <w:color w:val="auto"/>
          <w:sz w:val="44"/>
          <w:szCs w:val="36"/>
          <w:highlight w:val="none"/>
          <w:lang w:val="en-US" w:eastAsia="zh-CN"/>
        </w:rPr>
        <w:t>5</w:t>
      </w:r>
      <w:r>
        <w:rPr>
          <w:rFonts w:hint="eastAsia" w:ascii="宋体" w:hAnsi="宋体" w:cs="宋体"/>
          <w:b/>
          <w:bCs/>
          <w:color w:val="auto"/>
          <w:sz w:val="44"/>
          <w:szCs w:val="36"/>
          <w:highlight w:val="none"/>
          <w:lang w:eastAsia="zh-CN"/>
        </w:rPr>
        <w:t>年-202</w:t>
      </w:r>
      <w:r>
        <w:rPr>
          <w:rFonts w:hint="eastAsia" w:ascii="宋体" w:hAnsi="宋体" w:cs="宋体"/>
          <w:b/>
          <w:bCs/>
          <w:color w:val="auto"/>
          <w:sz w:val="44"/>
          <w:szCs w:val="36"/>
          <w:highlight w:val="none"/>
          <w:lang w:val="en-US" w:eastAsia="zh-CN"/>
        </w:rPr>
        <w:t>7</w:t>
      </w:r>
      <w:r>
        <w:rPr>
          <w:rFonts w:hint="eastAsia" w:ascii="宋体" w:hAnsi="宋体" w:cs="宋体"/>
          <w:b/>
          <w:bCs/>
          <w:color w:val="auto"/>
          <w:sz w:val="44"/>
          <w:szCs w:val="36"/>
          <w:highlight w:val="none"/>
          <w:lang w:eastAsia="zh-CN"/>
        </w:rPr>
        <w:t>年</w:t>
      </w:r>
      <w:r>
        <w:rPr>
          <w:rFonts w:ascii="宋体" w:hAnsi="宋体" w:cs="宋体"/>
          <w:b/>
          <w:bCs/>
          <w:color w:val="auto"/>
          <w:sz w:val="44"/>
          <w:szCs w:val="36"/>
          <w:highlight w:val="none"/>
        </w:rPr>
        <w:t>零星</w:t>
      </w:r>
    </w:p>
    <w:p>
      <w:pPr>
        <w:snapToGrid w:val="0"/>
        <w:spacing w:line="360" w:lineRule="auto"/>
        <w:jc w:val="center"/>
        <w:rPr>
          <w:rFonts w:ascii="宋体" w:hAnsi="宋体" w:cs="宋体"/>
          <w:b/>
          <w:bCs/>
          <w:color w:val="auto"/>
          <w:sz w:val="44"/>
          <w:szCs w:val="36"/>
          <w:highlight w:val="none"/>
        </w:rPr>
      </w:pPr>
      <w:r>
        <w:rPr>
          <w:rFonts w:hint="eastAsia" w:ascii="宋体" w:hAnsi="宋体" w:cs="宋体"/>
          <w:b/>
          <w:bCs/>
          <w:color w:val="auto"/>
          <w:sz w:val="44"/>
          <w:szCs w:val="36"/>
          <w:highlight w:val="none"/>
        </w:rPr>
        <w:t>维修工程服务</w:t>
      </w:r>
    </w:p>
    <w:p>
      <w:pPr>
        <w:snapToGrid w:val="0"/>
        <w:spacing w:line="360" w:lineRule="auto"/>
        <w:rPr>
          <w:rFonts w:ascii="宋体" w:hAnsi="宋体" w:cs="宋体"/>
          <w:b/>
          <w:bCs/>
          <w:color w:val="auto"/>
          <w:sz w:val="24"/>
          <w:highlight w:val="none"/>
        </w:rPr>
      </w:pPr>
    </w:p>
    <w:p>
      <w:pPr>
        <w:snapToGrid w:val="0"/>
        <w:spacing w:line="360" w:lineRule="auto"/>
        <w:rPr>
          <w:rFonts w:ascii="宋体" w:hAnsi="宋体" w:cs="宋体"/>
          <w:b/>
          <w:bCs/>
          <w:color w:val="auto"/>
          <w:sz w:val="24"/>
          <w:highlight w:val="none"/>
        </w:rPr>
      </w:pPr>
    </w:p>
    <w:p>
      <w:pPr>
        <w:pStyle w:val="68"/>
        <w:ind w:left="0" w:leftChars="0" w:firstLine="0" w:firstLineChars="0"/>
        <w:rPr>
          <w:color w:val="auto"/>
          <w:highlight w:val="none"/>
        </w:rPr>
      </w:pPr>
    </w:p>
    <w:p>
      <w:pPr>
        <w:pStyle w:val="68"/>
        <w:ind w:firstLine="400"/>
        <w:rPr>
          <w:color w:val="auto"/>
          <w:highlight w:val="none"/>
        </w:rPr>
      </w:pPr>
    </w:p>
    <w:p>
      <w:pPr>
        <w:pStyle w:val="68"/>
        <w:ind w:firstLine="400"/>
        <w:rPr>
          <w:color w:val="auto"/>
          <w:highlight w:val="none"/>
        </w:rPr>
      </w:pPr>
    </w:p>
    <w:p>
      <w:pPr>
        <w:pStyle w:val="68"/>
        <w:ind w:firstLine="400"/>
        <w:rPr>
          <w:color w:val="auto"/>
          <w:highlight w:val="none"/>
        </w:rPr>
      </w:pPr>
    </w:p>
    <w:p>
      <w:pPr>
        <w:pStyle w:val="68"/>
        <w:ind w:firstLine="400"/>
        <w:rPr>
          <w:color w:val="auto"/>
          <w:highlight w:val="none"/>
        </w:rPr>
      </w:pPr>
    </w:p>
    <w:p>
      <w:pPr>
        <w:snapToGrid w:val="0"/>
        <w:spacing w:beforeLines="50" w:line="30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公开招标文件</w:t>
      </w:r>
    </w:p>
    <w:p>
      <w:pPr>
        <w:pStyle w:val="68"/>
        <w:ind w:firstLine="400"/>
        <w:rPr>
          <w:color w:val="auto"/>
          <w:highlight w:val="none"/>
        </w:rPr>
      </w:pPr>
    </w:p>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（资格后审）</w:t>
      </w:r>
    </w:p>
    <w:p>
      <w:pPr>
        <w:jc w:val="center"/>
        <w:rPr>
          <w:rFonts w:ascii="宋体" w:hAnsi="宋体" w:cs="宋体"/>
          <w:b/>
          <w:bCs/>
          <w:color w:val="auto"/>
          <w:sz w:val="28"/>
          <w:szCs w:val="28"/>
          <w:highlight w:val="none"/>
        </w:rPr>
      </w:pPr>
    </w:p>
    <w:p>
      <w:pPr>
        <w:widowControl/>
        <w:jc w:val="center"/>
        <w:rPr>
          <w:rFonts w:ascii="宋体" w:hAnsi="宋体" w:cs="宋体"/>
          <w:b/>
          <w:bCs/>
          <w:color w:val="auto"/>
          <w:sz w:val="28"/>
          <w:szCs w:val="28"/>
          <w:highlight w:val="none"/>
        </w:rPr>
      </w:pPr>
    </w:p>
    <w:p>
      <w:pPr>
        <w:jc w:val="center"/>
        <w:rPr>
          <w:rFonts w:ascii="宋体" w:hAnsi="宋体" w:cs="宋体"/>
          <w:b/>
          <w:bCs/>
          <w:color w:val="auto"/>
          <w:sz w:val="28"/>
          <w:szCs w:val="28"/>
          <w:highlight w:val="none"/>
        </w:rPr>
      </w:pPr>
    </w:p>
    <w:p>
      <w:pPr>
        <w:pStyle w:val="68"/>
        <w:ind w:firstLine="562"/>
        <w:rPr>
          <w:rFonts w:ascii="宋体" w:hAnsi="宋体" w:cs="宋体"/>
          <w:b/>
          <w:bCs/>
          <w:color w:val="auto"/>
          <w:sz w:val="28"/>
          <w:szCs w:val="21"/>
          <w:highlight w:val="none"/>
        </w:rPr>
      </w:pPr>
    </w:p>
    <w:p>
      <w:pPr>
        <w:pStyle w:val="68"/>
        <w:ind w:left="0" w:leftChars="0" w:firstLine="0" w:firstLineChars="0"/>
        <w:rPr>
          <w:color w:val="auto"/>
          <w:highlight w:val="none"/>
        </w:rPr>
      </w:pPr>
    </w:p>
    <w:p>
      <w:pPr>
        <w:pStyle w:val="68"/>
        <w:ind w:firstLine="400"/>
        <w:rPr>
          <w:color w:val="auto"/>
          <w:highlight w:val="none"/>
        </w:rPr>
      </w:pPr>
    </w:p>
    <w:p>
      <w:pPr>
        <w:snapToGrid w:val="0"/>
        <w:spacing w:line="360" w:lineRule="auto"/>
        <w:rPr>
          <w:rFonts w:ascii="宋体" w:hAnsi="宋体" w:cs="宋体"/>
          <w:b/>
          <w:bCs/>
          <w:color w:val="auto"/>
          <w:sz w:val="28"/>
          <w:szCs w:val="28"/>
          <w:highlight w:val="none"/>
        </w:rPr>
      </w:pPr>
    </w:p>
    <w:p>
      <w:pPr>
        <w:spacing w:line="360" w:lineRule="auto"/>
        <w:ind w:firstLine="1405" w:firstLineChars="500"/>
        <w:rPr>
          <w:rFonts w:ascii="宋体" w:hAnsi="宋体" w:cs="宋体"/>
          <w:b/>
          <w:bCs/>
          <w:color w:val="auto"/>
          <w:sz w:val="28"/>
          <w:szCs w:val="28"/>
          <w:highlight w:val="none"/>
        </w:rPr>
      </w:pPr>
      <w:r>
        <w:rPr>
          <w:rFonts w:hint="eastAsia" w:ascii="宋体" w:hAnsi="宋体" w:cs="宋体"/>
          <w:b/>
          <w:bCs/>
          <w:color w:val="auto"/>
          <w:sz w:val="28"/>
          <w:szCs w:val="28"/>
          <w:highlight w:val="none"/>
          <w:lang w:eastAsia="zh-CN"/>
        </w:rPr>
        <w:t>招</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lang w:eastAsia="zh-CN"/>
        </w:rPr>
        <w:t>标</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lang w:eastAsia="zh-CN"/>
        </w:rPr>
        <w:t>人</w:t>
      </w:r>
      <w:r>
        <w:rPr>
          <w:rFonts w:hint="eastAsia" w:ascii="宋体" w:hAnsi="宋体" w:cs="宋体"/>
          <w:b/>
          <w:bCs/>
          <w:color w:val="auto"/>
          <w:sz w:val="28"/>
          <w:szCs w:val="28"/>
          <w:highlight w:val="none"/>
        </w:rPr>
        <w:t xml:space="preserve">：南通市崇川区智慧城市运营管理服务有限公司 </w:t>
      </w:r>
    </w:p>
    <w:p>
      <w:pPr>
        <w:adjustRightInd w:val="0"/>
        <w:snapToGrid w:val="0"/>
        <w:spacing w:line="360" w:lineRule="auto"/>
        <w:ind w:firstLine="1405" w:firstLineChars="500"/>
        <w:rPr>
          <w:rFonts w:ascii="宋体" w:hAnsi="宋体" w:cs="宋体"/>
          <w:b/>
          <w:bCs/>
          <w:color w:val="auto"/>
          <w:sz w:val="28"/>
          <w:szCs w:val="28"/>
          <w:highlight w:val="none"/>
        </w:rPr>
      </w:pPr>
      <w:r>
        <w:rPr>
          <w:rFonts w:hint="eastAsia" w:ascii="宋体" w:hAnsi="宋体" w:cs="宋体"/>
          <w:b/>
          <w:bCs/>
          <w:color w:val="auto"/>
          <w:sz w:val="28"/>
          <w:szCs w:val="28"/>
          <w:highlight w:val="none"/>
        </w:rPr>
        <w:t>代理机构：江苏建博工程管理咨询有限公司</w:t>
      </w:r>
    </w:p>
    <w:p>
      <w:pPr>
        <w:adjustRightInd w:val="0"/>
        <w:snapToGrid w:val="0"/>
        <w:spacing w:line="360" w:lineRule="auto"/>
        <w:ind w:firstLine="1405" w:firstLineChars="500"/>
        <w:rPr>
          <w:rFonts w:hint="default" w:ascii="宋体" w:hAnsi="宋体" w:cs="宋体"/>
          <w:b/>
          <w:bCs/>
          <w:color w:val="auto"/>
          <w:sz w:val="28"/>
          <w:szCs w:val="28"/>
          <w:highlight w:val="none"/>
          <w:lang w:val="en-US"/>
        </w:rPr>
        <w:sectPr>
          <w:headerReference r:id="rId3" w:type="default"/>
          <w:pgSz w:w="12240" w:h="15840"/>
          <w:pgMar w:top="1440" w:right="1340" w:bottom="1440" w:left="1338" w:header="720" w:footer="720" w:gutter="0"/>
          <w:pgNumType w:start="0"/>
          <w:cols w:space="720" w:num="1"/>
        </w:sectPr>
      </w:pPr>
      <w:r>
        <w:rPr>
          <w:rFonts w:hint="eastAsia" w:ascii="宋体" w:hAnsi="宋体" w:cs="宋体"/>
          <w:b/>
          <w:bCs/>
          <w:color w:val="auto"/>
          <w:sz w:val="28"/>
          <w:szCs w:val="28"/>
          <w:highlight w:val="none"/>
        </w:rPr>
        <w:t>日    期：二〇二</w:t>
      </w:r>
      <w:r>
        <w:rPr>
          <w:rFonts w:hint="eastAsia" w:ascii="宋体" w:hAnsi="宋体" w:cs="宋体"/>
          <w:b/>
          <w:bCs/>
          <w:color w:val="auto"/>
          <w:sz w:val="28"/>
          <w:szCs w:val="28"/>
          <w:highlight w:val="none"/>
          <w:lang w:val="en-US" w:eastAsia="zh-CN"/>
        </w:rPr>
        <w:t>五</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 xml:space="preserve">三月 </w:t>
      </w:r>
    </w:p>
    <w:p>
      <w:pPr>
        <w:spacing w:line="360" w:lineRule="auto"/>
        <w:jc w:val="center"/>
        <w:rPr>
          <w:rFonts w:ascii="宋体" w:hAnsi="宋体" w:cs="宋体"/>
          <w:b/>
          <w:color w:val="auto"/>
          <w:sz w:val="28"/>
          <w:szCs w:val="28"/>
          <w:highlight w:val="none"/>
        </w:rPr>
      </w:pPr>
      <w:r>
        <w:rPr>
          <w:rFonts w:hint="eastAsia" w:ascii="宋体" w:hAnsi="宋体" w:cs="宋体"/>
          <w:b/>
          <w:color w:val="auto"/>
          <w:sz w:val="40"/>
          <w:szCs w:val="40"/>
          <w:highlight w:val="none"/>
        </w:rPr>
        <w:t>目      录</w:t>
      </w:r>
    </w:p>
    <w:p>
      <w:pPr>
        <w:spacing w:line="360" w:lineRule="auto"/>
        <w:rPr>
          <w:rFonts w:ascii="宋体" w:hAnsi="宋体" w:cs="宋体"/>
          <w:b/>
          <w:color w:val="auto"/>
          <w:sz w:val="28"/>
          <w:szCs w:val="28"/>
          <w:highlight w:val="none"/>
        </w:rPr>
      </w:pPr>
    </w:p>
    <w:p>
      <w:pPr>
        <w:pStyle w:val="43"/>
        <w:spacing w:line="360" w:lineRule="auto"/>
        <w:ind w:firstLine="220" w:firstLineChars="100"/>
        <w:jc w:val="left"/>
        <w:rPr>
          <w:rFonts w:ascii="宋体" w:hAnsi="宋体" w:cs="宋体"/>
          <w:b/>
          <w:color w:val="auto"/>
          <w:sz w:val="28"/>
          <w:szCs w:val="28"/>
          <w:highlight w:val="none"/>
        </w:rPr>
      </w:pPr>
      <w:r>
        <w:rPr>
          <w:color w:val="auto"/>
          <w:highlight w:val="none"/>
        </w:rPr>
        <w:fldChar w:fldCharType="begin"/>
      </w:r>
      <w:r>
        <w:rPr>
          <w:color w:val="auto"/>
          <w:highlight w:val="none"/>
        </w:rPr>
        <w:instrText xml:space="preserve"> HYPERLINK \l "_Toc450137519" </w:instrText>
      </w:r>
      <w:r>
        <w:rPr>
          <w:color w:val="auto"/>
          <w:highlight w:val="none"/>
        </w:rPr>
        <w:fldChar w:fldCharType="separate"/>
      </w:r>
      <w:r>
        <w:rPr>
          <w:rStyle w:val="143"/>
          <w:rFonts w:hint="eastAsia" w:ascii="宋体" w:hAnsi="宋体" w:cs="宋体"/>
          <w:b/>
          <w:color w:val="auto"/>
          <w:sz w:val="28"/>
          <w:szCs w:val="28"/>
          <w:highlight w:val="none"/>
          <w:u w:val="none"/>
        </w:rPr>
        <w:t>第一章 招标公告</w:t>
      </w:r>
      <w:r>
        <w:rPr>
          <w:rStyle w:val="143"/>
          <w:rFonts w:hint="eastAsia" w:ascii="宋体" w:hAnsi="宋体" w:cs="宋体"/>
          <w:b/>
          <w:color w:val="auto"/>
          <w:sz w:val="28"/>
          <w:szCs w:val="28"/>
          <w:highlight w:val="none"/>
          <w:u w:val="none"/>
        </w:rPr>
        <w:fldChar w:fldCharType="end"/>
      </w:r>
    </w:p>
    <w:p>
      <w:pPr>
        <w:pStyle w:val="43"/>
        <w:spacing w:line="360" w:lineRule="auto"/>
        <w:ind w:firstLine="220" w:firstLineChars="100"/>
        <w:jc w:val="left"/>
        <w:rPr>
          <w:rFonts w:ascii="宋体" w:hAnsi="宋体" w:cs="宋体"/>
          <w:b/>
          <w:color w:val="auto"/>
          <w:sz w:val="28"/>
          <w:szCs w:val="28"/>
          <w:highlight w:val="none"/>
        </w:rPr>
      </w:pPr>
      <w:r>
        <w:rPr>
          <w:color w:val="auto"/>
          <w:highlight w:val="none"/>
        </w:rPr>
        <w:fldChar w:fldCharType="begin"/>
      </w:r>
      <w:r>
        <w:rPr>
          <w:color w:val="auto"/>
          <w:highlight w:val="none"/>
        </w:rPr>
        <w:instrText xml:space="preserve"> HYPERLINK \l "_Toc450137520" </w:instrText>
      </w:r>
      <w:r>
        <w:rPr>
          <w:color w:val="auto"/>
          <w:highlight w:val="none"/>
        </w:rPr>
        <w:fldChar w:fldCharType="separate"/>
      </w:r>
      <w:r>
        <w:rPr>
          <w:rStyle w:val="143"/>
          <w:rFonts w:hint="eastAsia" w:ascii="宋体" w:hAnsi="宋体" w:cs="宋体"/>
          <w:b/>
          <w:color w:val="auto"/>
          <w:sz w:val="28"/>
          <w:szCs w:val="28"/>
          <w:highlight w:val="none"/>
          <w:u w:val="none"/>
        </w:rPr>
        <w:t xml:space="preserve">第二章 </w:t>
      </w:r>
      <w:r>
        <w:rPr>
          <w:rStyle w:val="143"/>
          <w:rFonts w:hint="eastAsia" w:ascii="宋体" w:hAnsi="宋体" w:cs="宋体"/>
          <w:b/>
          <w:color w:val="auto"/>
          <w:sz w:val="28"/>
          <w:szCs w:val="28"/>
          <w:highlight w:val="none"/>
          <w:u w:val="none"/>
          <w:lang w:eastAsia="zh-CN"/>
        </w:rPr>
        <w:t>投标人</w:t>
      </w:r>
      <w:r>
        <w:rPr>
          <w:rStyle w:val="143"/>
          <w:rFonts w:hint="eastAsia" w:ascii="宋体" w:hAnsi="宋体" w:cs="宋体"/>
          <w:b/>
          <w:color w:val="auto"/>
          <w:sz w:val="28"/>
          <w:szCs w:val="28"/>
          <w:highlight w:val="none"/>
          <w:u w:val="none"/>
        </w:rPr>
        <w:t>须知</w:t>
      </w:r>
      <w:r>
        <w:rPr>
          <w:rStyle w:val="143"/>
          <w:rFonts w:hint="eastAsia" w:ascii="宋体" w:hAnsi="宋体" w:cs="宋体"/>
          <w:b/>
          <w:color w:val="auto"/>
          <w:sz w:val="28"/>
          <w:szCs w:val="28"/>
          <w:highlight w:val="none"/>
          <w:u w:val="none"/>
        </w:rPr>
        <w:fldChar w:fldCharType="end"/>
      </w:r>
    </w:p>
    <w:p>
      <w:pPr>
        <w:pStyle w:val="43"/>
        <w:spacing w:line="360" w:lineRule="auto"/>
        <w:ind w:firstLine="220" w:firstLineChars="100"/>
        <w:jc w:val="left"/>
        <w:rPr>
          <w:rFonts w:ascii="宋体" w:hAnsi="宋体" w:cs="宋体"/>
          <w:b/>
          <w:color w:val="auto"/>
          <w:sz w:val="28"/>
          <w:szCs w:val="28"/>
          <w:highlight w:val="none"/>
        </w:rPr>
      </w:pPr>
      <w:r>
        <w:rPr>
          <w:color w:val="auto"/>
          <w:highlight w:val="none"/>
        </w:rPr>
        <w:fldChar w:fldCharType="begin"/>
      </w:r>
      <w:r>
        <w:rPr>
          <w:color w:val="auto"/>
          <w:highlight w:val="none"/>
        </w:rPr>
        <w:instrText xml:space="preserve"> HYPERLINK \l "_Toc450137521" </w:instrText>
      </w:r>
      <w:r>
        <w:rPr>
          <w:color w:val="auto"/>
          <w:highlight w:val="none"/>
        </w:rPr>
        <w:fldChar w:fldCharType="separate"/>
      </w:r>
      <w:r>
        <w:rPr>
          <w:rStyle w:val="143"/>
          <w:rFonts w:hint="eastAsia" w:ascii="宋体" w:hAnsi="宋体" w:cs="宋体"/>
          <w:b/>
          <w:color w:val="auto"/>
          <w:sz w:val="28"/>
          <w:szCs w:val="28"/>
          <w:highlight w:val="none"/>
          <w:u w:val="none"/>
        </w:rPr>
        <w:t>第三章 项目需求</w:t>
      </w:r>
      <w:r>
        <w:rPr>
          <w:rStyle w:val="143"/>
          <w:rFonts w:hint="eastAsia" w:ascii="宋体" w:hAnsi="宋体" w:cs="宋体"/>
          <w:b/>
          <w:color w:val="auto"/>
          <w:sz w:val="28"/>
          <w:szCs w:val="28"/>
          <w:highlight w:val="none"/>
          <w:u w:val="none"/>
        </w:rPr>
        <w:fldChar w:fldCharType="end"/>
      </w:r>
    </w:p>
    <w:p>
      <w:pPr>
        <w:pStyle w:val="43"/>
        <w:spacing w:line="360" w:lineRule="auto"/>
        <w:ind w:firstLine="220" w:firstLineChars="100"/>
        <w:jc w:val="left"/>
        <w:rPr>
          <w:rFonts w:ascii="宋体" w:hAnsi="宋体" w:cs="宋体"/>
          <w:b/>
          <w:color w:val="auto"/>
          <w:sz w:val="28"/>
          <w:szCs w:val="28"/>
          <w:highlight w:val="none"/>
        </w:rPr>
      </w:pPr>
      <w:r>
        <w:rPr>
          <w:color w:val="auto"/>
          <w:highlight w:val="none"/>
        </w:rPr>
        <w:fldChar w:fldCharType="begin"/>
      </w:r>
      <w:r>
        <w:rPr>
          <w:color w:val="auto"/>
          <w:highlight w:val="none"/>
        </w:rPr>
        <w:instrText xml:space="preserve"> HYPERLINK \l "_Toc450137522" </w:instrText>
      </w:r>
      <w:r>
        <w:rPr>
          <w:color w:val="auto"/>
          <w:highlight w:val="none"/>
        </w:rPr>
        <w:fldChar w:fldCharType="separate"/>
      </w:r>
      <w:r>
        <w:rPr>
          <w:rStyle w:val="143"/>
          <w:rFonts w:hint="eastAsia" w:ascii="宋体" w:hAnsi="宋体" w:cs="宋体"/>
          <w:b/>
          <w:color w:val="auto"/>
          <w:sz w:val="28"/>
          <w:szCs w:val="28"/>
          <w:highlight w:val="none"/>
          <w:u w:val="none"/>
        </w:rPr>
        <w:t>第四章 评审方法和程序</w:t>
      </w:r>
      <w:r>
        <w:rPr>
          <w:rStyle w:val="143"/>
          <w:rFonts w:hint="eastAsia" w:ascii="宋体" w:hAnsi="宋体" w:cs="宋体"/>
          <w:b/>
          <w:color w:val="auto"/>
          <w:sz w:val="28"/>
          <w:szCs w:val="28"/>
          <w:highlight w:val="none"/>
          <w:u w:val="none"/>
        </w:rPr>
        <w:fldChar w:fldCharType="end"/>
      </w:r>
    </w:p>
    <w:p>
      <w:pPr>
        <w:pStyle w:val="43"/>
        <w:spacing w:line="360" w:lineRule="auto"/>
        <w:ind w:firstLine="220" w:firstLineChars="100"/>
        <w:jc w:val="left"/>
        <w:rPr>
          <w:rFonts w:ascii="宋体" w:hAnsi="宋体" w:cs="宋体"/>
          <w:b/>
          <w:color w:val="auto"/>
          <w:sz w:val="28"/>
          <w:szCs w:val="28"/>
          <w:highlight w:val="none"/>
        </w:rPr>
      </w:pPr>
      <w:r>
        <w:rPr>
          <w:color w:val="auto"/>
          <w:highlight w:val="none"/>
        </w:rPr>
        <w:fldChar w:fldCharType="begin"/>
      </w:r>
      <w:r>
        <w:rPr>
          <w:color w:val="auto"/>
          <w:highlight w:val="none"/>
        </w:rPr>
        <w:instrText xml:space="preserve"> HYPERLINK \l "_Toc450137523" </w:instrText>
      </w:r>
      <w:r>
        <w:rPr>
          <w:color w:val="auto"/>
          <w:highlight w:val="none"/>
        </w:rPr>
        <w:fldChar w:fldCharType="separate"/>
      </w:r>
      <w:r>
        <w:rPr>
          <w:rStyle w:val="143"/>
          <w:rFonts w:hint="eastAsia" w:ascii="宋体" w:hAnsi="宋体" w:cs="宋体"/>
          <w:b/>
          <w:color w:val="auto"/>
          <w:sz w:val="28"/>
          <w:szCs w:val="28"/>
          <w:highlight w:val="none"/>
          <w:u w:val="none"/>
        </w:rPr>
        <w:t>第五章 合同授予</w:t>
      </w:r>
      <w:r>
        <w:rPr>
          <w:rStyle w:val="143"/>
          <w:rFonts w:hint="eastAsia" w:ascii="宋体" w:hAnsi="宋体" w:cs="宋体"/>
          <w:b/>
          <w:color w:val="auto"/>
          <w:sz w:val="28"/>
          <w:szCs w:val="28"/>
          <w:highlight w:val="none"/>
          <w:u w:val="none"/>
        </w:rPr>
        <w:fldChar w:fldCharType="end"/>
      </w:r>
    </w:p>
    <w:p>
      <w:pPr>
        <w:pStyle w:val="43"/>
        <w:spacing w:line="360" w:lineRule="auto"/>
        <w:ind w:firstLine="220" w:firstLineChars="100"/>
        <w:jc w:val="left"/>
        <w:rPr>
          <w:rFonts w:ascii="宋体" w:hAnsi="宋体" w:cs="宋体"/>
          <w:b/>
          <w:color w:val="auto"/>
          <w:sz w:val="28"/>
          <w:szCs w:val="28"/>
          <w:highlight w:val="none"/>
        </w:rPr>
      </w:pPr>
      <w:r>
        <w:rPr>
          <w:color w:val="auto"/>
          <w:highlight w:val="none"/>
        </w:rPr>
        <w:fldChar w:fldCharType="begin"/>
      </w:r>
      <w:r>
        <w:rPr>
          <w:color w:val="auto"/>
          <w:highlight w:val="none"/>
        </w:rPr>
        <w:instrText xml:space="preserve"> HYPERLINK \l "_Toc450137524" </w:instrText>
      </w:r>
      <w:r>
        <w:rPr>
          <w:color w:val="auto"/>
          <w:highlight w:val="none"/>
        </w:rPr>
        <w:fldChar w:fldCharType="separate"/>
      </w:r>
      <w:r>
        <w:rPr>
          <w:rStyle w:val="143"/>
          <w:rFonts w:hint="eastAsia" w:ascii="宋体" w:hAnsi="宋体" w:cs="宋体"/>
          <w:b/>
          <w:color w:val="auto"/>
          <w:sz w:val="28"/>
          <w:szCs w:val="28"/>
          <w:highlight w:val="none"/>
          <w:u w:val="none"/>
        </w:rPr>
        <w:t xml:space="preserve">第六章 质疑与投诉      </w:t>
      </w:r>
      <w:r>
        <w:rPr>
          <w:rStyle w:val="143"/>
          <w:rFonts w:hint="eastAsia" w:ascii="宋体" w:hAnsi="宋体" w:cs="宋体"/>
          <w:b/>
          <w:color w:val="auto"/>
          <w:sz w:val="28"/>
          <w:szCs w:val="28"/>
          <w:highlight w:val="none"/>
          <w:u w:val="none"/>
        </w:rPr>
        <w:fldChar w:fldCharType="end"/>
      </w:r>
    </w:p>
    <w:p>
      <w:pPr>
        <w:pStyle w:val="43"/>
        <w:spacing w:line="360" w:lineRule="auto"/>
        <w:ind w:firstLine="220" w:firstLineChars="100"/>
        <w:jc w:val="left"/>
        <w:rPr>
          <w:rFonts w:ascii="宋体" w:hAnsi="宋体" w:cs="宋体"/>
          <w:b/>
          <w:color w:val="auto"/>
          <w:sz w:val="28"/>
          <w:szCs w:val="28"/>
          <w:highlight w:val="none"/>
        </w:rPr>
      </w:pPr>
      <w:r>
        <w:rPr>
          <w:color w:val="auto"/>
          <w:highlight w:val="none"/>
        </w:rPr>
        <w:fldChar w:fldCharType="begin"/>
      </w:r>
      <w:r>
        <w:rPr>
          <w:color w:val="auto"/>
          <w:highlight w:val="none"/>
        </w:rPr>
        <w:instrText xml:space="preserve"> HYPERLINK \l "_Toc450137525" </w:instrText>
      </w:r>
      <w:r>
        <w:rPr>
          <w:color w:val="auto"/>
          <w:highlight w:val="none"/>
        </w:rPr>
        <w:fldChar w:fldCharType="separate"/>
      </w:r>
      <w:r>
        <w:rPr>
          <w:rStyle w:val="143"/>
          <w:rFonts w:hint="eastAsia" w:ascii="宋体" w:hAnsi="宋体" w:cs="宋体"/>
          <w:b/>
          <w:color w:val="auto"/>
          <w:sz w:val="28"/>
          <w:szCs w:val="28"/>
          <w:highlight w:val="none"/>
          <w:u w:val="none"/>
        </w:rPr>
        <w:t>第七章 投标文件组成及格式</w:t>
      </w:r>
      <w:r>
        <w:rPr>
          <w:rStyle w:val="143"/>
          <w:rFonts w:hint="eastAsia" w:ascii="宋体" w:hAnsi="宋体" w:cs="宋体"/>
          <w:b/>
          <w:color w:val="auto"/>
          <w:sz w:val="28"/>
          <w:szCs w:val="28"/>
          <w:highlight w:val="none"/>
          <w:u w:val="none"/>
        </w:rPr>
        <w:fldChar w:fldCharType="end"/>
      </w:r>
    </w:p>
    <w:p>
      <w:pPr>
        <w:snapToGrid w:val="0"/>
        <w:spacing w:line="320" w:lineRule="atLeast"/>
        <w:ind w:firstLine="602" w:firstLineChars="250"/>
        <w:rPr>
          <w:rFonts w:ascii="宋体" w:hAnsi="宋体" w:cs="宋体"/>
          <w:b/>
          <w:color w:val="auto"/>
          <w:sz w:val="24"/>
          <w:highlight w:val="none"/>
        </w:rPr>
      </w:pPr>
      <w:r>
        <w:rPr>
          <w:rFonts w:hint="eastAsia" w:ascii="宋体" w:hAnsi="宋体" w:cs="宋体"/>
          <w:b/>
          <w:color w:val="auto"/>
          <w:sz w:val="24"/>
          <w:highlight w:val="none"/>
        </w:rPr>
        <w:br w:type="page"/>
      </w:r>
    </w:p>
    <w:p>
      <w:pPr>
        <w:pStyle w:val="215"/>
        <w:spacing w:before="312" w:after="312" w:line="320" w:lineRule="atLeast"/>
        <w:rPr>
          <w:rFonts w:ascii="宋体" w:eastAsia="宋体"/>
          <w:color w:val="auto"/>
          <w:sz w:val="28"/>
          <w:szCs w:val="28"/>
          <w:highlight w:val="none"/>
        </w:rPr>
      </w:pPr>
      <w:r>
        <w:rPr>
          <w:rFonts w:hint="eastAsia" w:ascii="宋体" w:eastAsia="宋体"/>
          <w:color w:val="auto"/>
          <w:sz w:val="28"/>
          <w:szCs w:val="28"/>
          <w:highlight w:val="none"/>
        </w:rPr>
        <w:t>第一章  招标公告</w:t>
      </w:r>
    </w:p>
    <w:p>
      <w:pPr>
        <w:numPr>
          <w:ilvl w:val="0"/>
          <w:numId w:val="1"/>
        </w:numPr>
        <w:spacing w:line="360" w:lineRule="auto"/>
        <w:ind w:firstLine="482" w:firstLineChars="200"/>
        <w:rPr>
          <w:rFonts w:ascii="宋体" w:hAnsi="宋体" w:cs="宋体"/>
          <w:color w:val="auto"/>
          <w:sz w:val="24"/>
          <w:highlight w:val="none"/>
        </w:rPr>
      </w:pPr>
      <w:bookmarkStart w:id="0" w:name="_Toc28359079"/>
      <w:bookmarkStart w:id="1" w:name="_Toc35393790"/>
      <w:bookmarkStart w:id="2" w:name="_Toc28359002"/>
      <w:bookmarkStart w:id="3" w:name="_Toc35393621"/>
      <w:bookmarkStart w:id="4" w:name="_Hlk24379207"/>
      <w:bookmarkStart w:id="5" w:name="_Toc182848970"/>
      <w:r>
        <w:rPr>
          <w:rFonts w:hint="eastAsia" w:ascii="宋体" w:hAnsi="宋体" w:cs="宋体"/>
          <w:b/>
          <w:bCs/>
          <w:color w:val="auto"/>
          <w:sz w:val="24"/>
          <w:highlight w:val="none"/>
        </w:rPr>
        <w:t>项目基本情况</w:t>
      </w:r>
      <w:bookmarkEnd w:id="0"/>
      <w:bookmarkEnd w:id="1"/>
      <w:bookmarkEnd w:id="2"/>
      <w:bookmarkEnd w:id="3"/>
    </w:p>
    <w:p>
      <w:pPr>
        <w:pStyle w:val="68"/>
        <w:spacing w:after="0" w:line="360" w:lineRule="auto"/>
        <w:ind w:left="0" w:leftChars="0" w:firstLine="480"/>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1、</w:t>
      </w:r>
      <w:r>
        <w:rPr>
          <w:rFonts w:hint="eastAsia" w:ascii="宋体" w:hAnsi="宋体" w:cs="宋体"/>
          <w:color w:val="auto"/>
          <w:kern w:val="2"/>
          <w:sz w:val="24"/>
          <w:szCs w:val="24"/>
          <w:highlight w:val="none"/>
        </w:rPr>
        <w:t>项目名称：</w:t>
      </w:r>
      <w:bookmarkEnd w:id="4"/>
      <w:r>
        <w:rPr>
          <w:rFonts w:hint="eastAsia" w:ascii="宋体" w:hAnsi="宋体" w:cs="宋体"/>
          <w:color w:val="auto"/>
          <w:kern w:val="2"/>
          <w:sz w:val="24"/>
          <w:szCs w:val="24"/>
          <w:highlight w:val="none"/>
        </w:rPr>
        <w:t>智慧城市运营公司</w:t>
      </w:r>
      <w:r>
        <w:rPr>
          <w:rFonts w:hint="eastAsia" w:ascii="宋体" w:hAnsi="宋体" w:cs="宋体"/>
          <w:color w:val="auto"/>
          <w:kern w:val="2"/>
          <w:sz w:val="24"/>
          <w:szCs w:val="24"/>
          <w:highlight w:val="none"/>
          <w:lang w:eastAsia="zh-CN"/>
        </w:rPr>
        <w:t>202</w:t>
      </w:r>
      <w:r>
        <w:rPr>
          <w:rFonts w:hint="eastAsia" w:ascii="宋体" w:hAnsi="宋体" w:cs="宋体"/>
          <w:color w:val="auto"/>
          <w:kern w:val="2"/>
          <w:sz w:val="24"/>
          <w:szCs w:val="24"/>
          <w:highlight w:val="none"/>
          <w:lang w:val="en-US" w:eastAsia="zh-CN"/>
        </w:rPr>
        <w:t>5</w:t>
      </w:r>
      <w:r>
        <w:rPr>
          <w:rFonts w:hint="eastAsia" w:ascii="宋体" w:hAnsi="宋体" w:cs="宋体"/>
          <w:color w:val="auto"/>
          <w:kern w:val="2"/>
          <w:sz w:val="24"/>
          <w:szCs w:val="24"/>
          <w:highlight w:val="none"/>
          <w:lang w:eastAsia="zh-CN"/>
        </w:rPr>
        <w:t>年-202</w:t>
      </w:r>
      <w:r>
        <w:rPr>
          <w:rFonts w:hint="eastAsia" w:ascii="宋体" w:hAnsi="宋体" w:cs="宋体"/>
          <w:color w:val="auto"/>
          <w:kern w:val="2"/>
          <w:sz w:val="24"/>
          <w:szCs w:val="24"/>
          <w:highlight w:val="none"/>
          <w:lang w:val="en-US" w:eastAsia="zh-CN"/>
        </w:rPr>
        <w:t>7</w:t>
      </w:r>
      <w:r>
        <w:rPr>
          <w:rFonts w:hint="eastAsia" w:ascii="宋体" w:hAnsi="宋体" w:cs="宋体"/>
          <w:color w:val="auto"/>
          <w:kern w:val="2"/>
          <w:sz w:val="24"/>
          <w:szCs w:val="24"/>
          <w:highlight w:val="none"/>
          <w:lang w:eastAsia="zh-CN"/>
        </w:rPr>
        <w:t>年</w:t>
      </w:r>
      <w:r>
        <w:rPr>
          <w:rFonts w:hint="eastAsia" w:ascii="宋体" w:hAnsi="宋体" w:cs="宋体"/>
          <w:color w:val="auto"/>
          <w:kern w:val="2"/>
          <w:sz w:val="24"/>
          <w:szCs w:val="24"/>
          <w:highlight w:val="none"/>
        </w:rPr>
        <w:t>零星维修工程服务</w:t>
      </w:r>
    </w:p>
    <w:p>
      <w:pPr>
        <w:pStyle w:val="68"/>
        <w:spacing w:after="0" w:line="360" w:lineRule="auto"/>
        <w:ind w:left="0" w:leftChars="0" w:firstLine="482"/>
        <w:rPr>
          <w:rFonts w:ascii="宋体" w:hAnsi="宋体" w:cs="宋体"/>
          <w:b/>
          <w:bCs/>
          <w:color w:val="auto"/>
          <w:kern w:val="2"/>
          <w:sz w:val="24"/>
          <w:szCs w:val="24"/>
          <w:highlight w:val="none"/>
        </w:rPr>
      </w:pPr>
      <w:r>
        <w:rPr>
          <w:rFonts w:hint="eastAsia" w:ascii="宋体" w:hAnsi="宋体" w:cs="宋体"/>
          <w:b/>
          <w:bCs/>
          <w:color w:val="auto"/>
          <w:kern w:val="2"/>
          <w:sz w:val="24"/>
          <w:szCs w:val="24"/>
          <w:highlight w:val="none"/>
          <w:lang w:val="en-US" w:eastAsia="zh-CN"/>
        </w:rPr>
        <w:t>2、最高</w:t>
      </w:r>
      <w:r>
        <w:rPr>
          <w:rFonts w:hint="eastAsia" w:ascii="宋体" w:hAnsi="宋体" w:cs="宋体"/>
          <w:b/>
          <w:bCs/>
          <w:color w:val="auto"/>
          <w:kern w:val="2"/>
          <w:sz w:val="24"/>
          <w:szCs w:val="24"/>
          <w:highlight w:val="none"/>
        </w:rPr>
        <w:t>限价：</w:t>
      </w:r>
      <w:r>
        <w:rPr>
          <w:rFonts w:hint="eastAsia" w:ascii="宋体" w:hAnsi="宋体" w:cs="宋体"/>
          <w:b/>
          <w:bCs/>
          <w:color w:val="auto"/>
          <w:kern w:val="2"/>
          <w:sz w:val="24"/>
          <w:szCs w:val="24"/>
          <w:highlight w:val="none"/>
          <w:lang w:val="en-US" w:eastAsia="zh-CN"/>
        </w:rPr>
        <w:t>甲方委托的第三方审计单位审定价的固定折扣率80%为最高限价，高于最高限价</w:t>
      </w:r>
      <w:r>
        <w:rPr>
          <w:rFonts w:hint="eastAsia" w:ascii="宋体" w:hAnsi="宋体" w:cs="宋体"/>
          <w:b/>
          <w:bCs/>
          <w:color w:val="auto"/>
          <w:kern w:val="2"/>
          <w:sz w:val="24"/>
          <w:szCs w:val="24"/>
          <w:highlight w:val="none"/>
        </w:rPr>
        <w:t>的为无效报价。</w:t>
      </w:r>
    </w:p>
    <w:p>
      <w:pPr>
        <w:pStyle w:val="68"/>
        <w:spacing w:after="0" w:line="360" w:lineRule="auto"/>
        <w:ind w:left="0" w:leftChars="0" w:firstLine="480"/>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3、</w:t>
      </w:r>
      <w:r>
        <w:rPr>
          <w:rFonts w:hint="eastAsia" w:ascii="宋体" w:hAnsi="宋体" w:cs="宋体"/>
          <w:color w:val="auto"/>
          <w:kern w:val="2"/>
          <w:sz w:val="24"/>
          <w:szCs w:val="24"/>
          <w:highlight w:val="none"/>
        </w:rPr>
        <w:t>项目需求：具体详见第三章。</w:t>
      </w:r>
    </w:p>
    <w:p>
      <w:pPr>
        <w:pStyle w:val="68"/>
        <w:spacing w:after="0" w:line="360" w:lineRule="auto"/>
        <w:ind w:left="0" w:leftChars="0" w:firstLine="480"/>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4、</w:t>
      </w:r>
      <w:r>
        <w:rPr>
          <w:rFonts w:hint="eastAsia" w:ascii="宋体" w:hAnsi="宋体" w:cs="宋体"/>
          <w:color w:val="auto"/>
          <w:kern w:val="2"/>
          <w:sz w:val="24"/>
          <w:szCs w:val="24"/>
          <w:highlight w:val="none"/>
        </w:rPr>
        <w:t>合同履行期：</w:t>
      </w:r>
      <w:r>
        <w:rPr>
          <w:rFonts w:hint="eastAsia" w:ascii="宋体" w:hAnsi="宋体" w:cs="宋体"/>
          <w:bCs/>
          <w:color w:val="auto"/>
          <w:sz w:val="24"/>
          <w:highlight w:val="none"/>
        </w:rPr>
        <w:t>2年</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具体</w:t>
      </w:r>
      <w:r>
        <w:rPr>
          <w:rFonts w:hint="eastAsia" w:ascii="宋体" w:hAnsi="宋体" w:cs="宋体"/>
          <w:bCs/>
          <w:color w:val="auto"/>
          <w:sz w:val="24"/>
          <w:highlight w:val="none"/>
        </w:rPr>
        <w:t>开始时间以合同约定为准（</w:t>
      </w:r>
      <w:r>
        <w:rPr>
          <w:rFonts w:hint="eastAsia" w:ascii="宋体" w:hAnsi="宋体" w:cs="宋体"/>
          <w:bCs/>
          <w:color w:val="auto"/>
          <w:sz w:val="24"/>
          <w:highlight w:val="none"/>
          <w:lang w:val="en-US" w:eastAsia="zh-CN"/>
        </w:rPr>
        <w:t>合同一年一签，招标人视中标人履约情况决定是否续签</w:t>
      </w:r>
      <w:r>
        <w:rPr>
          <w:rFonts w:hint="eastAsia" w:ascii="宋体" w:hAnsi="宋体" w:cs="宋体"/>
          <w:bCs/>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w:t>
      </w:r>
      <w:r>
        <w:rPr>
          <w:rFonts w:hint="eastAsia" w:ascii="宋体" w:hAnsi="宋体" w:cs="宋体"/>
          <w:color w:val="auto"/>
          <w:sz w:val="24"/>
          <w:highlight w:val="none"/>
          <w:u w:val="single"/>
          <w:lang w:val="en-US" w:eastAsia="zh-CN"/>
        </w:rPr>
        <w:t xml:space="preserve"> </w:t>
      </w:r>
      <w:r>
        <w:rPr>
          <w:rFonts w:hint="eastAsia" w:ascii="宋体" w:hAnsi="宋体" w:cs="宋体"/>
          <w:b/>
          <w:bCs/>
          <w:color w:val="auto"/>
          <w:sz w:val="24"/>
          <w:highlight w:val="none"/>
          <w:u w:val="single"/>
        </w:rPr>
        <w:t>不</w:t>
      </w:r>
      <w:r>
        <w:rPr>
          <w:rFonts w:hint="eastAsia" w:ascii="宋体" w:hAnsi="宋体" w:cs="宋体"/>
          <w:b/>
          <w:bCs/>
          <w:color w:val="auto"/>
          <w:sz w:val="24"/>
          <w:highlight w:val="none"/>
          <w:u w:val="single"/>
          <w:lang w:val="en-US" w:eastAsia="zh-CN"/>
        </w:rPr>
        <w:t xml:space="preserve"> </w:t>
      </w:r>
      <w:r>
        <w:rPr>
          <w:rFonts w:hint="eastAsia" w:ascii="宋体" w:hAnsi="宋体" w:cs="宋体"/>
          <w:color w:val="auto"/>
          <w:sz w:val="24"/>
          <w:highlight w:val="none"/>
        </w:rPr>
        <w:t>接受联合体投标。</w:t>
      </w:r>
    </w:p>
    <w:p>
      <w:pPr>
        <w:numPr>
          <w:ilvl w:val="0"/>
          <w:numId w:val="1"/>
        </w:numPr>
        <w:spacing w:line="360" w:lineRule="auto"/>
        <w:ind w:firstLine="482" w:firstLineChars="200"/>
        <w:rPr>
          <w:rFonts w:ascii="宋体" w:hAnsi="宋体" w:cs="宋体"/>
          <w:b/>
          <w:color w:val="auto"/>
          <w:sz w:val="24"/>
          <w:highlight w:val="none"/>
        </w:rPr>
      </w:pPr>
      <w:bookmarkStart w:id="6" w:name="_Toc28359080"/>
      <w:bookmarkStart w:id="7" w:name="_Toc35393622"/>
      <w:bookmarkStart w:id="8" w:name="_Toc35393791"/>
      <w:bookmarkStart w:id="9" w:name="_Toc28359003"/>
      <w:r>
        <w:rPr>
          <w:rFonts w:hint="eastAsia" w:ascii="宋体" w:hAnsi="宋体" w:cs="宋体"/>
          <w:b/>
          <w:color w:val="auto"/>
          <w:sz w:val="24"/>
          <w:highlight w:val="none"/>
        </w:rPr>
        <w:t>申请人的资格要求</w:t>
      </w:r>
      <w:bookmarkEnd w:id="6"/>
      <w:bookmarkEnd w:id="7"/>
      <w:bookmarkEnd w:id="8"/>
      <w:bookmarkEnd w:id="9"/>
    </w:p>
    <w:p>
      <w:pPr>
        <w:pStyle w:val="68"/>
        <w:spacing w:after="0" w:line="360" w:lineRule="auto"/>
        <w:ind w:left="0" w:leftChars="0" w:firstLine="480"/>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1</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rPr>
        <w:t>具有独立法人资格的营业执照；</w:t>
      </w:r>
    </w:p>
    <w:p>
      <w:pPr>
        <w:pStyle w:val="68"/>
        <w:spacing w:after="0" w:line="360" w:lineRule="auto"/>
        <w:ind w:left="0" w:leftChars="0" w:firstLine="480"/>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2</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rPr>
        <w:t>企业资质：</w:t>
      </w:r>
      <w:r>
        <w:rPr>
          <w:rFonts w:hint="eastAsia" w:ascii="宋体" w:hAnsi="宋体" w:cs="宋体"/>
          <w:color w:val="auto"/>
          <w:kern w:val="2"/>
          <w:sz w:val="24"/>
          <w:szCs w:val="24"/>
          <w:highlight w:val="none"/>
          <w:lang w:eastAsia="zh-CN"/>
        </w:rPr>
        <w:t>市政公用工程施工总承包</w:t>
      </w:r>
      <w:r>
        <w:rPr>
          <w:rFonts w:hint="eastAsia" w:ascii="宋体" w:hAnsi="宋体" w:cs="宋体"/>
          <w:color w:val="auto"/>
          <w:kern w:val="2"/>
          <w:sz w:val="24"/>
          <w:szCs w:val="24"/>
          <w:highlight w:val="none"/>
        </w:rPr>
        <w:t>叁级及以上资质；</w:t>
      </w:r>
    </w:p>
    <w:p>
      <w:pPr>
        <w:pStyle w:val="68"/>
        <w:spacing w:after="0" w:line="360" w:lineRule="auto"/>
        <w:ind w:left="0" w:leftChars="0" w:firstLine="480"/>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3</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rPr>
        <w:t>具有有效的企业安全生产许可证；</w:t>
      </w:r>
    </w:p>
    <w:p>
      <w:pPr>
        <w:pStyle w:val="68"/>
        <w:spacing w:after="0" w:line="360" w:lineRule="auto"/>
        <w:ind w:left="0" w:leftChars="0" w:firstLine="48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4</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rPr>
        <w:t>法定代表人参加投标的，必须提供法定代表人身份证明原件及法定代表人本人身份证；非法定代表人参加投标的，必须提供法定代表人签名或盖章的授权委托书及被授权人本人的身份证（格式参见第七章）。被授权人为</w:t>
      </w:r>
      <w:r>
        <w:rPr>
          <w:rFonts w:hint="eastAsia" w:ascii="宋体" w:hAnsi="宋体" w:cs="宋体"/>
          <w:color w:val="auto"/>
          <w:kern w:val="2"/>
          <w:sz w:val="24"/>
          <w:szCs w:val="24"/>
          <w:highlight w:val="none"/>
          <w:lang w:eastAsia="zh-CN"/>
        </w:rPr>
        <w:t>投标人</w:t>
      </w:r>
      <w:r>
        <w:rPr>
          <w:rFonts w:hint="eastAsia" w:ascii="宋体" w:hAnsi="宋体" w:cs="宋体"/>
          <w:color w:val="auto"/>
          <w:kern w:val="2"/>
          <w:sz w:val="24"/>
          <w:szCs w:val="24"/>
          <w:highlight w:val="none"/>
        </w:rPr>
        <w:t>正式人员证明材料【提供与</w:t>
      </w:r>
      <w:r>
        <w:rPr>
          <w:rFonts w:hint="eastAsia" w:ascii="宋体" w:hAnsi="宋体" w:cs="宋体"/>
          <w:color w:val="auto"/>
          <w:kern w:val="2"/>
          <w:sz w:val="24"/>
          <w:szCs w:val="24"/>
          <w:highlight w:val="none"/>
          <w:lang w:eastAsia="zh-CN"/>
        </w:rPr>
        <w:t>投标人</w:t>
      </w:r>
      <w:r>
        <w:rPr>
          <w:rFonts w:hint="eastAsia" w:ascii="宋体" w:hAnsi="宋体" w:cs="宋体"/>
          <w:color w:val="auto"/>
          <w:kern w:val="2"/>
          <w:sz w:val="24"/>
          <w:szCs w:val="24"/>
          <w:highlight w:val="none"/>
        </w:rPr>
        <w:t>签订的有效劳动合同】；</w:t>
      </w:r>
    </w:p>
    <w:p>
      <w:pPr>
        <w:pStyle w:val="68"/>
        <w:spacing w:after="0" w:line="360" w:lineRule="auto"/>
        <w:ind w:left="0" w:leftChars="0" w:firstLine="480"/>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5</w:t>
      </w:r>
      <w:r>
        <w:rPr>
          <w:rFonts w:hint="eastAsia" w:ascii="宋体" w:hAnsi="宋体" w:cs="宋体"/>
          <w:color w:val="auto"/>
          <w:kern w:val="2"/>
          <w:sz w:val="24"/>
          <w:szCs w:val="24"/>
          <w:highlight w:val="none"/>
          <w:lang w:eastAsia="zh-CN"/>
        </w:rPr>
        <w:t>、投标人</w:t>
      </w:r>
      <w:r>
        <w:rPr>
          <w:rFonts w:hint="eastAsia" w:ascii="宋体" w:hAnsi="宋体" w:cs="宋体"/>
          <w:color w:val="auto"/>
          <w:kern w:val="2"/>
          <w:sz w:val="24"/>
          <w:szCs w:val="24"/>
          <w:highlight w:val="none"/>
        </w:rPr>
        <w:t>拟派项目负责人须具备</w:t>
      </w:r>
      <w:r>
        <w:rPr>
          <w:rFonts w:hint="eastAsia" w:ascii="宋体" w:hAnsi="宋体" w:cs="宋体"/>
          <w:color w:val="auto"/>
          <w:kern w:val="2"/>
          <w:sz w:val="24"/>
          <w:szCs w:val="24"/>
          <w:highlight w:val="none"/>
          <w:lang w:eastAsia="zh-CN"/>
        </w:rPr>
        <w:t>市政工程</w:t>
      </w:r>
      <w:r>
        <w:rPr>
          <w:rFonts w:hint="eastAsia" w:ascii="宋体" w:hAnsi="宋体" w:cs="宋体"/>
          <w:color w:val="auto"/>
          <w:kern w:val="2"/>
          <w:sz w:val="24"/>
          <w:szCs w:val="24"/>
          <w:highlight w:val="none"/>
        </w:rPr>
        <w:t>专业二级注册建造师（注册单位为投标单位），同时具备有效的安全生产考核合格证（B证）（企业名称为投标单位），且必须满足</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rPr>
        <w:t>项目负责人不得同时在两个或者两个以上单位受聘或者执业</w:t>
      </w:r>
      <w:r>
        <w:rPr>
          <w:rFonts w:hint="eastAsia" w:ascii="宋体" w:hAnsi="宋体" w:cs="宋体"/>
          <w:color w:val="auto"/>
          <w:kern w:val="2"/>
          <w:sz w:val="24"/>
          <w:szCs w:val="24"/>
          <w:highlight w:val="none"/>
          <w:lang w:eastAsia="zh-CN"/>
        </w:rPr>
        <w:t>；</w:t>
      </w:r>
    </w:p>
    <w:p>
      <w:pPr>
        <w:pStyle w:val="68"/>
        <w:spacing w:after="0" w:line="360" w:lineRule="auto"/>
        <w:ind w:left="0" w:leftChars="0" w:firstLine="480"/>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6</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rPr>
        <w:t>拟派项目负责人须为</w:t>
      </w:r>
      <w:r>
        <w:rPr>
          <w:rFonts w:hint="eastAsia" w:ascii="宋体" w:hAnsi="宋体" w:cs="宋体"/>
          <w:color w:val="auto"/>
          <w:kern w:val="2"/>
          <w:sz w:val="24"/>
          <w:szCs w:val="24"/>
          <w:highlight w:val="none"/>
          <w:lang w:eastAsia="zh-CN"/>
        </w:rPr>
        <w:t>投标人</w:t>
      </w:r>
      <w:r>
        <w:rPr>
          <w:rFonts w:hint="eastAsia" w:ascii="宋体" w:hAnsi="宋体" w:cs="宋体"/>
          <w:color w:val="auto"/>
          <w:kern w:val="2"/>
          <w:sz w:val="24"/>
          <w:szCs w:val="24"/>
          <w:highlight w:val="none"/>
        </w:rPr>
        <w:t>正式人员证明材料【提供与</w:t>
      </w:r>
      <w:r>
        <w:rPr>
          <w:rFonts w:hint="eastAsia" w:ascii="宋体" w:hAnsi="宋体" w:cs="宋体"/>
          <w:color w:val="auto"/>
          <w:kern w:val="2"/>
          <w:sz w:val="24"/>
          <w:szCs w:val="24"/>
          <w:highlight w:val="none"/>
          <w:lang w:eastAsia="zh-CN"/>
        </w:rPr>
        <w:t>投标人</w:t>
      </w:r>
      <w:r>
        <w:rPr>
          <w:rFonts w:hint="eastAsia" w:ascii="宋体" w:hAnsi="宋体" w:cs="宋体"/>
          <w:color w:val="auto"/>
          <w:kern w:val="2"/>
          <w:sz w:val="24"/>
          <w:szCs w:val="24"/>
          <w:highlight w:val="none"/>
        </w:rPr>
        <w:t>签订的有效劳动合同</w:t>
      </w:r>
      <w:r>
        <w:rPr>
          <w:rFonts w:hint="eastAsia" w:ascii="宋体" w:hAnsi="宋体" w:cs="宋体"/>
          <w:color w:val="auto"/>
          <w:kern w:val="2"/>
          <w:sz w:val="24"/>
          <w:szCs w:val="24"/>
          <w:highlight w:val="none"/>
          <w:lang w:val="en-US" w:eastAsia="zh-CN"/>
        </w:rPr>
        <w:t>及及自公告发布日起投标人为其缴纳的近3个月相应社保记录</w:t>
      </w:r>
      <w:r>
        <w:rPr>
          <w:rFonts w:hint="eastAsia" w:ascii="宋体" w:hAnsi="宋体" w:cs="宋体"/>
          <w:color w:val="auto"/>
          <w:kern w:val="2"/>
          <w:sz w:val="24"/>
          <w:szCs w:val="24"/>
          <w:highlight w:val="none"/>
          <w:lang w:eastAsia="zh-CN"/>
        </w:rPr>
        <w:t>】；</w:t>
      </w:r>
    </w:p>
    <w:p>
      <w:pPr>
        <w:pStyle w:val="68"/>
        <w:spacing w:after="0" w:line="360" w:lineRule="auto"/>
        <w:ind w:left="0" w:leftChars="0" w:firstLine="480"/>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7</w:t>
      </w:r>
      <w:r>
        <w:rPr>
          <w:rFonts w:hint="eastAsia" w:ascii="宋体" w:hAnsi="宋体" w:cs="宋体"/>
          <w:color w:val="auto"/>
          <w:kern w:val="2"/>
          <w:sz w:val="24"/>
          <w:szCs w:val="24"/>
          <w:highlight w:val="none"/>
        </w:rPr>
        <w:t>、承诺函（格式参见第七章）</w:t>
      </w:r>
      <w:r>
        <w:rPr>
          <w:rFonts w:hint="eastAsia" w:ascii="宋体" w:hAnsi="宋体" w:cs="宋体"/>
          <w:color w:val="auto"/>
          <w:kern w:val="2"/>
          <w:sz w:val="24"/>
          <w:szCs w:val="24"/>
          <w:highlight w:val="none"/>
          <w:lang w:eastAsia="zh-CN"/>
        </w:rPr>
        <w:t>。</w:t>
      </w:r>
    </w:p>
    <w:p>
      <w:pPr>
        <w:spacing w:line="360" w:lineRule="auto"/>
        <w:ind w:firstLine="482"/>
        <w:rPr>
          <w:rFonts w:ascii="宋体" w:hAnsi="宋体" w:cs="宋体"/>
          <w:b/>
          <w:color w:val="auto"/>
          <w:kern w:val="0"/>
          <w:sz w:val="24"/>
          <w:highlight w:val="none"/>
          <w:u w:val="single"/>
        </w:rPr>
      </w:pPr>
      <w:r>
        <w:rPr>
          <w:rFonts w:hint="eastAsia" w:ascii="宋体" w:hAnsi="宋体" w:cs="宋体"/>
          <w:b/>
          <w:color w:val="auto"/>
          <w:kern w:val="0"/>
          <w:sz w:val="24"/>
          <w:highlight w:val="none"/>
          <w:u w:val="single"/>
        </w:rPr>
        <w:t>具体资格要求详见本招标文件第七章中“资格审查文件”。</w:t>
      </w:r>
    </w:p>
    <w:p>
      <w:pPr>
        <w:spacing w:line="360" w:lineRule="auto"/>
        <w:ind w:firstLine="482" w:firstLineChars="200"/>
        <w:rPr>
          <w:rFonts w:ascii="宋体" w:hAnsi="宋体" w:cs="宋体"/>
          <w:b/>
          <w:color w:val="auto"/>
          <w:sz w:val="24"/>
          <w:highlight w:val="none"/>
        </w:rPr>
      </w:pPr>
      <w:bookmarkStart w:id="10" w:name="_Toc28359004"/>
      <w:bookmarkStart w:id="11" w:name="_Toc28359081"/>
      <w:bookmarkStart w:id="12" w:name="_Toc35393792"/>
      <w:bookmarkStart w:id="13" w:name="_Toc35393623"/>
      <w:r>
        <w:rPr>
          <w:rFonts w:hint="eastAsia" w:ascii="宋体" w:hAnsi="宋体" w:cs="宋体"/>
          <w:b/>
          <w:color w:val="auto"/>
          <w:sz w:val="24"/>
          <w:highlight w:val="none"/>
        </w:rPr>
        <w:t>三、获取招标文件</w:t>
      </w:r>
      <w:bookmarkEnd w:id="10"/>
      <w:bookmarkEnd w:id="11"/>
      <w:bookmarkEnd w:id="12"/>
      <w:bookmarkEnd w:id="13"/>
    </w:p>
    <w:p>
      <w:pPr>
        <w:spacing w:line="360" w:lineRule="auto"/>
        <w:ind w:firstLine="54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lang w:eastAsia="zh-CN"/>
        </w:rPr>
        <w:t>年</w:t>
      </w:r>
      <w:r>
        <w:rPr>
          <w:rFonts w:hint="eastAsia" w:ascii="宋体" w:hAnsi="宋体" w:cs="宋体"/>
          <w:b/>
          <w:bCs/>
          <w:color w:val="auto"/>
          <w:sz w:val="24"/>
          <w:highlight w:val="none"/>
          <w:u w:val="single"/>
          <w:lang w:val="en-US" w:eastAsia="zh-CN"/>
        </w:rPr>
        <w:t>3</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10</w:t>
      </w:r>
      <w:bookmarkStart w:id="56" w:name="_GoBack"/>
      <w:bookmarkEnd w:id="56"/>
      <w:r>
        <w:rPr>
          <w:rFonts w:hint="eastAsia" w:ascii="宋体" w:hAnsi="宋体" w:cs="宋体"/>
          <w:b/>
          <w:bCs/>
          <w:color w:val="auto"/>
          <w:sz w:val="24"/>
          <w:highlight w:val="none"/>
          <w:u w:val="single"/>
        </w:rPr>
        <w:t>日</w:t>
      </w:r>
      <w:r>
        <w:rPr>
          <w:rFonts w:hint="eastAsia" w:ascii="宋体" w:hAnsi="宋体" w:cs="宋体"/>
          <w:b/>
          <w:bCs/>
          <w:color w:val="auto"/>
          <w:sz w:val="24"/>
          <w:highlight w:val="none"/>
        </w:rPr>
        <w:t>至</w:t>
      </w:r>
      <w:r>
        <w:rPr>
          <w:rFonts w:hint="eastAsia" w:ascii="宋体" w:hAnsi="宋体" w:cs="宋体"/>
          <w:b/>
          <w:bCs/>
          <w:color w:val="auto"/>
          <w:sz w:val="24"/>
          <w:highlight w:val="none"/>
          <w:u w:val="single"/>
        </w:rPr>
        <w:t xml:space="preserve"> 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3</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29</w:t>
      </w:r>
      <w:r>
        <w:rPr>
          <w:rFonts w:hint="eastAsia" w:ascii="宋体" w:hAnsi="宋体" w:cs="宋体"/>
          <w:b/>
          <w:bCs/>
          <w:color w:val="auto"/>
          <w:sz w:val="24"/>
          <w:highlight w:val="none"/>
          <w:u w:val="single"/>
        </w:rPr>
        <w:t>日</w:t>
      </w:r>
    </w:p>
    <w:p>
      <w:pPr>
        <w:spacing w:line="360" w:lineRule="auto"/>
        <w:ind w:firstLine="540"/>
        <w:rPr>
          <w:rFonts w:ascii="宋体" w:hAnsi="宋体" w:cs="宋体"/>
          <w:color w:val="auto"/>
          <w:sz w:val="24"/>
          <w:highlight w:val="none"/>
          <w:u w:val="singl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地点：</w:t>
      </w:r>
      <w:r>
        <w:rPr>
          <w:rFonts w:hint="eastAsia" w:ascii="宋体" w:hAnsi="宋体" w:cs="宋体"/>
          <w:b/>
          <w:bCs/>
          <w:color w:val="auto"/>
          <w:sz w:val="24"/>
          <w:szCs w:val="24"/>
          <w:highlight w:val="none"/>
          <w:u w:val="single"/>
        </w:rPr>
        <w:t>“南通市崇川区人民政府网（http://www.chongchuan.gov.cn/）→</w:t>
      </w:r>
      <w:r>
        <w:rPr>
          <w:rFonts w:hint="eastAsia" w:ascii="宋体" w:hAnsi="宋体" w:cs="宋体"/>
          <w:b/>
          <w:bCs/>
          <w:color w:val="auto"/>
          <w:sz w:val="24"/>
          <w:szCs w:val="24"/>
          <w:highlight w:val="none"/>
          <w:u w:val="single"/>
          <w:lang w:val="en-US" w:eastAsia="zh-CN"/>
        </w:rPr>
        <w:t>我要看</w:t>
      </w:r>
      <w:r>
        <w:rPr>
          <w:rFonts w:hint="eastAsia" w:ascii="宋体" w:hAnsi="宋体" w:cs="宋体"/>
          <w:b/>
          <w:bCs/>
          <w:color w:val="auto"/>
          <w:sz w:val="24"/>
          <w:szCs w:val="24"/>
          <w:highlight w:val="none"/>
          <w:u w:val="single"/>
        </w:rPr>
        <w:t>→公告公示”</w:t>
      </w:r>
    </w:p>
    <w:p>
      <w:pPr>
        <w:pStyle w:val="68"/>
        <w:spacing w:after="0" w:line="360" w:lineRule="auto"/>
        <w:ind w:left="0" w:leftChars="0" w:firstLine="480"/>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3、</w:t>
      </w:r>
      <w:r>
        <w:rPr>
          <w:rFonts w:hint="eastAsia" w:ascii="宋体" w:hAnsi="宋体" w:cs="宋体"/>
          <w:color w:val="auto"/>
          <w:kern w:val="2"/>
          <w:sz w:val="24"/>
          <w:szCs w:val="24"/>
          <w:highlight w:val="none"/>
        </w:rPr>
        <w:t>方式：自行下载</w:t>
      </w:r>
    </w:p>
    <w:p>
      <w:pPr>
        <w:spacing w:line="360" w:lineRule="auto"/>
        <w:ind w:firstLine="482" w:firstLineChars="200"/>
        <w:rPr>
          <w:rFonts w:ascii="宋体" w:hAnsi="宋体" w:cs="宋体"/>
          <w:b/>
          <w:color w:val="auto"/>
          <w:sz w:val="24"/>
          <w:highlight w:val="none"/>
        </w:rPr>
      </w:pPr>
      <w:bookmarkStart w:id="14" w:name="_Toc28359082"/>
      <w:bookmarkStart w:id="15" w:name="_Toc28359005"/>
      <w:bookmarkStart w:id="16" w:name="_Toc35393624"/>
      <w:bookmarkStart w:id="17" w:name="_Toc35393793"/>
      <w:r>
        <w:rPr>
          <w:rFonts w:hint="eastAsia" w:ascii="宋体" w:hAnsi="宋体" w:cs="宋体"/>
          <w:b/>
          <w:color w:val="auto"/>
          <w:sz w:val="24"/>
          <w:highlight w:val="none"/>
        </w:rPr>
        <w:t>四、提交投标文件</w:t>
      </w:r>
      <w:bookmarkEnd w:id="14"/>
      <w:bookmarkEnd w:id="15"/>
      <w:r>
        <w:rPr>
          <w:rFonts w:hint="eastAsia" w:ascii="宋体" w:hAnsi="宋体" w:cs="宋体"/>
          <w:b/>
          <w:color w:val="auto"/>
          <w:sz w:val="24"/>
          <w:highlight w:val="none"/>
        </w:rPr>
        <w:t>截止时间、开标时间和地点</w:t>
      </w:r>
      <w:bookmarkEnd w:id="16"/>
      <w:bookmarkEnd w:id="17"/>
    </w:p>
    <w:p>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none"/>
          <w:lang w:val="en-US" w:eastAsia="zh-CN"/>
        </w:rPr>
        <w:t>1、</w:t>
      </w:r>
      <w:r>
        <w:rPr>
          <w:rFonts w:hint="eastAsia" w:ascii="宋体" w:hAnsi="宋体" w:cs="宋体"/>
          <w:b/>
          <w:bCs/>
          <w:color w:val="auto"/>
          <w:sz w:val="24"/>
          <w:highlight w:val="none"/>
          <w:u w:val="none"/>
        </w:rPr>
        <w:t>截止时间及开标时间：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3</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29</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时</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w:t>
      </w:r>
    </w:p>
    <w:p>
      <w:pPr>
        <w:pStyle w:val="62"/>
        <w:spacing w:before="0" w:beforeAutospacing="0" w:after="0" w:afterAutospacing="0" w:line="360" w:lineRule="auto"/>
        <w:ind w:firstLine="482" w:firstLineChars="200"/>
        <w:rPr>
          <w:color w:val="auto"/>
          <w:kern w:val="2"/>
          <w:highlight w:val="none"/>
          <w:u w:val="single"/>
        </w:rPr>
      </w:pPr>
      <w:r>
        <w:rPr>
          <w:rFonts w:hint="eastAsia"/>
          <w:b/>
          <w:bCs/>
          <w:color w:val="auto"/>
          <w:highlight w:val="none"/>
          <w:lang w:val="en-US" w:eastAsia="zh-CN"/>
        </w:rPr>
        <w:t>2、</w:t>
      </w:r>
      <w:r>
        <w:rPr>
          <w:rFonts w:hint="eastAsia"/>
          <w:b/>
          <w:bCs/>
          <w:color w:val="auto"/>
          <w:highlight w:val="none"/>
        </w:rPr>
        <w:t>地点：</w:t>
      </w:r>
      <w:r>
        <w:rPr>
          <w:rFonts w:hint="eastAsia"/>
          <w:b/>
          <w:bCs/>
          <w:color w:val="auto"/>
          <w:highlight w:val="none"/>
          <w:u w:val="single"/>
          <w:lang w:val="en-US" w:eastAsia="zh-CN"/>
        </w:rPr>
        <w:t>南通市崇川路1号建发集团二楼会议室，如有变动另行通知。</w:t>
      </w:r>
    </w:p>
    <w:p>
      <w:pPr>
        <w:spacing w:line="360" w:lineRule="auto"/>
        <w:ind w:firstLine="482" w:firstLineChars="200"/>
        <w:rPr>
          <w:rFonts w:ascii="宋体" w:hAnsi="宋体" w:cs="宋体"/>
          <w:b/>
          <w:color w:val="auto"/>
          <w:sz w:val="24"/>
          <w:highlight w:val="none"/>
        </w:rPr>
      </w:pPr>
      <w:bookmarkStart w:id="18" w:name="_Toc28359084"/>
      <w:bookmarkStart w:id="19" w:name="_Toc28359007"/>
      <w:bookmarkStart w:id="20" w:name="_Toc35393625"/>
      <w:bookmarkStart w:id="21" w:name="_Toc35393794"/>
      <w:r>
        <w:rPr>
          <w:rFonts w:hint="eastAsia" w:ascii="宋体" w:hAnsi="宋体" w:cs="宋体"/>
          <w:b/>
          <w:color w:val="auto"/>
          <w:sz w:val="24"/>
          <w:highlight w:val="none"/>
        </w:rPr>
        <w:t>五、公告期限</w:t>
      </w:r>
      <w:bookmarkEnd w:id="18"/>
      <w:bookmarkEnd w:id="19"/>
      <w:bookmarkEnd w:id="20"/>
      <w:bookmarkEnd w:id="21"/>
    </w:p>
    <w:p>
      <w:pPr>
        <w:spacing w:line="360" w:lineRule="auto"/>
        <w:ind w:firstLine="480" w:firstLineChars="200"/>
        <w:rPr>
          <w:bCs/>
          <w:color w:val="auto"/>
          <w:highlight w:val="none"/>
        </w:rPr>
      </w:pPr>
      <w:r>
        <w:rPr>
          <w:rFonts w:hint="eastAsia" w:ascii="宋体" w:hAnsi="宋体" w:cs="宋体"/>
          <w:bCs/>
          <w:color w:val="auto"/>
          <w:sz w:val="24"/>
          <w:highlight w:val="none"/>
        </w:rPr>
        <w:t>自本公告发布之日起5个工作日。</w:t>
      </w:r>
    </w:p>
    <w:p>
      <w:pPr>
        <w:spacing w:line="360" w:lineRule="auto"/>
        <w:ind w:firstLine="482" w:firstLineChars="200"/>
        <w:rPr>
          <w:rFonts w:ascii="宋体" w:hAnsi="宋体" w:cs="宋体"/>
          <w:b/>
          <w:color w:val="auto"/>
          <w:sz w:val="24"/>
          <w:highlight w:val="none"/>
        </w:rPr>
      </w:pPr>
      <w:bookmarkStart w:id="22" w:name="_Toc35393795"/>
      <w:bookmarkStart w:id="23" w:name="_Toc35393626"/>
      <w:r>
        <w:rPr>
          <w:rFonts w:hint="eastAsia" w:ascii="宋体" w:hAnsi="宋体" w:cs="宋体"/>
          <w:b/>
          <w:color w:val="auto"/>
          <w:sz w:val="24"/>
          <w:highlight w:val="none"/>
        </w:rPr>
        <w:t>六、</w:t>
      </w:r>
      <w:bookmarkEnd w:id="22"/>
      <w:bookmarkEnd w:id="23"/>
      <w:r>
        <w:rPr>
          <w:rFonts w:hint="eastAsia" w:ascii="宋体" w:hAnsi="宋体" w:cs="宋体"/>
          <w:b/>
          <w:color w:val="auto"/>
          <w:sz w:val="24"/>
          <w:highlight w:val="none"/>
        </w:rPr>
        <w:t>保证金</w:t>
      </w:r>
    </w:p>
    <w:p>
      <w:pPr>
        <w:spacing w:line="360" w:lineRule="auto"/>
        <w:ind w:firstLine="482" w:firstLineChars="200"/>
        <w:rPr>
          <w:rFonts w:ascii="宋体" w:hAnsi="宋体" w:cs="宋体"/>
          <w:b/>
          <w:color w:val="auto"/>
          <w:sz w:val="24"/>
          <w:highlight w:val="none"/>
        </w:rPr>
      </w:pPr>
      <w:bookmarkStart w:id="24" w:name="_Toc28359085"/>
      <w:bookmarkStart w:id="25" w:name="_Toc28359008"/>
      <w:bookmarkStart w:id="26" w:name="_Toc35393627"/>
      <w:bookmarkStart w:id="27" w:name="_Toc35393796"/>
      <w:r>
        <w:rPr>
          <w:rFonts w:hint="eastAsia" w:ascii="宋体" w:hAnsi="宋体" w:cs="宋体"/>
          <w:b/>
          <w:color w:val="auto"/>
          <w:sz w:val="24"/>
          <w:highlight w:val="none"/>
        </w:rPr>
        <w:t>（一）投标保证金</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1、本项目投标保证金</w:t>
      </w:r>
      <w:r>
        <w:rPr>
          <w:rFonts w:hint="eastAsia" w:ascii="宋体" w:hAnsi="宋体" w:cs="宋体"/>
          <w:bCs/>
          <w:color w:val="auto"/>
          <w:sz w:val="24"/>
          <w:highlight w:val="none"/>
          <w:lang w:val="en-US" w:eastAsia="zh-CN"/>
        </w:rPr>
        <w:t>金额</w:t>
      </w:r>
      <w:r>
        <w:rPr>
          <w:rFonts w:hint="eastAsia" w:ascii="宋体" w:hAnsi="宋体" w:cs="宋体"/>
          <w:bCs/>
          <w:color w:val="auto"/>
          <w:sz w:val="24"/>
          <w:highlight w:val="none"/>
        </w:rPr>
        <w:t>为：人民币</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000元整</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2、递交方式：</w:t>
      </w:r>
      <w:r>
        <w:rPr>
          <w:rFonts w:hint="eastAsia" w:ascii="宋体" w:hAnsi="宋体" w:cs="宋体"/>
          <w:b/>
          <w:bCs w:val="0"/>
          <w:color w:val="auto"/>
          <w:sz w:val="24"/>
          <w:highlight w:val="none"/>
          <w:u w:val="single"/>
        </w:rPr>
        <w:t>现金</w:t>
      </w:r>
      <w:r>
        <w:rPr>
          <w:rFonts w:hint="eastAsia" w:ascii="宋体" w:hAnsi="宋体" w:cs="宋体"/>
          <w:b/>
          <w:bCs w:val="0"/>
          <w:color w:val="auto"/>
          <w:sz w:val="24"/>
          <w:highlight w:val="none"/>
          <w:u w:val="single"/>
          <w:lang w:val="en-US" w:eastAsia="zh-CN"/>
        </w:rPr>
        <w:t>、</w:t>
      </w:r>
      <w:r>
        <w:rPr>
          <w:rFonts w:hint="eastAsia" w:ascii="宋体" w:hAnsi="宋体" w:cs="宋体"/>
          <w:b/>
          <w:bCs w:val="0"/>
          <w:color w:val="auto"/>
          <w:sz w:val="24"/>
          <w:highlight w:val="none"/>
          <w:u w:val="single"/>
        </w:rPr>
        <w:t>银行汇票、银行保函</w:t>
      </w:r>
      <w:r>
        <w:rPr>
          <w:rFonts w:hint="eastAsia" w:ascii="宋体" w:hAnsi="宋体" w:cs="宋体"/>
          <w:b/>
          <w:bCs w:val="0"/>
          <w:color w:val="auto"/>
          <w:sz w:val="24"/>
          <w:highlight w:val="none"/>
          <w:u w:val="single"/>
          <w:lang w:eastAsia="zh-CN"/>
        </w:rPr>
        <w:t>（</w:t>
      </w:r>
      <w:r>
        <w:rPr>
          <w:rFonts w:hint="eastAsia" w:ascii="宋体" w:hAnsi="宋体" w:cs="宋体"/>
          <w:b/>
          <w:bCs w:val="0"/>
          <w:color w:val="auto"/>
          <w:sz w:val="24"/>
          <w:highlight w:val="none"/>
          <w:u w:val="single"/>
          <w:lang w:val="en-US" w:eastAsia="zh-CN"/>
        </w:rPr>
        <w:t>见索即付）</w:t>
      </w:r>
      <w:r>
        <w:rPr>
          <w:rFonts w:hint="eastAsia" w:ascii="宋体" w:hAnsi="宋体" w:cs="宋体"/>
          <w:b/>
          <w:bCs w:val="0"/>
          <w:color w:val="auto"/>
          <w:sz w:val="24"/>
          <w:highlight w:val="none"/>
          <w:u w:val="single"/>
        </w:rPr>
        <w:t>等形式</w:t>
      </w:r>
      <w:r>
        <w:rPr>
          <w:rFonts w:hint="eastAsia" w:ascii="宋体" w:hAnsi="宋体" w:cs="宋体"/>
          <w:bCs/>
          <w:color w:val="auto"/>
          <w:sz w:val="24"/>
          <w:highlight w:val="none"/>
        </w:rPr>
        <w:t>。各</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根据企业实际情况合理选择投标保证金的缴纳形式，各类缴纳形式具有同等法律效力。</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（1）如采用现金方式缴纳，则投标时须将现金密封后与响应文件同时递交给招标代理机构。</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如采用银行汇票形式缴纳，银行汇票形式上必须注明收款人：南通市崇川区智慧城市运营管理服务有限公司，用途：投标保证金；汇款人：投标单位名称。（账户名：南通市崇川区智慧城市运营管理服务有限公司</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开户行：中国工商银行江苏省南通分行，账号：1111 8222 0910 0678 727）。中标单位的投标保证金有效期在投标截止日后60日历天内有效，在缴纳履约保证金前，如投标保证金已失效，中标单位应主动延续投标保证金的有效期，否则采购人有权在保证金失效后取消中标人的中标资格，并自认定之日起一年内不得参与采购人组织的招标活动。</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（3）如采用银行保函缴纳，则银行保函开具对象应为南通市崇川区智慧城市运营管理服务有限公司、针对本项目开具（如保函显示项目名称）。银行保函上投保的投标保证金须在投标有效期内持续有效。</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特别提醒：</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（1）保证金形式，收款人、用途、汇款人、保函开具对象、项目名称（如有）等必须符合招标文件规定，否则其响应文件不予接收。</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（2）投标保证金（此处指：银行汇票）必须由企业法人基本存款账户汇出，否则不予接受。</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（3）各</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在递交响应文件的同时需递交投标保证金缴纳凭证：</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A.以现金形式递交的，则投标时须将现金密封后与响应文件同时递交给招标代理机构。</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B.以银行汇票形式提交投标保证金的，须提供汇票原件和基本账户开户许可证复印件（复印件须加盖单位公章，无须密封）或基本存款账户信息原件或复印件（复印件须加盖单位公章，无须密封）供采购人代表（招标代理）查验，否则其响应文件不予接收。</w:t>
      </w:r>
    </w:p>
    <w:p>
      <w:pPr>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C.以银行保函形式提交投标保证金的，须提供银行保函原件或复印件供采购人代表（招标代理）查验，否则其响应文件不予接收。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3、未按上述要求提交投标保证金的投标人，招标人有权拒绝其投标文件。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4、未中标单位的投标保证金在其定标后予以无息退还；中标单位的投标保证金在租赁合同生效后一周内予以无息退还。</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5、发生下列情况之一，投标保证金将不予退还：</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（1）投标人在提交投标文件截止时间后撤回投标文件的；</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（2）投标人在投标文件中提供虚假材料的；</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（3）除因不可抗力或招标文件认可的情形以外，中标人不按规定缴纳履约保证金或不与招标人签订合同的；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（4）投标人与招标人、其他投标人或者代理机构恶意串通的；</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（5）投标人在招标过程中有违反有关法律法规的行为；</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（6）招标文件规定的其他情形的。</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（二）履约保证金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1、本项目履约保证金：人民币</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0000元整。</w:t>
      </w:r>
    </w:p>
    <w:p>
      <w:pPr>
        <w:spacing w:line="360" w:lineRule="auto"/>
        <w:ind w:firstLine="480" w:firstLineChars="200"/>
        <w:rPr>
          <w:rFonts w:hint="eastAsia" w:ascii="宋体" w:hAnsi="宋体" w:eastAsia="宋体" w:cs="宋体"/>
          <w:b/>
          <w:bCs/>
          <w:color w:val="auto"/>
          <w:sz w:val="24"/>
          <w:highlight w:val="none"/>
          <w:u w:val="none"/>
          <w:lang w:eastAsia="zh-CN"/>
        </w:rPr>
      </w:pPr>
      <w:r>
        <w:rPr>
          <w:rFonts w:hint="eastAsia" w:ascii="宋体" w:hAnsi="宋体" w:cs="宋体"/>
          <w:color w:val="auto"/>
          <w:sz w:val="24"/>
          <w:highlight w:val="none"/>
        </w:rPr>
        <w:t>2、履约保证金缴纳形式：银行转账或现金或银行保函等</w:t>
      </w:r>
      <w:r>
        <w:rPr>
          <w:rFonts w:hint="eastAsia" w:ascii="宋体" w:hAnsi="宋体" w:cs="宋体"/>
          <w:color w:val="auto"/>
          <w:sz w:val="24"/>
          <w:highlight w:val="none"/>
          <w:lang w:val="en-US" w:eastAsia="zh-CN"/>
        </w:rPr>
        <w:t>现金或非现金</w:t>
      </w:r>
      <w:r>
        <w:rPr>
          <w:rFonts w:hint="eastAsia" w:ascii="宋体" w:hAnsi="宋体" w:cs="宋体"/>
          <w:color w:val="auto"/>
          <w:sz w:val="24"/>
          <w:highlight w:val="none"/>
        </w:rPr>
        <w:t>形式。具体形式由中标单位与</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确认后进行缴纳</w:t>
      </w:r>
      <w:r>
        <w:rPr>
          <w:rFonts w:hint="eastAsia" w:ascii="宋体" w:hAnsi="宋体" w:cs="宋体"/>
          <w:color w:val="auto"/>
          <w:sz w:val="24"/>
          <w:highlight w:val="none"/>
          <w:lang w:eastAsia="zh-CN"/>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缴纳履约保证金时间：</w:t>
      </w:r>
      <w:bookmarkStart w:id="28" w:name="OLE_LINK1"/>
      <w:r>
        <w:rPr>
          <w:rFonts w:hint="eastAsia" w:ascii="宋体" w:hAnsi="宋体" w:cs="宋体"/>
          <w:color w:val="auto"/>
          <w:sz w:val="24"/>
          <w:highlight w:val="none"/>
        </w:rPr>
        <w:t>中标</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须在中标通知书发出5日内向</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缴纳履约保证金</w:t>
      </w:r>
      <w:bookmarkEnd w:id="28"/>
      <w:r>
        <w:rPr>
          <w:rFonts w:hint="eastAsia" w:ascii="宋体" w:hAnsi="宋体" w:cs="宋体"/>
          <w:color w:val="auto"/>
          <w:sz w:val="24"/>
          <w:highlight w:val="none"/>
        </w:rPr>
        <w:t>，</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凭中标通知书及履约保证金缴费证明1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日内与</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签订合同，</w:t>
      </w:r>
      <w:r>
        <w:rPr>
          <w:rFonts w:hint="eastAsia" w:ascii="宋体" w:hAnsi="宋体" w:cs="宋体"/>
          <w:color w:val="auto"/>
          <w:sz w:val="24"/>
          <w:highlight w:val="none"/>
          <w:lang w:val="zh-CN"/>
        </w:rPr>
        <w:t>超期或未有协商，则视为自动放弃中标资格</w:t>
      </w:r>
      <w:r>
        <w:rPr>
          <w:rFonts w:hint="eastAsia" w:ascii="宋体" w:hAnsi="宋体" w:cs="宋体"/>
          <w:color w:val="auto"/>
          <w:sz w:val="24"/>
          <w:highlight w:val="none"/>
        </w:rPr>
        <w:t>，同时投标保证金不予退还，该金额不足以弥补给</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造成的直接和间接损失的（包括但不限于二次招标发生的招标费用、中标差价、招标代理服务费等），</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应予补足。</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退还履约保证金条件：中标</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在按要求保质保量的履行完成该项目</w:t>
      </w:r>
      <w:r>
        <w:rPr>
          <w:rFonts w:hint="eastAsia" w:ascii="宋体" w:hAnsi="宋体" w:cs="宋体"/>
          <w:color w:val="auto"/>
          <w:sz w:val="24"/>
          <w:highlight w:val="none"/>
          <w:lang w:val="en-US" w:eastAsia="zh-CN"/>
        </w:rPr>
        <w:t>所有</w:t>
      </w:r>
      <w:r>
        <w:rPr>
          <w:rFonts w:hint="eastAsia" w:ascii="宋体" w:hAnsi="宋体" w:cs="宋体"/>
          <w:color w:val="auto"/>
          <w:sz w:val="24"/>
          <w:highlight w:val="none"/>
        </w:rPr>
        <w:t>后，</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一次性无息退还履约保证金。</w:t>
      </w:r>
    </w:p>
    <w:p>
      <w:pPr>
        <w:spacing w:line="360" w:lineRule="auto"/>
        <w:ind w:firstLine="480" w:firstLineChars="200"/>
        <w:rPr>
          <w:color w:val="auto"/>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不予退还履约保证金的情形：由于</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原因，在签订合同后出现不按合同履行的情况，</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有权将履约保证金作为违约金，全额不予退还，同时</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亦有权终止合同，</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还须承担相应的法律赔偿责任。</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七、对本次招标提出询问，请按以下方式联系。</w:t>
      </w:r>
      <w:bookmarkEnd w:id="24"/>
      <w:bookmarkEnd w:id="25"/>
      <w:bookmarkEnd w:id="26"/>
      <w:bookmarkEnd w:id="27"/>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称：南通市崇川区智慧城市运营管理服务有限公司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址：金信大厦5楼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联系方式：王工 18051661681　</w:t>
      </w:r>
      <w:bookmarkStart w:id="29" w:name="_Toc28359086"/>
      <w:bookmarkStart w:id="30" w:name="_Toc28359009"/>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、代理机构</w:t>
      </w:r>
      <w:r>
        <w:rPr>
          <w:rFonts w:hint="eastAsia" w:ascii="宋体" w:hAnsi="宋体" w:cs="宋体"/>
          <w:color w:val="auto"/>
          <w:sz w:val="24"/>
          <w:highlight w:val="none"/>
        </w:rPr>
        <w:t>信息</w:t>
      </w:r>
      <w:bookmarkEnd w:id="29"/>
      <w:bookmarkEnd w:id="30"/>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称：江苏建博工程管理咨询有限公司</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地 址：南通市崇川</w:t>
      </w:r>
      <w:r>
        <w:rPr>
          <w:rFonts w:hint="eastAsia" w:ascii="宋体" w:hAnsi="宋体" w:eastAsia="宋体" w:cs="宋体"/>
          <w:color w:val="auto"/>
          <w:sz w:val="24"/>
          <w:highlight w:val="none"/>
        </w:rPr>
        <w:t>区新胜路北同济科技园B7座4楼　</w:t>
      </w:r>
    </w:p>
    <w:p>
      <w:pPr>
        <w:pStyle w:val="68"/>
        <w:spacing w:after="0" w:line="360" w:lineRule="auto"/>
        <w:ind w:left="0" w:leftChars="0" w:firstLine="480"/>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联系人：</w:t>
      </w:r>
      <w:r>
        <w:rPr>
          <w:rFonts w:hint="eastAsia" w:ascii="宋体" w:hAnsi="宋体" w:eastAsia="宋体" w:cs="宋体"/>
          <w:color w:val="auto"/>
          <w:spacing w:val="7"/>
          <w:kern w:val="0"/>
          <w:sz w:val="24"/>
          <w:szCs w:val="24"/>
          <w:highlight w:val="none"/>
        </w:rPr>
        <w:t>康海铧</w:t>
      </w:r>
    </w:p>
    <w:p>
      <w:pPr>
        <w:spacing w:line="360" w:lineRule="auto"/>
        <w:ind w:firstLine="480" w:firstLineChars="200"/>
        <w:rPr>
          <w:rFonts w:hint="default" w:ascii="宋体" w:hAnsi="宋体" w:eastAsia="宋体" w:cs="宋体"/>
          <w:color w:val="auto"/>
          <w:sz w:val="24"/>
          <w:highlight w:val="none"/>
          <w:lang w:val="en-US" w:eastAsia="zh-CN"/>
        </w:rPr>
      </w:pPr>
      <w:bookmarkStart w:id="31" w:name="_Toc28359087"/>
      <w:bookmarkStart w:id="32" w:name="_Toc28359010"/>
      <w:r>
        <w:rPr>
          <w:rFonts w:hint="eastAsia" w:ascii="宋体" w:hAnsi="宋体" w:eastAsia="宋体" w:cs="宋体"/>
          <w:color w:val="auto"/>
          <w:sz w:val="24"/>
          <w:highlight w:val="none"/>
        </w:rPr>
        <w:t>电话：</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8751368695</w:t>
      </w:r>
    </w:p>
    <w:p>
      <w:pPr>
        <w:numPr>
          <w:ilvl w:val="0"/>
          <w:numId w:val="2"/>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w:t>
      </w:r>
    </w:p>
    <w:p>
      <w:pPr>
        <w:pStyle w:val="68"/>
        <w:spacing w:after="0" w:line="360" w:lineRule="auto"/>
        <w:ind w:left="0" w:leftChars="0" w:firstLine="0" w:firstLineChars="0"/>
        <w:rPr>
          <w:color w:val="auto"/>
          <w:sz w:val="24"/>
          <w:szCs w:val="24"/>
          <w:highlight w:val="none"/>
        </w:rPr>
      </w:pPr>
      <w:r>
        <w:rPr>
          <w:rFonts w:hint="eastAsia"/>
          <w:color w:val="auto"/>
          <w:sz w:val="24"/>
          <w:szCs w:val="24"/>
          <w:highlight w:val="none"/>
        </w:rPr>
        <w:t xml:space="preserve">    项目联系人：</w:t>
      </w:r>
      <w:r>
        <w:rPr>
          <w:rFonts w:hint="eastAsia" w:ascii="宋体" w:hAnsi="宋体" w:cs="宋体"/>
          <w:color w:val="auto"/>
          <w:sz w:val="24"/>
          <w:highlight w:val="none"/>
        </w:rPr>
        <w:t>王工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话：18051661681</w:t>
      </w:r>
    </w:p>
    <w:bookmarkEnd w:id="31"/>
    <w:bookmarkEnd w:id="32"/>
    <w:p>
      <w:pPr>
        <w:spacing w:line="360" w:lineRule="auto"/>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第二章 </w:t>
      </w:r>
      <w:r>
        <w:rPr>
          <w:rFonts w:hint="eastAsia" w:ascii="宋体" w:hAnsi="宋体" w:cs="宋体"/>
          <w:b/>
          <w:bCs/>
          <w:color w:val="auto"/>
          <w:sz w:val="32"/>
          <w:szCs w:val="32"/>
          <w:highlight w:val="none"/>
          <w:lang w:eastAsia="zh-CN"/>
        </w:rPr>
        <w:t>投标人</w:t>
      </w:r>
      <w:r>
        <w:rPr>
          <w:rFonts w:hint="eastAsia" w:ascii="宋体" w:hAnsi="宋体" w:cs="宋体"/>
          <w:b/>
          <w:bCs/>
          <w:color w:val="auto"/>
          <w:sz w:val="32"/>
          <w:szCs w:val="32"/>
          <w:highlight w:val="none"/>
        </w:rPr>
        <w:t>须知</w:t>
      </w:r>
    </w:p>
    <w:p>
      <w:pPr>
        <w:snapToGrid w:val="0"/>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一、说明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1、本招标文件仅适用于江苏建博工程管理咨询有限公司（以下称代理机构）的公开招标活动。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2、公开招标活动及因本次招标产生的合同受中国法律制约和保护。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3、招标文件的解释权属于江苏建博工程管理咨询有限公司。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知道或应当知道本项目招标公告及招标文件中的所有内容：如内容或页码短缺、资格要求和技术参数出现倾向性或排他性等表述的，应在本项目招标公告期限及期限届满之日后的7个工作日内提出询问或以书面实名制形式提出质疑；未提出询问、质疑或是未在规定期间内提出询问、质疑的，视作</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接受本项目招标公告及招标文件中的全部内容；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不得在招标活动期间及招标结束后针对本项目招标公告及招标文件中的所有内容提出质疑、投诉。</w:t>
      </w:r>
      <w:r>
        <w:rPr>
          <w:rFonts w:hint="eastAsia" w:ascii="宋体" w:hAnsi="宋体" w:cs="宋体"/>
          <w:b/>
          <w:bCs/>
          <w:color w:val="auto"/>
          <w:sz w:val="24"/>
          <w:highlight w:val="none"/>
        </w:rPr>
        <w:t>非书面形式的不作为日后质疑提出的依据。</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应认真审阅招标文件中所有的事项、格式、条款和规范要求等，如果</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没有按照招标文件要求提交投标文件，或者投标文件没有对招标文件做出实质性响应，将被拒绝参与投标。</w:t>
      </w:r>
    </w:p>
    <w:p>
      <w:pPr>
        <w:snapToGrid w:val="0"/>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二、招标文件的补充说明、澄清、修改、答疑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有权对发出的招标文件进行必要的补充说明、澄清或修改。</w:t>
      </w:r>
    </w:p>
    <w:p>
      <w:pPr>
        <w:spacing w:line="360" w:lineRule="auto"/>
        <w:ind w:firstLine="540"/>
        <w:rPr>
          <w:rFonts w:ascii="宋体" w:hAnsi="宋体" w:cs="宋体"/>
          <w:color w:val="auto"/>
          <w:sz w:val="24"/>
          <w:highlight w:val="none"/>
        </w:rPr>
      </w:pPr>
      <w:r>
        <w:rPr>
          <w:rFonts w:hint="eastAsia" w:ascii="宋体" w:hAnsi="宋体" w:cs="宋体"/>
          <w:color w:val="auto"/>
          <w:sz w:val="24"/>
          <w:highlight w:val="none"/>
        </w:rPr>
        <w:t>2、招标文件的澄清、修改、补充等内容均以书面明确的形式发布，且以</w:t>
      </w:r>
      <w:r>
        <w:rPr>
          <w:rFonts w:hint="eastAsia" w:ascii="宋体" w:hAnsi="宋体" w:cs="宋体"/>
          <w:b/>
          <w:bCs/>
          <w:color w:val="auto"/>
          <w:sz w:val="24"/>
          <w:szCs w:val="24"/>
          <w:highlight w:val="none"/>
          <w:u w:val="single"/>
        </w:rPr>
        <w:t>“南通市崇川区人民政府网（http://www.chongchuan.gov.cn/）→</w:t>
      </w:r>
      <w:r>
        <w:rPr>
          <w:rFonts w:hint="eastAsia" w:ascii="宋体" w:hAnsi="宋体" w:cs="宋体"/>
          <w:b/>
          <w:bCs/>
          <w:color w:val="auto"/>
          <w:sz w:val="24"/>
          <w:szCs w:val="24"/>
          <w:highlight w:val="none"/>
          <w:u w:val="single"/>
          <w:lang w:val="en-US" w:eastAsia="zh-CN"/>
        </w:rPr>
        <w:t>我要看</w:t>
      </w:r>
      <w:r>
        <w:rPr>
          <w:rFonts w:hint="eastAsia" w:ascii="宋体" w:hAnsi="宋体" w:cs="宋体"/>
          <w:b/>
          <w:bCs/>
          <w:color w:val="auto"/>
          <w:sz w:val="24"/>
          <w:szCs w:val="24"/>
          <w:highlight w:val="none"/>
          <w:u w:val="single"/>
        </w:rPr>
        <w:t>→公告公示”</w:t>
      </w:r>
      <w:r>
        <w:rPr>
          <w:rFonts w:hint="eastAsia" w:ascii="宋体" w:hAnsi="宋体" w:cs="宋体"/>
          <w:color w:val="auto"/>
          <w:sz w:val="24"/>
          <w:highlight w:val="none"/>
        </w:rPr>
        <w:t>发布的信息为准。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3、代理机构对招标文件的补充说明、澄清或修改，将构成招标文件的一部分，对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具有约束力。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4、补充说明、澄清或修改的内容可能影响投标文件编制的，代理机构将在投标截止时间15日前，发布补充说明、澄清或修改公告，不足15日的，应当顺延提交投标文件的截止时间。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5、除非代理机构以书面的形式对招标文件作出澄清、修改及补充，</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对涉及招标文件的任何推论、理解和结论所造成的结果，均由</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自负。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视情组织答疑会。如有产生答疑且对招标文件内容有修改，代理机构将按照本须知有关规定，以补充通知（公告）的方式发出。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可视情取消、延长相关时间。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三、投标文件的组成及装订</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1、投标文件由：</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1</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rPr>
        <w:t>资格审查文件、</w:t>
      </w:r>
      <w:r>
        <w:rPr>
          <w:rFonts w:hint="eastAsia" w:ascii="宋体" w:hAnsi="宋体" w:eastAsia="宋体" w:cs="宋体"/>
          <w:b/>
          <w:bCs/>
          <w:color w:val="auto"/>
          <w:sz w:val="24"/>
          <w:highlight w:val="none"/>
          <w:u w:val="single"/>
          <w:lang w:eastAsia="zh-CN"/>
        </w:rPr>
        <w:t>（</w:t>
      </w:r>
      <w:r>
        <w:rPr>
          <w:rFonts w:hint="eastAsia" w:ascii="宋体" w:hAnsi="宋体" w:eastAsia="宋体" w:cs="宋体"/>
          <w:b/>
          <w:bCs/>
          <w:color w:val="auto"/>
          <w:sz w:val="24"/>
          <w:highlight w:val="none"/>
          <w:u w:val="single"/>
          <w:lang w:val="en-US" w:eastAsia="zh-CN"/>
        </w:rPr>
        <w:t>2</w:t>
      </w:r>
      <w:r>
        <w:rPr>
          <w:rFonts w:hint="eastAsia" w:ascii="宋体" w:hAnsi="宋体" w:eastAsia="宋体" w:cs="宋体"/>
          <w:b/>
          <w:bCs/>
          <w:color w:val="auto"/>
          <w:sz w:val="24"/>
          <w:highlight w:val="none"/>
          <w:u w:val="single"/>
          <w:lang w:eastAsia="zh-CN"/>
        </w:rPr>
        <w:t>）</w:t>
      </w:r>
      <w:r>
        <w:rPr>
          <w:rFonts w:hint="eastAsia" w:ascii="宋体" w:hAnsi="宋体" w:eastAsia="宋体" w:cs="宋体"/>
          <w:b/>
          <w:bCs/>
          <w:color w:val="auto"/>
          <w:sz w:val="24"/>
          <w:highlight w:val="none"/>
          <w:u w:val="single"/>
          <w:lang w:val="en-US" w:eastAsia="zh-CN"/>
        </w:rPr>
        <w:t>技术标、</w:t>
      </w:r>
      <w:r>
        <w:rPr>
          <w:rFonts w:hint="eastAsia" w:ascii="宋体" w:hAnsi="宋体" w:eastAsia="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3</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rPr>
        <w:t>商务标</w:t>
      </w:r>
      <w:r>
        <w:rPr>
          <w:rFonts w:hint="eastAsia" w:ascii="宋体" w:hAnsi="宋体" w:cs="宋体"/>
          <w:color w:val="auto"/>
          <w:sz w:val="24"/>
          <w:highlight w:val="none"/>
        </w:rPr>
        <w:t>共</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部分组成。</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投标文件不得行间插字、涂改、增删，如修改错漏处，须经签署投标文件的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法定代表人或其委托的代理人（以下称被授权人）签字（或盖章）并加盖公章。</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3、投标文件的 “资格审查文件”、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技术标</w:t>
      </w:r>
      <w:r>
        <w:rPr>
          <w:rFonts w:hint="eastAsia" w:ascii="宋体" w:hAnsi="宋体" w:cs="宋体"/>
          <w:color w:val="auto"/>
          <w:sz w:val="24"/>
          <w:highlight w:val="none"/>
          <w:lang w:eastAsia="zh-CN"/>
        </w:rPr>
        <w:t>”、</w:t>
      </w:r>
      <w:r>
        <w:rPr>
          <w:rFonts w:hint="eastAsia" w:ascii="宋体" w:hAnsi="宋体" w:cs="宋体"/>
          <w:color w:val="auto"/>
          <w:sz w:val="24"/>
          <w:highlight w:val="none"/>
        </w:rPr>
        <w:t>“商务标”各自装订成册。特别提示：“商务标”必须单独装订和封装，不得出现在“资格审查文件”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技术标</w:t>
      </w:r>
      <w:r>
        <w:rPr>
          <w:rFonts w:hint="eastAsia" w:ascii="宋体" w:hAnsi="宋体" w:cs="宋体"/>
          <w:color w:val="auto"/>
          <w:sz w:val="24"/>
          <w:highlight w:val="none"/>
          <w:lang w:eastAsia="zh-CN"/>
        </w:rPr>
        <w:t>”</w:t>
      </w:r>
      <w:r>
        <w:rPr>
          <w:rFonts w:hint="eastAsia" w:ascii="宋体" w:hAnsi="宋体" w:cs="宋体"/>
          <w:color w:val="auto"/>
          <w:sz w:val="24"/>
          <w:highlight w:val="none"/>
        </w:rPr>
        <w:t>之中。</w:t>
      </w:r>
    </w:p>
    <w:p>
      <w:pPr>
        <w:snapToGrid w:val="0"/>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四、投标文件的份数、签署</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应准备</w:t>
      </w:r>
      <w:r>
        <w:rPr>
          <w:rFonts w:hint="eastAsia" w:ascii="宋体" w:hAnsi="宋体" w:cs="宋体"/>
          <w:color w:val="auto"/>
          <w:sz w:val="24"/>
          <w:highlight w:val="none"/>
          <w:u w:val="single"/>
          <w:lang w:val="en-US" w:eastAsia="zh-CN"/>
        </w:rPr>
        <w:t xml:space="preserve"> </w:t>
      </w:r>
      <w:r>
        <w:rPr>
          <w:rFonts w:hint="eastAsia" w:ascii="宋体" w:hAnsi="宋体" w:cs="宋体"/>
          <w:b/>
          <w:bCs/>
          <w:color w:val="auto"/>
          <w:sz w:val="24"/>
          <w:highlight w:val="none"/>
          <w:u w:val="single"/>
          <w:lang w:val="en-US" w:eastAsia="zh-CN"/>
        </w:rPr>
        <w:t>伍</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份完整的投标文件，其中正本</w:t>
      </w:r>
      <w:r>
        <w:rPr>
          <w:rFonts w:hint="eastAsia" w:ascii="宋体" w:hAnsi="宋体" w:cs="宋体"/>
          <w:color w:val="auto"/>
          <w:sz w:val="24"/>
          <w:highlight w:val="none"/>
          <w:u w:val="single"/>
          <w:lang w:val="en-US" w:eastAsia="zh-CN"/>
        </w:rPr>
        <w:t xml:space="preserve"> </w:t>
      </w:r>
      <w:r>
        <w:rPr>
          <w:rFonts w:hint="eastAsia" w:ascii="宋体" w:hAnsi="宋体" w:cs="宋体"/>
          <w:b/>
          <w:bCs/>
          <w:color w:val="auto"/>
          <w:sz w:val="24"/>
          <w:highlight w:val="none"/>
          <w:u w:val="single"/>
        </w:rPr>
        <w:t>壹</w:t>
      </w:r>
      <w:r>
        <w:rPr>
          <w:rFonts w:hint="eastAsia" w:ascii="宋体" w:hAnsi="宋体" w:cs="宋体"/>
          <w:b/>
          <w:bCs/>
          <w:color w:val="auto"/>
          <w:sz w:val="24"/>
          <w:highlight w:val="none"/>
          <w:u w:val="single"/>
          <w:lang w:val="en-US" w:eastAsia="zh-CN"/>
        </w:rPr>
        <w:t xml:space="preserve"> </w:t>
      </w:r>
      <w:r>
        <w:rPr>
          <w:rFonts w:hint="eastAsia" w:ascii="宋体" w:hAnsi="宋体" w:cs="宋体"/>
          <w:color w:val="auto"/>
          <w:sz w:val="24"/>
          <w:highlight w:val="none"/>
        </w:rPr>
        <w:t>份，副本</w:t>
      </w:r>
      <w:r>
        <w:rPr>
          <w:rFonts w:hint="eastAsia" w:ascii="宋体" w:hAnsi="宋体" w:cs="宋体"/>
          <w:color w:val="auto"/>
          <w:sz w:val="24"/>
          <w:highlight w:val="none"/>
          <w:u w:val="single"/>
          <w:lang w:val="en-US" w:eastAsia="zh-CN"/>
        </w:rPr>
        <w:t xml:space="preserve"> </w:t>
      </w:r>
      <w:r>
        <w:rPr>
          <w:rFonts w:hint="eastAsia" w:ascii="宋体" w:hAnsi="宋体" w:cs="宋体"/>
          <w:b/>
          <w:bCs/>
          <w:color w:val="auto"/>
          <w:sz w:val="24"/>
          <w:highlight w:val="none"/>
          <w:u w:val="single"/>
          <w:lang w:val="en-US" w:eastAsia="zh-CN"/>
        </w:rPr>
        <w:t xml:space="preserve">肆 </w:t>
      </w:r>
      <w:r>
        <w:rPr>
          <w:rFonts w:hint="eastAsia" w:ascii="宋体" w:hAnsi="宋体" w:cs="宋体"/>
          <w:color w:val="auto"/>
          <w:sz w:val="24"/>
          <w:highlight w:val="none"/>
        </w:rPr>
        <w:t>份，并标明“正本”或“副本”字样，若有差异，概以“正本”为准。</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2、投标文件分</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册密封。第一册为“资格审查文件”，第二册为“</w:t>
      </w:r>
      <w:r>
        <w:rPr>
          <w:rFonts w:hint="eastAsia" w:ascii="宋体" w:hAnsi="宋体" w:cs="宋体"/>
          <w:color w:val="auto"/>
          <w:sz w:val="24"/>
          <w:highlight w:val="none"/>
          <w:lang w:val="en-US" w:eastAsia="zh-CN"/>
        </w:rPr>
        <w:t>技术标</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第三册为“技术标”，</w:t>
      </w:r>
      <w:r>
        <w:rPr>
          <w:rFonts w:hint="eastAsia" w:ascii="宋体" w:hAnsi="宋体" w:cs="宋体"/>
          <w:color w:val="auto"/>
          <w:sz w:val="24"/>
          <w:highlight w:val="none"/>
        </w:rPr>
        <w:t>投标文件的第一册、第二册</w:t>
      </w:r>
      <w:r>
        <w:rPr>
          <w:rFonts w:hint="eastAsia" w:ascii="宋体" w:hAnsi="宋体" w:cs="宋体"/>
          <w:color w:val="auto"/>
          <w:sz w:val="24"/>
          <w:highlight w:val="none"/>
          <w:lang w:eastAsia="zh-CN"/>
        </w:rPr>
        <w:t>、</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册应分别密封，并在封袋上标明“资格审查文件”、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技术标</w:t>
      </w:r>
      <w:r>
        <w:rPr>
          <w:rFonts w:hint="eastAsia" w:ascii="宋体" w:hAnsi="宋体" w:cs="宋体"/>
          <w:color w:val="auto"/>
          <w:sz w:val="24"/>
          <w:highlight w:val="none"/>
          <w:lang w:eastAsia="zh-CN"/>
        </w:rPr>
        <w:t>”、</w:t>
      </w:r>
      <w:r>
        <w:rPr>
          <w:rFonts w:hint="eastAsia" w:ascii="宋体" w:hAnsi="宋体" w:cs="宋体"/>
          <w:color w:val="auto"/>
          <w:sz w:val="24"/>
          <w:highlight w:val="none"/>
        </w:rPr>
        <w:t>“商务标”。</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可将投标文件正副本统一密封或分别密封，如正本和副本分别密封的，应在封袋上标明正、副本字样。</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4、投标文件正本须按招标文件要求由法定代表人或被授权人签字或盖章并加盖投标单位印章。副本可复印，但须加盖投标单位印章。 </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5、开标程序顺利进行后，所有投标文件都将作为档案保存，不论中标与否，代理机构均不退回（未拆封的除外）。</w:t>
      </w:r>
    </w:p>
    <w:p>
      <w:pPr>
        <w:snapToGrid w:val="0"/>
        <w:spacing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五、投标文件的密封及标记</w:t>
      </w:r>
    </w:p>
    <w:p>
      <w:pPr>
        <w:snapToGrid w:val="0"/>
        <w:spacing w:line="500" w:lineRule="exact"/>
        <w:ind w:firstLine="472" w:firstLineChars="196"/>
        <w:outlineLvl w:val="1"/>
        <w:rPr>
          <w:rFonts w:ascii="宋体" w:hAnsi="宋体" w:cs="宋体"/>
          <w:b/>
          <w:color w:val="auto"/>
          <w:sz w:val="24"/>
          <w:highlight w:val="none"/>
        </w:rPr>
      </w:pP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密封后，应在每一密封包的投标文件封袋上明确标注投标项目名称、投标文件各自对应的名称、</w:t>
      </w:r>
      <w:r>
        <w:rPr>
          <w:rFonts w:hint="eastAsia" w:ascii="宋体" w:hAnsi="宋体" w:cs="宋体"/>
          <w:b/>
          <w:color w:val="auto"/>
          <w:sz w:val="24"/>
          <w:highlight w:val="none"/>
          <w:lang w:eastAsia="zh-CN"/>
        </w:rPr>
        <w:t>投标人</w:t>
      </w:r>
      <w:r>
        <w:rPr>
          <w:rFonts w:hint="eastAsia" w:ascii="宋体" w:hAnsi="宋体" w:cs="宋体"/>
          <w:b/>
          <w:color w:val="auto"/>
          <w:sz w:val="24"/>
          <w:highlight w:val="none"/>
        </w:rPr>
        <w:t>全称及日期，同时加盖</w:t>
      </w:r>
      <w:r>
        <w:rPr>
          <w:rFonts w:hint="eastAsia" w:ascii="宋体" w:hAnsi="宋体" w:cs="宋体"/>
          <w:b/>
          <w:color w:val="auto"/>
          <w:sz w:val="24"/>
          <w:highlight w:val="none"/>
          <w:lang w:eastAsia="zh-CN"/>
        </w:rPr>
        <w:t>投标人</w:t>
      </w:r>
      <w:r>
        <w:rPr>
          <w:rFonts w:hint="eastAsia" w:ascii="宋体" w:hAnsi="宋体" w:cs="宋体"/>
          <w:b/>
          <w:color w:val="auto"/>
          <w:sz w:val="24"/>
          <w:highlight w:val="none"/>
        </w:rPr>
        <w:t>公章和法定代表人章。</w:t>
      </w:r>
    </w:p>
    <w:p>
      <w:pPr>
        <w:snapToGrid w:val="0"/>
        <w:spacing w:line="500" w:lineRule="exact"/>
        <w:ind w:firstLine="472" w:firstLineChars="196"/>
        <w:outlineLvl w:val="1"/>
        <w:rPr>
          <w:rFonts w:ascii="宋体" w:hAnsi="宋体" w:cs="宋体"/>
          <w:b/>
          <w:color w:val="auto"/>
          <w:sz w:val="24"/>
          <w:highlight w:val="none"/>
        </w:rPr>
      </w:pPr>
      <w:r>
        <w:rPr>
          <w:rFonts w:hint="eastAsia" w:ascii="宋体" w:hAnsi="宋体" w:cs="宋体"/>
          <w:b/>
          <w:color w:val="auto"/>
          <w:sz w:val="24"/>
          <w:highlight w:val="none"/>
        </w:rPr>
        <w:t>友情提醒：</w:t>
      </w:r>
      <w:r>
        <w:rPr>
          <w:rFonts w:hint="eastAsia" w:ascii="宋体" w:hAnsi="宋体" w:cs="宋体"/>
          <w:b/>
          <w:color w:val="auto"/>
          <w:sz w:val="24"/>
          <w:highlight w:val="none"/>
          <w:lang w:eastAsia="zh-CN"/>
        </w:rPr>
        <w:t>招标人</w:t>
      </w:r>
      <w:r>
        <w:rPr>
          <w:rFonts w:hint="eastAsia" w:ascii="宋体" w:hAnsi="宋体" w:cs="宋体"/>
          <w:b/>
          <w:color w:val="auto"/>
          <w:sz w:val="24"/>
          <w:highlight w:val="none"/>
        </w:rPr>
        <w:t>将拒绝接收未按照招标文件要求密封的投标文件，拒绝接收在投标文件接收截止时间后递交的投标文件。</w:t>
      </w:r>
    </w:p>
    <w:p>
      <w:pPr>
        <w:snapToGrid w:val="0"/>
        <w:spacing w:line="500" w:lineRule="exact"/>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六、投标文件的有效期</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1、从投标文件接收截止之日算起，</w:t>
      </w:r>
      <w:r>
        <w:rPr>
          <w:rFonts w:hint="eastAsia" w:ascii="宋体" w:hAnsi="宋体" w:cs="宋体"/>
          <w:b/>
          <w:color w:val="auto"/>
          <w:sz w:val="24"/>
          <w:highlight w:val="none"/>
        </w:rPr>
        <w:t>60</w:t>
      </w:r>
      <w:r>
        <w:rPr>
          <w:rFonts w:hint="eastAsia" w:ascii="宋体" w:hAnsi="宋体" w:cs="宋体"/>
          <w:color w:val="auto"/>
          <w:sz w:val="24"/>
          <w:highlight w:val="none"/>
        </w:rPr>
        <w:t>个“日历天”内投标书应保持有效。有效期短于这个规定期限的，投标将被拒绝。</w:t>
      </w:r>
    </w:p>
    <w:p>
      <w:pPr>
        <w:snapToGrid w:val="0"/>
        <w:spacing w:line="500" w:lineRule="exact"/>
        <w:ind w:firstLine="470" w:firstLineChars="196"/>
        <w:outlineLvl w:val="1"/>
        <w:rPr>
          <w:rFonts w:ascii="宋体" w:hAnsi="宋体" w:cs="宋体"/>
          <w:b/>
          <w:color w:val="auto"/>
          <w:sz w:val="24"/>
          <w:highlight w:val="none"/>
        </w:rPr>
      </w:pPr>
      <w:r>
        <w:rPr>
          <w:rFonts w:hint="eastAsia" w:ascii="宋体" w:hAnsi="宋体" w:cs="宋体"/>
          <w:color w:val="auto"/>
          <w:sz w:val="24"/>
          <w:highlight w:val="none"/>
        </w:rPr>
        <w:t>2、在特殊情况下，</w:t>
      </w:r>
      <w:r>
        <w:rPr>
          <w:rFonts w:hint="eastAsia" w:ascii="宋体" w:hAnsi="宋体" w:cs="宋体"/>
          <w:color w:val="auto"/>
          <w:sz w:val="24"/>
          <w:highlight w:val="none"/>
          <w:lang w:eastAsia="zh-CN"/>
        </w:rPr>
        <w:t>代理机构</w:t>
      </w:r>
      <w:r>
        <w:rPr>
          <w:rFonts w:hint="eastAsia" w:ascii="宋体" w:hAnsi="宋体" w:cs="宋体"/>
          <w:color w:val="auto"/>
          <w:sz w:val="24"/>
          <w:highlight w:val="none"/>
        </w:rPr>
        <w:t>可与</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协商延长投标书的有效期。这种要求和答复都应以书面、传真、或电报的形式进行。同意延长有效期的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不能修改投标文件，拒绝接受延期要求的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的投标书将被拒绝。</w:t>
      </w:r>
    </w:p>
    <w:p>
      <w:pPr>
        <w:tabs>
          <w:tab w:val="center" w:pos="5071"/>
        </w:tabs>
        <w:spacing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七、投标报价的编制</w:t>
      </w:r>
      <w:r>
        <w:rPr>
          <w:rFonts w:hint="eastAsia" w:ascii="宋体" w:hAnsi="宋体" w:cs="宋体"/>
          <w:b/>
          <w:bCs/>
          <w:color w:val="auto"/>
          <w:sz w:val="24"/>
          <w:highlight w:val="none"/>
        </w:rPr>
        <w:tab/>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1、本项目不接受任何有选择的报价。</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2、投标报价采用</w:t>
      </w:r>
      <w:r>
        <w:rPr>
          <w:rFonts w:hint="eastAsia" w:ascii="宋体" w:hAnsi="宋体" w:cs="宋体"/>
          <w:b/>
          <w:bCs/>
          <w:color w:val="auto"/>
          <w:sz w:val="24"/>
          <w:highlight w:val="none"/>
          <w:u w:val="single"/>
        </w:rPr>
        <w:t>固定</w:t>
      </w:r>
      <w:r>
        <w:rPr>
          <w:rFonts w:hint="eastAsia" w:ascii="宋体" w:hAnsi="宋体" w:cs="宋体"/>
          <w:b/>
          <w:bCs/>
          <w:color w:val="auto"/>
          <w:sz w:val="24"/>
          <w:highlight w:val="none"/>
          <w:u w:val="single"/>
          <w:lang w:val="en-US" w:eastAsia="zh-CN"/>
        </w:rPr>
        <w:t>折扣</w:t>
      </w:r>
      <w:r>
        <w:rPr>
          <w:rFonts w:hint="eastAsia" w:ascii="宋体" w:hAnsi="宋体" w:cs="宋体"/>
          <w:b/>
          <w:bCs/>
          <w:color w:val="auto"/>
          <w:sz w:val="24"/>
          <w:highlight w:val="none"/>
          <w:u w:val="single"/>
        </w:rPr>
        <w:t>率</w:t>
      </w:r>
      <w:r>
        <w:rPr>
          <w:rFonts w:hint="eastAsia" w:ascii="宋体" w:hAnsi="宋体" w:cs="宋体"/>
          <w:color w:val="auto"/>
          <w:sz w:val="24"/>
          <w:highlight w:val="none"/>
        </w:rPr>
        <w:t>报价。</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3、报价表必须加盖</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公章且必须经法定代表人或被授权人签字或盖章。</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4、报价出现前后不一致的，按照下列规定修正：</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（2）投标文件中涉及大写金额和小写金额不一致的，以大写金额为准；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（3）单价金额小数点或者百分比有明显错位的，以报价表的总价为准，并修改单价；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同时出现两种以上不一致的，按照前款规定的顺序修正。修正后的报价应当由</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的法定代表人或分支机构负责人或其被授权人签字确认后产生约束力，</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不确认的，其投标无效。</w:t>
      </w:r>
    </w:p>
    <w:p>
      <w:pPr>
        <w:spacing w:line="360" w:lineRule="auto"/>
        <w:ind w:firstLine="480" w:firstLineChars="200"/>
        <w:outlineLvl w:val="1"/>
        <w:rPr>
          <w:rFonts w:ascii="宋体" w:hAnsi="宋体" w:cs="宋体"/>
          <w:bCs/>
          <w:color w:val="auto"/>
          <w:sz w:val="24"/>
          <w:highlight w:val="none"/>
        </w:rPr>
      </w:pPr>
      <w:r>
        <w:rPr>
          <w:rFonts w:hint="eastAsia" w:ascii="宋体" w:hAnsi="宋体" w:cs="宋体"/>
          <w:color w:val="auto"/>
          <w:sz w:val="24"/>
          <w:highlight w:val="none"/>
        </w:rPr>
        <w:t>5、</w:t>
      </w:r>
      <w:r>
        <w:rPr>
          <w:rFonts w:hint="eastAsia" w:ascii="宋体" w:hAnsi="宋体"/>
          <w:color w:val="auto"/>
          <w:sz w:val="24"/>
          <w:highlight w:val="none"/>
          <w:lang w:eastAsia="zh-CN"/>
        </w:rPr>
        <w:t>投标人</w:t>
      </w:r>
      <w:r>
        <w:rPr>
          <w:rFonts w:hint="eastAsia" w:ascii="宋体" w:hAnsi="宋体"/>
          <w:color w:val="auto"/>
          <w:sz w:val="24"/>
          <w:highlight w:val="none"/>
        </w:rPr>
        <w:t>应结合本企业的技术水平、管理水平和工程规模等实际情况，自报下浮率。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6、一次报定的投标报价为</w:t>
      </w:r>
      <w:r>
        <w:rPr>
          <w:rFonts w:hint="eastAsia" w:ascii="宋体" w:hAnsi="宋体"/>
          <w:color w:val="auto"/>
          <w:sz w:val="24"/>
          <w:highlight w:val="none"/>
        </w:rPr>
        <w:t>中标价</w:t>
      </w:r>
      <w:r>
        <w:rPr>
          <w:rFonts w:hint="eastAsia" w:ascii="宋体" w:hAnsi="宋体" w:cs="宋体"/>
          <w:color w:val="auto"/>
          <w:sz w:val="24"/>
          <w:highlight w:val="none"/>
        </w:rPr>
        <w:t>，中标后，</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不得以任何原由提出超出合同约定条款以外的相关费用。结算的工程量按实际完成的工程量确定，最终以审计部门审计为准。</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7、</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应详细阅读招标文件的全部内容，根据</w:t>
      </w:r>
      <w:r>
        <w:rPr>
          <w:rFonts w:hint="eastAsia" w:ascii="宋体" w:hAnsi="宋体" w:cs="宋体"/>
          <w:color w:val="auto"/>
          <w:sz w:val="24"/>
          <w:highlight w:val="none"/>
          <w:lang w:eastAsia="zh-CN"/>
        </w:rPr>
        <w:t>招标</w:t>
      </w:r>
      <w:r>
        <w:rPr>
          <w:rFonts w:hint="eastAsia" w:ascii="宋体" w:hAnsi="宋体" w:cs="宋体"/>
          <w:color w:val="auto"/>
          <w:sz w:val="24"/>
          <w:highlight w:val="none"/>
        </w:rPr>
        <w:t>项目需求，准确制定相关工作方案等，必须对本</w:t>
      </w:r>
      <w:r>
        <w:rPr>
          <w:rFonts w:hint="eastAsia" w:ascii="宋体" w:hAnsi="宋体" w:cs="宋体"/>
          <w:color w:val="auto"/>
          <w:sz w:val="24"/>
          <w:highlight w:val="none"/>
          <w:lang w:eastAsia="zh-CN"/>
        </w:rPr>
        <w:t>招标</w:t>
      </w:r>
      <w:r>
        <w:rPr>
          <w:rFonts w:hint="eastAsia" w:ascii="宋体" w:hAnsi="宋体" w:cs="宋体"/>
          <w:color w:val="auto"/>
          <w:sz w:val="24"/>
          <w:highlight w:val="none"/>
        </w:rPr>
        <w:t>项目全部进行报价，如有漏项，视同对本项目的优惠。不按招标文件的要求提供投标文件，导致报价无效，按无效标处理。</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余款待缺陷期责任期满无质量问题且资料完整后一个月内无息返还（本工程缺陷责任期一年，自合同期结束且竣工验收合格之日起计）。</w:t>
      </w:r>
    </w:p>
    <w:p>
      <w:pPr>
        <w:spacing w:line="360" w:lineRule="auto"/>
        <w:ind w:firstLine="482" w:firstLineChars="200"/>
        <w:outlineLvl w:val="1"/>
        <w:rPr>
          <w:rFonts w:ascii="宋体" w:hAnsi="宋体" w:cs="宋体"/>
          <w:b/>
          <w:bCs/>
          <w:color w:val="auto"/>
          <w:sz w:val="24"/>
          <w:highlight w:val="none"/>
          <w:lang w:val="zh-CN"/>
        </w:rPr>
      </w:pPr>
      <w:r>
        <w:rPr>
          <w:rFonts w:hint="eastAsia" w:ascii="宋体" w:hAnsi="宋体" w:cs="宋体"/>
          <w:b/>
          <w:bCs/>
          <w:color w:val="auto"/>
          <w:sz w:val="24"/>
          <w:highlight w:val="none"/>
        </w:rPr>
        <w:t>八</w:t>
      </w:r>
      <w:r>
        <w:rPr>
          <w:rFonts w:hint="eastAsia" w:ascii="宋体" w:hAnsi="宋体" w:cs="宋体"/>
          <w:b/>
          <w:bCs/>
          <w:color w:val="auto"/>
          <w:sz w:val="24"/>
          <w:highlight w:val="none"/>
          <w:lang w:val="zh-CN"/>
        </w:rPr>
        <w:t>、</w:t>
      </w:r>
      <w:r>
        <w:rPr>
          <w:rFonts w:hint="eastAsia" w:ascii="宋体" w:hAnsi="宋体" w:cs="宋体"/>
          <w:b/>
          <w:bCs/>
          <w:color w:val="auto"/>
          <w:sz w:val="24"/>
          <w:highlight w:val="none"/>
          <w:lang w:val="en-US" w:eastAsia="zh-CN"/>
        </w:rPr>
        <w:t>相关费用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1、本项目代理服务费2000元</w:t>
      </w:r>
      <w:r>
        <w:rPr>
          <w:rFonts w:hint="eastAsia" w:ascii="宋体" w:hAnsi="宋体" w:cs="宋体"/>
          <w:color w:val="auto"/>
          <w:sz w:val="24"/>
          <w:highlight w:val="none"/>
          <w:lang w:val="en-US" w:eastAsia="zh-CN"/>
        </w:rPr>
        <w:t>和</w:t>
      </w:r>
      <w:r>
        <w:rPr>
          <w:rFonts w:hint="eastAsia" w:ascii="宋体" w:hAnsi="宋体" w:cs="宋体"/>
          <w:color w:val="auto"/>
          <w:sz w:val="24"/>
          <w:highlight w:val="none"/>
        </w:rPr>
        <w:t>评委费（评委费按实支付）由</w:t>
      </w:r>
      <w:r>
        <w:rPr>
          <w:rFonts w:hint="eastAsia" w:ascii="宋体" w:hAnsi="宋体" w:cs="宋体"/>
          <w:color w:val="auto"/>
          <w:sz w:val="24"/>
          <w:highlight w:val="none"/>
          <w:lang w:val="en-US" w:eastAsia="zh-CN"/>
        </w:rPr>
        <w:t>中标</w:t>
      </w:r>
      <w:r>
        <w:rPr>
          <w:rFonts w:hint="eastAsia" w:ascii="宋体" w:hAnsi="宋体" w:cs="宋体"/>
          <w:color w:val="auto"/>
          <w:sz w:val="24"/>
          <w:highlight w:val="none"/>
        </w:rPr>
        <w:t>人承担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在领取中标通知书时</w:t>
      </w:r>
      <w:r>
        <w:rPr>
          <w:rFonts w:hint="eastAsia" w:ascii="宋体" w:hAnsi="宋体" w:cs="宋体"/>
          <w:color w:val="auto"/>
          <w:sz w:val="24"/>
          <w:highlight w:val="none"/>
        </w:rPr>
        <w:t>须缴纳，</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自行考虑包含在投标报价内的各项费用及风险，不得单列。</w:t>
      </w:r>
    </w:p>
    <w:p>
      <w:pPr>
        <w:snapToGrid w:val="0"/>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九、投标文件递交时间及地址</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必须在规定的时间将投标文件送达指定地点。</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将拒绝接收在截止时间后递交的投标文件。</w:t>
      </w:r>
    </w:p>
    <w:p>
      <w:pPr>
        <w:snapToGrid w:val="0"/>
        <w:spacing w:line="500" w:lineRule="exact"/>
        <w:ind w:firstLine="482" w:firstLineChars="200"/>
        <w:rPr>
          <w:rFonts w:ascii="宋体" w:hAnsi="宋体"/>
          <w:b/>
          <w:bCs/>
          <w:color w:val="auto"/>
          <w:sz w:val="24"/>
          <w:highlight w:val="none"/>
        </w:rPr>
      </w:pPr>
      <w:r>
        <w:rPr>
          <w:rFonts w:hint="eastAsia" w:ascii="宋体" w:hAnsi="宋体"/>
          <w:b/>
          <w:bCs/>
          <w:color w:val="auto"/>
          <w:sz w:val="24"/>
          <w:highlight w:val="none"/>
        </w:rPr>
        <w:t>十、结算及付款方式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零星维修工程按季度进行结算，施工单位每季度结束后一周内提交经甲方验收合格的零星维修工程竣工结算书，</w:t>
      </w:r>
      <w:r>
        <w:rPr>
          <w:rFonts w:hint="eastAsia" w:ascii="宋体" w:hAnsi="宋体"/>
          <w:color w:val="auto"/>
          <w:sz w:val="24"/>
          <w:highlight w:val="none"/>
          <w:lang w:val="zh-CN"/>
        </w:rPr>
        <w:t>由发包人在崇川审计局设立的“政府投资建设项目协审中介机构资源库”中委托产生第三方审计机构审计确认，</w:t>
      </w:r>
      <w:r>
        <w:rPr>
          <w:rFonts w:hint="eastAsia" w:ascii="宋体" w:hAnsi="宋体"/>
          <w:color w:val="auto"/>
          <w:sz w:val="24"/>
          <w:highlight w:val="none"/>
          <w:lang w:val="en-US" w:eastAsia="zh-CN"/>
        </w:rPr>
        <w:t>确认完毕后招标人</w:t>
      </w:r>
      <w:r>
        <w:rPr>
          <w:rFonts w:hint="eastAsia" w:ascii="宋体" w:hAnsi="宋体"/>
          <w:color w:val="auto"/>
          <w:sz w:val="24"/>
          <w:highlight w:val="none"/>
          <w:lang w:val="zh-CN"/>
        </w:rPr>
        <w:t>付至审定价</w:t>
      </w:r>
      <w:r>
        <w:rPr>
          <w:rFonts w:hint="eastAsia" w:ascii="宋体" w:hAnsi="宋体"/>
          <w:color w:val="auto"/>
          <w:sz w:val="24"/>
          <w:highlight w:val="none"/>
          <w:lang w:val="en-US" w:eastAsia="zh-CN"/>
        </w:rPr>
        <w:t>*中标费率</w:t>
      </w:r>
      <w:r>
        <w:rPr>
          <w:rFonts w:hint="eastAsia" w:ascii="宋体" w:hAnsi="宋体"/>
          <w:color w:val="auto"/>
          <w:sz w:val="24"/>
          <w:highlight w:val="none"/>
          <w:lang w:val="zh-CN"/>
        </w:rPr>
        <w:t>的9</w:t>
      </w:r>
      <w:r>
        <w:rPr>
          <w:rFonts w:hint="eastAsia" w:ascii="宋体" w:hAnsi="宋体"/>
          <w:color w:val="auto"/>
          <w:sz w:val="24"/>
          <w:highlight w:val="none"/>
          <w:lang w:val="en-US" w:eastAsia="zh-CN"/>
        </w:rPr>
        <w:t>7</w:t>
      </w:r>
      <w:r>
        <w:rPr>
          <w:rFonts w:hint="eastAsia" w:ascii="宋体" w:hAnsi="宋体"/>
          <w:color w:val="auto"/>
          <w:sz w:val="24"/>
          <w:highlight w:val="none"/>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每次支付前，供应商必须出具相应金额的增值税发票。</w:t>
      </w:r>
    </w:p>
    <w:p>
      <w:pPr>
        <w:pStyle w:val="8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b/>
          <w:color w:val="auto"/>
          <w:sz w:val="24"/>
          <w:highlight w:val="none"/>
          <w:u w:val="single"/>
        </w:rPr>
      </w:pPr>
      <w:r>
        <w:rPr>
          <w:rFonts w:hint="eastAsia" w:ascii="宋体" w:eastAsia="宋体"/>
          <w:color w:val="auto"/>
          <w:sz w:val="24"/>
          <w:highlight w:val="none"/>
          <w:lang w:val="en-US" w:eastAsia="zh-CN"/>
        </w:rPr>
        <w:t>3</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余款待缺陷期责任期满无质量问题一个月内无息返还（本工程缺陷责任期一年，自合同期结束且竣工验收合格之日起计）。</w:t>
      </w:r>
    </w:p>
    <w:p>
      <w:pPr>
        <w:snapToGrid w:val="0"/>
        <w:spacing w:line="500" w:lineRule="exact"/>
        <w:ind w:firstLine="482" w:firstLineChars="200"/>
        <w:rPr>
          <w:rFonts w:ascii="宋体" w:hAnsi="宋体"/>
          <w:b/>
          <w:bCs/>
          <w:color w:val="auto"/>
          <w:sz w:val="24"/>
          <w:highlight w:val="none"/>
        </w:rPr>
      </w:pPr>
      <w:r>
        <w:rPr>
          <w:rFonts w:hint="eastAsia" w:ascii="宋体" w:hAnsi="宋体"/>
          <w:b/>
          <w:bCs/>
          <w:color w:val="auto"/>
          <w:sz w:val="24"/>
          <w:highlight w:val="none"/>
        </w:rPr>
        <w:t>十一、未尽事宜</w:t>
      </w:r>
    </w:p>
    <w:p>
      <w:pPr>
        <w:ind w:firstLine="480" w:firstLineChars="200"/>
        <w:rPr>
          <w:color w:val="auto"/>
          <w:sz w:val="24"/>
          <w:szCs w:val="32"/>
          <w:highlight w:val="none"/>
        </w:rPr>
      </w:pPr>
      <w:r>
        <w:rPr>
          <w:rFonts w:hint="eastAsia"/>
          <w:color w:val="auto"/>
          <w:sz w:val="24"/>
          <w:szCs w:val="32"/>
          <w:highlight w:val="none"/>
        </w:rPr>
        <w:t>参照有关的法律法规的规定执行。</w:t>
      </w:r>
    </w:p>
    <w:bookmarkEnd w:id="5"/>
    <w:p>
      <w:pPr>
        <w:pStyle w:val="215"/>
        <w:spacing w:before="312" w:after="312" w:line="360" w:lineRule="auto"/>
        <w:jc w:val="both"/>
        <w:rPr>
          <w:rFonts w:ascii="宋体" w:eastAsia="宋体"/>
          <w:color w:val="auto"/>
          <w:sz w:val="24"/>
          <w:szCs w:val="24"/>
          <w:highlight w:val="none"/>
        </w:rPr>
        <w:sectPr>
          <w:headerReference r:id="rId4" w:type="default"/>
          <w:footerReference r:id="rId5" w:type="default"/>
          <w:pgSz w:w="11906" w:h="16838"/>
          <w:pgMar w:top="1134" w:right="1112" w:bottom="1021" w:left="1134" w:header="851" w:footer="992" w:gutter="0"/>
          <w:pgNumType w:start="1"/>
          <w:cols w:space="720" w:num="1"/>
          <w:docGrid w:type="lines" w:linePitch="312" w:charSpace="0"/>
        </w:sectPr>
      </w:pPr>
      <w:bookmarkStart w:id="33" w:name="_Toc182848971"/>
    </w:p>
    <w:p>
      <w:pPr>
        <w:pStyle w:val="215"/>
        <w:spacing w:before="312" w:after="312" w:line="360" w:lineRule="auto"/>
        <w:rPr>
          <w:rFonts w:ascii="宋体" w:eastAsia="宋体"/>
          <w:color w:val="auto"/>
          <w:sz w:val="32"/>
          <w:szCs w:val="32"/>
          <w:highlight w:val="none"/>
        </w:rPr>
      </w:pPr>
      <w:r>
        <w:rPr>
          <w:rFonts w:hint="eastAsia" w:ascii="宋体" w:eastAsia="宋体"/>
          <w:color w:val="auto"/>
          <w:sz w:val="32"/>
          <w:szCs w:val="32"/>
          <w:highlight w:val="none"/>
        </w:rPr>
        <w:t>第三章  项目需求</w:t>
      </w:r>
    </w:p>
    <w:p>
      <w:pPr>
        <w:snapToGrid w:val="0"/>
        <w:spacing w:line="360" w:lineRule="auto"/>
        <w:ind w:firstLine="482" w:firstLineChars="200"/>
        <w:contextualSpacing/>
        <w:outlineLvl w:val="0"/>
        <w:rPr>
          <w:rFonts w:ascii="宋体" w:hAnsi="宋体" w:cs="宋体"/>
          <w:b/>
          <w:color w:val="auto"/>
          <w:sz w:val="24"/>
          <w:highlight w:val="none"/>
        </w:rPr>
      </w:pPr>
      <w:r>
        <w:rPr>
          <w:rFonts w:hint="eastAsia" w:ascii="宋体" w:hAnsi="宋体" w:cs="宋体"/>
          <w:b/>
          <w:color w:val="auto"/>
          <w:sz w:val="24"/>
          <w:highlight w:val="none"/>
        </w:rPr>
        <w:t>一、项目基本情况</w:t>
      </w:r>
    </w:p>
    <w:p>
      <w:pPr>
        <w:snapToGrid w:val="0"/>
        <w:spacing w:line="360" w:lineRule="auto"/>
        <w:ind w:firstLine="472" w:firstLineChars="196"/>
        <w:outlineLvl w:val="1"/>
        <w:rPr>
          <w:rFonts w:ascii="宋体" w:hAnsi="宋体" w:cs="宋体"/>
          <w:b/>
          <w:color w:val="auto"/>
          <w:sz w:val="24"/>
          <w:highlight w:val="none"/>
        </w:rPr>
      </w:pP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项目名称：智慧城市运营公司</w:t>
      </w:r>
      <w:r>
        <w:rPr>
          <w:rFonts w:hint="eastAsia" w:ascii="宋体" w:hAnsi="宋体" w:cs="宋体"/>
          <w:b/>
          <w:color w:val="auto"/>
          <w:sz w:val="24"/>
          <w:highlight w:val="none"/>
          <w:lang w:eastAsia="zh-CN"/>
        </w:rPr>
        <w:t>202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lang w:eastAsia="zh-CN"/>
        </w:rPr>
        <w:t>年-202</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lang w:eastAsia="zh-CN"/>
        </w:rPr>
        <w:t>年</w:t>
      </w:r>
      <w:r>
        <w:rPr>
          <w:rFonts w:hint="eastAsia" w:ascii="宋体" w:hAnsi="宋体" w:cs="宋体"/>
          <w:b/>
          <w:color w:val="auto"/>
          <w:sz w:val="24"/>
          <w:highlight w:val="none"/>
        </w:rPr>
        <w:t>零星维修工程服务</w:t>
      </w:r>
    </w:p>
    <w:p>
      <w:pPr>
        <w:pStyle w:val="24"/>
        <w:ind w:firstLine="472" w:firstLineChars="196"/>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项目预算：约100万元/年</w:t>
      </w:r>
    </w:p>
    <w:p>
      <w:pPr>
        <w:snapToGrid w:val="0"/>
        <w:spacing w:line="360" w:lineRule="auto"/>
        <w:ind w:firstLine="472" w:firstLineChars="196"/>
        <w:outlineLvl w:val="1"/>
        <w:rPr>
          <w:rFonts w:ascii="宋体" w:hAnsi="宋体" w:cs="宋体"/>
          <w:bCs/>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服务期限</w:t>
      </w:r>
      <w:r>
        <w:rPr>
          <w:rFonts w:hint="eastAsia" w:ascii="宋体" w:hAnsi="宋体" w:cs="宋体"/>
          <w:bCs/>
          <w:color w:val="auto"/>
          <w:sz w:val="24"/>
          <w:highlight w:val="none"/>
        </w:rPr>
        <w:t>：2年</w:t>
      </w:r>
      <w:r>
        <w:rPr>
          <w:rFonts w:hint="eastAsia" w:ascii="宋体" w:hAnsi="宋体" w:cs="宋体"/>
          <w:bCs/>
          <w:color w:val="auto"/>
          <w:sz w:val="24"/>
          <w:highlight w:val="none"/>
          <w:lang w:val="en-US" w:eastAsia="zh-CN"/>
        </w:rPr>
        <w:t>，具体</w:t>
      </w:r>
      <w:r>
        <w:rPr>
          <w:rFonts w:hint="eastAsia" w:ascii="宋体" w:hAnsi="宋体" w:cs="宋体"/>
          <w:bCs/>
          <w:color w:val="auto"/>
          <w:sz w:val="24"/>
          <w:highlight w:val="none"/>
        </w:rPr>
        <w:t>开始时间以合同约定为准（</w:t>
      </w:r>
      <w:r>
        <w:rPr>
          <w:rFonts w:hint="eastAsia" w:ascii="宋体" w:hAnsi="宋体" w:cs="宋体"/>
          <w:bCs/>
          <w:color w:val="auto"/>
          <w:sz w:val="24"/>
          <w:highlight w:val="none"/>
          <w:lang w:val="en-US" w:eastAsia="zh-CN"/>
        </w:rPr>
        <w:t>合同一年一签，招标人视中标人履约情况决定是否续签</w:t>
      </w:r>
      <w:r>
        <w:rPr>
          <w:rFonts w:hint="eastAsia" w:ascii="宋体" w:hAnsi="宋体" w:cs="宋体"/>
          <w:bCs/>
          <w:color w:val="auto"/>
          <w:sz w:val="24"/>
          <w:highlight w:val="none"/>
        </w:rPr>
        <w:t>）</w:t>
      </w:r>
    </w:p>
    <w:p>
      <w:pPr>
        <w:snapToGrid w:val="0"/>
        <w:spacing w:line="360" w:lineRule="auto"/>
        <w:ind w:firstLine="472" w:firstLineChars="196"/>
        <w:outlineLvl w:val="1"/>
        <w:rPr>
          <w:rFonts w:ascii="宋体" w:hAnsi="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项目内容：本公司管理和受托管理资产及设施等的零星维修改造，本次</w:t>
      </w:r>
      <w:r>
        <w:rPr>
          <w:rFonts w:hint="eastAsia" w:ascii="宋体" w:hAnsi="宋体" w:cs="宋体"/>
          <w:b/>
          <w:color w:val="auto"/>
          <w:sz w:val="24"/>
          <w:highlight w:val="none"/>
          <w:lang w:eastAsia="zh-CN"/>
        </w:rPr>
        <w:t>招标人</w:t>
      </w:r>
      <w:r>
        <w:rPr>
          <w:rFonts w:hint="eastAsia" w:ascii="宋体" w:hAnsi="宋体" w:cs="宋体"/>
          <w:b/>
          <w:color w:val="auto"/>
          <w:sz w:val="24"/>
          <w:highlight w:val="none"/>
        </w:rPr>
        <w:t>的项目需求无固定工程量，包括但不限于地面维修改造、机电维修改造等等，具体</w:t>
      </w:r>
      <w:r>
        <w:rPr>
          <w:rFonts w:hint="eastAsia" w:ascii="宋体" w:hAnsi="宋体" w:cs="宋体"/>
          <w:b/>
          <w:color w:val="auto"/>
          <w:sz w:val="24"/>
          <w:highlight w:val="none"/>
          <w:lang w:eastAsia="zh-CN"/>
        </w:rPr>
        <w:t>招标</w:t>
      </w:r>
      <w:r>
        <w:rPr>
          <w:rFonts w:hint="eastAsia" w:ascii="宋体" w:hAnsi="宋体" w:cs="宋体"/>
          <w:b/>
          <w:color w:val="auto"/>
          <w:sz w:val="24"/>
          <w:highlight w:val="none"/>
        </w:rPr>
        <w:t>需求以</w:t>
      </w:r>
      <w:r>
        <w:rPr>
          <w:rFonts w:hint="eastAsia" w:ascii="宋体" w:hAnsi="宋体" w:cs="宋体"/>
          <w:b/>
          <w:color w:val="auto"/>
          <w:sz w:val="24"/>
          <w:highlight w:val="none"/>
          <w:lang w:eastAsia="zh-CN"/>
        </w:rPr>
        <w:t>招标人</w:t>
      </w:r>
      <w:r>
        <w:rPr>
          <w:rFonts w:hint="eastAsia" w:ascii="宋体" w:hAnsi="宋体" w:cs="宋体"/>
          <w:b/>
          <w:color w:val="auto"/>
          <w:sz w:val="24"/>
          <w:highlight w:val="none"/>
        </w:rPr>
        <w:t>单次委托具体内容为准。</w:t>
      </w:r>
    </w:p>
    <w:p>
      <w:pPr>
        <w:spacing w:line="360" w:lineRule="auto"/>
        <w:ind w:firstLine="482" w:firstLineChars="200"/>
        <w:rPr>
          <w:b/>
          <w:bCs/>
          <w:color w:val="auto"/>
          <w:sz w:val="24"/>
          <w:highlight w:val="none"/>
        </w:rPr>
      </w:pPr>
      <w:r>
        <w:rPr>
          <w:rFonts w:hint="eastAsia" w:ascii="宋体" w:hAnsi="宋体" w:cs="宋体"/>
          <w:b/>
          <w:bCs/>
          <w:color w:val="auto"/>
          <w:kern w:val="0"/>
          <w:sz w:val="24"/>
          <w:highlight w:val="none"/>
        </w:rPr>
        <w:t>二、投标说明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应在投标报价中根据自身管理水平，材料</w:t>
      </w:r>
      <w:r>
        <w:rPr>
          <w:rFonts w:hint="eastAsia" w:ascii="宋体" w:hAnsi="宋体" w:cs="宋体"/>
          <w:color w:val="auto"/>
          <w:sz w:val="24"/>
          <w:highlight w:val="none"/>
          <w:lang w:eastAsia="zh-CN"/>
        </w:rPr>
        <w:t>招标</w:t>
      </w:r>
      <w:r>
        <w:rPr>
          <w:rFonts w:hint="eastAsia" w:ascii="宋体" w:hAnsi="宋体" w:cs="宋体"/>
          <w:color w:val="auto"/>
          <w:sz w:val="24"/>
          <w:highlight w:val="none"/>
        </w:rPr>
        <w:t>及机械配备等因素，自主审慎报价。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2、投标报价为</w:t>
      </w:r>
      <w:r>
        <w:rPr>
          <w:rFonts w:hint="eastAsia" w:ascii="宋体" w:hAnsi="宋体" w:cs="宋体"/>
          <w:color w:val="auto"/>
          <w:sz w:val="24"/>
          <w:highlight w:val="none"/>
          <w:lang w:val="en-US" w:eastAsia="zh-CN"/>
        </w:rPr>
        <w:t>固定折扣</w:t>
      </w:r>
      <w:r>
        <w:rPr>
          <w:rFonts w:hint="eastAsia" w:ascii="宋体" w:hAnsi="宋体" w:cs="宋体"/>
          <w:color w:val="auto"/>
          <w:sz w:val="24"/>
          <w:highlight w:val="none"/>
        </w:rPr>
        <w:t>率报价，投标人应结合市场情况综合考虑后进行自主报价。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3、工程施工期间涉及环保、消防、城市卫生、市政、居委会、派出所等相关部门收取的费用，以及保护周边地下管线和架空线的安全的费用等，</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均应综合考虑在投标报价中，竣工结算时一律不作调整。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收到</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维修指令后须自行考察施工现场情况，充分考虑场地狭窄对工程施工的影响，要加强施工区域内的管理，文明施工，注意环保，确保周边的居民利益。独立有效的做好该工程周边的有关群众工作，并充分考虑工程实施范围内外的单位个人和其他可能出现阻挠的情况等一切突发事件，并承担所发生的费用，</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不再承担此类费用。人员窝工、处理周边群众纠纷等费用和损失，由各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自行考虑，并列入投标报价，该费用一次性包定，工程结算时一律不作调整。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工程施工期间若发生机械台班停置费、二次机械进退场费根据实际情况现场签证确认。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在工程施工结束后，应及时将建筑垃圾及剩余材料全部清运出场，相关费用（含渣土证费用）由标</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在报价时自行考虑到投标报价中，竣工结算时不作任何调整。同时清理标准应得到</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的认可，否则，如发生相关费用则由</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在工程结算价款中扣除。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收到</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发出维修指令后，必须认真仔细踏勘施工现场，结合本工程实际情况，并在投标报价时综合考虑临时设施费等总价措施费项目，并计入报价，该费用一次性包定，结算时一律不作调整。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本工程所有乙供材料均由</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在确保质量及环保的前提下自行</w:t>
      </w:r>
      <w:r>
        <w:rPr>
          <w:rFonts w:hint="eastAsia" w:ascii="宋体" w:hAnsi="宋体" w:cs="宋体"/>
          <w:color w:val="auto"/>
          <w:sz w:val="24"/>
          <w:highlight w:val="none"/>
          <w:lang w:eastAsia="zh-CN"/>
        </w:rPr>
        <w:t>招标</w:t>
      </w:r>
      <w:r>
        <w:rPr>
          <w:rFonts w:hint="eastAsia" w:ascii="宋体" w:hAnsi="宋体" w:cs="宋体"/>
          <w:color w:val="auto"/>
          <w:sz w:val="24"/>
          <w:highlight w:val="none"/>
        </w:rPr>
        <w:t>，</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对材料的质量有认定权（如</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对中标人</w:t>
      </w:r>
      <w:r>
        <w:rPr>
          <w:rFonts w:hint="eastAsia" w:ascii="宋体" w:hAnsi="宋体" w:cs="宋体"/>
          <w:color w:val="auto"/>
          <w:sz w:val="24"/>
          <w:highlight w:val="none"/>
          <w:lang w:eastAsia="zh-CN"/>
        </w:rPr>
        <w:t>招标</w:t>
      </w:r>
      <w:r>
        <w:rPr>
          <w:rFonts w:hint="eastAsia" w:ascii="宋体" w:hAnsi="宋体" w:cs="宋体"/>
          <w:color w:val="auto"/>
          <w:sz w:val="24"/>
          <w:highlight w:val="none"/>
        </w:rPr>
        <w:t>的材料认定为不合格的，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必须重新</w:t>
      </w:r>
      <w:r>
        <w:rPr>
          <w:rFonts w:hint="eastAsia" w:ascii="宋体" w:hAnsi="宋体" w:cs="宋体"/>
          <w:color w:val="auto"/>
          <w:sz w:val="24"/>
          <w:highlight w:val="none"/>
          <w:lang w:eastAsia="zh-CN"/>
        </w:rPr>
        <w:t>招标</w:t>
      </w:r>
      <w:r>
        <w:rPr>
          <w:rFonts w:hint="eastAsia" w:ascii="宋体" w:hAnsi="宋体" w:cs="宋体"/>
          <w:color w:val="auto"/>
          <w:sz w:val="24"/>
          <w:highlight w:val="none"/>
        </w:rPr>
        <w:t>，直至合格为止）。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作为一个有经验的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，投标报价时应考虑施工过程中可能发生的各种风险因素，在整个工程施工过程中，若发生对周边相关构筑物、设施损、地下管线和架空线坏的，中</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必须负责更换或修复，直至得到</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的认可，期间涉及的所有费用由</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承担，</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不再另行支付该项费用，结算时一律不作调整。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施工过程中必须收集齐全所有隐蔽项目（包含但不限于土方开挖、外运、拆除、基层点成面层的铺设、脚手架搭设、可能发生在签证中的各种管道安放、沟槽开挖、井体砌筑抹灰等）等影像视频资料以供后期审计使用，在送审结算资料必须一并提交。所有签证资料必须附有详细影像彩色照片，所摄照片必须有可参照性。如影像资料未能反映签证、招标文件列明的工作内容，则结算时该项内容不予认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、施工过程中涉及的临时交通维护、零星建筑物（构筑物）拆除及恢复、垃圾清理、清杂及可能出现的窝工、停工、待工等费用由中标人自行解决，工程结算时不作调整。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、农民保证金及农民工工资支付条例需满足市、区及</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的相关规定，如不满足，</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有权按合同相关条款进行罚款。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w:t>
      </w:r>
      <w:r>
        <w:rPr>
          <w:rFonts w:ascii="宋体" w:hAnsi="宋体" w:cs="宋体"/>
          <w:color w:val="auto"/>
          <w:sz w:val="24"/>
          <w:highlight w:val="none"/>
        </w:rPr>
        <w:t>施工中所用的水、电费用由承包人自行承担，并列入投标报价，工程结算时不作调整。</w:t>
      </w:r>
    </w:p>
    <w:p>
      <w:pPr>
        <w:spacing w:line="360" w:lineRule="auto"/>
        <w:ind w:firstLine="482" w:firstLineChars="200"/>
        <w:rPr>
          <w:rFonts w:ascii="宋体" w:hAnsi="宋体"/>
          <w:color w:val="auto"/>
          <w:sz w:val="24"/>
          <w:highlight w:val="none"/>
        </w:rPr>
      </w:pPr>
      <w:r>
        <w:rPr>
          <w:rFonts w:hint="eastAsia" w:ascii="宋体" w:hAnsi="宋体"/>
          <w:b/>
          <w:color w:val="auto"/>
          <w:kern w:val="0"/>
          <w:sz w:val="24"/>
          <w:highlight w:val="none"/>
        </w:rPr>
        <w:t>三、</w:t>
      </w:r>
      <w:r>
        <w:rPr>
          <w:rFonts w:hint="eastAsia" w:ascii="宋体" w:hAnsi="宋体"/>
          <w:b/>
          <w:color w:val="auto"/>
          <w:kern w:val="0"/>
          <w:sz w:val="24"/>
          <w:highlight w:val="none"/>
          <w:lang w:val="en-US" w:eastAsia="zh-CN"/>
        </w:rPr>
        <w:t>工程</w:t>
      </w:r>
      <w:r>
        <w:rPr>
          <w:rFonts w:hint="eastAsia" w:ascii="宋体" w:hAnsi="宋体"/>
          <w:b/>
          <w:color w:val="auto"/>
          <w:kern w:val="0"/>
          <w:sz w:val="24"/>
          <w:highlight w:val="none"/>
        </w:rPr>
        <w:t>结算</w:t>
      </w:r>
      <w:r>
        <w:rPr>
          <w:rFonts w:hint="eastAsia" w:ascii="宋体" w:hAnsi="宋体" w:cs="宋体"/>
          <w:b/>
          <w:bCs/>
          <w:color w:val="auto"/>
          <w:kern w:val="0"/>
          <w:sz w:val="24"/>
          <w:highlight w:val="none"/>
          <w:lang w:val="en-US" w:eastAsia="zh-CN"/>
        </w:rPr>
        <w:t>方式及</w:t>
      </w:r>
      <w:r>
        <w:rPr>
          <w:rFonts w:hint="eastAsia" w:ascii="宋体" w:hAnsi="宋体" w:cs="宋体"/>
          <w:b/>
          <w:bCs/>
          <w:color w:val="auto"/>
          <w:kern w:val="0"/>
          <w:sz w:val="24"/>
          <w:highlight w:val="none"/>
        </w:rPr>
        <w:t>编制依据</w:t>
      </w:r>
    </w:p>
    <w:p>
      <w:pPr>
        <w:spacing w:line="360" w:lineRule="auto"/>
        <w:ind w:firstLine="482" w:firstLineChars="200"/>
        <w:rPr>
          <w:rFonts w:hint="eastAsia" w:ascii="宋体" w:hAnsi="宋体" w:eastAsia="宋体" w:cs="宋体"/>
          <w:b/>
          <w:bCs/>
          <w:color w:val="auto"/>
          <w:sz w:val="24"/>
          <w:highlight w:val="none"/>
          <w:u w:val="none"/>
          <w:lang w:eastAsia="zh-CN"/>
        </w:rPr>
      </w:pPr>
      <w:r>
        <w:rPr>
          <w:rFonts w:hint="eastAsia" w:ascii="宋体" w:hAnsi="宋体" w:cs="宋体"/>
          <w:b/>
          <w:bCs/>
          <w:color w:val="auto"/>
          <w:sz w:val="24"/>
          <w:highlight w:val="none"/>
          <w:u w:val="none"/>
        </w:rPr>
        <w:t>1、</w:t>
      </w:r>
      <w:r>
        <w:rPr>
          <w:rFonts w:hint="eastAsia" w:ascii="宋体" w:hAnsi="宋体" w:cs="宋体"/>
          <w:b/>
          <w:bCs/>
          <w:color w:val="auto"/>
          <w:sz w:val="24"/>
          <w:highlight w:val="none"/>
          <w:u w:val="none"/>
          <w:lang w:val="en-US" w:eastAsia="zh-CN"/>
        </w:rPr>
        <w:t>本项目工程量</w:t>
      </w:r>
      <w:r>
        <w:rPr>
          <w:rFonts w:hint="eastAsia" w:ascii="宋体" w:hAnsi="宋体" w:cs="宋体"/>
          <w:b/>
          <w:bCs/>
          <w:color w:val="auto"/>
          <w:sz w:val="24"/>
          <w:highlight w:val="none"/>
          <w:u w:val="none"/>
        </w:rPr>
        <w:t>按实结算</w:t>
      </w:r>
      <w:r>
        <w:rPr>
          <w:rFonts w:hint="eastAsia" w:ascii="宋体" w:hAnsi="宋体" w:cs="宋体"/>
          <w:b/>
          <w:bCs/>
          <w:color w:val="auto"/>
          <w:sz w:val="24"/>
          <w:highlight w:val="none"/>
          <w:u w:val="none"/>
          <w:lang w:eastAsia="zh-CN"/>
        </w:rPr>
        <w:t>，</w:t>
      </w:r>
      <w:r>
        <w:rPr>
          <w:rFonts w:hint="eastAsia" w:ascii="宋体" w:hAnsi="宋体" w:cs="宋体"/>
          <w:b/>
          <w:bCs/>
          <w:color w:val="auto"/>
          <w:sz w:val="24"/>
          <w:highlight w:val="none"/>
          <w:u w:val="none"/>
        </w:rPr>
        <w:t>工程量</w:t>
      </w:r>
      <w:r>
        <w:rPr>
          <w:rFonts w:hint="eastAsia" w:ascii="宋体" w:hAnsi="宋体" w:cs="宋体"/>
          <w:b/>
          <w:bCs/>
          <w:color w:val="auto"/>
          <w:sz w:val="24"/>
          <w:highlight w:val="none"/>
          <w:u w:val="none"/>
          <w:lang w:val="en-US" w:eastAsia="zh-CN"/>
        </w:rPr>
        <w:t>以</w:t>
      </w:r>
      <w:r>
        <w:rPr>
          <w:rFonts w:hint="eastAsia" w:ascii="宋体" w:hAnsi="宋体" w:cs="宋体"/>
          <w:b/>
          <w:bCs/>
          <w:color w:val="auto"/>
          <w:sz w:val="24"/>
          <w:highlight w:val="none"/>
          <w:u w:val="none"/>
          <w:lang w:eastAsia="zh-CN"/>
        </w:rPr>
        <w:t>招标人</w:t>
      </w:r>
      <w:r>
        <w:rPr>
          <w:rFonts w:hint="eastAsia" w:ascii="宋体" w:hAnsi="宋体" w:cs="宋体"/>
          <w:b/>
          <w:bCs/>
          <w:color w:val="auto"/>
          <w:sz w:val="24"/>
          <w:highlight w:val="none"/>
          <w:u w:val="none"/>
        </w:rPr>
        <w:t>现场确认</w:t>
      </w:r>
      <w:r>
        <w:rPr>
          <w:rFonts w:hint="eastAsia" w:ascii="宋体" w:hAnsi="宋体" w:cs="宋体"/>
          <w:b/>
          <w:bCs/>
          <w:color w:val="auto"/>
          <w:sz w:val="24"/>
          <w:highlight w:val="none"/>
          <w:u w:val="none"/>
          <w:lang w:val="en-US" w:eastAsia="zh-CN"/>
        </w:rPr>
        <w:t>及</w:t>
      </w:r>
      <w:r>
        <w:rPr>
          <w:rFonts w:hint="eastAsia" w:ascii="宋体" w:hAnsi="宋体" w:cs="宋体"/>
          <w:b/>
          <w:bCs/>
          <w:color w:val="auto"/>
          <w:sz w:val="24"/>
          <w:highlight w:val="none"/>
          <w:u w:val="none"/>
          <w:lang w:eastAsia="zh-CN"/>
        </w:rPr>
        <w:t>招标人</w:t>
      </w:r>
      <w:r>
        <w:rPr>
          <w:rFonts w:hint="eastAsia" w:ascii="宋体" w:hAnsi="宋体" w:cs="宋体"/>
          <w:b/>
          <w:bCs/>
          <w:color w:val="auto"/>
          <w:sz w:val="24"/>
          <w:highlight w:val="none"/>
          <w:u w:val="none"/>
        </w:rPr>
        <w:t>委托的第三方审计单位审核</w:t>
      </w:r>
      <w:r>
        <w:rPr>
          <w:rFonts w:hint="eastAsia" w:ascii="宋体" w:hAnsi="宋体" w:cs="宋体"/>
          <w:b/>
          <w:bCs/>
          <w:color w:val="auto"/>
          <w:sz w:val="24"/>
          <w:highlight w:val="none"/>
          <w:u w:val="none"/>
          <w:lang w:val="en-US" w:eastAsia="zh-CN"/>
        </w:rPr>
        <w:t>结果</w:t>
      </w:r>
      <w:r>
        <w:rPr>
          <w:rFonts w:hint="eastAsia" w:ascii="宋体" w:hAnsi="宋体" w:cs="宋体"/>
          <w:b/>
          <w:bCs/>
          <w:color w:val="auto"/>
          <w:sz w:val="24"/>
          <w:highlight w:val="none"/>
          <w:u w:val="none"/>
        </w:rPr>
        <w:t>为准</w:t>
      </w:r>
      <w:r>
        <w:rPr>
          <w:rFonts w:hint="eastAsia" w:ascii="宋体" w:hAnsi="宋体" w:cs="宋体"/>
          <w:b/>
          <w:bCs/>
          <w:color w:val="auto"/>
          <w:sz w:val="24"/>
          <w:highlight w:val="none"/>
          <w:u w:val="none"/>
          <w:lang w:eastAsia="zh-CN"/>
        </w:rPr>
        <w:t>；</w:t>
      </w:r>
    </w:p>
    <w:p>
      <w:pPr>
        <w:spacing w:line="360" w:lineRule="auto"/>
        <w:ind w:firstLine="482" w:firstLineChars="200"/>
        <w:rPr>
          <w:rFonts w:hint="eastAsia" w:ascii="宋体" w:hAnsi="宋体" w:cs="宋体"/>
          <w:b/>
          <w:bCs/>
          <w:color w:val="auto"/>
          <w:sz w:val="24"/>
          <w:highlight w:val="none"/>
          <w:u w:val="none"/>
          <w:lang w:val="en-US"/>
        </w:rPr>
      </w:pPr>
      <w:r>
        <w:rPr>
          <w:rFonts w:hint="eastAsia" w:ascii="宋体" w:hAnsi="宋体" w:cs="宋体"/>
          <w:b/>
          <w:bCs/>
          <w:color w:val="auto"/>
          <w:sz w:val="24"/>
          <w:highlight w:val="none"/>
          <w:u w:val="none"/>
        </w:rPr>
        <w:t>2、</w:t>
      </w:r>
      <w:r>
        <w:rPr>
          <w:rFonts w:hint="eastAsia" w:ascii="宋体" w:hAnsi="宋体" w:cs="宋体"/>
          <w:b/>
          <w:bCs/>
          <w:color w:val="auto"/>
          <w:sz w:val="24"/>
          <w:highlight w:val="none"/>
          <w:u w:val="none"/>
          <w:lang w:val="en-US" w:eastAsia="zh-CN"/>
        </w:rPr>
        <w:t>费用结算标准：结算价=工程结算审计价*中标费率</w:t>
      </w:r>
    </w:p>
    <w:p>
      <w:pPr>
        <w:spacing w:line="360" w:lineRule="auto"/>
        <w:ind w:firstLine="482" w:firstLineChars="200"/>
        <w:rPr>
          <w:rFonts w:ascii="宋体" w:hAnsi="宋体"/>
          <w:b/>
          <w:bCs/>
          <w:color w:val="auto"/>
          <w:sz w:val="24"/>
          <w:highlight w:val="none"/>
          <w:u w:val="none"/>
        </w:rPr>
      </w:pPr>
      <w:r>
        <w:rPr>
          <w:rFonts w:hint="eastAsia" w:ascii="宋体" w:hAnsi="宋体" w:cs="宋体"/>
          <w:b/>
          <w:bCs/>
          <w:color w:val="auto"/>
          <w:sz w:val="24"/>
          <w:highlight w:val="none"/>
          <w:u w:val="none"/>
          <w:lang w:val="en-US" w:eastAsia="zh-CN"/>
        </w:rPr>
        <w:t>中标单位报送结算价依据：</w:t>
      </w:r>
      <w:r>
        <w:rPr>
          <w:rFonts w:hint="eastAsia" w:ascii="宋体" w:hAnsi="宋体" w:cs="宋体"/>
          <w:b/>
          <w:bCs/>
          <w:color w:val="auto"/>
          <w:sz w:val="24"/>
          <w:highlight w:val="none"/>
          <w:u w:val="none"/>
        </w:rPr>
        <w:t>按照“省住房和城乡建设厅关于建筑业实施营改增后江苏省建设工程计价依据调整的通知”苏建价（</w:t>
      </w:r>
      <w:r>
        <w:rPr>
          <w:rFonts w:ascii="宋体" w:hAnsi="宋体" w:cs="宋体"/>
          <w:b/>
          <w:bCs/>
          <w:color w:val="auto"/>
          <w:sz w:val="24"/>
          <w:highlight w:val="none"/>
          <w:u w:val="none"/>
        </w:rPr>
        <w:t>2016</w:t>
      </w:r>
      <w:r>
        <w:rPr>
          <w:rFonts w:hint="eastAsia" w:ascii="宋体" w:hAnsi="宋体" w:cs="宋体"/>
          <w:b/>
          <w:bCs/>
          <w:color w:val="auto"/>
          <w:sz w:val="24"/>
          <w:highlight w:val="none"/>
          <w:u w:val="none"/>
        </w:rPr>
        <w:t>）</w:t>
      </w:r>
      <w:r>
        <w:rPr>
          <w:rFonts w:ascii="宋体" w:hAnsi="宋体" w:cs="宋体"/>
          <w:b/>
          <w:bCs/>
          <w:color w:val="auto"/>
          <w:sz w:val="24"/>
          <w:highlight w:val="none"/>
          <w:u w:val="none"/>
        </w:rPr>
        <w:t>154</w:t>
      </w:r>
      <w:r>
        <w:rPr>
          <w:rFonts w:hint="eastAsia" w:ascii="宋体" w:hAnsi="宋体" w:cs="宋体"/>
          <w:b/>
          <w:bCs/>
          <w:color w:val="auto"/>
          <w:sz w:val="24"/>
          <w:highlight w:val="none"/>
          <w:u w:val="none"/>
        </w:rPr>
        <w:t>号文、省住房城乡建设厅关于建筑业增值税计价政策调整的通知（苏建函价〔2018〕298号）、《省住房城乡建设厅关于调整建设工程计价增值税税率的通知》苏建函价〔2019〕178号、《建设工程工程量清单计价规范》（</w:t>
      </w:r>
      <w:r>
        <w:rPr>
          <w:rFonts w:ascii="宋体" w:hAnsi="宋体" w:cs="宋体"/>
          <w:b/>
          <w:bCs/>
          <w:color w:val="auto"/>
          <w:sz w:val="24"/>
          <w:highlight w:val="none"/>
          <w:u w:val="none"/>
        </w:rPr>
        <w:t>GB50500-2013</w:t>
      </w:r>
      <w:r>
        <w:rPr>
          <w:rFonts w:hint="eastAsia" w:ascii="宋体" w:hAnsi="宋体" w:cs="宋体"/>
          <w:b/>
          <w:bCs/>
          <w:color w:val="auto"/>
          <w:sz w:val="24"/>
          <w:highlight w:val="none"/>
          <w:u w:val="none"/>
        </w:rPr>
        <w:t>）、《房屋建筑与装饰工程工程量计算规范》（GB50854-2013）、《江苏省房屋修缮工程计价表》（2009年版）、《江苏省安装工程计价定额》（2014）、《江苏省市政工程计价定额》2014版以及省、市现行的计价文件及补充计价定额规定。工程造价计价中人工、材料、机械台班、不可竞争费</w:t>
      </w:r>
      <w:r>
        <w:rPr>
          <w:rFonts w:hint="eastAsia" w:ascii="宋体" w:hAnsi="宋体" w:cs="宋体"/>
          <w:b/>
          <w:bCs/>
          <w:color w:val="auto"/>
          <w:sz w:val="24"/>
          <w:highlight w:val="none"/>
          <w:u w:val="none"/>
          <w:lang w:eastAsia="zh-CN"/>
        </w:rPr>
        <w:t>折扣率</w:t>
      </w:r>
      <w:r>
        <w:rPr>
          <w:rFonts w:hint="eastAsia" w:ascii="宋体" w:hAnsi="宋体" w:cs="宋体"/>
          <w:b/>
          <w:bCs/>
          <w:color w:val="auto"/>
          <w:sz w:val="24"/>
          <w:highlight w:val="none"/>
          <w:u w:val="none"/>
        </w:rPr>
        <w:t>、临时设施</w:t>
      </w:r>
      <w:r>
        <w:rPr>
          <w:rFonts w:hint="eastAsia" w:ascii="宋体" w:hAnsi="宋体" w:cs="宋体"/>
          <w:b/>
          <w:bCs/>
          <w:color w:val="auto"/>
          <w:sz w:val="24"/>
          <w:highlight w:val="none"/>
          <w:u w:val="none"/>
          <w:lang w:eastAsia="zh-CN"/>
        </w:rPr>
        <w:t>折扣率</w:t>
      </w:r>
      <w:r>
        <w:rPr>
          <w:rFonts w:hint="eastAsia" w:ascii="宋体" w:hAnsi="宋体" w:cs="宋体"/>
          <w:b/>
          <w:bCs/>
          <w:color w:val="auto"/>
          <w:sz w:val="24"/>
          <w:highlight w:val="none"/>
          <w:u w:val="none"/>
        </w:rPr>
        <w:t>按如下约定执行：</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2.1人工工资</w:t>
      </w:r>
      <w:r>
        <w:rPr>
          <w:rFonts w:hint="eastAsia" w:ascii="宋体" w:hAnsi="宋体" w:cs="宋体"/>
          <w:b/>
          <w:bCs/>
          <w:color w:val="auto"/>
          <w:spacing w:val="-4"/>
          <w:sz w:val="24"/>
          <w:highlight w:val="none"/>
        </w:rPr>
        <w:t>执行江苏省住房和城乡建设厅发布的施工同期人工工资指导价（</w:t>
      </w:r>
      <w:r>
        <w:rPr>
          <w:rFonts w:hint="eastAsia" w:ascii="宋体" w:hAnsi="宋体" w:cs="宋体"/>
          <w:b/>
          <w:bCs/>
          <w:color w:val="auto"/>
          <w:sz w:val="24"/>
          <w:highlight w:val="none"/>
        </w:rPr>
        <w:t>根据项目维修内容执行</w:t>
      </w:r>
      <w:r>
        <w:rPr>
          <w:rFonts w:hint="eastAsia" w:ascii="宋体" w:hAnsi="宋体"/>
          <w:b/>
          <w:bCs/>
          <w:color w:val="auto"/>
          <w:sz w:val="24"/>
          <w:highlight w:val="none"/>
        </w:rPr>
        <w:t>相对应的人工标准，若有区间值，则取对应区间值的低值</w:t>
      </w:r>
      <w:r>
        <w:rPr>
          <w:rFonts w:hint="eastAsia" w:ascii="宋体" w:hAnsi="宋体" w:cs="宋体"/>
          <w:b/>
          <w:bCs/>
          <w:color w:val="auto"/>
          <w:spacing w:val="-4"/>
          <w:sz w:val="24"/>
          <w:highlight w:val="none"/>
        </w:rPr>
        <w:t>）</w:t>
      </w:r>
      <w:r>
        <w:rPr>
          <w:rFonts w:hint="eastAsia" w:ascii="宋体" w:hAnsi="宋体" w:cs="宋体"/>
          <w:b/>
          <w:bCs/>
          <w:color w:val="auto"/>
          <w:sz w:val="24"/>
          <w:highlight w:val="none"/>
        </w:rPr>
        <w:t>、机械台班单价按江苏省施工机械台班单价表及省造价管理部门相关规定执行，材料按</w:t>
      </w:r>
      <w:r>
        <w:rPr>
          <w:rFonts w:hint="eastAsia" w:ascii="宋体" w:hAnsi="宋体" w:cs="宋体"/>
          <w:b/>
          <w:bCs/>
          <w:color w:val="auto"/>
          <w:sz w:val="24"/>
          <w:highlight w:val="none"/>
          <w:lang w:val="en-US" w:eastAsia="zh-CN"/>
        </w:rPr>
        <w:t>南通市</w:t>
      </w:r>
      <w:r>
        <w:rPr>
          <w:rFonts w:hint="eastAsia" w:ascii="宋体" w:hAnsi="宋体" w:cs="宋体"/>
          <w:b/>
          <w:bCs/>
          <w:color w:val="auto"/>
          <w:sz w:val="24"/>
          <w:highlight w:val="none"/>
        </w:rPr>
        <w:t>市造价管理部门发布的施工同期市场信息价取定，无信息价的（特殊材料除外）</w:t>
      </w:r>
      <w:r>
        <w:rPr>
          <w:rFonts w:hint="eastAsia" w:ascii="宋体" w:hAnsi="宋体" w:cs="宋体"/>
          <w:b/>
          <w:bCs/>
          <w:color w:val="auto"/>
          <w:sz w:val="24"/>
          <w:highlight w:val="none"/>
          <w:lang w:val="en-US" w:eastAsia="zh-CN"/>
        </w:rPr>
        <w:t>由审计单位</w:t>
      </w:r>
      <w:r>
        <w:rPr>
          <w:rFonts w:hint="eastAsia" w:ascii="宋体" w:hAnsi="宋体" w:cs="宋体"/>
          <w:b/>
          <w:bCs/>
          <w:color w:val="auto"/>
          <w:sz w:val="24"/>
          <w:highlight w:val="none"/>
        </w:rPr>
        <w:t>根据市场行情</w:t>
      </w:r>
      <w:r>
        <w:rPr>
          <w:rFonts w:hint="eastAsia" w:ascii="宋体" w:hAnsi="宋体" w:cs="宋体"/>
          <w:b/>
          <w:bCs/>
          <w:color w:val="auto"/>
          <w:sz w:val="24"/>
          <w:highlight w:val="none"/>
          <w:lang w:val="en-US" w:eastAsia="zh-CN"/>
        </w:rPr>
        <w:t>询价</w:t>
      </w:r>
      <w:r>
        <w:rPr>
          <w:rFonts w:hint="eastAsia" w:ascii="宋体" w:hAnsi="宋体" w:cs="宋体"/>
          <w:b/>
          <w:bCs/>
          <w:color w:val="auto"/>
          <w:sz w:val="24"/>
          <w:highlight w:val="none"/>
        </w:rPr>
        <w:t>取定</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不下浮</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p>
    <w:p>
      <w:pPr>
        <w:spacing w:line="360" w:lineRule="auto"/>
        <w:ind w:firstLine="482" w:firstLineChars="200"/>
        <w:rPr>
          <w:b/>
          <w:bCs/>
          <w:color w:val="auto"/>
          <w:highlight w:val="none"/>
        </w:rPr>
      </w:pPr>
      <w:r>
        <w:rPr>
          <w:rFonts w:hint="eastAsia" w:ascii="宋体" w:hAnsi="宋体" w:cs="宋体"/>
          <w:b/>
          <w:bCs/>
          <w:color w:val="auto"/>
          <w:sz w:val="24"/>
          <w:highlight w:val="none"/>
        </w:rPr>
        <w:t>2.2本工程不可竞争费用，根据项目维修内容套</w:t>
      </w:r>
      <w:r>
        <w:rPr>
          <w:rFonts w:hint="eastAsia" w:ascii="宋体" w:hAnsi="宋体"/>
          <w:b/>
          <w:bCs/>
          <w:color w:val="auto"/>
          <w:sz w:val="24"/>
          <w:highlight w:val="none"/>
        </w:rPr>
        <w:t>取相对应的</w:t>
      </w:r>
      <w:r>
        <w:rPr>
          <w:rFonts w:hint="eastAsia" w:ascii="宋体" w:hAnsi="宋体"/>
          <w:b/>
          <w:bCs/>
          <w:color w:val="auto"/>
          <w:sz w:val="24"/>
          <w:highlight w:val="none"/>
          <w:lang w:eastAsia="zh-CN"/>
        </w:rPr>
        <w:t>折扣率</w:t>
      </w:r>
      <w:r>
        <w:rPr>
          <w:rFonts w:hint="eastAsia" w:ascii="宋体" w:hAnsi="宋体"/>
          <w:b/>
          <w:bCs/>
          <w:color w:val="auto"/>
          <w:sz w:val="24"/>
          <w:highlight w:val="none"/>
        </w:rPr>
        <w:t>，所有</w:t>
      </w:r>
      <w:r>
        <w:rPr>
          <w:rFonts w:hint="eastAsia" w:ascii="宋体" w:hAnsi="宋体"/>
          <w:b/>
          <w:bCs/>
          <w:color w:val="auto"/>
          <w:sz w:val="24"/>
          <w:highlight w:val="none"/>
          <w:lang w:eastAsia="zh-CN"/>
        </w:rPr>
        <w:t>折扣率</w:t>
      </w:r>
      <w:r>
        <w:rPr>
          <w:rFonts w:hint="eastAsia" w:ascii="宋体" w:hAnsi="宋体"/>
          <w:b/>
          <w:bCs/>
          <w:color w:val="auto"/>
          <w:sz w:val="24"/>
          <w:highlight w:val="none"/>
        </w:rPr>
        <w:t>均按低值计取。</w:t>
      </w:r>
    </w:p>
    <w:p>
      <w:pPr>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五、中标人出现下列情况之一者，经</w:t>
      </w:r>
      <w:r>
        <w:rPr>
          <w:rFonts w:hint="eastAsia" w:ascii="宋体" w:hAnsi="宋体"/>
          <w:b/>
          <w:color w:val="auto"/>
          <w:kern w:val="0"/>
          <w:sz w:val="24"/>
          <w:highlight w:val="none"/>
          <w:lang w:eastAsia="zh-CN"/>
        </w:rPr>
        <w:t>招标人</w:t>
      </w:r>
      <w:r>
        <w:rPr>
          <w:rFonts w:hint="eastAsia" w:ascii="宋体" w:hAnsi="宋体"/>
          <w:b/>
          <w:color w:val="auto"/>
          <w:kern w:val="0"/>
          <w:sz w:val="24"/>
          <w:highlight w:val="none"/>
        </w:rPr>
        <w:t>查证核实，</w:t>
      </w:r>
      <w:r>
        <w:rPr>
          <w:rFonts w:hint="eastAsia" w:ascii="宋体" w:hAnsi="宋体"/>
          <w:b/>
          <w:color w:val="auto"/>
          <w:kern w:val="0"/>
          <w:sz w:val="24"/>
          <w:highlight w:val="none"/>
          <w:lang w:eastAsia="zh-CN"/>
        </w:rPr>
        <w:t>招标人</w:t>
      </w:r>
      <w:r>
        <w:rPr>
          <w:rFonts w:hint="eastAsia" w:ascii="宋体" w:hAnsi="宋体"/>
          <w:b/>
          <w:color w:val="auto"/>
          <w:kern w:val="0"/>
          <w:sz w:val="24"/>
          <w:highlight w:val="none"/>
        </w:rPr>
        <w:t>将取消该中标人的中标资格，由此给</w:t>
      </w:r>
      <w:r>
        <w:rPr>
          <w:rFonts w:hint="eastAsia" w:ascii="宋体" w:hAnsi="宋体"/>
          <w:b/>
          <w:color w:val="auto"/>
          <w:kern w:val="0"/>
          <w:sz w:val="24"/>
          <w:highlight w:val="none"/>
          <w:lang w:eastAsia="zh-CN"/>
        </w:rPr>
        <w:t>招标人</w:t>
      </w:r>
      <w:r>
        <w:rPr>
          <w:rFonts w:hint="eastAsia" w:ascii="宋体" w:hAnsi="宋体"/>
          <w:b/>
          <w:color w:val="auto"/>
          <w:kern w:val="0"/>
          <w:sz w:val="24"/>
          <w:highlight w:val="none"/>
        </w:rPr>
        <w:t>造成损失的，应当予以赔偿，同时依法承担相应法律责任：</w:t>
      </w:r>
    </w:p>
    <w:p>
      <w:pPr>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（1）挂靠、借用资质参加本次招标并入围的</w:t>
      </w:r>
      <w:r>
        <w:rPr>
          <w:rFonts w:hint="eastAsia" w:ascii="宋体" w:hAnsi="宋体"/>
          <w:b/>
          <w:color w:val="auto"/>
          <w:kern w:val="0"/>
          <w:sz w:val="24"/>
          <w:highlight w:val="none"/>
          <w:lang w:eastAsia="zh-CN"/>
        </w:rPr>
        <w:t>投标人</w:t>
      </w:r>
      <w:r>
        <w:rPr>
          <w:rFonts w:hint="eastAsia" w:ascii="宋体" w:hAnsi="宋体"/>
          <w:b/>
          <w:color w:val="auto"/>
          <w:kern w:val="0"/>
          <w:sz w:val="24"/>
          <w:highlight w:val="none"/>
        </w:rPr>
        <w:t>，经查证核实的；</w:t>
      </w:r>
    </w:p>
    <w:p>
      <w:pPr>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（2）未按规定与</w:t>
      </w:r>
      <w:r>
        <w:rPr>
          <w:rFonts w:hint="eastAsia" w:ascii="宋体" w:hAnsi="宋体"/>
          <w:b/>
          <w:color w:val="auto"/>
          <w:kern w:val="0"/>
          <w:sz w:val="24"/>
          <w:highlight w:val="none"/>
          <w:lang w:eastAsia="zh-CN"/>
        </w:rPr>
        <w:t>招标人</w:t>
      </w:r>
      <w:r>
        <w:rPr>
          <w:rFonts w:hint="eastAsia" w:ascii="宋体" w:hAnsi="宋体"/>
          <w:b/>
          <w:color w:val="auto"/>
          <w:kern w:val="0"/>
          <w:sz w:val="24"/>
          <w:highlight w:val="none"/>
        </w:rPr>
        <w:t>签订合同，或者将所承担的维修工程项目部分或全部转包给他人的；</w:t>
      </w:r>
    </w:p>
    <w:p>
      <w:pPr>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（3）擅自变更、转让、租借</w:t>
      </w:r>
      <w:r>
        <w:rPr>
          <w:rFonts w:hint="eastAsia" w:ascii="宋体" w:hAnsi="宋体"/>
          <w:b/>
          <w:color w:val="auto"/>
          <w:kern w:val="0"/>
          <w:sz w:val="24"/>
          <w:highlight w:val="none"/>
          <w:lang w:eastAsia="zh-CN"/>
        </w:rPr>
        <w:t>投标人</w:t>
      </w:r>
      <w:r>
        <w:rPr>
          <w:rFonts w:hint="eastAsia" w:ascii="宋体" w:hAnsi="宋体"/>
          <w:b/>
          <w:color w:val="auto"/>
          <w:kern w:val="0"/>
          <w:sz w:val="24"/>
          <w:highlight w:val="none"/>
        </w:rPr>
        <w:t>资格的；</w:t>
      </w:r>
    </w:p>
    <w:p>
      <w:pPr>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（4）无正当理由拒绝承接</w:t>
      </w:r>
      <w:r>
        <w:rPr>
          <w:rFonts w:hint="eastAsia" w:ascii="宋体" w:hAnsi="宋体"/>
          <w:b/>
          <w:color w:val="auto"/>
          <w:kern w:val="0"/>
          <w:sz w:val="24"/>
          <w:highlight w:val="none"/>
          <w:lang w:eastAsia="zh-CN"/>
        </w:rPr>
        <w:t>招标人</w:t>
      </w:r>
      <w:r>
        <w:rPr>
          <w:rFonts w:hint="eastAsia" w:ascii="宋体" w:hAnsi="宋体"/>
          <w:b/>
          <w:color w:val="auto"/>
          <w:kern w:val="0"/>
          <w:sz w:val="24"/>
          <w:highlight w:val="none"/>
        </w:rPr>
        <w:t>维修工程项目任务；</w:t>
      </w:r>
    </w:p>
    <w:p>
      <w:pPr>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（5）</w:t>
      </w:r>
      <w:r>
        <w:rPr>
          <w:rFonts w:hint="eastAsia" w:ascii="宋体" w:hAnsi="宋体"/>
          <w:b/>
          <w:color w:val="auto"/>
          <w:kern w:val="0"/>
          <w:sz w:val="24"/>
          <w:highlight w:val="none"/>
          <w:lang w:eastAsia="zh-CN"/>
        </w:rPr>
        <w:t>投标人</w:t>
      </w:r>
      <w:r>
        <w:rPr>
          <w:rFonts w:hint="eastAsia" w:ascii="宋体" w:hAnsi="宋体"/>
          <w:b/>
          <w:color w:val="auto"/>
          <w:kern w:val="0"/>
          <w:sz w:val="24"/>
          <w:highlight w:val="none"/>
        </w:rPr>
        <w:t>受到使用人并非严重而仅属于一般的、有效投诉累计达到三次的；</w:t>
      </w:r>
    </w:p>
    <w:p>
      <w:pPr>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（6）投标时弄虚作假，未如实填写建设工程质量、安全事故记录及被投诉或起诉情况，被第三人举报，经</w:t>
      </w:r>
      <w:r>
        <w:rPr>
          <w:rFonts w:hint="eastAsia" w:ascii="宋体" w:hAnsi="宋体"/>
          <w:b/>
          <w:color w:val="auto"/>
          <w:kern w:val="0"/>
          <w:sz w:val="24"/>
          <w:highlight w:val="none"/>
          <w:lang w:eastAsia="zh-CN"/>
        </w:rPr>
        <w:t>招标人</w:t>
      </w:r>
      <w:r>
        <w:rPr>
          <w:rFonts w:hint="eastAsia" w:ascii="宋体" w:hAnsi="宋体"/>
          <w:b/>
          <w:color w:val="auto"/>
          <w:kern w:val="0"/>
          <w:sz w:val="24"/>
          <w:highlight w:val="none"/>
        </w:rPr>
        <w:t xml:space="preserve">核实，情况属实的； </w:t>
      </w:r>
    </w:p>
    <w:p>
      <w:pPr>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（7）未按合同约定履行义务或履行合同过程中存在质量、安全等事故或工期严重延误，影响</w:t>
      </w:r>
      <w:r>
        <w:rPr>
          <w:rFonts w:hint="eastAsia" w:ascii="宋体" w:hAnsi="宋体"/>
          <w:b/>
          <w:color w:val="auto"/>
          <w:kern w:val="0"/>
          <w:sz w:val="24"/>
          <w:highlight w:val="none"/>
          <w:lang w:eastAsia="zh-CN"/>
        </w:rPr>
        <w:t>招标人</w:t>
      </w:r>
      <w:r>
        <w:rPr>
          <w:rFonts w:hint="eastAsia" w:ascii="宋体" w:hAnsi="宋体"/>
          <w:b/>
          <w:color w:val="auto"/>
          <w:kern w:val="0"/>
          <w:sz w:val="24"/>
          <w:highlight w:val="none"/>
        </w:rPr>
        <w:t>正常使用的；</w:t>
      </w:r>
    </w:p>
    <w:p>
      <w:pPr>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（8）通过行贿受贿等非法手段，收买</w:t>
      </w:r>
      <w:r>
        <w:rPr>
          <w:rFonts w:hint="eastAsia" w:ascii="宋体" w:hAnsi="宋体"/>
          <w:b/>
          <w:color w:val="auto"/>
          <w:kern w:val="0"/>
          <w:sz w:val="24"/>
          <w:highlight w:val="none"/>
          <w:lang w:eastAsia="zh-CN"/>
        </w:rPr>
        <w:t>招标人</w:t>
      </w:r>
      <w:r>
        <w:rPr>
          <w:rFonts w:hint="eastAsia" w:ascii="宋体" w:hAnsi="宋体"/>
          <w:b/>
          <w:color w:val="auto"/>
          <w:kern w:val="0"/>
          <w:sz w:val="24"/>
          <w:highlight w:val="none"/>
        </w:rPr>
        <w:t>获取维修工程项目任务，经有关部门核查属实的；</w:t>
      </w:r>
    </w:p>
    <w:p>
      <w:pPr>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（9）未按有关规定支付农民工工资，造成农民工上访等事件的；</w:t>
      </w:r>
    </w:p>
    <w:p>
      <w:pPr>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（10）被行业主管部门处罚或取消施工资质的；</w:t>
      </w:r>
    </w:p>
    <w:p>
      <w:pPr>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（11）</w:t>
      </w:r>
      <w:r>
        <w:rPr>
          <w:rFonts w:hint="eastAsia" w:ascii="宋体" w:hAnsi="宋体"/>
          <w:b/>
          <w:color w:val="auto"/>
          <w:kern w:val="0"/>
          <w:sz w:val="24"/>
          <w:highlight w:val="none"/>
          <w:lang w:eastAsia="zh-CN"/>
        </w:rPr>
        <w:t>投标人</w:t>
      </w:r>
      <w:r>
        <w:rPr>
          <w:rFonts w:hint="eastAsia" w:ascii="宋体" w:hAnsi="宋体"/>
          <w:b/>
          <w:color w:val="auto"/>
          <w:kern w:val="0"/>
          <w:sz w:val="24"/>
          <w:highlight w:val="none"/>
        </w:rPr>
        <w:t>无正当理由退出服务的；</w:t>
      </w:r>
    </w:p>
    <w:p>
      <w:pPr>
        <w:spacing w:line="360" w:lineRule="auto"/>
        <w:ind w:firstLine="482" w:firstLineChars="200"/>
        <w:rPr>
          <w:color w:val="auto"/>
          <w:sz w:val="24"/>
          <w:highlight w:val="none"/>
        </w:rPr>
      </w:pPr>
      <w:r>
        <w:rPr>
          <w:rFonts w:hint="eastAsia" w:ascii="宋体" w:hAnsi="宋体"/>
          <w:b/>
          <w:color w:val="auto"/>
          <w:kern w:val="0"/>
          <w:sz w:val="24"/>
          <w:highlight w:val="none"/>
        </w:rPr>
        <w:t>（12）其他严重违反约定或相关管理规定的情形。</w:t>
      </w:r>
    </w:p>
    <w:p>
      <w:pPr>
        <w:pStyle w:val="90"/>
        <w:spacing w:before="0" w:after="0" w:line="360" w:lineRule="auto"/>
        <w:ind w:firstLine="482" w:firstLineChars="200"/>
        <w:rPr>
          <w:b/>
          <w:bCs/>
          <w:color w:val="auto"/>
          <w:sz w:val="24"/>
          <w:highlight w:val="none"/>
        </w:rPr>
      </w:pPr>
      <w:r>
        <w:rPr>
          <w:rFonts w:hint="eastAsia"/>
          <w:b/>
          <w:bCs/>
          <w:color w:val="auto"/>
          <w:sz w:val="24"/>
          <w:highlight w:val="none"/>
        </w:rPr>
        <w:t>六、其他</w:t>
      </w:r>
    </w:p>
    <w:p>
      <w:pPr>
        <w:pStyle w:val="24"/>
        <w:spacing w:after="0"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须承诺</w:t>
      </w:r>
      <w:r>
        <w:rPr>
          <w:rFonts w:hint="eastAsia" w:ascii="宋体" w:hAnsi="宋体" w:cs="宋体"/>
          <w:color w:val="auto"/>
          <w:sz w:val="24"/>
          <w:highlight w:val="none"/>
        </w:rPr>
        <w:t>在接</w:t>
      </w:r>
      <w:r>
        <w:rPr>
          <w:rFonts w:hint="eastAsia" w:ascii="宋体" w:hAnsi="宋体" w:cs="宋体"/>
          <w:color w:val="auto"/>
          <w:sz w:val="24"/>
          <w:highlight w:val="none"/>
          <w:lang w:eastAsia="zh-CN"/>
        </w:rPr>
        <w:t>招标</w:t>
      </w:r>
      <w:r>
        <w:rPr>
          <w:rFonts w:hint="eastAsia" w:ascii="宋体" w:hAnsi="宋体" w:cs="宋体"/>
          <w:color w:val="auto"/>
          <w:sz w:val="24"/>
          <w:highlight w:val="none"/>
        </w:rPr>
        <w:t>方维修联系通知后60分钟以内项目负责人到达</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处进行技术沟通；且24小时内积极响应，项目负责人带施工人员以最快的速度对现场进行及时处理。</w:t>
      </w:r>
      <w:r>
        <w:rPr>
          <w:rFonts w:hint="eastAsia" w:ascii="宋体" w:hAnsi="宋体" w:cs="宋体"/>
          <w:color w:val="auto"/>
          <w:kern w:val="0"/>
          <w:sz w:val="24"/>
          <w:highlight w:val="none"/>
        </w:rPr>
        <w:t>如果有三次未能积极响应，</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有权解除合同。</w:t>
      </w:r>
    </w:p>
    <w:p>
      <w:pPr>
        <w:pStyle w:val="90"/>
        <w:rPr>
          <w:rFonts w:hint="eastAsia" w:ascii="宋体" w:hAnsi="宋体" w:cs="宋体"/>
          <w:color w:val="auto"/>
          <w:kern w:val="0"/>
          <w:sz w:val="24"/>
          <w:highlight w:val="none"/>
        </w:rPr>
      </w:pPr>
    </w:p>
    <w:p>
      <w:pPr>
        <w:pStyle w:val="91"/>
        <w:rPr>
          <w:rFonts w:hint="eastAsia" w:ascii="宋体" w:hAnsi="宋体" w:cs="宋体"/>
          <w:color w:val="auto"/>
          <w:kern w:val="0"/>
          <w:sz w:val="24"/>
          <w:highlight w:val="none"/>
        </w:rPr>
      </w:pPr>
    </w:p>
    <w:p>
      <w:pPr>
        <w:rPr>
          <w:rFonts w:hint="eastAsia"/>
          <w:color w:val="auto"/>
          <w:highlight w:val="none"/>
        </w:rPr>
      </w:pPr>
    </w:p>
    <w:p>
      <w:pPr>
        <w:jc w:val="center"/>
        <w:rPr>
          <w:rFonts w:ascii="宋体"/>
          <w:b/>
          <w:bCs/>
          <w:color w:val="auto"/>
          <w:sz w:val="32"/>
          <w:szCs w:val="32"/>
          <w:highlight w:val="none"/>
        </w:rPr>
      </w:pPr>
      <w:r>
        <w:rPr>
          <w:rFonts w:hint="eastAsia" w:ascii="宋体"/>
          <w:b/>
          <w:bCs/>
          <w:color w:val="auto"/>
          <w:sz w:val="32"/>
          <w:szCs w:val="32"/>
          <w:highlight w:val="none"/>
        </w:rPr>
        <w:t>第四章 评审方法和程序</w:t>
      </w:r>
    </w:p>
    <w:p>
      <w:pPr>
        <w:pStyle w:val="24"/>
        <w:spacing w:after="0" w:line="360" w:lineRule="auto"/>
        <w:rPr>
          <w:rFonts w:ascii="宋体" w:hAnsi="宋体" w:cs="宋体"/>
          <w:color w:val="auto"/>
          <w:kern w:val="0"/>
          <w:sz w:val="24"/>
          <w:highlight w:val="none"/>
        </w:rPr>
      </w:pPr>
    </w:p>
    <w:p>
      <w:pPr>
        <w:adjustRightInd w:val="0"/>
        <w:snapToGrid w:val="0"/>
        <w:spacing w:line="360" w:lineRule="auto"/>
        <w:ind w:firstLine="487" w:firstLineChars="202"/>
        <w:rPr>
          <w:rFonts w:ascii="宋体" w:hAnsi="宋体" w:cs="宋体"/>
          <w:b/>
          <w:color w:val="auto"/>
          <w:sz w:val="24"/>
          <w:highlight w:val="none"/>
        </w:rPr>
      </w:pPr>
      <w:r>
        <w:rPr>
          <w:rFonts w:hint="eastAsia" w:ascii="宋体" w:hAnsi="宋体" w:cs="宋体"/>
          <w:b/>
          <w:color w:val="auto"/>
          <w:sz w:val="24"/>
          <w:highlight w:val="none"/>
        </w:rPr>
        <w:t>一、</w:t>
      </w:r>
      <w:r>
        <w:rPr>
          <w:rFonts w:hint="eastAsia" w:ascii="宋体" w:hAnsi="宋体" w:cs="宋体"/>
          <w:b/>
          <w:color w:val="auto"/>
          <w:sz w:val="24"/>
          <w:highlight w:val="none"/>
          <w:lang w:eastAsia="zh-CN"/>
        </w:rPr>
        <w:t>招标人</w:t>
      </w:r>
      <w:r>
        <w:rPr>
          <w:rFonts w:hint="eastAsia" w:ascii="宋体" w:hAnsi="宋体" w:cs="宋体"/>
          <w:b/>
          <w:color w:val="auto"/>
          <w:sz w:val="24"/>
          <w:highlight w:val="none"/>
        </w:rPr>
        <w:t>委托招标代理机构组织开标</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1、成立评标委员会小组，由</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代表和有关专家依法组成。</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的法定代表人或被授权人须持身份证准时参加投标会。</w:t>
      </w:r>
    </w:p>
    <w:p>
      <w:pPr>
        <w:adjustRightInd w:val="0"/>
        <w:snapToGrid w:val="0"/>
        <w:spacing w:line="360" w:lineRule="auto"/>
        <w:ind w:firstLine="487" w:firstLineChars="202"/>
        <w:rPr>
          <w:rFonts w:ascii="宋体" w:hAnsi="宋体" w:cs="宋体"/>
          <w:b/>
          <w:color w:val="auto"/>
          <w:sz w:val="24"/>
          <w:highlight w:val="none"/>
        </w:rPr>
      </w:pPr>
      <w:r>
        <w:rPr>
          <w:rFonts w:hint="eastAsia" w:ascii="宋体" w:hAnsi="宋体" w:cs="宋体"/>
          <w:b/>
          <w:color w:val="auto"/>
          <w:sz w:val="24"/>
          <w:highlight w:val="none"/>
        </w:rPr>
        <w:t>二、开标</w:t>
      </w:r>
    </w:p>
    <w:p>
      <w:pPr>
        <w:adjustRightInd w:val="0"/>
        <w:snapToGrid w:val="0"/>
        <w:spacing w:line="360" w:lineRule="auto"/>
        <w:ind w:firstLine="484" w:firstLineChars="202"/>
        <w:jc w:val="both"/>
        <w:rPr>
          <w:rFonts w:ascii="宋体" w:hAnsi="宋体" w:cs="宋体"/>
          <w:color w:val="auto"/>
          <w:sz w:val="24"/>
          <w:highlight w:val="none"/>
        </w:rPr>
      </w:pPr>
      <w:r>
        <w:rPr>
          <w:rFonts w:hint="eastAsia" w:ascii="宋体" w:hAnsi="宋体" w:cs="宋体"/>
          <w:color w:val="auto"/>
          <w:sz w:val="24"/>
          <w:highlight w:val="none"/>
        </w:rPr>
        <w:t>1、代理机构主持开标并记录，及时处理</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代表提出的询问或者回避申请。</w:t>
      </w:r>
    </w:p>
    <w:p>
      <w:pPr>
        <w:adjustRightInd w:val="0"/>
        <w:snapToGrid w:val="0"/>
        <w:spacing w:line="360" w:lineRule="auto"/>
        <w:ind w:firstLine="487" w:firstLineChars="202"/>
        <w:rPr>
          <w:rFonts w:ascii="宋体" w:hAnsi="宋体" w:cs="宋体"/>
          <w:b/>
          <w:color w:val="auto"/>
          <w:sz w:val="24"/>
          <w:highlight w:val="none"/>
        </w:rPr>
      </w:pPr>
      <w:r>
        <w:rPr>
          <w:rFonts w:hint="eastAsia" w:ascii="宋体" w:hAnsi="宋体" w:cs="宋体"/>
          <w:b/>
          <w:color w:val="auto"/>
          <w:sz w:val="24"/>
          <w:highlight w:val="none"/>
        </w:rPr>
        <w:t>三、资格审查</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1、开标后，依据相关规定，根据招标文件载明的资格审查要求，对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的资格进行审查。</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2、资格审查合格的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进入评标。</w:t>
      </w:r>
    </w:p>
    <w:p>
      <w:pPr>
        <w:adjustRightInd w:val="0"/>
        <w:snapToGrid w:val="0"/>
        <w:spacing w:line="360" w:lineRule="auto"/>
        <w:ind w:firstLine="487" w:firstLineChars="202"/>
        <w:rPr>
          <w:rFonts w:ascii="宋体" w:hAnsi="宋体" w:cs="宋体"/>
          <w:b/>
          <w:color w:val="auto"/>
          <w:sz w:val="24"/>
          <w:highlight w:val="none"/>
        </w:rPr>
      </w:pPr>
      <w:r>
        <w:rPr>
          <w:rFonts w:hint="eastAsia" w:ascii="宋体" w:hAnsi="宋体" w:cs="宋体"/>
          <w:b/>
          <w:color w:val="auto"/>
          <w:sz w:val="24"/>
          <w:highlight w:val="none"/>
        </w:rPr>
        <w:t>四、评标</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代理机构</w:t>
      </w:r>
      <w:r>
        <w:rPr>
          <w:rFonts w:hint="eastAsia" w:ascii="宋体" w:hAnsi="宋体" w:cs="宋体"/>
          <w:color w:val="auto"/>
          <w:sz w:val="24"/>
          <w:highlight w:val="none"/>
        </w:rPr>
        <w:t>负责组织评标工作，并履行下列职责：</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（1）核对评审专家身份和</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代表授权函，对评审专家在</w:t>
      </w:r>
      <w:r>
        <w:rPr>
          <w:rFonts w:hint="eastAsia" w:ascii="宋体" w:hAnsi="宋体" w:cs="宋体"/>
          <w:color w:val="auto"/>
          <w:sz w:val="24"/>
          <w:highlight w:val="none"/>
          <w:lang w:eastAsia="zh-CN"/>
        </w:rPr>
        <w:t>招标</w:t>
      </w:r>
      <w:r>
        <w:rPr>
          <w:rFonts w:hint="eastAsia" w:ascii="宋体" w:hAnsi="宋体" w:cs="宋体"/>
          <w:color w:val="auto"/>
          <w:sz w:val="24"/>
          <w:highlight w:val="none"/>
        </w:rPr>
        <w:t>活动中的职责履行情况予以记录，并及时将有关违法违规行为向有关部门报告。</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（2）宣布评标纪律。</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（3）公布</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名单，告知评审专家应当回避的情形。</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（4）组织评标委员会推选评标组长，</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代表不得担任组长。</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（5）在评标期间采取必要的通讯管理措施，保证评标活动不受外界干扰；除</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代表、评标现场组织人员外，</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的其他工作人员以及与评标工作无关的人员不得进入评标现场。</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（6）根据评标委员会的要求介绍</w:t>
      </w:r>
      <w:r>
        <w:rPr>
          <w:rFonts w:hint="eastAsia" w:ascii="宋体" w:hAnsi="宋体" w:cs="宋体"/>
          <w:color w:val="auto"/>
          <w:sz w:val="24"/>
          <w:highlight w:val="none"/>
          <w:lang w:eastAsia="zh-CN"/>
        </w:rPr>
        <w:t>招标</w:t>
      </w:r>
      <w:r>
        <w:rPr>
          <w:rFonts w:hint="eastAsia" w:ascii="宋体" w:hAnsi="宋体" w:cs="宋体"/>
          <w:color w:val="auto"/>
          <w:sz w:val="24"/>
          <w:highlight w:val="none"/>
        </w:rPr>
        <w:t>相关政策法规、招标文件。</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代表、评审专家的倾向性言论或者违法违规行为；</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可以在评标前说明项目背景和</w:t>
      </w:r>
      <w:r>
        <w:rPr>
          <w:rFonts w:hint="eastAsia" w:ascii="宋体" w:hAnsi="宋体" w:cs="宋体"/>
          <w:color w:val="auto"/>
          <w:sz w:val="24"/>
          <w:highlight w:val="none"/>
          <w:lang w:eastAsia="zh-CN"/>
        </w:rPr>
        <w:t>招标</w:t>
      </w:r>
      <w:r>
        <w:rPr>
          <w:rFonts w:hint="eastAsia" w:ascii="宋体" w:hAnsi="宋体" w:cs="宋体"/>
          <w:color w:val="auto"/>
          <w:sz w:val="24"/>
          <w:highlight w:val="none"/>
        </w:rPr>
        <w:t>需求，说明内容不得含有歧视性、倾向性意见，不得超出招标文件所述范围。说明应当提交书面材料，并随</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一并存档。</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（8）核对评标结果，有下列规定情形的，要求评标委员会复核或者书面说明理由，评标委员会拒绝的，则予以书面记录并向本级有关部门报告：</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① 分值汇总计算错误的；</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② 分项评分超出评分标准范围的；</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③ 评标委员会成员对客观评审因素评分不一致的；</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④ 经评标委员会认定评分畸高、畸低的；</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（10）处理与评标有关的其他事项。</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2、评标委员会负责具体评标事务：</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（1）独立履行审查、评价合格</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投标文件是否符合招标文件的商务、技术等实质性要求并进行比较和评价；按照招标文件中规定的评标方法和标准，对符合性审查合格的投标文件进行商务和技术评估，综合比较与评价并依据招标文件载明的评标方法确定中标候选人。</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（2）对于投标文件中含义不明确、同类问题表述不一致或者有明显文字和计算错误的内容，评标委员会应当以书面形式要求</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作出必要的澄清、说明或者补正。</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的澄清、说明或者补正，应当采用书面形式由</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代表签字，但不得超出招标文件的范围或者改变其实质性内容。</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（3）评标委员会发现招标文件存在歧义、重大缺陷导致评标工作无法进行，或者招标文件内容违反国家有关强制性规定的，应当停止评标工作，与</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或者</w:t>
      </w:r>
      <w:r>
        <w:rPr>
          <w:rFonts w:hint="eastAsia" w:ascii="宋体" w:hAnsi="宋体" w:cs="宋体"/>
          <w:color w:val="auto"/>
          <w:sz w:val="24"/>
          <w:highlight w:val="none"/>
          <w:lang w:eastAsia="zh-CN"/>
        </w:rPr>
        <w:t>代理机构</w:t>
      </w:r>
      <w:r>
        <w:rPr>
          <w:rFonts w:hint="eastAsia" w:ascii="宋体" w:hAnsi="宋体" w:cs="宋体"/>
          <w:color w:val="auto"/>
          <w:sz w:val="24"/>
          <w:highlight w:val="none"/>
        </w:rPr>
        <w:t>沟通并作书面记录。</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或者</w:t>
      </w:r>
      <w:r>
        <w:rPr>
          <w:rFonts w:hint="eastAsia" w:ascii="宋体" w:hAnsi="宋体" w:cs="宋体"/>
          <w:color w:val="auto"/>
          <w:sz w:val="24"/>
          <w:highlight w:val="none"/>
          <w:lang w:eastAsia="zh-CN"/>
        </w:rPr>
        <w:t>代理机构</w:t>
      </w:r>
      <w:r>
        <w:rPr>
          <w:rFonts w:hint="eastAsia" w:ascii="宋体" w:hAnsi="宋体" w:cs="宋体"/>
          <w:color w:val="auto"/>
          <w:sz w:val="24"/>
          <w:highlight w:val="none"/>
        </w:rPr>
        <w:t>确认后，应当修改招标文件，重新组织</w:t>
      </w:r>
      <w:r>
        <w:rPr>
          <w:rFonts w:hint="eastAsia" w:ascii="宋体" w:hAnsi="宋体" w:cs="宋体"/>
          <w:color w:val="auto"/>
          <w:sz w:val="24"/>
          <w:highlight w:val="none"/>
          <w:lang w:eastAsia="zh-CN"/>
        </w:rPr>
        <w:t>招标</w:t>
      </w:r>
      <w:r>
        <w:rPr>
          <w:rFonts w:hint="eastAsia" w:ascii="宋体" w:hAnsi="宋体" w:cs="宋体"/>
          <w:color w:val="auto"/>
          <w:sz w:val="24"/>
          <w:highlight w:val="none"/>
        </w:rPr>
        <w:t>活动。</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3、评标委员会成员独立履行以下职责与义务：</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（1）遵纪守法，客观、公正、廉洁地履行职责；</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（2）审查合格</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的投标文件是否实质性响应招标文件要求，并做出评价；</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（3）按照招标文件规定的评标办法和评标标准进行评标，对评审意见承担个人责任；</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（4）可以要求</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对投标文件有关事项做出解释或澄清；</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（5）对评标过程和结果，以及</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的商业秘密保密；</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（6）配合相关部门的投诉处理工作；</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（7）配合</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或</w:t>
      </w:r>
      <w:r>
        <w:rPr>
          <w:rFonts w:hint="eastAsia" w:ascii="宋体" w:hAnsi="宋体" w:cs="宋体"/>
          <w:color w:val="auto"/>
          <w:sz w:val="24"/>
          <w:highlight w:val="none"/>
          <w:lang w:eastAsia="zh-CN"/>
        </w:rPr>
        <w:t>代理机构</w:t>
      </w:r>
      <w:r>
        <w:rPr>
          <w:rFonts w:hint="eastAsia" w:ascii="宋体" w:hAnsi="宋体" w:cs="宋体"/>
          <w:color w:val="auto"/>
          <w:sz w:val="24"/>
          <w:highlight w:val="none"/>
        </w:rPr>
        <w:t>答复</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提出的质疑。</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4、除</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代表、评标现场组织人员外，</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的其他工作人员以及与评标工作无关的人员不得进入评标现场；有关人员对评标情况以及在评标过程中获悉的国家秘密、商业秘密负有保密责任。</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5、开标后直到公告项目中标结果发出中标通知书并授予中标人合同为止，凡属于评审、澄清、评价和比较投标的所有资料及有关授予合同等的相关信息，都不应向</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或与评标无关的其他人泄露。</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6、评审期间，合格</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的投标文件仍有可能被评标委员会根据规定判为无效投标。</w:t>
      </w:r>
    </w:p>
    <w:p>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7、在投标文件的评审、澄清、评价和比较以及授予合同的过程中，</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和评标委员会成员有施加影响的任何行为，都将取消其可能的中标资格。</w:t>
      </w:r>
    </w:p>
    <w:p>
      <w:pPr>
        <w:adjustRightInd w:val="0"/>
        <w:snapToGrid w:val="0"/>
        <w:spacing w:line="360" w:lineRule="auto"/>
        <w:ind w:firstLine="487" w:firstLineChars="202"/>
        <w:outlineLvl w:val="1"/>
        <w:rPr>
          <w:rFonts w:ascii="宋体" w:hAnsi="宋体" w:cs="宋体"/>
          <w:b/>
          <w:bCs/>
          <w:color w:val="auto"/>
          <w:sz w:val="24"/>
          <w:highlight w:val="none"/>
        </w:rPr>
      </w:pPr>
      <w:r>
        <w:rPr>
          <w:rFonts w:hint="eastAsia" w:ascii="宋体" w:hAnsi="宋体" w:cs="宋体"/>
          <w:b/>
          <w:bCs/>
          <w:color w:val="auto"/>
          <w:sz w:val="24"/>
          <w:highlight w:val="none"/>
        </w:rPr>
        <w:t>五、评审原则</w:t>
      </w:r>
    </w:p>
    <w:p>
      <w:pPr>
        <w:spacing w:line="360" w:lineRule="auto"/>
        <w:ind w:firstLine="484" w:firstLineChars="202"/>
        <w:rPr>
          <w:rFonts w:hint="eastAsia" w:ascii="宋体" w:hAnsi="宋体" w:cs="宋体"/>
          <w:color w:val="auto"/>
          <w:sz w:val="24"/>
          <w:highlight w:val="none"/>
          <w:lang w:eastAsia="zh-CN"/>
        </w:rPr>
      </w:pPr>
      <w:r>
        <w:rPr>
          <w:rFonts w:hint="eastAsia" w:ascii="宋体" w:hAnsi="宋体" w:cs="宋体"/>
          <w:color w:val="auto"/>
          <w:sz w:val="24"/>
          <w:highlight w:val="none"/>
        </w:rPr>
        <w:t>1、本项目采用</w:t>
      </w:r>
      <w:r>
        <w:rPr>
          <w:rFonts w:hint="eastAsia" w:ascii="宋体" w:hAnsi="宋体" w:cs="宋体"/>
          <w:b/>
          <w:color w:val="auto"/>
          <w:sz w:val="24"/>
          <w:highlight w:val="none"/>
          <w:u w:val="single"/>
          <w:lang w:val="en-US" w:eastAsia="zh-CN"/>
        </w:rPr>
        <w:t>综合评分法</w:t>
      </w:r>
      <w:r>
        <w:rPr>
          <w:rFonts w:hint="eastAsia" w:ascii="宋体" w:hAnsi="宋体" w:cs="宋体"/>
          <w:color w:val="auto"/>
          <w:sz w:val="24"/>
          <w:highlight w:val="none"/>
        </w:rPr>
        <w:t>，即指在最大限度地满足招标文件实质性要求的前提下，按照本招标文件中规定的评标办法和评分标准及其他各项因素进行综合评审后，评标委员会按照得分从高到底的顺序推荐</w:t>
      </w:r>
      <w:r>
        <w:rPr>
          <w:rFonts w:hint="eastAsia" w:ascii="宋体" w:hAnsi="宋体" w:cs="宋体"/>
          <w:color w:val="auto"/>
          <w:sz w:val="24"/>
          <w:highlight w:val="none"/>
          <w:lang w:val="en-US" w:eastAsia="zh-CN"/>
        </w:rPr>
        <w:t>各标段</w:t>
      </w:r>
      <w:r>
        <w:rPr>
          <w:rFonts w:hint="eastAsia" w:ascii="宋体" w:hAnsi="宋体" w:cs="宋体"/>
          <w:color w:val="auto"/>
          <w:sz w:val="24"/>
          <w:highlight w:val="none"/>
        </w:rPr>
        <w:t>中标候选人</w:t>
      </w:r>
      <w:r>
        <w:rPr>
          <w:rFonts w:hint="eastAsia" w:ascii="宋体" w:hAnsi="宋体" w:cs="宋体"/>
          <w:color w:val="auto"/>
          <w:sz w:val="24"/>
          <w:highlight w:val="none"/>
          <w:lang w:eastAsia="zh-CN"/>
        </w:rPr>
        <w:t>。</w:t>
      </w:r>
    </w:p>
    <w:p>
      <w:pPr>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2.由评标委员会对资格审查合格的投标</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所提供的技术标、</w:t>
      </w:r>
      <w:r>
        <w:rPr>
          <w:rFonts w:hint="eastAsia" w:ascii="宋体" w:hAnsi="宋体" w:cs="宋体"/>
          <w:color w:val="auto"/>
          <w:sz w:val="24"/>
          <w:highlight w:val="none"/>
          <w:lang w:eastAsia="zh-CN"/>
        </w:rPr>
        <w:t>商务标</w:t>
      </w:r>
      <w:r>
        <w:rPr>
          <w:rFonts w:hint="eastAsia" w:ascii="宋体" w:hAnsi="宋体" w:cs="宋体"/>
          <w:color w:val="auto"/>
          <w:sz w:val="24"/>
          <w:highlight w:val="none"/>
        </w:rPr>
        <w:t>进行打分。</w:t>
      </w:r>
    </w:p>
    <w:p>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3.评标委员会对投标文件的判定，只依据投标内容本身，不依靠开标后的任何外来证明。</w:t>
      </w:r>
    </w:p>
    <w:p>
      <w:pPr>
        <w:spacing w:line="360" w:lineRule="auto"/>
        <w:ind w:firstLine="482" w:firstLineChars="200"/>
        <w:contextualSpacing/>
        <w:outlineLvl w:val="1"/>
        <w:rPr>
          <w:rFonts w:ascii="宋体" w:hAnsi="宋体" w:cs="宋体"/>
          <w:b/>
          <w:bCs/>
          <w:color w:val="auto"/>
          <w:sz w:val="24"/>
          <w:highlight w:val="none"/>
        </w:rPr>
      </w:pPr>
      <w:r>
        <w:rPr>
          <w:rFonts w:hint="eastAsia" w:ascii="宋体" w:hAnsi="宋体" w:cs="宋体"/>
          <w:b/>
          <w:bCs/>
          <w:color w:val="auto"/>
          <w:sz w:val="24"/>
          <w:highlight w:val="none"/>
        </w:rPr>
        <w:t>六、评审方法</w:t>
      </w:r>
    </w:p>
    <w:p>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1、评标程序：</w:t>
      </w:r>
    </w:p>
    <w:p>
      <w:pPr>
        <w:spacing w:line="360" w:lineRule="auto"/>
        <w:ind w:firstLine="487" w:firstLineChars="202"/>
        <w:rPr>
          <w:rFonts w:ascii="宋体" w:hAnsi="宋体" w:cs="宋体"/>
          <w:color w:val="auto"/>
          <w:sz w:val="24"/>
          <w:highlight w:val="none"/>
        </w:rPr>
      </w:pPr>
      <w:r>
        <w:rPr>
          <w:rFonts w:hint="eastAsia" w:ascii="宋体" w:hAnsi="宋体" w:cs="宋体"/>
          <w:b/>
          <w:bCs/>
          <w:color w:val="auto"/>
          <w:sz w:val="24"/>
          <w:highlight w:val="none"/>
        </w:rPr>
        <w:t>资格符合性评审</w:t>
      </w:r>
      <w:r>
        <w:rPr>
          <w:rFonts w:hint="eastAsia" w:ascii="宋体" w:hAnsi="宋体" w:cs="宋体"/>
          <w:b/>
          <w:bCs/>
          <w:color w:val="auto"/>
          <w:sz w:val="24"/>
          <w:highlight w:val="none"/>
          <w:lang w:val="en-US" w:eastAsia="zh-CN"/>
        </w:rPr>
        <w:t>→技术标评审→商务标</w:t>
      </w:r>
      <w:r>
        <w:rPr>
          <w:rFonts w:hint="eastAsia" w:ascii="宋体" w:hAnsi="宋体" w:cs="宋体"/>
          <w:b/>
          <w:bCs/>
          <w:color w:val="auto"/>
          <w:sz w:val="24"/>
          <w:highlight w:val="none"/>
        </w:rPr>
        <w:t>评审</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确定中标候选人。</w:t>
      </w:r>
    </w:p>
    <w:p>
      <w:pPr>
        <w:spacing w:line="360" w:lineRule="auto"/>
        <w:ind w:firstLine="484" w:firstLineChars="202"/>
        <w:rPr>
          <w:rFonts w:ascii="宋体" w:hAnsi="宋体" w:cs="宋体"/>
          <w:color w:val="auto"/>
          <w:sz w:val="24"/>
          <w:highlight w:val="none"/>
        </w:rPr>
      </w:pPr>
      <w:r>
        <w:rPr>
          <w:rFonts w:ascii="宋体" w:hAnsi="宋体" w:cs="宋体"/>
          <w:color w:val="auto"/>
          <w:sz w:val="24"/>
          <w:highlight w:val="none"/>
        </w:rPr>
        <w:t>本次资格审查采用资格后审，各投标</w:t>
      </w:r>
      <w:r>
        <w:rPr>
          <w:rFonts w:hint="eastAsia" w:ascii="宋体" w:hAnsi="宋体" w:cs="宋体"/>
          <w:color w:val="auto"/>
          <w:sz w:val="24"/>
          <w:highlight w:val="none"/>
          <w:lang w:val="en-US" w:eastAsia="zh-CN"/>
        </w:rPr>
        <w:t>人</w:t>
      </w:r>
      <w:r>
        <w:rPr>
          <w:rFonts w:ascii="宋体" w:hAnsi="宋体" w:cs="宋体"/>
          <w:color w:val="auto"/>
          <w:sz w:val="24"/>
          <w:highlight w:val="none"/>
        </w:rPr>
        <w:t>资格审查通过后方能进入评标程序。先评审技术标，技术标打分结束后再评审</w:t>
      </w:r>
      <w:r>
        <w:rPr>
          <w:rFonts w:hint="eastAsia" w:ascii="宋体" w:hAnsi="宋体" w:cs="宋体"/>
          <w:color w:val="auto"/>
          <w:sz w:val="24"/>
          <w:highlight w:val="none"/>
          <w:lang w:eastAsia="zh-CN"/>
        </w:rPr>
        <w:t>商务标</w:t>
      </w:r>
      <w:r>
        <w:rPr>
          <w:rFonts w:ascii="宋体" w:hAnsi="宋体" w:cs="宋体"/>
          <w:color w:val="auto"/>
          <w:sz w:val="24"/>
          <w:highlight w:val="none"/>
        </w:rPr>
        <w:t>。</w:t>
      </w:r>
    </w:p>
    <w:p>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2、评标委员会将仅对按本招标文件载明的方法与规定，为实质上响应招标文件要求的投标文件评审并进行评价和比较。</w:t>
      </w:r>
    </w:p>
    <w:bookmarkEnd w:id="33"/>
    <w:p>
      <w:pPr>
        <w:spacing w:line="360" w:lineRule="auto"/>
        <w:ind w:firstLine="484" w:firstLineChars="202"/>
        <w:rPr>
          <w:rFonts w:ascii="宋体" w:hAnsi="宋体" w:eastAsia="宋体" w:cs="宋体"/>
          <w:color w:val="auto"/>
          <w:sz w:val="24"/>
          <w:highlight w:val="none"/>
        </w:rPr>
      </w:pPr>
      <w:bookmarkStart w:id="34" w:name="_Toc182849073"/>
      <w:r>
        <w:rPr>
          <w:rFonts w:ascii="宋体" w:hAnsi="宋体" w:eastAsia="宋体" w:cs="宋体"/>
          <w:color w:val="auto"/>
          <w:sz w:val="24"/>
          <w:highlight w:val="none"/>
        </w:rPr>
        <w:t>3</w:t>
      </w:r>
      <w:r>
        <w:rPr>
          <w:rFonts w:hint="eastAsia" w:ascii="宋体" w:hAnsi="宋体" w:eastAsia="宋体" w:cs="宋体"/>
          <w:color w:val="auto"/>
          <w:sz w:val="24"/>
          <w:highlight w:val="none"/>
        </w:rPr>
        <w:t>.</w:t>
      </w:r>
      <w:r>
        <w:rPr>
          <w:rFonts w:ascii="宋体" w:hAnsi="宋体" w:eastAsia="宋体" w:cs="宋体"/>
          <w:color w:val="auto"/>
          <w:sz w:val="24"/>
          <w:highlight w:val="none"/>
        </w:rPr>
        <w:t>本次项目的技术标和</w:t>
      </w:r>
      <w:r>
        <w:rPr>
          <w:rFonts w:hint="eastAsia" w:ascii="宋体" w:hAnsi="宋体" w:eastAsia="宋体" w:cs="宋体"/>
          <w:color w:val="auto"/>
          <w:sz w:val="24"/>
          <w:highlight w:val="none"/>
          <w:lang w:eastAsia="zh-CN"/>
        </w:rPr>
        <w:t>商务标</w:t>
      </w:r>
      <w:r>
        <w:rPr>
          <w:rFonts w:ascii="宋体" w:hAnsi="宋体" w:eastAsia="宋体" w:cs="宋体"/>
          <w:color w:val="auto"/>
          <w:sz w:val="24"/>
          <w:highlight w:val="none"/>
        </w:rPr>
        <w:t>评审总分值为100分。两部分评审因素比重如下：</w:t>
      </w:r>
    </w:p>
    <w:p>
      <w:pPr>
        <w:spacing w:line="360" w:lineRule="auto"/>
        <w:ind w:firstLine="484" w:firstLineChars="202"/>
        <w:rPr>
          <w:rFonts w:ascii="宋体" w:hAnsi="宋体" w:eastAsia="宋体" w:cs="宋体"/>
          <w:color w:val="auto"/>
          <w:sz w:val="24"/>
          <w:highlight w:val="none"/>
        </w:rPr>
      </w:pPr>
      <w:r>
        <w:rPr>
          <w:rFonts w:ascii="宋体" w:hAnsi="宋体" w:eastAsia="宋体" w:cs="宋体"/>
          <w:color w:val="auto"/>
          <w:sz w:val="24"/>
          <w:highlight w:val="none"/>
        </w:rPr>
        <w:t>技术标分值占总分值的比重为</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w:t>
      </w:r>
      <w:r>
        <w:rPr>
          <w:rFonts w:ascii="宋体" w:hAnsi="宋体" w:eastAsia="宋体" w:cs="宋体"/>
          <w:color w:val="auto"/>
          <w:sz w:val="24"/>
          <w:highlight w:val="none"/>
        </w:rPr>
        <w:t>%（权重）（四舍五入保留两位小数）；</w:t>
      </w:r>
    </w:p>
    <w:p>
      <w:pPr>
        <w:spacing w:line="360" w:lineRule="auto"/>
        <w:ind w:firstLine="484" w:firstLineChars="202"/>
        <w:rPr>
          <w:rFonts w:ascii="宋体" w:hAnsi="宋体" w:eastAsia="宋体" w:cs="宋体"/>
          <w:color w:val="auto"/>
          <w:sz w:val="24"/>
          <w:highlight w:val="none"/>
        </w:rPr>
      </w:pPr>
      <w:r>
        <w:rPr>
          <w:rFonts w:hint="eastAsia" w:ascii="宋体" w:hAnsi="宋体" w:eastAsia="宋体" w:cs="宋体"/>
          <w:color w:val="auto"/>
          <w:sz w:val="24"/>
          <w:highlight w:val="none"/>
          <w:lang w:eastAsia="zh-CN"/>
        </w:rPr>
        <w:t>商务标</w:t>
      </w:r>
      <w:r>
        <w:rPr>
          <w:rFonts w:ascii="宋体" w:hAnsi="宋体" w:eastAsia="宋体" w:cs="宋体"/>
          <w:color w:val="auto"/>
          <w:sz w:val="24"/>
          <w:highlight w:val="none"/>
        </w:rPr>
        <w:t>分值占总分值的比重为</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0</w:t>
      </w:r>
      <w:r>
        <w:rPr>
          <w:rFonts w:ascii="宋体" w:hAnsi="宋体" w:eastAsia="宋体" w:cs="宋体"/>
          <w:color w:val="auto"/>
          <w:sz w:val="24"/>
          <w:highlight w:val="none"/>
        </w:rPr>
        <w:t>%（权重）（四舍五入保留两位小数）；</w:t>
      </w:r>
    </w:p>
    <w:p>
      <w:pPr>
        <w:spacing w:line="360" w:lineRule="auto"/>
        <w:ind w:firstLine="484" w:firstLineChars="202"/>
        <w:rPr>
          <w:rFonts w:ascii="宋体" w:hAnsi="宋体" w:eastAsia="宋体" w:cs="宋体"/>
          <w:color w:val="auto"/>
          <w:sz w:val="24"/>
          <w:highlight w:val="none"/>
        </w:rPr>
      </w:pPr>
      <w:r>
        <w:rPr>
          <w:rFonts w:ascii="宋体" w:hAnsi="宋体" w:eastAsia="宋体" w:cs="宋体"/>
          <w:color w:val="auto"/>
          <w:sz w:val="24"/>
          <w:highlight w:val="none"/>
        </w:rPr>
        <w:t>4</w:t>
      </w:r>
      <w:r>
        <w:rPr>
          <w:rFonts w:hint="eastAsia" w:ascii="宋体" w:hAnsi="宋体" w:eastAsia="宋体" w:cs="宋体"/>
          <w:color w:val="auto"/>
          <w:sz w:val="24"/>
          <w:highlight w:val="none"/>
        </w:rPr>
        <w:t>.</w:t>
      </w:r>
      <w:r>
        <w:rPr>
          <w:rFonts w:ascii="宋体" w:hAnsi="宋体" w:eastAsia="宋体" w:cs="宋体"/>
          <w:color w:val="auto"/>
          <w:sz w:val="24"/>
          <w:highlight w:val="none"/>
        </w:rPr>
        <w:t>评标委员会严格按照招标文件的要求、条件、评分标准，对</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的技术标</w:t>
      </w:r>
      <w:r>
        <w:rPr>
          <w:rFonts w:ascii="宋体" w:hAnsi="宋体" w:eastAsia="宋体" w:cs="宋体"/>
          <w:color w:val="auto"/>
          <w:sz w:val="24"/>
          <w:highlight w:val="none"/>
        </w:rPr>
        <w:t>进行比较。</w:t>
      </w:r>
    </w:p>
    <w:p>
      <w:pPr>
        <w:spacing w:line="360" w:lineRule="auto"/>
        <w:ind w:firstLine="484" w:firstLineChars="202"/>
        <w:rPr>
          <w:rFonts w:hint="eastAsia" w:ascii="宋体" w:hAnsi="宋体" w:eastAsia="宋体" w:cs="宋体"/>
          <w:color w:val="auto"/>
          <w:kern w:val="0"/>
          <w:sz w:val="24"/>
          <w:szCs w:val="24"/>
          <w:highlight w:val="none"/>
        </w:rPr>
      </w:pPr>
      <w:r>
        <w:rPr>
          <w:rFonts w:ascii="宋体" w:hAnsi="宋体" w:eastAsia="宋体" w:cs="宋体"/>
          <w:color w:val="auto"/>
          <w:sz w:val="24"/>
          <w:highlight w:val="none"/>
        </w:rPr>
        <w:t>5</w:t>
      </w:r>
      <w:r>
        <w:rPr>
          <w:rFonts w:hint="eastAsia" w:ascii="宋体" w:hAnsi="宋体" w:eastAsia="宋体" w:cs="宋体"/>
          <w:color w:val="auto"/>
          <w:sz w:val="24"/>
          <w:highlight w:val="none"/>
        </w:rPr>
        <w:t>.</w:t>
      </w:r>
      <w:r>
        <w:rPr>
          <w:rFonts w:ascii="宋体" w:hAnsi="宋体" w:eastAsia="宋体" w:cs="宋体"/>
          <w:color w:val="auto"/>
          <w:sz w:val="24"/>
          <w:highlight w:val="none"/>
        </w:rPr>
        <w:t>评标委员会各成员独立对每个进入打分程序的有效</w:t>
      </w:r>
      <w:r>
        <w:rPr>
          <w:rFonts w:hint="eastAsia" w:ascii="宋体" w:hAnsi="宋体" w:eastAsia="宋体" w:cs="宋体"/>
          <w:color w:val="auto"/>
          <w:sz w:val="24"/>
          <w:highlight w:val="none"/>
          <w:lang w:eastAsia="zh-CN"/>
        </w:rPr>
        <w:t>投标人</w:t>
      </w:r>
      <w:r>
        <w:rPr>
          <w:rFonts w:ascii="宋体" w:hAnsi="宋体" w:eastAsia="宋体" w:cs="宋体"/>
          <w:color w:val="auto"/>
          <w:sz w:val="24"/>
          <w:highlight w:val="none"/>
        </w:rPr>
        <w:t>的技术标以打分的形式进行评审和评</w:t>
      </w:r>
      <w:r>
        <w:rPr>
          <w:rFonts w:hint="eastAsia" w:ascii="宋体" w:hAnsi="宋体" w:eastAsia="宋体" w:cs="宋体"/>
          <w:color w:val="auto"/>
          <w:kern w:val="0"/>
          <w:sz w:val="24"/>
          <w:szCs w:val="24"/>
          <w:highlight w:val="none"/>
        </w:rPr>
        <w:t>价，</w:t>
      </w:r>
      <w:r>
        <w:rPr>
          <w:rFonts w:hint="eastAsia" w:ascii="宋体" w:hAnsi="宋体" w:eastAsia="宋体" w:cs="宋体"/>
          <w:b/>
          <w:bCs/>
          <w:color w:val="auto"/>
          <w:kern w:val="0"/>
          <w:sz w:val="24"/>
          <w:szCs w:val="24"/>
          <w:highlight w:val="none"/>
        </w:rPr>
        <w:t>技术标分值为所有评委评分的算数平均值（计算结果均四舍五入保留两位小数）</w:t>
      </w:r>
      <w:r>
        <w:rPr>
          <w:rFonts w:hint="eastAsia" w:ascii="宋体" w:hAnsi="宋体" w:eastAsia="宋体" w:cs="宋体"/>
          <w:color w:val="auto"/>
          <w:kern w:val="0"/>
          <w:sz w:val="24"/>
          <w:szCs w:val="24"/>
          <w:highlight w:val="none"/>
        </w:rPr>
        <w:t>。</w:t>
      </w:r>
    </w:p>
    <w:p>
      <w:pPr>
        <w:snapToGrid w:val="0"/>
        <w:spacing w:line="360" w:lineRule="auto"/>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6.技术部分评审结束后，开启</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商务标</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商务标</w:t>
      </w:r>
      <w:r>
        <w:rPr>
          <w:rFonts w:hint="eastAsia" w:ascii="宋体" w:hAnsi="宋体" w:eastAsia="宋体" w:cs="宋体"/>
          <w:color w:val="auto"/>
          <w:kern w:val="0"/>
          <w:sz w:val="24"/>
          <w:szCs w:val="24"/>
          <w:highlight w:val="none"/>
        </w:rPr>
        <w:t>得分直接计算取得，</w:t>
      </w:r>
      <w:r>
        <w:rPr>
          <w:rFonts w:hint="eastAsia" w:ascii="宋体" w:hAnsi="宋体" w:eastAsia="宋体" w:cs="宋体"/>
          <w:b/>
          <w:bCs/>
          <w:color w:val="auto"/>
          <w:kern w:val="0"/>
          <w:sz w:val="24"/>
          <w:szCs w:val="24"/>
          <w:highlight w:val="none"/>
        </w:rPr>
        <w:t>与技术标得分相加为</w:t>
      </w:r>
      <w:r>
        <w:rPr>
          <w:rFonts w:hint="eastAsia" w:ascii="宋体" w:hAnsi="宋体" w:eastAsia="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的综合得分（计算结果均四舍五入保留两位小数）</w:t>
      </w:r>
      <w:r>
        <w:rPr>
          <w:rFonts w:hint="eastAsia" w:ascii="宋体" w:hAnsi="宋体" w:eastAsia="宋体" w:cs="宋体"/>
          <w:color w:val="auto"/>
          <w:kern w:val="0"/>
          <w:sz w:val="24"/>
          <w:szCs w:val="24"/>
          <w:highlight w:val="none"/>
        </w:rPr>
        <w:t>。</w:t>
      </w:r>
    </w:p>
    <w:p>
      <w:pPr>
        <w:snapToGrid w:val="0"/>
        <w:spacing w:line="360" w:lineRule="auto"/>
        <w:ind w:firstLine="482" w:firstLineChars="200"/>
        <w:outlineLvl w:val="1"/>
        <w:rPr>
          <w:rFonts w:hint="eastAsia" w:ascii="宋体" w:hAnsi="宋体" w:eastAsia="宋体" w:cs="宋体"/>
          <w:b/>
          <w:color w:val="auto"/>
          <w:sz w:val="24"/>
          <w:szCs w:val="24"/>
          <w:highlight w:val="none"/>
        </w:rPr>
      </w:pPr>
      <w:bookmarkStart w:id="35" w:name="_Toc40256465"/>
      <w:bookmarkStart w:id="36" w:name="_Toc14794"/>
      <w:r>
        <w:rPr>
          <w:rFonts w:hint="eastAsia" w:ascii="宋体" w:hAnsi="宋体" w:eastAsia="宋体" w:cs="宋体"/>
          <w:b/>
          <w:color w:val="auto"/>
          <w:kern w:val="0"/>
          <w:sz w:val="24"/>
          <w:szCs w:val="24"/>
          <w:highlight w:val="none"/>
        </w:rPr>
        <w:t>五、评审因素和评分标准</w:t>
      </w:r>
      <w:bookmarkEnd w:id="35"/>
      <w:bookmarkEnd w:id="36"/>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1.技术标（</w:t>
      </w:r>
      <w:r>
        <w:rPr>
          <w:rFonts w:hint="eastAsia" w:ascii="宋体" w:hAnsi="宋体" w:eastAsia="宋体" w:cs="宋体"/>
          <w:b/>
          <w:bCs/>
          <w:color w:val="auto"/>
          <w:sz w:val="24"/>
          <w:szCs w:val="24"/>
          <w:highlight w:val="none"/>
          <w:lang w:val="en-US" w:eastAsia="zh-CN"/>
        </w:rPr>
        <w:t>满分30</w:t>
      </w:r>
      <w:r>
        <w:rPr>
          <w:rFonts w:hint="eastAsia" w:ascii="宋体" w:hAnsi="宋体" w:eastAsia="宋体" w:cs="宋体"/>
          <w:b/>
          <w:bCs/>
          <w:color w:val="auto"/>
          <w:sz w:val="24"/>
          <w:szCs w:val="24"/>
          <w:highlight w:val="none"/>
        </w:rPr>
        <w:t>分）</w:t>
      </w:r>
    </w:p>
    <w:tbl>
      <w:tblPr>
        <w:tblStyle w:val="69"/>
        <w:tblW w:w="4988" w:type="pct"/>
        <w:tblInd w:w="0" w:type="dxa"/>
        <w:tblLayout w:type="autofit"/>
        <w:tblCellMar>
          <w:top w:w="0" w:type="dxa"/>
          <w:left w:w="108" w:type="dxa"/>
          <w:bottom w:w="0" w:type="dxa"/>
          <w:right w:w="108" w:type="dxa"/>
        </w:tblCellMar>
      </w:tblPr>
      <w:tblGrid>
        <w:gridCol w:w="771"/>
        <w:gridCol w:w="2276"/>
        <w:gridCol w:w="983"/>
        <w:gridCol w:w="5857"/>
      </w:tblGrid>
      <w:tr>
        <w:tblPrEx>
          <w:tblCellMar>
            <w:top w:w="0" w:type="dxa"/>
            <w:left w:w="108" w:type="dxa"/>
            <w:bottom w:w="0" w:type="dxa"/>
            <w:right w:w="108" w:type="dxa"/>
          </w:tblCellMar>
        </w:tblPrEx>
        <w:trPr>
          <w:trHeight w:val="90" w:hRule="atLeast"/>
          <w:tblHead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4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51"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4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评审项目</w:t>
            </w:r>
          </w:p>
        </w:tc>
        <w:tc>
          <w:tcPr>
            <w:tcW w:w="49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4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分值</w:t>
            </w:r>
          </w:p>
        </w:tc>
        <w:tc>
          <w:tcPr>
            <w:tcW w:w="2961"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4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评分标准</w:t>
            </w:r>
          </w:p>
        </w:tc>
      </w:tr>
      <w:tr>
        <w:tblPrEx>
          <w:tblCellMar>
            <w:top w:w="0" w:type="dxa"/>
            <w:left w:w="108" w:type="dxa"/>
            <w:bottom w:w="0" w:type="dxa"/>
            <w:right w:w="108" w:type="dxa"/>
          </w:tblCellMar>
        </w:tblPrEx>
        <w:trPr>
          <w:trHeight w:val="90" w:hRule="atLeast"/>
        </w:trPr>
        <w:tc>
          <w:tcPr>
            <w:tcW w:w="390"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40"/>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1151" w:type="pct"/>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企业能力水平</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tc>
        <w:tc>
          <w:tcPr>
            <w:tcW w:w="4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9分</w:t>
            </w:r>
          </w:p>
        </w:tc>
        <w:tc>
          <w:tcPr>
            <w:tcW w:w="29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eastAsiaTheme="minorEastAsia"/>
                <w:color w:val="auto"/>
                <w:kern w:val="0"/>
                <w:szCs w:val="21"/>
                <w:highlight w:val="none"/>
                <w:lang w:eastAsia="zh-CN"/>
              </w:rPr>
            </w:pPr>
            <w:r>
              <w:rPr>
                <w:rFonts w:hint="eastAsia" w:ascii="宋体" w:hAnsi="宋体" w:cs="宋体" w:eastAsiaTheme="minorEastAsia"/>
                <w:color w:val="auto"/>
                <w:kern w:val="0"/>
                <w:szCs w:val="21"/>
                <w:highlight w:val="none"/>
                <w:lang w:eastAsia="zh-CN"/>
              </w:rPr>
              <w:t>20</w:t>
            </w:r>
            <w:r>
              <w:rPr>
                <w:rFonts w:hint="eastAsia" w:ascii="宋体" w:hAnsi="宋体" w:cs="宋体" w:eastAsiaTheme="minorEastAsia"/>
                <w:color w:val="auto"/>
                <w:kern w:val="0"/>
                <w:szCs w:val="21"/>
                <w:highlight w:val="none"/>
                <w:lang w:val="en-US" w:eastAsia="zh-CN"/>
              </w:rPr>
              <w:t>19</w:t>
            </w:r>
            <w:r>
              <w:rPr>
                <w:rFonts w:hint="eastAsia" w:ascii="宋体" w:hAnsi="宋体" w:cs="宋体" w:eastAsiaTheme="minorEastAsia"/>
                <w:color w:val="auto"/>
                <w:kern w:val="0"/>
                <w:szCs w:val="21"/>
                <w:highlight w:val="none"/>
                <w:lang w:eastAsia="zh-CN"/>
              </w:rPr>
              <w:t>年1月1日</w:t>
            </w:r>
            <w:r>
              <w:rPr>
                <w:rFonts w:hint="eastAsia" w:ascii="宋体" w:hAnsi="宋体" w:cs="宋体" w:eastAsiaTheme="minorEastAsia"/>
                <w:color w:val="auto"/>
                <w:kern w:val="0"/>
                <w:szCs w:val="21"/>
                <w:highlight w:val="none"/>
                <w:lang w:val="en-US" w:eastAsia="zh-CN"/>
              </w:rPr>
              <w:t>以来（以合同签订时间为准）</w:t>
            </w:r>
            <w:r>
              <w:rPr>
                <w:rFonts w:hint="eastAsia" w:ascii="宋体" w:hAnsi="宋体" w:cs="宋体" w:eastAsiaTheme="minorEastAsia"/>
                <w:color w:val="auto"/>
                <w:kern w:val="0"/>
                <w:szCs w:val="21"/>
                <w:highlight w:val="none"/>
                <w:lang w:eastAsia="zh-CN"/>
              </w:rPr>
              <w:t>至公告发布日止，有市政类维修项目</w:t>
            </w:r>
            <w:r>
              <w:rPr>
                <w:rFonts w:hint="eastAsia" w:ascii="宋体" w:hAnsi="宋体" w:cs="宋体" w:eastAsiaTheme="minorEastAsia"/>
                <w:color w:val="auto"/>
                <w:kern w:val="0"/>
                <w:szCs w:val="21"/>
                <w:highlight w:val="none"/>
                <w:lang w:val="en-US" w:eastAsia="zh-CN"/>
              </w:rPr>
              <w:t>业绩的</w:t>
            </w:r>
            <w:r>
              <w:rPr>
                <w:rFonts w:hint="eastAsia" w:ascii="宋体" w:hAnsi="宋体" w:cs="宋体" w:eastAsiaTheme="minorEastAsia"/>
                <w:color w:val="auto"/>
                <w:kern w:val="0"/>
                <w:szCs w:val="21"/>
                <w:highlight w:val="none"/>
                <w:lang w:eastAsia="zh-CN"/>
              </w:rPr>
              <w:t>，</w:t>
            </w:r>
            <w:r>
              <w:rPr>
                <w:rFonts w:hint="eastAsia" w:ascii="宋体" w:hAnsi="宋体" w:cs="宋体" w:eastAsiaTheme="minorEastAsia"/>
                <w:color w:val="auto"/>
                <w:kern w:val="0"/>
                <w:szCs w:val="21"/>
                <w:highlight w:val="none"/>
                <w:lang w:val="en-US" w:eastAsia="zh-CN"/>
              </w:rPr>
              <w:t>单项</w:t>
            </w:r>
            <w:r>
              <w:rPr>
                <w:rFonts w:hint="eastAsia" w:ascii="宋体" w:hAnsi="宋体" w:cs="宋体" w:eastAsiaTheme="minorEastAsia"/>
                <w:color w:val="auto"/>
                <w:kern w:val="0"/>
                <w:szCs w:val="21"/>
                <w:highlight w:val="none"/>
                <w:lang w:eastAsia="zh-CN"/>
              </w:rPr>
              <w:t>合同价在</w:t>
            </w:r>
            <w:r>
              <w:rPr>
                <w:rFonts w:hint="eastAsia" w:ascii="宋体" w:hAnsi="宋体" w:cs="宋体" w:eastAsiaTheme="minorEastAsia"/>
                <w:color w:val="auto"/>
                <w:kern w:val="0"/>
                <w:szCs w:val="21"/>
                <w:highlight w:val="none"/>
                <w:lang w:val="en-US" w:eastAsia="zh-CN"/>
              </w:rPr>
              <w:t>30</w:t>
            </w:r>
            <w:r>
              <w:rPr>
                <w:rFonts w:hint="eastAsia" w:ascii="宋体" w:hAnsi="宋体" w:cs="宋体" w:eastAsiaTheme="minorEastAsia"/>
                <w:color w:val="auto"/>
                <w:kern w:val="0"/>
                <w:szCs w:val="21"/>
                <w:highlight w:val="none"/>
                <w:lang w:eastAsia="zh-CN"/>
              </w:rPr>
              <w:t>万元（不含）以</w:t>
            </w:r>
            <w:r>
              <w:rPr>
                <w:rFonts w:hint="eastAsia" w:ascii="宋体" w:hAnsi="宋体" w:cs="宋体" w:eastAsiaTheme="minorEastAsia"/>
                <w:color w:val="auto"/>
                <w:kern w:val="0"/>
                <w:szCs w:val="21"/>
                <w:highlight w:val="none"/>
                <w:lang w:val="en-US" w:eastAsia="zh-CN"/>
              </w:rPr>
              <w:t>上</w:t>
            </w:r>
            <w:r>
              <w:rPr>
                <w:rFonts w:hint="eastAsia" w:ascii="宋体" w:hAnsi="宋体" w:cs="宋体" w:eastAsiaTheme="minorEastAsia"/>
                <w:color w:val="auto"/>
                <w:kern w:val="0"/>
                <w:szCs w:val="21"/>
                <w:highlight w:val="none"/>
                <w:lang w:eastAsia="zh-CN"/>
              </w:rPr>
              <w:t>的每提供1个得</w:t>
            </w:r>
            <w:r>
              <w:rPr>
                <w:rFonts w:hint="eastAsia" w:ascii="宋体" w:hAnsi="宋体" w:cs="宋体" w:eastAsiaTheme="minorEastAsia"/>
                <w:color w:val="auto"/>
                <w:kern w:val="0"/>
                <w:szCs w:val="21"/>
                <w:highlight w:val="none"/>
                <w:lang w:val="en-US" w:eastAsia="zh-CN"/>
              </w:rPr>
              <w:t>2</w:t>
            </w:r>
            <w:r>
              <w:rPr>
                <w:rFonts w:hint="eastAsia" w:ascii="宋体" w:hAnsi="宋体" w:cs="宋体" w:eastAsiaTheme="minorEastAsia"/>
                <w:color w:val="auto"/>
                <w:kern w:val="0"/>
                <w:szCs w:val="21"/>
                <w:highlight w:val="none"/>
                <w:lang w:eastAsia="zh-CN"/>
              </w:rPr>
              <w:t>分。</w:t>
            </w:r>
            <w:r>
              <w:rPr>
                <w:rFonts w:hint="eastAsia" w:ascii="宋体" w:hAnsi="宋体" w:cs="宋体" w:eastAsiaTheme="minorEastAsia"/>
                <w:color w:val="auto"/>
                <w:kern w:val="0"/>
                <w:szCs w:val="21"/>
                <w:highlight w:val="none"/>
                <w:lang w:val="en-US" w:eastAsia="zh-CN"/>
              </w:rPr>
              <w:t>本项最多得9分。</w:t>
            </w:r>
            <w:r>
              <w:rPr>
                <w:rFonts w:hint="eastAsia" w:ascii="宋体" w:hAnsi="宋体" w:cs="宋体" w:eastAsiaTheme="minorEastAsia"/>
                <w:color w:val="auto"/>
                <w:kern w:val="0"/>
                <w:szCs w:val="21"/>
                <w:highlight w:val="none"/>
                <w:lang w:eastAsia="zh-CN"/>
              </w:rPr>
              <w:t>（（</w:t>
            </w:r>
            <w:r>
              <w:rPr>
                <w:rFonts w:hint="eastAsia" w:ascii="宋体" w:hAnsi="宋体" w:cs="宋体" w:eastAsiaTheme="minorEastAsia"/>
                <w:color w:val="auto"/>
                <w:kern w:val="0"/>
                <w:szCs w:val="21"/>
                <w:highlight w:val="none"/>
                <w:lang w:val="en-US" w:eastAsia="zh-CN"/>
              </w:rPr>
              <w:t>需</w:t>
            </w:r>
            <w:r>
              <w:rPr>
                <w:rFonts w:hint="eastAsia" w:ascii="宋体" w:hAnsi="宋体" w:cs="宋体" w:eastAsiaTheme="minorEastAsia"/>
                <w:color w:val="auto"/>
                <w:kern w:val="0"/>
                <w:szCs w:val="21"/>
                <w:highlight w:val="none"/>
                <w:lang w:eastAsia="zh-CN"/>
              </w:rPr>
              <w:t>提供</w:t>
            </w:r>
            <w:r>
              <w:rPr>
                <w:rFonts w:hint="eastAsia" w:ascii="宋体" w:hAnsi="宋体" w:cs="宋体" w:eastAsiaTheme="minorEastAsia"/>
                <w:color w:val="auto"/>
                <w:kern w:val="0"/>
                <w:szCs w:val="21"/>
                <w:highlight w:val="none"/>
                <w:lang w:val="en-US" w:eastAsia="zh-CN"/>
              </w:rPr>
              <w:t>相应的</w:t>
            </w:r>
            <w:r>
              <w:rPr>
                <w:rFonts w:hint="eastAsia" w:ascii="宋体" w:hAnsi="宋体" w:cs="宋体" w:eastAsiaTheme="minorEastAsia"/>
                <w:color w:val="auto"/>
                <w:kern w:val="0"/>
                <w:szCs w:val="21"/>
                <w:highlight w:val="none"/>
                <w:lang w:eastAsia="zh-CN"/>
              </w:rPr>
              <w:t>合同和</w:t>
            </w:r>
            <w:r>
              <w:rPr>
                <w:rFonts w:hint="eastAsia" w:ascii="宋体" w:hAnsi="宋体" w:cs="宋体" w:eastAsiaTheme="minorEastAsia"/>
                <w:color w:val="auto"/>
                <w:kern w:val="0"/>
                <w:szCs w:val="21"/>
                <w:highlight w:val="none"/>
                <w:lang w:val="en-US" w:eastAsia="zh-CN"/>
              </w:rPr>
              <w:t>付款</w:t>
            </w:r>
            <w:r>
              <w:rPr>
                <w:rFonts w:hint="eastAsia" w:ascii="宋体" w:hAnsi="宋体" w:cs="宋体" w:eastAsiaTheme="minorEastAsia"/>
                <w:color w:val="auto"/>
                <w:kern w:val="0"/>
                <w:szCs w:val="21"/>
                <w:highlight w:val="none"/>
                <w:lang w:eastAsia="zh-CN"/>
              </w:rPr>
              <w:t>发票</w:t>
            </w:r>
            <w:r>
              <w:rPr>
                <w:rFonts w:hint="eastAsia" w:ascii="宋体" w:hAnsi="宋体" w:cs="宋体" w:eastAsiaTheme="minorEastAsia"/>
                <w:color w:val="auto"/>
                <w:kern w:val="0"/>
                <w:szCs w:val="21"/>
                <w:highlight w:val="none"/>
                <w:lang w:val="en-US" w:eastAsia="zh-CN"/>
              </w:rPr>
              <w:t>复印件或扫描件</w:t>
            </w:r>
            <w:r>
              <w:rPr>
                <w:rFonts w:hint="eastAsia" w:ascii="宋体" w:hAnsi="宋体" w:cs="宋体" w:eastAsiaTheme="minorEastAsia"/>
                <w:color w:val="auto"/>
                <w:kern w:val="0"/>
                <w:szCs w:val="21"/>
                <w:highlight w:val="none"/>
                <w:lang w:eastAsia="zh-CN"/>
              </w:rPr>
              <w:t>）</w:t>
            </w:r>
          </w:p>
        </w:tc>
      </w:tr>
      <w:tr>
        <w:tblPrEx>
          <w:tblCellMar>
            <w:top w:w="0" w:type="dxa"/>
            <w:left w:w="108" w:type="dxa"/>
            <w:bottom w:w="0" w:type="dxa"/>
            <w:right w:w="108" w:type="dxa"/>
          </w:tblCellMar>
        </w:tblPrEx>
        <w:trPr>
          <w:trHeight w:val="378" w:hRule="atLeast"/>
        </w:trPr>
        <w:tc>
          <w:tcPr>
            <w:tcW w:w="39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40"/>
              <w:jc w:val="center"/>
              <w:textAlignment w:val="auto"/>
              <w:rPr>
                <w:rFonts w:ascii="宋体" w:hAnsi="宋体" w:cs="宋体"/>
                <w:color w:val="auto"/>
                <w:szCs w:val="21"/>
                <w:highlight w:val="none"/>
              </w:rPr>
            </w:pPr>
          </w:p>
        </w:tc>
        <w:tc>
          <w:tcPr>
            <w:tcW w:w="1151" w:type="pct"/>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szCs w:val="21"/>
                <w:highlight w:val="none"/>
              </w:rPr>
            </w:pPr>
          </w:p>
        </w:tc>
        <w:tc>
          <w:tcPr>
            <w:tcW w:w="4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4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6分</w:t>
            </w:r>
          </w:p>
        </w:tc>
        <w:tc>
          <w:tcPr>
            <w:tcW w:w="29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color w:val="auto"/>
                <w:highlight w:val="none"/>
                <w:lang w:val="en-US" w:eastAsia="zh-CN"/>
              </w:rPr>
            </w:pPr>
            <w:r>
              <w:rPr>
                <w:rFonts w:hint="eastAsia" w:ascii="宋体" w:hAnsi="宋体" w:cs="宋体"/>
                <w:color w:val="auto"/>
                <w:kern w:val="0"/>
                <w:szCs w:val="21"/>
                <w:highlight w:val="none"/>
              </w:rPr>
              <w:t>拟派</w:t>
            </w:r>
            <w:r>
              <w:rPr>
                <w:rFonts w:hint="eastAsia" w:ascii="宋体" w:hAnsi="宋体" w:cs="宋体"/>
                <w:color w:val="auto"/>
                <w:kern w:val="0"/>
                <w:szCs w:val="21"/>
                <w:highlight w:val="none"/>
                <w:lang w:val="en-US" w:eastAsia="zh-CN"/>
              </w:rPr>
              <w:t>施工</w:t>
            </w:r>
            <w:r>
              <w:rPr>
                <w:rFonts w:hint="eastAsia" w:ascii="宋体" w:hAnsi="宋体" w:cs="宋体"/>
                <w:color w:val="auto"/>
                <w:kern w:val="0"/>
                <w:szCs w:val="21"/>
                <w:highlight w:val="none"/>
              </w:rPr>
              <w:t>团队方案：</w:t>
            </w:r>
            <w:r>
              <w:rPr>
                <w:rFonts w:hint="eastAsia" w:ascii="宋体" w:hAnsi="宋体" w:cs="宋体"/>
                <w:color w:val="auto"/>
                <w:kern w:val="0"/>
                <w:szCs w:val="21"/>
                <w:highlight w:val="none"/>
                <w:lang w:val="en-US" w:eastAsia="zh-CN"/>
              </w:rPr>
              <w:t>项目经理（2分）、</w:t>
            </w:r>
            <w:r>
              <w:rPr>
                <w:rFonts w:hint="eastAsia" w:ascii="宋体" w:hAnsi="宋体" w:cs="宋体"/>
                <w:color w:val="auto"/>
                <w:kern w:val="0"/>
                <w:szCs w:val="21"/>
                <w:highlight w:val="none"/>
              </w:rPr>
              <w:t>安全员</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、资料员</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、施工员</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、质检员</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需专人专职，</w:t>
            </w:r>
            <w:r>
              <w:rPr>
                <w:rFonts w:hint="eastAsia" w:ascii="宋体" w:hAnsi="宋体" w:cs="宋体"/>
                <w:color w:val="auto"/>
                <w:kern w:val="0"/>
                <w:szCs w:val="21"/>
                <w:highlight w:val="none"/>
                <w:lang w:val="en-US" w:eastAsia="zh-CN"/>
              </w:rPr>
              <w:t>符合的最高</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分，否则不得分（需提供相应证书的复印件、</w:t>
            </w:r>
            <w:r>
              <w:rPr>
                <w:rFonts w:hint="eastAsia" w:ascii="宋体" w:hAnsi="宋体" w:cs="宋体"/>
                <w:color w:val="auto"/>
                <w:kern w:val="0"/>
                <w:szCs w:val="21"/>
                <w:highlight w:val="none"/>
                <w:lang w:val="en-US" w:eastAsia="zh-CN"/>
              </w:rPr>
              <w:t>自公告发布日起投标人为</w:t>
            </w:r>
            <w:r>
              <w:rPr>
                <w:rFonts w:hint="eastAsia" w:ascii="宋体" w:hAnsi="宋体" w:cs="宋体"/>
                <w:color w:val="auto"/>
                <w:kern w:val="0"/>
                <w:szCs w:val="21"/>
                <w:highlight w:val="none"/>
              </w:rPr>
              <w:t>拟派</w:t>
            </w:r>
            <w:r>
              <w:rPr>
                <w:rFonts w:hint="eastAsia" w:ascii="宋体" w:hAnsi="宋体" w:cs="宋体"/>
                <w:color w:val="auto"/>
                <w:kern w:val="0"/>
                <w:szCs w:val="21"/>
                <w:highlight w:val="none"/>
                <w:lang w:val="en-US" w:eastAsia="zh-CN"/>
              </w:rPr>
              <w:t>施工</w:t>
            </w:r>
            <w:r>
              <w:rPr>
                <w:rFonts w:hint="eastAsia" w:ascii="宋体" w:hAnsi="宋体" w:cs="宋体"/>
                <w:color w:val="auto"/>
                <w:kern w:val="0"/>
                <w:szCs w:val="21"/>
                <w:highlight w:val="none"/>
              </w:rPr>
              <w:t>团队</w:t>
            </w:r>
            <w:r>
              <w:rPr>
                <w:rFonts w:hint="eastAsia" w:ascii="宋体" w:hAnsi="宋体" w:cs="宋体"/>
                <w:color w:val="auto"/>
                <w:kern w:val="0"/>
                <w:szCs w:val="21"/>
                <w:highlight w:val="none"/>
                <w:lang w:val="en-US" w:eastAsia="zh-CN"/>
              </w:rPr>
              <w:t>成员缴纳的近3个月相应社保记录</w:t>
            </w:r>
            <w:r>
              <w:rPr>
                <w:rFonts w:hint="eastAsia" w:ascii="宋体" w:hAnsi="宋体" w:cs="宋体"/>
                <w:color w:val="auto"/>
                <w:kern w:val="0"/>
                <w:szCs w:val="21"/>
                <w:highlight w:val="none"/>
              </w:rPr>
              <w:t>）。</w:t>
            </w:r>
          </w:p>
        </w:tc>
      </w:tr>
      <w:tr>
        <w:tblPrEx>
          <w:tblCellMar>
            <w:top w:w="0" w:type="dxa"/>
            <w:left w:w="108" w:type="dxa"/>
            <w:bottom w:w="0" w:type="dxa"/>
            <w:right w:w="108" w:type="dxa"/>
          </w:tblCellMar>
        </w:tblPrEx>
        <w:trPr>
          <w:trHeight w:val="1610" w:hRule="atLeast"/>
        </w:trPr>
        <w:tc>
          <w:tcPr>
            <w:tcW w:w="390"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40"/>
              <w:jc w:val="center"/>
              <w:textAlignment w:val="auto"/>
              <w:rPr>
                <w:rFonts w:ascii="宋体" w:hAnsi="宋体" w:cs="宋体"/>
                <w:color w:val="auto"/>
                <w:szCs w:val="21"/>
                <w:highlight w:val="none"/>
              </w:rPr>
            </w:pPr>
          </w:p>
        </w:tc>
        <w:tc>
          <w:tcPr>
            <w:tcW w:w="1151" w:type="pct"/>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szCs w:val="21"/>
                <w:highlight w:val="none"/>
              </w:rPr>
            </w:pPr>
          </w:p>
        </w:tc>
        <w:tc>
          <w:tcPr>
            <w:tcW w:w="4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4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5分</w:t>
            </w:r>
          </w:p>
        </w:tc>
        <w:tc>
          <w:tcPr>
            <w:tcW w:w="29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市政工程施工过程中涉及的常用机械或保障车辆（洒水车、挖机、装载机、压路机、铣刨机）每提供一项得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分，单项不重复得分</w:t>
            </w:r>
            <w:r>
              <w:rPr>
                <w:rFonts w:hint="eastAsia" w:ascii="宋体" w:hAnsi="宋体" w:cs="宋体"/>
                <w:color w:val="auto"/>
                <w:kern w:val="0"/>
                <w:szCs w:val="21"/>
                <w:highlight w:val="none"/>
                <w:lang w:val="en-US" w:eastAsia="zh-CN"/>
              </w:rPr>
              <w:t>.本项</w:t>
            </w:r>
            <w:r>
              <w:rPr>
                <w:rFonts w:hint="eastAsia" w:ascii="宋体" w:hAnsi="宋体" w:cs="宋体"/>
                <w:color w:val="auto"/>
                <w:kern w:val="0"/>
                <w:szCs w:val="21"/>
                <w:highlight w:val="none"/>
              </w:rPr>
              <w:t>最多得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cs="宋体"/>
                <w:b/>
                <w:bCs/>
                <w:color w:val="auto"/>
                <w:kern w:val="0"/>
                <w:sz w:val="21"/>
                <w:szCs w:val="21"/>
                <w:highlight w:val="none"/>
                <w:u w:val="single" w:color="FF0000"/>
              </w:rPr>
              <w:t>注：以上机械</w:t>
            </w:r>
            <w:r>
              <w:rPr>
                <w:rFonts w:hint="eastAsia" w:ascii="宋体" w:hAnsi="宋体" w:cs="宋体"/>
                <w:b/>
                <w:bCs/>
                <w:color w:val="auto"/>
                <w:kern w:val="0"/>
                <w:sz w:val="21"/>
                <w:szCs w:val="21"/>
                <w:highlight w:val="none"/>
                <w:u w:val="single" w:color="FF0000"/>
                <w:lang w:val="en-US" w:eastAsia="zh-CN"/>
              </w:rPr>
              <w:t>或保障</w:t>
            </w:r>
            <w:r>
              <w:rPr>
                <w:rFonts w:hint="eastAsia" w:ascii="宋体" w:hAnsi="宋体" w:cs="宋体"/>
                <w:b/>
                <w:bCs/>
                <w:color w:val="auto"/>
                <w:kern w:val="0"/>
                <w:sz w:val="21"/>
                <w:szCs w:val="21"/>
                <w:highlight w:val="none"/>
                <w:u w:val="single" w:color="FF0000"/>
              </w:rPr>
              <w:t>车辆，均须提供购买发票（发票</w:t>
            </w:r>
            <w:r>
              <w:rPr>
                <w:rFonts w:hint="eastAsia" w:ascii="宋体" w:hAnsi="宋体" w:cs="宋体"/>
                <w:b/>
                <w:bCs/>
                <w:color w:val="auto"/>
                <w:kern w:val="0"/>
                <w:sz w:val="21"/>
                <w:szCs w:val="21"/>
                <w:highlight w:val="none"/>
                <w:u w:val="single" w:color="FF0000"/>
                <w:lang w:val="en-US" w:eastAsia="zh-CN"/>
              </w:rPr>
              <w:t>开票抬头需和投标人一致，</w:t>
            </w:r>
            <w:r>
              <w:rPr>
                <w:rFonts w:hint="eastAsia" w:ascii="宋体" w:hAnsi="宋体" w:cs="宋体"/>
                <w:b/>
                <w:bCs/>
                <w:color w:val="auto"/>
                <w:kern w:val="0"/>
                <w:sz w:val="21"/>
                <w:szCs w:val="21"/>
                <w:highlight w:val="none"/>
                <w:u w:val="single" w:color="FF0000"/>
              </w:rPr>
              <w:t>开票日期必须在本项目招标文件发布之前）复印件或扫描件、车辆提供车辆登记证书、</w:t>
            </w:r>
            <w:r>
              <w:rPr>
                <w:rFonts w:hint="eastAsia" w:ascii="宋体" w:hAnsi="宋体" w:cs="宋体"/>
                <w:b/>
                <w:bCs/>
                <w:color w:val="auto"/>
                <w:kern w:val="0"/>
                <w:sz w:val="21"/>
                <w:szCs w:val="21"/>
                <w:highlight w:val="none"/>
                <w:u w:val="single" w:color="FF0000"/>
                <w:lang w:val="en-US" w:eastAsia="zh-CN"/>
              </w:rPr>
              <w:t>洒水车须同时提供</w:t>
            </w:r>
            <w:r>
              <w:rPr>
                <w:rFonts w:hint="eastAsia" w:ascii="宋体" w:hAnsi="宋体" w:cs="宋体"/>
                <w:b/>
                <w:bCs/>
                <w:color w:val="auto"/>
                <w:kern w:val="0"/>
                <w:sz w:val="21"/>
                <w:szCs w:val="21"/>
                <w:highlight w:val="none"/>
                <w:u w:val="single" w:color="FF0000"/>
              </w:rPr>
              <w:t>行驶证（含首页照片）复印件或扫描件，</w:t>
            </w:r>
            <w:r>
              <w:rPr>
                <w:rFonts w:hint="eastAsia" w:ascii="宋体" w:hAnsi="宋体" w:cs="宋体"/>
                <w:b/>
                <w:bCs/>
                <w:color w:val="auto"/>
                <w:kern w:val="0"/>
                <w:sz w:val="21"/>
                <w:szCs w:val="21"/>
                <w:highlight w:val="none"/>
                <w:u w:val="wavyHeavy" w:color="FF0000"/>
              </w:rPr>
              <w:t>发票及行驶证原件备查。</w:t>
            </w:r>
          </w:p>
        </w:tc>
      </w:tr>
      <w:tr>
        <w:tblPrEx>
          <w:tblCellMar>
            <w:top w:w="0" w:type="dxa"/>
            <w:left w:w="108" w:type="dxa"/>
            <w:bottom w:w="0" w:type="dxa"/>
            <w:right w:w="108" w:type="dxa"/>
          </w:tblCellMar>
        </w:tblPrEx>
        <w:trPr>
          <w:trHeight w:val="1120" w:hRule="atLeast"/>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4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11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施工方案及承诺</w:t>
            </w:r>
          </w:p>
        </w:tc>
        <w:tc>
          <w:tcPr>
            <w:tcW w:w="4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4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10分</w:t>
            </w:r>
          </w:p>
        </w:tc>
        <w:tc>
          <w:tcPr>
            <w:tcW w:w="29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根据要求提交</w:t>
            </w:r>
            <w:r>
              <w:rPr>
                <w:rFonts w:hint="eastAsia" w:ascii="宋体" w:hAnsi="宋体" w:cs="宋体"/>
                <w:color w:val="auto"/>
                <w:szCs w:val="21"/>
                <w:highlight w:val="none"/>
                <w:lang w:val="en-US" w:eastAsia="zh-CN"/>
              </w:rPr>
              <w:t>维修</w:t>
            </w:r>
            <w:r>
              <w:rPr>
                <w:rFonts w:hint="eastAsia" w:ascii="宋体" w:hAnsi="宋体" w:cs="宋体"/>
                <w:color w:val="auto"/>
                <w:szCs w:val="21"/>
                <w:highlight w:val="none"/>
              </w:rPr>
              <w:t>方案并作出相应承诺，方案内需包含以下</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点，根据所提供方案资料的完整性、合理性、及时性及承诺度的高低综合评分，每</w:t>
            </w:r>
            <w:r>
              <w:rPr>
                <w:rFonts w:hint="eastAsia" w:ascii="宋体" w:hAnsi="宋体" w:cs="宋体"/>
                <w:color w:val="auto"/>
                <w:szCs w:val="21"/>
                <w:highlight w:val="none"/>
                <w:lang w:val="en-US" w:eastAsia="zh-CN"/>
              </w:rPr>
              <w:t>点最高得2分</w:t>
            </w:r>
            <w:r>
              <w:rPr>
                <w:rFonts w:hint="eastAsia" w:ascii="宋体" w:hAnsi="宋体" w:cs="宋体"/>
                <w:color w:val="auto"/>
                <w:szCs w:val="21"/>
                <w:highlight w:val="none"/>
              </w:rPr>
              <w:t>。</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（1）拟派劳务人员团队方案及工期保障方面</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（2）工程质保期内服务保障方面</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）工程竣工资料、工程结算资料编制方面</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工程安全及文明施工方面</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）农民工工资发放或其他合理的服务保障方面</w:t>
            </w:r>
          </w:p>
        </w:tc>
      </w:tr>
    </w:tbl>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注：以上所提供证明材料若为复印件或扫描件均须加盖</w:t>
      </w:r>
      <w:r>
        <w:rPr>
          <w:rFonts w:hint="eastAsia" w:ascii="宋体" w:hAnsi="宋体"/>
          <w:b/>
          <w:color w:val="auto"/>
          <w:sz w:val="24"/>
          <w:szCs w:val="24"/>
          <w:highlight w:val="none"/>
          <w:lang w:eastAsia="zh-CN"/>
        </w:rPr>
        <w:t>投标人</w:t>
      </w:r>
      <w:r>
        <w:rPr>
          <w:rFonts w:hint="eastAsia" w:ascii="宋体" w:hAnsi="宋体"/>
          <w:b/>
          <w:color w:val="auto"/>
          <w:sz w:val="24"/>
          <w:szCs w:val="24"/>
          <w:highlight w:val="none"/>
        </w:rPr>
        <w:t>公章。</w:t>
      </w:r>
    </w:p>
    <w:p>
      <w:pPr>
        <w:spacing w:line="360" w:lineRule="auto"/>
        <w:ind w:firstLine="482" w:firstLineChars="200"/>
        <w:rPr>
          <w:rFonts w:ascii="宋体" w:hAnsi="宋体"/>
          <w:b/>
          <w:color w:val="auto"/>
          <w:sz w:val="24"/>
          <w:szCs w:val="24"/>
          <w:highlight w:val="none"/>
        </w:rPr>
      </w:pPr>
      <w:r>
        <w:rPr>
          <w:rFonts w:hint="eastAsia" w:ascii="宋体" w:hAnsi="宋体"/>
          <w:b/>
          <w:bCs/>
          <w:color w:val="auto"/>
          <w:sz w:val="24"/>
          <w:szCs w:val="24"/>
          <w:highlight w:val="none"/>
        </w:rPr>
        <w:t>2.</w:t>
      </w:r>
      <w:r>
        <w:rPr>
          <w:rFonts w:hint="eastAsia" w:ascii="宋体" w:hAnsi="宋体"/>
          <w:b/>
          <w:bCs/>
          <w:color w:val="auto"/>
          <w:sz w:val="24"/>
          <w:szCs w:val="24"/>
          <w:highlight w:val="none"/>
          <w:lang w:eastAsia="zh-CN"/>
        </w:rPr>
        <w:t>商务标</w:t>
      </w:r>
      <w:r>
        <w:rPr>
          <w:rFonts w:ascii="宋体" w:hAnsi="宋体"/>
          <w:b/>
          <w:color w:val="auto"/>
          <w:sz w:val="24"/>
          <w:szCs w:val="24"/>
          <w:highlight w:val="none"/>
        </w:rPr>
        <w:t>（</w:t>
      </w:r>
      <w:r>
        <w:rPr>
          <w:rFonts w:hint="eastAsia" w:ascii="宋体" w:hAnsi="宋体"/>
          <w:b/>
          <w:color w:val="auto"/>
          <w:sz w:val="24"/>
          <w:szCs w:val="24"/>
          <w:highlight w:val="none"/>
          <w:lang w:val="en-US" w:eastAsia="zh-CN"/>
        </w:rPr>
        <w:t>满分70</w:t>
      </w:r>
      <w:r>
        <w:rPr>
          <w:rFonts w:ascii="宋体" w:hAnsi="宋体"/>
          <w:b/>
          <w:color w:val="auto"/>
          <w:sz w:val="24"/>
          <w:szCs w:val="24"/>
          <w:highlight w:val="none"/>
        </w:rPr>
        <w:t>分）</w:t>
      </w:r>
    </w:p>
    <w:p>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满足招标文件要求且投标报价</w:t>
      </w:r>
      <w:r>
        <w:rPr>
          <w:rFonts w:hint="eastAsia" w:ascii="宋体" w:hAnsi="宋体"/>
          <w:color w:val="auto"/>
          <w:sz w:val="24"/>
          <w:szCs w:val="24"/>
          <w:highlight w:val="none"/>
        </w:rPr>
        <w:t>（投标</w:t>
      </w:r>
      <w:r>
        <w:rPr>
          <w:rFonts w:hint="eastAsia" w:ascii="宋体" w:hAnsi="宋体"/>
          <w:color w:val="auto"/>
          <w:sz w:val="24"/>
          <w:szCs w:val="24"/>
          <w:highlight w:val="none"/>
          <w:lang w:val="en-US" w:eastAsia="zh-CN"/>
        </w:rPr>
        <w:t>折扣率</w:t>
      </w:r>
      <w:r>
        <w:rPr>
          <w:rFonts w:hint="eastAsia" w:ascii="宋体" w:hAnsi="宋体"/>
          <w:color w:val="auto"/>
          <w:sz w:val="24"/>
          <w:szCs w:val="24"/>
          <w:highlight w:val="none"/>
        </w:rPr>
        <w:t>）</w:t>
      </w:r>
      <w:r>
        <w:rPr>
          <w:rFonts w:ascii="宋体" w:hAnsi="宋体"/>
          <w:color w:val="auto"/>
          <w:sz w:val="24"/>
          <w:szCs w:val="24"/>
          <w:highlight w:val="none"/>
        </w:rPr>
        <w:t>最低的报价</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折扣率</w:t>
      </w:r>
      <w:r>
        <w:rPr>
          <w:rFonts w:hint="eastAsia" w:ascii="宋体" w:hAnsi="宋体"/>
          <w:color w:val="auto"/>
          <w:sz w:val="24"/>
          <w:szCs w:val="24"/>
          <w:highlight w:val="none"/>
        </w:rPr>
        <w:t>）</w:t>
      </w:r>
      <w:r>
        <w:rPr>
          <w:rFonts w:ascii="宋体" w:hAnsi="宋体"/>
          <w:color w:val="auto"/>
          <w:sz w:val="24"/>
          <w:szCs w:val="24"/>
          <w:highlight w:val="none"/>
        </w:rPr>
        <w:t>为评标基准价，其</w:t>
      </w:r>
      <w:r>
        <w:rPr>
          <w:rFonts w:hint="eastAsia" w:ascii="宋体" w:hAnsi="宋体"/>
          <w:color w:val="auto"/>
          <w:sz w:val="24"/>
          <w:szCs w:val="24"/>
          <w:highlight w:val="none"/>
          <w:lang w:eastAsia="zh-CN"/>
        </w:rPr>
        <w:t>商务标</w:t>
      </w:r>
      <w:r>
        <w:rPr>
          <w:rFonts w:ascii="宋体" w:hAnsi="宋体"/>
          <w:color w:val="auto"/>
          <w:sz w:val="24"/>
          <w:szCs w:val="24"/>
          <w:highlight w:val="none"/>
        </w:rPr>
        <w:t>得分为满分</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0</w:t>
      </w:r>
      <w:r>
        <w:rPr>
          <w:rFonts w:ascii="宋体" w:hAnsi="宋体"/>
          <w:color w:val="auto"/>
          <w:sz w:val="24"/>
          <w:szCs w:val="24"/>
          <w:highlight w:val="none"/>
        </w:rPr>
        <w:t>分；其他</w:t>
      </w:r>
      <w:r>
        <w:rPr>
          <w:rFonts w:hint="eastAsia" w:ascii="宋体" w:hAnsi="宋体"/>
          <w:color w:val="auto"/>
          <w:sz w:val="24"/>
          <w:szCs w:val="24"/>
          <w:highlight w:val="none"/>
          <w:lang w:eastAsia="zh-CN"/>
        </w:rPr>
        <w:t>投标人</w:t>
      </w:r>
      <w:r>
        <w:rPr>
          <w:rFonts w:ascii="宋体" w:hAnsi="宋体"/>
          <w:color w:val="auto"/>
          <w:sz w:val="24"/>
          <w:szCs w:val="24"/>
          <w:highlight w:val="none"/>
        </w:rPr>
        <w:t>的</w:t>
      </w:r>
      <w:r>
        <w:rPr>
          <w:rFonts w:hint="eastAsia" w:ascii="宋体" w:hAnsi="宋体"/>
          <w:color w:val="auto"/>
          <w:sz w:val="24"/>
          <w:szCs w:val="24"/>
          <w:highlight w:val="none"/>
          <w:lang w:eastAsia="zh-CN"/>
        </w:rPr>
        <w:t>商务标</w:t>
      </w:r>
      <w:r>
        <w:rPr>
          <w:rFonts w:hint="eastAsia" w:ascii="宋体" w:hAnsi="宋体"/>
          <w:color w:val="auto"/>
          <w:sz w:val="24"/>
          <w:szCs w:val="24"/>
          <w:highlight w:val="none"/>
        </w:rPr>
        <w:t>得</w:t>
      </w:r>
      <w:r>
        <w:rPr>
          <w:rFonts w:ascii="宋体" w:hAnsi="宋体"/>
          <w:color w:val="auto"/>
          <w:sz w:val="24"/>
          <w:szCs w:val="24"/>
          <w:highlight w:val="none"/>
        </w:rPr>
        <w:t>分按下列公式计算</w:t>
      </w:r>
      <w:r>
        <w:rPr>
          <w:rFonts w:hint="eastAsia" w:ascii="宋体" w:hAnsi="宋体"/>
          <w:color w:val="auto"/>
          <w:sz w:val="24"/>
          <w:szCs w:val="24"/>
          <w:highlight w:val="none"/>
        </w:rPr>
        <w:t>（</w:t>
      </w:r>
      <w:r>
        <w:rPr>
          <w:rFonts w:hint="eastAsia" w:ascii="宋体" w:hAnsi="宋体"/>
          <w:b/>
          <w:bCs/>
          <w:color w:val="auto"/>
          <w:sz w:val="24"/>
          <w:szCs w:val="24"/>
          <w:highlight w:val="none"/>
        </w:rPr>
        <w:t>本项目采用</w:t>
      </w:r>
      <w:r>
        <w:rPr>
          <w:rFonts w:hint="eastAsia" w:ascii="宋体" w:hAnsi="宋体"/>
          <w:b/>
          <w:bCs/>
          <w:color w:val="auto"/>
          <w:sz w:val="24"/>
          <w:szCs w:val="24"/>
          <w:highlight w:val="none"/>
          <w:lang w:val="en-US" w:eastAsia="zh-CN"/>
        </w:rPr>
        <w:t>折扣率</w:t>
      </w:r>
      <w:r>
        <w:rPr>
          <w:rFonts w:hint="eastAsia" w:ascii="宋体" w:hAnsi="宋体"/>
          <w:b/>
          <w:bCs/>
          <w:color w:val="auto"/>
          <w:sz w:val="24"/>
          <w:szCs w:val="24"/>
          <w:highlight w:val="none"/>
        </w:rPr>
        <w:t>报价，投标</w:t>
      </w:r>
      <w:r>
        <w:rPr>
          <w:rFonts w:hint="eastAsia" w:ascii="宋体" w:hAnsi="宋体"/>
          <w:b/>
          <w:bCs/>
          <w:color w:val="auto"/>
          <w:sz w:val="24"/>
          <w:szCs w:val="24"/>
          <w:highlight w:val="none"/>
          <w:lang w:eastAsia="zh-CN"/>
        </w:rPr>
        <w:t>折扣率</w:t>
      </w:r>
      <w:r>
        <w:rPr>
          <w:rFonts w:hint="eastAsia" w:ascii="宋体" w:hAnsi="宋体"/>
          <w:b/>
          <w:bCs/>
          <w:color w:val="auto"/>
          <w:sz w:val="24"/>
          <w:szCs w:val="24"/>
          <w:highlight w:val="none"/>
        </w:rPr>
        <w:t>不得高于</w:t>
      </w:r>
      <w:r>
        <w:rPr>
          <w:rFonts w:hint="eastAsia" w:ascii="宋体" w:hAnsi="宋体"/>
          <w:b/>
          <w:bCs/>
          <w:color w:val="auto"/>
          <w:sz w:val="24"/>
          <w:szCs w:val="24"/>
          <w:highlight w:val="none"/>
          <w:lang w:val="en-US" w:eastAsia="zh-CN"/>
        </w:rPr>
        <w:t>80%</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最多保留两位小数）</w:t>
      </w:r>
      <w:r>
        <w:rPr>
          <w:rFonts w:hint="eastAsia" w:ascii="宋体" w:hAnsi="宋体"/>
          <w:b/>
          <w:bCs/>
          <w:color w:val="auto"/>
          <w:sz w:val="24"/>
          <w:szCs w:val="24"/>
          <w:highlight w:val="none"/>
        </w:rPr>
        <w:t>，否则为无效投标</w:t>
      </w:r>
      <w:r>
        <w:rPr>
          <w:rFonts w:hint="eastAsia" w:ascii="宋体" w:hAnsi="宋体"/>
          <w:color w:val="auto"/>
          <w:sz w:val="24"/>
          <w:szCs w:val="24"/>
          <w:highlight w:val="none"/>
        </w:rPr>
        <w:t>）</w:t>
      </w:r>
      <w:r>
        <w:rPr>
          <w:rFonts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商务标</w:t>
      </w:r>
      <w:r>
        <w:rPr>
          <w:rFonts w:ascii="宋体" w:hAnsi="宋体"/>
          <w:color w:val="auto"/>
          <w:sz w:val="24"/>
          <w:szCs w:val="24"/>
          <w:highlight w:val="none"/>
        </w:rPr>
        <w:t>得分=（评标基准价/投标报价）×</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0%</w:t>
      </w:r>
      <w:r>
        <w:rPr>
          <w:rFonts w:ascii="宋体" w:hAnsi="宋体"/>
          <w:color w:val="auto"/>
          <w:sz w:val="24"/>
          <w:szCs w:val="24"/>
          <w:highlight w:val="none"/>
        </w:rPr>
        <w:t>×</w:t>
      </w:r>
      <w:r>
        <w:rPr>
          <w:rFonts w:hint="eastAsia" w:ascii="宋体" w:hAnsi="宋体"/>
          <w:color w:val="auto"/>
          <w:sz w:val="24"/>
          <w:szCs w:val="24"/>
          <w:highlight w:val="none"/>
        </w:rPr>
        <w:t>100</w:t>
      </w:r>
      <w:r>
        <w:rPr>
          <w:rFonts w:ascii="宋体" w:hAnsi="宋体"/>
          <w:color w:val="auto"/>
          <w:sz w:val="24"/>
          <w:szCs w:val="24"/>
          <w:highlight w:val="none"/>
        </w:rPr>
        <w:t>。</w:t>
      </w:r>
    </w:p>
    <w:p>
      <w:pPr>
        <w:adjustRightInd w:val="0"/>
        <w:snapToGrid w:val="0"/>
        <w:spacing w:line="500" w:lineRule="exact"/>
        <w:ind w:firstLine="480" w:firstLineChars="200"/>
        <w:contextualSpacing/>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由区纪委抽取评委组成评分会，本着公平、公开、公正的原则对报名单位提供的材料进行综合评分。评委会汇总各评委评分后，评审后得分（技术标得分+商务标得分）由高到低顺序排列，排名前三名的依次为第一、第二、第三中标候选人，得分相同的，按投标报价由低到高顺序排列，得分且投标报价相同的，采购人现场抽签决定中标候选人排名顺序。</w:t>
      </w:r>
    </w:p>
    <w:p>
      <w:pPr>
        <w:adjustRightInd w:val="0"/>
        <w:snapToGrid w:val="0"/>
        <w:spacing w:line="500" w:lineRule="exact"/>
        <w:ind w:firstLine="480" w:firstLineChars="200"/>
        <w:contextualSpacing/>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第一中标候选人原则上为中标人，中标价为其投标报价。当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pPr>
        <w:spacing w:line="360" w:lineRule="auto"/>
        <w:ind w:firstLine="482"/>
        <w:outlineLvl w:val="1"/>
        <w:rPr>
          <w:rFonts w:ascii="宋体" w:hAnsi="宋体"/>
          <w:b/>
          <w:bCs/>
          <w:color w:val="auto"/>
          <w:sz w:val="24"/>
          <w:highlight w:val="none"/>
        </w:rPr>
      </w:pPr>
      <w:r>
        <w:rPr>
          <w:rFonts w:hint="eastAsia" w:ascii="宋体" w:hAnsi="宋体"/>
          <w:b/>
          <w:bCs/>
          <w:color w:val="auto"/>
          <w:sz w:val="24"/>
          <w:highlight w:val="none"/>
          <w:lang w:val="en-US" w:eastAsia="zh-CN"/>
        </w:rPr>
        <w:t>六</w:t>
      </w:r>
      <w:r>
        <w:rPr>
          <w:rFonts w:hint="eastAsia" w:ascii="宋体" w:hAnsi="宋体"/>
          <w:b/>
          <w:bCs/>
          <w:color w:val="auto"/>
          <w:sz w:val="24"/>
          <w:highlight w:val="none"/>
        </w:rPr>
        <w:t>、</w:t>
      </w:r>
      <w:r>
        <w:rPr>
          <w:rFonts w:ascii="宋体" w:hAnsi="宋体"/>
          <w:b/>
          <w:bCs/>
          <w:color w:val="auto"/>
          <w:sz w:val="24"/>
          <w:highlight w:val="none"/>
        </w:rPr>
        <w:t>评标争议</w:t>
      </w:r>
    </w:p>
    <w:p>
      <w:pPr>
        <w:spacing w:line="360" w:lineRule="auto"/>
        <w:ind w:firstLine="480"/>
        <w:jc w:val="left"/>
        <w:rPr>
          <w:rFonts w:ascii="宋体" w:hAnsi="宋体"/>
          <w:strike/>
          <w:color w:val="auto"/>
          <w:sz w:val="24"/>
          <w:highlight w:val="none"/>
        </w:rPr>
      </w:pPr>
      <w:r>
        <w:rPr>
          <w:rFonts w:ascii="宋体" w:hAnsi="宋体"/>
          <w:color w:val="auto"/>
          <w:sz w:val="24"/>
          <w:highlight w:val="none"/>
        </w:rPr>
        <w:t>评标时评委对评标的细则若有争议，由评标委员会评委集体讨论确定。</w:t>
      </w:r>
    </w:p>
    <w:p>
      <w:pPr>
        <w:spacing w:line="360" w:lineRule="auto"/>
        <w:ind w:firstLine="482"/>
        <w:outlineLvl w:val="1"/>
        <w:rPr>
          <w:rFonts w:ascii="宋体" w:hAnsi="宋体"/>
          <w:b/>
          <w:bCs/>
          <w:color w:val="auto"/>
          <w:sz w:val="24"/>
          <w:highlight w:val="none"/>
        </w:rPr>
      </w:pPr>
      <w:r>
        <w:rPr>
          <w:rFonts w:hint="eastAsia" w:ascii="宋体" w:hAnsi="宋体"/>
          <w:b/>
          <w:bCs/>
          <w:color w:val="auto"/>
          <w:sz w:val="24"/>
          <w:highlight w:val="none"/>
          <w:lang w:val="en-US" w:eastAsia="zh-CN"/>
        </w:rPr>
        <w:t>七</w:t>
      </w:r>
      <w:r>
        <w:rPr>
          <w:rFonts w:hint="eastAsia" w:ascii="宋体" w:hAnsi="宋体"/>
          <w:b/>
          <w:bCs/>
          <w:color w:val="auto"/>
          <w:sz w:val="24"/>
          <w:highlight w:val="none"/>
        </w:rPr>
        <w:t>、</w:t>
      </w:r>
      <w:r>
        <w:rPr>
          <w:rFonts w:ascii="宋体" w:hAnsi="宋体"/>
          <w:b/>
          <w:bCs/>
          <w:color w:val="auto"/>
          <w:sz w:val="24"/>
          <w:highlight w:val="none"/>
        </w:rPr>
        <w:t>落标原因</w:t>
      </w:r>
    </w:p>
    <w:p>
      <w:pPr>
        <w:spacing w:line="360" w:lineRule="auto"/>
        <w:ind w:firstLine="480"/>
        <w:rPr>
          <w:rFonts w:ascii="宋体" w:hAnsi="宋体"/>
          <w:color w:val="auto"/>
          <w:sz w:val="24"/>
          <w:highlight w:val="none"/>
        </w:rPr>
      </w:pPr>
      <w:r>
        <w:rPr>
          <w:rFonts w:ascii="宋体" w:hAnsi="宋体"/>
          <w:color w:val="auto"/>
          <w:sz w:val="24"/>
          <w:highlight w:val="none"/>
        </w:rPr>
        <w:t>评标委员会不对落标的</w:t>
      </w:r>
      <w:r>
        <w:rPr>
          <w:rFonts w:hint="eastAsia" w:ascii="宋体" w:hAnsi="宋体"/>
          <w:color w:val="auto"/>
          <w:sz w:val="24"/>
          <w:highlight w:val="none"/>
        </w:rPr>
        <w:t>投标供应商</w:t>
      </w:r>
      <w:r>
        <w:rPr>
          <w:rFonts w:ascii="宋体" w:hAnsi="宋体"/>
          <w:color w:val="auto"/>
          <w:sz w:val="24"/>
          <w:highlight w:val="none"/>
        </w:rPr>
        <w:t>做落标原因的解释。</w:t>
      </w:r>
    </w:p>
    <w:p>
      <w:pPr>
        <w:adjustRightInd w:val="0"/>
        <w:snapToGrid w:val="0"/>
        <w:spacing w:line="500" w:lineRule="exact"/>
        <w:ind w:firstLine="482" w:firstLineChars="200"/>
        <w:contextualSpacing/>
        <w:rPr>
          <w:rFonts w:ascii="宋体" w:hAnsi="宋体" w:cs="宋体"/>
          <w:color w:val="auto"/>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、出现下列情形之一的，作无效投标处理：</w:t>
      </w:r>
    </w:p>
    <w:p>
      <w:pPr>
        <w:adjustRightInd w:val="0"/>
        <w:snapToGrid w:val="0"/>
        <w:spacing w:line="500" w:lineRule="exact"/>
        <w:ind w:firstLine="480" w:firstLineChars="200"/>
        <w:contextualSpacing/>
        <w:rPr>
          <w:rFonts w:ascii="宋体" w:hAnsi="宋体" w:cs="宋体"/>
          <w:color w:val="auto"/>
          <w:highlight w:val="none"/>
        </w:rPr>
      </w:pPr>
      <w:r>
        <w:rPr>
          <w:rFonts w:hint="eastAsia" w:ascii="宋体" w:hAnsi="宋体" w:cs="宋体"/>
          <w:color w:val="auto"/>
          <w:sz w:val="24"/>
          <w:highlight w:val="none"/>
        </w:rPr>
        <w:t>1、投标文件未按招标文件要求</w:t>
      </w:r>
      <w:r>
        <w:rPr>
          <w:rFonts w:hint="eastAsia" w:ascii="宋体" w:hAnsi="宋体" w:cs="宋体"/>
          <w:color w:val="auto"/>
          <w:sz w:val="24"/>
          <w:highlight w:val="none"/>
          <w:lang w:val="zh-CN"/>
        </w:rPr>
        <w:t>装订、密封、签署、盖章及主要资料不齐全的</w:t>
      </w:r>
      <w:r>
        <w:rPr>
          <w:rFonts w:hint="eastAsia" w:ascii="宋体" w:hAnsi="宋体" w:cs="宋体"/>
          <w:color w:val="auto"/>
          <w:sz w:val="24"/>
          <w:highlight w:val="none"/>
        </w:rPr>
        <w:t>；</w:t>
      </w:r>
    </w:p>
    <w:p>
      <w:pPr>
        <w:adjustRightInd w:val="0"/>
        <w:snapToGrid w:val="0"/>
        <w:spacing w:line="500" w:lineRule="exact"/>
        <w:ind w:firstLine="480" w:firstLineChars="200"/>
        <w:contextualSpacing/>
        <w:rPr>
          <w:rFonts w:ascii="宋体" w:hAnsi="宋体" w:cs="宋体"/>
          <w:color w:val="auto"/>
          <w:highlight w:val="none"/>
        </w:rPr>
      </w:pPr>
      <w:r>
        <w:rPr>
          <w:rFonts w:hint="eastAsia" w:ascii="宋体" w:hAnsi="宋体" w:cs="宋体"/>
          <w:color w:val="auto"/>
          <w:sz w:val="24"/>
          <w:highlight w:val="none"/>
        </w:rPr>
        <w:t>2、投标</w:t>
      </w:r>
      <w:r>
        <w:rPr>
          <w:rFonts w:hint="eastAsia" w:ascii="宋体" w:hAnsi="宋体" w:cs="宋体"/>
          <w:color w:val="auto"/>
          <w:sz w:val="24"/>
          <w:highlight w:val="none"/>
          <w:lang w:val="zh-CN"/>
        </w:rPr>
        <w:t>文件的资料有虚报或者谎报的</w:t>
      </w:r>
      <w:r>
        <w:rPr>
          <w:rFonts w:hint="eastAsia" w:ascii="宋体" w:hAnsi="宋体" w:cs="宋体"/>
          <w:color w:val="auto"/>
          <w:sz w:val="24"/>
          <w:highlight w:val="none"/>
        </w:rPr>
        <w:t>；</w:t>
      </w:r>
    </w:p>
    <w:p>
      <w:pPr>
        <w:adjustRightInd w:val="0"/>
        <w:snapToGrid w:val="0"/>
        <w:spacing w:line="500" w:lineRule="exact"/>
        <w:ind w:firstLine="480" w:firstLineChars="200"/>
        <w:contextualSpacing/>
        <w:rPr>
          <w:rFonts w:ascii="宋体" w:hAnsi="宋体" w:cs="宋体"/>
          <w:color w:val="auto"/>
          <w:highlight w:val="none"/>
        </w:rPr>
      </w:pPr>
      <w:r>
        <w:rPr>
          <w:rFonts w:hint="eastAsia" w:ascii="宋体" w:hAnsi="宋体" w:cs="宋体"/>
          <w:color w:val="auto"/>
          <w:sz w:val="24"/>
          <w:highlight w:val="none"/>
        </w:rPr>
        <w:t>3、投标报价超出</w:t>
      </w:r>
      <w:r>
        <w:rPr>
          <w:rFonts w:hint="eastAsia" w:ascii="宋体" w:hAnsi="宋体" w:cs="宋体"/>
          <w:color w:val="auto"/>
          <w:sz w:val="24"/>
          <w:highlight w:val="none"/>
          <w:lang w:val="en-US" w:eastAsia="zh-CN"/>
        </w:rPr>
        <w:t>最高限价</w:t>
      </w:r>
      <w:r>
        <w:rPr>
          <w:rFonts w:hint="eastAsia" w:ascii="宋体" w:hAnsi="宋体" w:cs="宋体"/>
          <w:color w:val="auto"/>
          <w:sz w:val="24"/>
          <w:highlight w:val="none"/>
        </w:rPr>
        <w:t>的；</w:t>
      </w:r>
    </w:p>
    <w:p>
      <w:pPr>
        <w:adjustRightInd w:val="0"/>
        <w:snapToGrid w:val="0"/>
        <w:spacing w:line="5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4、投标文件含有</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不能接受的附加条件的；</w:t>
      </w:r>
    </w:p>
    <w:p>
      <w:pPr>
        <w:adjustRightInd w:val="0"/>
        <w:snapToGrid w:val="0"/>
        <w:spacing w:line="500" w:lineRule="exact"/>
        <w:ind w:firstLine="480" w:firstLineChars="200"/>
        <w:contextualSpacing/>
        <w:rPr>
          <w:color w:val="auto"/>
          <w:sz w:val="24"/>
          <w:highlight w:val="none"/>
        </w:rPr>
      </w:pPr>
      <w:r>
        <w:rPr>
          <w:rFonts w:hint="eastAsia"/>
          <w:color w:val="auto"/>
          <w:sz w:val="24"/>
          <w:highlight w:val="none"/>
        </w:rPr>
        <w:t>5、未实质性响应招标文件需求的；</w:t>
      </w:r>
    </w:p>
    <w:p>
      <w:pPr>
        <w:adjustRightInd w:val="0"/>
        <w:snapToGrid w:val="0"/>
        <w:spacing w:line="500" w:lineRule="exact"/>
        <w:ind w:firstLine="480" w:firstLineChars="200"/>
        <w:contextualSpacing/>
        <w:rPr>
          <w:color w:val="auto"/>
          <w:sz w:val="24"/>
          <w:highlight w:val="none"/>
        </w:rPr>
      </w:pPr>
      <w:r>
        <w:rPr>
          <w:rFonts w:hint="eastAsia" w:ascii="宋体" w:hAnsi="宋体" w:cs="宋体"/>
          <w:color w:val="auto"/>
          <w:sz w:val="24"/>
          <w:highlight w:val="none"/>
        </w:rPr>
        <w:t>6、</w:t>
      </w:r>
      <w:r>
        <w:rPr>
          <w:rFonts w:hint="eastAsia"/>
          <w:color w:val="auto"/>
          <w:sz w:val="24"/>
          <w:highlight w:val="none"/>
        </w:rPr>
        <w:t>不符合法律、法规和招标文件中规定的其他实质性要求的；</w:t>
      </w:r>
    </w:p>
    <w:p>
      <w:pPr>
        <w:adjustRightInd w:val="0"/>
        <w:snapToGrid w:val="0"/>
        <w:spacing w:line="5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7、法律、法规和招标文件规定的其他无效情形。</w:t>
      </w:r>
    </w:p>
    <w:p>
      <w:pPr>
        <w:adjustRightInd w:val="0"/>
        <w:snapToGrid w:val="0"/>
        <w:spacing w:line="5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8、同一投标单位资格审查文件、技术标、商务标相互混装的。</w:t>
      </w:r>
    </w:p>
    <w:p>
      <w:pPr>
        <w:adjustRightInd w:val="0"/>
        <w:snapToGrid w:val="0"/>
        <w:spacing w:line="500" w:lineRule="exact"/>
        <w:ind w:firstLine="482" w:firstLineChars="200"/>
        <w:contextualSpacing/>
        <w:rPr>
          <w:rFonts w:ascii="宋体" w:hAnsi="宋体" w:cs="宋体"/>
          <w:color w:val="auto"/>
          <w:sz w:val="24"/>
          <w:highlight w:val="none"/>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、有下列情形之一的，视为</w:t>
      </w:r>
      <w:r>
        <w:rPr>
          <w:rFonts w:hint="eastAsia" w:ascii="宋体" w:hAnsi="宋体" w:cs="宋体"/>
          <w:b/>
          <w:color w:val="auto"/>
          <w:sz w:val="24"/>
          <w:highlight w:val="none"/>
          <w:lang w:eastAsia="zh-CN"/>
        </w:rPr>
        <w:t>投标人</w:t>
      </w:r>
      <w:r>
        <w:rPr>
          <w:rFonts w:hint="eastAsia" w:ascii="宋体" w:hAnsi="宋体" w:cs="宋体"/>
          <w:b/>
          <w:color w:val="auto"/>
          <w:sz w:val="24"/>
          <w:highlight w:val="none"/>
        </w:rPr>
        <w:t>串通投标，其投标无效</w:t>
      </w:r>
    </w:p>
    <w:p>
      <w:pPr>
        <w:adjustRightInd w:val="0"/>
        <w:snapToGrid w:val="0"/>
        <w:spacing w:line="5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1、不同</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的投标文件由同一单位或者个人编制；</w:t>
      </w:r>
    </w:p>
    <w:p>
      <w:pPr>
        <w:adjustRightInd w:val="0"/>
        <w:snapToGrid w:val="0"/>
        <w:spacing w:line="5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2、不同</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委托同一单位或者个人办理投标事宜；</w:t>
      </w:r>
    </w:p>
    <w:p>
      <w:pPr>
        <w:adjustRightInd w:val="0"/>
        <w:snapToGrid w:val="0"/>
        <w:spacing w:line="5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3、不同</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的投标文件载明的项目管理成员或者联系人员为同一人；</w:t>
      </w:r>
    </w:p>
    <w:p>
      <w:pPr>
        <w:adjustRightInd w:val="0"/>
        <w:snapToGrid w:val="0"/>
        <w:spacing w:line="5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4、不同</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的投标文件异常一致或者投标报价呈规律性差异；</w:t>
      </w:r>
    </w:p>
    <w:p>
      <w:pPr>
        <w:adjustRightInd w:val="0"/>
        <w:snapToGrid w:val="0"/>
        <w:spacing w:line="5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5、不同</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的投标文件相互混装；</w:t>
      </w:r>
    </w:p>
    <w:p>
      <w:pPr>
        <w:adjustRightInd w:val="0"/>
        <w:snapToGrid w:val="0"/>
        <w:spacing w:line="500" w:lineRule="exact"/>
        <w:ind w:firstLine="482" w:firstLineChars="200"/>
        <w:contextualSpacing/>
        <w:rPr>
          <w:rFonts w:ascii="宋体" w:hAnsi="宋体" w:cs="宋体"/>
          <w:color w:val="auto"/>
          <w:sz w:val="24"/>
          <w:highlight w:val="none"/>
        </w:rPr>
      </w:pPr>
      <w:r>
        <w:rPr>
          <w:rFonts w:hint="eastAsia" w:ascii="宋体" w:hAnsi="宋体" w:cs="宋体"/>
          <w:b/>
          <w:color w:val="auto"/>
          <w:sz w:val="24"/>
          <w:highlight w:val="none"/>
        </w:rPr>
        <w:t>十、变更为其他方式</w:t>
      </w:r>
      <w:r>
        <w:rPr>
          <w:rFonts w:hint="eastAsia" w:ascii="宋体" w:hAnsi="宋体" w:cs="宋体"/>
          <w:b/>
          <w:color w:val="auto"/>
          <w:sz w:val="24"/>
          <w:highlight w:val="none"/>
          <w:lang w:eastAsia="zh-CN"/>
        </w:rPr>
        <w:t>招标</w:t>
      </w:r>
      <w:r>
        <w:rPr>
          <w:rFonts w:hint="eastAsia" w:ascii="宋体" w:hAnsi="宋体" w:cs="宋体"/>
          <w:b/>
          <w:color w:val="auto"/>
          <w:sz w:val="24"/>
          <w:highlight w:val="none"/>
        </w:rPr>
        <w:t>的情形处理</w:t>
      </w:r>
    </w:p>
    <w:p>
      <w:pPr>
        <w:adjustRightInd w:val="0"/>
        <w:snapToGrid w:val="0"/>
        <w:spacing w:line="5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依据相关规定：公开招标数额标准以上的</w:t>
      </w:r>
      <w:r>
        <w:rPr>
          <w:rFonts w:hint="eastAsia" w:ascii="宋体" w:hAnsi="宋体" w:cs="宋体"/>
          <w:color w:val="auto"/>
          <w:sz w:val="24"/>
          <w:highlight w:val="none"/>
          <w:lang w:eastAsia="zh-CN"/>
        </w:rPr>
        <w:t>招标</w:t>
      </w:r>
      <w:r>
        <w:rPr>
          <w:rFonts w:hint="eastAsia" w:ascii="宋体" w:hAnsi="宋体" w:cs="宋体"/>
          <w:color w:val="auto"/>
          <w:sz w:val="24"/>
          <w:highlight w:val="none"/>
        </w:rPr>
        <w:t>项目，投标截止后</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不足3家或者通过资格审查或符合性审查的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不足3家的，除</w:t>
      </w:r>
      <w:r>
        <w:rPr>
          <w:rFonts w:hint="eastAsia" w:ascii="宋体" w:hAnsi="宋体" w:cs="宋体"/>
          <w:color w:val="auto"/>
          <w:sz w:val="24"/>
          <w:highlight w:val="none"/>
          <w:lang w:eastAsia="zh-CN"/>
        </w:rPr>
        <w:t>招标</w:t>
      </w:r>
      <w:r>
        <w:rPr>
          <w:rFonts w:hint="eastAsia" w:ascii="宋体" w:hAnsi="宋体" w:cs="宋体"/>
          <w:color w:val="auto"/>
          <w:sz w:val="24"/>
          <w:highlight w:val="none"/>
        </w:rPr>
        <w:t>任务取消情形外，按照以下方式处理：</w:t>
      </w:r>
    </w:p>
    <w:p>
      <w:pPr>
        <w:adjustRightInd w:val="0"/>
        <w:snapToGrid w:val="0"/>
        <w:spacing w:line="5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1、招标文件存在不合理条款或者招标程序不符合规定的，</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w:t>
      </w:r>
      <w:r>
        <w:rPr>
          <w:rFonts w:hint="eastAsia" w:ascii="宋体" w:hAnsi="宋体" w:cs="宋体"/>
          <w:color w:val="auto"/>
          <w:sz w:val="24"/>
          <w:highlight w:val="none"/>
          <w:lang w:eastAsia="zh-CN"/>
        </w:rPr>
        <w:t>代理机构</w:t>
      </w:r>
      <w:r>
        <w:rPr>
          <w:rFonts w:hint="eastAsia" w:ascii="宋体" w:hAnsi="宋体" w:cs="宋体"/>
          <w:color w:val="auto"/>
          <w:sz w:val="24"/>
          <w:highlight w:val="none"/>
        </w:rPr>
        <w:t>改正后依法重新招标；</w:t>
      </w:r>
    </w:p>
    <w:p>
      <w:pPr>
        <w:adjustRightInd w:val="0"/>
        <w:snapToGrid w:val="0"/>
        <w:spacing w:line="5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2、招标文件没有不合理条款、招标程序符合规定，需要采用其他</w:t>
      </w:r>
      <w:r>
        <w:rPr>
          <w:rFonts w:hint="eastAsia" w:ascii="宋体" w:hAnsi="宋体" w:cs="宋体"/>
          <w:color w:val="auto"/>
          <w:sz w:val="24"/>
          <w:highlight w:val="none"/>
          <w:lang w:eastAsia="zh-CN"/>
        </w:rPr>
        <w:t>招标</w:t>
      </w:r>
      <w:r>
        <w:rPr>
          <w:rFonts w:hint="eastAsia" w:ascii="宋体" w:hAnsi="宋体" w:cs="宋体"/>
          <w:color w:val="auto"/>
          <w:sz w:val="24"/>
          <w:highlight w:val="none"/>
        </w:rPr>
        <w:t>方式</w:t>
      </w:r>
      <w:r>
        <w:rPr>
          <w:rFonts w:hint="eastAsia" w:ascii="宋体" w:hAnsi="宋体" w:cs="宋体"/>
          <w:color w:val="auto"/>
          <w:sz w:val="24"/>
          <w:highlight w:val="none"/>
          <w:lang w:eastAsia="zh-CN"/>
        </w:rPr>
        <w:t>招标</w:t>
      </w:r>
      <w:r>
        <w:rPr>
          <w:rFonts w:hint="eastAsia" w:ascii="宋体" w:hAnsi="宋体" w:cs="宋体"/>
          <w:color w:val="auto"/>
          <w:sz w:val="24"/>
          <w:highlight w:val="none"/>
        </w:rPr>
        <w:t>的，</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应当依法报有关部门批准。</w:t>
      </w:r>
    </w:p>
    <w:p>
      <w:pPr>
        <w:adjustRightInd w:val="0"/>
        <w:snapToGrid w:val="0"/>
        <w:spacing w:line="5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3、依据相关规定：达到公开招标数额标准、经批准采用非公开招标的货物、服务，可以采用竞争性谈判、单一来源</w:t>
      </w:r>
      <w:r>
        <w:rPr>
          <w:rFonts w:hint="eastAsia" w:ascii="宋体" w:hAnsi="宋体" w:cs="宋体"/>
          <w:color w:val="auto"/>
          <w:sz w:val="24"/>
          <w:highlight w:val="none"/>
          <w:lang w:eastAsia="zh-CN"/>
        </w:rPr>
        <w:t>招标</w:t>
      </w:r>
      <w:r>
        <w:rPr>
          <w:rFonts w:hint="eastAsia" w:ascii="宋体" w:hAnsi="宋体" w:cs="宋体"/>
          <w:color w:val="auto"/>
          <w:sz w:val="24"/>
          <w:highlight w:val="none"/>
        </w:rPr>
        <w:t>方式</w:t>
      </w:r>
      <w:r>
        <w:rPr>
          <w:rFonts w:hint="eastAsia" w:ascii="宋体" w:hAnsi="宋体" w:cs="宋体"/>
          <w:color w:val="auto"/>
          <w:sz w:val="24"/>
          <w:highlight w:val="none"/>
          <w:lang w:eastAsia="zh-CN"/>
        </w:rPr>
        <w:t>招标</w:t>
      </w:r>
      <w:r>
        <w:rPr>
          <w:rFonts w:hint="eastAsia" w:ascii="宋体" w:hAnsi="宋体" w:cs="宋体"/>
          <w:color w:val="auto"/>
          <w:sz w:val="24"/>
          <w:highlight w:val="none"/>
        </w:rPr>
        <w:t>，</w:t>
      </w:r>
      <w:r>
        <w:rPr>
          <w:rFonts w:hint="eastAsia" w:ascii="宋体" w:hAnsi="宋体" w:cs="宋体"/>
          <w:color w:val="auto"/>
          <w:sz w:val="24"/>
          <w:highlight w:val="none"/>
          <w:lang w:eastAsia="zh-CN"/>
        </w:rPr>
        <w:t>招标</w:t>
      </w:r>
      <w:r>
        <w:rPr>
          <w:rFonts w:hint="eastAsia" w:ascii="宋体" w:hAnsi="宋体" w:cs="宋体"/>
          <w:color w:val="auto"/>
          <w:sz w:val="24"/>
          <w:highlight w:val="none"/>
        </w:rPr>
        <w:t>货物的，还可以采用询价</w:t>
      </w:r>
      <w:r>
        <w:rPr>
          <w:rFonts w:hint="eastAsia" w:ascii="宋体" w:hAnsi="宋体" w:cs="宋体"/>
          <w:color w:val="auto"/>
          <w:sz w:val="24"/>
          <w:highlight w:val="none"/>
          <w:lang w:eastAsia="zh-CN"/>
        </w:rPr>
        <w:t>招标</w:t>
      </w:r>
      <w:r>
        <w:rPr>
          <w:rFonts w:hint="eastAsia" w:ascii="宋体" w:hAnsi="宋体" w:cs="宋体"/>
          <w:color w:val="auto"/>
          <w:sz w:val="24"/>
          <w:highlight w:val="none"/>
        </w:rPr>
        <w:t>方式。</w:t>
      </w:r>
    </w:p>
    <w:p>
      <w:pPr>
        <w:adjustRightInd w:val="0"/>
        <w:snapToGrid w:val="0"/>
        <w:spacing w:line="500" w:lineRule="exact"/>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、出现下列情形之一的，作废标处理：</w:t>
      </w:r>
    </w:p>
    <w:p>
      <w:pPr>
        <w:adjustRightInd w:val="0"/>
        <w:snapToGrid w:val="0"/>
        <w:spacing w:line="5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1、出现影响</w:t>
      </w:r>
      <w:r>
        <w:rPr>
          <w:rFonts w:hint="eastAsia" w:ascii="宋体" w:hAnsi="宋体" w:cs="宋体"/>
          <w:color w:val="auto"/>
          <w:sz w:val="24"/>
          <w:highlight w:val="none"/>
          <w:lang w:eastAsia="zh-CN"/>
        </w:rPr>
        <w:t>招标</w:t>
      </w:r>
      <w:r>
        <w:rPr>
          <w:rFonts w:hint="eastAsia" w:ascii="宋体" w:hAnsi="宋体" w:cs="宋体"/>
          <w:color w:val="auto"/>
          <w:sz w:val="24"/>
          <w:highlight w:val="none"/>
        </w:rPr>
        <w:t>公正的违法违规行为的；</w:t>
      </w:r>
    </w:p>
    <w:p>
      <w:pPr>
        <w:adjustRightInd w:val="0"/>
        <w:snapToGrid w:val="0"/>
        <w:spacing w:line="5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2、所有投标报价下浮率超出下浮率区间的；</w:t>
      </w:r>
    </w:p>
    <w:p>
      <w:pPr>
        <w:adjustRightInd w:val="0"/>
        <w:snapToGrid w:val="0"/>
        <w:spacing w:line="5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3、因重大变故，</w:t>
      </w:r>
      <w:r>
        <w:rPr>
          <w:rFonts w:hint="eastAsia" w:ascii="宋体" w:hAnsi="宋体" w:cs="宋体"/>
          <w:color w:val="auto"/>
          <w:sz w:val="24"/>
          <w:highlight w:val="none"/>
          <w:lang w:eastAsia="zh-CN"/>
        </w:rPr>
        <w:t>招标</w:t>
      </w:r>
      <w:r>
        <w:rPr>
          <w:rFonts w:hint="eastAsia" w:ascii="宋体" w:hAnsi="宋体" w:cs="宋体"/>
          <w:color w:val="auto"/>
          <w:sz w:val="24"/>
          <w:highlight w:val="none"/>
        </w:rPr>
        <w:t>任务被取消的；</w:t>
      </w:r>
    </w:p>
    <w:p>
      <w:pPr>
        <w:adjustRightInd w:val="0"/>
        <w:snapToGrid w:val="0"/>
        <w:spacing w:line="5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4、本项目有效投标人（</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）不足3 家。</w:t>
      </w:r>
    </w:p>
    <w:p>
      <w:pPr>
        <w:adjustRightInd w:val="0"/>
        <w:snapToGrid w:val="0"/>
        <w:spacing w:line="5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5、评标委员会依据法律法规可以认定为废标的其他情况。</w:t>
      </w:r>
    </w:p>
    <w:p>
      <w:pPr>
        <w:snapToGrid w:val="0"/>
        <w:spacing w:beforeLines="50" w:line="36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、中标通知</w:t>
      </w:r>
    </w:p>
    <w:p>
      <w:pPr>
        <w:spacing w:line="360" w:lineRule="auto"/>
        <w:ind w:firstLine="484" w:firstLineChars="202"/>
        <w:rPr>
          <w:rFonts w:ascii="宋体" w:hAnsi="宋体" w:cs="宋体"/>
          <w:color w:val="auto"/>
          <w:kern w:val="0"/>
          <w:sz w:val="24"/>
          <w:highlight w:val="none"/>
        </w:rPr>
      </w:pPr>
      <w:r>
        <w:rPr>
          <w:rFonts w:hint="eastAsia" w:ascii="宋体" w:hAnsi="宋体" w:cs="宋体"/>
          <w:color w:val="auto"/>
          <w:kern w:val="0"/>
          <w:sz w:val="24"/>
          <w:highlight w:val="none"/>
        </w:rPr>
        <w:t>1、开标结束后，</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自中标人确定之</w:t>
      </w:r>
      <w:r>
        <w:rPr>
          <w:rFonts w:hint="eastAsia" w:ascii="宋体" w:hAnsi="宋体" w:cs="宋体"/>
          <w:color w:val="auto"/>
          <w:kern w:val="0"/>
          <w:sz w:val="24"/>
          <w:highlight w:val="none"/>
          <w:lang w:val="en-US" w:eastAsia="zh-CN"/>
        </w:rPr>
        <w:t>后依法</w:t>
      </w:r>
      <w:r>
        <w:rPr>
          <w:rFonts w:hint="eastAsia" w:ascii="宋体" w:hAnsi="宋体" w:cs="宋体"/>
          <w:color w:val="auto"/>
          <w:kern w:val="0"/>
          <w:sz w:val="24"/>
          <w:highlight w:val="none"/>
        </w:rPr>
        <w:t>在指定媒体上公告中标结果。</w:t>
      </w:r>
    </w:p>
    <w:p>
      <w:pPr>
        <w:spacing w:line="360" w:lineRule="auto"/>
        <w:ind w:firstLine="484" w:firstLineChars="202"/>
        <w:rPr>
          <w:rFonts w:ascii="宋体" w:hAnsi="宋体" w:cs="宋体"/>
          <w:color w:val="auto"/>
          <w:kern w:val="0"/>
          <w:sz w:val="24"/>
          <w:highlight w:val="none"/>
        </w:rPr>
      </w:pPr>
      <w:r>
        <w:rPr>
          <w:rFonts w:hint="eastAsia" w:ascii="宋体" w:hAnsi="宋体" w:cs="宋体"/>
          <w:color w:val="auto"/>
          <w:kern w:val="0"/>
          <w:sz w:val="24"/>
          <w:highlight w:val="none"/>
        </w:rPr>
        <w:t>2、中标公告期限为</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个工作日，期限结束后向中标人发出《中标通知书》。</w:t>
      </w:r>
    </w:p>
    <w:p>
      <w:pPr>
        <w:spacing w:line="360" w:lineRule="auto"/>
        <w:ind w:firstLine="484" w:firstLineChars="202"/>
        <w:rPr>
          <w:rFonts w:ascii="宋体" w:hAnsi="宋体" w:cs="宋体"/>
          <w:b/>
          <w:bCs/>
          <w:color w:val="auto"/>
          <w:kern w:val="0"/>
          <w:sz w:val="24"/>
          <w:highlight w:val="none"/>
        </w:rPr>
      </w:pPr>
      <w:r>
        <w:rPr>
          <w:rFonts w:hint="eastAsia" w:ascii="宋体" w:hAnsi="宋体" w:cs="宋体"/>
          <w:color w:val="auto"/>
          <w:kern w:val="0"/>
          <w:sz w:val="24"/>
          <w:highlight w:val="none"/>
        </w:rPr>
        <w:t>3、《中标通知书》一经发出，即具有法律效力。</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、中标人依法承担法律责任。</w:t>
      </w:r>
    </w:p>
    <w:p>
      <w:pPr>
        <w:widowControl/>
        <w:spacing w:line="44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三</w:t>
      </w:r>
      <w:r>
        <w:rPr>
          <w:rFonts w:hint="eastAsia" w:ascii="宋体" w:hAnsi="宋体"/>
          <w:b/>
          <w:color w:val="auto"/>
          <w:sz w:val="24"/>
          <w:highlight w:val="none"/>
        </w:rPr>
        <w:t>、其他</w:t>
      </w:r>
    </w:p>
    <w:p>
      <w:pPr>
        <w:pStyle w:val="24"/>
        <w:spacing w:after="0" w:line="360" w:lineRule="auto"/>
        <w:rPr>
          <w:color w:val="auto"/>
          <w:highlight w:val="none"/>
        </w:rPr>
      </w:pPr>
      <w:r>
        <w:rPr>
          <w:rFonts w:hint="eastAsia" w:ascii="宋体" w:hAnsi="宋体"/>
          <w:color w:val="auto"/>
          <w:sz w:val="24"/>
          <w:highlight w:val="none"/>
        </w:rPr>
        <w:t xml:space="preserve">    本项目确定中标人后，</w:t>
      </w:r>
      <w:r>
        <w:rPr>
          <w:rFonts w:hint="eastAsia" w:ascii="宋体" w:hAnsi="宋体"/>
          <w:color w:val="auto"/>
          <w:sz w:val="24"/>
          <w:highlight w:val="none"/>
          <w:lang w:eastAsia="zh-CN"/>
        </w:rPr>
        <w:t>招标人</w:t>
      </w:r>
      <w:r>
        <w:rPr>
          <w:rFonts w:hint="eastAsia" w:ascii="宋体" w:hAnsi="宋体"/>
          <w:color w:val="auto"/>
          <w:sz w:val="24"/>
          <w:highlight w:val="none"/>
        </w:rPr>
        <w:t>将采取抽查的方式对中标人设备、人员、资质情况等进行考察核对，一旦发现弄虚作假，将取消该中标人的中标资格，并按相关规定予以处罚。</w:t>
      </w:r>
    </w:p>
    <w:p>
      <w:pPr>
        <w:spacing w:line="360" w:lineRule="auto"/>
        <w:ind w:firstLine="480" w:firstLineChars="200"/>
        <w:outlineLvl w:val="1"/>
        <w:rPr>
          <w:b/>
          <w:bCs/>
          <w:color w:val="auto"/>
          <w:sz w:val="30"/>
          <w:szCs w:val="30"/>
          <w:highlight w:val="none"/>
        </w:rPr>
      </w:pPr>
      <w:r>
        <w:rPr>
          <w:rFonts w:hint="eastAsia" w:ascii="宋体" w:hAnsi="宋体"/>
          <w:color w:val="auto"/>
          <w:sz w:val="24"/>
          <w:highlight w:val="none"/>
        </w:rPr>
        <w:t>本办法未尽事宜，由评标委员会依据相关法规研究确定。</w:t>
      </w:r>
    </w:p>
    <w:p>
      <w:pPr>
        <w:rPr>
          <w:b/>
          <w:bCs/>
          <w:color w:val="auto"/>
          <w:sz w:val="30"/>
          <w:szCs w:val="30"/>
          <w:highlight w:val="none"/>
        </w:rPr>
      </w:pPr>
      <w:r>
        <w:rPr>
          <w:rFonts w:hint="eastAsia"/>
          <w:b/>
          <w:bCs/>
          <w:color w:val="auto"/>
          <w:sz w:val="30"/>
          <w:szCs w:val="30"/>
          <w:highlight w:val="none"/>
        </w:rPr>
        <w:br w:type="page"/>
      </w:r>
    </w:p>
    <w:p>
      <w:pPr>
        <w:jc w:val="center"/>
        <w:rPr>
          <w:b/>
          <w:bCs/>
          <w:color w:val="auto"/>
          <w:sz w:val="30"/>
          <w:szCs w:val="30"/>
          <w:highlight w:val="none"/>
        </w:rPr>
      </w:pPr>
      <w:r>
        <w:rPr>
          <w:rFonts w:hint="eastAsia"/>
          <w:b/>
          <w:bCs/>
          <w:color w:val="auto"/>
          <w:sz w:val="30"/>
          <w:szCs w:val="30"/>
          <w:highlight w:val="none"/>
        </w:rPr>
        <w:t>第五章 合同授予</w:t>
      </w:r>
    </w:p>
    <w:p>
      <w:pPr>
        <w:pStyle w:val="2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一、中标人凭中标通知书15日内与</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签订合同</w:t>
      </w:r>
      <w:r>
        <w:rPr>
          <w:rFonts w:hint="eastAsia" w:ascii="宋体" w:hAnsi="宋体" w:cs="宋体"/>
          <w:color w:val="auto"/>
          <w:sz w:val="24"/>
          <w:highlight w:val="none"/>
          <w:lang w:eastAsia="zh-CN"/>
        </w:rPr>
        <w:t>，</w:t>
      </w:r>
      <w:r>
        <w:rPr>
          <w:rFonts w:hint="eastAsia" w:ascii="宋体" w:hAnsi="宋体" w:cs="宋体"/>
          <w:color w:val="auto"/>
          <w:sz w:val="24"/>
          <w:highlight w:val="none"/>
        </w:rPr>
        <w:t>所签合同不得对</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作实质性修改。</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不得向中标</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提出不合理的要求作为签订合同的条件，不得与中标人私下订立背离</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实质性内容的协议。中标人无正当理由拒签合同的，招标人取消其中标资格，其投标保证金不予退还；该金额不足以弥补给招标人造成的直接和间接损失的（包括但不限于二次招标发生的招标费用、中标差价、招标代理服务费等），中标人应予补足。对依法必须进行招标的项目的中标人，由有关行政监督部门责令改正。</w:t>
      </w:r>
    </w:p>
    <w:p>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按合同约定积极配合中标人履约，中标人履约到位后，请以书面形式向</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提出验收申请，</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接到申请后原则上在5个工作日内及时组织相关专业技术人员，必要时邀请质检等部门共同参与验收，并出具验收报告，验收合格后支付相应款项。</w:t>
      </w:r>
    </w:p>
    <w:p>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三、在服务期限内，若中标人未承接到具体施工项目，</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不承担任何缔约过失责任或违约责任，</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参加投标前应考虑相关风险。</w:t>
      </w:r>
    </w:p>
    <w:p>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四、</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五、中标人出现违约情形，应当及时纠正或补偿；造成损失的，按合同约定追究违约责任；发现有假冒、伪劣、走私产品、商业贿赂等违法情形的，应由</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移交工商、质监、公安等行政执法部门依法查处。</w:t>
      </w:r>
    </w:p>
    <w:p>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六、不响应付款方式的，视同响应文件无效，按无效响应文件处理。</w:t>
      </w:r>
    </w:p>
    <w:p>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七、付款方式详见招标文件第二章第十条，以上项目款的支付不计息。</w:t>
      </w:r>
    </w:p>
    <w:p>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八、附件：合同</w:t>
      </w:r>
    </w:p>
    <w:p>
      <w:pPr>
        <w:rPr>
          <w:rFonts w:ascii="宋体"/>
          <w:color w:val="auto"/>
          <w:sz w:val="28"/>
          <w:szCs w:val="28"/>
          <w:highlight w:val="none"/>
        </w:rPr>
      </w:pPr>
      <w:r>
        <w:rPr>
          <w:rFonts w:hint="eastAsia" w:ascii="宋体"/>
          <w:color w:val="auto"/>
          <w:sz w:val="28"/>
          <w:szCs w:val="28"/>
          <w:highlight w:val="none"/>
        </w:rPr>
        <w:br w:type="page"/>
      </w:r>
    </w:p>
    <w:p>
      <w:pPr>
        <w:adjustRightInd w:val="0"/>
        <w:snapToGrid w:val="0"/>
        <w:spacing w:line="360" w:lineRule="auto"/>
        <w:jc w:val="center"/>
        <w:rPr>
          <w:rFonts w:ascii="宋体"/>
          <w:b/>
          <w:bCs/>
          <w:color w:val="auto"/>
          <w:sz w:val="32"/>
          <w:szCs w:val="32"/>
          <w:highlight w:val="none"/>
        </w:rPr>
      </w:pPr>
      <w:r>
        <w:rPr>
          <w:rFonts w:hint="eastAsia" w:ascii="宋体"/>
          <w:b/>
          <w:bCs/>
          <w:color w:val="auto"/>
          <w:sz w:val="32"/>
          <w:szCs w:val="32"/>
          <w:highlight w:val="none"/>
        </w:rPr>
        <w:t>智慧城市运营公司</w:t>
      </w:r>
      <w:r>
        <w:rPr>
          <w:rFonts w:hint="eastAsia" w:ascii="宋体"/>
          <w:b/>
          <w:bCs/>
          <w:color w:val="auto"/>
          <w:sz w:val="32"/>
          <w:szCs w:val="32"/>
          <w:highlight w:val="none"/>
          <w:lang w:eastAsia="zh-CN"/>
        </w:rPr>
        <w:t>202</w:t>
      </w:r>
      <w:r>
        <w:rPr>
          <w:rFonts w:hint="eastAsia" w:ascii="宋体"/>
          <w:b/>
          <w:bCs/>
          <w:color w:val="auto"/>
          <w:sz w:val="32"/>
          <w:szCs w:val="32"/>
          <w:highlight w:val="none"/>
          <w:lang w:val="en-US" w:eastAsia="zh-CN"/>
        </w:rPr>
        <w:t>5</w:t>
      </w:r>
      <w:r>
        <w:rPr>
          <w:rFonts w:hint="eastAsia" w:ascii="宋体"/>
          <w:b/>
          <w:bCs/>
          <w:color w:val="auto"/>
          <w:sz w:val="32"/>
          <w:szCs w:val="32"/>
          <w:highlight w:val="none"/>
          <w:lang w:eastAsia="zh-CN"/>
        </w:rPr>
        <w:t>年-202</w:t>
      </w:r>
      <w:r>
        <w:rPr>
          <w:rFonts w:hint="eastAsia" w:ascii="宋体"/>
          <w:b/>
          <w:bCs/>
          <w:color w:val="auto"/>
          <w:sz w:val="32"/>
          <w:szCs w:val="32"/>
          <w:highlight w:val="none"/>
          <w:lang w:val="en-US" w:eastAsia="zh-CN"/>
        </w:rPr>
        <w:t>7</w:t>
      </w:r>
      <w:r>
        <w:rPr>
          <w:rFonts w:hint="eastAsia" w:ascii="宋体"/>
          <w:b/>
          <w:bCs/>
          <w:color w:val="auto"/>
          <w:sz w:val="32"/>
          <w:szCs w:val="32"/>
          <w:highlight w:val="none"/>
          <w:lang w:eastAsia="zh-CN"/>
        </w:rPr>
        <w:t>年</w:t>
      </w:r>
      <w:r>
        <w:rPr>
          <w:rFonts w:hint="eastAsia" w:ascii="宋体"/>
          <w:b/>
          <w:bCs/>
          <w:color w:val="auto"/>
          <w:sz w:val="32"/>
          <w:szCs w:val="32"/>
          <w:highlight w:val="none"/>
        </w:rPr>
        <w:t>零星维修工程服务合同</w:t>
      </w:r>
    </w:p>
    <w:p>
      <w:pPr>
        <w:adjustRightInd w:val="0"/>
        <w:snapToGrid w:val="0"/>
        <w:spacing w:line="360" w:lineRule="auto"/>
        <w:ind w:firstLine="472" w:firstLineChars="196"/>
        <w:rPr>
          <w:rFonts w:ascii="宋体"/>
          <w:b/>
          <w:bCs/>
          <w:color w:val="auto"/>
          <w:sz w:val="28"/>
          <w:szCs w:val="28"/>
          <w:highlight w:val="none"/>
        </w:rPr>
      </w:pPr>
      <w:r>
        <w:rPr>
          <w:rFonts w:hint="eastAsia" w:ascii="宋体" w:hAnsi="宋体"/>
          <w:b/>
          <w:color w:val="auto"/>
          <w:sz w:val="24"/>
          <w:highlight w:val="none"/>
        </w:rPr>
        <w:t>甲方：</w:t>
      </w:r>
    </w:p>
    <w:p>
      <w:pPr>
        <w:adjustRightInd w:val="0"/>
        <w:snapToGrid w:val="0"/>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乙方：</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甲、乙双方本着互利互惠的原则，甲方在约定的期限内将指定项目维修改造工作委托乙方施工，为明确双方权利义务，经协商一致，特订立本合同。</w:t>
      </w:r>
    </w:p>
    <w:p>
      <w:pPr>
        <w:tabs>
          <w:tab w:val="left" w:pos="540"/>
          <w:tab w:val="left" w:pos="720"/>
        </w:tabs>
        <w:adjustRightInd w:val="0"/>
        <w:snapToGrid w:val="0"/>
        <w:spacing w:line="360" w:lineRule="auto"/>
        <w:outlineLvl w:val="0"/>
        <w:rPr>
          <w:rFonts w:ascii="宋体" w:hAnsi="宋体"/>
          <w:b/>
          <w:bCs/>
          <w:color w:val="auto"/>
          <w:sz w:val="24"/>
          <w:highlight w:val="none"/>
        </w:rPr>
      </w:pPr>
      <w:bookmarkStart w:id="37" w:name="_Toc239476013"/>
      <w:bookmarkStart w:id="38" w:name="_Toc239418093"/>
      <w:r>
        <w:rPr>
          <w:rFonts w:hint="eastAsia" w:ascii="宋体" w:hAnsi="宋体"/>
          <w:b/>
          <w:bCs/>
          <w:color w:val="auto"/>
          <w:sz w:val="24"/>
          <w:highlight w:val="none"/>
        </w:rPr>
        <w:t xml:space="preserve">    一、合作项目</w:t>
      </w:r>
      <w:bookmarkEnd w:id="37"/>
      <w:bookmarkEnd w:id="38"/>
      <w:r>
        <w:rPr>
          <w:rFonts w:hint="eastAsia" w:ascii="宋体" w:hAnsi="宋体"/>
          <w:b/>
          <w:bCs/>
          <w:color w:val="auto"/>
          <w:sz w:val="24"/>
          <w:highlight w:val="none"/>
        </w:rPr>
        <w:t>内容</w:t>
      </w:r>
    </w:p>
    <w:p>
      <w:pPr>
        <w:adjustRightInd w:val="0"/>
        <w:snapToGrid w:val="0"/>
        <w:spacing w:line="360" w:lineRule="auto"/>
        <w:ind w:left="480"/>
        <w:rPr>
          <w:rFonts w:hint="eastAsia" w:ascii="宋体" w:hAnsi="宋体"/>
          <w:color w:val="auto"/>
          <w:sz w:val="24"/>
          <w:highlight w:val="none"/>
        </w:rPr>
      </w:pPr>
      <w:r>
        <w:rPr>
          <w:rFonts w:hint="eastAsia" w:ascii="宋体" w:hAnsi="宋体"/>
          <w:color w:val="auto"/>
          <w:sz w:val="24"/>
          <w:highlight w:val="none"/>
        </w:rPr>
        <w:t>甲方将其拥有和管理资产的维修、改造施工等工作委托乙方实施。 乙方承诺其提供维修</w:t>
      </w:r>
    </w:p>
    <w:p>
      <w:pPr>
        <w:adjustRightInd w:val="0"/>
        <w:snapToGrid w:val="0"/>
        <w:spacing w:line="360" w:lineRule="auto"/>
        <w:rPr>
          <w:rFonts w:ascii="宋体" w:hAnsi="宋体"/>
          <w:b/>
          <w:bCs/>
          <w:color w:val="auto"/>
          <w:sz w:val="24"/>
          <w:highlight w:val="none"/>
        </w:rPr>
      </w:pPr>
      <w:r>
        <w:rPr>
          <w:rFonts w:hint="eastAsia" w:ascii="宋体" w:hAnsi="宋体"/>
          <w:b/>
          <w:bCs/>
          <w:color w:val="auto"/>
          <w:sz w:val="24"/>
          <w:highlight w:val="none"/>
        </w:rPr>
        <w:t>或改造的质量符合国家标准和行业的规范。</w:t>
      </w:r>
    </w:p>
    <w:p>
      <w:pPr>
        <w:tabs>
          <w:tab w:val="left" w:pos="540"/>
          <w:tab w:val="left" w:pos="720"/>
        </w:tabs>
        <w:adjustRightInd w:val="0"/>
        <w:snapToGrid w:val="0"/>
        <w:spacing w:line="360" w:lineRule="auto"/>
        <w:ind w:firstLine="482" w:firstLineChars="200"/>
        <w:outlineLvl w:val="0"/>
        <w:rPr>
          <w:rFonts w:ascii="宋体" w:hAnsi="宋体"/>
          <w:b/>
          <w:bCs/>
          <w:color w:val="auto"/>
          <w:sz w:val="24"/>
          <w:highlight w:val="none"/>
        </w:rPr>
      </w:pPr>
      <w:bookmarkStart w:id="39" w:name="_Toc239476015"/>
      <w:bookmarkStart w:id="40" w:name="_Toc239418095"/>
      <w:r>
        <w:rPr>
          <w:rFonts w:hint="eastAsia" w:ascii="宋体" w:hAnsi="宋体"/>
          <w:b/>
          <w:bCs/>
          <w:color w:val="auto"/>
          <w:sz w:val="24"/>
          <w:highlight w:val="none"/>
        </w:rPr>
        <w:t>二、委托维修的内容</w:t>
      </w:r>
      <w:bookmarkEnd w:id="39"/>
      <w:bookmarkEnd w:id="40"/>
      <w:r>
        <w:rPr>
          <w:rFonts w:hint="eastAsia" w:ascii="宋体" w:hAnsi="宋体"/>
          <w:b/>
          <w:bCs/>
          <w:color w:val="auto"/>
          <w:sz w:val="24"/>
          <w:highlight w:val="none"/>
        </w:rPr>
        <w:t>及相应条件和要求</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（一）本合同所指的资产维修改造项目，包括以下情况：</w:t>
      </w:r>
    </w:p>
    <w:p>
      <w:pPr>
        <w:tabs>
          <w:tab w:val="left" w:pos="900"/>
          <w:tab w:val="left" w:pos="1380"/>
        </w:tabs>
        <w:adjustRightInd w:val="0"/>
        <w:snapToGrid w:val="0"/>
        <w:spacing w:line="360" w:lineRule="auto"/>
        <w:ind w:firstLine="600" w:firstLineChars="250"/>
        <w:rPr>
          <w:rFonts w:ascii="宋体" w:hAnsi="宋体"/>
          <w:color w:val="auto"/>
          <w:sz w:val="24"/>
          <w:highlight w:val="none"/>
        </w:rPr>
      </w:pPr>
      <w:r>
        <w:rPr>
          <w:rFonts w:hint="eastAsia" w:ascii="宋体" w:hAnsi="宋体"/>
          <w:color w:val="auto"/>
          <w:sz w:val="24"/>
          <w:highlight w:val="none"/>
        </w:rPr>
        <w:t>1、属施工单位保修范围但已过保修期或非施工承包单位保修范围内的维修项目。</w:t>
      </w:r>
    </w:p>
    <w:p>
      <w:pPr>
        <w:tabs>
          <w:tab w:val="left" w:pos="900"/>
          <w:tab w:val="left" w:pos="1380"/>
        </w:tabs>
        <w:adjustRightInd w:val="0"/>
        <w:snapToGrid w:val="0"/>
        <w:spacing w:line="360" w:lineRule="auto"/>
        <w:ind w:firstLine="600" w:firstLineChars="250"/>
        <w:rPr>
          <w:rFonts w:ascii="宋体" w:hAnsi="宋体"/>
          <w:color w:val="auto"/>
          <w:sz w:val="24"/>
          <w:highlight w:val="none"/>
        </w:rPr>
      </w:pPr>
      <w:r>
        <w:rPr>
          <w:rFonts w:hint="eastAsia" w:ascii="宋体" w:hAnsi="宋体"/>
          <w:color w:val="auto"/>
          <w:sz w:val="24"/>
          <w:highlight w:val="none"/>
        </w:rPr>
        <w:t>2、甲方委托乙方实施的改造工作及其他事项。</w:t>
      </w:r>
    </w:p>
    <w:p>
      <w:pPr>
        <w:tabs>
          <w:tab w:val="left" w:pos="900"/>
          <w:tab w:val="left" w:pos="1380"/>
        </w:tabs>
        <w:adjustRightInd w:val="0"/>
        <w:snapToGrid w:val="0"/>
        <w:spacing w:line="360" w:lineRule="auto"/>
        <w:ind w:firstLine="600" w:firstLineChars="250"/>
        <w:rPr>
          <w:rFonts w:ascii="宋体" w:hAnsi="宋体"/>
          <w:color w:val="auto"/>
          <w:sz w:val="24"/>
          <w:highlight w:val="none"/>
        </w:rPr>
      </w:pPr>
      <w:r>
        <w:rPr>
          <w:rFonts w:hint="eastAsia" w:ascii="宋体" w:hAnsi="宋体"/>
          <w:color w:val="auto"/>
          <w:sz w:val="24"/>
          <w:highlight w:val="none"/>
        </w:rPr>
        <w:t>3、如果国有资产管理部门要求本合同所涉的部分维修或改造项目需要纳入政府</w:t>
      </w:r>
      <w:r>
        <w:rPr>
          <w:rFonts w:hint="eastAsia" w:ascii="宋体" w:hAnsi="宋体"/>
          <w:color w:val="auto"/>
          <w:sz w:val="24"/>
          <w:highlight w:val="none"/>
          <w:lang w:eastAsia="zh-CN"/>
        </w:rPr>
        <w:t>招标</w:t>
      </w:r>
      <w:r>
        <w:rPr>
          <w:rFonts w:hint="eastAsia" w:ascii="宋体" w:hAnsi="宋体"/>
          <w:color w:val="auto"/>
          <w:sz w:val="24"/>
          <w:highlight w:val="none"/>
        </w:rPr>
        <w:t>范围或需要进行单独招投标的，乙方须无条件服从甲方安排。</w:t>
      </w: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（二）维修或改造的要求：</w:t>
      </w:r>
    </w:p>
    <w:p>
      <w:pPr>
        <w:adjustRightInd w:val="0"/>
        <w:snapToGrid w:val="0"/>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须</w:t>
      </w:r>
      <w:r>
        <w:rPr>
          <w:rFonts w:hint="eastAsia" w:ascii="宋体" w:hAnsi="宋体" w:cs="宋体"/>
          <w:color w:val="auto"/>
          <w:sz w:val="24"/>
          <w:highlight w:val="none"/>
        </w:rPr>
        <w:t>在接</w:t>
      </w:r>
      <w:r>
        <w:rPr>
          <w:rFonts w:hint="eastAsia" w:ascii="宋体" w:hAnsi="宋体" w:cs="宋体"/>
          <w:color w:val="auto"/>
          <w:sz w:val="24"/>
          <w:highlight w:val="none"/>
          <w:lang w:val="en-US" w:eastAsia="zh-CN"/>
        </w:rPr>
        <w:t>到招标方</w:t>
      </w:r>
      <w:r>
        <w:rPr>
          <w:rFonts w:hint="eastAsia" w:ascii="宋体" w:hAnsi="宋体" w:cs="宋体"/>
          <w:color w:val="auto"/>
          <w:sz w:val="24"/>
          <w:highlight w:val="none"/>
        </w:rPr>
        <w:t>维修联系通知后60分钟以内</w:t>
      </w:r>
      <w:r>
        <w:rPr>
          <w:rFonts w:hint="eastAsia" w:ascii="宋体" w:hAnsi="宋体" w:cs="宋体"/>
          <w:color w:val="auto"/>
          <w:sz w:val="24"/>
          <w:highlight w:val="none"/>
          <w:lang w:val="en-US" w:eastAsia="zh-CN"/>
        </w:rPr>
        <w:t>派</w:t>
      </w:r>
      <w:r>
        <w:rPr>
          <w:rFonts w:hint="eastAsia" w:ascii="宋体" w:hAnsi="宋体" w:cs="宋体"/>
          <w:color w:val="auto"/>
          <w:sz w:val="24"/>
          <w:highlight w:val="none"/>
        </w:rPr>
        <w:t>项目负责人到达</w:t>
      </w:r>
      <w:r>
        <w:rPr>
          <w:rFonts w:hint="eastAsia" w:ascii="宋体" w:hAnsi="宋体" w:cs="宋体"/>
          <w:color w:val="auto"/>
          <w:sz w:val="24"/>
          <w:highlight w:val="none"/>
          <w:lang w:val="en-US" w:eastAsia="zh-CN"/>
        </w:rPr>
        <w:t>招标方</w:t>
      </w:r>
      <w:r>
        <w:rPr>
          <w:rFonts w:hint="eastAsia" w:ascii="宋体" w:hAnsi="宋体" w:cs="宋体"/>
          <w:color w:val="auto"/>
          <w:sz w:val="24"/>
          <w:highlight w:val="none"/>
        </w:rPr>
        <w:t>处进行技术</w:t>
      </w:r>
      <w:r>
        <w:rPr>
          <w:rFonts w:hint="eastAsia" w:ascii="宋体" w:hAnsi="宋体"/>
          <w:color w:val="auto"/>
          <w:sz w:val="24"/>
          <w:highlight w:val="none"/>
        </w:rPr>
        <w:t>沟通；且24小时内积极响应，项目负责人带施工人员以最快的速度对现场进行及时处理。</w:t>
      </w:r>
    </w:p>
    <w:p>
      <w:pPr>
        <w:adjustRightInd w:val="0"/>
        <w:snapToGrid w:val="0"/>
        <w:spacing w:line="360" w:lineRule="auto"/>
        <w:ind w:firstLine="600" w:firstLineChars="250"/>
        <w:rPr>
          <w:rFonts w:ascii="宋体" w:hAnsi="宋体"/>
          <w:color w:val="auto"/>
          <w:sz w:val="24"/>
          <w:highlight w:val="none"/>
        </w:rPr>
      </w:pPr>
      <w:r>
        <w:rPr>
          <w:rFonts w:hint="eastAsia" w:ascii="宋体" w:hAnsi="宋体"/>
          <w:color w:val="auto"/>
          <w:sz w:val="24"/>
          <w:highlight w:val="none"/>
        </w:rPr>
        <w:t>2、自维修改造开始至结束乙方须在关键阶段拍照留存，并及时做好维修记录待日后结算费用时备查。凡隐蔽部位需要验收确认的，乙方应当在掩蔽之前及时通知甲方到场验收确认。</w:t>
      </w:r>
    </w:p>
    <w:p>
      <w:pPr>
        <w:adjustRightInd w:val="0"/>
        <w:snapToGrid w:val="0"/>
        <w:spacing w:line="360" w:lineRule="auto"/>
        <w:ind w:firstLine="600" w:firstLineChars="250"/>
        <w:rPr>
          <w:rFonts w:ascii="宋体" w:hAnsi="宋体"/>
          <w:color w:val="auto"/>
          <w:sz w:val="24"/>
          <w:highlight w:val="none"/>
        </w:rPr>
      </w:pPr>
      <w:r>
        <w:rPr>
          <w:rFonts w:hint="eastAsia" w:ascii="宋体" w:hAnsi="宋体"/>
          <w:color w:val="auto"/>
          <w:sz w:val="24"/>
          <w:highlight w:val="none"/>
        </w:rPr>
        <w:t>3、乙方应当在甲方要求的期限内完成维修或改造工作。</w:t>
      </w:r>
    </w:p>
    <w:p>
      <w:pPr>
        <w:pStyle w:val="227"/>
        <w:numPr>
          <w:ilvl w:val="0"/>
          <w:numId w:val="3"/>
        </w:numPr>
        <w:adjustRightInd w:val="0"/>
        <w:snapToGrid w:val="0"/>
        <w:spacing w:line="360" w:lineRule="auto"/>
        <w:ind w:firstLineChars="0"/>
        <w:rPr>
          <w:rFonts w:ascii="宋体" w:hAnsi="宋体"/>
          <w:color w:val="auto"/>
          <w:sz w:val="24"/>
          <w:highlight w:val="none"/>
        </w:rPr>
      </w:pPr>
      <w:r>
        <w:rPr>
          <w:rFonts w:hint="eastAsia" w:ascii="宋体" w:hAnsi="宋体"/>
          <w:color w:val="auto"/>
          <w:sz w:val="24"/>
          <w:highlight w:val="none"/>
        </w:rPr>
        <w:t>未经甲方书面同意，乙方不得将本协议约定的维修或改造项目转包给他人实施。</w:t>
      </w:r>
    </w:p>
    <w:p>
      <w:pPr>
        <w:tabs>
          <w:tab w:val="left" w:pos="360"/>
          <w:tab w:val="left" w:pos="540"/>
          <w:tab w:val="left" w:pos="720"/>
        </w:tabs>
        <w:adjustRightInd w:val="0"/>
        <w:snapToGrid w:val="0"/>
        <w:spacing w:line="360" w:lineRule="auto"/>
        <w:ind w:firstLine="602" w:firstLineChars="250"/>
        <w:outlineLvl w:val="0"/>
        <w:rPr>
          <w:rFonts w:ascii="宋体" w:hAnsi="宋体"/>
          <w:b/>
          <w:bCs/>
          <w:color w:val="auto"/>
          <w:sz w:val="24"/>
          <w:highlight w:val="none"/>
        </w:rPr>
      </w:pPr>
      <w:bookmarkStart w:id="41" w:name="_Toc239418096"/>
      <w:bookmarkStart w:id="42" w:name="_Toc239476016"/>
      <w:r>
        <w:rPr>
          <w:rFonts w:hint="eastAsia" w:ascii="宋体" w:hAnsi="宋体"/>
          <w:b/>
          <w:bCs/>
          <w:color w:val="auto"/>
          <w:sz w:val="24"/>
          <w:highlight w:val="none"/>
        </w:rPr>
        <w:t>三、维修质量标准</w:t>
      </w:r>
      <w:bookmarkEnd w:id="41"/>
      <w:bookmarkEnd w:id="42"/>
    </w:p>
    <w:p>
      <w:pPr>
        <w:tabs>
          <w:tab w:val="left" w:pos="720"/>
          <w:tab w:val="left" w:pos="900"/>
        </w:tabs>
        <w:adjustRightInd w:val="0"/>
        <w:snapToGrid w:val="0"/>
        <w:spacing w:line="360" w:lineRule="auto"/>
        <w:ind w:firstLine="600" w:firstLineChars="250"/>
        <w:rPr>
          <w:rFonts w:ascii="宋体" w:hAnsi="宋体"/>
          <w:color w:val="auto"/>
          <w:sz w:val="24"/>
          <w:highlight w:val="none"/>
        </w:rPr>
      </w:pPr>
      <w:r>
        <w:rPr>
          <w:rFonts w:hint="eastAsia" w:ascii="宋体" w:hAnsi="宋体"/>
          <w:color w:val="auto"/>
          <w:sz w:val="24"/>
          <w:highlight w:val="none"/>
        </w:rPr>
        <w:t>1、在本协议范围内，由甲方委托乙方完成的维修工作，质量应符合国家和有关部门颁发的现行房屋建设工程的有关规范及规程要求，并应达到正常安全使用的功能。</w:t>
      </w:r>
    </w:p>
    <w:p>
      <w:pPr>
        <w:tabs>
          <w:tab w:val="left" w:pos="720"/>
          <w:tab w:val="left" w:pos="900"/>
        </w:tabs>
        <w:adjustRightInd w:val="0"/>
        <w:snapToGrid w:val="0"/>
        <w:spacing w:line="360" w:lineRule="auto"/>
        <w:ind w:firstLine="600" w:firstLineChars="250"/>
        <w:rPr>
          <w:rFonts w:ascii="宋体" w:hAnsi="宋体"/>
          <w:color w:val="auto"/>
          <w:sz w:val="24"/>
          <w:highlight w:val="none"/>
        </w:rPr>
      </w:pPr>
      <w:r>
        <w:rPr>
          <w:rFonts w:hint="eastAsia" w:ascii="宋体" w:hAnsi="宋体"/>
          <w:color w:val="auto"/>
          <w:sz w:val="24"/>
          <w:highlight w:val="none"/>
        </w:rPr>
        <w:t>2、维修过程中使用的材料应尽量与被维修部位的原有材料品牌、规格及质量等级相同或相近。</w:t>
      </w:r>
    </w:p>
    <w:p>
      <w:pPr>
        <w:tabs>
          <w:tab w:val="left" w:pos="720"/>
          <w:tab w:val="left" w:pos="900"/>
        </w:tabs>
        <w:adjustRightInd w:val="0"/>
        <w:snapToGrid w:val="0"/>
        <w:spacing w:line="360" w:lineRule="auto"/>
        <w:ind w:firstLine="600" w:firstLineChars="250"/>
        <w:rPr>
          <w:rFonts w:ascii="宋体" w:hAnsi="宋体"/>
          <w:color w:val="auto"/>
          <w:sz w:val="24"/>
          <w:highlight w:val="none"/>
        </w:rPr>
      </w:pPr>
      <w:r>
        <w:rPr>
          <w:rFonts w:hint="eastAsia" w:ascii="宋体" w:hAnsi="宋体"/>
          <w:color w:val="auto"/>
          <w:sz w:val="24"/>
          <w:highlight w:val="none"/>
        </w:rPr>
        <w:t>3、如乙方完成的维修工作，在保修期内由于乙方施工原因再次出现质量维修问题的，由乙方无偿承担返修责任</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且需返修的维修工作在根据实际维修所需的时限内完成并经招标方验收合格</w:t>
      </w:r>
      <w:r>
        <w:rPr>
          <w:rFonts w:hint="eastAsia" w:ascii="宋体" w:hAnsi="宋体"/>
          <w:color w:val="auto"/>
          <w:sz w:val="24"/>
          <w:highlight w:val="none"/>
        </w:rPr>
        <w:t>。但乙方能提供证据证明此质量问题属于其它前期未发现的工程质量隐患造成的，或是因使用不当、或因不可抗力等造成已维修部位损坏或使用年限缩短的情况除外。</w:t>
      </w:r>
    </w:p>
    <w:p>
      <w:pPr>
        <w:tabs>
          <w:tab w:val="left" w:pos="540"/>
          <w:tab w:val="left" w:pos="720"/>
        </w:tabs>
        <w:adjustRightInd w:val="0"/>
        <w:snapToGrid w:val="0"/>
        <w:spacing w:line="360" w:lineRule="auto"/>
        <w:ind w:firstLine="482" w:firstLineChars="200"/>
        <w:outlineLvl w:val="0"/>
        <w:rPr>
          <w:rFonts w:ascii="宋体" w:hAnsi="宋体"/>
          <w:b/>
          <w:bCs/>
          <w:color w:val="auto"/>
          <w:sz w:val="24"/>
          <w:highlight w:val="none"/>
        </w:rPr>
      </w:pPr>
      <w:bookmarkStart w:id="43" w:name="_Toc239476020"/>
      <w:bookmarkStart w:id="44" w:name="_Toc239418100"/>
      <w:r>
        <w:rPr>
          <w:rFonts w:hint="eastAsia" w:ascii="宋体" w:hAnsi="宋体"/>
          <w:b/>
          <w:bCs/>
          <w:color w:val="auto"/>
          <w:sz w:val="24"/>
          <w:highlight w:val="none"/>
        </w:rPr>
        <w:t>四、合同期限</w:t>
      </w:r>
      <w:bookmarkEnd w:id="43"/>
      <w:bookmarkEnd w:id="44"/>
    </w:p>
    <w:p>
      <w:pPr>
        <w:tabs>
          <w:tab w:val="left" w:pos="720"/>
        </w:tabs>
        <w:adjustRightInd w:val="0"/>
        <w:snapToGrid w:val="0"/>
        <w:spacing w:line="360" w:lineRule="auto"/>
        <w:ind w:firstLine="480" w:firstLineChars="200"/>
        <w:textAlignment w:val="top"/>
        <w:rPr>
          <w:rFonts w:ascii="宋体" w:hAnsi="宋体"/>
          <w:color w:val="auto"/>
          <w:sz w:val="24"/>
          <w:highlight w:val="none"/>
        </w:rPr>
      </w:pPr>
      <w:r>
        <w:rPr>
          <w:rFonts w:hint="eastAsia" w:ascii="宋体" w:hAnsi="宋体" w:cs="宋体"/>
          <w:bCs/>
          <w:color w:val="auto"/>
          <w:sz w:val="24"/>
          <w:highlight w:val="none"/>
        </w:rPr>
        <w:t>2年</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具体</w:t>
      </w:r>
      <w:r>
        <w:rPr>
          <w:rFonts w:hint="eastAsia" w:ascii="宋体" w:hAnsi="宋体" w:cs="宋体"/>
          <w:bCs/>
          <w:color w:val="auto"/>
          <w:sz w:val="24"/>
          <w:highlight w:val="none"/>
        </w:rPr>
        <w:t>开始时间以合同约定为准（</w:t>
      </w:r>
      <w:r>
        <w:rPr>
          <w:rFonts w:hint="eastAsia" w:ascii="宋体" w:hAnsi="宋体" w:cs="宋体"/>
          <w:bCs/>
          <w:color w:val="auto"/>
          <w:sz w:val="24"/>
          <w:highlight w:val="none"/>
          <w:lang w:val="en-US" w:eastAsia="zh-CN"/>
        </w:rPr>
        <w:t>合同一年一签，招标人视中标人履约情况决定是否续签</w:t>
      </w:r>
      <w:r>
        <w:rPr>
          <w:rFonts w:hint="eastAsia" w:ascii="宋体" w:hAnsi="宋体" w:cs="宋体"/>
          <w:bCs/>
          <w:color w:val="auto"/>
          <w:sz w:val="24"/>
          <w:highlight w:val="none"/>
        </w:rPr>
        <w:t>）</w:t>
      </w:r>
    </w:p>
    <w:p>
      <w:pPr>
        <w:tabs>
          <w:tab w:val="left" w:pos="720"/>
        </w:tabs>
        <w:adjustRightInd w:val="0"/>
        <w:snapToGrid w:val="0"/>
        <w:spacing w:line="360" w:lineRule="auto"/>
        <w:ind w:firstLine="482" w:firstLineChars="200"/>
        <w:textAlignment w:val="top"/>
        <w:rPr>
          <w:rFonts w:ascii="宋体" w:hAnsi="宋体"/>
          <w:b/>
          <w:bCs/>
          <w:color w:val="auto"/>
          <w:sz w:val="24"/>
          <w:highlight w:val="none"/>
        </w:rPr>
      </w:pPr>
      <w:r>
        <w:rPr>
          <w:rFonts w:hint="eastAsia" w:ascii="宋体" w:hAnsi="宋体"/>
          <w:b/>
          <w:bCs/>
          <w:color w:val="auto"/>
          <w:sz w:val="24"/>
          <w:highlight w:val="none"/>
        </w:rPr>
        <w:t>五、结算方式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olor w:val="auto"/>
          <w:sz w:val="24"/>
          <w:highlight w:val="none"/>
        </w:rPr>
      </w:pPr>
      <w:bookmarkStart w:id="45" w:name="_Toc239476021"/>
      <w:bookmarkStart w:id="46" w:name="_Toc239418101"/>
      <w:r>
        <w:rPr>
          <w:rFonts w:hint="eastAsia" w:ascii="宋体" w:hAnsi="宋体"/>
          <w:color w:val="auto"/>
          <w:sz w:val="24"/>
          <w:highlight w:val="none"/>
          <w:lang w:val="en-US" w:eastAsia="zh-CN"/>
        </w:rPr>
        <w:t>1、</w:t>
      </w:r>
      <w:r>
        <w:rPr>
          <w:rFonts w:hint="eastAsia" w:ascii="宋体" w:hAnsi="宋体"/>
          <w:color w:val="auto"/>
          <w:sz w:val="24"/>
          <w:highlight w:val="none"/>
        </w:rPr>
        <w:t>零星维修工程按季度进行结算，施工单位每季度结束后一周内提交经甲方验收合格的零星维修工程竣工结算书，</w:t>
      </w:r>
      <w:r>
        <w:rPr>
          <w:rFonts w:hint="eastAsia" w:ascii="宋体" w:hAnsi="宋体"/>
          <w:color w:val="auto"/>
          <w:sz w:val="24"/>
          <w:highlight w:val="none"/>
          <w:lang w:val="zh-CN"/>
        </w:rPr>
        <w:t>由发包人在崇川审计局设立的“政府投资建设项目协审中介机构资源库”中委托产生第三方审计机构审计确认，</w:t>
      </w:r>
      <w:r>
        <w:rPr>
          <w:rFonts w:hint="eastAsia" w:ascii="宋体" w:hAnsi="宋体"/>
          <w:color w:val="auto"/>
          <w:sz w:val="24"/>
          <w:highlight w:val="none"/>
          <w:lang w:val="en-US" w:eastAsia="zh-CN"/>
        </w:rPr>
        <w:t>确认完毕后招标人</w:t>
      </w:r>
      <w:r>
        <w:rPr>
          <w:rFonts w:hint="eastAsia" w:ascii="宋体" w:hAnsi="宋体"/>
          <w:color w:val="auto"/>
          <w:sz w:val="24"/>
          <w:highlight w:val="none"/>
          <w:lang w:val="zh-CN"/>
        </w:rPr>
        <w:t>付至审定价</w:t>
      </w:r>
      <w:r>
        <w:rPr>
          <w:rFonts w:hint="eastAsia" w:ascii="宋体" w:hAnsi="宋体"/>
          <w:color w:val="auto"/>
          <w:sz w:val="24"/>
          <w:highlight w:val="none"/>
          <w:lang w:val="en-US" w:eastAsia="zh-CN"/>
        </w:rPr>
        <w:t>*中标费率</w:t>
      </w:r>
      <w:r>
        <w:rPr>
          <w:rFonts w:hint="eastAsia" w:ascii="宋体" w:hAnsi="宋体"/>
          <w:color w:val="auto"/>
          <w:sz w:val="24"/>
          <w:highlight w:val="none"/>
          <w:lang w:val="zh-CN"/>
        </w:rPr>
        <w:t>的9</w:t>
      </w:r>
      <w:r>
        <w:rPr>
          <w:rFonts w:hint="eastAsia" w:ascii="宋体" w:hAnsi="宋体"/>
          <w:color w:val="auto"/>
          <w:sz w:val="24"/>
          <w:highlight w:val="none"/>
          <w:lang w:val="en-US" w:eastAsia="zh-CN"/>
        </w:rPr>
        <w:t>7</w:t>
      </w:r>
      <w:r>
        <w:rPr>
          <w:rFonts w:hint="eastAsia" w:ascii="宋体" w:hAnsi="宋体"/>
          <w:color w:val="auto"/>
          <w:sz w:val="24"/>
          <w:highlight w:val="none"/>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每次支付前，供应商必须出具相应金额的增值税发票。</w:t>
      </w:r>
    </w:p>
    <w:p>
      <w:pPr>
        <w:spacing w:line="360" w:lineRule="auto"/>
        <w:ind w:firstLine="480" w:firstLineChars="200"/>
        <w:rPr>
          <w:rFonts w:hint="eastAsia" w:ascii="宋体" w:hAnsi="宋体" w:eastAsia="宋体"/>
          <w:color w:val="auto"/>
          <w:sz w:val="24"/>
          <w:highlight w:val="none"/>
        </w:rPr>
      </w:pPr>
      <w:r>
        <w:rPr>
          <w:rFonts w:hint="eastAsia" w:ascii="宋体" w:eastAsia="宋体"/>
          <w:color w:val="auto"/>
          <w:sz w:val="24"/>
          <w:highlight w:val="none"/>
          <w:lang w:val="en-US" w:eastAsia="zh-CN"/>
        </w:rPr>
        <w:t>3</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余款待缺陷期责任期满无质量问题一个月内无息返还（本工程缺陷责任期一年，自合同期结束且竣工验收合格之日起计</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若在缺陷责任期内出现质量问题需进行维修，维修期间款项暂停支付，缺陷责任期从维修工作完成且验收合格后起重新计算满一年</w:t>
      </w:r>
      <w:r>
        <w:rPr>
          <w:rFonts w:hint="eastAsia" w:ascii="宋体" w:hAnsi="宋体" w:eastAsia="宋体"/>
          <w:color w:val="auto"/>
          <w:sz w:val="24"/>
          <w:highlight w:val="none"/>
        </w:rPr>
        <w:t>）。</w:t>
      </w:r>
    </w:p>
    <w:p>
      <w:pPr>
        <w:spacing w:line="360" w:lineRule="auto"/>
        <w:ind w:firstLine="480" w:firstLineChars="200"/>
        <w:rPr>
          <w:rFonts w:hint="eastAsia" w:ascii="宋体" w:hAnsi="宋体" w:eastAsia="宋体" w:cs="宋体"/>
          <w:b w:val="0"/>
          <w:bCs w:val="0"/>
          <w:color w:val="auto"/>
          <w:sz w:val="24"/>
          <w:highlight w:val="none"/>
          <w:u w:val="none"/>
          <w:lang w:eastAsia="zh-CN"/>
        </w:rPr>
      </w:pPr>
      <w:r>
        <w:rPr>
          <w:rFonts w:hint="eastAsia" w:ascii="宋体" w:hAnsi="宋体" w:cs="宋体"/>
          <w:b w:val="0"/>
          <w:bCs w:val="0"/>
          <w:color w:val="auto"/>
          <w:sz w:val="24"/>
          <w:highlight w:val="none"/>
          <w:u w:val="none"/>
          <w:lang w:val="en-US" w:eastAsia="zh-CN"/>
        </w:rPr>
        <w:t>4</w:t>
      </w:r>
      <w:r>
        <w:rPr>
          <w:rFonts w:hint="eastAsia" w:ascii="宋体" w:hAnsi="宋体" w:cs="宋体"/>
          <w:b w:val="0"/>
          <w:bCs w:val="0"/>
          <w:color w:val="auto"/>
          <w:sz w:val="24"/>
          <w:highlight w:val="none"/>
          <w:u w:val="none"/>
        </w:rPr>
        <w:t>、</w:t>
      </w:r>
      <w:r>
        <w:rPr>
          <w:rFonts w:hint="eastAsia" w:ascii="宋体" w:hAnsi="宋体" w:cs="宋体"/>
          <w:b w:val="0"/>
          <w:bCs w:val="0"/>
          <w:color w:val="auto"/>
          <w:sz w:val="24"/>
          <w:highlight w:val="none"/>
          <w:u w:val="none"/>
          <w:lang w:val="en-US" w:eastAsia="zh-CN"/>
        </w:rPr>
        <w:t>本项目工程量</w:t>
      </w:r>
      <w:r>
        <w:rPr>
          <w:rFonts w:hint="eastAsia" w:ascii="宋体" w:hAnsi="宋体" w:cs="宋体"/>
          <w:b w:val="0"/>
          <w:bCs w:val="0"/>
          <w:color w:val="auto"/>
          <w:sz w:val="24"/>
          <w:highlight w:val="none"/>
          <w:u w:val="none"/>
        </w:rPr>
        <w:t>按实结算</w:t>
      </w:r>
      <w:r>
        <w:rPr>
          <w:rFonts w:hint="eastAsia" w:ascii="宋体" w:hAnsi="宋体" w:cs="宋体"/>
          <w:b w:val="0"/>
          <w:bCs w:val="0"/>
          <w:color w:val="auto"/>
          <w:sz w:val="24"/>
          <w:highlight w:val="none"/>
          <w:u w:val="none"/>
          <w:lang w:eastAsia="zh-CN"/>
        </w:rPr>
        <w:t>，</w:t>
      </w:r>
      <w:r>
        <w:rPr>
          <w:rFonts w:hint="eastAsia" w:ascii="宋体" w:hAnsi="宋体" w:cs="宋体"/>
          <w:b w:val="0"/>
          <w:bCs w:val="0"/>
          <w:color w:val="auto"/>
          <w:sz w:val="24"/>
          <w:highlight w:val="none"/>
          <w:u w:val="none"/>
        </w:rPr>
        <w:t>工程量</w:t>
      </w:r>
      <w:r>
        <w:rPr>
          <w:rFonts w:hint="eastAsia" w:ascii="宋体" w:hAnsi="宋体" w:cs="宋体"/>
          <w:b w:val="0"/>
          <w:bCs w:val="0"/>
          <w:color w:val="auto"/>
          <w:sz w:val="24"/>
          <w:highlight w:val="none"/>
          <w:u w:val="none"/>
          <w:lang w:val="en-US" w:eastAsia="zh-CN"/>
        </w:rPr>
        <w:t>以</w:t>
      </w:r>
      <w:r>
        <w:rPr>
          <w:rFonts w:hint="eastAsia" w:ascii="宋体" w:hAnsi="宋体" w:cs="宋体"/>
          <w:b w:val="0"/>
          <w:bCs w:val="0"/>
          <w:color w:val="auto"/>
          <w:sz w:val="24"/>
          <w:highlight w:val="none"/>
          <w:u w:val="none"/>
          <w:lang w:eastAsia="zh-CN"/>
        </w:rPr>
        <w:t>招标人</w:t>
      </w:r>
      <w:r>
        <w:rPr>
          <w:rFonts w:hint="eastAsia" w:ascii="宋体" w:hAnsi="宋体" w:cs="宋体"/>
          <w:b w:val="0"/>
          <w:bCs w:val="0"/>
          <w:color w:val="auto"/>
          <w:sz w:val="24"/>
          <w:highlight w:val="none"/>
          <w:u w:val="none"/>
        </w:rPr>
        <w:t>现场确认</w:t>
      </w:r>
      <w:r>
        <w:rPr>
          <w:rFonts w:hint="eastAsia" w:ascii="宋体" w:hAnsi="宋体" w:cs="宋体"/>
          <w:b w:val="0"/>
          <w:bCs w:val="0"/>
          <w:color w:val="auto"/>
          <w:sz w:val="24"/>
          <w:highlight w:val="none"/>
          <w:u w:val="none"/>
          <w:lang w:val="en-US" w:eastAsia="zh-CN"/>
        </w:rPr>
        <w:t>以及</w:t>
      </w:r>
      <w:r>
        <w:rPr>
          <w:rFonts w:hint="eastAsia" w:ascii="宋体" w:hAnsi="宋体" w:cs="宋体"/>
          <w:b w:val="0"/>
          <w:bCs w:val="0"/>
          <w:color w:val="auto"/>
          <w:sz w:val="24"/>
          <w:highlight w:val="none"/>
          <w:u w:val="none"/>
          <w:lang w:eastAsia="zh-CN"/>
        </w:rPr>
        <w:t>招标人</w:t>
      </w:r>
      <w:r>
        <w:rPr>
          <w:rFonts w:hint="eastAsia" w:ascii="宋体" w:hAnsi="宋体" w:cs="宋体"/>
          <w:b w:val="0"/>
          <w:bCs w:val="0"/>
          <w:color w:val="auto"/>
          <w:sz w:val="24"/>
          <w:highlight w:val="none"/>
          <w:u w:val="none"/>
        </w:rPr>
        <w:t>委托的第三方审计单位审核</w:t>
      </w:r>
      <w:r>
        <w:rPr>
          <w:rFonts w:hint="eastAsia" w:ascii="宋体" w:hAnsi="宋体" w:cs="宋体"/>
          <w:b w:val="0"/>
          <w:bCs w:val="0"/>
          <w:color w:val="auto"/>
          <w:sz w:val="24"/>
          <w:highlight w:val="none"/>
          <w:u w:val="none"/>
          <w:lang w:val="en-US" w:eastAsia="zh-CN"/>
        </w:rPr>
        <w:t>结果</w:t>
      </w:r>
      <w:r>
        <w:rPr>
          <w:rFonts w:hint="eastAsia" w:ascii="宋体" w:hAnsi="宋体" w:cs="宋体"/>
          <w:b w:val="0"/>
          <w:bCs w:val="0"/>
          <w:color w:val="auto"/>
          <w:sz w:val="24"/>
          <w:highlight w:val="none"/>
          <w:u w:val="none"/>
        </w:rPr>
        <w:t>为准</w:t>
      </w:r>
      <w:r>
        <w:rPr>
          <w:rFonts w:hint="eastAsia" w:ascii="宋体" w:hAnsi="宋体" w:cs="宋体"/>
          <w:b w:val="0"/>
          <w:bCs w:val="0"/>
          <w:color w:val="auto"/>
          <w:sz w:val="24"/>
          <w:highlight w:val="none"/>
          <w:u w:val="none"/>
          <w:lang w:eastAsia="zh-CN"/>
        </w:rPr>
        <w:t>；</w:t>
      </w:r>
    </w:p>
    <w:p>
      <w:pPr>
        <w:spacing w:line="360" w:lineRule="auto"/>
        <w:ind w:firstLine="480" w:firstLineChars="200"/>
        <w:rPr>
          <w:rFonts w:hint="eastAsia" w:ascii="宋体" w:hAnsi="宋体" w:cs="宋体"/>
          <w:b/>
          <w:bCs/>
          <w:color w:val="auto"/>
          <w:sz w:val="24"/>
          <w:highlight w:val="none"/>
          <w:u w:val="none"/>
          <w:lang w:val="en-US"/>
        </w:rPr>
      </w:pPr>
      <w:r>
        <w:rPr>
          <w:rFonts w:hint="eastAsia" w:ascii="宋体" w:hAnsi="宋体" w:cs="宋体"/>
          <w:b w:val="0"/>
          <w:bCs w:val="0"/>
          <w:color w:val="auto"/>
          <w:sz w:val="24"/>
          <w:highlight w:val="none"/>
          <w:u w:val="none"/>
          <w:lang w:val="en-US" w:eastAsia="zh-CN"/>
        </w:rPr>
        <w:t>5</w:t>
      </w:r>
      <w:r>
        <w:rPr>
          <w:rFonts w:hint="eastAsia" w:ascii="宋体" w:hAnsi="宋体" w:cs="宋体"/>
          <w:b w:val="0"/>
          <w:bCs w:val="0"/>
          <w:color w:val="auto"/>
          <w:sz w:val="24"/>
          <w:highlight w:val="none"/>
          <w:u w:val="none"/>
        </w:rPr>
        <w:t>、</w:t>
      </w:r>
      <w:r>
        <w:rPr>
          <w:rFonts w:hint="eastAsia" w:ascii="宋体" w:hAnsi="宋体" w:cs="宋体"/>
          <w:b/>
          <w:bCs/>
          <w:color w:val="auto"/>
          <w:sz w:val="24"/>
          <w:highlight w:val="none"/>
          <w:u w:val="none"/>
          <w:lang w:val="en-US" w:eastAsia="zh-CN"/>
        </w:rPr>
        <w:t>费用结算标准：结算价=工程结算审计价*中标费率</w:t>
      </w:r>
    </w:p>
    <w:p>
      <w:pPr>
        <w:spacing w:line="360" w:lineRule="auto"/>
        <w:ind w:firstLine="480" w:firstLineChars="200"/>
        <w:rPr>
          <w:rFonts w:ascii="宋体" w:hAnsi="宋体"/>
          <w:b w:val="0"/>
          <w:bCs w:val="0"/>
          <w:color w:val="auto"/>
          <w:sz w:val="24"/>
          <w:highlight w:val="none"/>
          <w:u w:val="none"/>
        </w:rPr>
      </w:pPr>
      <w:r>
        <w:rPr>
          <w:rFonts w:hint="eastAsia" w:ascii="宋体" w:hAnsi="宋体" w:cs="宋体"/>
          <w:b w:val="0"/>
          <w:bCs w:val="0"/>
          <w:color w:val="auto"/>
          <w:sz w:val="24"/>
          <w:highlight w:val="none"/>
          <w:u w:val="none"/>
          <w:lang w:val="en-US" w:eastAsia="zh-CN"/>
        </w:rPr>
        <w:t>中标单位报送结算价依据：</w:t>
      </w:r>
      <w:r>
        <w:rPr>
          <w:rFonts w:hint="eastAsia" w:ascii="宋体" w:hAnsi="宋体" w:cs="宋体"/>
          <w:b w:val="0"/>
          <w:bCs w:val="0"/>
          <w:color w:val="auto"/>
          <w:sz w:val="24"/>
          <w:highlight w:val="none"/>
          <w:u w:val="none"/>
        </w:rPr>
        <w:t>按照“省住房和城乡建设厅关于建筑业实施营改增后江苏省建设工程计价依据调整的通知”苏建价（</w:t>
      </w:r>
      <w:r>
        <w:rPr>
          <w:rFonts w:ascii="宋体" w:hAnsi="宋体" w:cs="宋体"/>
          <w:b w:val="0"/>
          <w:bCs w:val="0"/>
          <w:color w:val="auto"/>
          <w:sz w:val="24"/>
          <w:highlight w:val="none"/>
          <w:u w:val="none"/>
        </w:rPr>
        <w:t>2016</w:t>
      </w:r>
      <w:r>
        <w:rPr>
          <w:rFonts w:hint="eastAsia" w:ascii="宋体" w:hAnsi="宋体" w:cs="宋体"/>
          <w:b w:val="0"/>
          <w:bCs w:val="0"/>
          <w:color w:val="auto"/>
          <w:sz w:val="24"/>
          <w:highlight w:val="none"/>
          <w:u w:val="none"/>
        </w:rPr>
        <w:t>）</w:t>
      </w:r>
      <w:r>
        <w:rPr>
          <w:rFonts w:ascii="宋体" w:hAnsi="宋体" w:cs="宋体"/>
          <w:b w:val="0"/>
          <w:bCs w:val="0"/>
          <w:color w:val="auto"/>
          <w:sz w:val="24"/>
          <w:highlight w:val="none"/>
          <w:u w:val="none"/>
        </w:rPr>
        <w:t>154</w:t>
      </w:r>
      <w:r>
        <w:rPr>
          <w:rFonts w:hint="eastAsia" w:ascii="宋体" w:hAnsi="宋体" w:cs="宋体"/>
          <w:b w:val="0"/>
          <w:bCs w:val="0"/>
          <w:color w:val="auto"/>
          <w:sz w:val="24"/>
          <w:highlight w:val="none"/>
          <w:u w:val="none"/>
        </w:rPr>
        <w:t>号文、省住房城乡建设厅关于建筑业增值税计价政策调整的通知（苏建函价〔2018〕298号）、《省住房城乡建设厅关于调整建设工程计价增值税税率的通知》苏建函价〔2019〕178号、《建设工程工程量清单计价规范》（</w:t>
      </w:r>
      <w:r>
        <w:rPr>
          <w:rFonts w:ascii="宋体" w:hAnsi="宋体" w:cs="宋体"/>
          <w:b w:val="0"/>
          <w:bCs w:val="0"/>
          <w:color w:val="auto"/>
          <w:sz w:val="24"/>
          <w:highlight w:val="none"/>
          <w:u w:val="none"/>
        </w:rPr>
        <w:t>GB50500-2013</w:t>
      </w:r>
      <w:r>
        <w:rPr>
          <w:rFonts w:hint="eastAsia" w:ascii="宋体" w:hAnsi="宋体" w:cs="宋体"/>
          <w:b w:val="0"/>
          <w:bCs w:val="0"/>
          <w:color w:val="auto"/>
          <w:sz w:val="24"/>
          <w:highlight w:val="none"/>
          <w:u w:val="none"/>
        </w:rPr>
        <w:t>）、《房屋建筑与装饰工程工程量计算规范》（GB50854-2013）、《江苏省房屋修缮工程计价表》（2009年版）、《江苏省市政工程计价定额》2014版以及省、市现行的计价文件及补充计价定额规定。工程造价计价中人工、材料、机械台班、不可竞争费</w:t>
      </w:r>
      <w:r>
        <w:rPr>
          <w:rFonts w:hint="eastAsia" w:ascii="宋体" w:hAnsi="宋体" w:cs="宋体"/>
          <w:b w:val="0"/>
          <w:bCs w:val="0"/>
          <w:color w:val="auto"/>
          <w:sz w:val="24"/>
          <w:highlight w:val="none"/>
          <w:u w:val="none"/>
          <w:lang w:eastAsia="zh-CN"/>
        </w:rPr>
        <w:t>折扣率</w:t>
      </w:r>
      <w:r>
        <w:rPr>
          <w:rFonts w:hint="eastAsia" w:ascii="宋体" w:hAnsi="宋体" w:cs="宋体"/>
          <w:b w:val="0"/>
          <w:bCs w:val="0"/>
          <w:color w:val="auto"/>
          <w:sz w:val="24"/>
          <w:highlight w:val="none"/>
          <w:u w:val="none"/>
        </w:rPr>
        <w:t>、临时设施</w:t>
      </w:r>
      <w:r>
        <w:rPr>
          <w:rFonts w:hint="eastAsia" w:ascii="宋体" w:hAnsi="宋体" w:cs="宋体"/>
          <w:b w:val="0"/>
          <w:bCs w:val="0"/>
          <w:color w:val="auto"/>
          <w:sz w:val="24"/>
          <w:highlight w:val="none"/>
          <w:u w:val="none"/>
          <w:lang w:eastAsia="zh-CN"/>
        </w:rPr>
        <w:t>折扣率</w:t>
      </w:r>
      <w:r>
        <w:rPr>
          <w:rFonts w:hint="eastAsia" w:ascii="宋体" w:hAnsi="宋体" w:cs="宋体"/>
          <w:b w:val="0"/>
          <w:bCs w:val="0"/>
          <w:color w:val="auto"/>
          <w:sz w:val="24"/>
          <w:highlight w:val="none"/>
          <w:u w:val="none"/>
        </w:rPr>
        <w:t>按如下约定执行：</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rPr>
        <w:t>.1人工工资</w:t>
      </w:r>
      <w:r>
        <w:rPr>
          <w:rFonts w:hint="eastAsia" w:ascii="宋体" w:hAnsi="宋体" w:cs="宋体"/>
          <w:b w:val="0"/>
          <w:bCs w:val="0"/>
          <w:color w:val="auto"/>
          <w:spacing w:val="-4"/>
          <w:sz w:val="24"/>
          <w:highlight w:val="none"/>
        </w:rPr>
        <w:t>执行江苏省住房和城乡建设厅发布的施工同期人工工资指导价（</w:t>
      </w:r>
      <w:r>
        <w:rPr>
          <w:rFonts w:hint="eastAsia" w:ascii="宋体" w:hAnsi="宋体" w:cs="宋体"/>
          <w:b w:val="0"/>
          <w:bCs w:val="0"/>
          <w:color w:val="auto"/>
          <w:sz w:val="24"/>
          <w:highlight w:val="none"/>
        </w:rPr>
        <w:t>根据项目维修内容执行</w:t>
      </w:r>
      <w:r>
        <w:rPr>
          <w:rFonts w:hint="eastAsia" w:ascii="宋体" w:hAnsi="宋体"/>
          <w:b w:val="0"/>
          <w:bCs w:val="0"/>
          <w:color w:val="auto"/>
          <w:sz w:val="24"/>
          <w:highlight w:val="none"/>
        </w:rPr>
        <w:t>相对应的人工标准，若有区间值，则取对应区间值的低值</w:t>
      </w:r>
      <w:r>
        <w:rPr>
          <w:rFonts w:hint="eastAsia" w:ascii="宋体" w:hAnsi="宋体" w:cs="宋体"/>
          <w:b w:val="0"/>
          <w:bCs w:val="0"/>
          <w:color w:val="auto"/>
          <w:spacing w:val="-4"/>
          <w:sz w:val="24"/>
          <w:highlight w:val="none"/>
        </w:rPr>
        <w:t>）</w:t>
      </w:r>
      <w:r>
        <w:rPr>
          <w:rFonts w:hint="eastAsia" w:ascii="宋体" w:hAnsi="宋体" w:cs="宋体"/>
          <w:b w:val="0"/>
          <w:bCs w:val="0"/>
          <w:color w:val="auto"/>
          <w:sz w:val="24"/>
          <w:highlight w:val="none"/>
        </w:rPr>
        <w:t>、机械台班单价按江苏省施工机械台班单价表及省造价管理部门相关规定执行，材料按</w:t>
      </w:r>
      <w:r>
        <w:rPr>
          <w:rFonts w:hint="eastAsia" w:ascii="宋体" w:hAnsi="宋体" w:cs="宋体"/>
          <w:b w:val="0"/>
          <w:bCs w:val="0"/>
          <w:color w:val="auto"/>
          <w:sz w:val="24"/>
          <w:highlight w:val="none"/>
          <w:lang w:val="en-US" w:eastAsia="zh-CN"/>
        </w:rPr>
        <w:t>南通市</w:t>
      </w:r>
      <w:r>
        <w:rPr>
          <w:rFonts w:hint="eastAsia" w:ascii="宋体" w:hAnsi="宋体" w:cs="宋体"/>
          <w:b w:val="0"/>
          <w:bCs w:val="0"/>
          <w:color w:val="auto"/>
          <w:sz w:val="24"/>
          <w:highlight w:val="none"/>
        </w:rPr>
        <w:t>市造价管理部门发布的施工同期市场信息价取定，无信息价（特殊材料除外）的</w:t>
      </w:r>
      <w:r>
        <w:rPr>
          <w:rFonts w:hint="eastAsia" w:ascii="宋体" w:hAnsi="宋体" w:cs="宋体"/>
          <w:b w:val="0"/>
          <w:bCs w:val="0"/>
          <w:color w:val="auto"/>
          <w:sz w:val="24"/>
          <w:highlight w:val="none"/>
          <w:lang w:val="en-US" w:eastAsia="zh-CN"/>
        </w:rPr>
        <w:t>由审计单位</w:t>
      </w:r>
      <w:r>
        <w:rPr>
          <w:rFonts w:hint="eastAsia" w:ascii="宋体" w:hAnsi="宋体" w:cs="宋体"/>
          <w:b w:val="0"/>
          <w:bCs w:val="0"/>
          <w:color w:val="auto"/>
          <w:sz w:val="24"/>
          <w:highlight w:val="none"/>
        </w:rPr>
        <w:t>根据市场行情</w:t>
      </w:r>
      <w:r>
        <w:rPr>
          <w:rFonts w:hint="eastAsia" w:ascii="宋体" w:hAnsi="宋体" w:cs="宋体"/>
          <w:b w:val="0"/>
          <w:bCs w:val="0"/>
          <w:color w:val="auto"/>
          <w:sz w:val="24"/>
          <w:highlight w:val="none"/>
          <w:lang w:val="en-US" w:eastAsia="zh-CN"/>
        </w:rPr>
        <w:t>询价</w:t>
      </w:r>
      <w:r>
        <w:rPr>
          <w:rFonts w:hint="eastAsia" w:ascii="宋体" w:hAnsi="宋体" w:cs="宋体"/>
          <w:b w:val="0"/>
          <w:bCs w:val="0"/>
          <w:color w:val="auto"/>
          <w:sz w:val="24"/>
          <w:highlight w:val="none"/>
        </w:rPr>
        <w:t>取定</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不下浮</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w:t>
      </w:r>
    </w:p>
    <w:p>
      <w:pPr>
        <w:spacing w:line="360" w:lineRule="auto"/>
        <w:ind w:firstLine="480" w:firstLineChars="200"/>
        <w:rPr>
          <w:rFonts w:ascii="宋体" w:hAnsi="宋体"/>
          <w:b w:val="0"/>
          <w:bCs w:val="0"/>
          <w:color w:val="auto"/>
          <w:sz w:val="24"/>
          <w:highlight w:val="none"/>
        </w:rPr>
      </w:pP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rPr>
        <w:t>.2本工程不可竞争费用，根据项目维修内容套</w:t>
      </w:r>
      <w:r>
        <w:rPr>
          <w:rFonts w:hint="eastAsia" w:ascii="宋体" w:hAnsi="宋体"/>
          <w:b w:val="0"/>
          <w:bCs w:val="0"/>
          <w:color w:val="auto"/>
          <w:sz w:val="24"/>
          <w:highlight w:val="none"/>
        </w:rPr>
        <w:t>取相对应的</w:t>
      </w:r>
      <w:r>
        <w:rPr>
          <w:rFonts w:hint="eastAsia" w:ascii="宋体" w:hAnsi="宋体"/>
          <w:b w:val="0"/>
          <w:bCs w:val="0"/>
          <w:color w:val="auto"/>
          <w:sz w:val="24"/>
          <w:highlight w:val="none"/>
          <w:lang w:eastAsia="zh-CN"/>
        </w:rPr>
        <w:t>折扣率</w:t>
      </w:r>
      <w:r>
        <w:rPr>
          <w:rFonts w:hint="eastAsia" w:ascii="宋体" w:hAnsi="宋体"/>
          <w:b w:val="0"/>
          <w:bCs w:val="0"/>
          <w:color w:val="auto"/>
          <w:sz w:val="24"/>
          <w:highlight w:val="none"/>
        </w:rPr>
        <w:t>，所有</w:t>
      </w:r>
      <w:r>
        <w:rPr>
          <w:rFonts w:hint="eastAsia" w:ascii="宋体" w:hAnsi="宋体"/>
          <w:b w:val="0"/>
          <w:bCs w:val="0"/>
          <w:color w:val="auto"/>
          <w:sz w:val="24"/>
          <w:highlight w:val="none"/>
          <w:lang w:eastAsia="zh-CN"/>
        </w:rPr>
        <w:t>折扣率</w:t>
      </w:r>
      <w:r>
        <w:rPr>
          <w:rFonts w:hint="eastAsia" w:ascii="宋体" w:hAnsi="宋体"/>
          <w:b w:val="0"/>
          <w:bCs w:val="0"/>
          <w:color w:val="auto"/>
          <w:sz w:val="24"/>
          <w:highlight w:val="none"/>
        </w:rPr>
        <w:t>均按低值计取。</w:t>
      </w:r>
    </w:p>
    <w:p>
      <w:pPr>
        <w:tabs>
          <w:tab w:val="left" w:pos="720"/>
          <w:tab w:val="left" w:pos="900"/>
        </w:tabs>
        <w:adjustRightInd w:val="0"/>
        <w:snapToGrid w:val="0"/>
        <w:spacing w:line="360" w:lineRule="auto"/>
        <w:ind w:firstLine="602" w:firstLineChars="250"/>
        <w:rPr>
          <w:rFonts w:ascii="宋体" w:hAnsi="宋体"/>
          <w:b/>
          <w:bCs/>
          <w:color w:val="auto"/>
          <w:sz w:val="24"/>
          <w:highlight w:val="none"/>
        </w:rPr>
      </w:pPr>
      <w:r>
        <w:rPr>
          <w:rFonts w:hint="eastAsia" w:ascii="宋体" w:hAnsi="宋体"/>
          <w:b/>
          <w:bCs/>
          <w:color w:val="auto"/>
          <w:sz w:val="24"/>
          <w:highlight w:val="none"/>
        </w:rPr>
        <w:t>六、合同的解除或终止</w:t>
      </w:r>
    </w:p>
    <w:p>
      <w:pPr>
        <w:adjustRightInd w:val="0"/>
        <w:snapToGrid w:val="0"/>
        <w:spacing w:line="360" w:lineRule="auto"/>
        <w:ind w:firstLine="566" w:firstLineChars="236"/>
        <w:textAlignment w:val="top"/>
        <w:rPr>
          <w:rFonts w:ascii="宋体" w:hAnsi="宋体"/>
          <w:color w:val="auto"/>
          <w:sz w:val="24"/>
          <w:highlight w:val="none"/>
        </w:rPr>
      </w:pPr>
      <w:r>
        <w:rPr>
          <w:rFonts w:hint="eastAsia" w:ascii="宋体" w:hAnsi="宋体"/>
          <w:color w:val="auto"/>
          <w:sz w:val="24"/>
          <w:highlight w:val="none"/>
        </w:rPr>
        <w:t>1、双方协商一致的，可以解除本合同。</w:t>
      </w:r>
    </w:p>
    <w:p>
      <w:pPr>
        <w:adjustRightInd w:val="0"/>
        <w:snapToGrid w:val="0"/>
        <w:spacing w:line="360" w:lineRule="auto"/>
        <w:ind w:firstLine="566" w:firstLineChars="236"/>
        <w:textAlignment w:val="top"/>
        <w:rPr>
          <w:rFonts w:ascii="宋体" w:hAnsi="宋体"/>
          <w:color w:val="auto"/>
          <w:sz w:val="24"/>
          <w:highlight w:val="none"/>
        </w:rPr>
      </w:pPr>
      <w:r>
        <w:rPr>
          <w:rFonts w:hint="eastAsia" w:ascii="宋体" w:hAnsi="宋体"/>
          <w:color w:val="auto"/>
          <w:sz w:val="24"/>
          <w:highlight w:val="none"/>
        </w:rPr>
        <w:t>2、乙方有下列情形之一的，甲方有权解除本合同，由此造成的一切损失由乙方承担：</w:t>
      </w:r>
    </w:p>
    <w:p>
      <w:pPr>
        <w:adjustRightInd w:val="0"/>
        <w:snapToGrid w:val="0"/>
        <w:spacing w:line="360" w:lineRule="auto"/>
        <w:ind w:firstLine="566" w:firstLineChars="236"/>
        <w:textAlignment w:val="top"/>
        <w:rPr>
          <w:rFonts w:ascii="宋体" w:hAnsi="宋体"/>
          <w:color w:val="auto"/>
          <w:sz w:val="24"/>
          <w:highlight w:val="none"/>
        </w:rPr>
      </w:pPr>
      <w:r>
        <w:rPr>
          <w:rFonts w:hint="eastAsia" w:ascii="宋体" w:hAnsi="宋体"/>
          <w:color w:val="auto"/>
          <w:sz w:val="24"/>
          <w:highlight w:val="none"/>
        </w:rPr>
        <w:t>⑴</w:t>
      </w:r>
      <w:r>
        <w:rPr>
          <w:rFonts w:hint="eastAsia" w:ascii="宋体" w:hAnsi="宋体"/>
          <w:color w:val="auto"/>
          <w:sz w:val="24"/>
          <w:highlight w:val="none"/>
          <w:lang w:eastAsia="zh-CN"/>
        </w:rPr>
        <w:t>投标人</w:t>
      </w:r>
      <w:r>
        <w:rPr>
          <w:rFonts w:hint="eastAsia" w:ascii="宋体" w:hAnsi="宋体"/>
          <w:color w:val="auto"/>
          <w:sz w:val="24"/>
          <w:highlight w:val="none"/>
        </w:rPr>
        <w:t>须在接到</w:t>
      </w:r>
      <w:r>
        <w:rPr>
          <w:rFonts w:hint="eastAsia" w:ascii="宋体" w:hAnsi="宋体"/>
          <w:color w:val="auto"/>
          <w:sz w:val="24"/>
          <w:highlight w:val="none"/>
          <w:lang w:val="en-US" w:eastAsia="zh-CN"/>
        </w:rPr>
        <w:t>招标</w:t>
      </w:r>
      <w:r>
        <w:rPr>
          <w:rFonts w:hint="eastAsia" w:ascii="宋体" w:hAnsi="宋体"/>
          <w:color w:val="auto"/>
          <w:sz w:val="24"/>
          <w:highlight w:val="none"/>
        </w:rPr>
        <w:t>维修联系通知后60分钟以内项目负责人到达</w:t>
      </w:r>
      <w:r>
        <w:rPr>
          <w:rFonts w:hint="eastAsia" w:ascii="宋体" w:hAnsi="宋体"/>
          <w:color w:val="auto"/>
          <w:sz w:val="24"/>
          <w:highlight w:val="none"/>
          <w:lang w:eastAsia="zh-CN"/>
        </w:rPr>
        <w:t>招标人</w:t>
      </w:r>
      <w:r>
        <w:rPr>
          <w:rFonts w:hint="eastAsia" w:ascii="宋体" w:hAnsi="宋体"/>
          <w:color w:val="auto"/>
          <w:sz w:val="24"/>
          <w:highlight w:val="none"/>
        </w:rPr>
        <w:t>处进行技术沟通；且24小时内积极响应，项目负责人带施工人员以最快的速度对现场进行及时处理。如果有三次未能积极响应，</w:t>
      </w:r>
      <w:r>
        <w:rPr>
          <w:rFonts w:hint="eastAsia" w:ascii="宋体" w:hAnsi="宋体"/>
          <w:color w:val="auto"/>
          <w:sz w:val="24"/>
          <w:highlight w:val="none"/>
          <w:lang w:eastAsia="zh-CN"/>
        </w:rPr>
        <w:t>招标人</w:t>
      </w:r>
      <w:r>
        <w:rPr>
          <w:rFonts w:hint="eastAsia" w:ascii="宋体" w:hAnsi="宋体"/>
          <w:color w:val="auto"/>
          <w:sz w:val="24"/>
          <w:highlight w:val="none"/>
        </w:rPr>
        <w:t>有权解除合同；</w:t>
      </w:r>
    </w:p>
    <w:p>
      <w:pPr>
        <w:adjustRightInd w:val="0"/>
        <w:snapToGrid w:val="0"/>
        <w:spacing w:line="360" w:lineRule="auto"/>
        <w:ind w:firstLine="566" w:firstLineChars="236"/>
        <w:textAlignment w:val="top"/>
        <w:rPr>
          <w:rFonts w:ascii="宋体" w:hAnsi="宋体"/>
          <w:color w:val="auto"/>
          <w:sz w:val="24"/>
          <w:highlight w:val="none"/>
        </w:rPr>
      </w:pPr>
      <w:r>
        <w:rPr>
          <w:rFonts w:hint="eastAsia" w:ascii="宋体" w:hAnsi="宋体"/>
          <w:color w:val="auto"/>
          <w:sz w:val="24"/>
          <w:highlight w:val="none"/>
        </w:rPr>
        <w:t>⑵乙方累计三次不能在甲方要求的期限内完成维修或改造工作的；</w:t>
      </w:r>
    </w:p>
    <w:p>
      <w:pPr>
        <w:adjustRightInd w:val="0"/>
        <w:snapToGrid w:val="0"/>
        <w:spacing w:line="360" w:lineRule="auto"/>
        <w:ind w:firstLine="566" w:firstLineChars="236"/>
        <w:textAlignment w:val="top"/>
        <w:rPr>
          <w:rFonts w:ascii="宋体" w:hAnsi="宋体"/>
          <w:color w:val="auto"/>
          <w:sz w:val="24"/>
          <w:highlight w:val="none"/>
        </w:rPr>
      </w:pPr>
      <w:r>
        <w:rPr>
          <w:rFonts w:hint="eastAsia" w:ascii="宋体" w:hAnsi="宋体"/>
          <w:color w:val="auto"/>
          <w:sz w:val="24"/>
          <w:highlight w:val="none"/>
        </w:rPr>
        <w:t>⑶乙方维修或改造的质量不能达到质量要求且拒绝返工、整改的；</w:t>
      </w:r>
    </w:p>
    <w:p>
      <w:pPr>
        <w:adjustRightInd w:val="0"/>
        <w:snapToGrid w:val="0"/>
        <w:spacing w:line="360" w:lineRule="auto"/>
        <w:ind w:firstLine="566" w:firstLineChars="236"/>
        <w:textAlignment w:val="top"/>
        <w:rPr>
          <w:rFonts w:ascii="宋体" w:hAnsi="宋体"/>
          <w:color w:val="auto"/>
          <w:sz w:val="24"/>
          <w:highlight w:val="none"/>
        </w:rPr>
      </w:pPr>
      <w:r>
        <w:rPr>
          <w:rFonts w:hint="eastAsia" w:ascii="宋体" w:hAnsi="宋体"/>
          <w:color w:val="auto"/>
          <w:sz w:val="24"/>
          <w:highlight w:val="none"/>
        </w:rPr>
        <w:t>⑷乙方因维修或改造的质量达不到要求或存在安全隐患而给甲方造成损失的；</w:t>
      </w:r>
    </w:p>
    <w:p>
      <w:pPr>
        <w:adjustRightInd w:val="0"/>
        <w:snapToGrid w:val="0"/>
        <w:spacing w:line="360" w:lineRule="auto"/>
        <w:ind w:firstLine="566" w:firstLineChars="236"/>
        <w:textAlignment w:val="top"/>
        <w:rPr>
          <w:rFonts w:ascii="宋体" w:hAnsi="宋体"/>
          <w:color w:val="auto"/>
          <w:sz w:val="24"/>
          <w:highlight w:val="none"/>
        </w:rPr>
      </w:pPr>
      <w:r>
        <w:rPr>
          <w:rFonts w:hint="eastAsia" w:ascii="宋体" w:hAnsi="宋体"/>
          <w:color w:val="auto"/>
          <w:sz w:val="24"/>
          <w:highlight w:val="none"/>
        </w:rPr>
        <w:t>⑸乙方虚报维修或改造的工作量导致甲方多支付费用的；</w:t>
      </w:r>
    </w:p>
    <w:p>
      <w:pPr>
        <w:adjustRightInd w:val="0"/>
        <w:snapToGrid w:val="0"/>
        <w:spacing w:line="360" w:lineRule="auto"/>
        <w:ind w:firstLine="566" w:firstLineChars="236"/>
        <w:textAlignment w:val="top"/>
        <w:rPr>
          <w:rFonts w:ascii="宋体" w:hAnsi="宋体"/>
          <w:color w:val="auto"/>
          <w:sz w:val="24"/>
          <w:highlight w:val="none"/>
        </w:rPr>
      </w:pPr>
      <w:r>
        <w:rPr>
          <w:rFonts w:hint="eastAsia" w:ascii="宋体" w:hAnsi="宋体"/>
          <w:color w:val="auto"/>
          <w:sz w:val="24"/>
          <w:highlight w:val="none"/>
        </w:rPr>
        <w:t>⑹未经甲方书面同意，擅自将甲方委托的项目转包给他人进行维修或改造的；</w:t>
      </w:r>
    </w:p>
    <w:p>
      <w:pPr>
        <w:adjustRightInd w:val="0"/>
        <w:snapToGrid w:val="0"/>
        <w:spacing w:line="360" w:lineRule="auto"/>
        <w:ind w:firstLine="566" w:firstLineChars="236"/>
        <w:textAlignment w:val="top"/>
        <w:rPr>
          <w:rFonts w:ascii="宋体" w:hAnsi="宋体"/>
          <w:color w:val="auto"/>
          <w:sz w:val="24"/>
          <w:highlight w:val="none"/>
        </w:rPr>
      </w:pPr>
      <w:r>
        <w:rPr>
          <w:rFonts w:hint="eastAsia" w:ascii="宋体" w:hAnsi="宋体"/>
          <w:color w:val="auto"/>
          <w:sz w:val="24"/>
          <w:highlight w:val="none"/>
        </w:rPr>
        <w:t>⑺乙方有其他损害甲方利益的行为的。</w:t>
      </w:r>
    </w:p>
    <w:p>
      <w:pPr>
        <w:adjustRightInd w:val="0"/>
        <w:snapToGrid w:val="0"/>
        <w:spacing w:line="360" w:lineRule="auto"/>
        <w:ind w:firstLine="566" w:firstLineChars="236"/>
        <w:textAlignment w:val="top"/>
        <w:rPr>
          <w:rFonts w:ascii="宋体" w:hAnsi="宋体"/>
          <w:color w:val="auto"/>
          <w:sz w:val="24"/>
          <w:highlight w:val="none"/>
        </w:rPr>
      </w:pPr>
      <w:r>
        <w:rPr>
          <w:rFonts w:hint="eastAsia" w:ascii="宋体" w:hAnsi="宋体"/>
          <w:color w:val="auto"/>
          <w:sz w:val="24"/>
          <w:highlight w:val="none"/>
        </w:rPr>
        <w:t>3、本合同期满，双方未在约定的期限内续签合同的，本合同终止。</w:t>
      </w:r>
    </w:p>
    <w:p>
      <w:pPr>
        <w:tabs>
          <w:tab w:val="left" w:pos="720"/>
        </w:tabs>
        <w:adjustRightInd w:val="0"/>
        <w:snapToGrid w:val="0"/>
        <w:spacing w:line="360" w:lineRule="auto"/>
        <w:ind w:left="327"/>
        <w:textAlignment w:val="top"/>
        <w:rPr>
          <w:rFonts w:ascii="宋体" w:hAnsi="宋体"/>
          <w:b/>
          <w:bCs/>
          <w:color w:val="auto"/>
          <w:sz w:val="24"/>
          <w:highlight w:val="none"/>
        </w:rPr>
      </w:pPr>
      <w:r>
        <w:rPr>
          <w:rFonts w:hint="eastAsia" w:ascii="宋体" w:hAnsi="宋体"/>
          <w:b/>
          <w:bCs/>
          <w:color w:val="auto"/>
          <w:sz w:val="24"/>
          <w:highlight w:val="none"/>
        </w:rPr>
        <w:t>七、其它</w:t>
      </w:r>
      <w:bookmarkEnd w:id="45"/>
      <w:bookmarkEnd w:id="46"/>
    </w:p>
    <w:p>
      <w:pPr>
        <w:tabs>
          <w:tab w:val="left" w:pos="600"/>
          <w:tab w:val="left" w:pos="720"/>
          <w:tab w:val="left" w:pos="1080"/>
        </w:tabs>
        <w:adjustRightInd w:val="0"/>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1、本合同一式肆份，甲乙双方各执贰份，均具有同等效力。</w:t>
      </w:r>
    </w:p>
    <w:p>
      <w:pPr>
        <w:tabs>
          <w:tab w:val="left" w:pos="600"/>
          <w:tab w:val="left" w:pos="720"/>
          <w:tab w:val="left" w:pos="1080"/>
        </w:tabs>
        <w:adjustRightInd w:val="0"/>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2、本合同自双方签字盖章之日起即生效。</w:t>
      </w:r>
    </w:p>
    <w:p>
      <w:pPr>
        <w:tabs>
          <w:tab w:val="left" w:pos="0"/>
          <w:tab w:val="left" w:pos="600"/>
          <w:tab w:val="left" w:pos="720"/>
          <w:tab w:val="left" w:pos="1080"/>
        </w:tabs>
        <w:adjustRightInd w:val="0"/>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3、本合同未尽事宜，由甲、乙双方协商，签订补充合同加以解决。协商不成时可向甲方所在地人民法院起诉。</w:t>
      </w:r>
    </w:p>
    <w:p>
      <w:pPr>
        <w:tabs>
          <w:tab w:val="left" w:pos="7020"/>
        </w:tabs>
        <w:snapToGrid w:val="0"/>
        <w:spacing w:line="360" w:lineRule="auto"/>
        <w:ind w:firstLine="470" w:firstLineChars="196"/>
        <w:rPr>
          <w:rFonts w:ascii="宋体" w:hAnsi="宋体" w:cs="Arial"/>
          <w:color w:val="auto"/>
          <w:sz w:val="24"/>
          <w:highlight w:val="none"/>
        </w:rPr>
      </w:pPr>
      <w:r>
        <w:rPr>
          <w:rFonts w:hint="eastAsia" w:ascii="宋体" w:hAnsi="宋体" w:cs="Arial"/>
          <w:color w:val="auto"/>
          <w:sz w:val="24"/>
          <w:highlight w:val="none"/>
        </w:rPr>
        <w:t>甲方：(公章)                           乙方：(公章)</w:t>
      </w:r>
    </w:p>
    <w:p>
      <w:pPr>
        <w:tabs>
          <w:tab w:val="left" w:pos="7020"/>
        </w:tabs>
        <w:snapToGrid w:val="0"/>
        <w:spacing w:line="360" w:lineRule="auto"/>
        <w:ind w:firstLine="472" w:firstLineChars="197"/>
        <w:rPr>
          <w:rFonts w:ascii="宋体" w:hAnsi="宋体" w:cs="Arial"/>
          <w:color w:val="auto"/>
          <w:sz w:val="24"/>
          <w:highlight w:val="none"/>
        </w:rPr>
      </w:pPr>
      <w:r>
        <w:rPr>
          <w:rFonts w:hint="eastAsia" w:ascii="宋体" w:hAnsi="宋体" w:cs="Arial"/>
          <w:color w:val="auto"/>
          <w:sz w:val="24"/>
          <w:highlight w:val="none"/>
        </w:rPr>
        <w:t xml:space="preserve">甲方代表：                             乙方代表：                     </w:t>
      </w:r>
    </w:p>
    <w:p>
      <w:pPr>
        <w:spacing w:line="360" w:lineRule="auto"/>
        <w:ind w:firstLine="484" w:firstLineChars="202"/>
        <w:rPr>
          <w:rFonts w:hint="eastAsia" w:ascii="宋体" w:hAnsi="宋体" w:cs="Arial"/>
          <w:color w:val="auto"/>
          <w:sz w:val="24"/>
          <w:highlight w:val="none"/>
        </w:rPr>
      </w:pPr>
      <w:r>
        <w:rPr>
          <w:rFonts w:hint="eastAsia" w:ascii="宋体" w:hAnsi="宋体" w:cs="Arial"/>
          <w:color w:val="auto"/>
          <w:sz w:val="24"/>
          <w:highlight w:val="none"/>
        </w:rPr>
        <w:t xml:space="preserve">日 期：                                日 期： </w:t>
      </w:r>
    </w:p>
    <w:p>
      <w:pPr>
        <w:pStyle w:val="24"/>
        <w:rPr>
          <w:rFonts w:hint="eastAsia" w:ascii="宋体" w:hAnsi="宋体" w:cs="Arial"/>
          <w:color w:val="auto"/>
          <w:sz w:val="24"/>
          <w:highlight w:val="none"/>
        </w:rPr>
      </w:pPr>
    </w:p>
    <w:p>
      <w:pPr>
        <w:pStyle w:val="90"/>
        <w:rPr>
          <w:rFonts w:hint="eastAsia" w:ascii="宋体" w:hAnsi="宋体" w:cs="Arial"/>
          <w:color w:val="auto"/>
          <w:sz w:val="24"/>
          <w:highlight w:val="none"/>
        </w:rPr>
      </w:pPr>
    </w:p>
    <w:p>
      <w:pPr>
        <w:pStyle w:val="91"/>
        <w:rPr>
          <w:rFonts w:hint="eastAsia" w:ascii="宋体" w:hAnsi="宋体" w:cs="Arial"/>
          <w:color w:val="auto"/>
          <w:sz w:val="24"/>
          <w:highlight w:val="none"/>
        </w:rPr>
      </w:pPr>
    </w:p>
    <w:p>
      <w:pPr>
        <w:rPr>
          <w:rFonts w:hint="eastAsia" w:ascii="宋体" w:hAnsi="宋体" w:cs="Arial"/>
          <w:color w:val="auto"/>
          <w:sz w:val="24"/>
          <w:highlight w:val="none"/>
        </w:rPr>
      </w:pPr>
    </w:p>
    <w:p>
      <w:pPr>
        <w:pStyle w:val="24"/>
        <w:rPr>
          <w:rFonts w:hint="eastAsia" w:ascii="宋体" w:hAnsi="宋体" w:cs="Arial"/>
          <w:color w:val="auto"/>
          <w:sz w:val="24"/>
          <w:highlight w:val="none"/>
        </w:rPr>
      </w:pPr>
    </w:p>
    <w:p>
      <w:pPr>
        <w:pStyle w:val="90"/>
        <w:rPr>
          <w:rFonts w:hint="eastAsia" w:ascii="宋体" w:hAnsi="宋体" w:cs="Arial"/>
          <w:color w:val="auto"/>
          <w:sz w:val="24"/>
          <w:highlight w:val="none"/>
        </w:rPr>
      </w:pPr>
    </w:p>
    <w:p>
      <w:pPr>
        <w:pStyle w:val="91"/>
        <w:rPr>
          <w:rFonts w:hint="eastAsia" w:ascii="宋体" w:hAnsi="宋体" w:cs="Arial"/>
          <w:color w:val="auto"/>
          <w:sz w:val="24"/>
          <w:highlight w:val="none"/>
        </w:rPr>
      </w:pPr>
    </w:p>
    <w:p>
      <w:pPr>
        <w:rPr>
          <w:rFonts w:hint="eastAsia" w:ascii="宋体" w:hAnsi="宋体" w:cs="Arial"/>
          <w:color w:val="auto"/>
          <w:sz w:val="24"/>
          <w:highlight w:val="none"/>
        </w:rPr>
      </w:pPr>
    </w:p>
    <w:p>
      <w:pPr>
        <w:pStyle w:val="24"/>
        <w:rPr>
          <w:rFonts w:hint="eastAsia" w:ascii="宋体" w:hAnsi="宋体" w:cs="Arial"/>
          <w:color w:val="auto"/>
          <w:sz w:val="24"/>
          <w:highlight w:val="none"/>
        </w:rPr>
      </w:pPr>
    </w:p>
    <w:p>
      <w:pPr>
        <w:pStyle w:val="90"/>
        <w:rPr>
          <w:rFonts w:hint="eastAsia" w:ascii="宋体" w:hAnsi="宋体" w:cs="Arial"/>
          <w:color w:val="auto"/>
          <w:sz w:val="24"/>
          <w:highlight w:val="none"/>
        </w:rPr>
      </w:pPr>
    </w:p>
    <w:p>
      <w:pPr>
        <w:pStyle w:val="91"/>
        <w:rPr>
          <w:rFonts w:hint="eastAsia" w:ascii="宋体" w:hAnsi="宋体" w:cs="Arial"/>
          <w:color w:val="auto"/>
          <w:sz w:val="24"/>
          <w:highlight w:val="none"/>
        </w:rPr>
      </w:pPr>
    </w:p>
    <w:p>
      <w:pPr>
        <w:rPr>
          <w:color w:val="auto"/>
          <w:highlight w:val="none"/>
        </w:rPr>
      </w:pPr>
    </w:p>
    <w:p>
      <w:pPr>
        <w:spacing w:line="360" w:lineRule="auto"/>
        <w:ind w:firstLine="568" w:firstLineChars="202"/>
        <w:jc w:val="center"/>
        <w:rPr>
          <w:rFonts w:ascii="宋体"/>
          <w:b/>
          <w:bCs/>
          <w:color w:val="auto"/>
          <w:sz w:val="28"/>
          <w:szCs w:val="28"/>
          <w:highlight w:val="none"/>
        </w:rPr>
      </w:pPr>
      <w:r>
        <w:rPr>
          <w:rFonts w:hint="eastAsia" w:ascii="宋体"/>
          <w:b/>
          <w:bCs/>
          <w:color w:val="auto"/>
          <w:sz w:val="28"/>
          <w:szCs w:val="28"/>
          <w:highlight w:val="none"/>
        </w:rPr>
        <w:t>第六章 质疑与投诉</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一、质疑的提出</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1、质疑人必须是直接参加本次投标活动的当事人。</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2、下载招标文件的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应根据第二章“</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须知”中第一条第4款的约定提出；响应文件接收截止后，</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未进行投标登记的，不能就响应文件接收截止后的招投标过程、中标结果提出质疑；在投标过程中，凡主持人或评标小组明确提出须由</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确认的事项，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当场无异议的，事后不得提出质疑。</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提出质疑时，必须坚持“谁主张，谁举证”、“实事求是”的原则，不能臆测。属于须由法定部门调查、侦查或先行作出相关认定的事项，质疑人应当依法申请具有法定职权的部门查清、认定，并将相关结果提供给</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或代理机构。</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或代理机构不具有法定调查、认定权限。</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对本次招标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对不能提供相关佐证材料的、涉及商业秘密的、非书面形式的、非送达的、匿名的《质疑函》将不予受理。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相关佐证材料要具备客观性、关联性、合法性，无法查实的（如宣传册、媒体报道、猜测、推理等）不能作为佐证材料。</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招标人</w:t>
      </w:r>
      <w:r>
        <w:rPr>
          <w:rFonts w:hint="eastAsia" w:ascii="宋体" w:hAnsi="宋体" w:cs="宋体"/>
          <w:color w:val="auto"/>
          <w:sz w:val="24"/>
          <w:highlight w:val="none"/>
        </w:rPr>
        <w:t>或代理机构不负责搜集相关佐证材料等工作。</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二、《质疑函》的受理和回复</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1、《质疑函》须由质疑人的法定代表人或参加本次投标授权人送达</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和代理机构。</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2、对符合提出质疑要求的，</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3、对不符合提出质疑要求的，出具《质疑退回通知书》并提出相关补充材料要求，质疑人未在规定的时间内提供补充佐证材料的，视同放弃质疑。</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、代理机构负责将质疑人提出的质疑相关材料提供给相关专家或评标小组审核，并将审核意见回复质疑人。</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5、因质疑情况复杂，组织论证或审查时间较长的，</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、代理机构以书面形式通知质疑人，可适当延长质疑回复处理时间。</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三、质疑处理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1、质疑成立的处理。</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或代理机构终止</w:t>
      </w:r>
      <w:r>
        <w:rPr>
          <w:rFonts w:hint="eastAsia" w:ascii="宋体" w:hAnsi="宋体" w:cs="宋体"/>
          <w:color w:val="auto"/>
          <w:sz w:val="24"/>
          <w:highlight w:val="none"/>
          <w:lang w:eastAsia="zh-CN"/>
        </w:rPr>
        <w:t>招标</w:t>
      </w:r>
      <w:r>
        <w:rPr>
          <w:rFonts w:hint="eastAsia" w:ascii="宋体" w:hAnsi="宋体" w:cs="宋体"/>
          <w:color w:val="auto"/>
          <w:sz w:val="24"/>
          <w:highlight w:val="none"/>
        </w:rPr>
        <w:t>，并建议有关部门给相关当事人予以处理。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2、质疑不成立的处理。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1）质疑人书面《申请撤回质疑函》的，不作违约处理。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2）质疑人在规定的时间内不配合进行质疑调查处理的，按自动撤回《质疑函》处理。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3）质疑人不按《质疑函》格式就提出质疑的，作违约处理。同时，视情列入不良</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名单。</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4）质疑人虽提供了相关佐证材料，但不能证明其质疑成立的，</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或代理机构请质疑人补充相关佐证材料，仍不能证明其质疑成立的，作违约处理。并将其列入不良</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名单。</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5）质疑人不能提供相关佐证材料的，</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、代理机构已指出，质疑人仍然坚持提出质疑的，作违约处理。同时，列入不良</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名单。</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6）对明显有违事实的、经相关专家或评标小组认定无依据的、经其他</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举证无依据的质疑，作违约处理，列入不良</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名单；同时，对其中每一项不成立的质疑给予质疑人1年内禁入本区域内的</w:t>
      </w:r>
      <w:r>
        <w:rPr>
          <w:rFonts w:hint="eastAsia" w:ascii="宋体" w:hAnsi="宋体" w:cs="宋体"/>
          <w:color w:val="auto"/>
          <w:sz w:val="24"/>
          <w:highlight w:val="none"/>
          <w:lang w:eastAsia="zh-CN"/>
        </w:rPr>
        <w:t>招标</w:t>
      </w:r>
      <w:r>
        <w:rPr>
          <w:rFonts w:hint="eastAsia" w:ascii="宋体" w:hAnsi="宋体" w:cs="宋体"/>
          <w:color w:val="auto"/>
          <w:sz w:val="24"/>
          <w:highlight w:val="none"/>
        </w:rPr>
        <w:t>活动的违约处理，依次类推；视情在市、省、国家级相关媒体予以披露。</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7）质疑人承担使用虚假材料或恶意方式质疑的法律责任。</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四、无佐证材料的举报作违约处理。</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不得进行不提供相关佐证材料（含无法查实的如宣传册、媒体报道、猜测、推理等）向有关部门的举报，否则作违约处理。同时对其在1至3年内禁入由</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组织的</w:t>
      </w:r>
      <w:r>
        <w:rPr>
          <w:rFonts w:hint="eastAsia" w:ascii="宋体" w:hAnsi="宋体" w:cs="宋体"/>
          <w:color w:val="auto"/>
          <w:sz w:val="24"/>
          <w:highlight w:val="none"/>
          <w:lang w:eastAsia="zh-CN"/>
        </w:rPr>
        <w:t>招标</w:t>
      </w:r>
      <w:r>
        <w:rPr>
          <w:rFonts w:hint="eastAsia" w:ascii="宋体" w:hAnsi="宋体" w:cs="宋体"/>
          <w:color w:val="auto"/>
          <w:sz w:val="24"/>
          <w:highlight w:val="none"/>
        </w:rPr>
        <w:t>活动的违约处理。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五、投诉不成立的作违约处理。</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进行质疑后，</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回复质疑不成立，</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仍进行投诉的，并最终投诉不成立的，作违约处理。</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有权对其在1至3年内禁入由</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组织的</w:t>
      </w:r>
      <w:r>
        <w:rPr>
          <w:rFonts w:hint="eastAsia" w:ascii="宋体" w:hAnsi="宋体" w:cs="宋体"/>
          <w:color w:val="auto"/>
          <w:sz w:val="24"/>
          <w:highlight w:val="none"/>
          <w:lang w:eastAsia="zh-CN"/>
        </w:rPr>
        <w:t>招标</w:t>
      </w:r>
      <w:r>
        <w:rPr>
          <w:rFonts w:hint="eastAsia" w:ascii="宋体" w:hAnsi="宋体" w:cs="宋体"/>
          <w:color w:val="auto"/>
          <w:sz w:val="24"/>
          <w:highlight w:val="none"/>
        </w:rPr>
        <w:t>活动的违约处理。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六、《质疑函》、《质疑回复函》，质疑、举报、投诉不成立的等相关情况，视情在市、省、国家级等相关媒体予以披露。并建议相关</w:t>
      </w:r>
      <w:r>
        <w:rPr>
          <w:rFonts w:hint="eastAsia" w:ascii="宋体" w:hAnsi="宋体" w:cs="宋体"/>
          <w:color w:val="auto"/>
          <w:sz w:val="24"/>
          <w:highlight w:val="none"/>
          <w:lang w:eastAsia="zh-CN"/>
        </w:rPr>
        <w:t>招标</w:t>
      </w:r>
      <w:r>
        <w:rPr>
          <w:rFonts w:hint="eastAsia" w:ascii="宋体" w:hAnsi="宋体" w:cs="宋体"/>
          <w:color w:val="auto"/>
          <w:sz w:val="24"/>
          <w:highlight w:val="none"/>
        </w:rPr>
        <w:t>机构对该</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同步实施1至3年内禁入。</w:t>
      </w:r>
    </w:p>
    <w:p>
      <w:pPr>
        <w:adjustRightInd w:val="0"/>
        <w:snapToGrid w:val="0"/>
        <w:spacing w:line="360" w:lineRule="auto"/>
        <w:ind w:firstLine="480" w:firstLineChars="200"/>
        <w:jc w:val="center"/>
        <w:rPr>
          <w:rFonts w:ascii="宋体" w:hAnsi="宋体" w:cs="宋体"/>
          <w:b/>
          <w:bCs/>
          <w:dstrike/>
          <w:color w:val="auto"/>
          <w:sz w:val="24"/>
          <w:highlight w:val="none"/>
        </w:rPr>
      </w:pPr>
      <w:r>
        <w:rPr>
          <w:rFonts w:hint="eastAsia" w:ascii="宋体" w:hAnsi="宋体" w:cs="宋体"/>
          <w:color w:val="auto"/>
          <w:sz w:val="24"/>
          <w:highlight w:val="none"/>
        </w:rPr>
        <w:t>七、质疑</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或代理机构的答复不满意或者</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或代理机构未在规定的时间内作出答复的，可以在答复期满后15个工作日内向南通市政府</w:t>
      </w:r>
      <w:r>
        <w:rPr>
          <w:rFonts w:hint="eastAsia" w:ascii="宋体" w:hAnsi="宋体" w:cs="宋体"/>
          <w:color w:val="auto"/>
          <w:sz w:val="24"/>
          <w:highlight w:val="none"/>
          <w:lang w:eastAsia="zh-CN"/>
        </w:rPr>
        <w:t>招标</w:t>
      </w:r>
      <w:r>
        <w:rPr>
          <w:rFonts w:hint="eastAsia" w:ascii="宋体" w:hAnsi="宋体" w:cs="宋体"/>
          <w:color w:val="auto"/>
          <w:sz w:val="24"/>
          <w:highlight w:val="none"/>
        </w:rPr>
        <w:t>相关监督管理部门投诉。</w:t>
      </w:r>
      <w:bookmarkEnd w:id="34"/>
      <w:r>
        <w:rPr>
          <w:rFonts w:hint="eastAsia" w:ascii="宋体"/>
          <w:color w:val="auto"/>
          <w:sz w:val="24"/>
          <w:highlight w:val="none"/>
        </w:rPr>
        <w:br w:type="page"/>
      </w:r>
      <w:r>
        <w:rPr>
          <w:rFonts w:hint="eastAsia" w:ascii="宋体"/>
          <w:b/>
          <w:bCs/>
          <w:color w:val="auto"/>
          <w:sz w:val="28"/>
          <w:szCs w:val="28"/>
          <w:highlight w:val="none"/>
        </w:rPr>
        <w:t>第七章 投标文件组成及格式</w:t>
      </w:r>
    </w:p>
    <w:p>
      <w:pPr>
        <w:adjustRightInd w:val="0"/>
        <w:snapToGrid w:val="0"/>
        <w:spacing w:line="480" w:lineRule="exact"/>
        <w:ind w:firstLine="470" w:firstLineChars="196"/>
        <w:contextualSpacing/>
        <w:rPr>
          <w:rFonts w:ascii="宋体" w:hAnsi="宋体" w:cs="宋体"/>
          <w:color w:val="auto"/>
          <w:sz w:val="24"/>
          <w:highlight w:val="none"/>
        </w:rPr>
      </w:pPr>
      <w:r>
        <w:rPr>
          <w:rFonts w:hint="eastAsia" w:ascii="宋体" w:hAnsi="宋体" w:cs="宋体"/>
          <w:color w:val="auto"/>
          <w:sz w:val="24"/>
          <w:highlight w:val="none"/>
        </w:rPr>
        <w:t>投标文件由</w:t>
      </w:r>
      <w:r>
        <w:rPr>
          <w:rFonts w:hint="eastAsia" w:ascii="宋体" w:hAnsi="宋体" w:cs="宋体"/>
          <w:b/>
          <w:bCs/>
          <w:color w:val="auto"/>
          <w:sz w:val="24"/>
          <w:highlight w:val="none"/>
        </w:rPr>
        <w:t>资格审查文件、</w:t>
      </w:r>
      <w:r>
        <w:rPr>
          <w:rFonts w:hint="eastAsia" w:ascii="宋体" w:hAnsi="宋体" w:cs="宋体"/>
          <w:b/>
          <w:bCs/>
          <w:color w:val="auto"/>
          <w:sz w:val="24"/>
          <w:highlight w:val="none"/>
          <w:lang w:val="en-US" w:eastAsia="zh-CN"/>
        </w:rPr>
        <w:t>技术标、</w:t>
      </w:r>
      <w:r>
        <w:rPr>
          <w:rFonts w:hint="eastAsia" w:ascii="宋体" w:hAnsi="宋体" w:cs="宋体"/>
          <w:b/>
          <w:bCs/>
          <w:color w:val="auto"/>
          <w:sz w:val="24"/>
          <w:highlight w:val="none"/>
        </w:rPr>
        <w:t>商务标</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部分组成。本次招标采用资格后审方式。</w:t>
      </w:r>
    </w:p>
    <w:p>
      <w:pPr>
        <w:adjustRightInd w:val="0"/>
        <w:snapToGrid w:val="0"/>
        <w:spacing w:line="480" w:lineRule="exact"/>
        <w:ind w:firstLine="472" w:firstLineChars="196"/>
        <w:contextualSpacing/>
        <w:rPr>
          <w:rFonts w:ascii="宋体" w:hAnsi="宋体" w:cs="宋体"/>
          <w:b/>
          <w:bCs/>
          <w:color w:val="auto"/>
          <w:spacing w:val="-6"/>
          <w:sz w:val="24"/>
          <w:highlight w:val="none"/>
        </w:rPr>
      </w:pPr>
      <w:r>
        <w:rPr>
          <w:rFonts w:hint="eastAsia" w:ascii="宋体" w:hAnsi="宋体" w:cs="宋体"/>
          <w:b/>
          <w:bCs/>
          <w:color w:val="auto"/>
          <w:sz w:val="24"/>
          <w:highlight w:val="none"/>
        </w:rPr>
        <w:t>本项目资格审查文件、</w:t>
      </w:r>
      <w:r>
        <w:rPr>
          <w:rFonts w:hint="eastAsia" w:ascii="宋体" w:hAnsi="宋体" w:cs="宋体"/>
          <w:b/>
          <w:bCs/>
          <w:color w:val="auto"/>
          <w:sz w:val="24"/>
          <w:highlight w:val="none"/>
          <w:lang w:val="en-US" w:eastAsia="zh-CN"/>
        </w:rPr>
        <w:t>技术标、</w:t>
      </w:r>
      <w:r>
        <w:rPr>
          <w:rFonts w:hint="eastAsia" w:ascii="宋体" w:hAnsi="宋体" w:cs="宋体"/>
          <w:b/>
          <w:bCs/>
          <w:color w:val="auto"/>
          <w:sz w:val="24"/>
          <w:highlight w:val="none"/>
        </w:rPr>
        <w:t>商务标</w:t>
      </w:r>
      <w:r>
        <w:rPr>
          <w:rFonts w:hint="eastAsia" w:ascii="宋体" w:hAnsi="宋体" w:cs="宋体"/>
          <w:b/>
          <w:bCs/>
          <w:color w:val="auto"/>
          <w:spacing w:val="-6"/>
          <w:sz w:val="24"/>
          <w:highlight w:val="none"/>
        </w:rPr>
        <w:t>请分别装订、分别单独密封后递交。</w:t>
      </w:r>
    </w:p>
    <w:p>
      <w:pPr>
        <w:numPr>
          <w:ilvl w:val="0"/>
          <w:numId w:val="4"/>
        </w:numPr>
        <w:adjustRightInd w:val="0"/>
        <w:snapToGrid w:val="0"/>
        <w:spacing w:line="480" w:lineRule="exact"/>
        <w:rPr>
          <w:rFonts w:ascii="宋体" w:hAnsi="宋体" w:cs="宋体"/>
          <w:b/>
          <w:color w:val="auto"/>
          <w:sz w:val="24"/>
          <w:highlight w:val="none"/>
        </w:rPr>
      </w:pPr>
      <w:r>
        <w:rPr>
          <w:rFonts w:hint="eastAsia" w:ascii="宋体" w:hAnsi="宋体" w:cs="宋体"/>
          <w:b/>
          <w:color w:val="auto"/>
          <w:sz w:val="24"/>
          <w:highlight w:val="none"/>
        </w:rPr>
        <w:t>资格审查文件（不能出现报价，</w:t>
      </w:r>
      <w:r>
        <w:rPr>
          <w:rFonts w:hint="eastAsia" w:ascii="宋体" w:hAnsi="宋体" w:cs="宋体"/>
          <w:b/>
          <w:color w:val="auto"/>
          <w:sz w:val="24"/>
          <w:highlight w:val="none"/>
          <w:lang w:val="en-US" w:eastAsia="zh-CN"/>
        </w:rPr>
        <w:t>壹</w:t>
      </w:r>
      <w:r>
        <w:rPr>
          <w:rFonts w:hint="eastAsia" w:ascii="宋体" w:hAnsi="宋体" w:cs="宋体"/>
          <w:b/>
          <w:color w:val="auto"/>
          <w:sz w:val="24"/>
          <w:highlight w:val="none"/>
        </w:rPr>
        <w:t>正</w:t>
      </w:r>
      <w:r>
        <w:rPr>
          <w:rFonts w:hint="eastAsia" w:ascii="宋体" w:hAnsi="宋体" w:cs="宋体"/>
          <w:b/>
          <w:color w:val="auto"/>
          <w:sz w:val="24"/>
          <w:highlight w:val="none"/>
          <w:lang w:val="en-US" w:eastAsia="zh-CN"/>
        </w:rPr>
        <w:t>肆</w:t>
      </w:r>
      <w:r>
        <w:rPr>
          <w:rFonts w:hint="eastAsia" w:ascii="宋体" w:hAnsi="宋体" w:cs="宋体"/>
          <w:b/>
          <w:color w:val="auto"/>
          <w:sz w:val="24"/>
          <w:highlight w:val="none"/>
        </w:rPr>
        <w:t xml:space="preserve">副，单独密封并牢固装订）    </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1、具有有效的独立法人资格的营业执照</w:t>
      </w:r>
      <w:r>
        <w:rPr>
          <w:rFonts w:hint="eastAsia" w:ascii="宋体" w:hAnsi="宋体" w:cs="宋体"/>
          <w:color w:val="auto"/>
          <w:sz w:val="24"/>
          <w:highlight w:val="none"/>
        </w:rPr>
        <w:t>复印件</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具有</w:t>
      </w:r>
      <w:r>
        <w:rPr>
          <w:rFonts w:hint="eastAsia" w:ascii="宋体" w:hAnsi="宋体" w:cs="宋体"/>
          <w:color w:val="auto"/>
          <w:sz w:val="24"/>
          <w:highlight w:val="none"/>
        </w:rPr>
        <w:t>有效的</w:t>
      </w:r>
      <w:r>
        <w:rPr>
          <w:rFonts w:hint="eastAsia" w:ascii="宋体" w:hAnsi="宋体" w:cs="宋体"/>
          <w:color w:val="auto"/>
          <w:sz w:val="24"/>
          <w:highlight w:val="none"/>
          <w:lang w:eastAsia="zh-CN"/>
        </w:rPr>
        <w:t>市政公用工程施工总承包</w:t>
      </w:r>
      <w:r>
        <w:rPr>
          <w:rFonts w:hint="eastAsia" w:ascii="宋体" w:hAnsi="宋体" w:cs="宋体"/>
          <w:color w:val="auto"/>
          <w:sz w:val="24"/>
          <w:highlight w:val="none"/>
        </w:rPr>
        <w:t>叁级及以上资质复印件</w:t>
      </w:r>
    </w:p>
    <w:p>
      <w:pPr>
        <w:pStyle w:val="24"/>
        <w:spacing w:after="0" w:line="360" w:lineRule="auto"/>
        <w:rPr>
          <w:rFonts w:ascii="宋体" w:hAnsi="宋体" w:cs="宋体"/>
          <w:color w:val="auto"/>
          <w:sz w:val="24"/>
          <w:highlight w:val="none"/>
        </w:rPr>
      </w:pPr>
      <w:r>
        <w:rPr>
          <w:rFonts w:hint="eastAsia" w:ascii="宋体" w:hAnsi="宋体" w:cs="宋体"/>
          <w:color w:val="auto"/>
          <w:sz w:val="24"/>
          <w:highlight w:val="none"/>
        </w:rPr>
        <w:t xml:space="preserve">    3、有效的企业安全生产许可证复印件</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4、法定代表人参加投标的，必须提供法定代表人身份证明原件及法定代表人本人身份证复印件；非法定代表人参加投标的，必须提供法定代表人签名或盖章的</w:t>
      </w:r>
      <w:r>
        <w:rPr>
          <w:rFonts w:hint="eastAsia" w:ascii="宋体" w:hAnsi="宋体" w:cs="宋体"/>
          <w:color w:val="auto"/>
          <w:kern w:val="0"/>
          <w:sz w:val="24"/>
          <w:highlight w:val="none"/>
        </w:rPr>
        <w:t>授权委托书原件及被授权人本人的身份证复印件（格式参见第七章）。被授权人为</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正式人员证明材料【提供</w:t>
      </w:r>
      <w:r>
        <w:rPr>
          <w:rFonts w:hint="eastAsia" w:ascii="宋体" w:hAnsi="宋体" w:cs="宋体"/>
          <w:bCs/>
          <w:color w:val="auto"/>
          <w:sz w:val="24"/>
          <w:highlight w:val="none"/>
        </w:rPr>
        <w:t>与</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签订的有效劳动合同复印件</w:t>
      </w:r>
      <w:r>
        <w:rPr>
          <w:rFonts w:hint="eastAsia" w:ascii="宋体" w:hAnsi="宋体" w:cs="宋体"/>
          <w:color w:val="auto"/>
          <w:sz w:val="24"/>
          <w:highlight w:val="none"/>
        </w:rPr>
        <w:t>】</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拟派项目负责人须具备有效的</w:t>
      </w:r>
      <w:r>
        <w:rPr>
          <w:rFonts w:hint="eastAsia" w:ascii="宋体" w:hAnsi="宋体" w:cs="宋体"/>
          <w:color w:val="auto"/>
          <w:sz w:val="24"/>
          <w:highlight w:val="none"/>
          <w:lang w:eastAsia="zh-CN"/>
        </w:rPr>
        <w:t>市政工程</w:t>
      </w:r>
      <w:r>
        <w:rPr>
          <w:rFonts w:hint="eastAsia" w:ascii="宋体" w:hAnsi="宋体" w:cs="宋体"/>
          <w:color w:val="auto"/>
          <w:sz w:val="24"/>
          <w:highlight w:val="none"/>
        </w:rPr>
        <w:t>专业二级注册建造师（注册单位为投标单位），同时具备有效的安全生产考核合格证（B证）（企业名称为投标单位）。（提供有效的注册证书及安全生产考核合格证（B证）复印件）</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、拟派项目负责人须为</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正式人员证明材料【提供与</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签订的有效劳动合同复印件</w:t>
      </w:r>
      <w:r>
        <w:rPr>
          <w:rFonts w:hint="eastAsia" w:ascii="宋体" w:hAnsi="宋体" w:cs="宋体"/>
          <w:color w:val="auto"/>
          <w:sz w:val="24"/>
          <w:highlight w:val="none"/>
          <w:lang w:val="en-US" w:eastAsia="zh-CN"/>
        </w:rPr>
        <w:t>及</w:t>
      </w:r>
      <w:r>
        <w:rPr>
          <w:rFonts w:hint="eastAsia" w:ascii="宋体" w:hAnsi="宋体" w:cs="宋体"/>
          <w:color w:val="auto"/>
          <w:kern w:val="2"/>
          <w:sz w:val="24"/>
          <w:szCs w:val="24"/>
          <w:highlight w:val="none"/>
          <w:lang w:val="en-US" w:eastAsia="zh-CN"/>
        </w:rPr>
        <w:t>自公告发布日起投标人为其缴纳的近3个月相应社保记录</w:t>
      </w:r>
      <w:r>
        <w:rPr>
          <w:rFonts w:hint="eastAsia" w:ascii="宋体" w:hAnsi="宋体" w:cs="宋体"/>
          <w:color w:val="auto"/>
          <w:sz w:val="24"/>
          <w:highlight w:val="none"/>
        </w:rPr>
        <w:t>】</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w:t>
      </w:r>
      <w:r>
        <w:rPr>
          <w:rFonts w:hint="eastAsia" w:ascii="宋体" w:hAnsi="宋体" w:cs="宋体"/>
          <w:color w:val="auto"/>
          <w:sz w:val="24"/>
          <w:highlight w:val="none"/>
        </w:rPr>
        <w:t>承诺函</w:t>
      </w:r>
      <w:r>
        <w:rPr>
          <w:rFonts w:hint="eastAsia" w:ascii="宋体" w:hAnsi="宋体" w:cs="宋体"/>
          <w:color w:val="auto"/>
          <w:kern w:val="0"/>
          <w:sz w:val="24"/>
          <w:highlight w:val="none"/>
        </w:rPr>
        <w:t>（格式参见第七章）</w:t>
      </w:r>
    </w:p>
    <w:p>
      <w:pPr>
        <w:pStyle w:val="2"/>
        <w:spacing w:line="360" w:lineRule="auto"/>
        <w:ind w:firstLine="481"/>
        <w:rPr>
          <w:rFonts w:ascii="宋体" w:hAnsi="宋体" w:cs="宋体"/>
          <w:b/>
          <w:bCs/>
          <w:color w:val="auto"/>
          <w:sz w:val="24"/>
          <w:highlight w:val="none"/>
        </w:rPr>
      </w:pPr>
      <w:r>
        <w:rPr>
          <w:rFonts w:hint="eastAsia" w:ascii="宋体" w:hAnsi="宋体" w:cs="宋体"/>
          <w:b/>
          <w:bCs/>
          <w:color w:val="auto"/>
          <w:sz w:val="24"/>
          <w:highlight w:val="none"/>
        </w:rPr>
        <w:t>注：以上要求提供复印件的均应为有效原件的复印件并加盖</w:t>
      </w:r>
      <w:r>
        <w:rPr>
          <w:rFonts w:hint="eastAsia" w:ascii="宋体" w:hAnsi="宋体" w:cs="宋体"/>
          <w:b/>
          <w:bCs/>
          <w:color w:val="auto"/>
          <w:sz w:val="24"/>
          <w:highlight w:val="none"/>
          <w:lang w:eastAsia="zh-CN"/>
        </w:rPr>
        <w:t>投标人</w:t>
      </w:r>
      <w:r>
        <w:rPr>
          <w:rFonts w:hint="eastAsia" w:ascii="宋体" w:hAnsi="宋体" w:cs="宋体"/>
          <w:b/>
          <w:bCs/>
          <w:color w:val="auto"/>
          <w:sz w:val="24"/>
          <w:highlight w:val="none"/>
        </w:rPr>
        <w:t>单位公章，要求提供的原件均应为有效原件。</w:t>
      </w:r>
    </w:p>
    <w:p>
      <w:pPr>
        <w:numPr>
          <w:ilvl w:val="0"/>
          <w:numId w:val="0"/>
        </w:numPr>
        <w:adjustRightInd w:val="0"/>
        <w:snapToGrid w:val="0"/>
        <w:spacing w:line="480" w:lineRule="exact"/>
        <w:ind w:left="482" w:leftChars="0"/>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二、技术标</w:t>
      </w:r>
      <w:r>
        <w:rPr>
          <w:rFonts w:hint="eastAsia" w:ascii="宋体" w:hAnsi="宋体" w:cs="宋体"/>
          <w:b/>
          <w:color w:val="auto"/>
          <w:sz w:val="24"/>
          <w:highlight w:val="none"/>
        </w:rPr>
        <w:t>（不能出现报价，</w:t>
      </w:r>
      <w:r>
        <w:rPr>
          <w:rFonts w:hint="eastAsia" w:ascii="宋体" w:hAnsi="宋体" w:cs="宋体"/>
          <w:b/>
          <w:color w:val="auto"/>
          <w:sz w:val="24"/>
          <w:highlight w:val="none"/>
          <w:lang w:val="en-US" w:eastAsia="zh-CN"/>
        </w:rPr>
        <w:t>壹</w:t>
      </w:r>
      <w:r>
        <w:rPr>
          <w:rFonts w:hint="eastAsia" w:ascii="宋体" w:hAnsi="宋体" w:cs="宋体"/>
          <w:b/>
          <w:color w:val="auto"/>
          <w:sz w:val="24"/>
          <w:highlight w:val="none"/>
        </w:rPr>
        <w:t>正</w:t>
      </w:r>
      <w:r>
        <w:rPr>
          <w:rFonts w:hint="eastAsia" w:ascii="宋体" w:hAnsi="宋体" w:cs="宋体"/>
          <w:b/>
          <w:color w:val="auto"/>
          <w:sz w:val="24"/>
          <w:highlight w:val="none"/>
          <w:lang w:val="en-US" w:eastAsia="zh-CN"/>
        </w:rPr>
        <w:t>肆</w:t>
      </w:r>
      <w:r>
        <w:rPr>
          <w:rFonts w:hint="eastAsia" w:ascii="宋体" w:hAnsi="宋体" w:cs="宋体"/>
          <w:b/>
          <w:color w:val="auto"/>
          <w:sz w:val="24"/>
          <w:highlight w:val="none"/>
        </w:rPr>
        <w:t>副，单独密封并牢固装订）</w:t>
      </w:r>
    </w:p>
    <w:p>
      <w:pPr>
        <w:pStyle w:val="2"/>
        <w:spacing w:line="360" w:lineRule="auto"/>
        <w:ind w:firstLine="480"/>
        <w:rPr>
          <w:rFonts w:hint="default"/>
          <w:color w:val="auto"/>
          <w:sz w:val="24"/>
          <w:szCs w:val="24"/>
          <w:highlight w:val="none"/>
          <w:lang w:val="en-US"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根据评定方法及评定细则中的得分要点进行编制，并提供相应的材料。</w:t>
      </w:r>
    </w:p>
    <w:p>
      <w:pPr>
        <w:numPr>
          <w:ilvl w:val="0"/>
          <w:numId w:val="0"/>
        </w:numPr>
        <w:adjustRightInd w:val="0"/>
        <w:snapToGrid w:val="0"/>
        <w:spacing w:line="480" w:lineRule="exact"/>
        <w:ind w:left="482" w:leftChars="0"/>
        <w:rPr>
          <w:rFonts w:hint="eastAsia" w:ascii="宋体" w:hAnsi="宋体" w:cs="宋体"/>
          <w:b/>
          <w:color w:val="auto"/>
          <w:sz w:val="24"/>
          <w:highlight w:val="none"/>
        </w:rPr>
      </w:pP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商务标文件（</w:t>
      </w:r>
      <w:r>
        <w:rPr>
          <w:rFonts w:hint="eastAsia" w:ascii="宋体" w:hAnsi="宋体" w:cs="宋体"/>
          <w:b/>
          <w:color w:val="auto"/>
          <w:sz w:val="24"/>
          <w:highlight w:val="none"/>
          <w:lang w:val="en-US" w:eastAsia="zh-CN"/>
        </w:rPr>
        <w:t>壹</w:t>
      </w:r>
      <w:r>
        <w:rPr>
          <w:rFonts w:hint="eastAsia" w:ascii="宋体" w:hAnsi="宋体" w:cs="宋体"/>
          <w:b/>
          <w:color w:val="auto"/>
          <w:sz w:val="24"/>
          <w:highlight w:val="none"/>
        </w:rPr>
        <w:t>正</w:t>
      </w:r>
      <w:r>
        <w:rPr>
          <w:rFonts w:hint="eastAsia" w:ascii="宋体" w:hAnsi="宋体" w:cs="宋体"/>
          <w:b/>
          <w:color w:val="auto"/>
          <w:sz w:val="24"/>
          <w:highlight w:val="none"/>
          <w:lang w:val="en-US" w:eastAsia="zh-CN"/>
        </w:rPr>
        <w:t>肆</w:t>
      </w:r>
      <w:r>
        <w:rPr>
          <w:rFonts w:hint="eastAsia" w:ascii="宋体" w:hAnsi="宋体" w:cs="宋体"/>
          <w:b/>
          <w:color w:val="auto"/>
          <w:sz w:val="24"/>
          <w:highlight w:val="none"/>
        </w:rPr>
        <w:t>副，单独密封并牢固装订）</w:t>
      </w:r>
    </w:p>
    <w:p>
      <w:pPr>
        <w:pStyle w:val="2"/>
        <w:numPr>
          <w:ilvl w:val="0"/>
          <w:numId w:val="0"/>
        </w:numPr>
        <w:spacing w:line="360" w:lineRule="auto"/>
        <w:ind w:firstLine="420" w:firstLine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投标函。（格式参见第七章）</w:t>
      </w:r>
    </w:p>
    <w:p>
      <w:pPr>
        <w:pStyle w:val="2"/>
        <w:spacing w:line="360" w:lineRule="auto"/>
        <w:rPr>
          <w:rFonts w:ascii="宋体" w:hAnsi="宋体" w:cs="宋体"/>
          <w:color w:val="auto"/>
          <w:sz w:val="24"/>
          <w:szCs w:val="24"/>
          <w:highlight w:val="none"/>
        </w:rPr>
      </w:pPr>
    </w:p>
    <w:p>
      <w:pPr>
        <w:rPr>
          <w:rFonts w:ascii="宋体" w:hAnsi="宋体" w:cs="宋体"/>
          <w:color w:val="auto"/>
          <w:sz w:val="24"/>
          <w:highlight w:val="none"/>
        </w:rPr>
      </w:pPr>
    </w:p>
    <w:p>
      <w:pPr>
        <w:pStyle w:val="24"/>
        <w:rPr>
          <w:rFonts w:ascii="宋体" w:hAnsi="宋体" w:cs="宋体"/>
          <w:color w:val="auto"/>
          <w:sz w:val="24"/>
          <w:highlight w:val="none"/>
        </w:rPr>
      </w:pPr>
    </w:p>
    <w:p>
      <w:pPr>
        <w:pStyle w:val="90"/>
        <w:rPr>
          <w:color w:val="auto"/>
          <w:highlight w:val="none"/>
        </w:rPr>
      </w:pPr>
    </w:p>
    <w:p>
      <w:pPr>
        <w:pStyle w:val="90"/>
        <w:rPr>
          <w:rFonts w:hAnsi="宋体" w:cs="宋体"/>
          <w:color w:val="auto"/>
          <w:sz w:val="24"/>
          <w:highlight w:val="none"/>
        </w:rPr>
      </w:pPr>
    </w:p>
    <w:p>
      <w:pPr>
        <w:pStyle w:val="91"/>
        <w:rPr>
          <w:rFonts w:hAnsi="宋体" w:cs="宋体"/>
          <w:color w:val="auto"/>
          <w:sz w:val="24"/>
          <w:highlight w:val="none"/>
        </w:rPr>
      </w:pPr>
    </w:p>
    <w:p>
      <w:pPr>
        <w:rPr>
          <w:rFonts w:hAnsi="宋体" w:cs="宋体"/>
          <w:color w:val="auto"/>
          <w:sz w:val="24"/>
          <w:highlight w:val="none"/>
        </w:rPr>
      </w:pPr>
    </w:p>
    <w:p>
      <w:pPr>
        <w:pStyle w:val="2"/>
        <w:rPr>
          <w:color w:val="auto"/>
          <w:highlight w:val="none"/>
        </w:rPr>
      </w:pPr>
    </w:p>
    <w:p>
      <w:pPr>
        <w:pStyle w:val="2"/>
        <w:spacing w:line="360" w:lineRule="auto"/>
        <w:rPr>
          <w:rFonts w:ascii="宋体" w:hAnsi="宋体" w:cs="宋体"/>
          <w:color w:val="auto"/>
          <w:sz w:val="24"/>
          <w:highlight w:val="none"/>
        </w:rPr>
      </w:pPr>
      <w:r>
        <w:rPr>
          <w:rFonts w:hint="eastAsia" w:ascii="宋体" w:hAnsi="宋体" w:cs="宋体"/>
          <w:color w:val="auto"/>
          <w:sz w:val="24"/>
          <w:highlight w:val="none"/>
        </w:rPr>
        <w:t>附件：</w:t>
      </w:r>
    </w:p>
    <w:p>
      <w:pPr>
        <w:spacing w:line="360" w:lineRule="auto"/>
        <w:ind w:firstLine="480" w:firstLineChars="200"/>
        <w:rPr>
          <w:rFonts w:ascii="宋体" w:hAnsi="宋体" w:cs="宋体"/>
          <w:color w:val="auto"/>
          <w:sz w:val="24"/>
          <w:highlight w:val="none"/>
        </w:rPr>
      </w:pPr>
    </w:p>
    <w:p>
      <w:pPr>
        <w:pStyle w:val="68"/>
        <w:ind w:left="0" w:leftChars="0" w:firstLine="0" w:firstLineChars="0"/>
        <w:jc w:val="center"/>
        <w:rPr>
          <w:color w:val="auto"/>
          <w:sz w:val="44"/>
          <w:szCs w:val="44"/>
          <w:highlight w:val="none"/>
        </w:rPr>
      </w:pPr>
      <w:r>
        <w:rPr>
          <w:rFonts w:hint="eastAsia"/>
          <w:color w:val="auto"/>
          <w:sz w:val="44"/>
          <w:szCs w:val="44"/>
          <w:highlight w:val="none"/>
        </w:rPr>
        <w:t>智慧城市运营公司</w:t>
      </w:r>
      <w:r>
        <w:rPr>
          <w:rFonts w:hint="eastAsia"/>
          <w:color w:val="auto"/>
          <w:sz w:val="44"/>
          <w:szCs w:val="44"/>
          <w:highlight w:val="none"/>
          <w:lang w:eastAsia="zh-CN"/>
        </w:rPr>
        <w:t>202</w:t>
      </w:r>
      <w:r>
        <w:rPr>
          <w:rFonts w:hint="eastAsia"/>
          <w:color w:val="auto"/>
          <w:sz w:val="44"/>
          <w:szCs w:val="44"/>
          <w:highlight w:val="none"/>
          <w:lang w:val="en-US" w:eastAsia="zh-CN"/>
        </w:rPr>
        <w:t>5</w:t>
      </w:r>
      <w:r>
        <w:rPr>
          <w:rFonts w:hint="eastAsia"/>
          <w:color w:val="auto"/>
          <w:sz w:val="44"/>
          <w:szCs w:val="44"/>
          <w:highlight w:val="none"/>
          <w:lang w:eastAsia="zh-CN"/>
        </w:rPr>
        <w:t>年-202</w:t>
      </w:r>
      <w:r>
        <w:rPr>
          <w:rFonts w:hint="eastAsia"/>
          <w:color w:val="auto"/>
          <w:sz w:val="44"/>
          <w:szCs w:val="44"/>
          <w:highlight w:val="none"/>
          <w:lang w:val="en-US" w:eastAsia="zh-CN"/>
        </w:rPr>
        <w:t>7</w:t>
      </w:r>
      <w:r>
        <w:rPr>
          <w:rFonts w:hint="eastAsia"/>
          <w:color w:val="auto"/>
          <w:sz w:val="44"/>
          <w:szCs w:val="44"/>
          <w:highlight w:val="none"/>
          <w:lang w:eastAsia="zh-CN"/>
        </w:rPr>
        <w:t>年</w:t>
      </w:r>
      <w:r>
        <w:rPr>
          <w:rFonts w:hint="eastAsia"/>
          <w:color w:val="auto"/>
          <w:sz w:val="44"/>
          <w:szCs w:val="44"/>
          <w:highlight w:val="none"/>
        </w:rPr>
        <w:t>零星维修</w:t>
      </w:r>
    </w:p>
    <w:p>
      <w:pPr>
        <w:pStyle w:val="68"/>
        <w:ind w:left="0" w:leftChars="0" w:firstLine="0" w:firstLineChars="0"/>
        <w:jc w:val="center"/>
        <w:rPr>
          <w:color w:val="auto"/>
          <w:sz w:val="44"/>
          <w:szCs w:val="44"/>
          <w:highlight w:val="none"/>
        </w:rPr>
      </w:pPr>
      <w:r>
        <w:rPr>
          <w:rFonts w:hint="eastAsia"/>
          <w:color w:val="auto"/>
          <w:sz w:val="44"/>
          <w:szCs w:val="44"/>
          <w:highlight w:val="none"/>
        </w:rPr>
        <w:t>工程服务</w:t>
      </w:r>
    </w:p>
    <w:p>
      <w:pPr>
        <w:spacing w:line="360" w:lineRule="auto"/>
        <w:rPr>
          <w:color w:val="auto"/>
          <w:highlight w:val="none"/>
        </w:rPr>
      </w:pPr>
    </w:p>
    <w:p>
      <w:pPr>
        <w:spacing w:line="360" w:lineRule="auto"/>
        <w:ind w:firstLine="2400" w:firstLineChars="1000"/>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w:t>
      </w:r>
    </w:p>
    <w:p>
      <w:pPr>
        <w:spacing w:line="360" w:lineRule="auto"/>
        <w:rPr>
          <w:rFonts w:ascii="宋体" w:hAnsi="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对应投标文件填写：资格审查文件</w:t>
      </w:r>
    </w:p>
    <w:p>
      <w:pPr>
        <w:pStyle w:val="8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对应投标文件填写：</w:t>
      </w:r>
      <w:r>
        <w:rPr>
          <w:rFonts w:hint="eastAsia" w:ascii="宋体" w:eastAsia="宋体" w:cs="宋体"/>
          <w:color w:val="auto"/>
          <w:kern w:val="2"/>
          <w:sz w:val="24"/>
          <w:szCs w:val="24"/>
          <w:highlight w:val="none"/>
          <w:lang w:val="en-US" w:eastAsia="zh-CN" w:bidi="ar-SA"/>
        </w:rPr>
        <w:t>技术标</w:t>
      </w: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宋体" w:hAnsi="宋体" w:cs="宋体"/>
          <w:color w:val="auto"/>
          <w:sz w:val="24"/>
          <w:highlight w:val="none"/>
        </w:rPr>
      </w:pPr>
      <w:r>
        <w:rPr>
          <w:rFonts w:hint="eastAsia" w:ascii="宋体" w:hAnsi="宋体" w:cs="宋体"/>
          <w:color w:val="auto"/>
          <w:sz w:val="24"/>
          <w:highlight w:val="none"/>
        </w:rPr>
        <w:t>对应投标文件填写：商务标</w:t>
      </w:r>
    </w:p>
    <w:p>
      <w:pPr>
        <w:pStyle w:val="68"/>
        <w:keepNext w:val="0"/>
        <w:keepLines w:val="0"/>
        <w:pageBreakBefore w:val="0"/>
        <w:widowControl w:val="0"/>
        <w:kinsoku/>
        <w:wordWrap/>
        <w:overflowPunct/>
        <w:topLinePunct w:val="0"/>
        <w:autoSpaceDE/>
        <w:autoSpaceDN/>
        <w:bidi w:val="0"/>
        <w:adjustRightInd/>
        <w:snapToGrid/>
        <w:spacing w:after="0" w:line="360" w:lineRule="auto"/>
        <w:ind w:left="0" w:leftChars="0" w:firstLine="400"/>
        <w:textAlignment w:val="auto"/>
        <w:rPr>
          <w:color w:val="auto"/>
          <w:highlight w:val="none"/>
        </w:rPr>
      </w:pPr>
    </w:p>
    <w:p>
      <w:pPr>
        <w:jc w:val="center"/>
        <w:rPr>
          <w:rFonts w:ascii="宋体" w:hAnsi="宋体" w:cs="宋体"/>
          <w:b/>
          <w:color w:val="auto"/>
          <w:sz w:val="24"/>
          <w:highlight w:val="none"/>
        </w:rPr>
      </w:pPr>
      <w:r>
        <w:rPr>
          <w:rFonts w:hint="eastAsia" w:ascii="宋体" w:hAnsi="宋体" w:cs="宋体"/>
          <w:b/>
          <w:color w:val="auto"/>
          <w:sz w:val="24"/>
          <w:highlight w:val="none"/>
        </w:rPr>
        <w:t>（资格后审）</w:t>
      </w:r>
    </w:p>
    <w:p>
      <w:pPr>
        <w:jc w:val="center"/>
        <w:rPr>
          <w:rFonts w:ascii="宋体" w:hAnsi="宋体" w:cs="宋体"/>
          <w:b/>
          <w:color w:val="auto"/>
          <w:sz w:val="24"/>
          <w:highlight w:val="none"/>
        </w:rPr>
      </w:pPr>
    </w:p>
    <w:p>
      <w:pPr>
        <w:snapToGrid w:val="0"/>
        <w:spacing w:line="520" w:lineRule="exact"/>
        <w:jc w:val="center"/>
        <w:rPr>
          <w:rFonts w:ascii="宋体" w:hAnsi="宋体" w:cs="宋体"/>
          <w:b/>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ind w:firstLine="1440" w:firstLineChars="600"/>
        <w:rPr>
          <w:rFonts w:ascii="宋体" w:hAns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：参加</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全称（公章）</w:t>
      </w:r>
    </w:p>
    <w:p>
      <w:pPr>
        <w:spacing w:line="360" w:lineRule="auto"/>
        <w:ind w:firstLine="1440" w:firstLineChars="600"/>
        <w:rPr>
          <w:rFonts w:ascii="宋体" w:hAnsi="宋体" w:cs="宋体"/>
          <w:color w:val="auto"/>
          <w:sz w:val="24"/>
          <w:highlight w:val="none"/>
        </w:rPr>
      </w:pPr>
      <w:r>
        <w:rPr>
          <w:rFonts w:hint="eastAsia" w:ascii="宋体" w:hAnsi="宋体" w:cs="宋体"/>
          <w:color w:val="auto"/>
          <w:sz w:val="24"/>
          <w:highlight w:val="none"/>
        </w:rPr>
        <w:t>日  期：      年  月  日</w:t>
      </w:r>
    </w:p>
    <w:p>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一、资格审查文件相关的格式文件</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1、法定代表人身份证明</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u w:val="single"/>
        </w:rPr>
        <w:t>（法定代表人参加投标时，须出示此证明）</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南通市崇川区智慧城市运营管理服务有限公司：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我公司法定代表人参加贵单位组织的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招标</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项目公开招标</w:t>
      </w:r>
      <w:r>
        <w:rPr>
          <w:rFonts w:hint="eastAsia" w:ascii="宋体" w:hAnsi="宋体" w:cs="宋体"/>
          <w:color w:val="auto"/>
          <w:sz w:val="24"/>
          <w:highlight w:val="none"/>
          <w:lang w:eastAsia="zh-CN"/>
        </w:rPr>
        <w:t>招标</w:t>
      </w:r>
      <w:r>
        <w:rPr>
          <w:rFonts w:hint="eastAsia" w:ascii="宋体" w:hAnsi="宋体" w:cs="宋体"/>
          <w:color w:val="auto"/>
          <w:sz w:val="24"/>
          <w:highlight w:val="none"/>
        </w:rPr>
        <w:t>活动，全权代表我公司处理投标的有关事宜。</w:t>
      </w:r>
    </w:p>
    <w:p>
      <w:pPr>
        <w:spacing w:line="360" w:lineRule="auto"/>
        <w:ind w:firstLine="480" w:firstLineChars="200"/>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附：法定代表人情况：</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姓名： 性别： 年龄：  职务：</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身份证号码：</w:t>
      </w:r>
    </w:p>
    <w:p>
      <w:pPr>
        <w:spacing w:line="360" w:lineRule="auto"/>
        <w:rPr>
          <w:rFonts w:ascii="宋体" w:hAnsi="宋体" w:cs="宋体"/>
          <w:color w:val="auto"/>
          <w:sz w:val="24"/>
          <w:szCs w:val="24"/>
          <w:highlight w:val="none"/>
        </w:rPr>
      </w:pPr>
      <w:r>
        <w:rPr>
          <w:rFonts w:hint="eastAsia" w:ascii="宋体" w:hAnsi="宋体" w:cs="宋体"/>
          <w:color w:val="auto"/>
          <w:sz w:val="24"/>
          <w:highlight w:val="none"/>
        </w:rPr>
        <w:t>手机：   传真：</w:t>
      </w:r>
    </w:p>
    <w:p>
      <w:pPr>
        <w:rPr>
          <w:rFonts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单位名称（公章）             法定代表人（签字或盖章）</w:t>
      </w:r>
    </w:p>
    <w:p>
      <w:pPr>
        <w:spacing w:line="360" w:lineRule="auto"/>
        <w:ind w:firstLine="1200" w:firstLineChars="500"/>
        <w:rPr>
          <w:rFonts w:ascii="宋体" w:hAnsi="宋体" w:cs="宋体"/>
          <w:color w:val="auto"/>
          <w:sz w:val="24"/>
          <w:highlight w:val="none"/>
        </w:rPr>
      </w:pPr>
      <w:r>
        <w:rPr>
          <w:rFonts w:hint="eastAsia" w:ascii="宋体" w:hAnsi="宋体" w:cs="宋体"/>
          <w:color w:val="auto"/>
          <w:sz w:val="24"/>
          <w:highlight w:val="none"/>
        </w:rPr>
        <w:t xml:space="preserve">年   月   日                 年   月    日  </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法定代表人身份证复印件</w:t>
      </w:r>
    </w:p>
    <w:p>
      <w:pPr>
        <w:spacing w:line="360" w:lineRule="auto"/>
        <w:rPr>
          <w:rFonts w:ascii="宋体" w:hAnsi="宋体" w:cs="宋体"/>
          <w:color w:val="auto"/>
          <w:sz w:val="24"/>
          <w:highlight w:val="none"/>
        </w:rPr>
      </w:pPr>
    </w:p>
    <w:p>
      <w:pPr>
        <w:spacing w:line="360" w:lineRule="auto"/>
        <w:ind w:firstLine="2280" w:firstLineChars="950"/>
        <w:rPr>
          <w:rFonts w:ascii="宋体" w:hAnsi="宋体" w:cs="宋体"/>
          <w:color w:val="auto"/>
          <w:sz w:val="24"/>
          <w:highlight w:val="none"/>
        </w:rPr>
      </w:pPr>
      <w:r>
        <w:rPr>
          <w:rFonts w:hint="eastAsia" w:ascii="宋体" w:hAnsi="宋体" w:cs="宋体"/>
          <w:color w:val="auto"/>
          <w:sz w:val="24"/>
          <w:highlight w:val="none"/>
        </w:rPr>
        <w:t>（粘贴此处）</w:t>
      </w:r>
    </w:p>
    <w:p>
      <w:pPr>
        <w:spacing w:line="360" w:lineRule="auto"/>
        <w:ind w:firstLine="2289" w:firstLineChars="950"/>
        <w:rPr>
          <w:rFonts w:ascii="宋体" w:hAnsi="宋体" w:cs="宋体"/>
          <w:b/>
          <w:bCs/>
          <w:color w:val="auto"/>
          <w:sz w:val="24"/>
          <w:highlight w:val="none"/>
        </w:rPr>
      </w:pPr>
    </w:p>
    <w:p>
      <w:pPr>
        <w:spacing w:line="360" w:lineRule="auto"/>
        <w:rPr>
          <w:rFonts w:ascii="宋体" w:hAnsi="宋体" w:cs="宋体"/>
          <w:color w:val="auto"/>
          <w:sz w:val="24"/>
          <w:highlight w:val="none"/>
        </w:rPr>
      </w:pPr>
      <w:r>
        <w:rPr>
          <w:rFonts w:hint="eastAsia" w:ascii="宋体" w:hAnsi="宋体" w:cs="宋体"/>
          <w:b/>
          <w:bCs/>
          <w:color w:val="auto"/>
          <w:sz w:val="24"/>
          <w:highlight w:val="none"/>
        </w:rPr>
        <w:t>注: 如为法定代表人参加投标时，须将身份证原件带至开标现场备查。</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br w:type="page"/>
      </w:r>
      <w:bookmarkStart w:id="47" w:name="_Toc360526534"/>
      <w:r>
        <w:rPr>
          <w:rFonts w:hint="eastAsia" w:ascii="宋体" w:hAnsi="宋体" w:cs="宋体"/>
          <w:b/>
          <w:bCs/>
          <w:color w:val="auto"/>
          <w:sz w:val="24"/>
          <w:highlight w:val="none"/>
        </w:rPr>
        <w:t>2、授权委托书</w:t>
      </w:r>
    </w:p>
    <w:p>
      <w:pPr>
        <w:snapToGrid w:val="0"/>
        <w:spacing w:line="360" w:lineRule="auto"/>
        <w:jc w:val="center"/>
        <w:rPr>
          <w:rFonts w:ascii="宋体" w:hAnsi="宋体" w:cs="宋体"/>
          <w:bCs/>
          <w:color w:val="auto"/>
          <w:sz w:val="24"/>
          <w:highlight w:val="none"/>
        </w:rPr>
      </w:pPr>
      <w:r>
        <w:rPr>
          <w:rFonts w:hint="eastAsia" w:ascii="宋体" w:hAnsi="宋体" w:cs="宋体"/>
          <w:color w:val="auto"/>
          <w:sz w:val="24"/>
          <w:highlight w:val="none"/>
          <w:u w:val="single"/>
        </w:rPr>
        <w:t>（被授权人参加投标时，须出示此证明）</w:t>
      </w:r>
    </w:p>
    <w:p>
      <w:pPr>
        <w:snapToGrid w:val="0"/>
        <w:spacing w:line="360" w:lineRule="auto"/>
        <w:rPr>
          <w:rFonts w:ascii="宋体" w:hAnsi="宋体" w:cs="宋体"/>
          <w:bCs/>
          <w:color w:val="auto"/>
          <w:sz w:val="24"/>
          <w:highlight w:val="none"/>
        </w:rPr>
      </w:pPr>
      <w:r>
        <w:rPr>
          <w:rFonts w:hint="eastAsia" w:ascii="宋体" w:hAnsi="宋体" w:cs="宋体"/>
          <w:color w:val="auto"/>
          <w:sz w:val="24"/>
          <w:highlight w:val="none"/>
        </w:rPr>
        <w:t>南通市崇川区智慧城市运营管理服务有限公司：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被授权人的姓名）代表我公司参加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招标</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w:t>
      </w:r>
      <w:r>
        <w:rPr>
          <w:rFonts w:hint="eastAsia" w:ascii="宋体" w:hAnsi="宋体" w:cs="宋体"/>
          <w:color w:val="auto"/>
          <w:sz w:val="24"/>
          <w:highlight w:val="none"/>
          <w:lang w:eastAsia="zh-CN"/>
        </w:rPr>
        <w:t>招标</w:t>
      </w:r>
      <w:r>
        <w:rPr>
          <w:rFonts w:hint="eastAsia" w:ascii="宋体" w:hAnsi="宋体" w:cs="宋体"/>
          <w:color w:val="auto"/>
          <w:sz w:val="24"/>
          <w:highlight w:val="none"/>
        </w:rPr>
        <w:t>活动，全权处理一切与该项目公开招标有关的事务。其在办理上述事宜过程中所签署的所有文件我公司均予以承认。</w:t>
      </w:r>
    </w:p>
    <w:p>
      <w:pPr>
        <w:pStyle w:val="34"/>
        <w:adjustRightInd w:val="0"/>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被授权人无转委托权，特此委托。</w:t>
      </w:r>
    </w:p>
    <w:p>
      <w:pPr>
        <w:pStyle w:val="34"/>
        <w:adjustRightInd w:val="0"/>
        <w:snapToGrid w:val="0"/>
        <w:spacing w:line="360" w:lineRule="auto"/>
        <w:ind w:firstLine="480" w:firstLineChars="200"/>
        <w:jc w:val="left"/>
        <w:rPr>
          <w:rFonts w:hAnsi="宋体" w:cs="宋体"/>
          <w:color w:val="auto"/>
          <w:sz w:val="24"/>
          <w:szCs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附：被授权人情况：</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姓名：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性别：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年龄：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职务：</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身份证号码：</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手机：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传真：</w:t>
      </w:r>
    </w:p>
    <w:p>
      <w:pPr>
        <w:spacing w:line="360" w:lineRule="auto"/>
        <w:rPr>
          <w:rFonts w:ascii="宋体" w:hAnsi="宋体" w:cs="宋体"/>
          <w:color w:val="auto"/>
          <w:sz w:val="24"/>
          <w:highlight w:val="none"/>
        </w:rPr>
      </w:pPr>
      <w:r>
        <w:rPr>
          <w:rFonts w:hint="eastAsia" w:ascii="宋体" w:hAnsi="宋体" w:cs="宋体"/>
          <w:color w:val="auto"/>
          <w:sz w:val="24"/>
          <w:highlight w:val="none"/>
        </w:rPr>
        <w:t>单位名称（公章）             法定代表人（签字或盖章）</w:t>
      </w:r>
    </w:p>
    <w:p>
      <w:pPr>
        <w:spacing w:line="360" w:lineRule="auto"/>
        <w:ind w:firstLine="1200" w:firstLineChars="500"/>
        <w:rPr>
          <w:rFonts w:ascii="宋体" w:hAnsi="宋体" w:cs="宋体"/>
          <w:color w:val="auto"/>
          <w:sz w:val="24"/>
          <w:highlight w:val="none"/>
        </w:rPr>
      </w:pPr>
      <w:r>
        <w:rPr>
          <w:rFonts w:hint="eastAsia" w:ascii="宋体" w:hAnsi="宋体" w:cs="宋体"/>
          <w:color w:val="auto"/>
          <w:sz w:val="24"/>
          <w:highlight w:val="none"/>
        </w:rPr>
        <w:t xml:space="preserve">年   月   日                 年   月    日  </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法定代表人身份证复印件</w:t>
      </w:r>
    </w:p>
    <w:p>
      <w:pPr>
        <w:spacing w:line="360" w:lineRule="auto"/>
        <w:rPr>
          <w:rFonts w:ascii="宋体" w:hAnsi="宋体" w:cs="宋体"/>
          <w:color w:val="auto"/>
          <w:sz w:val="24"/>
          <w:highlight w:val="none"/>
        </w:rPr>
      </w:pPr>
    </w:p>
    <w:p>
      <w:pPr>
        <w:spacing w:line="360" w:lineRule="auto"/>
        <w:ind w:firstLine="2160" w:firstLineChars="900"/>
        <w:rPr>
          <w:rFonts w:ascii="宋体" w:hAnsi="宋体" w:cs="宋体"/>
          <w:color w:val="auto"/>
          <w:sz w:val="24"/>
          <w:highlight w:val="none"/>
        </w:rPr>
      </w:pPr>
      <w:r>
        <w:rPr>
          <w:rFonts w:hint="eastAsia" w:ascii="宋体" w:hAnsi="宋体" w:cs="宋体"/>
          <w:color w:val="auto"/>
          <w:sz w:val="24"/>
          <w:highlight w:val="none"/>
        </w:rPr>
        <w:t>（粘贴此处）</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被授权人身份证复印件</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ind w:firstLine="2280" w:firstLineChars="950"/>
        <w:rPr>
          <w:rFonts w:ascii="宋体" w:hAnsi="宋体" w:cs="宋体"/>
          <w:color w:val="auto"/>
          <w:sz w:val="24"/>
          <w:highlight w:val="none"/>
        </w:rPr>
      </w:pPr>
      <w:r>
        <w:rPr>
          <w:rFonts w:hint="eastAsia" w:ascii="宋体" w:hAnsi="宋体" w:cs="宋体"/>
          <w:color w:val="auto"/>
          <w:sz w:val="24"/>
          <w:highlight w:val="none"/>
        </w:rPr>
        <w:t>（粘贴此处）</w:t>
      </w:r>
    </w:p>
    <w:p>
      <w:pPr>
        <w:spacing w:line="360" w:lineRule="auto"/>
        <w:ind w:firstLine="2289" w:firstLineChars="950"/>
        <w:rPr>
          <w:rFonts w:ascii="宋体" w:hAnsi="宋体" w:cs="宋体"/>
          <w:b/>
          <w:bCs/>
          <w:color w:val="auto"/>
          <w:sz w:val="24"/>
          <w:highlight w:val="none"/>
        </w:rPr>
      </w:pPr>
    </w:p>
    <w:p>
      <w:pPr>
        <w:spacing w:line="360" w:lineRule="auto"/>
        <w:rPr>
          <w:rFonts w:ascii="宋体" w:hAnsi="宋体" w:cs="宋体"/>
          <w:color w:val="auto"/>
          <w:sz w:val="24"/>
          <w:highlight w:val="none"/>
        </w:rPr>
      </w:pPr>
      <w:r>
        <w:rPr>
          <w:rFonts w:hint="eastAsia" w:ascii="宋体" w:hAnsi="宋体" w:cs="宋体"/>
          <w:b/>
          <w:bCs/>
          <w:color w:val="auto"/>
          <w:sz w:val="24"/>
          <w:highlight w:val="none"/>
        </w:rPr>
        <w:t>注: 如为被授权人参加投标时，须将身份证原件带至开标现场备查。</w:t>
      </w:r>
    </w:p>
    <w:p>
      <w:pPr>
        <w:spacing w:line="360" w:lineRule="auto"/>
        <w:rPr>
          <w:rFonts w:ascii="宋体" w:hAnsi="宋体" w:cs="宋体"/>
          <w:color w:val="auto"/>
          <w:sz w:val="24"/>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pStyle w:val="91"/>
        <w:jc w:val="center"/>
        <w:rPr>
          <w:rFonts w:ascii="宋体" w:hAnsi="宋体" w:cs="宋体"/>
          <w:b/>
          <w:bCs/>
          <w:color w:val="auto"/>
          <w:sz w:val="28"/>
          <w:szCs w:val="24"/>
          <w:highlight w:val="none"/>
        </w:rPr>
      </w:pPr>
      <w:r>
        <w:rPr>
          <w:rFonts w:hint="eastAsia" w:ascii="宋体" w:hAnsi="宋体" w:cs="宋体"/>
          <w:b/>
          <w:bCs/>
          <w:color w:val="auto"/>
          <w:sz w:val="28"/>
          <w:szCs w:val="24"/>
          <w:highlight w:val="none"/>
          <w:lang w:val="en-US" w:eastAsia="zh-CN"/>
        </w:rPr>
        <w:t>3</w:t>
      </w:r>
      <w:r>
        <w:rPr>
          <w:rFonts w:hint="eastAsia" w:ascii="宋体" w:hAnsi="宋体" w:cs="宋体"/>
          <w:b/>
          <w:bCs/>
          <w:color w:val="auto"/>
          <w:sz w:val="28"/>
          <w:szCs w:val="24"/>
          <w:highlight w:val="none"/>
        </w:rPr>
        <w:t>、承诺函</w:t>
      </w:r>
    </w:p>
    <w:p>
      <w:pPr>
        <w:spacing w:line="360" w:lineRule="auto"/>
        <w:jc w:val="left"/>
        <w:rPr>
          <w:rFonts w:ascii="宋体" w:hAnsi="宋体" w:cs="宋体"/>
          <w:color w:val="auto"/>
          <w:sz w:val="24"/>
          <w:highlight w:val="none"/>
          <w:u w:val="singl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南通市崇川区智慧城市运营管理服务有限公司：</w:t>
      </w:r>
    </w:p>
    <w:p>
      <w:pPr>
        <w:pStyle w:val="24"/>
        <w:spacing w:after="0" w:line="360" w:lineRule="auto"/>
        <w:ind w:firstLine="420"/>
        <w:rPr>
          <w:rFonts w:ascii="宋体" w:hAnsi="宋体" w:cs="宋体"/>
          <w:color w:val="auto"/>
          <w:sz w:val="24"/>
          <w:highlight w:val="none"/>
        </w:rPr>
      </w:pPr>
      <w:r>
        <w:rPr>
          <w:rFonts w:hint="eastAsia" w:ascii="宋体" w:hAnsi="宋体" w:cs="宋体"/>
          <w:color w:val="auto"/>
          <w:sz w:val="24"/>
          <w:highlight w:val="none"/>
        </w:rPr>
        <w:t>我单位（</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名称）承诺，在接</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维修联系通知后60分钟以内项目负责人到达</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处进行技术沟通；且24小时内积极响应，项目负责人带施工人员以最快的速度对现场进行及时处理。</w:t>
      </w:r>
    </w:p>
    <w:p>
      <w:pPr>
        <w:spacing w:line="360" w:lineRule="auto"/>
        <w:ind w:firstLine="480" w:firstLineChars="200"/>
        <w:jc w:val="right"/>
        <w:rPr>
          <w:rFonts w:ascii="宋体" w:hAnsi="宋体" w:cs="宋体"/>
          <w:color w:val="auto"/>
          <w:sz w:val="24"/>
          <w:highlight w:val="none"/>
        </w:rPr>
      </w:pPr>
    </w:p>
    <w:p>
      <w:pPr>
        <w:spacing w:line="360" w:lineRule="auto"/>
        <w:ind w:firstLine="480" w:firstLineChars="200"/>
        <w:jc w:val="right"/>
        <w:rPr>
          <w:rFonts w:ascii="宋体" w:hAnsi="宋体" w:cs="宋体"/>
          <w:color w:val="auto"/>
          <w:sz w:val="24"/>
          <w:highlight w:val="none"/>
        </w:rPr>
      </w:pPr>
    </w:p>
    <w:p>
      <w:pPr>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：（加盖公章）</w:t>
      </w:r>
    </w:p>
    <w:p>
      <w:pPr>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法定代表人或被授权人：（签字或盖章）</w:t>
      </w:r>
    </w:p>
    <w:p>
      <w:pPr>
        <w:spacing w:line="360" w:lineRule="auto"/>
        <w:ind w:firstLine="1320" w:firstLineChars="550"/>
        <w:jc w:val="right"/>
        <w:rPr>
          <w:rFonts w:ascii="宋体" w:hAnsi="宋体" w:cs="宋体"/>
          <w:color w:val="auto"/>
          <w:sz w:val="24"/>
          <w:highlight w:val="none"/>
        </w:rPr>
      </w:pPr>
      <w:r>
        <w:rPr>
          <w:rFonts w:hint="eastAsia" w:ascii="宋体" w:hAnsi="宋体" w:cs="宋体"/>
          <w:color w:val="auto"/>
          <w:sz w:val="24"/>
          <w:highlight w:val="none"/>
        </w:rPr>
        <w:t>年      月     日</w:t>
      </w:r>
    </w:p>
    <w:p>
      <w:pPr>
        <w:pStyle w:val="90"/>
        <w:rPr>
          <w:color w:val="auto"/>
          <w:highlight w:val="none"/>
        </w:rPr>
      </w:pPr>
    </w:p>
    <w:p>
      <w:pPr>
        <w:spacing w:line="360" w:lineRule="auto"/>
        <w:jc w:val="left"/>
        <w:rPr>
          <w:rFonts w:ascii="宋体" w:hAnsi="宋体" w:cs="宋体"/>
          <w:b/>
          <w:bCs/>
          <w:color w:val="auto"/>
          <w:sz w:val="24"/>
          <w:highlight w:val="none"/>
        </w:rPr>
      </w:pPr>
    </w:p>
    <w:p>
      <w:pPr>
        <w:spacing w:line="360" w:lineRule="auto"/>
        <w:jc w:val="left"/>
        <w:rPr>
          <w:rFonts w:ascii="宋体" w:hAnsi="宋体" w:cs="宋体"/>
          <w:b/>
          <w:bCs/>
          <w:color w:val="auto"/>
          <w:sz w:val="24"/>
          <w:highlight w:val="none"/>
        </w:rPr>
      </w:pPr>
    </w:p>
    <w:p>
      <w:pPr>
        <w:spacing w:line="360" w:lineRule="auto"/>
        <w:jc w:val="left"/>
        <w:rPr>
          <w:rFonts w:ascii="宋体" w:hAnsi="宋体" w:cs="宋体"/>
          <w:b/>
          <w:bCs/>
          <w:color w:val="auto"/>
          <w:sz w:val="24"/>
          <w:highlight w:val="none"/>
        </w:rPr>
      </w:pPr>
    </w:p>
    <w:p>
      <w:pPr>
        <w:spacing w:line="360" w:lineRule="auto"/>
        <w:jc w:val="left"/>
        <w:rPr>
          <w:rFonts w:ascii="宋体" w:hAnsi="宋体" w:cs="宋体"/>
          <w:b/>
          <w:bCs/>
          <w:color w:val="auto"/>
          <w:sz w:val="24"/>
          <w:highlight w:val="none"/>
        </w:rPr>
      </w:pPr>
    </w:p>
    <w:p>
      <w:pPr>
        <w:spacing w:line="360" w:lineRule="auto"/>
        <w:jc w:val="left"/>
        <w:rPr>
          <w:rFonts w:ascii="宋体" w:hAnsi="宋体" w:cs="宋体"/>
          <w:b/>
          <w:bCs/>
          <w:color w:val="auto"/>
          <w:sz w:val="24"/>
          <w:highlight w:val="none"/>
        </w:rPr>
      </w:pPr>
    </w:p>
    <w:p>
      <w:pPr>
        <w:pStyle w:val="24"/>
        <w:rPr>
          <w:rFonts w:ascii="宋体" w:hAnsi="宋体" w:cs="宋体"/>
          <w:b/>
          <w:bCs/>
          <w:color w:val="auto"/>
          <w:sz w:val="24"/>
          <w:highlight w:val="none"/>
        </w:rPr>
      </w:pPr>
    </w:p>
    <w:p>
      <w:pPr>
        <w:pStyle w:val="90"/>
        <w:rPr>
          <w:rFonts w:hAnsi="宋体" w:cs="宋体"/>
          <w:b/>
          <w:bCs/>
          <w:color w:val="auto"/>
          <w:sz w:val="24"/>
          <w:highlight w:val="none"/>
        </w:rPr>
      </w:pPr>
    </w:p>
    <w:p>
      <w:pPr>
        <w:pStyle w:val="91"/>
        <w:rPr>
          <w:rFonts w:ascii="宋体" w:hAnsi="宋体" w:cs="宋体"/>
          <w:b/>
          <w:bCs/>
          <w:color w:val="auto"/>
          <w:sz w:val="24"/>
          <w:highlight w:val="none"/>
        </w:rPr>
      </w:pPr>
    </w:p>
    <w:p>
      <w:pPr>
        <w:rPr>
          <w:rFonts w:ascii="宋体" w:hAnsi="宋体" w:cs="宋体"/>
          <w:b/>
          <w:bCs/>
          <w:color w:val="auto"/>
          <w:sz w:val="24"/>
          <w:highlight w:val="none"/>
        </w:rPr>
      </w:pPr>
    </w:p>
    <w:p>
      <w:pPr>
        <w:pStyle w:val="24"/>
        <w:rPr>
          <w:rFonts w:ascii="宋体" w:hAnsi="宋体" w:cs="宋体"/>
          <w:b/>
          <w:bCs/>
          <w:color w:val="auto"/>
          <w:sz w:val="24"/>
          <w:highlight w:val="none"/>
        </w:rPr>
      </w:pPr>
    </w:p>
    <w:p>
      <w:pPr>
        <w:pStyle w:val="90"/>
        <w:rPr>
          <w:rFonts w:hAnsi="宋体" w:cs="宋体"/>
          <w:b/>
          <w:bCs/>
          <w:color w:val="auto"/>
          <w:sz w:val="24"/>
          <w:highlight w:val="none"/>
        </w:rPr>
      </w:pPr>
    </w:p>
    <w:p>
      <w:pPr>
        <w:pStyle w:val="91"/>
        <w:rPr>
          <w:rFonts w:ascii="宋体" w:hAnsi="宋体" w:cs="宋体"/>
          <w:b/>
          <w:bCs/>
          <w:color w:val="auto"/>
          <w:sz w:val="24"/>
          <w:highlight w:val="none"/>
        </w:rPr>
      </w:pPr>
    </w:p>
    <w:p>
      <w:pPr>
        <w:rPr>
          <w:rFonts w:ascii="宋体" w:hAnsi="宋体" w:cs="宋体"/>
          <w:b/>
          <w:bCs/>
          <w:color w:val="auto"/>
          <w:sz w:val="24"/>
          <w:highlight w:val="none"/>
        </w:rPr>
      </w:pPr>
    </w:p>
    <w:p>
      <w:pPr>
        <w:pStyle w:val="24"/>
        <w:rPr>
          <w:rFonts w:ascii="宋体" w:hAnsi="宋体" w:cs="宋体"/>
          <w:b/>
          <w:bCs/>
          <w:color w:val="auto"/>
          <w:sz w:val="24"/>
          <w:highlight w:val="none"/>
        </w:rPr>
      </w:pPr>
    </w:p>
    <w:p>
      <w:pPr>
        <w:pStyle w:val="90"/>
        <w:rPr>
          <w:rFonts w:hAnsi="宋体" w:cs="宋体"/>
          <w:b/>
          <w:bCs/>
          <w:color w:val="auto"/>
          <w:sz w:val="24"/>
          <w:highlight w:val="none"/>
        </w:rPr>
      </w:pPr>
    </w:p>
    <w:p>
      <w:pPr>
        <w:pStyle w:val="91"/>
        <w:rPr>
          <w:rFonts w:ascii="宋体" w:hAnsi="宋体" w:cs="宋体"/>
          <w:b/>
          <w:bCs/>
          <w:color w:val="auto"/>
          <w:sz w:val="24"/>
          <w:highlight w:val="none"/>
        </w:rPr>
      </w:pPr>
    </w:p>
    <w:p>
      <w:pPr>
        <w:rPr>
          <w:color w:val="auto"/>
          <w:highlight w:val="none"/>
        </w:rPr>
      </w:pPr>
    </w:p>
    <w:bookmarkEnd w:id="47"/>
    <w:p>
      <w:pPr>
        <w:spacing w:line="520" w:lineRule="exact"/>
        <w:rPr>
          <w:rFonts w:hint="eastAsia" w:ascii="宋体" w:hAnsi="宋体" w:cs="宋体"/>
          <w:b/>
          <w:color w:val="auto"/>
          <w:sz w:val="24"/>
          <w:highlight w:val="none"/>
          <w:lang w:val="en-US" w:eastAsia="zh-CN"/>
        </w:rPr>
      </w:pPr>
    </w:p>
    <w:p>
      <w:pPr>
        <w:spacing w:line="520" w:lineRule="exact"/>
        <w:rPr>
          <w:rFonts w:ascii="宋体" w:hAnsi="宋体" w:cs="宋体"/>
          <w:b/>
          <w:color w:val="auto"/>
          <w:sz w:val="24"/>
          <w:highlight w:val="none"/>
        </w:rPr>
      </w:pP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、商务标文件相关的格式文件</w:t>
      </w:r>
    </w:p>
    <w:p>
      <w:pPr>
        <w:jc w:val="center"/>
        <w:rPr>
          <w:b/>
          <w:bCs/>
          <w:color w:val="auto"/>
          <w:sz w:val="24"/>
          <w:szCs w:val="32"/>
          <w:highlight w:val="none"/>
        </w:rPr>
      </w:pPr>
      <w:r>
        <w:rPr>
          <w:rFonts w:hint="eastAsia" w:cs="宋体"/>
          <w:b/>
          <w:bCs/>
          <w:color w:val="auto"/>
          <w:sz w:val="32"/>
          <w:szCs w:val="32"/>
          <w:highlight w:val="none"/>
        </w:rPr>
        <w:t>1、投标函</w:t>
      </w:r>
    </w:p>
    <w:p>
      <w:pPr>
        <w:spacing w:line="360" w:lineRule="auto"/>
        <w:rPr>
          <w:rFonts w:ascii="宋体"/>
          <w:color w:val="auto"/>
          <w:highlight w:val="none"/>
        </w:rPr>
      </w:pPr>
      <w:r>
        <w:rPr>
          <w:rFonts w:hint="eastAsia" w:ascii="宋体" w:hAnsi="宋体" w:cs="宋体"/>
          <w:color w:val="auto"/>
          <w:sz w:val="24"/>
          <w:highlight w:val="none"/>
        </w:rPr>
        <w:t>致：南通市崇川区智慧城市运营管理服务有限公司</w:t>
      </w:r>
    </w:p>
    <w:p>
      <w:pPr>
        <w:spacing w:line="440" w:lineRule="exact"/>
        <w:ind w:firstLine="480" w:firstLineChars="200"/>
        <w:rPr>
          <w:rFonts w:ascii="宋体"/>
          <w:color w:val="auto"/>
          <w:sz w:val="24"/>
          <w:highlight w:val="none"/>
        </w:rPr>
      </w:pPr>
      <w:bookmarkStart w:id="48" w:name="_Hlt26782999"/>
      <w:bookmarkEnd w:id="48"/>
      <w:bookmarkStart w:id="49" w:name="_Hlt24879081"/>
      <w:bookmarkEnd w:id="49"/>
      <w:bookmarkStart w:id="50" w:name="_Hlt26671372"/>
      <w:bookmarkEnd w:id="50"/>
      <w:bookmarkStart w:id="51" w:name="_Hlt26580838"/>
      <w:bookmarkEnd w:id="51"/>
      <w:bookmarkStart w:id="52" w:name="_Hlt26955064"/>
      <w:bookmarkEnd w:id="52"/>
      <w:bookmarkStart w:id="53" w:name="_Hlt26671343"/>
      <w:bookmarkEnd w:id="53"/>
      <w:bookmarkStart w:id="54" w:name="_Hlt26609391"/>
      <w:bookmarkEnd w:id="54"/>
      <w:bookmarkStart w:id="55" w:name="_Hlt26955056"/>
      <w:bookmarkEnd w:id="55"/>
      <w:r>
        <w:rPr>
          <w:rFonts w:hint="eastAsia" w:ascii="宋体" w:hAnsi="宋体"/>
          <w:color w:val="auto"/>
          <w:sz w:val="24"/>
          <w:highlight w:val="none"/>
        </w:rPr>
        <w:t>依据贵单位项目公开招标的</w:t>
      </w:r>
      <w:r>
        <w:rPr>
          <w:rFonts w:hint="eastAsia" w:ascii="宋体" w:hAnsi="宋体"/>
          <w:color w:val="auto"/>
          <w:sz w:val="24"/>
          <w:highlight w:val="none"/>
          <w:lang w:eastAsia="zh-CN"/>
        </w:rPr>
        <w:t>招标</w:t>
      </w:r>
      <w:r>
        <w:rPr>
          <w:rFonts w:hint="eastAsia" w:ascii="宋体" w:hAnsi="宋体"/>
          <w:color w:val="auto"/>
          <w:sz w:val="24"/>
          <w:highlight w:val="none"/>
        </w:rPr>
        <w:t>招标文件，我方授权</w:t>
      </w:r>
      <w:r>
        <w:rPr>
          <w:rFonts w:hint="eastAsia" w:ascii="宋体" w:hAnsi="宋体"/>
          <w:color w:val="auto"/>
          <w:sz w:val="24"/>
          <w:highlight w:val="none"/>
          <w:u w:val="single"/>
        </w:rPr>
        <w:t>（姓名）（职务）</w:t>
      </w:r>
      <w:r>
        <w:rPr>
          <w:rFonts w:hint="eastAsia" w:ascii="宋体" w:hAnsi="宋体"/>
          <w:color w:val="auto"/>
          <w:sz w:val="24"/>
          <w:highlight w:val="none"/>
        </w:rPr>
        <w:t>为全权代表参加该项目的投标，全权处理本次投标的有关事宜。同时，我公司声明如下：</w:t>
      </w:r>
    </w:p>
    <w:p>
      <w:pPr>
        <w:spacing w:line="440" w:lineRule="exact"/>
        <w:ind w:firstLine="480" w:firstLineChars="200"/>
        <w:rPr>
          <w:rFonts w:ascii="宋体"/>
          <w:bCs/>
          <w:color w:val="auto"/>
          <w:sz w:val="24"/>
          <w:highlight w:val="none"/>
          <w:lang w:val="zh-CN"/>
        </w:rPr>
      </w:pPr>
      <w:r>
        <w:rPr>
          <w:rFonts w:ascii="宋体" w:hAnsi="宋体"/>
          <w:color w:val="auto"/>
          <w:sz w:val="24"/>
          <w:highlight w:val="none"/>
        </w:rPr>
        <w:t>1</w:t>
      </w:r>
      <w:r>
        <w:rPr>
          <w:rFonts w:hint="eastAsia" w:ascii="宋体" w:hAnsi="宋体"/>
          <w:color w:val="auto"/>
          <w:sz w:val="24"/>
          <w:highlight w:val="none"/>
        </w:rPr>
        <w:t>、我单位愿意按照招标文件的一切要求，</w:t>
      </w:r>
      <w:r>
        <w:rPr>
          <w:rFonts w:hint="eastAsia" w:ascii="宋体" w:hAnsi="宋体"/>
          <w:color w:val="auto"/>
          <w:sz w:val="24"/>
          <w:highlight w:val="none"/>
          <w:lang w:val="en-US" w:eastAsia="zh-CN"/>
        </w:rPr>
        <w:t>以固定折扣率</w:t>
      </w:r>
      <w:r>
        <w:rPr>
          <w:rFonts w:hint="eastAsia" w:ascii="宋体" w:hAnsi="宋体"/>
          <w:b/>
          <w:bCs/>
          <w:color w:val="auto"/>
          <w:sz w:val="24"/>
          <w:highlight w:val="none"/>
          <w:u w:val="single"/>
        </w:rPr>
        <w:t>（大写）百分之       （小写    %）</w:t>
      </w:r>
      <w:r>
        <w:rPr>
          <w:rFonts w:hint="eastAsia" w:ascii="宋体" w:hAnsi="宋体"/>
          <w:color w:val="auto"/>
          <w:sz w:val="24"/>
          <w:highlight w:val="none"/>
        </w:rPr>
        <w:t>完成本项目的全部内容。</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、本投标有效期为自开标日起60天。</w:t>
      </w:r>
    </w:p>
    <w:p>
      <w:pPr>
        <w:spacing w:line="440" w:lineRule="exact"/>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、同意并接受招标文件的各项要求，遵守招标文件中的各项规定，按招标文件的要求提供报价。</w:t>
      </w:r>
    </w:p>
    <w:p>
      <w:pPr>
        <w:spacing w:line="440" w:lineRule="exact"/>
        <w:ind w:firstLine="480" w:firstLineChars="200"/>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、我公司已经详细阅读了全部招标文件，我方已完全清晰理解招标文件的要求，不存在任何含糊不清和误解之处，同意放弃对这些文件所提出的异议和质疑的权利。</w:t>
      </w:r>
    </w:p>
    <w:p>
      <w:pPr>
        <w:spacing w:line="440" w:lineRule="exact"/>
        <w:ind w:firstLine="480" w:firstLineChars="200"/>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、我公司已毫无保留地向贵方提供一切所需的证明材料。</w:t>
      </w:r>
    </w:p>
    <w:p>
      <w:pPr>
        <w:spacing w:line="440" w:lineRule="exact"/>
        <w:ind w:firstLine="480" w:firstLineChars="200"/>
        <w:rPr>
          <w:rFonts w:ascii="宋体"/>
          <w:color w:val="auto"/>
          <w:sz w:val="24"/>
          <w:highlight w:val="none"/>
        </w:rPr>
      </w:pPr>
      <w:r>
        <w:rPr>
          <w:rFonts w:ascii="宋体" w:hAnsi="宋体"/>
          <w:color w:val="auto"/>
          <w:sz w:val="24"/>
          <w:highlight w:val="none"/>
        </w:rPr>
        <w:t>6</w:t>
      </w:r>
      <w:r>
        <w:rPr>
          <w:rFonts w:hint="eastAsia" w:ascii="宋体" w:hAnsi="宋体"/>
          <w:color w:val="auto"/>
          <w:sz w:val="24"/>
          <w:highlight w:val="none"/>
        </w:rPr>
        <w:t>、我公司承诺在本次招标响应中提供的一切文件，无论是原件还是复印件均真实有效，绝无任何虚假、伪造和夸大的成份。否则，愿承担相应的后果和法律责任。</w:t>
      </w:r>
    </w:p>
    <w:p>
      <w:pPr>
        <w:spacing w:line="440" w:lineRule="exact"/>
        <w:ind w:firstLine="480" w:firstLineChars="200"/>
        <w:rPr>
          <w:rFonts w:ascii="宋体"/>
          <w:color w:val="auto"/>
          <w:sz w:val="24"/>
          <w:highlight w:val="none"/>
        </w:rPr>
      </w:pPr>
      <w:r>
        <w:rPr>
          <w:rFonts w:ascii="宋体" w:hAnsi="宋体"/>
          <w:color w:val="auto"/>
          <w:sz w:val="24"/>
          <w:highlight w:val="none"/>
        </w:rPr>
        <w:t>7</w:t>
      </w:r>
      <w:r>
        <w:rPr>
          <w:rFonts w:hint="eastAsia" w:ascii="宋体" w:hAnsi="宋体"/>
          <w:color w:val="auto"/>
          <w:sz w:val="24"/>
          <w:highlight w:val="none"/>
        </w:rPr>
        <w:t>、我公司尊重评标小组所作的评定结果，同时清楚理解到报价最低并非意味着必定获得中标资格。</w:t>
      </w:r>
    </w:p>
    <w:p>
      <w:pPr>
        <w:spacing w:line="440" w:lineRule="exact"/>
        <w:ind w:firstLine="480" w:firstLineChars="200"/>
        <w:rPr>
          <w:rFonts w:ascii="宋体"/>
          <w:color w:val="auto"/>
          <w:sz w:val="24"/>
          <w:highlight w:val="none"/>
        </w:rPr>
      </w:pPr>
      <w:r>
        <w:rPr>
          <w:rFonts w:ascii="宋体" w:hAnsi="宋体"/>
          <w:color w:val="auto"/>
          <w:sz w:val="24"/>
          <w:highlight w:val="none"/>
        </w:rPr>
        <w:t>8</w:t>
      </w:r>
      <w:r>
        <w:rPr>
          <w:rFonts w:hint="eastAsia" w:ascii="宋体" w:hAnsi="宋体"/>
          <w:color w:val="auto"/>
          <w:sz w:val="24"/>
          <w:highlight w:val="none"/>
        </w:rPr>
        <w:t>、一旦我方中标</w:t>
      </w:r>
      <w:r>
        <w:rPr>
          <w:rFonts w:ascii="宋体"/>
          <w:color w:val="auto"/>
          <w:sz w:val="24"/>
          <w:highlight w:val="none"/>
        </w:rPr>
        <w:t>,</w:t>
      </w:r>
      <w:r>
        <w:rPr>
          <w:rFonts w:hint="eastAsia" w:ascii="宋体" w:hAnsi="宋体"/>
          <w:color w:val="auto"/>
          <w:sz w:val="24"/>
          <w:highlight w:val="none"/>
        </w:rPr>
        <w:t>我方将根据招标文件的要求和投标响应文件的承诺签订合同，严格履行合同的责任和义务</w:t>
      </w:r>
      <w:r>
        <w:rPr>
          <w:rFonts w:ascii="宋体"/>
          <w:color w:val="auto"/>
          <w:sz w:val="24"/>
          <w:highlight w:val="none"/>
        </w:rPr>
        <w:t>,</w:t>
      </w:r>
      <w:r>
        <w:rPr>
          <w:rFonts w:hint="eastAsia" w:ascii="宋体" w:hAnsi="宋体"/>
          <w:color w:val="auto"/>
          <w:sz w:val="24"/>
          <w:highlight w:val="none"/>
        </w:rPr>
        <w:t>并保证在</w:t>
      </w:r>
      <w:r>
        <w:rPr>
          <w:rFonts w:hint="eastAsia" w:ascii="宋体" w:hAnsi="宋体"/>
          <w:color w:val="auto"/>
          <w:sz w:val="24"/>
          <w:highlight w:val="none"/>
          <w:lang w:eastAsia="zh-CN"/>
        </w:rPr>
        <w:t>招标文件</w:t>
      </w:r>
      <w:r>
        <w:rPr>
          <w:rFonts w:hint="eastAsia" w:ascii="宋体" w:hAnsi="宋体"/>
          <w:color w:val="auto"/>
          <w:sz w:val="24"/>
          <w:highlight w:val="none"/>
        </w:rPr>
        <w:t>规定的时间完成服务。</w:t>
      </w:r>
    </w:p>
    <w:p>
      <w:pPr>
        <w:spacing w:line="360" w:lineRule="auto"/>
        <w:ind w:firstLine="1920" w:firstLineChars="800"/>
        <w:rPr>
          <w:rFonts w:ascii="宋体"/>
          <w:color w:val="auto"/>
          <w:sz w:val="24"/>
          <w:highlight w:val="none"/>
        </w:rPr>
      </w:pPr>
    </w:p>
    <w:p>
      <w:pPr>
        <w:spacing w:line="360" w:lineRule="auto"/>
        <w:ind w:firstLine="1920" w:firstLineChars="800"/>
        <w:rPr>
          <w:rFonts w:ascii="宋体"/>
          <w:color w:val="auto"/>
          <w:sz w:val="24"/>
          <w:highlight w:val="none"/>
        </w:rPr>
      </w:pPr>
    </w:p>
    <w:p>
      <w:pPr>
        <w:spacing w:line="360" w:lineRule="auto"/>
        <w:ind w:firstLine="1920" w:firstLineChars="800"/>
        <w:rPr>
          <w:rFonts w:ascii="宋体"/>
          <w:color w:val="auto"/>
          <w:sz w:val="24"/>
          <w:highlight w:val="none"/>
        </w:rPr>
      </w:pPr>
    </w:p>
    <w:p>
      <w:pPr>
        <w:spacing w:line="360" w:lineRule="auto"/>
        <w:ind w:firstLine="480" w:firstLineChars="200"/>
        <w:jc w:val="right"/>
        <w:rPr>
          <w:rFonts w:ascii="宋体"/>
          <w:color w:val="auto"/>
          <w:sz w:val="24"/>
          <w:highlight w:val="none"/>
        </w:rPr>
      </w:pPr>
      <w:r>
        <w:rPr>
          <w:rFonts w:hint="eastAsia" w:ascii="宋体" w:hAnsi="宋体"/>
          <w:color w:val="auto"/>
          <w:sz w:val="24"/>
          <w:highlight w:val="none"/>
          <w:lang w:eastAsia="zh-CN"/>
        </w:rPr>
        <w:t>投标人</w:t>
      </w:r>
      <w:r>
        <w:rPr>
          <w:rFonts w:hint="eastAsia" w:ascii="宋体" w:hAnsi="宋体"/>
          <w:color w:val="auto"/>
          <w:sz w:val="24"/>
          <w:highlight w:val="none"/>
        </w:rPr>
        <w:t>：（加盖公章）</w:t>
      </w:r>
    </w:p>
    <w:p>
      <w:pPr>
        <w:spacing w:line="360" w:lineRule="auto"/>
        <w:ind w:firstLine="480" w:firstLineChars="200"/>
        <w:jc w:val="right"/>
        <w:rPr>
          <w:rFonts w:ascii="宋体"/>
          <w:color w:val="auto"/>
          <w:sz w:val="24"/>
          <w:highlight w:val="none"/>
        </w:rPr>
      </w:pPr>
      <w:r>
        <w:rPr>
          <w:rFonts w:hint="eastAsia" w:ascii="宋体" w:hAnsi="宋体"/>
          <w:color w:val="auto"/>
          <w:sz w:val="24"/>
          <w:highlight w:val="none"/>
        </w:rPr>
        <w:t>法定代表人或其授权人：（签字或盖章）</w:t>
      </w:r>
    </w:p>
    <w:p>
      <w:pPr>
        <w:spacing w:line="360" w:lineRule="auto"/>
        <w:ind w:firstLine="1200" w:firstLineChars="500"/>
        <w:jc w:val="right"/>
        <w:rPr>
          <w:rFonts w:ascii="宋体" w:hAnsi="宋体"/>
          <w:color w:val="auto"/>
          <w:sz w:val="24"/>
          <w:highlight w:val="none"/>
        </w:rPr>
      </w:pPr>
      <w:r>
        <w:rPr>
          <w:rFonts w:hint="eastAsia" w:ascii="宋体" w:hAnsi="宋体"/>
          <w:color w:val="auto"/>
          <w:sz w:val="24"/>
          <w:highlight w:val="none"/>
        </w:rPr>
        <w:t>年    月   日</w:t>
      </w:r>
    </w:p>
    <w:p>
      <w:pPr>
        <w:pStyle w:val="92"/>
        <w:rPr>
          <w:rFonts w:ascii="宋体" w:hAnsi="宋体"/>
          <w:color w:val="auto"/>
          <w:sz w:val="24"/>
          <w:highlight w:val="none"/>
        </w:rPr>
      </w:pPr>
    </w:p>
    <w:p>
      <w:pPr>
        <w:pStyle w:val="92"/>
        <w:rPr>
          <w:rFonts w:ascii="宋体" w:hAnsi="宋体"/>
          <w:color w:val="auto"/>
          <w:sz w:val="24"/>
          <w:highlight w:val="none"/>
        </w:rPr>
      </w:pPr>
    </w:p>
    <w:p>
      <w:pPr>
        <w:pStyle w:val="92"/>
        <w:rPr>
          <w:rFonts w:ascii="宋体" w:hAnsi="宋体"/>
          <w:color w:val="auto"/>
          <w:sz w:val="24"/>
          <w:highlight w:val="none"/>
        </w:rPr>
      </w:pPr>
    </w:p>
    <w:p>
      <w:pPr>
        <w:pStyle w:val="92"/>
        <w:rPr>
          <w:rFonts w:ascii="宋体" w:hAnsi="宋体"/>
          <w:color w:val="auto"/>
          <w:sz w:val="24"/>
          <w:highlight w:val="none"/>
        </w:rPr>
      </w:pPr>
    </w:p>
    <w:p>
      <w:pPr>
        <w:pStyle w:val="92"/>
        <w:rPr>
          <w:rFonts w:ascii="宋体" w:hAnsi="宋体"/>
          <w:color w:val="auto"/>
          <w:sz w:val="24"/>
          <w:highlight w:val="none"/>
        </w:rPr>
      </w:pPr>
    </w:p>
    <w:p>
      <w:pPr>
        <w:pStyle w:val="93"/>
        <w:ind w:left="420" w:leftChars="200" w:firstLine="0" w:firstLineChars="0"/>
        <w:rPr>
          <w:color w:val="auto"/>
          <w:highlight w:val="none"/>
        </w:rPr>
      </w:pPr>
    </w:p>
    <w:p>
      <w:pPr>
        <w:rPr>
          <w:rFonts w:ascii="宋体" w:hAnsi="宋体" w:cs="宋体"/>
          <w:color w:val="auto"/>
          <w:sz w:val="24"/>
          <w:highlight w:val="none"/>
        </w:rPr>
      </w:pPr>
    </w:p>
    <w:sectPr>
      <w:footerReference r:id="rId6" w:type="default"/>
      <w:pgSz w:w="11906" w:h="16838"/>
      <w:pgMar w:top="1020" w:right="1077"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B8C52AF-D0A3-4E25-831B-75614F63BCE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enlo">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Noto Sans Mono CJK JP Regular">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0000000000000000000"/>
    <w:charset w:val="00"/>
    <w:family w:val="auto"/>
    <w:pitch w:val="default"/>
    <w:sig w:usb0="00000000" w:usb1="00000000" w:usb2="00000000" w:usb3="00000000" w:csb0="00000000" w:csb1="00000000"/>
  </w:font>
  <w:font w:name="创艺简仿宋">
    <w:altName w:val="仿宋"/>
    <w:panose1 w:val="00000000000000000000"/>
    <w:charset w:val="00"/>
    <w:family w:val="auto"/>
    <w:pitch w:val="default"/>
    <w:sig w:usb0="00000000" w:usb1="00000000" w:usb2="00000000" w:usb3="00000000" w:csb0="00000000" w:csb1="00000000"/>
  </w:font>
  <w:font w:name="??_GB2312">
    <w:altName w:val="Arial"/>
    <w:panose1 w:val="00000000000000000000"/>
    <w:charset w:val="00"/>
    <w:family w:val="moder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center" w:pos="4819"/>
        <w:tab w:val="clear" w:pos="4153"/>
      </w:tabs>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1"/>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K+3qNABAACrAwAADgAAAAAAAAABACAAAAAeAQAAZHJz&#10;L2Uyb0RvYy54bWxQSwUGAAAAAAYABgBZAQAAYAU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8</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410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41"/>
                          </w:pPr>
                        </w:p>
                      </w:txbxContent>
                    </wps:txbx>
                    <wps:bodyPr wrap="none" lIns="0" tIns="0" rIns="0" bIns="0" upright="1">
                      <a:spAutoFit/>
                    </wps:bodyPr>
                  </wps:wsp>
                </a:graphicData>
              </a:graphic>
            </wp:anchor>
          </w:drawing>
        </mc:Choice>
        <mc:Fallback>
          <w:pict>
            <v:shape id="文本框 4107"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AxfQHLWAQAAqAMAAA4AAAAAAAAAAQAgAAAA&#10;HwEAAGRycy9lMm9Eb2MueG1sUEsFBgAAAAAGAAYAWQEAAGcFAAAAAA==&#10;">
              <v:fill on="f" focussize="0,0"/>
              <v:stroke on="f"/>
              <v:imagedata o:title=""/>
              <o:lock v:ext="edit" aspectratio="f"/>
              <v:textbox inset="0mm,0mm,0mm,0mm" style="mso-fit-shape-to-text:t;">
                <w:txbxContent>
                  <w:p>
                    <w:pPr>
                      <w:pStyle w:val="4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1"/>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3fr4kNABAACrAwAADgAAAAAAAAABACAAAAAeAQAAZHJz&#10;L2Uyb0RvYy54bWxQSwUGAAAAAAYABgBZAQAAYAU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3206E6"/>
    <w:multiLevelType w:val="singleLevel"/>
    <w:tmpl w:val="BE3206E6"/>
    <w:lvl w:ilvl="0" w:tentative="0">
      <w:start w:val="3"/>
      <w:numFmt w:val="decimal"/>
      <w:lvlText w:val="%1."/>
      <w:lvlJc w:val="left"/>
      <w:pPr>
        <w:tabs>
          <w:tab w:val="left" w:pos="312"/>
        </w:tabs>
      </w:pPr>
    </w:lvl>
  </w:abstractNum>
  <w:abstractNum w:abstractNumId="1">
    <w:nsid w:val="DEA01249"/>
    <w:multiLevelType w:val="singleLevel"/>
    <w:tmpl w:val="DEA01249"/>
    <w:lvl w:ilvl="0" w:tentative="0">
      <w:start w:val="1"/>
      <w:numFmt w:val="chineseCounting"/>
      <w:suff w:val="nothing"/>
      <w:lvlText w:val="%1、"/>
      <w:lvlJc w:val="left"/>
      <w:rPr>
        <w:rFonts w:hint="eastAsia"/>
      </w:rPr>
    </w:lvl>
  </w:abstractNum>
  <w:abstractNum w:abstractNumId="2">
    <w:nsid w:val="323D7EF1"/>
    <w:multiLevelType w:val="multilevel"/>
    <w:tmpl w:val="323D7EF1"/>
    <w:lvl w:ilvl="0" w:tentative="0">
      <w:start w:val="1"/>
      <w:numFmt w:val="japaneseCounting"/>
      <w:lvlText w:val="%1、"/>
      <w:lvlJc w:val="left"/>
      <w:pPr>
        <w:ind w:left="1202" w:hanging="720"/>
      </w:pPr>
      <w:rPr>
        <w:rFonts w:hint="default"/>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4F971015"/>
    <w:multiLevelType w:val="multilevel"/>
    <w:tmpl w:val="4F971015"/>
    <w:lvl w:ilvl="0" w:tentative="0">
      <w:start w:val="4"/>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HorizontalSpacing w:val="105"/>
  <w:drawingGridVerticalSpacing w:val="190"/>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 w:name="KGWebUrl" w:val="http://jszfcg.jsczt.cn/jszc/gateWay/joffice/office?access_token=028c85ba-35e1-4c32-860e-2d9ecf277ef1"/>
  </w:docVars>
  <w:rsids>
    <w:rsidRoot w:val="00172A27"/>
    <w:rsid w:val="00000318"/>
    <w:rsid w:val="000017B5"/>
    <w:rsid w:val="000028AE"/>
    <w:rsid w:val="00004EC8"/>
    <w:rsid w:val="00005AAD"/>
    <w:rsid w:val="00011A48"/>
    <w:rsid w:val="00014DA9"/>
    <w:rsid w:val="00015DB3"/>
    <w:rsid w:val="00020631"/>
    <w:rsid w:val="0002712F"/>
    <w:rsid w:val="00032F98"/>
    <w:rsid w:val="00037B9B"/>
    <w:rsid w:val="000400A9"/>
    <w:rsid w:val="000404E4"/>
    <w:rsid w:val="000413ED"/>
    <w:rsid w:val="00041711"/>
    <w:rsid w:val="000429E2"/>
    <w:rsid w:val="00043680"/>
    <w:rsid w:val="00044CE9"/>
    <w:rsid w:val="0004619E"/>
    <w:rsid w:val="00047E48"/>
    <w:rsid w:val="0005050E"/>
    <w:rsid w:val="000520C6"/>
    <w:rsid w:val="0005675E"/>
    <w:rsid w:val="0005739A"/>
    <w:rsid w:val="000601C5"/>
    <w:rsid w:val="000602C1"/>
    <w:rsid w:val="00060344"/>
    <w:rsid w:val="00061DC0"/>
    <w:rsid w:val="00061E15"/>
    <w:rsid w:val="00064E5F"/>
    <w:rsid w:val="00066C39"/>
    <w:rsid w:val="00067ED2"/>
    <w:rsid w:val="0007253C"/>
    <w:rsid w:val="000726D2"/>
    <w:rsid w:val="00072A44"/>
    <w:rsid w:val="00072DF3"/>
    <w:rsid w:val="000732AE"/>
    <w:rsid w:val="00077EDC"/>
    <w:rsid w:val="000809DC"/>
    <w:rsid w:val="00080AA9"/>
    <w:rsid w:val="00080AFE"/>
    <w:rsid w:val="0008373B"/>
    <w:rsid w:val="00083DA3"/>
    <w:rsid w:val="00084F73"/>
    <w:rsid w:val="000852ED"/>
    <w:rsid w:val="000874E6"/>
    <w:rsid w:val="0009121D"/>
    <w:rsid w:val="0009238C"/>
    <w:rsid w:val="000958AA"/>
    <w:rsid w:val="00097003"/>
    <w:rsid w:val="000A085E"/>
    <w:rsid w:val="000A2E01"/>
    <w:rsid w:val="000A31B8"/>
    <w:rsid w:val="000A3948"/>
    <w:rsid w:val="000A4F7A"/>
    <w:rsid w:val="000A516E"/>
    <w:rsid w:val="000A67C6"/>
    <w:rsid w:val="000A7A9B"/>
    <w:rsid w:val="000B10E2"/>
    <w:rsid w:val="000B34B7"/>
    <w:rsid w:val="000B6F7A"/>
    <w:rsid w:val="000B7AC2"/>
    <w:rsid w:val="000C30AB"/>
    <w:rsid w:val="000C41A7"/>
    <w:rsid w:val="000C5C32"/>
    <w:rsid w:val="000C622B"/>
    <w:rsid w:val="000D0B63"/>
    <w:rsid w:val="000D2CCB"/>
    <w:rsid w:val="000D32BD"/>
    <w:rsid w:val="000D4698"/>
    <w:rsid w:val="000D6586"/>
    <w:rsid w:val="000D7E76"/>
    <w:rsid w:val="000E1FE5"/>
    <w:rsid w:val="000F3AE3"/>
    <w:rsid w:val="000F4121"/>
    <w:rsid w:val="000F52D6"/>
    <w:rsid w:val="000F5986"/>
    <w:rsid w:val="00102617"/>
    <w:rsid w:val="00102A5E"/>
    <w:rsid w:val="00103A94"/>
    <w:rsid w:val="001064EA"/>
    <w:rsid w:val="00106A0A"/>
    <w:rsid w:val="00106BDB"/>
    <w:rsid w:val="00106D2E"/>
    <w:rsid w:val="0011028F"/>
    <w:rsid w:val="001159D8"/>
    <w:rsid w:val="00116DFE"/>
    <w:rsid w:val="001201ED"/>
    <w:rsid w:val="00121ECF"/>
    <w:rsid w:val="001239F5"/>
    <w:rsid w:val="001242AF"/>
    <w:rsid w:val="001254C1"/>
    <w:rsid w:val="00125FA5"/>
    <w:rsid w:val="001273FB"/>
    <w:rsid w:val="001274B1"/>
    <w:rsid w:val="0013113C"/>
    <w:rsid w:val="00135313"/>
    <w:rsid w:val="001372A7"/>
    <w:rsid w:val="001374CA"/>
    <w:rsid w:val="00141D76"/>
    <w:rsid w:val="00142E41"/>
    <w:rsid w:val="001437E7"/>
    <w:rsid w:val="00145032"/>
    <w:rsid w:val="00145C34"/>
    <w:rsid w:val="00146E5A"/>
    <w:rsid w:val="0015107D"/>
    <w:rsid w:val="0015520E"/>
    <w:rsid w:val="00157009"/>
    <w:rsid w:val="001574A9"/>
    <w:rsid w:val="00157671"/>
    <w:rsid w:val="00157F72"/>
    <w:rsid w:val="001607D3"/>
    <w:rsid w:val="00161EC7"/>
    <w:rsid w:val="00162F5C"/>
    <w:rsid w:val="00163908"/>
    <w:rsid w:val="00165F45"/>
    <w:rsid w:val="001672CB"/>
    <w:rsid w:val="001701AF"/>
    <w:rsid w:val="00172A27"/>
    <w:rsid w:val="001818F4"/>
    <w:rsid w:val="0019058D"/>
    <w:rsid w:val="00191A75"/>
    <w:rsid w:val="00195B47"/>
    <w:rsid w:val="001A3982"/>
    <w:rsid w:val="001A3A31"/>
    <w:rsid w:val="001A3EDB"/>
    <w:rsid w:val="001A5B22"/>
    <w:rsid w:val="001A7375"/>
    <w:rsid w:val="001A7CF1"/>
    <w:rsid w:val="001B413C"/>
    <w:rsid w:val="001B5B8A"/>
    <w:rsid w:val="001C0725"/>
    <w:rsid w:val="001C1FF0"/>
    <w:rsid w:val="001C235F"/>
    <w:rsid w:val="001C322D"/>
    <w:rsid w:val="001C49E2"/>
    <w:rsid w:val="001C51EB"/>
    <w:rsid w:val="001C5659"/>
    <w:rsid w:val="001C5E3B"/>
    <w:rsid w:val="001C6D55"/>
    <w:rsid w:val="001D1397"/>
    <w:rsid w:val="001D491E"/>
    <w:rsid w:val="001E2203"/>
    <w:rsid w:val="001F0631"/>
    <w:rsid w:val="001F2D25"/>
    <w:rsid w:val="001F42B4"/>
    <w:rsid w:val="001F75D8"/>
    <w:rsid w:val="001F7C98"/>
    <w:rsid w:val="00202173"/>
    <w:rsid w:val="00203FD0"/>
    <w:rsid w:val="002052A0"/>
    <w:rsid w:val="002055CD"/>
    <w:rsid w:val="002055DE"/>
    <w:rsid w:val="00205A7B"/>
    <w:rsid w:val="00207C10"/>
    <w:rsid w:val="00211498"/>
    <w:rsid w:val="002122A1"/>
    <w:rsid w:val="00214341"/>
    <w:rsid w:val="002151AC"/>
    <w:rsid w:val="002156EE"/>
    <w:rsid w:val="00216F02"/>
    <w:rsid w:val="00221156"/>
    <w:rsid w:val="0022282B"/>
    <w:rsid w:val="002244DF"/>
    <w:rsid w:val="00225B32"/>
    <w:rsid w:val="0022630B"/>
    <w:rsid w:val="00226B4F"/>
    <w:rsid w:val="00234716"/>
    <w:rsid w:val="002367BB"/>
    <w:rsid w:val="002402DB"/>
    <w:rsid w:val="00245D4D"/>
    <w:rsid w:val="0024728D"/>
    <w:rsid w:val="00247C2B"/>
    <w:rsid w:val="00250654"/>
    <w:rsid w:val="00257FA1"/>
    <w:rsid w:val="00261299"/>
    <w:rsid w:val="002634CE"/>
    <w:rsid w:val="002634D9"/>
    <w:rsid w:val="0026503A"/>
    <w:rsid w:val="002654BF"/>
    <w:rsid w:val="00265E5D"/>
    <w:rsid w:val="002720D6"/>
    <w:rsid w:val="002733F0"/>
    <w:rsid w:val="00274138"/>
    <w:rsid w:val="0027493E"/>
    <w:rsid w:val="002801F0"/>
    <w:rsid w:val="002820CB"/>
    <w:rsid w:val="00282D4A"/>
    <w:rsid w:val="00282E92"/>
    <w:rsid w:val="00283AC2"/>
    <w:rsid w:val="00284FD1"/>
    <w:rsid w:val="0028765D"/>
    <w:rsid w:val="002932A7"/>
    <w:rsid w:val="00293F1E"/>
    <w:rsid w:val="00294678"/>
    <w:rsid w:val="00296015"/>
    <w:rsid w:val="00297E29"/>
    <w:rsid w:val="002A00A5"/>
    <w:rsid w:val="002A0C08"/>
    <w:rsid w:val="002A63CA"/>
    <w:rsid w:val="002B0B2F"/>
    <w:rsid w:val="002B2CEF"/>
    <w:rsid w:val="002B3A29"/>
    <w:rsid w:val="002B3E13"/>
    <w:rsid w:val="002B6119"/>
    <w:rsid w:val="002B61CA"/>
    <w:rsid w:val="002B6B0D"/>
    <w:rsid w:val="002B726B"/>
    <w:rsid w:val="002B7395"/>
    <w:rsid w:val="002C019C"/>
    <w:rsid w:val="002C2F92"/>
    <w:rsid w:val="002C52E0"/>
    <w:rsid w:val="002C7AF0"/>
    <w:rsid w:val="002D34C5"/>
    <w:rsid w:val="002D486D"/>
    <w:rsid w:val="002D5DD1"/>
    <w:rsid w:val="002D76CC"/>
    <w:rsid w:val="002D77DF"/>
    <w:rsid w:val="002D77E8"/>
    <w:rsid w:val="002E55DE"/>
    <w:rsid w:val="002E6177"/>
    <w:rsid w:val="002E70A4"/>
    <w:rsid w:val="002E7654"/>
    <w:rsid w:val="002F5AD5"/>
    <w:rsid w:val="003016B5"/>
    <w:rsid w:val="00301996"/>
    <w:rsid w:val="00306D84"/>
    <w:rsid w:val="00307D01"/>
    <w:rsid w:val="00310717"/>
    <w:rsid w:val="00310D73"/>
    <w:rsid w:val="00311454"/>
    <w:rsid w:val="00313A94"/>
    <w:rsid w:val="003244C2"/>
    <w:rsid w:val="00325D3B"/>
    <w:rsid w:val="00326900"/>
    <w:rsid w:val="0033379B"/>
    <w:rsid w:val="003354C9"/>
    <w:rsid w:val="00340705"/>
    <w:rsid w:val="00340AEF"/>
    <w:rsid w:val="00341EE8"/>
    <w:rsid w:val="00343C63"/>
    <w:rsid w:val="00343F89"/>
    <w:rsid w:val="003502D6"/>
    <w:rsid w:val="00351561"/>
    <w:rsid w:val="00352A5E"/>
    <w:rsid w:val="00355C10"/>
    <w:rsid w:val="00356C10"/>
    <w:rsid w:val="00357638"/>
    <w:rsid w:val="003607EB"/>
    <w:rsid w:val="00360AF9"/>
    <w:rsid w:val="00360CAE"/>
    <w:rsid w:val="00362888"/>
    <w:rsid w:val="00363B17"/>
    <w:rsid w:val="0036569F"/>
    <w:rsid w:val="003656E7"/>
    <w:rsid w:val="00365B4E"/>
    <w:rsid w:val="00365BE2"/>
    <w:rsid w:val="00367D43"/>
    <w:rsid w:val="00372F99"/>
    <w:rsid w:val="003734FB"/>
    <w:rsid w:val="00376C17"/>
    <w:rsid w:val="00381C06"/>
    <w:rsid w:val="00382D21"/>
    <w:rsid w:val="00382F91"/>
    <w:rsid w:val="00383249"/>
    <w:rsid w:val="003833AE"/>
    <w:rsid w:val="00383720"/>
    <w:rsid w:val="00383E87"/>
    <w:rsid w:val="00394145"/>
    <w:rsid w:val="0039486D"/>
    <w:rsid w:val="00394893"/>
    <w:rsid w:val="00396A1C"/>
    <w:rsid w:val="0039705F"/>
    <w:rsid w:val="003A08B2"/>
    <w:rsid w:val="003A2962"/>
    <w:rsid w:val="003B162E"/>
    <w:rsid w:val="003B2EF2"/>
    <w:rsid w:val="003B3790"/>
    <w:rsid w:val="003B3C67"/>
    <w:rsid w:val="003C1140"/>
    <w:rsid w:val="003C2E27"/>
    <w:rsid w:val="003C4406"/>
    <w:rsid w:val="003C7BF9"/>
    <w:rsid w:val="003D3B05"/>
    <w:rsid w:val="003D4643"/>
    <w:rsid w:val="003D4EDB"/>
    <w:rsid w:val="003E18EF"/>
    <w:rsid w:val="003E2A1A"/>
    <w:rsid w:val="003F1599"/>
    <w:rsid w:val="003F29C6"/>
    <w:rsid w:val="003F32DA"/>
    <w:rsid w:val="003F3C95"/>
    <w:rsid w:val="003F3E1E"/>
    <w:rsid w:val="003F6FB8"/>
    <w:rsid w:val="004032BD"/>
    <w:rsid w:val="00405F6B"/>
    <w:rsid w:val="0041081C"/>
    <w:rsid w:val="0041680B"/>
    <w:rsid w:val="00416A42"/>
    <w:rsid w:val="00417082"/>
    <w:rsid w:val="004177D8"/>
    <w:rsid w:val="00422792"/>
    <w:rsid w:val="00423230"/>
    <w:rsid w:val="00424C3E"/>
    <w:rsid w:val="00430CC8"/>
    <w:rsid w:val="004326DC"/>
    <w:rsid w:val="00433907"/>
    <w:rsid w:val="00433A23"/>
    <w:rsid w:val="004366E2"/>
    <w:rsid w:val="00436D42"/>
    <w:rsid w:val="00442AEC"/>
    <w:rsid w:val="00443A52"/>
    <w:rsid w:val="004472BD"/>
    <w:rsid w:val="00447C96"/>
    <w:rsid w:val="0045048A"/>
    <w:rsid w:val="00452B58"/>
    <w:rsid w:val="00455EA0"/>
    <w:rsid w:val="00456BF3"/>
    <w:rsid w:val="00456C91"/>
    <w:rsid w:val="00457FB7"/>
    <w:rsid w:val="004614D2"/>
    <w:rsid w:val="004623A1"/>
    <w:rsid w:val="00462644"/>
    <w:rsid w:val="004627B7"/>
    <w:rsid w:val="0046732C"/>
    <w:rsid w:val="004700C1"/>
    <w:rsid w:val="0047120F"/>
    <w:rsid w:val="00472765"/>
    <w:rsid w:val="0047298D"/>
    <w:rsid w:val="004741F0"/>
    <w:rsid w:val="00475F89"/>
    <w:rsid w:val="00480559"/>
    <w:rsid w:val="00480CA2"/>
    <w:rsid w:val="0048309C"/>
    <w:rsid w:val="004862C7"/>
    <w:rsid w:val="00486A61"/>
    <w:rsid w:val="00487993"/>
    <w:rsid w:val="004912AF"/>
    <w:rsid w:val="00491721"/>
    <w:rsid w:val="00493AE7"/>
    <w:rsid w:val="004A178E"/>
    <w:rsid w:val="004A1A50"/>
    <w:rsid w:val="004A4F7B"/>
    <w:rsid w:val="004A51EB"/>
    <w:rsid w:val="004A6DDB"/>
    <w:rsid w:val="004A7248"/>
    <w:rsid w:val="004B01C8"/>
    <w:rsid w:val="004B2B70"/>
    <w:rsid w:val="004B2B7A"/>
    <w:rsid w:val="004C1156"/>
    <w:rsid w:val="004C20C5"/>
    <w:rsid w:val="004C26B5"/>
    <w:rsid w:val="004C5A9A"/>
    <w:rsid w:val="004C5E38"/>
    <w:rsid w:val="004C79C7"/>
    <w:rsid w:val="004D2825"/>
    <w:rsid w:val="004D5B77"/>
    <w:rsid w:val="004D653A"/>
    <w:rsid w:val="004E3753"/>
    <w:rsid w:val="004E38CE"/>
    <w:rsid w:val="004E480F"/>
    <w:rsid w:val="004E59BA"/>
    <w:rsid w:val="004E6AC8"/>
    <w:rsid w:val="004E6F5C"/>
    <w:rsid w:val="004E7061"/>
    <w:rsid w:val="004E7649"/>
    <w:rsid w:val="004E7D8A"/>
    <w:rsid w:val="004F4655"/>
    <w:rsid w:val="004F5C91"/>
    <w:rsid w:val="004F5FA1"/>
    <w:rsid w:val="004F675D"/>
    <w:rsid w:val="005001CA"/>
    <w:rsid w:val="005029D1"/>
    <w:rsid w:val="00502BF8"/>
    <w:rsid w:val="005036AB"/>
    <w:rsid w:val="00510031"/>
    <w:rsid w:val="00511411"/>
    <w:rsid w:val="00511831"/>
    <w:rsid w:val="005122C6"/>
    <w:rsid w:val="005123D8"/>
    <w:rsid w:val="0051330D"/>
    <w:rsid w:val="00515030"/>
    <w:rsid w:val="00516107"/>
    <w:rsid w:val="00522790"/>
    <w:rsid w:val="0052498D"/>
    <w:rsid w:val="00524DAF"/>
    <w:rsid w:val="005258E3"/>
    <w:rsid w:val="00526FC8"/>
    <w:rsid w:val="00530D9C"/>
    <w:rsid w:val="00532592"/>
    <w:rsid w:val="0053376D"/>
    <w:rsid w:val="005367A6"/>
    <w:rsid w:val="00536A02"/>
    <w:rsid w:val="00540421"/>
    <w:rsid w:val="005418D3"/>
    <w:rsid w:val="00545F26"/>
    <w:rsid w:val="00551D78"/>
    <w:rsid w:val="005538EA"/>
    <w:rsid w:val="00554594"/>
    <w:rsid w:val="005548FF"/>
    <w:rsid w:val="00554E07"/>
    <w:rsid w:val="00561FCC"/>
    <w:rsid w:val="00564211"/>
    <w:rsid w:val="00566995"/>
    <w:rsid w:val="00566D87"/>
    <w:rsid w:val="00567C9D"/>
    <w:rsid w:val="00572179"/>
    <w:rsid w:val="00572519"/>
    <w:rsid w:val="00573373"/>
    <w:rsid w:val="00575ED3"/>
    <w:rsid w:val="00580375"/>
    <w:rsid w:val="0058447E"/>
    <w:rsid w:val="0058478D"/>
    <w:rsid w:val="00590802"/>
    <w:rsid w:val="00591894"/>
    <w:rsid w:val="00591EE5"/>
    <w:rsid w:val="005923E5"/>
    <w:rsid w:val="00592BFD"/>
    <w:rsid w:val="005934F2"/>
    <w:rsid w:val="00596AD3"/>
    <w:rsid w:val="005A60DD"/>
    <w:rsid w:val="005A7C2E"/>
    <w:rsid w:val="005B17CD"/>
    <w:rsid w:val="005B336F"/>
    <w:rsid w:val="005B3AAF"/>
    <w:rsid w:val="005B4619"/>
    <w:rsid w:val="005B79B2"/>
    <w:rsid w:val="005C0DC7"/>
    <w:rsid w:val="005C31D9"/>
    <w:rsid w:val="005C61A6"/>
    <w:rsid w:val="005C676C"/>
    <w:rsid w:val="005C7777"/>
    <w:rsid w:val="005D0833"/>
    <w:rsid w:val="005D1D0B"/>
    <w:rsid w:val="005D32DB"/>
    <w:rsid w:val="005E29C7"/>
    <w:rsid w:val="005E30ED"/>
    <w:rsid w:val="005E7F42"/>
    <w:rsid w:val="005F607B"/>
    <w:rsid w:val="005F7C3C"/>
    <w:rsid w:val="006007A5"/>
    <w:rsid w:val="00600F5F"/>
    <w:rsid w:val="0060326C"/>
    <w:rsid w:val="006059FE"/>
    <w:rsid w:val="006063A1"/>
    <w:rsid w:val="00610358"/>
    <w:rsid w:val="00611C01"/>
    <w:rsid w:val="00616D8E"/>
    <w:rsid w:val="0062047C"/>
    <w:rsid w:val="00621096"/>
    <w:rsid w:val="0062316B"/>
    <w:rsid w:val="00624ABE"/>
    <w:rsid w:val="00624E70"/>
    <w:rsid w:val="00624FF3"/>
    <w:rsid w:val="00625FB1"/>
    <w:rsid w:val="00626538"/>
    <w:rsid w:val="00626E62"/>
    <w:rsid w:val="00632F3E"/>
    <w:rsid w:val="0063311D"/>
    <w:rsid w:val="00634E3D"/>
    <w:rsid w:val="006375AB"/>
    <w:rsid w:val="00643FD1"/>
    <w:rsid w:val="006451D6"/>
    <w:rsid w:val="0064706B"/>
    <w:rsid w:val="0064799C"/>
    <w:rsid w:val="006551A9"/>
    <w:rsid w:val="006602F1"/>
    <w:rsid w:val="006613B5"/>
    <w:rsid w:val="00662DAB"/>
    <w:rsid w:val="00663F50"/>
    <w:rsid w:val="006643BF"/>
    <w:rsid w:val="006656FA"/>
    <w:rsid w:val="00666037"/>
    <w:rsid w:val="00667E3F"/>
    <w:rsid w:val="00671179"/>
    <w:rsid w:val="00674344"/>
    <w:rsid w:val="00675C6E"/>
    <w:rsid w:val="00675E12"/>
    <w:rsid w:val="00676175"/>
    <w:rsid w:val="00680916"/>
    <w:rsid w:val="0068201A"/>
    <w:rsid w:val="00684B3B"/>
    <w:rsid w:val="00684B7F"/>
    <w:rsid w:val="006871FE"/>
    <w:rsid w:val="006912D3"/>
    <w:rsid w:val="0069339D"/>
    <w:rsid w:val="0069408B"/>
    <w:rsid w:val="00694871"/>
    <w:rsid w:val="00695334"/>
    <w:rsid w:val="00695C1B"/>
    <w:rsid w:val="006964A6"/>
    <w:rsid w:val="006A00EB"/>
    <w:rsid w:val="006A057A"/>
    <w:rsid w:val="006A59DF"/>
    <w:rsid w:val="006A63DF"/>
    <w:rsid w:val="006B2F8F"/>
    <w:rsid w:val="006B7EA1"/>
    <w:rsid w:val="006C101D"/>
    <w:rsid w:val="006C3144"/>
    <w:rsid w:val="006C41E2"/>
    <w:rsid w:val="006C4AD2"/>
    <w:rsid w:val="006C6264"/>
    <w:rsid w:val="006C75B3"/>
    <w:rsid w:val="006D6383"/>
    <w:rsid w:val="006D64A1"/>
    <w:rsid w:val="006D79FA"/>
    <w:rsid w:val="006E2673"/>
    <w:rsid w:val="006E492A"/>
    <w:rsid w:val="006E4BCF"/>
    <w:rsid w:val="006E6F61"/>
    <w:rsid w:val="006F68BA"/>
    <w:rsid w:val="00702B8C"/>
    <w:rsid w:val="007060E5"/>
    <w:rsid w:val="007072EE"/>
    <w:rsid w:val="0071301A"/>
    <w:rsid w:val="0071312E"/>
    <w:rsid w:val="007133BA"/>
    <w:rsid w:val="00713646"/>
    <w:rsid w:val="0071742A"/>
    <w:rsid w:val="00723A43"/>
    <w:rsid w:val="00725951"/>
    <w:rsid w:val="00726EA5"/>
    <w:rsid w:val="0073319E"/>
    <w:rsid w:val="00733E2D"/>
    <w:rsid w:val="00734842"/>
    <w:rsid w:val="00735B40"/>
    <w:rsid w:val="007373D6"/>
    <w:rsid w:val="00737524"/>
    <w:rsid w:val="00737ECF"/>
    <w:rsid w:val="00741C1D"/>
    <w:rsid w:val="00742BE5"/>
    <w:rsid w:val="00743A4E"/>
    <w:rsid w:val="00743D58"/>
    <w:rsid w:val="0074706C"/>
    <w:rsid w:val="00750194"/>
    <w:rsid w:val="00752424"/>
    <w:rsid w:val="00754331"/>
    <w:rsid w:val="007545D0"/>
    <w:rsid w:val="00760797"/>
    <w:rsid w:val="0076171E"/>
    <w:rsid w:val="007674C9"/>
    <w:rsid w:val="007703CF"/>
    <w:rsid w:val="00772F3E"/>
    <w:rsid w:val="00772F5A"/>
    <w:rsid w:val="00774E87"/>
    <w:rsid w:val="00775322"/>
    <w:rsid w:val="00786793"/>
    <w:rsid w:val="00787674"/>
    <w:rsid w:val="007876C3"/>
    <w:rsid w:val="00796EF6"/>
    <w:rsid w:val="007A1B17"/>
    <w:rsid w:val="007A2EAB"/>
    <w:rsid w:val="007B141A"/>
    <w:rsid w:val="007B1B4D"/>
    <w:rsid w:val="007B334A"/>
    <w:rsid w:val="007B3640"/>
    <w:rsid w:val="007B4209"/>
    <w:rsid w:val="007B549C"/>
    <w:rsid w:val="007C08C6"/>
    <w:rsid w:val="007C19DC"/>
    <w:rsid w:val="007C1A92"/>
    <w:rsid w:val="007C56A4"/>
    <w:rsid w:val="007C7D93"/>
    <w:rsid w:val="007D4722"/>
    <w:rsid w:val="007D604D"/>
    <w:rsid w:val="007D739B"/>
    <w:rsid w:val="007D7F88"/>
    <w:rsid w:val="007E20A7"/>
    <w:rsid w:val="007E2EF5"/>
    <w:rsid w:val="007E3ED6"/>
    <w:rsid w:val="007E5941"/>
    <w:rsid w:val="007E76DE"/>
    <w:rsid w:val="007E785C"/>
    <w:rsid w:val="007F064B"/>
    <w:rsid w:val="007F0B4E"/>
    <w:rsid w:val="007F0EEB"/>
    <w:rsid w:val="007F1A56"/>
    <w:rsid w:val="007F3236"/>
    <w:rsid w:val="007F43D4"/>
    <w:rsid w:val="007F50B2"/>
    <w:rsid w:val="007F61B1"/>
    <w:rsid w:val="00801D96"/>
    <w:rsid w:val="00802046"/>
    <w:rsid w:val="008044BC"/>
    <w:rsid w:val="0080675E"/>
    <w:rsid w:val="00806D83"/>
    <w:rsid w:val="008125F7"/>
    <w:rsid w:val="0081321C"/>
    <w:rsid w:val="00814245"/>
    <w:rsid w:val="008214FD"/>
    <w:rsid w:val="008301E8"/>
    <w:rsid w:val="00832087"/>
    <w:rsid w:val="00832DB0"/>
    <w:rsid w:val="008334A4"/>
    <w:rsid w:val="008335E3"/>
    <w:rsid w:val="00835CE4"/>
    <w:rsid w:val="008361A0"/>
    <w:rsid w:val="00847B73"/>
    <w:rsid w:val="00852BCD"/>
    <w:rsid w:val="008532A9"/>
    <w:rsid w:val="00856207"/>
    <w:rsid w:val="0085659A"/>
    <w:rsid w:val="00857063"/>
    <w:rsid w:val="008607A7"/>
    <w:rsid w:val="00861621"/>
    <w:rsid w:val="0086385C"/>
    <w:rsid w:val="00863F84"/>
    <w:rsid w:val="00873E90"/>
    <w:rsid w:val="00875AA2"/>
    <w:rsid w:val="00875BF2"/>
    <w:rsid w:val="00875CE8"/>
    <w:rsid w:val="0087633D"/>
    <w:rsid w:val="00877780"/>
    <w:rsid w:val="00883991"/>
    <w:rsid w:val="00884D81"/>
    <w:rsid w:val="00890591"/>
    <w:rsid w:val="008909C7"/>
    <w:rsid w:val="00890C16"/>
    <w:rsid w:val="00891744"/>
    <w:rsid w:val="00892646"/>
    <w:rsid w:val="00892801"/>
    <w:rsid w:val="008932D7"/>
    <w:rsid w:val="008944FE"/>
    <w:rsid w:val="008954E1"/>
    <w:rsid w:val="008A072A"/>
    <w:rsid w:val="008A1BCF"/>
    <w:rsid w:val="008A4D37"/>
    <w:rsid w:val="008A5226"/>
    <w:rsid w:val="008A52C3"/>
    <w:rsid w:val="008A53F1"/>
    <w:rsid w:val="008A57AA"/>
    <w:rsid w:val="008A687D"/>
    <w:rsid w:val="008A7768"/>
    <w:rsid w:val="008A77FC"/>
    <w:rsid w:val="008B0CAF"/>
    <w:rsid w:val="008B1D51"/>
    <w:rsid w:val="008B22C3"/>
    <w:rsid w:val="008B5DD9"/>
    <w:rsid w:val="008B5FF8"/>
    <w:rsid w:val="008B627B"/>
    <w:rsid w:val="008B7D70"/>
    <w:rsid w:val="008C5001"/>
    <w:rsid w:val="008D3D72"/>
    <w:rsid w:val="008D4892"/>
    <w:rsid w:val="008D5EA6"/>
    <w:rsid w:val="008D71DA"/>
    <w:rsid w:val="008E048C"/>
    <w:rsid w:val="008E0E49"/>
    <w:rsid w:val="008E0F85"/>
    <w:rsid w:val="008E20ED"/>
    <w:rsid w:val="008E3487"/>
    <w:rsid w:val="008E397B"/>
    <w:rsid w:val="008E41A0"/>
    <w:rsid w:val="008E432E"/>
    <w:rsid w:val="008F0590"/>
    <w:rsid w:val="008F0D62"/>
    <w:rsid w:val="008F270C"/>
    <w:rsid w:val="00901209"/>
    <w:rsid w:val="00901E16"/>
    <w:rsid w:val="00902835"/>
    <w:rsid w:val="0090342A"/>
    <w:rsid w:val="00911F3D"/>
    <w:rsid w:val="00917FFE"/>
    <w:rsid w:val="0092205D"/>
    <w:rsid w:val="00925007"/>
    <w:rsid w:val="00926483"/>
    <w:rsid w:val="00927038"/>
    <w:rsid w:val="00927285"/>
    <w:rsid w:val="0093003B"/>
    <w:rsid w:val="009309F9"/>
    <w:rsid w:val="009314E8"/>
    <w:rsid w:val="00931BB6"/>
    <w:rsid w:val="00931DD1"/>
    <w:rsid w:val="00932B31"/>
    <w:rsid w:val="00934DAE"/>
    <w:rsid w:val="0094097A"/>
    <w:rsid w:val="00942E27"/>
    <w:rsid w:val="0094335F"/>
    <w:rsid w:val="0094388E"/>
    <w:rsid w:val="00943DA8"/>
    <w:rsid w:val="00946FB5"/>
    <w:rsid w:val="00951C09"/>
    <w:rsid w:val="00955811"/>
    <w:rsid w:val="00955A68"/>
    <w:rsid w:val="0095770C"/>
    <w:rsid w:val="00957A27"/>
    <w:rsid w:val="009632C2"/>
    <w:rsid w:val="00967043"/>
    <w:rsid w:val="009679C6"/>
    <w:rsid w:val="00967D4C"/>
    <w:rsid w:val="0097089A"/>
    <w:rsid w:val="009719B9"/>
    <w:rsid w:val="009749AD"/>
    <w:rsid w:val="009751FD"/>
    <w:rsid w:val="00976500"/>
    <w:rsid w:val="00977F7D"/>
    <w:rsid w:val="00984E97"/>
    <w:rsid w:val="00992EEE"/>
    <w:rsid w:val="00993FF4"/>
    <w:rsid w:val="009948D2"/>
    <w:rsid w:val="00997DCF"/>
    <w:rsid w:val="009A1A0F"/>
    <w:rsid w:val="009A3666"/>
    <w:rsid w:val="009A3D0E"/>
    <w:rsid w:val="009A58DF"/>
    <w:rsid w:val="009B0CEC"/>
    <w:rsid w:val="009B1A95"/>
    <w:rsid w:val="009B4F5A"/>
    <w:rsid w:val="009C15E1"/>
    <w:rsid w:val="009C2D7D"/>
    <w:rsid w:val="009C30C7"/>
    <w:rsid w:val="009C3CA4"/>
    <w:rsid w:val="009C463A"/>
    <w:rsid w:val="009C602B"/>
    <w:rsid w:val="009D036F"/>
    <w:rsid w:val="009D3BD0"/>
    <w:rsid w:val="009E111A"/>
    <w:rsid w:val="009E24AB"/>
    <w:rsid w:val="009E79C3"/>
    <w:rsid w:val="009E7E8F"/>
    <w:rsid w:val="009F0F3A"/>
    <w:rsid w:val="009F6EA8"/>
    <w:rsid w:val="00A042B3"/>
    <w:rsid w:val="00A051D7"/>
    <w:rsid w:val="00A077DA"/>
    <w:rsid w:val="00A100BA"/>
    <w:rsid w:val="00A12055"/>
    <w:rsid w:val="00A135E3"/>
    <w:rsid w:val="00A1477D"/>
    <w:rsid w:val="00A15E49"/>
    <w:rsid w:val="00A162B9"/>
    <w:rsid w:val="00A22A0B"/>
    <w:rsid w:val="00A231E7"/>
    <w:rsid w:val="00A24234"/>
    <w:rsid w:val="00A2487D"/>
    <w:rsid w:val="00A257E7"/>
    <w:rsid w:val="00A26723"/>
    <w:rsid w:val="00A277AB"/>
    <w:rsid w:val="00A30C77"/>
    <w:rsid w:val="00A326E9"/>
    <w:rsid w:val="00A34CCD"/>
    <w:rsid w:val="00A36D58"/>
    <w:rsid w:val="00A40E13"/>
    <w:rsid w:val="00A4181B"/>
    <w:rsid w:val="00A41898"/>
    <w:rsid w:val="00A41E57"/>
    <w:rsid w:val="00A43342"/>
    <w:rsid w:val="00A5031D"/>
    <w:rsid w:val="00A5223F"/>
    <w:rsid w:val="00A52CD4"/>
    <w:rsid w:val="00A55CF8"/>
    <w:rsid w:val="00A56EB3"/>
    <w:rsid w:val="00A60E02"/>
    <w:rsid w:val="00A61674"/>
    <w:rsid w:val="00A65766"/>
    <w:rsid w:val="00A70B06"/>
    <w:rsid w:val="00A74012"/>
    <w:rsid w:val="00A7531C"/>
    <w:rsid w:val="00A77593"/>
    <w:rsid w:val="00A91B7D"/>
    <w:rsid w:val="00A921CF"/>
    <w:rsid w:val="00A9475F"/>
    <w:rsid w:val="00A97564"/>
    <w:rsid w:val="00AA03C6"/>
    <w:rsid w:val="00AA1660"/>
    <w:rsid w:val="00AA3059"/>
    <w:rsid w:val="00AA68BD"/>
    <w:rsid w:val="00AB3E47"/>
    <w:rsid w:val="00AB5F50"/>
    <w:rsid w:val="00AB7C2D"/>
    <w:rsid w:val="00AC0BB3"/>
    <w:rsid w:val="00AC17C9"/>
    <w:rsid w:val="00AC23DD"/>
    <w:rsid w:val="00AC3274"/>
    <w:rsid w:val="00AC6544"/>
    <w:rsid w:val="00AC6A40"/>
    <w:rsid w:val="00AD06CD"/>
    <w:rsid w:val="00AD29B2"/>
    <w:rsid w:val="00AE3CF1"/>
    <w:rsid w:val="00AE3ECD"/>
    <w:rsid w:val="00AE6F74"/>
    <w:rsid w:val="00AF19B5"/>
    <w:rsid w:val="00AF2884"/>
    <w:rsid w:val="00AF3BD2"/>
    <w:rsid w:val="00AF7030"/>
    <w:rsid w:val="00B018DA"/>
    <w:rsid w:val="00B01A36"/>
    <w:rsid w:val="00B01C5F"/>
    <w:rsid w:val="00B03182"/>
    <w:rsid w:val="00B058AE"/>
    <w:rsid w:val="00B06C1B"/>
    <w:rsid w:val="00B139D4"/>
    <w:rsid w:val="00B23314"/>
    <w:rsid w:val="00B25FC3"/>
    <w:rsid w:val="00B267A4"/>
    <w:rsid w:val="00B300F1"/>
    <w:rsid w:val="00B30E47"/>
    <w:rsid w:val="00B33861"/>
    <w:rsid w:val="00B33994"/>
    <w:rsid w:val="00B3719A"/>
    <w:rsid w:val="00B37A1A"/>
    <w:rsid w:val="00B40624"/>
    <w:rsid w:val="00B417D8"/>
    <w:rsid w:val="00B43452"/>
    <w:rsid w:val="00B44170"/>
    <w:rsid w:val="00B477AB"/>
    <w:rsid w:val="00B47CD8"/>
    <w:rsid w:val="00B47E02"/>
    <w:rsid w:val="00B504B7"/>
    <w:rsid w:val="00B5070C"/>
    <w:rsid w:val="00B51148"/>
    <w:rsid w:val="00B5134D"/>
    <w:rsid w:val="00B51FE4"/>
    <w:rsid w:val="00B53BF2"/>
    <w:rsid w:val="00B567FE"/>
    <w:rsid w:val="00B60775"/>
    <w:rsid w:val="00B609D4"/>
    <w:rsid w:val="00B612E7"/>
    <w:rsid w:val="00B61EC1"/>
    <w:rsid w:val="00B626A5"/>
    <w:rsid w:val="00B637DA"/>
    <w:rsid w:val="00B63C35"/>
    <w:rsid w:val="00B6668A"/>
    <w:rsid w:val="00B6678E"/>
    <w:rsid w:val="00B66C08"/>
    <w:rsid w:val="00B67DE2"/>
    <w:rsid w:val="00B70C9A"/>
    <w:rsid w:val="00B71A0D"/>
    <w:rsid w:val="00B72B14"/>
    <w:rsid w:val="00B74353"/>
    <w:rsid w:val="00B76186"/>
    <w:rsid w:val="00B76F7C"/>
    <w:rsid w:val="00B810A6"/>
    <w:rsid w:val="00B838E0"/>
    <w:rsid w:val="00B86A99"/>
    <w:rsid w:val="00B9537D"/>
    <w:rsid w:val="00B95596"/>
    <w:rsid w:val="00B95C8F"/>
    <w:rsid w:val="00B967F3"/>
    <w:rsid w:val="00B96FEA"/>
    <w:rsid w:val="00BA0435"/>
    <w:rsid w:val="00BA04A1"/>
    <w:rsid w:val="00BA3E41"/>
    <w:rsid w:val="00BA5632"/>
    <w:rsid w:val="00BA683B"/>
    <w:rsid w:val="00BA70A3"/>
    <w:rsid w:val="00BA745F"/>
    <w:rsid w:val="00BA75CD"/>
    <w:rsid w:val="00BA7F61"/>
    <w:rsid w:val="00BB020B"/>
    <w:rsid w:val="00BB195D"/>
    <w:rsid w:val="00BB43F8"/>
    <w:rsid w:val="00BB4E59"/>
    <w:rsid w:val="00BB693D"/>
    <w:rsid w:val="00BB7FBC"/>
    <w:rsid w:val="00BC2304"/>
    <w:rsid w:val="00BC26AD"/>
    <w:rsid w:val="00BC54A9"/>
    <w:rsid w:val="00BC6205"/>
    <w:rsid w:val="00BD129F"/>
    <w:rsid w:val="00BD4B17"/>
    <w:rsid w:val="00BD53BC"/>
    <w:rsid w:val="00BD782E"/>
    <w:rsid w:val="00BE11BB"/>
    <w:rsid w:val="00BE18BD"/>
    <w:rsid w:val="00BE70A2"/>
    <w:rsid w:val="00BF0153"/>
    <w:rsid w:val="00BF2204"/>
    <w:rsid w:val="00BF2371"/>
    <w:rsid w:val="00BF23D4"/>
    <w:rsid w:val="00BF2586"/>
    <w:rsid w:val="00BF6EF4"/>
    <w:rsid w:val="00C00BD5"/>
    <w:rsid w:val="00C01703"/>
    <w:rsid w:val="00C022D8"/>
    <w:rsid w:val="00C03430"/>
    <w:rsid w:val="00C0604D"/>
    <w:rsid w:val="00C11295"/>
    <w:rsid w:val="00C122DF"/>
    <w:rsid w:val="00C17549"/>
    <w:rsid w:val="00C17D40"/>
    <w:rsid w:val="00C201B0"/>
    <w:rsid w:val="00C21D09"/>
    <w:rsid w:val="00C22753"/>
    <w:rsid w:val="00C25302"/>
    <w:rsid w:val="00C26494"/>
    <w:rsid w:val="00C27D22"/>
    <w:rsid w:val="00C311A1"/>
    <w:rsid w:val="00C31D31"/>
    <w:rsid w:val="00C33738"/>
    <w:rsid w:val="00C358A5"/>
    <w:rsid w:val="00C36D32"/>
    <w:rsid w:val="00C3732B"/>
    <w:rsid w:val="00C404AA"/>
    <w:rsid w:val="00C42F38"/>
    <w:rsid w:val="00C43978"/>
    <w:rsid w:val="00C4525D"/>
    <w:rsid w:val="00C460BF"/>
    <w:rsid w:val="00C47845"/>
    <w:rsid w:val="00C5022C"/>
    <w:rsid w:val="00C50418"/>
    <w:rsid w:val="00C51196"/>
    <w:rsid w:val="00C5366E"/>
    <w:rsid w:val="00C538FA"/>
    <w:rsid w:val="00C54707"/>
    <w:rsid w:val="00C55FFD"/>
    <w:rsid w:val="00C569AD"/>
    <w:rsid w:val="00C61132"/>
    <w:rsid w:val="00C64A13"/>
    <w:rsid w:val="00C67455"/>
    <w:rsid w:val="00C711FE"/>
    <w:rsid w:val="00C71477"/>
    <w:rsid w:val="00C71F0E"/>
    <w:rsid w:val="00C72038"/>
    <w:rsid w:val="00C74CEB"/>
    <w:rsid w:val="00C75C1E"/>
    <w:rsid w:val="00C76017"/>
    <w:rsid w:val="00C8088A"/>
    <w:rsid w:val="00C80B19"/>
    <w:rsid w:val="00C826A4"/>
    <w:rsid w:val="00C85CD6"/>
    <w:rsid w:val="00C87DFD"/>
    <w:rsid w:val="00C922AC"/>
    <w:rsid w:val="00C93FDF"/>
    <w:rsid w:val="00C966CF"/>
    <w:rsid w:val="00CA0725"/>
    <w:rsid w:val="00CA0A3C"/>
    <w:rsid w:val="00CA1DC5"/>
    <w:rsid w:val="00CA30E3"/>
    <w:rsid w:val="00CA3FAC"/>
    <w:rsid w:val="00CA5B7C"/>
    <w:rsid w:val="00CB20D7"/>
    <w:rsid w:val="00CB2513"/>
    <w:rsid w:val="00CB4C97"/>
    <w:rsid w:val="00CB5605"/>
    <w:rsid w:val="00CB5E41"/>
    <w:rsid w:val="00CC12A8"/>
    <w:rsid w:val="00CC4819"/>
    <w:rsid w:val="00CC493F"/>
    <w:rsid w:val="00CC72C2"/>
    <w:rsid w:val="00CD29E1"/>
    <w:rsid w:val="00CD49E5"/>
    <w:rsid w:val="00CD7FE7"/>
    <w:rsid w:val="00CE0878"/>
    <w:rsid w:val="00CE1FDF"/>
    <w:rsid w:val="00CF0EF8"/>
    <w:rsid w:val="00CF4889"/>
    <w:rsid w:val="00CF55BF"/>
    <w:rsid w:val="00CF6640"/>
    <w:rsid w:val="00CF7D23"/>
    <w:rsid w:val="00D004FD"/>
    <w:rsid w:val="00D005FF"/>
    <w:rsid w:val="00D01C9D"/>
    <w:rsid w:val="00D023EE"/>
    <w:rsid w:val="00D027BC"/>
    <w:rsid w:val="00D02E86"/>
    <w:rsid w:val="00D031DB"/>
    <w:rsid w:val="00D042F3"/>
    <w:rsid w:val="00D05410"/>
    <w:rsid w:val="00D112F8"/>
    <w:rsid w:val="00D1217C"/>
    <w:rsid w:val="00D12853"/>
    <w:rsid w:val="00D13E6E"/>
    <w:rsid w:val="00D1420A"/>
    <w:rsid w:val="00D144A6"/>
    <w:rsid w:val="00D146AF"/>
    <w:rsid w:val="00D146C9"/>
    <w:rsid w:val="00D16E69"/>
    <w:rsid w:val="00D20133"/>
    <w:rsid w:val="00D2275E"/>
    <w:rsid w:val="00D302F9"/>
    <w:rsid w:val="00D312D5"/>
    <w:rsid w:val="00D31D1E"/>
    <w:rsid w:val="00D375FB"/>
    <w:rsid w:val="00D43022"/>
    <w:rsid w:val="00D43F8D"/>
    <w:rsid w:val="00D46C94"/>
    <w:rsid w:val="00D50E9E"/>
    <w:rsid w:val="00D51C44"/>
    <w:rsid w:val="00D52E32"/>
    <w:rsid w:val="00D53088"/>
    <w:rsid w:val="00D63A71"/>
    <w:rsid w:val="00D64AEA"/>
    <w:rsid w:val="00D70AC0"/>
    <w:rsid w:val="00D71326"/>
    <w:rsid w:val="00D7223C"/>
    <w:rsid w:val="00D72428"/>
    <w:rsid w:val="00D74917"/>
    <w:rsid w:val="00D754A7"/>
    <w:rsid w:val="00D75830"/>
    <w:rsid w:val="00D75DC5"/>
    <w:rsid w:val="00D845CB"/>
    <w:rsid w:val="00D84862"/>
    <w:rsid w:val="00D848BA"/>
    <w:rsid w:val="00D85589"/>
    <w:rsid w:val="00D90138"/>
    <w:rsid w:val="00D93BFC"/>
    <w:rsid w:val="00D959E8"/>
    <w:rsid w:val="00D97E99"/>
    <w:rsid w:val="00DA081F"/>
    <w:rsid w:val="00DA2061"/>
    <w:rsid w:val="00DA4A8D"/>
    <w:rsid w:val="00DA5A39"/>
    <w:rsid w:val="00DA6BB4"/>
    <w:rsid w:val="00DA7662"/>
    <w:rsid w:val="00DB4241"/>
    <w:rsid w:val="00DB463D"/>
    <w:rsid w:val="00DC1130"/>
    <w:rsid w:val="00DC18E3"/>
    <w:rsid w:val="00DC4977"/>
    <w:rsid w:val="00DC4D8A"/>
    <w:rsid w:val="00DC508D"/>
    <w:rsid w:val="00DC7040"/>
    <w:rsid w:val="00DD0084"/>
    <w:rsid w:val="00DD0DE3"/>
    <w:rsid w:val="00DD2DD8"/>
    <w:rsid w:val="00DD4C6C"/>
    <w:rsid w:val="00DD5445"/>
    <w:rsid w:val="00DE129E"/>
    <w:rsid w:val="00DE39BC"/>
    <w:rsid w:val="00DE4AC0"/>
    <w:rsid w:val="00DE57DB"/>
    <w:rsid w:val="00DE6644"/>
    <w:rsid w:val="00DE76FD"/>
    <w:rsid w:val="00DE7994"/>
    <w:rsid w:val="00DF3C64"/>
    <w:rsid w:val="00DF3E31"/>
    <w:rsid w:val="00E00372"/>
    <w:rsid w:val="00E01C4E"/>
    <w:rsid w:val="00E0280B"/>
    <w:rsid w:val="00E03277"/>
    <w:rsid w:val="00E04BC4"/>
    <w:rsid w:val="00E0574D"/>
    <w:rsid w:val="00E057BC"/>
    <w:rsid w:val="00E10482"/>
    <w:rsid w:val="00E15DCD"/>
    <w:rsid w:val="00E178D7"/>
    <w:rsid w:val="00E20C75"/>
    <w:rsid w:val="00E2746F"/>
    <w:rsid w:val="00E3020A"/>
    <w:rsid w:val="00E30267"/>
    <w:rsid w:val="00E32FF7"/>
    <w:rsid w:val="00E34881"/>
    <w:rsid w:val="00E37439"/>
    <w:rsid w:val="00E4091D"/>
    <w:rsid w:val="00E42317"/>
    <w:rsid w:val="00E46336"/>
    <w:rsid w:val="00E503F1"/>
    <w:rsid w:val="00E52F64"/>
    <w:rsid w:val="00E55321"/>
    <w:rsid w:val="00E6319B"/>
    <w:rsid w:val="00E6485C"/>
    <w:rsid w:val="00E65B32"/>
    <w:rsid w:val="00E66CA0"/>
    <w:rsid w:val="00E677B1"/>
    <w:rsid w:val="00E678DB"/>
    <w:rsid w:val="00E67AFE"/>
    <w:rsid w:val="00E709B1"/>
    <w:rsid w:val="00E71126"/>
    <w:rsid w:val="00E74F8E"/>
    <w:rsid w:val="00E76B62"/>
    <w:rsid w:val="00E8106D"/>
    <w:rsid w:val="00E84CAB"/>
    <w:rsid w:val="00E85FAC"/>
    <w:rsid w:val="00E9284B"/>
    <w:rsid w:val="00E953F5"/>
    <w:rsid w:val="00E973B2"/>
    <w:rsid w:val="00E973CC"/>
    <w:rsid w:val="00EA28A2"/>
    <w:rsid w:val="00EA4BAB"/>
    <w:rsid w:val="00EA554B"/>
    <w:rsid w:val="00EB01F4"/>
    <w:rsid w:val="00EB1055"/>
    <w:rsid w:val="00EB1505"/>
    <w:rsid w:val="00EB2EB8"/>
    <w:rsid w:val="00EB52E7"/>
    <w:rsid w:val="00EB6F32"/>
    <w:rsid w:val="00EB72BD"/>
    <w:rsid w:val="00EB787E"/>
    <w:rsid w:val="00EB7B4A"/>
    <w:rsid w:val="00EC0DDE"/>
    <w:rsid w:val="00EC4EA7"/>
    <w:rsid w:val="00EC6333"/>
    <w:rsid w:val="00EC6B1A"/>
    <w:rsid w:val="00ED0D91"/>
    <w:rsid w:val="00ED12AE"/>
    <w:rsid w:val="00ED3711"/>
    <w:rsid w:val="00ED37DF"/>
    <w:rsid w:val="00ED52B9"/>
    <w:rsid w:val="00ED736B"/>
    <w:rsid w:val="00ED7381"/>
    <w:rsid w:val="00ED7BC7"/>
    <w:rsid w:val="00EE43B7"/>
    <w:rsid w:val="00EE5579"/>
    <w:rsid w:val="00EE7330"/>
    <w:rsid w:val="00EF15D0"/>
    <w:rsid w:val="00EF1BB2"/>
    <w:rsid w:val="00EF1DEB"/>
    <w:rsid w:val="00EF1ED5"/>
    <w:rsid w:val="00EF367C"/>
    <w:rsid w:val="00EF36EF"/>
    <w:rsid w:val="00EF409E"/>
    <w:rsid w:val="00F01D69"/>
    <w:rsid w:val="00F02F8B"/>
    <w:rsid w:val="00F063E5"/>
    <w:rsid w:val="00F10600"/>
    <w:rsid w:val="00F127A0"/>
    <w:rsid w:val="00F14277"/>
    <w:rsid w:val="00F15C5D"/>
    <w:rsid w:val="00F161B5"/>
    <w:rsid w:val="00F1664B"/>
    <w:rsid w:val="00F207AC"/>
    <w:rsid w:val="00F2171C"/>
    <w:rsid w:val="00F232BB"/>
    <w:rsid w:val="00F24D76"/>
    <w:rsid w:val="00F271EC"/>
    <w:rsid w:val="00F300A1"/>
    <w:rsid w:val="00F313C4"/>
    <w:rsid w:val="00F33771"/>
    <w:rsid w:val="00F34397"/>
    <w:rsid w:val="00F34F67"/>
    <w:rsid w:val="00F366A2"/>
    <w:rsid w:val="00F3785D"/>
    <w:rsid w:val="00F37A3B"/>
    <w:rsid w:val="00F4052C"/>
    <w:rsid w:val="00F40D3E"/>
    <w:rsid w:val="00F45F0D"/>
    <w:rsid w:val="00F5130D"/>
    <w:rsid w:val="00F5380D"/>
    <w:rsid w:val="00F60922"/>
    <w:rsid w:val="00F63620"/>
    <w:rsid w:val="00F641B8"/>
    <w:rsid w:val="00F65BCB"/>
    <w:rsid w:val="00F66D37"/>
    <w:rsid w:val="00F7008C"/>
    <w:rsid w:val="00F721F2"/>
    <w:rsid w:val="00F737D3"/>
    <w:rsid w:val="00F75A6E"/>
    <w:rsid w:val="00F765CC"/>
    <w:rsid w:val="00F77072"/>
    <w:rsid w:val="00F81AD9"/>
    <w:rsid w:val="00F81BFB"/>
    <w:rsid w:val="00F8245B"/>
    <w:rsid w:val="00F847D8"/>
    <w:rsid w:val="00F85010"/>
    <w:rsid w:val="00F8575D"/>
    <w:rsid w:val="00F86366"/>
    <w:rsid w:val="00F86BC4"/>
    <w:rsid w:val="00F9027F"/>
    <w:rsid w:val="00F90A12"/>
    <w:rsid w:val="00F90CC0"/>
    <w:rsid w:val="00F93DC6"/>
    <w:rsid w:val="00F95D59"/>
    <w:rsid w:val="00F97BC9"/>
    <w:rsid w:val="00FA0ED3"/>
    <w:rsid w:val="00FA1511"/>
    <w:rsid w:val="00FA2700"/>
    <w:rsid w:val="00FA665C"/>
    <w:rsid w:val="00FA719B"/>
    <w:rsid w:val="00FB0106"/>
    <w:rsid w:val="00FB0C93"/>
    <w:rsid w:val="00FB25D0"/>
    <w:rsid w:val="00FB53B4"/>
    <w:rsid w:val="00FB557F"/>
    <w:rsid w:val="00FC08BE"/>
    <w:rsid w:val="00FC15E2"/>
    <w:rsid w:val="00FC199B"/>
    <w:rsid w:val="00FC3510"/>
    <w:rsid w:val="00FC3D12"/>
    <w:rsid w:val="00FC48BE"/>
    <w:rsid w:val="00FC60A6"/>
    <w:rsid w:val="00FC76A6"/>
    <w:rsid w:val="00FC7D95"/>
    <w:rsid w:val="00FD0116"/>
    <w:rsid w:val="00FD1006"/>
    <w:rsid w:val="00FD14B8"/>
    <w:rsid w:val="00FD2593"/>
    <w:rsid w:val="00FD31ED"/>
    <w:rsid w:val="00FD3E27"/>
    <w:rsid w:val="00FD537A"/>
    <w:rsid w:val="00FD53F4"/>
    <w:rsid w:val="00FD5B92"/>
    <w:rsid w:val="00FD5BFC"/>
    <w:rsid w:val="00FD6A61"/>
    <w:rsid w:val="00FD6F52"/>
    <w:rsid w:val="00FE16DC"/>
    <w:rsid w:val="00FE57DE"/>
    <w:rsid w:val="00FF0189"/>
    <w:rsid w:val="00FF11E8"/>
    <w:rsid w:val="00FF394F"/>
    <w:rsid w:val="00FF3E2B"/>
    <w:rsid w:val="01267B8C"/>
    <w:rsid w:val="014C4F0B"/>
    <w:rsid w:val="014D38CE"/>
    <w:rsid w:val="014E189C"/>
    <w:rsid w:val="017276C5"/>
    <w:rsid w:val="01887ACF"/>
    <w:rsid w:val="01974AAE"/>
    <w:rsid w:val="019B398B"/>
    <w:rsid w:val="01A27D21"/>
    <w:rsid w:val="01A71FD9"/>
    <w:rsid w:val="01A92304"/>
    <w:rsid w:val="01B638F2"/>
    <w:rsid w:val="01BD7FF5"/>
    <w:rsid w:val="01CB589F"/>
    <w:rsid w:val="01D13EC7"/>
    <w:rsid w:val="01D542D8"/>
    <w:rsid w:val="01DB34CD"/>
    <w:rsid w:val="01DD55B4"/>
    <w:rsid w:val="01E25AE0"/>
    <w:rsid w:val="01FA1C1C"/>
    <w:rsid w:val="02030DBA"/>
    <w:rsid w:val="02216E27"/>
    <w:rsid w:val="022C3B28"/>
    <w:rsid w:val="024B1FDC"/>
    <w:rsid w:val="027C16B8"/>
    <w:rsid w:val="028B5FC4"/>
    <w:rsid w:val="028D778B"/>
    <w:rsid w:val="02B524D4"/>
    <w:rsid w:val="02BF63EE"/>
    <w:rsid w:val="02CB720D"/>
    <w:rsid w:val="02D31408"/>
    <w:rsid w:val="02DB21D4"/>
    <w:rsid w:val="02DC5594"/>
    <w:rsid w:val="02E07781"/>
    <w:rsid w:val="02F53D0D"/>
    <w:rsid w:val="0304755F"/>
    <w:rsid w:val="03107A10"/>
    <w:rsid w:val="03131326"/>
    <w:rsid w:val="031A216F"/>
    <w:rsid w:val="034B6C1B"/>
    <w:rsid w:val="036A4B19"/>
    <w:rsid w:val="036C5218"/>
    <w:rsid w:val="036E3CDE"/>
    <w:rsid w:val="0374326D"/>
    <w:rsid w:val="0383396E"/>
    <w:rsid w:val="038F09ED"/>
    <w:rsid w:val="039E6646"/>
    <w:rsid w:val="03A06171"/>
    <w:rsid w:val="03A2514E"/>
    <w:rsid w:val="03A94C94"/>
    <w:rsid w:val="03AD68A5"/>
    <w:rsid w:val="03BA3DDE"/>
    <w:rsid w:val="03BF7E30"/>
    <w:rsid w:val="03D625E2"/>
    <w:rsid w:val="03D96443"/>
    <w:rsid w:val="03DA6347"/>
    <w:rsid w:val="03E423DF"/>
    <w:rsid w:val="03ED2939"/>
    <w:rsid w:val="03FB05A2"/>
    <w:rsid w:val="041E4B2F"/>
    <w:rsid w:val="043D6657"/>
    <w:rsid w:val="044260EF"/>
    <w:rsid w:val="04464A9E"/>
    <w:rsid w:val="044D1E92"/>
    <w:rsid w:val="044D2D72"/>
    <w:rsid w:val="045B4D20"/>
    <w:rsid w:val="04613DDC"/>
    <w:rsid w:val="0467425D"/>
    <w:rsid w:val="04711C95"/>
    <w:rsid w:val="04737073"/>
    <w:rsid w:val="04744130"/>
    <w:rsid w:val="047C7E66"/>
    <w:rsid w:val="04A14E70"/>
    <w:rsid w:val="04A30E6F"/>
    <w:rsid w:val="04BD5201"/>
    <w:rsid w:val="04C41803"/>
    <w:rsid w:val="04CB07E2"/>
    <w:rsid w:val="04D47DE9"/>
    <w:rsid w:val="04E16487"/>
    <w:rsid w:val="04FA25AF"/>
    <w:rsid w:val="050C2EF3"/>
    <w:rsid w:val="050F6DCF"/>
    <w:rsid w:val="0513344D"/>
    <w:rsid w:val="051C7BBA"/>
    <w:rsid w:val="051E48A8"/>
    <w:rsid w:val="051F59C1"/>
    <w:rsid w:val="052B1173"/>
    <w:rsid w:val="05347B25"/>
    <w:rsid w:val="054C6F48"/>
    <w:rsid w:val="05505ECA"/>
    <w:rsid w:val="057002E9"/>
    <w:rsid w:val="05726DA2"/>
    <w:rsid w:val="057B58FB"/>
    <w:rsid w:val="057C05FD"/>
    <w:rsid w:val="05854269"/>
    <w:rsid w:val="059D3E1F"/>
    <w:rsid w:val="05AC4777"/>
    <w:rsid w:val="05B11325"/>
    <w:rsid w:val="05BB39E1"/>
    <w:rsid w:val="05CD5119"/>
    <w:rsid w:val="05DE5D15"/>
    <w:rsid w:val="05F43B95"/>
    <w:rsid w:val="06085010"/>
    <w:rsid w:val="06090D41"/>
    <w:rsid w:val="061816F7"/>
    <w:rsid w:val="061C0450"/>
    <w:rsid w:val="061D7271"/>
    <w:rsid w:val="06200109"/>
    <w:rsid w:val="06375086"/>
    <w:rsid w:val="0657114B"/>
    <w:rsid w:val="065A13C7"/>
    <w:rsid w:val="06617B56"/>
    <w:rsid w:val="06703B18"/>
    <w:rsid w:val="067E1CAF"/>
    <w:rsid w:val="067E28A1"/>
    <w:rsid w:val="067F1777"/>
    <w:rsid w:val="067F30D9"/>
    <w:rsid w:val="068D08D3"/>
    <w:rsid w:val="06922E1B"/>
    <w:rsid w:val="069A1BD5"/>
    <w:rsid w:val="06B561BE"/>
    <w:rsid w:val="06D1243B"/>
    <w:rsid w:val="06DA4820"/>
    <w:rsid w:val="06ED07C7"/>
    <w:rsid w:val="06F232B3"/>
    <w:rsid w:val="06FD4432"/>
    <w:rsid w:val="06FF42EE"/>
    <w:rsid w:val="07201C66"/>
    <w:rsid w:val="074E1C5F"/>
    <w:rsid w:val="07661699"/>
    <w:rsid w:val="076D5A73"/>
    <w:rsid w:val="077A599D"/>
    <w:rsid w:val="077C20A1"/>
    <w:rsid w:val="07907AD9"/>
    <w:rsid w:val="07924BEC"/>
    <w:rsid w:val="079528C9"/>
    <w:rsid w:val="07972AF0"/>
    <w:rsid w:val="07996296"/>
    <w:rsid w:val="07A2346B"/>
    <w:rsid w:val="07A6797D"/>
    <w:rsid w:val="07C113D9"/>
    <w:rsid w:val="07C1387C"/>
    <w:rsid w:val="07D16002"/>
    <w:rsid w:val="07D7429C"/>
    <w:rsid w:val="07E37AE3"/>
    <w:rsid w:val="07FA5171"/>
    <w:rsid w:val="07FE6C76"/>
    <w:rsid w:val="07FF5B27"/>
    <w:rsid w:val="08082EA7"/>
    <w:rsid w:val="080A2411"/>
    <w:rsid w:val="082E492C"/>
    <w:rsid w:val="08406CE4"/>
    <w:rsid w:val="08413DA7"/>
    <w:rsid w:val="084D5DED"/>
    <w:rsid w:val="084E02D6"/>
    <w:rsid w:val="085346C2"/>
    <w:rsid w:val="085D7896"/>
    <w:rsid w:val="08617538"/>
    <w:rsid w:val="087C7918"/>
    <w:rsid w:val="088F2248"/>
    <w:rsid w:val="08A917F3"/>
    <w:rsid w:val="08AB277F"/>
    <w:rsid w:val="08B57156"/>
    <w:rsid w:val="08DA73C3"/>
    <w:rsid w:val="08E15E5C"/>
    <w:rsid w:val="08E61A59"/>
    <w:rsid w:val="08ED74C4"/>
    <w:rsid w:val="090239AD"/>
    <w:rsid w:val="09032971"/>
    <w:rsid w:val="09076140"/>
    <w:rsid w:val="09330A83"/>
    <w:rsid w:val="09391505"/>
    <w:rsid w:val="09395450"/>
    <w:rsid w:val="09522466"/>
    <w:rsid w:val="095E1236"/>
    <w:rsid w:val="095E4A1E"/>
    <w:rsid w:val="096E52D0"/>
    <w:rsid w:val="09767929"/>
    <w:rsid w:val="09813405"/>
    <w:rsid w:val="098779ED"/>
    <w:rsid w:val="098D703C"/>
    <w:rsid w:val="09923DFE"/>
    <w:rsid w:val="099C3D61"/>
    <w:rsid w:val="09A04A13"/>
    <w:rsid w:val="09A22251"/>
    <w:rsid w:val="09AB363F"/>
    <w:rsid w:val="09AF3D95"/>
    <w:rsid w:val="09C46B13"/>
    <w:rsid w:val="09CF563E"/>
    <w:rsid w:val="09E34368"/>
    <w:rsid w:val="09EF44EC"/>
    <w:rsid w:val="09F91212"/>
    <w:rsid w:val="09FA2A3E"/>
    <w:rsid w:val="0A0764B2"/>
    <w:rsid w:val="0A1A6C29"/>
    <w:rsid w:val="0A1E1361"/>
    <w:rsid w:val="0A271397"/>
    <w:rsid w:val="0A4A3167"/>
    <w:rsid w:val="0A5922DF"/>
    <w:rsid w:val="0A6B3FC2"/>
    <w:rsid w:val="0A71361E"/>
    <w:rsid w:val="0A833A22"/>
    <w:rsid w:val="0A9B79BE"/>
    <w:rsid w:val="0AAA7647"/>
    <w:rsid w:val="0AB47515"/>
    <w:rsid w:val="0AC11872"/>
    <w:rsid w:val="0AC90076"/>
    <w:rsid w:val="0ACB5B21"/>
    <w:rsid w:val="0AD15BA0"/>
    <w:rsid w:val="0B013EE3"/>
    <w:rsid w:val="0B07078C"/>
    <w:rsid w:val="0B083504"/>
    <w:rsid w:val="0B15754B"/>
    <w:rsid w:val="0B3C1952"/>
    <w:rsid w:val="0B3C2C51"/>
    <w:rsid w:val="0B3E405C"/>
    <w:rsid w:val="0B3F7009"/>
    <w:rsid w:val="0B4458A7"/>
    <w:rsid w:val="0B46262E"/>
    <w:rsid w:val="0B4C3A40"/>
    <w:rsid w:val="0B500022"/>
    <w:rsid w:val="0B7045E1"/>
    <w:rsid w:val="0B736E4F"/>
    <w:rsid w:val="0B7E0E4B"/>
    <w:rsid w:val="0B7E2F89"/>
    <w:rsid w:val="0B8001C9"/>
    <w:rsid w:val="0B905802"/>
    <w:rsid w:val="0B995C03"/>
    <w:rsid w:val="0B9B091A"/>
    <w:rsid w:val="0B9F666C"/>
    <w:rsid w:val="0BBA1D82"/>
    <w:rsid w:val="0BC347FD"/>
    <w:rsid w:val="0BC55E7E"/>
    <w:rsid w:val="0BCA37D5"/>
    <w:rsid w:val="0BE85D8B"/>
    <w:rsid w:val="0BF15F9D"/>
    <w:rsid w:val="0C1A230E"/>
    <w:rsid w:val="0C2D757F"/>
    <w:rsid w:val="0C364D84"/>
    <w:rsid w:val="0C3769ED"/>
    <w:rsid w:val="0C405AE9"/>
    <w:rsid w:val="0C5E5082"/>
    <w:rsid w:val="0C6D79E5"/>
    <w:rsid w:val="0C6E49E6"/>
    <w:rsid w:val="0C7C20EA"/>
    <w:rsid w:val="0C8D10FD"/>
    <w:rsid w:val="0C8E2368"/>
    <w:rsid w:val="0C925E55"/>
    <w:rsid w:val="0CB91942"/>
    <w:rsid w:val="0CD603C2"/>
    <w:rsid w:val="0CD9479D"/>
    <w:rsid w:val="0CDA7CB4"/>
    <w:rsid w:val="0CF30BDC"/>
    <w:rsid w:val="0CF6634A"/>
    <w:rsid w:val="0CF86DFD"/>
    <w:rsid w:val="0CFE6281"/>
    <w:rsid w:val="0D167FB6"/>
    <w:rsid w:val="0D304BAE"/>
    <w:rsid w:val="0D3E015B"/>
    <w:rsid w:val="0D4141B8"/>
    <w:rsid w:val="0D436728"/>
    <w:rsid w:val="0D485884"/>
    <w:rsid w:val="0D4C7A6F"/>
    <w:rsid w:val="0D603D9F"/>
    <w:rsid w:val="0D6E2AE6"/>
    <w:rsid w:val="0D76670F"/>
    <w:rsid w:val="0D797F13"/>
    <w:rsid w:val="0D8914F8"/>
    <w:rsid w:val="0D8940E9"/>
    <w:rsid w:val="0D9A25A0"/>
    <w:rsid w:val="0DA4262A"/>
    <w:rsid w:val="0DA45EAE"/>
    <w:rsid w:val="0DBC51D1"/>
    <w:rsid w:val="0DCB52A1"/>
    <w:rsid w:val="0DD60375"/>
    <w:rsid w:val="0DEF01D5"/>
    <w:rsid w:val="0DF175A7"/>
    <w:rsid w:val="0DF47145"/>
    <w:rsid w:val="0DFA638C"/>
    <w:rsid w:val="0E001228"/>
    <w:rsid w:val="0E0B0D44"/>
    <w:rsid w:val="0E0D3858"/>
    <w:rsid w:val="0E621A33"/>
    <w:rsid w:val="0E637034"/>
    <w:rsid w:val="0E752887"/>
    <w:rsid w:val="0E7F3529"/>
    <w:rsid w:val="0E935149"/>
    <w:rsid w:val="0E9504DB"/>
    <w:rsid w:val="0E9E7FFF"/>
    <w:rsid w:val="0EB13CB5"/>
    <w:rsid w:val="0ECC307F"/>
    <w:rsid w:val="0ED37E02"/>
    <w:rsid w:val="0EE64936"/>
    <w:rsid w:val="0EED24A6"/>
    <w:rsid w:val="0EFC4BFA"/>
    <w:rsid w:val="0F011B6A"/>
    <w:rsid w:val="0F037310"/>
    <w:rsid w:val="0F07477E"/>
    <w:rsid w:val="0F093411"/>
    <w:rsid w:val="0F0E3698"/>
    <w:rsid w:val="0F0F4EF3"/>
    <w:rsid w:val="0F121E91"/>
    <w:rsid w:val="0F1375FD"/>
    <w:rsid w:val="0F3559D6"/>
    <w:rsid w:val="0F4B0B9B"/>
    <w:rsid w:val="0F4F5903"/>
    <w:rsid w:val="0F5D63CD"/>
    <w:rsid w:val="0F5E3399"/>
    <w:rsid w:val="0F6005A0"/>
    <w:rsid w:val="0F815E5B"/>
    <w:rsid w:val="0F932B0D"/>
    <w:rsid w:val="0F9B173C"/>
    <w:rsid w:val="0FA701EB"/>
    <w:rsid w:val="0FAD75FB"/>
    <w:rsid w:val="0FBC3E43"/>
    <w:rsid w:val="0FBE02E2"/>
    <w:rsid w:val="0FC304E2"/>
    <w:rsid w:val="0FD02B56"/>
    <w:rsid w:val="0FE90E68"/>
    <w:rsid w:val="0FFC0D05"/>
    <w:rsid w:val="1022461B"/>
    <w:rsid w:val="1040293C"/>
    <w:rsid w:val="105706E7"/>
    <w:rsid w:val="105A6FFF"/>
    <w:rsid w:val="10773356"/>
    <w:rsid w:val="10831E63"/>
    <w:rsid w:val="108E37C8"/>
    <w:rsid w:val="10901A68"/>
    <w:rsid w:val="10962B5D"/>
    <w:rsid w:val="10983AB5"/>
    <w:rsid w:val="10A84D8E"/>
    <w:rsid w:val="10AA16D7"/>
    <w:rsid w:val="10C30D0C"/>
    <w:rsid w:val="10C41A24"/>
    <w:rsid w:val="10D57577"/>
    <w:rsid w:val="10DF1DAC"/>
    <w:rsid w:val="10E856D9"/>
    <w:rsid w:val="10F17A2C"/>
    <w:rsid w:val="10F361C8"/>
    <w:rsid w:val="110C51E9"/>
    <w:rsid w:val="11295FAD"/>
    <w:rsid w:val="112C1421"/>
    <w:rsid w:val="11341DE4"/>
    <w:rsid w:val="11360C84"/>
    <w:rsid w:val="11372F05"/>
    <w:rsid w:val="1142587A"/>
    <w:rsid w:val="11483DB8"/>
    <w:rsid w:val="11582BA5"/>
    <w:rsid w:val="11596E29"/>
    <w:rsid w:val="115E5202"/>
    <w:rsid w:val="117222BF"/>
    <w:rsid w:val="118E688E"/>
    <w:rsid w:val="119249C0"/>
    <w:rsid w:val="11A35C7F"/>
    <w:rsid w:val="11B50DDF"/>
    <w:rsid w:val="11C10F09"/>
    <w:rsid w:val="11C84D3B"/>
    <w:rsid w:val="11D272C9"/>
    <w:rsid w:val="11F03528"/>
    <w:rsid w:val="121876EB"/>
    <w:rsid w:val="121B5A02"/>
    <w:rsid w:val="12277632"/>
    <w:rsid w:val="12285EBD"/>
    <w:rsid w:val="12293E40"/>
    <w:rsid w:val="123D54F1"/>
    <w:rsid w:val="123E5967"/>
    <w:rsid w:val="124B36C1"/>
    <w:rsid w:val="12572299"/>
    <w:rsid w:val="125E6EA8"/>
    <w:rsid w:val="126229AE"/>
    <w:rsid w:val="127A296E"/>
    <w:rsid w:val="12BA7242"/>
    <w:rsid w:val="12C64AA0"/>
    <w:rsid w:val="12CB6B01"/>
    <w:rsid w:val="12CE14B2"/>
    <w:rsid w:val="12D930F4"/>
    <w:rsid w:val="12EE2BC6"/>
    <w:rsid w:val="131650FC"/>
    <w:rsid w:val="131C1C4D"/>
    <w:rsid w:val="131F18AC"/>
    <w:rsid w:val="133B4987"/>
    <w:rsid w:val="133C481E"/>
    <w:rsid w:val="133E3043"/>
    <w:rsid w:val="13476DD5"/>
    <w:rsid w:val="1356560D"/>
    <w:rsid w:val="135F42F1"/>
    <w:rsid w:val="136E262D"/>
    <w:rsid w:val="137C0231"/>
    <w:rsid w:val="137C2D13"/>
    <w:rsid w:val="139E2747"/>
    <w:rsid w:val="13A83E81"/>
    <w:rsid w:val="13AF3EED"/>
    <w:rsid w:val="13B960B0"/>
    <w:rsid w:val="13D01C80"/>
    <w:rsid w:val="13D10427"/>
    <w:rsid w:val="13E82E90"/>
    <w:rsid w:val="13F7212F"/>
    <w:rsid w:val="14225BE6"/>
    <w:rsid w:val="144956CF"/>
    <w:rsid w:val="144B6EFB"/>
    <w:rsid w:val="14541053"/>
    <w:rsid w:val="14672133"/>
    <w:rsid w:val="146C6811"/>
    <w:rsid w:val="14733585"/>
    <w:rsid w:val="1478350A"/>
    <w:rsid w:val="147F108D"/>
    <w:rsid w:val="148F1B12"/>
    <w:rsid w:val="1495254B"/>
    <w:rsid w:val="149A3601"/>
    <w:rsid w:val="14A35BAB"/>
    <w:rsid w:val="14BB0E60"/>
    <w:rsid w:val="14C430DE"/>
    <w:rsid w:val="14C667C2"/>
    <w:rsid w:val="14D55697"/>
    <w:rsid w:val="14DF1579"/>
    <w:rsid w:val="14E27163"/>
    <w:rsid w:val="14E7292B"/>
    <w:rsid w:val="151337BE"/>
    <w:rsid w:val="15205ED3"/>
    <w:rsid w:val="15211C4B"/>
    <w:rsid w:val="15530A95"/>
    <w:rsid w:val="155933BC"/>
    <w:rsid w:val="15664F03"/>
    <w:rsid w:val="15785D0F"/>
    <w:rsid w:val="158139C2"/>
    <w:rsid w:val="15966BAC"/>
    <w:rsid w:val="15AA2F4E"/>
    <w:rsid w:val="15AC6E66"/>
    <w:rsid w:val="15CD6618"/>
    <w:rsid w:val="15CE1DD3"/>
    <w:rsid w:val="15DE599A"/>
    <w:rsid w:val="15EC10B7"/>
    <w:rsid w:val="15FE5570"/>
    <w:rsid w:val="16077093"/>
    <w:rsid w:val="160B00D1"/>
    <w:rsid w:val="160F7356"/>
    <w:rsid w:val="16145B44"/>
    <w:rsid w:val="161C075A"/>
    <w:rsid w:val="161C42E3"/>
    <w:rsid w:val="1636620C"/>
    <w:rsid w:val="16491459"/>
    <w:rsid w:val="16497555"/>
    <w:rsid w:val="164B6F7F"/>
    <w:rsid w:val="16535A84"/>
    <w:rsid w:val="1657670E"/>
    <w:rsid w:val="167833C8"/>
    <w:rsid w:val="167C7566"/>
    <w:rsid w:val="168459A5"/>
    <w:rsid w:val="169633AD"/>
    <w:rsid w:val="169647BA"/>
    <w:rsid w:val="16A51C22"/>
    <w:rsid w:val="16AB5C26"/>
    <w:rsid w:val="16CA6C20"/>
    <w:rsid w:val="16CC1FD3"/>
    <w:rsid w:val="16FF2437"/>
    <w:rsid w:val="170B3767"/>
    <w:rsid w:val="171B79C0"/>
    <w:rsid w:val="174B71D8"/>
    <w:rsid w:val="175D6154"/>
    <w:rsid w:val="177A6B0C"/>
    <w:rsid w:val="1786199A"/>
    <w:rsid w:val="17917A57"/>
    <w:rsid w:val="1792307F"/>
    <w:rsid w:val="179A74E7"/>
    <w:rsid w:val="17A77A0D"/>
    <w:rsid w:val="17B02545"/>
    <w:rsid w:val="17B11B57"/>
    <w:rsid w:val="17B435A3"/>
    <w:rsid w:val="17B63757"/>
    <w:rsid w:val="17B87ED1"/>
    <w:rsid w:val="17DB25F0"/>
    <w:rsid w:val="17E5463C"/>
    <w:rsid w:val="17E723F6"/>
    <w:rsid w:val="17E81C1D"/>
    <w:rsid w:val="17E9631D"/>
    <w:rsid w:val="17EC70AE"/>
    <w:rsid w:val="17ED33F9"/>
    <w:rsid w:val="17EE1B2A"/>
    <w:rsid w:val="17F35B20"/>
    <w:rsid w:val="17F75C26"/>
    <w:rsid w:val="18067563"/>
    <w:rsid w:val="18067FF6"/>
    <w:rsid w:val="181746B2"/>
    <w:rsid w:val="181D6D3D"/>
    <w:rsid w:val="181E086D"/>
    <w:rsid w:val="182318E5"/>
    <w:rsid w:val="183845C3"/>
    <w:rsid w:val="183A715D"/>
    <w:rsid w:val="185057DC"/>
    <w:rsid w:val="1862708F"/>
    <w:rsid w:val="18663DE4"/>
    <w:rsid w:val="186B6DA6"/>
    <w:rsid w:val="188A3081"/>
    <w:rsid w:val="188D100A"/>
    <w:rsid w:val="18927AAC"/>
    <w:rsid w:val="18985DE5"/>
    <w:rsid w:val="18A15F90"/>
    <w:rsid w:val="18A65C19"/>
    <w:rsid w:val="18B00F82"/>
    <w:rsid w:val="18BE612E"/>
    <w:rsid w:val="18C7090A"/>
    <w:rsid w:val="18D75F9F"/>
    <w:rsid w:val="18DC4D53"/>
    <w:rsid w:val="18EA5988"/>
    <w:rsid w:val="18EB10F6"/>
    <w:rsid w:val="18EE7E7A"/>
    <w:rsid w:val="18FB3C9B"/>
    <w:rsid w:val="19151336"/>
    <w:rsid w:val="191C274C"/>
    <w:rsid w:val="191F7E1B"/>
    <w:rsid w:val="19252F74"/>
    <w:rsid w:val="192D1A0C"/>
    <w:rsid w:val="19524AC9"/>
    <w:rsid w:val="19597C05"/>
    <w:rsid w:val="196B6B32"/>
    <w:rsid w:val="198B692C"/>
    <w:rsid w:val="198F193F"/>
    <w:rsid w:val="19974177"/>
    <w:rsid w:val="19A03A86"/>
    <w:rsid w:val="19A13BB4"/>
    <w:rsid w:val="19A355DE"/>
    <w:rsid w:val="19B608EA"/>
    <w:rsid w:val="19BA0EF0"/>
    <w:rsid w:val="19C15D47"/>
    <w:rsid w:val="19CC46CB"/>
    <w:rsid w:val="19E14607"/>
    <w:rsid w:val="19E27888"/>
    <w:rsid w:val="19EA5CF9"/>
    <w:rsid w:val="19F72D5A"/>
    <w:rsid w:val="19FB2B4D"/>
    <w:rsid w:val="19FC614C"/>
    <w:rsid w:val="1A00675E"/>
    <w:rsid w:val="1A156242"/>
    <w:rsid w:val="1A221661"/>
    <w:rsid w:val="1A4F0849"/>
    <w:rsid w:val="1A546EE3"/>
    <w:rsid w:val="1A64450C"/>
    <w:rsid w:val="1A691A21"/>
    <w:rsid w:val="1A773450"/>
    <w:rsid w:val="1A7D6097"/>
    <w:rsid w:val="1A971D02"/>
    <w:rsid w:val="1AA133A9"/>
    <w:rsid w:val="1AAC20BF"/>
    <w:rsid w:val="1ABF53FD"/>
    <w:rsid w:val="1AC1269D"/>
    <w:rsid w:val="1AC70992"/>
    <w:rsid w:val="1AC90DBB"/>
    <w:rsid w:val="1ACA37CD"/>
    <w:rsid w:val="1AD37889"/>
    <w:rsid w:val="1AD70C22"/>
    <w:rsid w:val="1ADA542C"/>
    <w:rsid w:val="1ADF2C79"/>
    <w:rsid w:val="1AEA0167"/>
    <w:rsid w:val="1AEE0821"/>
    <w:rsid w:val="1AF514CA"/>
    <w:rsid w:val="1AF52E7F"/>
    <w:rsid w:val="1AF756B1"/>
    <w:rsid w:val="1B0833E2"/>
    <w:rsid w:val="1B1A7533"/>
    <w:rsid w:val="1B1F6285"/>
    <w:rsid w:val="1B237F26"/>
    <w:rsid w:val="1B267FBB"/>
    <w:rsid w:val="1B293DA0"/>
    <w:rsid w:val="1B487802"/>
    <w:rsid w:val="1B490373"/>
    <w:rsid w:val="1B540637"/>
    <w:rsid w:val="1B56760E"/>
    <w:rsid w:val="1B645EB4"/>
    <w:rsid w:val="1B682381"/>
    <w:rsid w:val="1B6C48F8"/>
    <w:rsid w:val="1B83337F"/>
    <w:rsid w:val="1B982E37"/>
    <w:rsid w:val="1BAA299A"/>
    <w:rsid w:val="1BAB6170"/>
    <w:rsid w:val="1BB446BE"/>
    <w:rsid w:val="1BBE7E2A"/>
    <w:rsid w:val="1BC456DE"/>
    <w:rsid w:val="1BE80A28"/>
    <w:rsid w:val="1BE8619F"/>
    <w:rsid w:val="1BFC012B"/>
    <w:rsid w:val="1C055963"/>
    <w:rsid w:val="1C0639C3"/>
    <w:rsid w:val="1C2A53D1"/>
    <w:rsid w:val="1C4D6AB6"/>
    <w:rsid w:val="1C6E22D0"/>
    <w:rsid w:val="1C6F716C"/>
    <w:rsid w:val="1C8A70B8"/>
    <w:rsid w:val="1C913B5A"/>
    <w:rsid w:val="1C936256"/>
    <w:rsid w:val="1CA93E55"/>
    <w:rsid w:val="1CB05709"/>
    <w:rsid w:val="1CB2209C"/>
    <w:rsid w:val="1CB45D88"/>
    <w:rsid w:val="1CE73CDD"/>
    <w:rsid w:val="1CFD4217"/>
    <w:rsid w:val="1D135156"/>
    <w:rsid w:val="1D140D36"/>
    <w:rsid w:val="1D181B85"/>
    <w:rsid w:val="1D183933"/>
    <w:rsid w:val="1D2150B5"/>
    <w:rsid w:val="1D223E34"/>
    <w:rsid w:val="1D2E3B91"/>
    <w:rsid w:val="1D373C9E"/>
    <w:rsid w:val="1D40448F"/>
    <w:rsid w:val="1D413C15"/>
    <w:rsid w:val="1D532D0B"/>
    <w:rsid w:val="1D5906D2"/>
    <w:rsid w:val="1D5D2195"/>
    <w:rsid w:val="1D744167"/>
    <w:rsid w:val="1D8E213E"/>
    <w:rsid w:val="1D9C3CE5"/>
    <w:rsid w:val="1D9E208B"/>
    <w:rsid w:val="1D9F5FE4"/>
    <w:rsid w:val="1DA72676"/>
    <w:rsid w:val="1DAD6CAB"/>
    <w:rsid w:val="1DB53270"/>
    <w:rsid w:val="1DD008C4"/>
    <w:rsid w:val="1E0316E6"/>
    <w:rsid w:val="1E052285"/>
    <w:rsid w:val="1E097069"/>
    <w:rsid w:val="1E684B04"/>
    <w:rsid w:val="1E773E27"/>
    <w:rsid w:val="1E863010"/>
    <w:rsid w:val="1E921AC0"/>
    <w:rsid w:val="1E922327"/>
    <w:rsid w:val="1EA97D9A"/>
    <w:rsid w:val="1EC33642"/>
    <w:rsid w:val="1EC37317"/>
    <w:rsid w:val="1EC46128"/>
    <w:rsid w:val="1ECC0E79"/>
    <w:rsid w:val="1ED904EA"/>
    <w:rsid w:val="1EDD42AE"/>
    <w:rsid w:val="1EF503D0"/>
    <w:rsid w:val="1EF74148"/>
    <w:rsid w:val="1F033C17"/>
    <w:rsid w:val="1F0C11E8"/>
    <w:rsid w:val="1F157FAC"/>
    <w:rsid w:val="1F447284"/>
    <w:rsid w:val="1F521A5C"/>
    <w:rsid w:val="1F537767"/>
    <w:rsid w:val="1F796F4D"/>
    <w:rsid w:val="1F7F7313"/>
    <w:rsid w:val="1FA75FCA"/>
    <w:rsid w:val="1FAD0CAB"/>
    <w:rsid w:val="1FAE05FD"/>
    <w:rsid w:val="1FBB60DE"/>
    <w:rsid w:val="1FC141D0"/>
    <w:rsid w:val="1FC5532C"/>
    <w:rsid w:val="1FC846AE"/>
    <w:rsid w:val="1FD820DF"/>
    <w:rsid w:val="1FF836EB"/>
    <w:rsid w:val="20084149"/>
    <w:rsid w:val="200902A2"/>
    <w:rsid w:val="200C59D1"/>
    <w:rsid w:val="20125EBD"/>
    <w:rsid w:val="20172329"/>
    <w:rsid w:val="201C591C"/>
    <w:rsid w:val="203832BE"/>
    <w:rsid w:val="203A4733"/>
    <w:rsid w:val="203F6958"/>
    <w:rsid w:val="204E03F0"/>
    <w:rsid w:val="20600764"/>
    <w:rsid w:val="20756C5F"/>
    <w:rsid w:val="20761DEA"/>
    <w:rsid w:val="20877613"/>
    <w:rsid w:val="208C1C62"/>
    <w:rsid w:val="20980B5A"/>
    <w:rsid w:val="20A007AD"/>
    <w:rsid w:val="20A330CD"/>
    <w:rsid w:val="20A9504F"/>
    <w:rsid w:val="20C65C2A"/>
    <w:rsid w:val="20CA162E"/>
    <w:rsid w:val="20E64474"/>
    <w:rsid w:val="20E83E14"/>
    <w:rsid w:val="20EA329F"/>
    <w:rsid w:val="20FB79A3"/>
    <w:rsid w:val="210A133E"/>
    <w:rsid w:val="21104D07"/>
    <w:rsid w:val="21137C94"/>
    <w:rsid w:val="212F7962"/>
    <w:rsid w:val="2132074C"/>
    <w:rsid w:val="21336F8E"/>
    <w:rsid w:val="21385848"/>
    <w:rsid w:val="214327BC"/>
    <w:rsid w:val="21455BEA"/>
    <w:rsid w:val="216B7F51"/>
    <w:rsid w:val="217557F8"/>
    <w:rsid w:val="217F5972"/>
    <w:rsid w:val="21830630"/>
    <w:rsid w:val="219B3982"/>
    <w:rsid w:val="219B6812"/>
    <w:rsid w:val="21A34113"/>
    <w:rsid w:val="21BB6D7E"/>
    <w:rsid w:val="21BC1337"/>
    <w:rsid w:val="21DD632A"/>
    <w:rsid w:val="21EA5E20"/>
    <w:rsid w:val="21EB78B6"/>
    <w:rsid w:val="21F56A8E"/>
    <w:rsid w:val="221931DB"/>
    <w:rsid w:val="22447B49"/>
    <w:rsid w:val="224F79F7"/>
    <w:rsid w:val="2250018C"/>
    <w:rsid w:val="225E2BAD"/>
    <w:rsid w:val="226A3C59"/>
    <w:rsid w:val="22935662"/>
    <w:rsid w:val="22974625"/>
    <w:rsid w:val="22AB2BC4"/>
    <w:rsid w:val="22B13DE9"/>
    <w:rsid w:val="22D84194"/>
    <w:rsid w:val="22E41E93"/>
    <w:rsid w:val="22EA7B20"/>
    <w:rsid w:val="230A5C9B"/>
    <w:rsid w:val="231438E5"/>
    <w:rsid w:val="2328632C"/>
    <w:rsid w:val="23636729"/>
    <w:rsid w:val="2365661E"/>
    <w:rsid w:val="23680C0E"/>
    <w:rsid w:val="236D6873"/>
    <w:rsid w:val="23713ACF"/>
    <w:rsid w:val="23742798"/>
    <w:rsid w:val="23807F24"/>
    <w:rsid w:val="23871526"/>
    <w:rsid w:val="23905911"/>
    <w:rsid w:val="23A52A6D"/>
    <w:rsid w:val="23A73B5D"/>
    <w:rsid w:val="23A777BF"/>
    <w:rsid w:val="23AA552D"/>
    <w:rsid w:val="23C81D41"/>
    <w:rsid w:val="23CB1E3C"/>
    <w:rsid w:val="23D07CFA"/>
    <w:rsid w:val="23F30985"/>
    <w:rsid w:val="23FD224D"/>
    <w:rsid w:val="24134D86"/>
    <w:rsid w:val="241F3191"/>
    <w:rsid w:val="242342EC"/>
    <w:rsid w:val="24476FEA"/>
    <w:rsid w:val="24512D0E"/>
    <w:rsid w:val="245843B3"/>
    <w:rsid w:val="245D5B57"/>
    <w:rsid w:val="2460642B"/>
    <w:rsid w:val="246B3544"/>
    <w:rsid w:val="247B2E01"/>
    <w:rsid w:val="247D5480"/>
    <w:rsid w:val="24857D66"/>
    <w:rsid w:val="248A3524"/>
    <w:rsid w:val="248C38B8"/>
    <w:rsid w:val="24AA7AF3"/>
    <w:rsid w:val="24C31EF3"/>
    <w:rsid w:val="24DE1402"/>
    <w:rsid w:val="24E4362E"/>
    <w:rsid w:val="250E2AE4"/>
    <w:rsid w:val="25122536"/>
    <w:rsid w:val="25373185"/>
    <w:rsid w:val="253D232B"/>
    <w:rsid w:val="25553977"/>
    <w:rsid w:val="255726E6"/>
    <w:rsid w:val="255C1C6B"/>
    <w:rsid w:val="25626E30"/>
    <w:rsid w:val="25703710"/>
    <w:rsid w:val="25731366"/>
    <w:rsid w:val="25775EF6"/>
    <w:rsid w:val="257763C3"/>
    <w:rsid w:val="257A5F66"/>
    <w:rsid w:val="258375ED"/>
    <w:rsid w:val="2595421F"/>
    <w:rsid w:val="259E3D1A"/>
    <w:rsid w:val="25A63C1F"/>
    <w:rsid w:val="25A71CF8"/>
    <w:rsid w:val="25A760D9"/>
    <w:rsid w:val="25C24EE0"/>
    <w:rsid w:val="25C65926"/>
    <w:rsid w:val="25E0693B"/>
    <w:rsid w:val="25E307D0"/>
    <w:rsid w:val="25FA1E8B"/>
    <w:rsid w:val="25FB128E"/>
    <w:rsid w:val="260237D7"/>
    <w:rsid w:val="26040100"/>
    <w:rsid w:val="26061115"/>
    <w:rsid w:val="260B0B3D"/>
    <w:rsid w:val="26196B4F"/>
    <w:rsid w:val="261E09B6"/>
    <w:rsid w:val="261E2B83"/>
    <w:rsid w:val="261F750A"/>
    <w:rsid w:val="26256302"/>
    <w:rsid w:val="26277529"/>
    <w:rsid w:val="263D65D6"/>
    <w:rsid w:val="264C3E82"/>
    <w:rsid w:val="265C3B3F"/>
    <w:rsid w:val="2666313C"/>
    <w:rsid w:val="26766557"/>
    <w:rsid w:val="267A3C2E"/>
    <w:rsid w:val="26802601"/>
    <w:rsid w:val="268038FC"/>
    <w:rsid w:val="26845A27"/>
    <w:rsid w:val="268C18A8"/>
    <w:rsid w:val="26B80661"/>
    <w:rsid w:val="26CF207A"/>
    <w:rsid w:val="26DD260F"/>
    <w:rsid w:val="26ED0861"/>
    <w:rsid w:val="26F44DFF"/>
    <w:rsid w:val="26F519E0"/>
    <w:rsid w:val="27084A19"/>
    <w:rsid w:val="27151626"/>
    <w:rsid w:val="271E6417"/>
    <w:rsid w:val="27425E3D"/>
    <w:rsid w:val="27463AB1"/>
    <w:rsid w:val="27480C39"/>
    <w:rsid w:val="27547370"/>
    <w:rsid w:val="27621013"/>
    <w:rsid w:val="27770BE2"/>
    <w:rsid w:val="277B4476"/>
    <w:rsid w:val="2787081E"/>
    <w:rsid w:val="278B0674"/>
    <w:rsid w:val="278F11C9"/>
    <w:rsid w:val="27925A1E"/>
    <w:rsid w:val="27A25F63"/>
    <w:rsid w:val="27AE6D4A"/>
    <w:rsid w:val="27B20501"/>
    <w:rsid w:val="27B36FF9"/>
    <w:rsid w:val="27B45834"/>
    <w:rsid w:val="27B768EE"/>
    <w:rsid w:val="27B83D6E"/>
    <w:rsid w:val="27C36E42"/>
    <w:rsid w:val="27C5204D"/>
    <w:rsid w:val="27C552DF"/>
    <w:rsid w:val="27D24223"/>
    <w:rsid w:val="27D42639"/>
    <w:rsid w:val="27E5479A"/>
    <w:rsid w:val="27EC5A7D"/>
    <w:rsid w:val="27EC7E96"/>
    <w:rsid w:val="27ED2F7D"/>
    <w:rsid w:val="28084573"/>
    <w:rsid w:val="28137B19"/>
    <w:rsid w:val="2828166D"/>
    <w:rsid w:val="282E4925"/>
    <w:rsid w:val="283607DF"/>
    <w:rsid w:val="28410FB1"/>
    <w:rsid w:val="284F273B"/>
    <w:rsid w:val="2852270C"/>
    <w:rsid w:val="285E0D94"/>
    <w:rsid w:val="28687E58"/>
    <w:rsid w:val="286C4045"/>
    <w:rsid w:val="287B7376"/>
    <w:rsid w:val="287C64DF"/>
    <w:rsid w:val="288602EB"/>
    <w:rsid w:val="289008AE"/>
    <w:rsid w:val="289009E7"/>
    <w:rsid w:val="28925265"/>
    <w:rsid w:val="289D72E9"/>
    <w:rsid w:val="28BD4D96"/>
    <w:rsid w:val="28BF3787"/>
    <w:rsid w:val="28DD1B96"/>
    <w:rsid w:val="28E53263"/>
    <w:rsid w:val="290C194A"/>
    <w:rsid w:val="2925356F"/>
    <w:rsid w:val="29253E90"/>
    <w:rsid w:val="292E49CD"/>
    <w:rsid w:val="29484AC6"/>
    <w:rsid w:val="29490F61"/>
    <w:rsid w:val="294C5091"/>
    <w:rsid w:val="294E1A7E"/>
    <w:rsid w:val="295276A3"/>
    <w:rsid w:val="29632832"/>
    <w:rsid w:val="297B26F0"/>
    <w:rsid w:val="29825C13"/>
    <w:rsid w:val="298467BD"/>
    <w:rsid w:val="298B01ED"/>
    <w:rsid w:val="29A06B2A"/>
    <w:rsid w:val="29A279FA"/>
    <w:rsid w:val="29AD2B7A"/>
    <w:rsid w:val="29B048EF"/>
    <w:rsid w:val="29BF5862"/>
    <w:rsid w:val="29E71D6D"/>
    <w:rsid w:val="2A13092A"/>
    <w:rsid w:val="2A1A14E8"/>
    <w:rsid w:val="2A1C7C51"/>
    <w:rsid w:val="2A3B1041"/>
    <w:rsid w:val="2A533DAF"/>
    <w:rsid w:val="2A6428AE"/>
    <w:rsid w:val="2A6C6AA3"/>
    <w:rsid w:val="2A756869"/>
    <w:rsid w:val="2A774CA2"/>
    <w:rsid w:val="2A7B0204"/>
    <w:rsid w:val="2A924D25"/>
    <w:rsid w:val="2AA10752"/>
    <w:rsid w:val="2AC65003"/>
    <w:rsid w:val="2ADA5599"/>
    <w:rsid w:val="2ADC3F54"/>
    <w:rsid w:val="2ADD6035"/>
    <w:rsid w:val="2AE4041E"/>
    <w:rsid w:val="2AE45564"/>
    <w:rsid w:val="2AE72045"/>
    <w:rsid w:val="2AED24D1"/>
    <w:rsid w:val="2B0A0F21"/>
    <w:rsid w:val="2B0A6FB1"/>
    <w:rsid w:val="2B0D7502"/>
    <w:rsid w:val="2B140A29"/>
    <w:rsid w:val="2B146EFC"/>
    <w:rsid w:val="2B1C54D0"/>
    <w:rsid w:val="2B1E0CAF"/>
    <w:rsid w:val="2B1F3A95"/>
    <w:rsid w:val="2B225C43"/>
    <w:rsid w:val="2B2262B8"/>
    <w:rsid w:val="2B297378"/>
    <w:rsid w:val="2B2F364B"/>
    <w:rsid w:val="2B5A110F"/>
    <w:rsid w:val="2B630168"/>
    <w:rsid w:val="2B714BA7"/>
    <w:rsid w:val="2B804EA2"/>
    <w:rsid w:val="2B854A8C"/>
    <w:rsid w:val="2B8A2664"/>
    <w:rsid w:val="2B911481"/>
    <w:rsid w:val="2B92125B"/>
    <w:rsid w:val="2B9F3DC1"/>
    <w:rsid w:val="2BB2126B"/>
    <w:rsid w:val="2BB416C0"/>
    <w:rsid w:val="2BD1498F"/>
    <w:rsid w:val="2BD650E5"/>
    <w:rsid w:val="2BD671F3"/>
    <w:rsid w:val="2BDC385A"/>
    <w:rsid w:val="2BE813D4"/>
    <w:rsid w:val="2BFD3509"/>
    <w:rsid w:val="2C055295"/>
    <w:rsid w:val="2C057ACF"/>
    <w:rsid w:val="2C0E664C"/>
    <w:rsid w:val="2C104ECA"/>
    <w:rsid w:val="2C4541C2"/>
    <w:rsid w:val="2C510C88"/>
    <w:rsid w:val="2C592E58"/>
    <w:rsid w:val="2C6646BB"/>
    <w:rsid w:val="2C782B0F"/>
    <w:rsid w:val="2C7A1C92"/>
    <w:rsid w:val="2CB5705A"/>
    <w:rsid w:val="2CDA1724"/>
    <w:rsid w:val="2CE061D5"/>
    <w:rsid w:val="2CEE69F6"/>
    <w:rsid w:val="2CEF5396"/>
    <w:rsid w:val="2D010736"/>
    <w:rsid w:val="2D020FC2"/>
    <w:rsid w:val="2D11387D"/>
    <w:rsid w:val="2D2E2AEF"/>
    <w:rsid w:val="2D3006B3"/>
    <w:rsid w:val="2D3129E8"/>
    <w:rsid w:val="2D3336B7"/>
    <w:rsid w:val="2D3E1A5D"/>
    <w:rsid w:val="2D48322B"/>
    <w:rsid w:val="2D514EA5"/>
    <w:rsid w:val="2D675D83"/>
    <w:rsid w:val="2D6A746C"/>
    <w:rsid w:val="2D6D6046"/>
    <w:rsid w:val="2D7853E4"/>
    <w:rsid w:val="2D810687"/>
    <w:rsid w:val="2D8B7806"/>
    <w:rsid w:val="2D8D14F9"/>
    <w:rsid w:val="2DD3558F"/>
    <w:rsid w:val="2DD575EF"/>
    <w:rsid w:val="2DE91DB0"/>
    <w:rsid w:val="2DEB234A"/>
    <w:rsid w:val="2DFC7718"/>
    <w:rsid w:val="2DFD589B"/>
    <w:rsid w:val="2DFD6E1F"/>
    <w:rsid w:val="2E0B39F3"/>
    <w:rsid w:val="2E3D38D4"/>
    <w:rsid w:val="2E445AD7"/>
    <w:rsid w:val="2E4966FE"/>
    <w:rsid w:val="2E6D5699"/>
    <w:rsid w:val="2E781959"/>
    <w:rsid w:val="2E8042F9"/>
    <w:rsid w:val="2E960E75"/>
    <w:rsid w:val="2E9621B5"/>
    <w:rsid w:val="2EC240A0"/>
    <w:rsid w:val="2EDA37A1"/>
    <w:rsid w:val="2EDE4BEC"/>
    <w:rsid w:val="2EE75CD4"/>
    <w:rsid w:val="2EE90B65"/>
    <w:rsid w:val="2EF400F1"/>
    <w:rsid w:val="2EF5461F"/>
    <w:rsid w:val="2F0E7715"/>
    <w:rsid w:val="2F183292"/>
    <w:rsid w:val="2F1D1195"/>
    <w:rsid w:val="2F206151"/>
    <w:rsid w:val="2F2131FE"/>
    <w:rsid w:val="2F2257D4"/>
    <w:rsid w:val="2F254AD3"/>
    <w:rsid w:val="2F33138C"/>
    <w:rsid w:val="2F387BA5"/>
    <w:rsid w:val="2F546F57"/>
    <w:rsid w:val="2F694ED9"/>
    <w:rsid w:val="2F6E5FC5"/>
    <w:rsid w:val="2F6F5744"/>
    <w:rsid w:val="2F703305"/>
    <w:rsid w:val="2F892EFB"/>
    <w:rsid w:val="2FA16728"/>
    <w:rsid w:val="2FBF40DD"/>
    <w:rsid w:val="2FD32D86"/>
    <w:rsid w:val="2FEA1283"/>
    <w:rsid w:val="2FEB727A"/>
    <w:rsid w:val="2FF33C34"/>
    <w:rsid w:val="300172C6"/>
    <w:rsid w:val="3028327F"/>
    <w:rsid w:val="3030363A"/>
    <w:rsid w:val="303B4803"/>
    <w:rsid w:val="30436021"/>
    <w:rsid w:val="304754FE"/>
    <w:rsid w:val="305111DE"/>
    <w:rsid w:val="30737891"/>
    <w:rsid w:val="307B13F0"/>
    <w:rsid w:val="30877FA2"/>
    <w:rsid w:val="309C37C4"/>
    <w:rsid w:val="30B751CC"/>
    <w:rsid w:val="30BE473E"/>
    <w:rsid w:val="30C53661"/>
    <w:rsid w:val="30D44048"/>
    <w:rsid w:val="30DF746F"/>
    <w:rsid w:val="30E07450"/>
    <w:rsid w:val="30F2185A"/>
    <w:rsid w:val="30F52374"/>
    <w:rsid w:val="310D5BB1"/>
    <w:rsid w:val="311B06BF"/>
    <w:rsid w:val="311E4484"/>
    <w:rsid w:val="31303466"/>
    <w:rsid w:val="313E5FA6"/>
    <w:rsid w:val="31462D0D"/>
    <w:rsid w:val="31483511"/>
    <w:rsid w:val="31500087"/>
    <w:rsid w:val="317B1BB4"/>
    <w:rsid w:val="31840A1A"/>
    <w:rsid w:val="31855ED8"/>
    <w:rsid w:val="319A3DDA"/>
    <w:rsid w:val="319F634F"/>
    <w:rsid w:val="31B54ECC"/>
    <w:rsid w:val="31C2403B"/>
    <w:rsid w:val="31C37EBA"/>
    <w:rsid w:val="31DC4E32"/>
    <w:rsid w:val="31E5552D"/>
    <w:rsid w:val="31F0264B"/>
    <w:rsid w:val="31F46BBE"/>
    <w:rsid w:val="31F91714"/>
    <w:rsid w:val="321564C4"/>
    <w:rsid w:val="321773C3"/>
    <w:rsid w:val="32202239"/>
    <w:rsid w:val="323932FA"/>
    <w:rsid w:val="323D7CAE"/>
    <w:rsid w:val="324E2C45"/>
    <w:rsid w:val="326B21D7"/>
    <w:rsid w:val="32732D45"/>
    <w:rsid w:val="327F16F9"/>
    <w:rsid w:val="32804858"/>
    <w:rsid w:val="329C620B"/>
    <w:rsid w:val="329E195B"/>
    <w:rsid w:val="32A343A5"/>
    <w:rsid w:val="32B503D1"/>
    <w:rsid w:val="32CD69C5"/>
    <w:rsid w:val="32D07229"/>
    <w:rsid w:val="32E107F7"/>
    <w:rsid w:val="32ED257A"/>
    <w:rsid w:val="330E2B53"/>
    <w:rsid w:val="3315475C"/>
    <w:rsid w:val="331A4898"/>
    <w:rsid w:val="332D48CA"/>
    <w:rsid w:val="333F4C11"/>
    <w:rsid w:val="334B0F27"/>
    <w:rsid w:val="3354069D"/>
    <w:rsid w:val="336A31FC"/>
    <w:rsid w:val="33775400"/>
    <w:rsid w:val="3378063F"/>
    <w:rsid w:val="33786650"/>
    <w:rsid w:val="338A0823"/>
    <w:rsid w:val="339A61D5"/>
    <w:rsid w:val="33BE7DA6"/>
    <w:rsid w:val="33C339B8"/>
    <w:rsid w:val="33D67011"/>
    <w:rsid w:val="33E04FD7"/>
    <w:rsid w:val="33FC1869"/>
    <w:rsid w:val="340065E3"/>
    <w:rsid w:val="34071ACD"/>
    <w:rsid w:val="34135E1C"/>
    <w:rsid w:val="341A3C02"/>
    <w:rsid w:val="342D06C4"/>
    <w:rsid w:val="343D21A6"/>
    <w:rsid w:val="344A419D"/>
    <w:rsid w:val="34513552"/>
    <w:rsid w:val="345D12DA"/>
    <w:rsid w:val="34611770"/>
    <w:rsid w:val="346D18F3"/>
    <w:rsid w:val="346E24B7"/>
    <w:rsid w:val="34727CF3"/>
    <w:rsid w:val="34821026"/>
    <w:rsid w:val="348522E3"/>
    <w:rsid w:val="348E1828"/>
    <w:rsid w:val="348F45A8"/>
    <w:rsid w:val="34946DAD"/>
    <w:rsid w:val="34A0748A"/>
    <w:rsid w:val="34A7329F"/>
    <w:rsid w:val="34D26534"/>
    <w:rsid w:val="34EB3E3A"/>
    <w:rsid w:val="34F605A6"/>
    <w:rsid w:val="350F0980"/>
    <w:rsid w:val="354F5102"/>
    <w:rsid w:val="356D3189"/>
    <w:rsid w:val="357C7ECF"/>
    <w:rsid w:val="35804A8A"/>
    <w:rsid w:val="35816AF9"/>
    <w:rsid w:val="358E3FAD"/>
    <w:rsid w:val="359B7273"/>
    <w:rsid w:val="35A15883"/>
    <w:rsid w:val="35A2652A"/>
    <w:rsid w:val="35AA386B"/>
    <w:rsid w:val="35B77D96"/>
    <w:rsid w:val="35B944D1"/>
    <w:rsid w:val="35C1135D"/>
    <w:rsid w:val="35C52301"/>
    <w:rsid w:val="35C95639"/>
    <w:rsid w:val="35CC02DE"/>
    <w:rsid w:val="35D23421"/>
    <w:rsid w:val="35D36C45"/>
    <w:rsid w:val="35D9634F"/>
    <w:rsid w:val="35E87AA2"/>
    <w:rsid w:val="35FF6469"/>
    <w:rsid w:val="360016CD"/>
    <w:rsid w:val="360A4520"/>
    <w:rsid w:val="360A77BD"/>
    <w:rsid w:val="361911CB"/>
    <w:rsid w:val="364540D3"/>
    <w:rsid w:val="365840B9"/>
    <w:rsid w:val="367D0EBB"/>
    <w:rsid w:val="367E675A"/>
    <w:rsid w:val="36981107"/>
    <w:rsid w:val="36B35051"/>
    <w:rsid w:val="36BA5E77"/>
    <w:rsid w:val="36BC31FC"/>
    <w:rsid w:val="36C5007D"/>
    <w:rsid w:val="3705599A"/>
    <w:rsid w:val="372407F6"/>
    <w:rsid w:val="37574216"/>
    <w:rsid w:val="375B5A08"/>
    <w:rsid w:val="376541A4"/>
    <w:rsid w:val="376D6160"/>
    <w:rsid w:val="376D787B"/>
    <w:rsid w:val="37723228"/>
    <w:rsid w:val="37732049"/>
    <w:rsid w:val="378A38F2"/>
    <w:rsid w:val="378E2D18"/>
    <w:rsid w:val="379C220F"/>
    <w:rsid w:val="37B03042"/>
    <w:rsid w:val="37C603AA"/>
    <w:rsid w:val="37D13683"/>
    <w:rsid w:val="37D72E32"/>
    <w:rsid w:val="37E320DB"/>
    <w:rsid w:val="37EB7966"/>
    <w:rsid w:val="37F97138"/>
    <w:rsid w:val="381F1EBF"/>
    <w:rsid w:val="383E029A"/>
    <w:rsid w:val="383E45D6"/>
    <w:rsid w:val="38432A97"/>
    <w:rsid w:val="3843763D"/>
    <w:rsid w:val="38445883"/>
    <w:rsid w:val="386757E1"/>
    <w:rsid w:val="38695F66"/>
    <w:rsid w:val="3873242A"/>
    <w:rsid w:val="38920AFA"/>
    <w:rsid w:val="389D1EE2"/>
    <w:rsid w:val="389E1413"/>
    <w:rsid w:val="38AC5924"/>
    <w:rsid w:val="38C12BD4"/>
    <w:rsid w:val="38C20631"/>
    <w:rsid w:val="38CF200E"/>
    <w:rsid w:val="38E8660F"/>
    <w:rsid w:val="38E95CE5"/>
    <w:rsid w:val="38F6372F"/>
    <w:rsid w:val="38FE5058"/>
    <w:rsid w:val="39071917"/>
    <w:rsid w:val="390C65EA"/>
    <w:rsid w:val="390E2D96"/>
    <w:rsid w:val="3921413E"/>
    <w:rsid w:val="393671A8"/>
    <w:rsid w:val="393D49F6"/>
    <w:rsid w:val="39521EB6"/>
    <w:rsid w:val="39547ACC"/>
    <w:rsid w:val="395D11AD"/>
    <w:rsid w:val="397B72CC"/>
    <w:rsid w:val="39943506"/>
    <w:rsid w:val="39B71C83"/>
    <w:rsid w:val="39B8138C"/>
    <w:rsid w:val="39E82317"/>
    <w:rsid w:val="39F11AC1"/>
    <w:rsid w:val="39F64059"/>
    <w:rsid w:val="39F911BA"/>
    <w:rsid w:val="39FD5F33"/>
    <w:rsid w:val="3A06678A"/>
    <w:rsid w:val="3A0F2ECE"/>
    <w:rsid w:val="3A22553F"/>
    <w:rsid w:val="3A295A89"/>
    <w:rsid w:val="3A2A4049"/>
    <w:rsid w:val="3A344DE6"/>
    <w:rsid w:val="3A364A6F"/>
    <w:rsid w:val="3A3E4AAD"/>
    <w:rsid w:val="3A40178A"/>
    <w:rsid w:val="3A723320"/>
    <w:rsid w:val="3A7C42C9"/>
    <w:rsid w:val="3A832F57"/>
    <w:rsid w:val="3A8622D9"/>
    <w:rsid w:val="3A893645"/>
    <w:rsid w:val="3A89454F"/>
    <w:rsid w:val="3AA71340"/>
    <w:rsid w:val="3AAB6BD0"/>
    <w:rsid w:val="3AAB6CAF"/>
    <w:rsid w:val="3AB077FB"/>
    <w:rsid w:val="3AC03C86"/>
    <w:rsid w:val="3AC51D5B"/>
    <w:rsid w:val="3ACA175D"/>
    <w:rsid w:val="3AE63FA0"/>
    <w:rsid w:val="3AE82B6A"/>
    <w:rsid w:val="3B026829"/>
    <w:rsid w:val="3B0D109B"/>
    <w:rsid w:val="3B0F7910"/>
    <w:rsid w:val="3B102496"/>
    <w:rsid w:val="3B1D3077"/>
    <w:rsid w:val="3B284356"/>
    <w:rsid w:val="3B3932CD"/>
    <w:rsid w:val="3B4A3032"/>
    <w:rsid w:val="3B5240E5"/>
    <w:rsid w:val="3B526E56"/>
    <w:rsid w:val="3B6424BF"/>
    <w:rsid w:val="3B6936D5"/>
    <w:rsid w:val="3B811F48"/>
    <w:rsid w:val="3B81792F"/>
    <w:rsid w:val="3B892174"/>
    <w:rsid w:val="3B962A66"/>
    <w:rsid w:val="3BA42B0A"/>
    <w:rsid w:val="3BC31009"/>
    <w:rsid w:val="3BC8310D"/>
    <w:rsid w:val="3BEA3546"/>
    <w:rsid w:val="3C2220BD"/>
    <w:rsid w:val="3C383A8B"/>
    <w:rsid w:val="3C446C8B"/>
    <w:rsid w:val="3C5A47E8"/>
    <w:rsid w:val="3C5E16B3"/>
    <w:rsid w:val="3C6642EF"/>
    <w:rsid w:val="3C7726C2"/>
    <w:rsid w:val="3C780AA5"/>
    <w:rsid w:val="3C78100C"/>
    <w:rsid w:val="3C8D05F3"/>
    <w:rsid w:val="3CA1310E"/>
    <w:rsid w:val="3CB37049"/>
    <w:rsid w:val="3CB74552"/>
    <w:rsid w:val="3CBF7488"/>
    <w:rsid w:val="3CD12983"/>
    <w:rsid w:val="3CDC257C"/>
    <w:rsid w:val="3CE71FB0"/>
    <w:rsid w:val="3CE86FA5"/>
    <w:rsid w:val="3CF81BCF"/>
    <w:rsid w:val="3D0809EC"/>
    <w:rsid w:val="3D0C6BB9"/>
    <w:rsid w:val="3D1A1C91"/>
    <w:rsid w:val="3D1F64DB"/>
    <w:rsid w:val="3D2402E8"/>
    <w:rsid w:val="3D347EBE"/>
    <w:rsid w:val="3D382128"/>
    <w:rsid w:val="3D4C374C"/>
    <w:rsid w:val="3D7A7D8A"/>
    <w:rsid w:val="3D842BF3"/>
    <w:rsid w:val="3D89371B"/>
    <w:rsid w:val="3D8F7BC5"/>
    <w:rsid w:val="3D9A6468"/>
    <w:rsid w:val="3DB22CC1"/>
    <w:rsid w:val="3DC000B1"/>
    <w:rsid w:val="3DC76F84"/>
    <w:rsid w:val="3DCA5CC5"/>
    <w:rsid w:val="3DE54499"/>
    <w:rsid w:val="3DFD44B4"/>
    <w:rsid w:val="3E0B01AF"/>
    <w:rsid w:val="3E0B50C2"/>
    <w:rsid w:val="3E1255EA"/>
    <w:rsid w:val="3E1D2CFC"/>
    <w:rsid w:val="3E2905E0"/>
    <w:rsid w:val="3E324513"/>
    <w:rsid w:val="3E356B36"/>
    <w:rsid w:val="3E3B0BA2"/>
    <w:rsid w:val="3E3C7C33"/>
    <w:rsid w:val="3E4C3E6C"/>
    <w:rsid w:val="3E4F6D06"/>
    <w:rsid w:val="3E696AF3"/>
    <w:rsid w:val="3E713795"/>
    <w:rsid w:val="3E752FF5"/>
    <w:rsid w:val="3E8E4B07"/>
    <w:rsid w:val="3E907C2F"/>
    <w:rsid w:val="3E985DC1"/>
    <w:rsid w:val="3EA177D5"/>
    <w:rsid w:val="3EA33820"/>
    <w:rsid w:val="3EAF3D01"/>
    <w:rsid w:val="3EB01125"/>
    <w:rsid w:val="3EBE4205"/>
    <w:rsid w:val="3EC07BAC"/>
    <w:rsid w:val="3ED13575"/>
    <w:rsid w:val="3ED37B27"/>
    <w:rsid w:val="3ED672CE"/>
    <w:rsid w:val="3EDB1ECA"/>
    <w:rsid w:val="3EF14D65"/>
    <w:rsid w:val="3F047B60"/>
    <w:rsid w:val="3F1955BD"/>
    <w:rsid w:val="3F25140E"/>
    <w:rsid w:val="3F3139A3"/>
    <w:rsid w:val="3F34704E"/>
    <w:rsid w:val="3F3C178B"/>
    <w:rsid w:val="3F3C429E"/>
    <w:rsid w:val="3F3C4F5E"/>
    <w:rsid w:val="3F3D458A"/>
    <w:rsid w:val="3F4E3F87"/>
    <w:rsid w:val="3F6B20CB"/>
    <w:rsid w:val="3F8670E4"/>
    <w:rsid w:val="3F9E3C47"/>
    <w:rsid w:val="3FAC1AE4"/>
    <w:rsid w:val="3FBA62AE"/>
    <w:rsid w:val="3FC02573"/>
    <w:rsid w:val="3FCD7912"/>
    <w:rsid w:val="3FD370A0"/>
    <w:rsid w:val="3FDC6086"/>
    <w:rsid w:val="3FDD5294"/>
    <w:rsid w:val="3FE10ACC"/>
    <w:rsid w:val="3FE66CBB"/>
    <w:rsid w:val="3FF57AA3"/>
    <w:rsid w:val="40005504"/>
    <w:rsid w:val="4009739C"/>
    <w:rsid w:val="402E1926"/>
    <w:rsid w:val="404258B3"/>
    <w:rsid w:val="404C5975"/>
    <w:rsid w:val="40521806"/>
    <w:rsid w:val="405F474B"/>
    <w:rsid w:val="40622382"/>
    <w:rsid w:val="40686AB5"/>
    <w:rsid w:val="40697608"/>
    <w:rsid w:val="40936195"/>
    <w:rsid w:val="409569D2"/>
    <w:rsid w:val="40A1586A"/>
    <w:rsid w:val="40A57733"/>
    <w:rsid w:val="40DF3A10"/>
    <w:rsid w:val="40F57595"/>
    <w:rsid w:val="411049FC"/>
    <w:rsid w:val="411A7F70"/>
    <w:rsid w:val="415316E0"/>
    <w:rsid w:val="41546F5A"/>
    <w:rsid w:val="417013DA"/>
    <w:rsid w:val="417411D1"/>
    <w:rsid w:val="41766ACA"/>
    <w:rsid w:val="41796E89"/>
    <w:rsid w:val="417F73F6"/>
    <w:rsid w:val="419B0088"/>
    <w:rsid w:val="41B3660D"/>
    <w:rsid w:val="41B43B4C"/>
    <w:rsid w:val="41CC2DBB"/>
    <w:rsid w:val="41CF380D"/>
    <w:rsid w:val="41FB27EF"/>
    <w:rsid w:val="41FB4F0D"/>
    <w:rsid w:val="42045156"/>
    <w:rsid w:val="42045F55"/>
    <w:rsid w:val="42127AEA"/>
    <w:rsid w:val="42130884"/>
    <w:rsid w:val="42354DC5"/>
    <w:rsid w:val="423E0C4B"/>
    <w:rsid w:val="42457D87"/>
    <w:rsid w:val="42507B54"/>
    <w:rsid w:val="425252C6"/>
    <w:rsid w:val="42594D0F"/>
    <w:rsid w:val="42735D45"/>
    <w:rsid w:val="42746156"/>
    <w:rsid w:val="42757B37"/>
    <w:rsid w:val="427A49FB"/>
    <w:rsid w:val="42A47D23"/>
    <w:rsid w:val="42CD2946"/>
    <w:rsid w:val="42CE1E27"/>
    <w:rsid w:val="42D0698F"/>
    <w:rsid w:val="42D91EF5"/>
    <w:rsid w:val="42E46C71"/>
    <w:rsid w:val="42EB101F"/>
    <w:rsid w:val="42EF2219"/>
    <w:rsid w:val="42F30A76"/>
    <w:rsid w:val="430173AE"/>
    <w:rsid w:val="431B4931"/>
    <w:rsid w:val="43304DC2"/>
    <w:rsid w:val="433C6C43"/>
    <w:rsid w:val="43477A1A"/>
    <w:rsid w:val="4367634E"/>
    <w:rsid w:val="43726D4E"/>
    <w:rsid w:val="437F16F7"/>
    <w:rsid w:val="43802C30"/>
    <w:rsid w:val="438A5A6B"/>
    <w:rsid w:val="43A06254"/>
    <w:rsid w:val="43D931E1"/>
    <w:rsid w:val="43F517E7"/>
    <w:rsid w:val="440A4E42"/>
    <w:rsid w:val="440F09D8"/>
    <w:rsid w:val="44125E37"/>
    <w:rsid w:val="44145584"/>
    <w:rsid w:val="441A4E29"/>
    <w:rsid w:val="44237FCD"/>
    <w:rsid w:val="442B3AB6"/>
    <w:rsid w:val="443815DD"/>
    <w:rsid w:val="44391FD3"/>
    <w:rsid w:val="44454DE8"/>
    <w:rsid w:val="445F0427"/>
    <w:rsid w:val="446E7964"/>
    <w:rsid w:val="44750AD0"/>
    <w:rsid w:val="447D0FBC"/>
    <w:rsid w:val="44876B0D"/>
    <w:rsid w:val="448A3879"/>
    <w:rsid w:val="449222CE"/>
    <w:rsid w:val="449E581C"/>
    <w:rsid w:val="44BD5813"/>
    <w:rsid w:val="44D6099C"/>
    <w:rsid w:val="44E66741"/>
    <w:rsid w:val="44EC6398"/>
    <w:rsid w:val="44ED7049"/>
    <w:rsid w:val="44F7014F"/>
    <w:rsid w:val="45312E6A"/>
    <w:rsid w:val="453721D7"/>
    <w:rsid w:val="453B36F8"/>
    <w:rsid w:val="453E75D7"/>
    <w:rsid w:val="454E5D78"/>
    <w:rsid w:val="45504EDD"/>
    <w:rsid w:val="45505A92"/>
    <w:rsid w:val="4558495F"/>
    <w:rsid w:val="456F3A5E"/>
    <w:rsid w:val="45775497"/>
    <w:rsid w:val="457E3699"/>
    <w:rsid w:val="45840EF4"/>
    <w:rsid w:val="45AA4A3B"/>
    <w:rsid w:val="45EC03C2"/>
    <w:rsid w:val="45EF121D"/>
    <w:rsid w:val="45EF50A4"/>
    <w:rsid w:val="46057B0C"/>
    <w:rsid w:val="460A0420"/>
    <w:rsid w:val="461A580C"/>
    <w:rsid w:val="463F27D6"/>
    <w:rsid w:val="465E2CD1"/>
    <w:rsid w:val="466435FC"/>
    <w:rsid w:val="466E1D60"/>
    <w:rsid w:val="467263F8"/>
    <w:rsid w:val="467909A6"/>
    <w:rsid w:val="467D6F40"/>
    <w:rsid w:val="46857660"/>
    <w:rsid w:val="468C040E"/>
    <w:rsid w:val="46AD0A68"/>
    <w:rsid w:val="46B77493"/>
    <w:rsid w:val="46E606FD"/>
    <w:rsid w:val="46EB37D9"/>
    <w:rsid w:val="47022177"/>
    <w:rsid w:val="470F23AB"/>
    <w:rsid w:val="47254513"/>
    <w:rsid w:val="47274190"/>
    <w:rsid w:val="47343E02"/>
    <w:rsid w:val="473E0507"/>
    <w:rsid w:val="474D674C"/>
    <w:rsid w:val="475E6162"/>
    <w:rsid w:val="4760212E"/>
    <w:rsid w:val="47636CF3"/>
    <w:rsid w:val="47694B5D"/>
    <w:rsid w:val="476F7531"/>
    <w:rsid w:val="4789761C"/>
    <w:rsid w:val="479A5AB7"/>
    <w:rsid w:val="47A238B3"/>
    <w:rsid w:val="47B51BE4"/>
    <w:rsid w:val="47B62EED"/>
    <w:rsid w:val="47CD3994"/>
    <w:rsid w:val="47D373A2"/>
    <w:rsid w:val="47D56C14"/>
    <w:rsid w:val="47DD2E02"/>
    <w:rsid w:val="47EC4706"/>
    <w:rsid w:val="47ED6B34"/>
    <w:rsid w:val="47F3757C"/>
    <w:rsid w:val="47F627D3"/>
    <w:rsid w:val="47F73EEB"/>
    <w:rsid w:val="47FC2983"/>
    <w:rsid w:val="47FF22A2"/>
    <w:rsid w:val="48186CC8"/>
    <w:rsid w:val="48224E01"/>
    <w:rsid w:val="482821A7"/>
    <w:rsid w:val="48465B62"/>
    <w:rsid w:val="484D179A"/>
    <w:rsid w:val="484E6B7C"/>
    <w:rsid w:val="485E489A"/>
    <w:rsid w:val="48627FD5"/>
    <w:rsid w:val="48693316"/>
    <w:rsid w:val="48741FEF"/>
    <w:rsid w:val="487D111F"/>
    <w:rsid w:val="487E0D43"/>
    <w:rsid w:val="487F7F96"/>
    <w:rsid w:val="48802E60"/>
    <w:rsid w:val="488A49DA"/>
    <w:rsid w:val="488E4FAA"/>
    <w:rsid w:val="489E7F8D"/>
    <w:rsid w:val="48B06F92"/>
    <w:rsid w:val="48EC6D53"/>
    <w:rsid w:val="48F47029"/>
    <w:rsid w:val="48F50630"/>
    <w:rsid w:val="49024282"/>
    <w:rsid w:val="49246A8D"/>
    <w:rsid w:val="49301BDD"/>
    <w:rsid w:val="493F158D"/>
    <w:rsid w:val="49406FC1"/>
    <w:rsid w:val="4942650D"/>
    <w:rsid w:val="49457EA6"/>
    <w:rsid w:val="49593179"/>
    <w:rsid w:val="496E4A44"/>
    <w:rsid w:val="496F35F7"/>
    <w:rsid w:val="497A2473"/>
    <w:rsid w:val="498310FA"/>
    <w:rsid w:val="49833427"/>
    <w:rsid w:val="49866A35"/>
    <w:rsid w:val="49900DF4"/>
    <w:rsid w:val="49951494"/>
    <w:rsid w:val="499722A0"/>
    <w:rsid w:val="49BD7227"/>
    <w:rsid w:val="49C66B5F"/>
    <w:rsid w:val="49C751FD"/>
    <w:rsid w:val="49CE533D"/>
    <w:rsid w:val="49DE7B2F"/>
    <w:rsid w:val="49F303A5"/>
    <w:rsid w:val="49F66C27"/>
    <w:rsid w:val="49FF1575"/>
    <w:rsid w:val="4A037D46"/>
    <w:rsid w:val="4A0965F6"/>
    <w:rsid w:val="4A155BDA"/>
    <w:rsid w:val="4A1A1D8F"/>
    <w:rsid w:val="4A45370A"/>
    <w:rsid w:val="4A4A0394"/>
    <w:rsid w:val="4A4A1ADF"/>
    <w:rsid w:val="4A6F14DE"/>
    <w:rsid w:val="4A7A15E9"/>
    <w:rsid w:val="4A7A5C0C"/>
    <w:rsid w:val="4A872A1A"/>
    <w:rsid w:val="4AA93C99"/>
    <w:rsid w:val="4AB34328"/>
    <w:rsid w:val="4AB56533"/>
    <w:rsid w:val="4AB86107"/>
    <w:rsid w:val="4AC56C65"/>
    <w:rsid w:val="4AC90EE7"/>
    <w:rsid w:val="4ACC17DB"/>
    <w:rsid w:val="4ACD0C2E"/>
    <w:rsid w:val="4AD13101"/>
    <w:rsid w:val="4AD93F44"/>
    <w:rsid w:val="4ADE1D01"/>
    <w:rsid w:val="4AE579E0"/>
    <w:rsid w:val="4AEF6226"/>
    <w:rsid w:val="4AF764BD"/>
    <w:rsid w:val="4B1072CE"/>
    <w:rsid w:val="4B1E06E1"/>
    <w:rsid w:val="4B1E161A"/>
    <w:rsid w:val="4B2110DC"/>
    <w:rsid w:val="4B296B88"/>
    <w:rsid w:val="4B343D21"/>
    <w:rsid w:val="4B4C0904"/>
    <w:rsid w:val="4B521983"/>
    <w:rsid w:val="4B6614EE"/>
    <w:rsid w:val="4B71301B"/>
    <w:rsid w:val="4B8B2692"/>
    <w:rsid w:val="4B9059C0"/>
    <w:rsid w:val="4BA21222"/>
    <w:rsid w:val="4BAA29A6"/>
    <w:rsid w:val="4BB122ED"/>
    <w:rsid w:val="4BB733EC"/>
    <w:rsid w:val="4BBA7AB8"/>
    <w:rsid w:val="4BCD4F5D"/>
    <w:rsid w:val="4BCF1CD7"/>
    <w:rsid w:val="4BD93354"/>
    <w:rsid w:val="4BE36467"/>
    <w:rsid w:val="4BF76C86"/>
    <w:rsid w:val="4C0032DC"/>
    <w:rsid w:val="4C1F1DAF"/>
    <w:rsid w:val="4C212F38"/>
    <w:rsid w:val="4C2E1399"/>
    <w:rsid w:val="4C325EAB"/>
    <w:rsid w:val="4C3647A3"/>
    <w:rsid w:val="4C370A2E"/>
    <w:rsid w:val="4C493882"/>
    <w:rsid w:val="4C5B7C2C"/>
    <w:rsid w:val="4C5E527A"/>
    <w:rsid w:val="4C7412FC"/>
    <w:rsid w:val="4C77673B"/>
    <w:rsid w:val="4C94526C"/>
    <w:rsid w:val="4CA23645"/>
    <w:rsid w:val="4CAA598B"/>
    <w:rsid w:val="4CB41210"/>
    <w:rsid w:val="4CBD4127"/>
    <w:rsid w:val="4CD53A50"/>
    <w:rsid w:val="4CF21B70"/>
    <w:rsid w:val="4CF32460"/>
    <w:rsid w:val="4CFE3784"/>
    <w:rsid w:val="4D0223CC"/>
    <w:rsid w:val="4D2A557C"/>
    <w:rsid w:val="4D2E2F53"/>
    <w:rsid w:val="4D3B63E7"/>
    <w:rsid w:val="4D405769"/>
    <w:rsid w:val="4D4137EF"/>
    <w:rsid w:val="4D4642C1"/>
    <w:rsid w:val="4D4B38E7"/>
    <w:rsid w:val="4D4F4F51"/>
    <w:rsid w:val="4D502AF2"/>
    <w:rsid w:val="4D8C6A55"/>
    <w:rsid w:val="4D91000A"/>
    <w:rsid w:val="4D917E2A"/>
    <w:rsid w:val="4D946333"/>
    <w:rsid w:val="4D9B7A63"/>
    <w:rsid w:val="4DA10A4C"/>
    <w:rsid w:val="4DA42E3E"/>
    <w:rsid w:val="4DBC5015"/>
    <w:rsid w:val="4DD21759"/>
    <w:rsid w:val="4DD859EE"/>
    <w:rsid w:val="4DDC2F0F"/>
    <w:rsid w:val="4DE50869"/>
    <w:rsid w:val="4DF36B00"/>
    <w:rsid w:val="4DF55BCA"/>
    <w:rsid w:val="4DF9376D"/>
    <w:rsid w:val="4E047438"/>
    <w:rsid w:val="4E106DFF"/>
    <w:rsid w:val="4E2560E2"/>
    <w:rsid w:val="4E395CCC"/>
    <w:rsid w:val="4E3C2238"/>
    <w:rsid w:val="4E41558E"/>
    <w:rsid w:val="4E514BE6"/>
    <w:rsid w:val="4E721F64"/>
    <w:rsid w:val="4E746596"/>
    <w:rsid w:val="4E757711"/>
    <w:rsid w:val="4E7E0E8A"/>
    <w:rsid w:val="4E843B53"/>
    <w:rsid w:val="4E8608C2"/>
    <w:rsid w:val="4E8C55EC"/>
    <w:rsid w:val="4EA34EA3"/>
    <w:rsid w:val="4EA527EC"/>
    <w:rsid w:val="4EB9725A"/>
    <w:rsid w:val="4EDB6EAA"/>
    <w:rsid w:val="4EF159E9"/>
    <w:rsid w:val="4F1A2FE5"/>
    <w:rsid w:val="4F1B3BF6"/>
    <w:rsid w:val="4F1C5317"/>
    <w:rsid w:val="4F2326B2"/>
    <w:rsid w:val="4F257FD2"/>
    <w:rsid w:val="4F541037"/>
    <w:rsid w:val="4F627AEE"/>
    <w:rsid w:val="4F660E4F"/>
    <w:rsid w:val="4F6A68E6"/>
    <w:rsid w:val="4F7115AD"/>
    <w:rsid w:val="4F746A59"/>
    <w:rsid w:val="4F9255C1"/>
    <w:rsid w:val="4F9346B1"/>
    <w:rsid w:val="4FB96E6B"/>
    <w:rsid w:val="4FD2350C"/>
    <w:rsid w:val="4FE50F2F"/>
    <w:rsid w:val="4FE6453D"/>
    <w:rsid w:val="500E794B"/>
    <w:rsid w:val="501D5717"/>
    <w:rsid w:val="502F6BAC"/>
    <w:rsid w:val="504016A7"/>
    <w:rsid w:val="504B693D"/>
    <w:rsid w:val="50582BE6"/>
    <w:rsid w:val="506A02B0"/>
    <w:rsid w:val="506C2510"/>
    <w:rsid w:val="507C6D2D"/>
    <w:rsid w:val="507F4155"/>
    <w:rsid w:val="50824B78"/>
    <w:rsid w:val="50844624"/>
    <w:rsid w:val="509C604E"/>
    <w:rsid w:val="50A4003B"/>
    <w:rsid w:val="50C25AB5"/>
    <w:rsid w:val="50D049A3"/>
    <w:rsid w:val="50D814A0"/>
    <w:rsid w:val="50DC38D0"/>
    <w:rsid w:val="50E11165"/>
    <w:rsid w:val="50EE47F6"/>
    <w:rsid w:val="50FC19D9"/>
    <w:rsid w:val="50FE213E"/>
    <w:rsid w:val="510F3219"/>
    <w:rsid w:val="513A36F2"/>
    <w:rsid w:val="51491D32"/>
    <w:rsid w:val="514C714E"/>
    <w:rsid w:val="514D4707"/>
    <w:rsid w:val="51546DD9"/>
    <w:rsid w:val="515B7EC3"/>
    <w:rsid w:val="51666616"/>
    <w:rsid w:val="51693403"/>
    <w:rsid w:val="51756077"/>
    <w:rsid w:val="51811E9E"/>
    <w:rsid w:val="51862D94"/>
    <w:rsid w:val="51986B95"/>
    <w:rsid w:val="5199639C"/>
    <w:rsid w:val="519B7D78"/>
    <w:rsid w:val="519E2CCF"/>
    <w:rsid w:val="51AC2680"/>
    <w:rsid w:val="51BC0756"/>
    <w:rsid w:val="51C55364"/>
    <w:rsid w:val="51CB0999"/>
    <w:rsid w:val="51D011AC"/>
    <w:rsid w:val="51EC494F"/>
    <w:rsid w:val="51FD2B1C"/>
    <w:rsid w:val="52065BDC"/>
    <w:rsid w:val="5237174D"/>
    <w:rsid w:val="52433DA9"/>
    <w:rsid w:val="524A3FB4"/>
    <w:rsid w:val="524D5852"/>
    <w:rsid w:val="52581650"/>
    <w:rsid w:val="526C2F5D"/>
    <w:rsid w:val="529B480F"/>
    <w:rsid w:val="52A20EA4"/>
    <w:rsid w:val="52B5075F"/>
    <w:rsid w:val="52B6717C"/>
    <w:rsid w:val="52C25DB1"/>
    <w:rsid w:val="52D02D95"/>
    <w:rsid w:val="52DB22B4"/>
    <w:rsid w:val="52DC4DB9"/>
    <w:rsid w:val="52EF1AC2"/>
    <w:rsid w:val="52F02399"/>
    <w:rsid w:val="53227A8B"/>
    <w:rsid w:val="53441C42"/>
    <w:rsid w:val="53473378"/>
    <w:rsid w:val="534959D8"/>
    <w:rsid w:val="535D1D36"/>
    <w:rsid w:val="536721A2"/>
    <w:rsid w:val="53682E9B"/>
    <w:rsid w:val="536B14A5"/>
    <w:rsid w:val="537A2677"/>
    <w:rsid w:val="53800393"/>
    <w:rsid w:val="53931147"/>
    <w:rsid w:val="53B61720"/>
    <w:rsid w:val="53BE7B3F"/>
    <w:rsid w:val="53C4264C"/>
    <w:rsid w:val="53D02FDC"/>
    <w:rsid w:val="53D57469"/>
    <w:rsid w:val="53DB5FC3"/>
    <w:rsid w:val="53E31820"/>
    <w:rsid w:val="53EC7491"/>
    <w:rsid w:val="53F5423D"/>
    <w:rsid w:val="54016050"/>
    <w:rsid w:val="541F461B"/>
    <w:rsid w:val="5424507B"/>
    <w:rsid w:val="54366925"/>
    <w:rsid w:val="543F4AB0"/>
    <w:rsid w:val="544762D1"/>
    <w:rsid w:val="545F04EB"/>
    <w:rsid w:val="54686246"/>
    <w:rsid w:val="54996B2C"/>
    <w:rsid w:val="54A03DD3"/>
    <w:rsid w:val="54AB3FF6"/>
    <w:rsid w:val="54D2413D"/>
    <w:rsid w:val="54DE4791"/>
    <w:rsid w:val="54F621D1"/>
    <w:rsid w:val="550A72C5"/>
    <w:rsid w:val="55120FB8"/>
    <w:rsid w:val="552C68E5"/>
    <w:rsid w:val="5530108D"/>
    <w:rsid w:val="55364FDF"/>
    <w:rsid w:val="553B1B4F"/>
    <w:rsid w:val="55465881"/>
    <w:rsid w:val="555B3683"/>
    <w:rsid w:val="557B711A"/>
    <w:rsid w:val="55851A58"/>
    <w:rsid w:val="55AF533F"/>
    <w:rsid w:val="55C335C4"/>
    <w:rsid w:val="55FB3240"/>
    <w:rsid w:val="55FD2FD6"/>
    <w:rsid w:val="561168D9"/>
    <w:rsid w:val="562E1193"/>
    <w:rsid w:val="56303B27"/>
    <w:rsid w:val="56336B0D"/>
    <w:rsid w:val="5635322E"/>
    <w:rsid w:val="56424E64"/>
    <w:rsid w:val="564B20A8"/>
    <w:rsid w:val="56524F86"/>
    <w:rsid w:val="56586573"/>
    <w:rsid w:val="566E580A"/>
    <w:rsid w:val="56765AF4"/>
    <w:rsid w:val="568D3A3E"/>
    <w:rsid w:val="56963C92"/>
    <w:rsid w:val="569D7ED6"/>
    <w:rsid w:val="56AF1810"/>
    <w:rsid w:val="56B71485"/>
    <w:rsid w:val="56EF3E3A"/>
    <w:rsid w:val="57100009"/>
    <w:rsid w:val="57255ADE"/>
    <w:rsid w:val="5736638D"/>
    <w:rsid w:val="574274C8"/>
    <w:rsid w:val="574867B4"/>
    <w:rsid w:val="5750187C"/>
    <w:rsid w:val="57525A24"/>
    <w:rsid w:val="576F626A"/>
    <w:rsid w:val="57725C07"/>
    <w:rsid w:val="5795526B"/>
    <w:rsid w:val="57D76345"/>
    <w:rsid w:val="57DB76EA"/>
    <w:rsid w:val="57E32DBF"/>
    <w:rsid w:val="57F14CF6"/>
    <w:rsid w:val="57F42388"/>
    <w:rsid w:val="58053483"/>
    <w:rsid w:val="581036C2"/>
    <w:rsid w:val="58107AD6"/>
    <w:rsid w:val="581B44E2"/>
    <w:rsid w:val="581D1822"/>
    <w:rsid w:val="581D6A04"/>
    <w:rsid w:val="581F1A3E"/>
    <w:rsid w:val="582366FF"/>
    <w:rsid w:val="583122EB"/>
    <w:rsid w:val="58343C9B"/>
    <w:rsid w:val="583F6084"/>
    <w:rsid w:val="58500FC7"/>
    <w:rsid w:val="58581431"/>
    <w:rsid w:val="585D2567"/>
    <w:rsid w:val="58644CB8"/>
    <w:rsid w:val="586A3DED"/>
    <w:rsid w:val="587C6014"/>
    <w:rsid w:val="58940A99"/>
    <w:rsid w:val="5894276A"/>
    <w:rsid w:val="58956CAE"/>
    <w:rsid w:val="58B07506"/>
    <w:rsid w:val="58B65BDF"/>
    <w:rsid w:val="58C60304"/>
    <w:rsid w:val="58F23853"/>
    <w:rsid w:val="58FD39A3"/>
    <w:rsid w:val="59111A46"/>
    <w:rsid w:val="59372200"/>
    <w:rsid w:val="59401645"/>
    <w:rsid w:val="594A3628"/>
    <w:rsid w:val="5952374E"/>
    <w:rsid w:val="595D107A"/>
    <w:rsid w:val="59631A50"/>
    <w:rsid w:val="596525B8"/>
    <w:rsid w:val="596F235C"/>
    <w:rsid w:val="597162CA"/>
    <w:rsid w:val="597361A2"/>
    <w:rsid w:val="597A4A53"/>
    <w:rsid w:val="59806662"/>
    <w:rsid w:val="59844482"/>
    <w:rsid w:val="59861B7A"/>
    <w:rsid w:val="59A139ED"/>
    <w:rsid w:val="59A23EFA"/>
    <w:rsid w:val="59A75542"/>
    <w:rsid w:val="59AA5738"/>
    <w:rsid w:val="59AD415E"/>
    <w:rsid w:val="59B86E65"/>
    <w:rsid w:val="59DB02EE"/>
    <w:rsid w:val="59EE45C1"/>
    <w:rsid w:val="59F36270"/>
    <w:rsid w:val="59F46CB0"/>
    <w:rsid w:val="59FC3F76"/>
    <w:rsid w:val="5A0A0B42"/>
    <w:rsid w:val="5A0F0CF8"/>
    <w:rsid w:val="5A1A0670"/>
    <w:rsid w:val="5A2502DA"/>
    <w:rsid w:val="5A336481"/>
    <w:rsid w:val="5A45503A"/>
    <w:rsid w:val="5A487F1D"/>
    <w:rsid w:val="5A764B77"/>
    <w:rsid w:val="5A86306A"/>
    <w:rsid w:val="5A8D1106"/>
    <w:rsid w:val="5AB36BF6"/>
    <w:rsid w:val="5AB51637"/>
    <w:rsid w:val="5ABF583B"/>
    <w:rsid w:val="5ACE7A2F"/>
    <w:rsid w:val="5AD366DC"/>
    <w:rsid w:val="5AD55BD3"/>
    <w:rsid w:val="5ADA3B55"/>
    <w:rsid w:val="5ADD6100"/>
    <w:rsid w:val="5AE41730"/>
    <w:rsid w:val="5AF56D32"/>
    <w:rsid w:val="5AF96577"/>
    <w:rsid w:val="5B0E1CFC"/>
    <w:rsid w:val="5B1B17F8"/>
    <w:rsid w:val="5B3E4AFF"/>
    <w:rsid w:val="5B49125D"/>
    <w:rsid w:val="5B5C6A3D"/>
    <w:rsid w:val="5B624B91"/>
    <w:rsid w:val="5B632414"/>
    <w:rsid w:val="5B664341"/>
    <w:rsid w:val="5B760F19"/>
    <w:rsid w:val="5B7D6456"/>
    <w:rsid w:val="5B8B1350"/>
    <w:rsid w:val="5BA1276A"/>
    <w:rsid w:val="5BBF74BC"/>
    <w:rsid w:val="5BCB35CE"/>
    <w:rsid w:val="5BD72B68"/>
    <w:rsid w:val="5BE1734F"/>
    <w:rsid w:val="5C0841BC"/>
    <w:rsid w:val="5C116588"/>
    <w:rsid w:val="5C290CF7"/>
    <w:rsid w:val="5C301F73"/>
    <w:rsid w:val="5C333CFE"/>
    <w:rsid w:val="5C475124"/>
    <w:rsid w:val="5C522CA9"/>
    <w:rsid w:val="5C5B77A9"/>
    <w:rsid w:val="5C662780"/>
    <w:rsid w:val="5C6C1369"/>
    <w:rsid w:val="5C713FC6"/>
    <w:rsid w:val="5C8A5EB0"/>
    <w:rsid w:val="5C936AAB"/>
    <w:rsid w:val="5C9B6EE8"/>
    <w:rsid w:val="5C9D27A8"/>
    <w:rsid w:val="5C9D5993"/>
    <w:rsid w:val="5CC06281"/>
    <w:rsid w:val="5CC564CE"/>
    <w:rsid w:val="5CEA3C9A"/>
    <w:rsid w:val="5CF01795"/>
    <w:rsid w:val="5CF13AAF"/>
    <w:rsid w:val="5CF421E8"/>
    <w:rsid w:val="5D00232C"/>
    <w:rsid w:val="5D003054"/>
    <w:rsid w:val="5D0E5AC9"/>
    <w:rsid w:val="5D10245A"/>
    <w:rsid w:val="5D1322E8"/>
    <w:rsid w:val="5D191600"/>
    <w:rsid w:val="5D27104D"/>
    <w:rsid w:val="5D397C69"/>
    <w:rsid w:val="5D3B49BA"/>
    <w:rsid w:val="5D5E3760"/>
    <w:rsid w:val="5D612B4F"/>
    <w:rsid w:val="5D6301E8"/>
    <w:rsid w:val="5D7F3085"/>
    <w:rsid w:val="5D823668"/>
    <w:rsid w:val="5D844ADD"/>
    <w:rsid w:val="5D913ED3"/>
    <w:rsid w:val="5DB64EE6"/>
    <w:rsid w:val="5DBA56F2"/>
    <w:rsid w:val="5DC015CE"/>
    <w:rsid w:val="5DC91BD0"/>
    <w:rsid w:val="5DDA10DC"/>
    <w:rsid w:val="5DDD462E"/>
    <w:rsid w:val="5DE41CD3"/>
    <w:rsid w:val="5DF3033F"/>
    <w:rsid w:val="5DFB28EC"/>
    <w:rsid w:val="5E090985"/>
    <w:rsid w:val="5E1A2B91"/>
    <w:rsid w:val="5E215573"/>
    <w:rsid w:val="5E23397E"/>
    <w:rsid w:val="5E28032A"/>
    <w:rsid w:val="5E47576A"/>
    <w:rsid w:val="5E49785A"/>
    <w:rsid w:val="5E577B04"/>
    <w:rsid w:val="5E58457C"/>
    <w:rsid w:val="5E5F54E5"/>
    <w:rsid w:val="5E663419"/>
    <w:rsid w:val="5E794EF6"/>
    <w:rsid w:val="5E845CC4"/>
    <w:rsid w:val="5E8D36A1"/>
    <w:rsid w:val="5E905665"/>
    <w:rsid w:val="5E981243"/>
    <w:rsid w:val="5EA10083"/>
    <w:rsid w:val="5EA62E7A"/>
    <w:rsid w:val="5EAB00E3"/>
    <w:rsid w:val="5ECA3D7B"/>
    <w:rsid w:val="5ECC54BB"/>
    <w:rsid w:val="5ED1418D"/>
    <w:rsid w:val="5ED620E3"/>
    <w:rsid w:val="5EF31B17"/>
    <w:rsid w:val="5EF87E16"/>
    <w:rsid w:val="5F0533D9"/>
    <w:rsid w:val="5F061130"/>
    <w:rsid w:val="5F1965E8"/>
    <w:rsid w:val="5F21714C"/>
    <w:rsid w:val="5F2543FE"/>
    <w:rsid w:val="5F2C0187"/>
    <w:rsid w:val="5F4F287E"/>
    <w:rsid w:val="5F530220"/>
    <w:rsid w:val="5F591D9E"/>
    <w:rsid w:val="5F6037DA"/>
    <w:rsid w:val="5F6041F9"/>
    <w:rsid w:val="5F7A7F20"/>
    <w:rsid w:val="5F845476"/>
    <w:rsid w:val="5F8A5E5E"/>
    <w:rsid w:val="5F9228EE"/>
    <w:rsid w:val="5FBD533B"/>
    <w:rsid w:val="5FBF3A9C"/>
    <w:rsid w:val="5FD02AAE"/>
    <w:rsid w:val="5FE235FD"/>
    <w:rsid w:val="60034D08"/>
    <w:rsid w:val="600E5485"/>
    <w:rsid w:val="60233356"/>
    <w:rsid w:val="60370C92"/>
    <w:rsid w:val="603E5900"/>
    <w:rsid w:val="60423396"/>
    <w:rsid w:val="60562FC6"/>
    <w:rsid w:val="60563A62"/>
    <w:rsid w:val="60590A7D"/>
    <w:rsid w:val="605E50CE"/>
    <w:rsid w:val="60673735"/>
    <w:rsid w:val="6069168F"/>
    <w:rsid w:val="607F436F"/>
    <w:rsid w:val="6081531E"/>
    <w:rsid w:val="608154C0"/>
    <w:rsid w:val="608508AD"/>
    <w:rsid w:val="608C6F65"/>
    <w:rsid w:val="608E05D9"/>
    <w:rsid w:val="60A70F8F"/>
    <w:rsid w:val="60B11A72"/>
    <w:rsid w:val="60BD721A"/>
    <w:rsid w:val="60D50DFC"/>
    <w:rsid w:val="60FD0B8D"/>
    <w:rsid w:val="611E54E6"/>
    <w:rsid w:val="61276F99"/>
    <w:rsid w:val="612B4B14"/>
    <w:rsid w:val="613A3FCA"/>
    <w:rsid w:val="6143345B"/>
    <w:rsid w:val="615F3A1A"/>
    <w:rsid w:val="61710028"/>
    <w:rsid w:val="619509CE"/>
    <w:rsid w:val="61950AC6"/>
    <w:rsid w:val="61954442"/>
    <w:rsid w:val="61A20732"/>
    <w:rsid w:val="61A25520"/>
    <w:rsid w:val="61AB0F8A"/>
    <w:rsid w:val="61AE56AF"/>
    <w:rsid w:val="61B06B6F"/>
    <w:rsid w:val="61B47FAA"/>
    <w:rsid w:val="61B503C9"/>
    <w:rsid w:val="61BC252B"/>
    <w:rsid w:val="61C32D4E"/>
    <w:rsid w:val="61CF502F"/>
    <w:rsid w:val="61D62D6C"/>
    <w:rsid w:val="61EA0D51"/>
    <w:rsid w:val="61F14B8F"/>
    <w:rsid w:val="61F30079"/>
    <w:rsid w:val="61F33450"/>
    <w:rsid w:val="621522CD"/>
    <w:rsid w:val="6218293E"/>
    <w:rsid w:val="621D259F"/>
    <w:rsid w:val="622032DE"/>
    <w:rsid w:val="623E283F"/>
    <w:rsid w:val="623F58AE"/>
    <w:rsid w:val="62455BD7"/>
    <w:rsid w:val="624A21D5"/>
    <w:rsid w:val="62530F12"/>
    <w:rsid w:val="625A687D"/>
    <w:rsid w:val="62656433"/>
    <w:rsid w:val="62717173"/>
    <w:rsid w:val="62790860"/>
    <w:rsid w:val="62846DBF"/>
    <w:rsid w:val="628701A5"/>
    <w:rsid w:val="62897B69"/>
    <w:rsid w:val="628B725A"/>
    <w:rsid w:val="62943198"/>
    <w:rsid w:val="6297277E"/>
    <w:rsid w:val="62A25C86"/>
    <w:rsid w:val="62A37EB3"/>
    <w:rsid w:val="62B065E2"/>
    <w:rsid w:val="62B114E5"/>
    <w:rsid w:val="62BF325A"/>
    <w:rsid w:val="62D13013"/>
    <w:rsid w:val="62D27290"/>
    <w:rsid w:val="62D82F16"/>
    <w:rsid w:val="62DD072E"/>
    <w:rsid w:val="62E52571"/>
    <w:rsid w:val="62F279FB"/>
    <w:rsid w:val="62F97866"/>
    <w:rsid w:val="62FF5F56"/>
    <w:rsid w:val="6308059F"/>
    <w:rsid w:val="633A63BB"/>
    <w:rsid w:val="635479D9"/>
    <w:rsid w:val="636B2FFC"/>
    <w:rsid w:val="636C00E5"/>
    <w:rsid w:val="6379276E"/>
    <w:rsid w:val="637D2D56"/>
    <w:rsid w:val="6387436B"/>
    <w:rsid w:val="639E447B"/>
    <w:rsid w:val="63CC3A17"/>
    <w:rsid w:val="63DB08E2"/>
    <w:rsid w:val="63E5654B"/>
    <w:rsid w:val="63E749FD"/>
    <w:rsid w:val="63EE320E"/>
    <w:rsid w:val="63EF5BB2"/>
    <w:rsid w:val="641B4B01"/>
    <w:rsid w:val="64217D01"/>
    <w:rsid w:val="642B7C88"/>
    <w:rsid w:val="64310676"/>
    <w:rsid w:val="64336052"/>
    <w:rsid w:val="643C512B"/>
    <w:rsid w:val="643F5DAE"/>
    <w:rsid w:val="64442B4C"/>
    <w:rsid w:val="644C18E2"/>
    <w:rsid w:val="645B2668"/>
    <w:rsid w:val="64637862"/>
    <w:rsid w:val="646D00B0"/>
    <w:rsid w:val="64711508"/>
    <w:rsid w:val="6475329E"/>
    <w:rsid w:val="64A33799"/>
    <w:rsid w:val="64A42DEA"/>
    <w:rsid w:val="64C30129"/>
    <w:rsid w:val="64F14BB0"/>
    <w:rsid w:val="64F156BE"/>
    <w:rsid w:val="64F555DF"/>
    <w:rsid w:val="650E69DF"/>
    <w:rsid w:val="652B17F5"/>
    <w:rsid w:val="652C500A"/>
    <w:rsid w:val="6535060B"/>
    <w:rsid w:val="653F10F7"/>
    <w:rsid w:val="654344D8"/>
    <w:rsid w:val="65471DFE"/>
    <w:rsid w:val="65745436"/>
    <w:rsid w:val="658E0CD5"/>
    <w:rsid w:val="6593322E"/>
    <w:rsid w:val="65986078"/>
    <w:rsid w:val="659E408B"/>
    <w:rsid w:val="65A24C17"/>
    <w:rsid w:val="65A95FB3"/>
    <w:rsid w:val="65B415C3"/>
    <w:rsid w:val="65BD63F3"/>
    <w:rsid w:val="65FD7D01"/>
    <w:rsid w:val="66011A3A"/>
    <w:rsid w:val="662A323B"/>
    <w:rsid w:val="662A7F2C"/>
    <w:rsid w:val="662E5628"/>
    <w:rsid w:val="66403E51"/>
    <w:rsid w:val="6649083A"/>
    <w:rsid w:val="665C0609"/>
    <w:rsid w:val="66651446"/>
    <w:rsid w:val="666D6758"/>
    <w:rsid w:val="6675734B"/>
    <w:rsid w:val="66800FD7"/>
    <w:rsid w:val="6685416D"/>
    <w:rsid w:val="66880FB7"/>
    <w:rsid w:val="66A6228B"/>
    <w:rsid w:val="66B372BF"/>
    <w:rsid w:val="66EC0FA2"/>
    <w:rsid w:val="66FF3681"/>
    <w:rsid w:val="670758A9"/>
    <w:rsid w:val="670868E6"/>
    <w:rsid w:val="67097F2A"/>
    <w:rsid w:val="671B3D99"/>
    <w:rsid w:val="67207CD1"/>
    <w:rsid w:val="67353A37"/>
    <w:rsid w:val="673A00BB"/>
    <w:rsid w:val="677B15FA"/>
    <w:rsid w:val="677F5452"/>
    <w:rsid w:val="67802B2D"/>
    <w:rsid w:val="67806110"/>
    <w:rsid w:val="678D42BB"/>
    <w:rsid w:val="679552D6"/>
    <w:rsid w:val="67AB1333"/>
    <w:rsid w:val="67AD3D48"/>
    <w:rsid w:val="67BF3A40"/>
    <w:rsid w:val="67D67ACB"/>
    <w:rsid w:val="67EC292F"/>
    <w:rsid w:val="67EE5F1E"/>
    <w:rsid w:val="67EF53A7"/>
    <w:rsid w:val="6803173F"/>
    <w:rsid w:val="68045945"/>
    <w:rsid w:val="681B4A80"/>
    <w:rsid w:val="681D0D50"/>
    <w:rsid w:val="682D4F2C"/>
    <w:rsid w:val="6832582C"/>
    <w:rsid w:val="68404118"/>
    <w:rsid w:val="68521D9E"/>
    <w:rsid w:val="686306AD"/>
    <w:rsid w:val="687A3DF2"/>
    <w:rsid w:val="687B7DE3"/>
    <w:rsid w:val="687C1AB7"/>
    <w:rsid w:val="68903F0A"/>
    <w:rsid w:val="68A20DF6"/>
    <w:rsid w:val="68A65864"/>
    <w:rsid w:val="68AC76C4"/>
    <w:rsid w:val="68AE40A9"/>
    <w:rsid w:val="68B64BA0"/>
    <w:rsid w:val="68BC2586"/>
    <w:rsid w:val="68C8106D"/>
    <w:rsid w:val="68CB02D2"/>
    <w:rsid w:val="68D0186E"/>
    <w:rsid w:val="68D55517"/>
    <w:rsid w:val="68E84A2A"/>
    <w:rsid w:val="68EA0ED1"/>
    <w:rsid w:val="68F04091"/>
    <w:rsid w:val="69025093"/>
    <w:rsid w:val="6906658F"/>
    <w:rsid w:val="691B726D"/>
    <w:rsid w:val="6922669D"/>
    <w:rsid w:val="69253A1C"/>
    <w:rsid w:val="694144C1"/>
    <w:rsid w:val="69497D13"/>
    <w:rsid w:val="69504E97"/>
    <w:rsid w:val="69565B74"/>
    <w:rsid w:val="69774471"/>
    <w:rsid w:val="69823BDB"/>
    <w:rsid w:val="69860ECD"/>
    <w:rsid w:val="69913047"/>
    <w:rsid w:val="699E1EAF"/>
    <w:rsid w:val="69A04061"/>
    <w:rsid w:val="69A71AB5"/>
    <w:rsid w:val="69B34317"/>
    <w:rsid w:val="69B65CC7"/>
    <w:rsid w:val="69BA1180"/>
    <w:rsid w:val="69BD5DA6"/>
    <w:rsid w:val="69D63F27"/>
    <w:rsid w:val="69DA102A"/>
    <w:rsid w:val="69EC3014"/>
    <w:rsid w:val="69ED05BC"/>
    <w:rsid w:val="69ED7328"/>
    <w:rsid w:val="69F72763"/>
    <w:rsid w:val="69F727F4"/>
    <w:rsid w:val="69FE47ED"/>
    <w:rsid w:val="6A030C3E"/>
    <w:rsid w:val="6A040FE8"/>
    <w:rsid w:val="6A10742A"/>
    <w:rsid w:val="6A12493E"/>
    <w:rsid w:val="6A1873CD"/>
    <w:rsid w:val="6A2249A2"/>
    <w:rsid w:val="6A2955D3"/>
    <w:rsid w:val="6A2B0181"/>
    <w:rsid w:val="6A2B41BB"/>
    <w:rsid w:val="6A3069DA"/>
    <w:rsid w:val="6A31115D"/>
    <w:rsid w:val="6A487CCF"/>
    <w:rsid w:val="6A4B4488"/>
    <w:rsid w:val="6A5656D0"/>
    <w:rsid w:val="6A6432E1"/>
    <w:rsid w:val="6A6F6736"/>
    <w:rsid w:val="6A704AF9"/>
    <w:rsid w:val="6A7D11BA"/>
    <w:rsid w:val="6A8F1EF0"/>
    <w:rsid w:val="6AA86C65"/>
    <w:rsid w:val="6AAF3455"/>
    <w:rsid w:val="6AB26742"/>
    <w:rsid w:val="6AC505AB"/>
    <w:rsid w:val="6AC67FC8"/>
    <w:rsid w:val="6AD31BEC"/>
    <w:rsid w:val="6ADA35FC"/>
    <w:rsid w:val="6ADE6729"/>
    <w:rsid w:val="6AE07624"/>
    <w:rsid w:val="6AE508C6"/>
    <w:rsid w:val="6AE7318C"/>
    <w:rsid w:val="6AE83F6E"/>
    <w:rsid w:val="6AE962D7"/>
    <w:rsid w:val="6AF31C2A"/>
    <w:rsid w:val="6AF94CA1"/>
    <w:rsid w:val="6AFE6505"/>
    <w:rsid w:val="6B07198D"/>
    <w:rsid w:val="6B0D3978"/>
    <w:rsid w:val="6B1361FF"/>
    <w:rsid w:val="6B201A11"/>
    <w:rsid w:val="6B2E2ECD"/>
    <w:rsid w:val="6B703894"/>
    <w:rsid w:val="6B7D3862"/>
    <w:rsid w:val="6B943AE3"/>
    <w:rsid w:val="6BAF15E8"/>
    <w:rsid w:val="6BAF71B9"/>
    <w:rsid w:val="6BC15208"/>
    <w:rsid w:val="6BC84390"/>
    <w:rsid w:val="6BCB5E2A"/>
    <w:rsid w:val="6BD86973"/>
    <w:rsid w:val="6BDB3F8E"/>
    <w:rsid w:val="6BE31395"/>
    <w:rsid w:val="6BEC4E14"/>
    <w:rsid w:val="6BFA6061"/>
    <w:rsid w:val="6C0A456C"/>
    <w:rsid w:val="6C3907DD"/>
    <w:rsid w:val="6C456817"/>
    <w:rsid w:val="6C5D594A"/>
    <w:rsid w:val="6C6E3D9A"/>
    <w:rsid w:val="6C7E6458"/>
    <w:rsid w:val="6C827972"/>
    <w:rsid w:val="6C8862C8"/>
    <w:rsid w:val="6C8A7F86"/>
    <w:rsid w:val="6C947293"/>
    <w:rsid w:val="6C9613D5"/>
    <w:rsid w:val="6C966075"/>
    <w:rsid w:val="6C98221D"/>
    <w:rsid w:val="6C9D206A"/>
    <w:rsid w:val="6CA87082"/>
    <w:rsid w:val="6CB471BD"/>
    <w:rsid w:val="6CC05A10"/>
    <w:rsid w:val="6CCE77FB"/>
    <w:rsid w:val="6CD676E9"/>
    <w:rsid w:val="6CD84D73"/>
    <w:rsid w:val="6CE13164"/>
    <w:rsid w:val="6D1A039E"/>
    <w:rsid w:val="6D1B291D"/>
    <w:rsid w:val="6D26480F"/>
    <w:rsid w:val="6D3467CF"/>
    <w:rsid w:val="6D3B0F87"/>
    <w:rsid w:val="6D46118D"/>
    <w:rsid w:val="6D555D55"/>
    <w:rsid w:val="6D576F1D"/>
    <w:rsid w:val="6D6B5994"/>
    <w:rsid w:val="6D766C00"/>
    <w:rsid w:val="6D792634"/>
    <w:rsid w:val="6D7B4EC3"/>
    <w:rsid w:val="6D89482E"/>
    <w:rsid w:val="6D8E590C"/>
    <w:rsid w:val="6D9D5488"/>
    <w:rsid w:val="6DB223B0"/>
    <w:rsid w:val="6DB874E1"/>
    <w:rsid w:val="6DBA4D70"/>
    <w:rsid w:val="6DBA78FE"/>
    <w:rsid w:val="6DC04CD2"/>
    <w:rsid w:val="6DD662A4"/>
    <w:rsid w:val="6E1A6556"/>
    <w:rsid w:val="6E1F3B8B"/>
    <w:rsid w:val="6E234248"/>
    <w:rsid w:val="6E2F61E7"/>
    <w:rsid w:val="6E340839"/>
    <w:rsid w:val="6E4522F0"/>
    <w:rsid w:val="6E496220"/>
    <w:rsid w:val="6E631B8C"/>
    <w:rsid w:val="6E7B030D"/>
    <w:rsid w:val="6EA80404"/>
    <w:rsid w:val="6EAC3203"/>
    <w:rsid w:val="6EBD3C1C"/>
    <w:rsid w:val="6EC26CCA"/>
    <w:rsid w:val="6ECC7B81"/>
    <w:rsid w:val="6ED230FA"/>
    <w:rsid w:val="6EDC1FE0"/>
    <w:rsid w:val="6EE9790F"/>
    <w:rsid w:val="6EFA1511"/>
    <w:rsid w:val="6F047900"/>
    <w:rsid w:val="6F0827EC"/>
    <w:rsid w:val="6F0E034A"/>
    <w:rsid w:val="6F143C37"/>
    <w:rsid w:val="6F282B68"/>
    <w:rsid w:val="6F3652E0"/>
    <w:rsid w:val="6F40256E"/>
    <w:rsid w:val="6F43203D"/>
    <w:rsid w:val="6F590C57"/>
    <w:rsid w:val="6F6165F7"/>
    <w:rsid w:val="6F6D2E7E"/>
    <w:rsid w:val="6F7160E4"/>
    <w:rsid w:val="6F834596"/>
    <w:rsid w:val="6F954F97"/>
    <w:rsid w:val="6FA50E01"/>
    <w:rsid w:val="6FA64BDD"/>
    <w:rsid w:val="6FB93070"/>
    <w:rsid w:val="6FD02634"/>
    <w:rsid w:val="6FED2D88"/>
    <w:rsid w:val="6FF066E1"/>
    <w:rsid w:val="6FF42F98"/>
    <w:rsid w:val="6FF818D2"/>
    <w:rsid w:val="70015CC7"/>
    <w:rsid w:val="700F2E37"/>
    <w:rsid w:val="70163922"/>
    <w:rsid w:val="701D4BDE"/>
    <w:rsid w:val="702B0D15"/>
    <w:rsid w:val="70505825"/>
    <w:rsid w:val="7056191E"/>
    <w:rsid w:val="70733015"/>
    <w:rsid w:val="707E7CEC"/>
    <w:rsid w:val="708B6CF7"/>
    <w:rsid w:val="70A679E4"/>
    <w:rsid w:val="70A91D25"/>
    <w:rsid w:val="70AF4372"/>
    <w:rsid w:val="70BD374B"/>
    <w:rsid w:val="70DC2B41"/>
    <w:rsid w:val="70E43DF9"/>
    <w:rsid w:val="70E752FA"/>
    <w:rsid w:val="70F21646"/>
    <w:rsid w:val="70F33862"/>
    <w:rsid w:val="70F53483"/>
    <w:rsid w:val="70FA63D7"/>
    <w:rsid w:val="70FD3EFD"/>
    <w:rsid w:val="71021AD1"/>
    <w:rsid w:val="710A33ED"/>
    <w:rsid w:val="711317AD"/>
    <w:rsid w:val="71292964"/>
    <w:rsid w:val="712A36AD"/>
    <w:rsid w:val="712E0DB1"/>
    <w:rsid w:val="71363750"/>
    <w:rsid w:val="71537877"/>
    <w:rsid w:val="71581623"/>
    <w:rsid w:val="716A4120"/>
    <w:rsid w:val="718814E9"/>
    <w:rsid w:val="71883D59"/>
    <w:rsid w:val="718D7C27"/>
    <w:rsid w:val="718E4B82"/>
    <w:rsid w:val="718F2F57"/>
    <w:rsid w:val="719B6516"/>
    <w:rsid w:val="71A618A6"/>
    <w:rsid w:val="71B06045"/>
    <w:rsid w:val="71BA39D7"/>
    <w:rsid w:val="71FB0F24"/>
    <w:rsid w:val="72021480"/>
    <w:rsid w:val="720B22BF"/>
    <w:rsid w:val="720C0D4A"/>
    <w:rsid w:val="721475DD"/>
    <w:rsid w:val="721D6728"/>
    <w:rsid w:val="722424EC"/>
    <w:rsid w:val="722C2B59"/>
    <w:rsid w:val="724D677B"/>
    <w:rsid w:val="725537B7"/>
    <w:rsid w:val="7255512D"/>
    <w:rsid w:val="727235AB"/>
    <w:rsid w:val="727C636F"/>
    <w:rsid w:val="728346D7"/>
    <w:rsid w:val="728806D3"/>
    <w:rsid w:val="7292338D"/>
    <w:rsid w:val="72B12560"/>
    <w:rsid w:val="72B53BC3"/>
    <w:rsid w:val="72DC1F49"/>
    <w:rsid w:val="72ED2B50"/>
    <w:rsid w:val="72F35E1E"/>
    <w:rsid w:val="72F71196"/>
    <w:rsid w:val="72FB228C"/>
    <w:rsid w:val="73017FF7"/>
    <w:rsid w:val="730A5639"/>
    <w:rsid w:val="730F1299"/>
    <w:rsid w:val="730F58D8"/>
    <w:rsid w:val="73144245"/>
    <w:rsid w:val="73152A52"/>
    <w:rsid w:val="7326149F"/>
    <w:rsid w:val="734B2FC2"/>
    <w:rsid w:val="735B450B"/>
    <w:rsid w:val="735F3C30"/>
    <w:rsid w:val="736A04D9"/>
    <w:rsid w:val="737F171E"/>
    <w:rsid w:val="738F6D79"/>
    <w:rsid w:val="73936016"/>
    <w:rsid w:val="739734ED"/>
    <w:rsid w:val="739805A5"/>
    <w:rsid w:val="73A66B67"/>
    <w:rsid w:val="73B424C9"/>
    <w:rsid w:val="73B822F7"/>
    <w:rsid w:val="73BC5E5C"/>
    <w:rsid w:val="73C0251A"/>
    <w:rsid w:val="73C07265"/>
    <w:rsid w:val="73D76698"/>
    <w:rsid w:val="73EE5D0C"/>
    <w:rsid w:val="73F5049F"/>
    <w:rsid w:val="74043AB2"/>
    <w:rsid w:val="74136828"/>
    <w:rsid w:val="74194094"/>
    <w:rsid w:val="742A23A2"/>
    <w:rsid w:val="744C2844"/>
    <w:rsid w:val="744C5115"/>
    <w:rsid w:val="744D3038"/>
    <w:rsid w:val="744E12FF"/>
    <w:rsid w:val="74540C6D"/>
    <w:rsid w:val="745B2468"/>
    <w:rsid w:val="747D7046"/>
    <w:rsid w:val="74B801DB"/>
    <w:rsid w:val="74BA691F"/>
    <w:rsid w:val="74BE22EA"/>
    <w:rsid w:val="74CF3D02"/>
    <w:rsid w:val="74D709CA"/>
    <w:rsid w:val="74D856E1"/>
    <w:rsid w:val="74E136FC"/>
    <w:rsid w:val="74E94F3C"/>
    <w:rsid w:val="74FE08CF"/>
    <w:rsid w:val="74FF4C73"/>
    <w:rsid w:val="75123C54"/>
    <w:rsid w:val="751573A4"/>
    <w:rsid w:val="751A40A6"/>
    <w:rsid w:val="751A7ACF"/>
    <w:rsid w:val="752E298E"/>
    <w:rsid w:val="75350133"/>
    <w:rsid w:val="753F0BD2"/>
    <w:rsid w:val="754419CB"/>
    <w:rsid w:val="75525607"/>
    <w:rsid w:val="75660632"/>
    <w:rsid w:val="75790DC0"/>
    <w:rsid w:val="757E796F"/>
    <w:rsid w:val="75967195"/>
    <w:rsid w:val="75AD4CBE"/>
    <w:rsid w:val="75BF3A45"/>
    <w:rsid w:val="75D839E0"/>
    <w:rsid w:val="75DE6483"/>
    <w:rsid w:val="75E755EE"/>
    <w:rsid w:val="75F24585"/>
    <w:rsid w:val="75F25C45"/>
    <w:rsid w:val="761B6F85"/>
    <w:rsid w:val="764206EE"/>
    <w:rsid w:val="765334E7"/>
    <w:rsid w:val="76691C09"/>
    <w:rsid w:val="767174B1"/>
    <w:rsid w:val="76784BB1"/>
    <w:rsid w:val="769D79CE"/>
    <w:rsid w:val="76BE67E7"/>
    <w:rsid w:val="76C00B47"/>
    <w:rsid w:val="76C44396"/>
    <w:rsid w:val="76C74F3E"/>
    <w:rsid w:val="76CA4824"/>
    <w:rsid w:val="76D572E6"/>
    <w:rsid w:val="76D9209E"/>
    <w:rsid w:val="76DB425A"/>
    <w:rsid w:val="76DF42AF"/>
    <w:rsid w:val="76E16E55"/>
    <w:rsid w:val="76E73A8B"/>
    <w:rsid w:val="76EB6D21"/>
    <w:rsid w:val="77070C78"/>
    <w:rsid w:val="77110910"/>
    <w:rsid w:val="77234D14"/>
    <w:rsid w:val="7736570D"/>
    <w:rsid w:val="774A4776"/>
    <w:rsid w:val="77572E04"/>
    <w:rsid w:val="775A394F"/>
    <w:rsid w:val="775F7BE3"/>
    <w:rsid w:val="7764105E"/>
    <w:rsid w:val="776E3DCD"/>
    <w:rsid w:val="778209E5"/>
    <w:rsid w:val="77820A10"/>
    <w:rsid w:val="77842D64"/>
    <w:rsid w:val="779A5F80"/>
    <w:rsid w:val="779C76D8"/>
    <w:rsid w:val="779D6249"/>
    <w:rsid w:val="77AA7CB7"/>
    <w:rsid w:val="77AD2533"/>
    <w:rsid w:val="77B40FAD"/>
    <w:rsid w:val="77BA09E4"/>
    <w:rsid w:val="77CA3F70"/>
    <w:rsid w:val="77CE492C"/>
    <w:rsid w:val="77CF7E1D"/>
    <w:rsid w:val="77D009E3"/>
    <w:rsid w:val="77E14132"/>
    <w:rsid w:val="77E71520"/>
    <w:rsid w:val="77E87885"/>
    <w:rsid w:val="77EC52ED"/>
    <w:rsid w:val="78117918"/>
    <w:rsid w:val="78173636"/>
    <w:rsid w:val="78235DC9"/>
    <w:rsid w:val="78270A52"/>
    <w:rsid w:val="78314B88"/>
    <w:rsid w:val="78334AEC"/>
    <w:rsid w:val="78425FA5"/>
    <w:rsid w:val="785E22DB"/>
    <w:rsid w:val="786170B2"/>
    <w:rsid w:val="78690C71"/>
    <w:rsid w:val="78910311"/>
    <w:rsid w:val="78933D64"/>
    <w:rsid w:val="78A13E89"/>
    <w:rsid w:val="78C11BF8"/>
    <w:rsid w:val="78D205ED"/>
    <w:rsid w:val="78F524AC"/>
    <w:rsid w:val="78F6464B"/>
    <w:rsid w:val="79297BCF"/>
    <w:rsid w:val="793A578D"/>
    <w:rsid w:val="79492ECA"/>
    <w:rsid w:val="794B3368"/>
    <w:rsid w:val="795066DB"/>
    <w:rsid w:val="79590F72"/>
    <w:rsid w:val="795B4A53"/>
    <w:rsid w:val="795E538B"/>
    <w:rsid w:val="79673F46"/>
    <w:rsid w:val="796B7E19"/>
    <w:rsid w:val="79735FFE"/>
    <w:rsid w:val="79930427"/>
    <w:rsid w:val="799C2A97"/>
    <w:rsid w:val="79A14EF3"/>
    <w:rsid w:val="79A67472"/>
    <w:rsid w:val="79A95201"/>
    <w:rsid w:val="79B55881"/>
    <w:rsid w:val="79B93C11"/>
    <w:rsid w:val="79CA2D6C"/>
    <w:rsid w:val="79D13649"/>
    <w:rsid w:val="79D76E2E"/>
    <w:rsid w:val="79DB7A67"/>
    <w:rsid w:val="79F81044"/>
    <w:rsid w:val="79FC79D9"/>
    <w:rsid w:val="7A015313"/>
    <w:rsid w:val="7A0C3148"/>
    <w:rsid w:val="7A122AB3"/>
    <w:rsid w:val="7A171389"/>
    <w:rsid w:val="7A36404A"/>
    <w:rsid w:val="7A3B32D4"/>
    <w:rsid w:val="7A41363F"/>
    <w:rsid w:val="7A4A0B3F"/>
    <w:rsid w:val="7A4B4E9E"/>
    <w:rsid w:val="7A4C7F1F"/>
    <w:rsid w:val="7A63470C"/>
    <w:rsid w:val="7A6F35DF"/>
    <w:rsid w:val="7A75278C"/>
    <w:rsid w:val="7A9F3C5B"/>
    <w:rsid w:val="7AAB4A41"/>
    <w:rsid w:val="7AB26C25"/>
    <w:rsid w:val="7AEB41DB"/>
    <w:rsid w:val="7AF10AB5"/>
    <w:rsid w:val="7B005E1C"/>
    <w:rsid w:val="7B3C494F"/>
    <w:rsid w:val="7B41631C"/>
    <w:rsid w:val="7B4453E9"/>
    <w:rsid w:val="7B485786"/>
    <w:rsid w:val="7B494559"/>
    <w:rsid w:val="7B4C534B"/>
    <w:rsid w:val="7B5B689C"/>
    <w:rsid w:val="7B636718"/>
    <w:rsid w:val="7B6D72E4"/>
    <w:rsid w:val="7B7F7CB5"/>
    <w:rsid w:val="7B815D95"/>
    <w:rsid w:val="7B845591"/>
    <w:rsid w:val="7BA84412"/>
    <w:rsid w:val="7BAF1EA6"/>
    <w:rsid w:val="7BC73EB2"/>
    <w:rsid w:val="7BCF7B4C"/>
    <w:rsid w:val="7C0A1612"/>
    <w:rsid w:val="7C170EB6"/>
    <w:rsid w:val="7C1E3C37"/>
    <w:rsid w:val="7C205B93"/>
    <w:rsid w:val="7C2E19A1"/>
    <w:rsid w:val="7C69240D"/>
    <w:rsid w:val="7C6F5F6F"/>
    <w:rsid w:val="7C701FB9"/>
    <w:rsid w:val="7C7400F5"/>
    <w:rsid w:val="7C985E3A"/>
    <w:rsid w:val="7C9F6B23"/>
    <w:rsid w:val="7CA94FA8"/>
    <w:rsid w:val="7CB52D38"/>
    <w:rsid w:val="7CB94E0E"/>
    <w:rsid w:val="7CD5482B"/>
    <w:rsid w:val="7CDC6B08"/>
    <w:rsid w:val="7CEA260A"/>
    <w:rsid w:val="7CEB0145"/>
    <w:rsid w:val="7CF864DA"/>
    <w:rsid w:val="7D0E55F1"/>
    <w:rsid w:val="7D141949"/>
    <w:rsid w:val="7D19545F"/>
    <w:rsid w:val="7D2A6543"/>
    <w:rsid w:val="7D3F4554"/>
    <w:rsid w:val="7D667401"/>
    <w:rsid w:val="7D6F6B7C"/>
    <w:rsid w:val="7D761851"/>
    <w:rsid w:val="7D7879F9"/>
    <w:rsid w:val="7D7F360E"/>
    <w:rsid w:val="7D843995"/>
    <w:rsid w:val="7D8E1923"/>
    <w:rsid w:val="7D937D0D"/>
    <w:rsid w:val="7D957BFF"/>
    <w:rsid w:val="7DAA3122"/>
    <w:rsid w:val="7DD94247"/>
    <w:rsid w:val="7DDB22AD"/>
    <w:rsid w:val="7DE0241A"/>
    <w:rsid w:val="7E186D9F"/>
    <w:rsid w:val="7E2B5B99"/>
    <w:rsid w:val="7E33778A"/>
    <w:rsid w:val="7E366E4C"/>
    <w:rsid w:val="7E474A5F"/>
    <w:rsid w:val="7E5379AC"/>
    <w:rsid w:val="7E647045"/>
    <w:rsid w:val="7E700C01"/>
    <w:rsid w:val="7E7B394B"/>
    <w:rsid w:val="7E7E59CE"/>
    <w:rsid w:val="7E95590D"/>
    <w:rsid w:val="7EAB759D"/>
    <w:rsid w:val="7EC65B5C"/>
    <w:rsid w:val="7ECD7E44"/>
    <w:rsid w:val="7ED96E4D"/>
    <w:rsid w:val="7EFE565A"/>
    <w:rsid w:val="7F061172"/>
    <w:rsid w:val="7F110F5D"/>
    <w:rsid w:val="7F1933A9"/>
    <w:rsid w:val="7F1F0030"/>
    <w:rsid w:val="7F233313"/>
    <w:rsid w:val="7F264BB1"/>
    <w:rsid w:val="7F464BFA"/>
    <w:rsid w:val="7F521011"/>
    <w:rsid w:val="7F587856"/>
    <w:rsid w:val="7F5C7915"/>
    <w:rsid w:val="7F656FEF"/>
    <w:rsid w:val="7F891095"/>
    <w:rsid w:val="7F8C0ECB"/>
    <w:rsid w:val="7F926ED9"/>
    <w:rsid w:val="7F936EA0"/>
    <w:rsid w:val="7FA512E4"/>
    <w:rsid w:val="7FB87147"/>
    <w:rsid w:val="7FC7174B"/>
    <w:rsid w:val="7FDB645B"/>
    <w:rsid w:val="7FDF2B90"/>
    <w:rsid w:val="7FFD226F"/>
    <w:rsid w:val="7FFF63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0" w:semiHidden="0" w:name="toc 1"/>
    <w:lsdException w:qFormat="1" w:uiPriority="0"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qFormat="1" w:unhideWhenUsed="0" w:uiPriority="0" w:semiHidden="0" w:name="List"/>
    <w:lsdException w:qFormat="1"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iPriority="99"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7"/>
    <w:qFormat/>
    <w:uiPriority w:val="0"/>
    <w:pPr>
      <w:keepNext/>
      <w:jc w:val="center"/>
      <w:outlineLvl w:val="0"/>
    </w:pPr>
    <w:rPr>
      <w:rFonts w:eastAsia="仿宋_GB2312"/>
      <w:sz w:val="28"/>
    </w:rPr>
  </w:style>
  <w:style w:type="paragraph" w:styleId="4">
    <w:name w:val="heading 2"/>
    <w:basedOn w:val="1"/>
    <w:next w:val="1"/>
    <w:link w:val="98"/>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21"/>
    <w:qFormat/>
    <w:uiPriority w:val="0"/>
    <w:pPr>
      <w:keepNext/>
      <w:keepLines/>
      <w:spacing w:before="260" w:after="260" w:line="416" w:lineRule="auto"/>
      <w:outlineLvl w:val="2"/>
    </w:pPr>
    <w:rPr>
      <w:b/>
      <w:bCs/>
      <w:sz w:val="32"/>
      <w:szCs w:val="32"/>
    </w:rPr>
  </w:style>
  <w:style w:type="paragraph" w:styleId="6">
    <w:name w:val="heading 4"/>
    <w:basedOn w:val="1"/>
    <w:next w:val="1"/>
    <w:link w:val="100"/>
    <w:qFormat/>
    <w:uiPriority w:val="0"/>
    <w:pPr>
      <w:keepNext/>
      <w:keepLines/>
      <w:adjustRightInd w:val="0"/>
      <w:spacing w:before="280" w:after="290" w:line="376" w:lineRule="atLeast"/>
      <w:textAlignment w:val="baseline"/>
      <w:outlineLvl w:val="3"/>
    </w:pPr>
    <w:rPr>
      <w:rFonts w:ascii="Arial" w:hAnsi="Arial" w:eastAsia="黑体"/>
      <w:b/>
      <w:sz w:val="28"/>
      <w:szCs w:val="20"/>
    </w:rPr>
  </w:style>
  <w:style w:type="paragraph" w:styleId="7">
    <w:name w:val="heading 5"/>
    <w:basedOn w:val="1"/>
    <w:next w:val="1"/>
    <w:link w:val="101"/>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10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103"/>
    <w:qFormat/>
    <w:uiPriority w:val="0"/>
    <w:pPr>
      <w:keepNext/>
      <w:keepLines/>
      <w:spacing w:before="240" w:after="64" w:line="320" w:lineRule="auto"/>
      <w:outlineLvl w:val="6"/>
    </w:pPr>
    <w:rPr>
      <w:b/>
      <w:bCs/>
      <w:sz w:val="24"/>
    </w:rPr>
  </w:style>
  <w:style w:type="paragraph" w:styleId="10">
    <w:name w:val="heading 8"/>
    <w:basedOn w:val="1"/>
    <w:next w:val="1"/>
    <w:link w:val="10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0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71">
    <w:name w:val="Default Paragraph Font"/>
    <w:semiHidden/>
    <w:unhideWhenUsed/>
    <w:qFormat/>
    <w:uiPriority w:val="1"/>
  </w:style>
  <w:style w:type="table" w:default="1" w:styleId="69">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jc w:val="both"/>
    </w:pPr>
    <w:rPr>
      <w:rFonts w:ascii="Times New Roman" w:hAnsi="Times New Roman" w:eastAsia="宋体" w:cs="Times New Roman"/>
      <w:kern w:val="2"/>
      <w:sz w:val="21"/>
      <w:szCs w:val="21"/>
      <w:lang w:val="en-US" w:eastAsia="zh-CN" w:bidi="ar-SA"/>
    </w:rPr>
  </w:style>
  <w:style w:type="paragraph" w:styleId="12">
    <w:name w:val="List 3"/>
    <w:basedOn w:val="1"/>
    <w:qFormat/>
    <w:uiPriority w:val="0"/>
    <w:pPr>
      <w:ind w:left="100" w:leftChars="400" w:hanging="200" w:hangingChars="200"/>
    </w:pPr>
    <w:rPr>
      <w:szCs w:val="20"/>
    </w:rPr>
  </w:style>
  <w:style w:type="paragraph" w:styleId="13">
    <w:name w:val="toc 7"/>
    <w:basedOn w:val="1"/>
    <w:next w:val="1"/>
    <w:qFormat/>
    <w:uiPriority w:val="0"/>
    <w:pPr>
      <w:ind w:left="1260"/>
      <w:jc w:val="left"/>
    </w:pPr>
    <w:rPr>
      <w:sz w:val="18"/>
      <w:szCs w:val="20"/>
    </w:rPr>
  </w:style>
  <w:style w:type="paragraph" w:styleId="14">
    <w:name w:val="index 8"/>
    <w:basedOn w:val="1"/>
    <w:next w:val="1"/>
    <w:qFormat/>
    <w:uiPriority w:val="0"/>
    <w:pPr>
      <w:ind w:left="2940"/>
    </w:pPr>
    <w:rPr>
      <w:sz w:val="26"/>
      <w:szCs w:val="20"/>
    </w:rPr>
  </w:style>
  <w:style w:type="paragraph" w:styleId="15">
    <w:name w:val="Normal Indent"/>
    <w:basedOn w:val="1"/>
    <w:link w:val="106"/>
    <w:qFormat/>
    <w:uiPriority w:val="0"/>
    <w:pPr>
      <w:ind w:firstLine="420" w:firstLineChars="200"/>
    </w:pPr>
  </w:style>
  <w:style w:type="paragraph" w:styleId="16">
    <w:name w:val="caption"/>
    <w:basedOn w:val="1"/>
    <w:next w:val="1"/>
    <w:qFormat/>
    <w:uiPriority w:val="35"/>
    <w:pPr>
      <w:jc w:val="center"/>
    </w:pPr>
    <w:rPr>
      <w:rFonts w:ascii="Arial Unicode MS" w:hAnsi="Arial Unicode MS" w:eastAsia="楷体_GB2312"/>
      <w:szCs w:val="20"/>
    </w:rPr>
  </w:style>
  <w:style w:type="paragraph" w:styleId="17">
    <w:name w:val="index 5"/>
    <w:basedOn w:val="1"/>
    <w:next w:val="1"/>
    <w:qFormat/>
    <w:uiPriority w:val="0"/>
    <w:pPr>
      <w:ind w:left="1680"/>
    </w:pPr>
    <w:rPr>
      <w:sz w:val="26"/>
      <w:szCs w:val="20"/>
    </w:rPr>
  </w:style>
  <w:style w:type="paragraph" w:styleId="18">
    <w:name w:val="List Bullet"/>
    <w:basedOn w:val="1"/>
    <w:unhideWhenUsed/>
    <w:qFormat/>
    <w:uiPriority w:val="0"/>
    <w:pPr>
      <w:tabs>
        <w:tab w:val="left" w:pos="360"/>
      </w:tabs>
      <w:contextualSpacing/>
    </w:pPr>
    <w:rPr>
      <w:szCs w:val="20"/>
    </w:rPr>
  </w:style>
  <w:style w:type="paragraph" w:styleId="19">
    <w:name w:val="Document Map"/>
    <w:basedOn w:val="1"/>
    <w:link w:val="107"/>
    <w:unhideWhenUsed/>
    <w:qFormat/>
    <w:uiPriority w:val="0"/>
    <w:rPr>
      <w:rFonts w:ascii="宋体"/>
      <w:sz w:val="18"/>
      <w:szCs w:val="18"/>
    </w:rPr>
  </w:style>
  <w:style w:type="paragraph" w:styleId="20">
    <w:name w:val="toa heading"/>
    <w:basedOn w:val="1"/>
    <w:next w:val="1"/>
    <w:unhideWhenUsed/>
    <w:qFormat/>
    <w:uiPriority w:val="0"/>
    <w:pPr>
      <w:adjustRightInd w:val="0"/>
      <w:spacing w:before="200" w:line="360" w:lineRule="atLeast"/>
      <w:jc w:val="center"/>
    </w:pPr>
    <w:rPr>
      <w:rFonts w:ascii="Arial" w:hAnsi="Arial" w:eastAsia="黑体"/>
      <w:kern w:val="0"/>
      <w:sz w:val="44"/>
      <w:szCs w:val="20"/>
    </w:rPr>
  </w:style>
  <w:style w:type="paragraph" w:styleId="21">
    <w:name w:val="annotation text"/>
    <w:basedOn w:val="1"/>
    <w:link w:val="108"/>
    <w:qFormat/>
    <w:uiPriority w:val="0"/>
    <w:pPr>
      <w:jc w:val="left"/>
    </w:pPr>
  </w:style>
  <w:style w:type="paragraph" w:styleId="22">
    <w:name w:val="index 6"/>
    <w:basedOn w:val="1"/>
    <w:next w:val="1"/>
    <w:qFormat/>
    <w:uiPriority w:val="0"/>
    <w:pPr>
      <w:ind w:left="2100"/>
    </w:pPr>
    <w:rPr>
      <w:sz w:val="26"/>
      <w:szCs w:val="20"/>
    </w:rPr>
  </w:style>
  <w:style w:type="paragraph" w:styleId="23">
    <w:name w:val="Body Text 3"/>
    <w:basedOn w:val="1"/>
    <w:link w:val="233"/>
    <w:qFormat/>
    <w:uiPriority w:val="0"/>
    <w:pPr>
      <w:spacing w:after="120"/>
    </w:pPr>
    <w:rPr>
      <w:kern w:val="0"/>
      <w:sz w:val="16"/>
      <w:szCs w:val="20"/>
    </w:rPr>
  </w:style>
  <w:style w:type="paragraph" w:styleId="24">
    <w:name w:val="Body Text"/>
    <w:basedOn w:val="1"/>
    <w:next w:val="25"/>
    <w:link w:val="109"/>
    <w:qFormat/>
    <w:uiPriority w:val="0"/>
    <w:pPr>
      <w:spacing w:after="120"/>
    </w:pPr>
  </w:style>
  <w:style w:type="paragraph" w:customStyle="1" w:styleId="25">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26">
    <w:name w:val="Body Text Indent"/>
    <w:basedOn w:val="1"/>
    <w:next w:val="27"/>
    <w:link w:val="95"/>
    <w:qFormat/>
    <w:uiPriority w:val="0"/>
    <w:pPr>
      <w:spacing w:after="120"/>
      <w:ind w:left="420" w:leftChars="200"/>
    </w:pPr>
  </w:style>
  <w:style w:type="paragraph" w:styleId="27">
    <w:name w:val="envelope return"/>
    <w:basedOn w:val="1"/>
    <w:unhideWhenUsed/>
    <w:qFormat/>
    <w:uiPriority w:val="99"/>
    <w:pPr>
      <w:snapToGrid w:val="0"/>
    </w:pPr>
    <w:rPr>
      <w:rFonts w:ascii="Arial" w:hAnsi="Arial"/>
    </w:rPr>
  </w:style>
  <w:style w:type="paragraph" w:styleId="28">
    <w:name w:val="List 2"/>
    <w:basedOn w:val="1"/>
    <w:qFormat/>
    <w:uiPriority w:val="0"/>
    <w:pPr>
      <w:ind w:left="100" w:leftChars="200" w:hanging="200" w:hangingChars="200"/>
    </w:pPr>
    <w:rPr>
      <w:szCs w:val="20"/>
    </w:rPr>
  </w:style>
  <w:style w:type="paragraph" w:styleId="29">
    <w:name w:val="List Continue"/>
    <w:basedOn w:val="1"/>
    <w:qFormat/>
    <w:uiPriority w:val="0"/>
    <w:pPr>
      <w:spacing w:after="120"/>
      <w:ind w:left="420" w:leftChars="200"/>
    </w:pPr>
    <w:rPr>
      <w:szCs w:val="20"/>
    </w:rPr>
  </w:style>
  <w:style w:type="paragraph" w:styleId="30">
    <w:name w:val="Block Text"/>
    <w:basedOn w:val="1"/>
    <w:qFormat/>
    <w:uiPriority w:val="0"/>
    <w:pPr>
      <w:autoSpaceDE w:val="0"/>
      <w:autoSpaceDN w:val="0"/>
      <w:adjustRightInd w:val="0"/>
      <w:spacing w:line="300" w:lineRule="auto"/>
      <w:ind w:left="29" w:leftChars="12" w:right="6" w:firstLine="560" w:firstLineChars="200"/>
    </w:pPr>
    <w:rPr>
      <w:kern w:val="0"/>
      <w:sz w:val="28"/>
      <w:szCs w:val="20"/>
    </w:rPr>
  </w:style>
  <w:style w:type="paragraph" w:styleId="31">
    <w:name w:val="index 4"/>
    <w:basedOn w:val="1"/>
    <w:next w:val="1"/>
    <w:qFormat/>
    <w:uiPriority w:val="0"/>
    <w:pPr>
      <w:ind w:left="1260"/>
    </w:pPr>
    <w:rPr>
      <w:sz w:val="26"/>
      <w:szCs w:val="20"/>
    </w:rPr>
  </w:style>
  <w:style w:type="paragraph" w:styleId="32">
    <w:name w:val="toc 5"/>
    <w:basedOn w:val="1"/>
    <w:next w:val="1"/>
    <w:qFormat/>
    <w:uiPriority w:val="0"/>
    <w:pPr>
      <w:ind w:left="840"/>
      <w:jc w:val="left"/>
    </w:pPr>
    <w:rPr>
      <w:sz w:val="18"/>
      <w:szCs w:val="20"/>
    </w:rPr>
  </w:style>
  <w:style w:type="paragraph" w:styleId="33">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34">
    <w:name w:val="Plain Text"/>
    <w:basedOn w:val="1"/>
    <w:link w:val="110"/>
    <w:qFormat/>
    <w:uiPriority w:val="0"/>
    <w:rPr>
      <w:rFonts w:ascii="宋体" w:hAnsi="Courier New"/>
      <w:szCs w:val="20"/>
    </w:rPr>
  </w:style>
  <w:style w:type="paragraph" w:styleId="35">
    <w:name w:val="toc 8"/>
    <w:basedOn w:val="1"/>
    <w:next w:val="1"/>
    <w:qFormat/>
    <w:uiPriority w:val="0"/>
    <w:pPr>
      <w:ind w:left="1470"/>
      <w:jc w:val="left"/>
    </w:pPr>
    <w:rPr>
      <w:sz w:val="18"/>
      <w:szCs w:val="20"/>
    </w:rPr>
  </w:style>
  <w:style w:type="paragraph" w:styleId="36">
    <w:name w:val="index 3"/>
    <w:basedOn w:val="1"/>
    <w:next w:val="1"/>
    <w:qFormat/>
    <w:uiPriority w:val="0"/>
    <w:pPr>
      <w:ind w:left="840"/>
    </w:pPr>
    <w:rPr>
      <w:sz w:val="26"/>
      <w:szCs w:val="20"/>
    </w:rPr>
  </w:style>
  <w:style w:type="paragraph" w:styleId="37">
    <w:name w:val="Date"/>
    <w:basedOn w:val="1"/>
    <w:next w:val="1"/>
    <w:link w:val="111"/>
    <w:qFormat/>
    <w:uiPriority w:val="0"/>
    <w:pPr>
      <w:widowControl/>
      <w:ind w:left="100"/>
      <w:jc w:val="left"/>
    </w:pPr>
    <w:rPr>
      <w:rFonts w:ascii="宋体" w:hAnsi="宋体"/>
      <w:kern w:val="0"/>
      <w:sz w:val="28"/>
      <w:szCs w:val="20"/>
    </w:rPr>
  </w:style>
  <w:style w:type="paragraph" w:styleId="38">
    <w:name w:val="Body Text Indent 2"/>
    <w:basedOn w:val="1"/>
    <w:link w:val="112"/>
    <w:unhideWhenUsed/>
    <w:qFormat/>
    <w:uiPriority w:val="0"/>
    <w:pPr>
      <w:spacing w:after="120" w:line="480" w:lineRule="auto"/>
      <w:ind w:left="420" w:leftChars="200"/>
    </w:pPr>
    <w:rPr>
      <w:szCs w:val="20"/>
    </w:rPr>
  </w:style>
  <w:style w:type="paragraph" w:styleId="39">
    <w:name w:val="List Continue 5"/>
    <w:basedOn w:val="1"/>
    <w:qFormat/>
    <w:uiPriority w:val="0"/>
    <w:pPr>
      <w:spacing w:after="120"/>
      <w:ind w:left="2100" w:leftChars="1000"/>
    </w:pPr>
    <w:rPr>
      <w:szCs w:val="20"/>
    </w:rPr>
  </w:style>
  <w:style w:type="paragraph" w:styleId="40">
    <w:name w:val="Balloon Text"/>
    <w:basedOn w:val="1"/>
    <w:link w:val="113"/>
    <w:qFormat/>
    <w:uiPriority w:val="0"/>
    <w:rPr>
      <w:sz w:val="18"/>
      <w:szCs w:val="18"/>
    </w:rPr>
  </w:style>
  <w:style w:type="paragraph" w:styleId="41">
    <w:name w:val="footer"/>
    <w:basedOn w:val="1"/>
    <w:link w:val="114"/>
    <w:qFormat/>
    <w:uiPriority w:val="99"/>
    <w:pPr>
      <w:tabs>
        <w:tab w:val="center" w:pos="4153"/>
        <w:tab w:val="right" w:pos="8306"/>
      </w:tabs>
      <w:snapToGrid w:val="0"/>
      <w:jc w:val="left"/>
    </w:pPr>
    <w:rPr>
      <w:sz w:val="18"/>
    </w:rPr>
  </w:style>
  <w:style w:type="paragraph" w:styleId="42">
    <w:name w:val="header"/>
    <w:basedOn w:val="1"/>
    <w:link w:val="1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3">
    <w:name w:val="toc 1"/>
    <w:basedOn w:val="1"/>
    <w:next w:val="1"/>
    <w:unhideWhenUsed/>
    <w:qFormat/>
    <w:uiPriority w:val="0"/>
    <w:pPr>
      <w:widowControl/>
      <w:tabs>
        <w:tab w:val="right" w:leader="hyphen" w:pos="9736"/>
      </w:tabs>
      <w:spacing w:after="100" w:line="276" w:lineRule="auto"/>
      <w:jc w:val="center"/>
    </w:pPr>
    <w:rPr>
      <w:rFonts w:ascii="Calibri" w:hAnsi="Calibri"/>
      <w:kern w:val="0"/>
      <w:sz w:val="22"/>
      <w:szCs w:val="22"/>
    </w:rPr>
  </w:style>
  <w:style w:type="paragraph" w:styleId="44">
    <w:name w:val="List Continue 4"/>
    <w:basedOn w:val="1"/>
    <w:qFormat/>
    <w:uiPriority w:val="0"/>
    <w:pPr>
      <w:spacing w:after="120"/>
      <w:ind w:left="1680" w:leftChars="800"/>
    </w:pPr>
    <w:rPr>
      <w:szCs w:val="20"/>
    </w:rPr>
  </w:style>
  <w:style w:type="paragraph" w:styleId="45">
    <w:name w:val="toc 4"/>
    <w:basedOn w:val="1"/>
    <w:next w:val="1"/>
    <w:qFormat/>
    <w:uiPriority w:val="0"/>
    <w:pPr>
      <w:tabs>
        <w:tab w:val="left" w:pos="1080"/>
        <w:tab w:val="right" w:leader="dot" w:pos="9125"/>
      </w:tabs>
      <w:adjustRightInd w:val="0"/>
      <w:snapToGrid w:val="0"/>
      <w:spacing w:line="360" w:lineRule="auto"/>
      <w:jc w:val="left"/>
    </w:pPr>
    <w:rPr>
      <w:sz w:val="18"/>
      <w:szCs w:val="20"/>
    </w:rPr>
  </w:style>
  <w:style w:type="paragraph" w:styleId="46">
    <w:name w:val="index heading"/>
    <w:basedOn w:val="1"/>
    <w:next w:val="47"/>
    <w:qFormat/>
    <w:uiPriority w:val="0"/>
    <w:rPr>
      <w:sz w:val="26"/>
      <w:szCs w:val="20"/>
    </w:rPr>
  </w:style>
  <w:style w:type="paragraph" w:styleId="47">
    <w:name w:val="index 1"/>
    <w:basedOn w:val="1"/>
    <w:next w:val="1"/>
    <w:qFormat/>
    <w:uiPriority w:val="0"/>
  </w:style>
  <w:style w:type="paragraph" w:styleId="48">
    <w:name w:val="List"/>
    <w:basedOn w:val="1"/>
    <w:qFormat/>
    <w:uiPriority w:val="0"/>
    <w:pPr>
      <w:ind w:left="200" w:hanging="200" w:hangingChars="200"/>
    </w:pPr>
    <w:rPr>
      <w:szCs w:val="20"/>
    </w:rPr>
  </w:style>
  <w:style w:type="paragraph" w:styleId="49">
    <w:name w:val="footnote text"/>
    <w:basedOn w:val="1"/>
    <w:link w:val="116"/>
    <w:unhideWhenUsed/>
    <w:qFormat/>
    <w:uiPriority w:val="0"/>
    <w:pPr>
      <w:snapToGrid w:val="0"/>
      <w:jc w:val="left"/>
    </w:pPr>
    <w:rPr>
      <w:rFonts w:ascii="Calibri" w:hAnsi="Calibri"/>
      <w:sz w:val="18"/>
      <w:szCs w:val="18"/>
    </w:rPr>
  </w:style>
  <w:style w:type="paragraph" w:styleId="50">
    <w:name w:val="toc 6"/>
    <w:basedOn w:val="1"/>
    <w:next w:val="1"/>
    <w:qFormat/>
    <w:uiPriority w:val="0"/>
    <w:pPr>
      <w:ind w:left="1050"/>
      <w:jc w:val="left"/>
    </w:pPr>
    <w:rPr>
      <w:sz w:val="18"/>
      <w:szCs w:val="20"/>
    </w:rPr>
  </w:style>
  <w:style w:type="paragraph" w:styleId="51">
    <w:name w:val="List 5"/>
    <w:basedOn w:val="1"/>
    <w:qFormat/>
    <w:uiPriority w:val="0"/>
    <w:pPr>
      <w:ind w:left="100" w:leftChars="800" w:hanging="200" w:hangingChars="200"/>
    </w:pPr>
    <w:rPr>
      <w:szCs w:val="20"/>
    </w:rPr>
  </w:style>
  <w:style w:type="paragraph" w:styleId="52">
    <w:name w:val="Body Text Indent 3"/>
    <w:basedOn w:val="1"/>
    <w:link w:val="292"/>
    <w:qFormat/>
    <w:uiPriority w:val="0"/>
    <w:pPr>
      <w:ind w:firstLine="435"/>
    </w:pPr>
    <w:rPr>
      <w:rFonts w:ascii="仿宋_GB2312" w:hAnsi="宋体" w:eastAsia="仿宋_GB2312"/>
      <w:sz w:val="28"/>
    </w:rPr>
  </w:style>
  <w:style w:type="paragraph" w:styleId="53">
    <w:name w:val="index 7"/>
    <w:basedOn w:val="1"/>
    <w:next w:val="1"/>
    <w:qFormat/>
    <w:uiPriority w:val="0"/>
    <w:pPr>
      <w:ind w:left="2520"/>
    </w:pPr>
    <w:rPr>
      <w:sz w:val="26"/>
      <w:szCs w:val="20"/>
    </w:rPr>
  </w:style>
  <w:style w:type="paragraph" w:styleId="54">
    <w:name w:val="index 9"/>
    <w:basedOn w:val="1"/>
    <w:next w:val="1"/>
    <w:qFormat/>
    <w:uiPriority w:val="0"/>
    <w:pPr>
      <w:ind w:left="3360"/>
    </w:pPr>
    <w:rPr>
      <w:sz w:val="26"/>
      <w:szCs w:val="20"/>
    </w:rPr>
  </w:style>
  <w:style w:type="paragraph" w:styleId="55">
    <w:name w:val="table of figures"/>
    <w:basedOn w:val="1"/>
    <w:next w:val="1"/>
    <w:qFormat/>
    <w:uiPriority w:val="0"/>
    <w:pPr>
      <w:adjustRightInd w:val="0"/>
      <w:ind w:left="420" w:hanging="420"/>
      <w:jc w:val="left"/>
      <w:textAlignment w:val="baseline"/>
    </w:pPr>
    <w:rPr>
      <w:smallCaps/>
      <w:sz w:val="24"/>
      <w:szCs w:val="20"/>
    </w:rPr>
  </w:style>
  <w:style w:type="paragraph" w:styleId="56">
    <w:name w:val="toc 2"/>
    <w:basedOn w:val="1"/>
    <w:next w:val="1"/>
    <w:unhideWhenUsed/>
    <w:qFormat/>
    <w:uiPriority w:val="0"/>
    <w:pPr>
      <w:widowControl/>
      <w:spacing w:after="100" w:line="276" w:lineRule="auto"/>
      <w:ind w:left="220"/>
      <w:jc w:val="left"/>
    </w:pPr>
    <w:rPr>
      <w:rFonts w:ascii="Calibri" w:hAnsi="Calibri"/>
      <w:kern w:val="0"/>
      <w:sz w:val="22"/>
      <w:szCs w:val="22"/>
    </w:rPr>
  </w:style>
  <w:style w:type="paragraph" w:styleId="57">
    <w:name w:val="toc 9"/>
    <w:basedOn w:val="1"/>
    <w:next w:val="1"/>
    <w:qFormat/>
    <w:uiPriority w:val="0"/>
    <w:pPr>
      <w:ind w:left="1680"/>
      <w:jc w:val="left"/>
    </w:pPr>
    <w:rPr>
      <w:sz w:val="18"/>
      <w:szCs w:val="20"/>
    </w:rPr>
  </w:style>
  <w:style w:type="paragraph" w:styleId="58">
    <w:name w:val="Body Text 2"/>
    <w:basedOn w:val="1"/>
    <w:link w:val="117"/>
    <w:qFormat/>
    <w:uiPriority w:val="0"/>
    <w:rPr>
      <w:rFonts w:ascii="宋体" w:hAnsi="宋体"/>
      <w:sz w:val="24"/>
      <w:szCs w:val="20"/>
    </w:rPr>
  </w:style>
  <w:style w:type="paragraph" w:styleId="59">
    <w:name w:val="List 4"/>
    <w:basedOn w:val="1"/>
    <w:qFormat/>
    <w:uiPriority w:val="0"/>
    <w:pPr>
      <w:ind w:left="100" w:leftChars="600" w:hanging="200" w:hangingChars="200"/>
    </w:pPr>
    <w:rPr>
      <w:szCs w:val="20"/>
    </w:rPr>
  </w:style>
  <w:style w:type="paragraph" w:styleId="60">
    <w:name w:val="List Continue 2"/>
    <w:basedOn w:val="1"/>
    <w:qFormat/>
    <w:uiPriority w:val="0"/>
    <w:pPr>
      <w:spacing w:after="120"/>
      <w:ind w:left="840" w:leftChars="400"/>
    </w:pPr>
    <w:rPr>
      <w:szCs w:val="20"/>
    </w:rPr>
  </w:style>
  <w:style w:type="paragraph" w:styleId="61">
    <w:name w:val="HTML Preformatted"/>
    <w:basedOn w:val="1"/>
    <w:link w:val="118"/>
    <w:unhideWhenUsed/>
    <w:qFormat/>
    <w:uiPriority w:val="0"/>
    <w:rPr>
      <w:rFonts w:ascii="Courier New" w:hAnsi="Courier New"/>
      <w:sz w:val="20"/>
      <w:szCs w:val="20"/>
    </w:rPr>
  </w:style>
  <w:style w:type="paragraph" w:styleId="6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3">
    <w:name w:val="List Continue 3"/>
    <w:basedOn w:val="1"/>
    <w:qFormat/>
    <w:uiPriority w:val="0"/>
    <w:pPr>
      <w:spacing w:after="120"/>
      <w:ind w:left="1260" w:leftChars="600"/>
    </w:pPr>
    <w:rPr>
      <w:szCs w:val="20"/>
    </w:rPr>
  </w:style>
  <w:style w:type="paragraph" w:styleId="64">
    <w:name w:val="index 2"/>
    <w:basedOn w:val="1"/>
    <w:next w:val="1"/>
    <w:qFormat/>
    <w:uiPriority w:val="0"/>
    <w:pPr>
      <w:ind w:left="420"/>
    </w:pPr>
    <w:rPr>
      <w:sz w:val="26"/>
      <w:szCs w:val="20"/>
    </w:rPr>
  </w:style>
  <w:style w:type="paragraph" w:styleId="65">
    <w:name w:val="Title"/>
    <w:basedOn w:val="1"/>
    <w:next w:val="1"/>
    <w:link w:val="234"/>
    <w:qFormat/>
    <w:uiPriority w:val="0"/>
    <w:pPr>
      <w:spacing w:before="240" w:after="60"/>
      <w:jc w:val="center"/>
      <w:outlineLvl w:val="0"/>
    </w:pPr>
    <w:rPr>
      <w:rFonts w:ascii="Cambria" w:hAnsi="Cambria"/>
      <w:b/>
      <w:bCs/>
      <w:sz w:val="32"/>
      <w:szCs w:val="32"/>
    </w:rPr>
  </w:style>
  <w:style w:type="paragraph" w:styleId="66">
    <w:name w:val="annotation subject"/>
    <w:basedOn w:val="21"/>
    <w:next w:val="21"/>
    <w:link w:val="119"/>
    <w:qFormat/>
    <w:uiPriority w:val="0"/>
    <w:rPr>
      <w:b/>
      <w:bCs/>
    </w:rPr>
  </w:style>
  <w:style w:type="paragraph" w:styleId="67">
    <w:name w:val="Body Text First Indent"/>
    <w:basedOn w:val="1"/>
    <w:link w:val="120"/>
    <w:qFormat/>
    <w:uiPriority w:val="0"/>
    <w:pPr>
      <w:spacing w:line="360" w:lineRule="auto"/>
      <w:ind w:firstLine="482"/>
    </w:pPr>
    <w:rPr>
      <w:b/>
      <w:sz w:val="24"/>
    </w:rPr>
  </w:style>
  <w:style w:type="paragraph" w:styleId="68">
    <w:name w:val="Body Text First Indent 2"/>
    <w:basedOn w:val="26"/>
    <w:next w:val="52"/>
    <w:link w:val="96"/>
    <w:qFormat/>
    <w:uiPriority w:val="99"/>
    <w:pPr>
      <w:ind w:firstLine="420" w:firstLineChars="200"/>
    </w:pPr>
    <w:rPr>
      <w:kern w:val="0"/>
      <w:sz w:val="20"/>
      <w:szCs w:val="20"/>
    </w:rPr>
  </w:style>
  <w:style w:type="table" w:styleId="70">
    <w:name w:val="Table Grid"/>
    <w:basedOn w:val="6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2">
    <w:name w:val="Strong"/>
    <w:qFormat/>
    <w:uiPriority w:val="0"/>
    <w:rPr>
      <w:b/>
      <w:bCs/>
    </w:rPr>
  </w:style>
  <w:style w:type="character" w:styleId="73">
    <w:name w:val="page number"/>
    <w:qFormat/>
    <w:uiPriority w:val="0"/>
  </w:style>
  <w:style w:type="character" w:styleId="74">
    <w:name w:val="FollowedHyperlink"/>
    <w:unhideWhenUsed/>
    <w:qFormat/>
    <w:uiPriority w:val="99"/>
    <w:rPr>
      <w:color w:val="FF00FF"/>
      <w:u w:val="single"/>
    </w:rPr>
  </w:style>
  <w:style w:type="character" w:styleId="75">
    <w:name w:val="Emphasis"/>
    <w:qFormat/>
    <w:uiPriority w:val="0"/>
    <w:rPr>
      <w:color w:val="CC0000"/>
    </w:rPr>
  </w:style>
  <w:style w:type="character" w:styleId="76">
    <w:name w:val="line number"/>
    <w:qFormat/>
    <w:uiPriority w:val="0"/>
    <w:rPr>
      <w:rFonts w:ascii="Times New Roman" w:hAnsi="Times New Roman" w:eastAsia="宋体" w:cs="Times New Roman"/>
      <w:lang w:val="en-US" w:eastAsia="zh-CN" w:bidi="ar-SA"/>
    </w:rPr>
  </w:style>
  <w:style w:type="character" w:styleId="77">
    <w:name w:val="HTML Definition"/>
    <w:qFormat/>
    <w:uiPriority w:val="0"/>
    <w:rPr>
      <w:rFonts w:ascii="Times New Roman" w:hAnsi="Times New Roman" w:eastAsia="宋体" w:cs="Times New Roman"/>
      <w:i/>
      <w:lang w:val="en-US" w:eastAsia="zh-CN" w:bidi="ar-SA"/>
    </w:rPr>
  </w:style>
  <w:style w:type="character" w:styleId="78">
    <w:name w:val="HTML Typewriter"/>
    <w:unhideWhenUsed/>
    <w:qFormat/>
    <w:uiPriority w:val="99"/>
    <w:rPr>
      <w:rFonts w:hint="default" w:ascii="monospace" w:hAnsi="monospace" w:eastAsia="monospace" w:cs="monospace"/>
      <w:sz w:val="20"/>
    </w:rPr>
  </w:style>
  <w:style w:type="character" w:styleId="79">
    <w:name w:val="HTML Acronym"/>
    <w:basedOn w:val="71"/>
    <w:unhideWhenUsed/>
    <w:qFormat/>
    <w:uiPriority w:val="99"/>
  </w:style>
  <w:style w:type="character" w:styleId="80">
    <w:name w:val="HTML Variable"/>
    <w:basedOn w:val="71"/>
    <w:unhideWhenUsed/>
    <w:qFormat/>
    <w:uiPriority w:val="99"/>
  </w:style>
  <w:style w:type="character" w:styleId="81">
    <w:name w:val="Hyperlink"/>
    <w:basedOn w:val="71"/>
    <w:unhideWhenUsed/>
    <w:qFormat/>
    <w:uiPriority w:val="0"/>
    <w:rPr>
      <w:color w:val="333333"/>
      <w:u w:val="none"/>
    </w:rPr>
  </w:style>
  <w:style w:type="character" w:styleId="82">
    <w:name w:val="HTML Code"/>
    <w:qFormat/>
    <w:uiPriority w:val="0"/>
    <w:rPr>
      <w:rFonts w:hint="default" w:ascii="Menlo" w:hAnsi="Menlo" w:eastAsia="Menlo" w:cs="Menlo"/>
      <w:color w:val="C7254E"/>
      <w:sz w:val="21"/>
      <w:szCs w:val="21"/>
      <w:shd w:val="clear" w:color="auto" w:fill="F9F2F4"/>
      <w:lang w:val="en-US" w:eastAsia="zh-CN" w:bidi="ar-SA"/>
    </w:rPr>
  </w:style>
  <w:style w:type="character" w:styleId="83">
    <w:name w:val="annotation reference"/>
    <w:basedOn w:val="71"/>
    <w:qFormat/>
    <w:uiPriority w:val="0"/>
    <w:rPr>
      <w:sz w:val="21"/>
      <w:szCs w:val="21"/>
    </w:rPr>
  </w:style>
  <w:style w:type="character" w:styleId="84">
    <w:name w:val="HTML Cite"/>
    <w:qFormat/>
    <w:uiPriority w:val="0"/>
    <w:rPr>
      <w:rFonts w:ascii="Times New Roman" w:hAnsi="Times New Roman" w:eastAsia="宋体" w:cs="Times New Roman"/>
      <w:lang w:val="en-US" w:eastAsia="zh-CN" w:bidi="ar-SA"/>
    </w:rPr>
  </w:style>
  <w:style w:type="character" w:styleId="85">
    <w:name w:val="footnote reference"/>
    <w:qFormat/>
    <w:uiPriority w:val="0"/>
    <w:rPr>
      <w:vertAlign w:val="superscript"/>
    </w:rPr>
  </w:style>
  <w:style w:type="character" w:styleId="86">
    <w:name w:val="HTML Keyboard"/>
    <w:qFormat/>
    <w:uiPriority w:val="0"/>
    <w:rPr>
      <w:rFonts w:hint="default" w:ascii="Menlo" w:hAnsi="Menlo" w:eastAsia="Menlo" w:cs="Menlo"/>
      <w:sz w:val="21"/>
      <w:szCs w:val="21"/>
      <w:lang w:val="en-US" w:eastAsia="zh-CN" w:bidi="ar-SA"/>
    </w:rPr>
  </w:style>
  <w:style w:type="character" w:styleId="87">
    <w:name w:val="HTML Sample"/>
    <w:qFormat/>
    <w:uiPriority w:val="0"/>
    <w:rPr>
      <w:rFonts w:ascii="Menlo" w:hAnsi="Menlo" w:eastAsia="Menlo" w:cs="Menlo"/>
      <w:sz w:val="21"/>
      <w:szCs w:val="21"/>
      <w:lang w:val="en-US" w:eastAsia="zh-CN" w:bidi="ar-SA"/>
    </w:rPr>
  </w:style>
  <w:style w:type="paragraph" w:customStyle="1" w:styleId="88">
    <w:name w:val="正文首行缩进1"/>
    <w:basedOn w:val="89"/>
    <w:next w:val="1"/>
    <w:qFormat/>
    <w:uiPriority w:val="0"/>
    <w:pPr>
      <w:tabs>
        <w:tab w:val="left" w:pos="2020"/>
        <w:tab w:val="center" w:pos="4535"/>
      </w:tabs>
      <w:ind w:firstLine="420"/>
    </w:pPr>
  </w:style>
  <w:style w:type="paragraph" w:customStyle="1" w:styleId="89">
    <w:name w:val="正文文本1"/>
    <w:basedOn w:val="1"/>
    <w:next w:val="1"/>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customStyle="1" w:styleId="90">
    <w:name w:val="style4"/>
    <w:basedOn w:val="1"/>
    <w:next w:val="91"/>
    <w:qFormat/>
    <w:uiPriority w:val="99"/>
    <w:pPr>
      <w:widowControl/>
      <w:spacing w:before="280" w:after="280"/>
    </w:pPr>
    <w:rPr>
      <w:rFonts w:ascii="宋体"/>
      <w:sz w:val="18"/>
    </w:rPr>
  </w:style>
  <w:style w:type="paragraph" w:customStyle="1" w:styleId="91">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9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95">
    <w:name w:val="正文文本缩进 Char"/>
    <w:link w:val="26"/>
    <w:qFormat/>
    <w:uiPriority w:val="0"/>
    <w:rPr>
      <w:rFonts w:eastAsia="宋体"/>
      <w:kern w:val="2"/>
      <w:sz w:val="21"/>
      <w:szCs w:val="24"/>
      <w:lang w:val="en-US" w:eastAsia="zh-CN" w:bidi="ar-SA"/>
    </w:rPr>
  </w:style>
  <w:style w:type="character" w:customStyle="1" w:styleId="96">
    <w:name w:val="正文首行缩进 2 Char"/>
    <w:link w:val="68"/>
    <w:qFormat/>
    <w:uiPriority w:val="0"/>
    <w:rPr>
      <w:lang w:val="en-US" w:eastAsia="zh-CN" w:bidi="ar-SA"/>
    </w:rPr>
  </w:style>
  <w:style w:type="character" w:customStyle="1" w:styleId="97">
    <w:name w:val="标题 1 Char"/>
    <w:link w:val="3"/>
    <w:qFormat/>
    <w:uiPriority w:val="0"/>
    <w:rPr>
      <w:rFonts w:eastAsia="仿宋_GB2312"/>
      <w:kern w:val="2"/>
      <w:sz w:val="28"/>
      <w:szCs w:val="24"/>
      <w:lang w:val="en-US" w:eastAsia="zh-CN" w:bidi="ar-SA"/>
    </w:rPr>
  </w:style>
  <w:style w:type="character" w:customStyle="1" w:styleId="98">
    <w:name w:val="标题 2 Char"/>
    <w:link w:val="4"/>
    <w:qFormat/>
    <w:uiPriority w:val="0"/>
    <w:rPr>
      <w:rFonts w:ascii="Cambria" w:hAnsi="Cambria" w:eastAsia="宋体"/>
      <w:b/>
      <w:bCs/>
      <w:kern w:val="2"/>
      <w:sz w:val="32"/>
      <w:szCs w:val="32"/>
      <w:lang w:val="en-US" w:eastAsia="zh-CN" w:bidi="ar-SA"/>
    </w:rPr>
  </w:style>
  <w:style w:type="character" w:customStyle="1" w:styleId="99">
    <w:name w:val="标题 3 Char"/>
    <w:basedOn w:val="71"/>
    <w:qFormat/>
    <w:uiPriority w:val="0"/>
    <w:rPr>
      <w:rFonts w:ascii="Times New Roman" w:hAnsi="Times New Roman" w:eastAsia="仿宋_GB2312" w:cs="Times New Roman"/>
      <w:bCs/>
      <w:szCs w:val="32"/>
    </w:rPr>
  </w:style>
  <w:style w:type="character" w:customStyle="1" w:styleId="100">
    <w:name w:val="标题 4 Char"/>
    <w:link w:val="6"/>
    <w:qFormat/>
    <w:uiPriority w:val="0"/>
    <w:rPr>
      <w:rFonts w:ascii="Arial" w:hAnsi="Arial" w:eastAsia="黑体"/>
      <w:b/>
      <w:kern w:val="2"/>
      <w:sz w:val="28"/>
      <w:lang w:bidi="ar-SA"/>
    </w:rPr>
  </w:style>
  <w:style w:type="character" w:customStyle="1" w:styleId="101">
    <w:name w:val="标题 5 Char"/>
    <w:link w:val="7"/>
    <w:qFormat/>
    <w:uiPriority w:val="0"/>
    <w:rPr>
      <w:rFonts w:eastAsia="宋体"/>
      <w:b/>
      <w:sz w:val="28"/>
      <w:lang w:bidi="ar-SA"/>
    </w:rPr>
  </w:style>
  <w:style w:type="character" w:customStyle="1" w:styleId="102">
    <w:name w:val="标题 6 Char"/>
    <w:link w:val="8"/>
    <w:qFormat/>
    <w:uiPriority w:val="0"/>
    <w:rPr>
      <w:rFonts w:ascii="Arial" w:hAnsi="Arial" w:eastAsia="黑体"/>
      <w:b/>
      <w:sz w:val="24"/>
      <w:lang w:bidi="ar-SA"/>
    </w:rPr>
  </w:style>
  <w:style w:type="character" w:customStyle="1" w:styleId="103">
    <w:name w:val="标题 7 Char"/>
    <w:link w:val="9"/>
    <w:qFormat/>
    <w:uiPriority w:val="0"/>
    <w:rPr>
      <w:rFonts w:eastAsia="宋体"/>
      <w:b/>
      <w:bCs/>
      <w:kern w:val="2"/>
      <w:sz w:val="24"/>
      <w:szCs w:val="24"/>
      <w:lang w:val="en-US" w:eastAsia="zh-CN" w:bidi="ar-SA"/>
    </w:rPr>
  </w:style>
  <w:style w:type="character" w:customStyle="1" w:styleId="104">
    <w:name w:val="标题 8 Char"/>
    <w:link w:val="10"/>
    <w:qFormat/>
    <w:uiPriority w:val="0"/>
    <w:rPr>
      <w:rFonts w:ascii="Arial" w:hAnsi="Arial" w:eastAsia="黑体"/>
      <w:sz w:val="24"/>
      <w:lang w:bidi="ar-SA"/>
    </w:rPr>
  </w:style>
  <w:style w:type="character" w:customStyle="1" w:styleId="105">
    <w:name w:val="标题 9 Char"/>
    <w:link w:val="11"/>
    <w:qFormat/>
    <w:uiPriority w:val="0"/>
    <w:rPr>
      <w:rFonts w:ascii="Arial" w:hAnsi="Arial" w:eastAsia="黑体"/>
      <w:sz w:val="21"/>
      <w:lang w:bidi="ar-SA"/>
    </w:rPr>
  </w:style>
  <w:style w:type="character" w:customStyle="1" w:styleId="106">
    <w:name w:val="正文缩进 Char1"/>
    <w:link w:val="15"/>
    <w:qFormat/>
    <w:uiPriority w:val="0"/>
    <w:rPr>
      <w:rFonts w:eastAsia="宋体"/>
      <w:kern w:val="2"/>
      <w:sz w:val="21"/>
      <w:szCs w:val="24"/>
      <w:lang w:val="en-US" w:eastAsia="zh-CN" w:bidi="ar-SA"/>
    </w:rPr>
  </w:style>
  <w:style w:type="character" w:customStyle="1" w:styleId="107">
    <w:name w:val="文档结构图 Char"/>
    <w:link w:val="19"/>
    <w:qFormat/>
    <w:uiPriority w:val="0"/>
    <w:rPr>
      <w:rFonts w:ascii="宋体"/>
      <w:kern w:val="2"/>
      <w:sz w:val="18"/>
      <w:szCs w:val="18"/>
      <w:lang w:bidi="ar-SA"/>
    </w:rPr>
  </w:style>
  <w:style w:type="character" w:customStyle="1" w:styleId="108">
    <w:name w:val="批注文字 Char"/>
    <w:link w:val="21"/>
    <w:qFormat/>
    <w:uiPriority w:val="0"/>
    <w:rPr>
      <w:rFonts w:eastAsia="宋体"/>
      <w:kern w:val="2"/>
      <w:sz w:val="21"/>
      <w:szCs w:val="24"/>
      <w:lang w:val="en-US" w:eastAsia="zh-CN" w:bidi="ar-SA"/>
    </w:rPr>
  </w:style>
  <w:style w:type="character" w:customStyle="1" w:styleId="109">
    <w:name w:val="正文文本 Char"/>
    <w:link w:val="24"/>
    <w:qFormat/>
    <w:uiPriority w:val="0"/>
    <w:rPr>
      <w:rFonts w:eastAsia="宋体"/>
      <w:kern w:val="2"/>
      <w:sz w:val="21"/>
      <w:szCs w:val="24"/>
      <w:lang w:val="en-US" w:eastAsia="zh-CN" w:bidi="ar-SA"/>
    </w:rPr>
  </w:style>
  <w:style w:type="character" w:customStyle="1" w:styleId="110">
    <w:name w:val="纯文本 Char"/>
    <w:link w:val="34"/>
    <w:qFormat/>
    <w:uiPriority w:val="0"/>
    <w:rPr>
      <w:rFonts w:ascii="宋体" w:hAnsi="Courier New" w:eastAsia="宋体"/>
      <w:kern w:val="2"/>
      <w:sz w:val="21"/>
      <w:lang w:val="en-US" w:eastAsia="zh-CN" w:bidi="ar-SA"/>
    </w:rPr>
  </w:style>
  <w:style w:type="character" w:customStyle="1" w:styleId="111">
    <w:name w:val="日期 Char"/>
    <w:link w:val="37"/>
    <w:qFormat/>
    <w:uiPriority w:val="0"/>
    <w:rPr>
      <w:rFonts w:ascii="宋体" w:hAnsi="宋体"/>
      <w:sz w:val="28"/>
      <w:lang w:bidi="ar-SA"/>
    </w:rPr>
  </w:style>
  <w:style w:type="character" w:customStyle="1" w:styleId="112">
    <w:name w:val="正文文本缩进 2 Char"/>
    <w:link w:val="38"/>
    <w:qFormat/>
    <w:uiPriority w:val="0"/>
    <w:rPr>
      <w:kern w:val="2"/>
      <w:sz w:val="21"/>
      <w:lang w:bidi="ar-SA"/>
    </w:rPr>
  </w:style>
  <w:style w:type="character" w:customStyle="1" w:styleId="113">
    <w:name w:val="批注框文本 Char"/>
    <w:link w:val="40"/>
    <w:qFormat/>
    <w:uiPriority w:val="0"/>
    <w:rPr>
      <w:kern w:val="2"/>
      <w:sz w:val="18"/>
      <w:szCs w:val="18"/>
      <w:lang w:bidi="ar-SA"/>
    </w:rPr>
  </w:style>
  <w:style w:type="character" w:customStyle="1" w:styleId="114">
    <w:name w:val="页脚 Char"/>
    <w:link w:val="41"/>
    <w:qFormat/>
    <w:uiPriority w:val="99"/>
    <w:rPr>
      <w:kern w:val="2"/>
      <w:sz w:val="18"/>
      <w:szCs w:val="24"/>
      <w:lang w:bidi="ar-SA"/>
    </w:rPr>
  </w:style>
  <w:style w:type="character" w:customStyle="1" w:styleId="115">
    <w:name w:val="页眉 Char"/>
    <w:link w:val="42"/>
    <w:qFormat/>
    <w:uiPriority w:val="99"/>
    <w:rPr>
      <w:kern w:val="2"/>
      <w:sz w:val="18"/>
      <w:szCs w:val="24"/>
      <w:lang w:bidi="ar-SA"/>
    </w:rPr>
  </w:style>
  <w:style w:type="character" w:customStyle="1" w:styleId="116">
    <w:name w:val="脚注文本 Char"/>
    <w:link w:val="49"/>
    <w:qFormat/>
    <w:uiPriority w:val="0"/>
    <w:rPr>
      <w:rFonts w:ascii="Calibri" w:hAnsi="Calibri"/>
      <w:kern w:val="2"/>
      <w:sz w:val="18"/>
      <w:szCs w:val="18"/>
      <w:lang w:bidi="ar-SA"/>
    </w:rPr>
  </w:style>
  <w:style w:type="character" w:customStyle="1" w:styleId="117">
    <w:name w:val="正文文本 2 Char"/>
    <w:link w:val="58"/>
    <w:qFormat/>
    <w:uiPriority w:val="0"/>
    <w:rPr>
      <w:rFonts w:ascii="宋体" w:hAnsi="宋体"/>
      <w:kern w:val="2"/>
      <w:sz w:val="24"/>
      <w:lang w:bidi="ar-SA"/>
    </w:rPr>
  </w:style>
  <w:style w:type="character" w:customStyle="1" w:styleId="118">
    <w:name w:val="HTML 预设格式 Char"/>
    <w:link w:val="61"/>
    <w:qFormat/>
    <w:uiPriority w:val="0"/>
    <w:rPr>
      <w:rFonts w:ascii="Courier New" w:hAnsi="Courier New"/>
      <w:kern w:val="2"/>
      <w:lang w:bidi="ar-SA"/>
    </w:rPr>
  </w:style>
  <w:style w:type="character" w:customStyle="1" w:styleId="119">
    <w:name w:val="批注主题 Char"/>
    <w:link w:val="66"/>
    <w:qFormat/>
    <w:uiPriority w:val="0"/>
    <w:rPr>
      <w:b/>
      <w:bCs/>
      <w:kern w:val="2"/>
      <w:sz w:val="21"/>
      <w:szCs w:val="24"/>
      <w:lang w:bidi="ar-SA"/>
    </w:rPr>
  </w:style>
  <w:style w:type="character" w:customStyle="1" w:styleId="120">
    <w:name w:val="正文首行缩进 Char"/>
    <w:link w:val="67"/>
    <w:qFormat/>
    <w:uiPriority w:val="0"/>
    <w:rPr>
      <w:b/>
      <w:kern w:val="2"/>
      <w:sz w:val="24"/>
      <w:szCs w:val="24"/>
      <w:lang w:bidi="ar-SA"/>
    </w:rPr>
  </w:style>
  <w:style w:type="character" w:customStyle="1" w:styleId="121">
    <w:name w:val="标题 3 Char1"/>
    <w:link w:val="5"/>
    <w:qFormat/>
    <w:uiPriority w:val="0"/>
    <w:rPr>
      <w:rFonts w:eastAsia="宋体"/>
      <w:b/>
      <w:bCs/>
      <w:kern w:val="2"/>
      <w:sz w:val="32"/>
      <w:szCs w:val="32"/>
      <w:lang w:val="en-US" w:eastAsia="zh-CN" w:bidi="ar-SA"/>
    </w:rPr>
  </w:style>
  <w:style w:type="paragraph" w:customStyle="1" w:styleId="122">
    <w:name w:val="正文首行缩进2字符"/>
    <w:basedOn w:val="1"/>
    <w:qFormat/>
    <w:uiPriority w:val="0"/>
    <w:pPr>
      <w:spacing w:before="60" w:after="60" w:line="360" w:lineRule="auto"/>
      <w:ind w:firstLine="482"/>
    </w:pPr>
    <w:rPr>
      <w:iCs/>
    </w:rPr>
  </w:style>
  <w:style w:type="character" w:customStyle="1" w:styleId="123">
    <w:name w:val="font11"/>
    <w:qFormat/>
    <w:uiPriority w:val="0"/>
    <w:rPr>
      <w:rFonts w:hint="eastAsia" w:ascii="宋体" w:hAnsi="宋体" w:eastAsia="宋体" w:cs="宋体"/>
      <w:color w:val="000000"/>
      <w:sz w:val="24"/>
      <w:szCs w:val="24"/>
      <w:u w:val="none"/>
    </w:rPr>
  </w:style>
  <w:style w:type="character" w:customStyle="1" w:styleId="124">
    <w:name w:val="二级目录 Char"/>
    <w:link w:val="125"/>
    <w:qFormat/>
    <w:locked/>
    <w:uiPriority w:val="99"/>
    <w:rPr>
      <w:rFonts w:cs="Calibri"/>
      <w:b/>
      <w:bCs/>
      <w:kern w:val="2"/>
      <w:sz w:val="30"/>
      <w:szCs w:val="30"/>
      <w:lang w:val="en-US" w:eastAsia="zh-CN" w:bidi="ar-SA"/>
    </w:rPr>
  </w:style>
  <w:style w:type="paragraph" w:customStyle="1" w:styleId="125">
    <w:name w:val="二级目录"/>
    <w:next w:val="1"/>
    <w:link w:val="124"/>
    <w:qFormat/>
    <w:uiPriority w:val="99"/>
    <w:pPr>
      <w:tabs>
        <w:tab w:val="left" w:pos="720"/>
      </w:tabs>
      <w:ind w:left="720" w:hanging="720"/>
      <w:outlineLvl w:val="1"/>
    </w:pPr>
    <w:rPr>
      <w:rFonts w:ascii="Times New Roman" w:hAnsi="Times New Roman" w:eastAsia="宋体" w:cs="Calibri"/>
      <w:b/>
      <w:bCs/>
      <w:kern w:val="2"/>
      <w:sz w:val="30"/>
      <w:szCs w:val="30"/>
      <w:lang w:val="en-US" w:eastAsia="zh-CN" w:bidi="ar-SA"/>
    </w:rPr>
  </w:style>
  <w:style w:type="character" w:customStyle="1" w:styleId="126">
    <w:name w:val="font31"/>
    <w:qFormat/>
    <w:uiPriority w:val="0"/>
    <w:rPr>
      <w:rFonts w:hint="eastAsia" w:ascii="宋体" w:hAnsi="宋体" w:eastAsia="宋体" w:cs="宋体"/>
      <w:color w:val="000000"/>
      <w:sz w:val="22"/>
      <w:szCs w:val="22"/>
      <w:u w:val="none"/>
    </w:rPr>
  </w:style>
  <w:style w:type="character" w:customStyle="1" w:styleId="127">
    <w:name w:val="正文缩进2格 Char"/>
    <w:qFormat/>
    <w:uiPriority w:val="0"/>
    <w:rPr>
      <w:rFonts w:ascii="仿宋_GB2312" w:hAnsi="宋体" w:eastAsia="仿宋_GB2312"/>
      <w:kern w:val="2"/>
      <w:sz w:val="31"/>
      <w:szCs w:val="28"/>
      <w:lang w:val="en-US" w:eastAsia="zh-CN" w:bidi="ar-SA"/>
    </w:rPr>
  </w:style>
  <w:style w:type="character" w:customStyle="1" w:styleId="128">
    <w:name w:val="font61"/>
    <w:qFormat/>
    <w:uiPriority w:val="0"/>
    <w:rPr>
      <w:rFonts w:hint="eastAsia" w:ascii="宋体" w:hAnsi="宋体" w:eastAsia="宋体" w:cs="宋体"/>
      <w:b/>
      <w:color w:val="000000"/>
      <w:sz w:val="24"/>
      <w:szCs w:val="24"/>
      <w:u w:val="none"/>
    </w:rPr>
  </w:style>
  <w:style w:type="character" w:customStyle="1" w:styleId="129">
    <w:name w:val="font71"/>
    <w:qFormat/>
    <w:uiPriority w:val="0"/>
    <w:rPr>
      <w:rFonts w:hint="eastAsia" w:ascii="宋体" w:hAnsi="宋体" w:eastAsia="宋体" w:cs="宋体"/>
      <w:b/>
      <w:color w:val="000000"/>
      <w:sz w:val="40"/>
      <w:szCs w:val="40"/>
      <w:u w:val="none"/>
    </w:rPr>
  </w:style>
  <w:style w:type="character" w:customStyle="1" w:styleId="130">
    <w:name w:val="正文文本 2 Char2"/>
    <w:link w:val="131"/>
    <w:qFormat/>
    <w:uiPriority w:val="0"/>
    <w:rPr>
      <w:rFonts w:ascii="Calibri" w:hAnsi="Calibri"/>
      <w:szCs w:val="21"/>
      <w:lang w:bidi="ar-SA"/>
    </w:rPr>
  </w:style>
  <w:style w:type="paragraph" w:customStyle="1" w:styleId="131">
    <w:name w:val="正文文本 21"/>
    <w:basedOn w:val="1"/>
    <w:link w:val="130"/>
    <w:qFormat/>
    <w:uiPriority w:val="0"/>
    <w:pPr>
      <w:spacing w:before="280" w:after="120" w:line="480" w:lineRule="auto"/>
      <w:ind w:left="420" w:hanging="420"/>
    </w:pPr>
    <w:rPr>
      <w:rFonts w:ascii="Calibri" w:hAnsi="Calibri"/>
      <w:kern w:val="0"/>
      <w:sz w:val="20"/>
      <w:szCs w:val="21"/>
    </w:rPr>
  </w:style>
  <w:style w:type="character" w:customStyle="1" w:styleId="132">
    <w:name w:val="HTML 预设格式 Char1"/>
    <w:qFormat/>
    <w:locked/>
    <w:uiPriority w:val="0"/>
    <w:rPr>
      <w:rFonts w:ascii="Courier New" w:hAnsi="Courier New" w:eastAsia="宋体" w:cs="Times New Roman"/>
      <w:kern w:val="0"/>
      <w:sz w:val="20"/>
      <w:szCs w:val="20"/>
    </w:rPr>
  </w:style>
  <w:style w:type="character" w:customStyle="1" w:styleId="133">
    <w:name w:val="flName Char"/>
    <w:link w:val="134"/>
    <w:qFormat/>
    <w:locked/>
    <w:uiPriority w:val="0"/>
    <w:rPr>
      <w:rFonts w:ascii="Arial" w:hAnsi="Arial" w:eastAsia="黑体"/>
      <w:sz w:val="32"/>
      <w:lang w:bidi="ar-SA"/>
    </w:rPr>
  </w:style>
  <w:style w:type="paragraph" w:customStyle="1" w:styleId="134">
    <w:name w:val="flName"/>
    <w:basedOn w:val="1"/>
    <w:link w:val="133"/>
    <w:qFormat/>
    <w:uiPriority w:val="0"/>
    <w:pPr>
      <w:adjustRightInd w:val="0"/>
      <w:spacing w:before="320" w:after="160" w:line="360" w:lineRule="atLeast"/>
      <w:jc w:val="center"/>
    </w:pPr>
    <w:rPr>
      <w:rFonts w:ascii="Arial" w:hAnsi="Arial" w:eastAsia="黑体"/>
      <w:kern w:val="0"/>
      <w:sz w:val="32"/>
      <w:szCs w:val="20"/>
    </w:rPr>
  </w:style>
  <w:style w:type="character" w:customStyle="1" w:styleId="135">
    <w:name w:val="正文缩进2格 Char Char"/>
    <w:link w:val="136"/>
    <w:qFormat/>
    <w:uiPriority w:val="0"/>
    <w:rPr>
      <w:rFonts w:ascii="仿宋_GB2312" w:hAnsi="宋体" w:eastAsia="仿宋_GB2312"/>
      <w:kern w:val="2"/>
      <w:sz w:val="31"/>
      <w:szCs w:val="28"/>
      <w:lang w:val="en-US" w:eastAsia="zh-CN" w:bidi="ar-SA"/>
    </w:rPr>
  </w:style>
  <w:style w:type="paragraph" w:customStyle="1" w:styleId="136">
    <w:name w:val="正文缩进2格"/>
    <w:basedOn w:val="1"/>
    <w:link w:val="135"/>
    <w:qFormat/>
    <w:uiPriority w:val="0"/>
    <w:pPr>
      <w:spacing w:line="600" w:lineRule="exact"/>
      <w:ind w:firstLine="639" w:firstLineChars="206"/>
    </w:pPr>
    <w:rPr>
      <w:rFonts w:ascii="仿宋_GB2312" w:hAnsi="宋体" w:eastAsia="仿宋_GB2312"/>
      <w:sz w:val="31"/>
      <w:szCs w:val="28"/>
    </w:rPr>
  </w:style>
  <w:style w:type="character" w:customStyle="1" w:styleId="137">
    <w:name w:val="style1"/>
    <w:qFormat/>
    <w:uiPriority w:val="0"/>
  </w:style>
  <w:style w:type="character" w:customStyle="1" w:styleId="138">
    <w:name w:val="font01"/>
    <w:qFormat/>
    <w:uiPriority w:val="0"/>
    <w:rPr>
      <w:rFonts w:hint="eastAsia" w:ascii="宋体" w:hAnsi="宋体" w:eastAsia="宋体" w:cs="宋体"/>
      <w:color w:val="000000"/>
      <w:sz w:val="22"/>
      <w:szCs w:val="22"/>
      <w:u w:val="none"/>
    </w:rPr>
  </w:style>
  <w:style w:type="character" w:customStyle="1" w:styleId="139">
    <w:name w:val="正文缩进 Char"/>
    <w:qFormat/>
    <w:uiPriority w:val="0"/>
    <w:rPr>
      <w:rFonts w:eastAsia="宋体"/>
      <w:kern w:val="2"/>
      <w:sz w:val="21"/>
      <w:szCs w:val="24"/>
      <w:lang w:val="en-US" w:eastAsia="zh-CN" w:bidi="ar-SA"/>
    </w:rPr>
  </w:style>
  <w:style w:type="character" w:customStyle="1" w:styleId="140">
    <w:name w:val="font51"/>
    <w:qFormat/>
    <w:uiPriority w:val="0"/>
    <w:rPr>
      <w:rFonts w:hint="eastAsia" w:ascii="宋体" w:hAnsi="宋体" w:eastAsia="宋体" w:cs="宋体"/>
      <w:color w:val="000000"/>
      <w:sz w:val="22"/>
      <w:szCs w:val="22"/>
      <w:u w:val="none"/>
    </w:rPr>
  </w:style>
  <w:style w:type="character" w:customStyle="1" w:styleId="141">
    <w:name w:val="Char Char4"/>
    <w:qFormat/>
    <w:uiPriority w:val="0"/>
    <w:rPr>
      <w:rFonts w:eastAsia="宋体"/>
      <w:kern w:val="2"/>
      <w:sz w:val="21"/>
      <w:szCs w:val="24"/>
      <w:lang w:val="en-US" w:eastAsia="zh-CN" w:bidi="ar-SA"/>
    </w:rPr>
  </w:style>
  <w:style w:type="character" w:customStyle="1" w:styleId="142">
    <w:name w:val="font41"/>
    <w:qFormat/>
    <w:uiPriority w:val="0"/>
    <w:rPr>
      <w:rFonts w:hint="eastAsia" w:ascii="宋体" w:hAnsi="宋体" w:eastAsia="宋体" w:cs="宋体"/>
      <w:color w:val="000000"/>
      <w:sz w:val="22"/>
      <w:szCs w:val="22"/>
      <w:u w:val="none"/>
    </w:rPr>
  </w:style>
  <w:style w:type="character" w:customStyle="1" w:styleId="143">
    <w:name w:val="16"/>
    <w:qFormat/>
    <w:uiPriority w:val="0"/>
    <w:rPr>
      <w:rFonts w:hint="default" w:ascii="Calibri" w:hAnsi="Calibri" w:cs="Calibri"/>
      <w:color w:val="0000FF"/>
      <w:u w:val="single"/>
    </w:rPr>
  </w:style>
  <w:style w:type="character" w:customStyle="1" w:styleId="144">
    <w:name w:val="Style Heading 3 + Char"/>
    <w:link w:val="145"/>
    <w:qFormat/>
    <w:uiPriority w:val="0"/>
    <w:rPr>
      <w:b/>
      <w:kern w:val="2"/>
      <w:sz w:val="28"/>
      <w:lang w:bidi="ar-SA"/>
    </w:rPr>
  </w:style>
  <w:style w:type="paragraph" w:customStyle="1" w:styleId="145">
    <w:name w:val="Style Heading 3 +"/>
    <w:basedOn w:val="5"/>
    <w:link w:val="144"/>
    <w:qFormat/>
    <w:uiPriority w:val="0"/>
    <w:pPr>
      <w:spacing w:before="120" w:after="120" w:line="120" w:lineRule="atLeast"/>
    </w:pPr>
    <w:rPr>
      <w:bCs w:val="0"/>
      <w:sz w:val="28"/>
      <w:szCs w:val="20"/>
    </w:rPr>
  </w:style>
  <w:style w:type="character" w:customStyle="1" w:styleId="146">
    <w:name w:val="标题 1 Char Char"/>
    <w:qFormat/>
    <w:uiPriority w:val="0"/>
    <w:rPr>
      <w:rFonts w:eastAsia="宋体"/>
      <w:b/>
      <w:spacing w:val="-2"/>
      <w:sz w:val="24"/>
      <w:lang w:val="en-US" w:eastAsia="zh-CN"/>
    </w:rPr>
  </w:style>
  <w:style w:type="character" w:customStyle="1" w:styleId="147">
    <w:name w:val="无间隔 Char"/>
    <w:link w:val="148"/>
    <w:qFormat/>
    <w:uiPriority w:val="1"/>
    <w:rPr>
      <w:rFonts w:eastAsia="Times New Roman"/>
      <w:kern w:val="2"/>
      <w:sz w:val="22"/>
      <w:szCs w:val="22"/>
      <w:lang w:val="en-US" w:eastAsia="zh-CN" w:bidi="ar-SA"/>
    </w:rPr>
  </w:style>
  <w:style w:type="paragraph" w:styleId="148">
    <w:name w:val="No Spacing"/>
    <w:link w:val="147"/>
    <w:qFormat/>
    <w:uiPriority w:val="1"/>
    <w:rPr>
      <w:rFonts w:ascii="Times New Roman" w:hAnsi="Times New Roman" w:eastAsia="Times New Roman" w:cs="Times New Roman"/>
      <w:kern w:val="2"/>
      <w:sz w:val="22"/>
      <w:szCs w:val="22"/>
      <w:lang w:val="en-US" w:eastAsia="zh-CN" w:bidi="ar-SA"/>
    </w:rPr>
  </w:style>
  <w:style w:type="character" w:customStyle="1" w:styleId="149">
    <w:name w:val="font21"/>
    <w:qFormat/>
    <w:uiPriority w:val="0"/>
    <w:rPr>
      <w:rFonts w:hint="eastAsia" w:ascii="宋体" w:hAnsi="宋体" w:eastAsia="宋体" w:cs="宋体"/>
      <w:color w:val="000000"/>
      <w:sz w:val="22"/>
      <w:szCs w:val="22"/>
      <w:u w:val="none"/>
    </w:rPr>
  </w:style>
  <w:style w:type="character" w:customStyle="1" w:styleId="150">
    <w:name w:val="15"/>
    <w:basedOn w:val="71"/>
    <w:qFormat/>
    <w:uiPriority w:val="0"/>
    <w:rPr>
      <w:rFonts w:hint="eastAsia" w:ascii="微软雅黑" w:hAnsi="微软雅黑" w:eastAsia="微软雅黑"/>
      <w:b/>
      <w:bCs/>
      <w:color w:val="000000"/>
      <w:sz w:val="20"/>
      <w:szCs w:val="20"/>
    </w:rPr>
  </w:style>
  <w:style w:type="character" w:customStyle="1" w:styleId="151">
    <w:name w:val="18"/>
    <w:basedOn w:val="71"/>
    <w:qFormat/>
    <w:uiPriority w:val="0"/>
    <w:rPr>
      <w:rFonts w:hint="eastAsia" w:ascii="微软雅黑" w:hAnsi="微软雅黑" w:eastAsia="微软雅黑"/>
      <w:color w:val="000000"/>
      <w:sz w:val="20"/>
      <w:szCs w:val="20"/>
    </w:rPr>
  </w:style>
  <w:style w:type="paragraph" w:customStyle="1" w:styleId="152">
    <w:name w:val="xl81"/>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3">
    <w:name w:val="xl7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5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5">
    <w:name w:val="xl77"/>
    <w:basedOn w:val="1"/>
    <w:qFormat/>
    <w:uiPriority w:val="0"/>
    <w:pPr>
      <w:widowControl/>
      <w:pBdr>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156">
    <w:name w:val="xl9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57">
    <w:name w:val="xl109"/>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5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59">
    <w:name w:val="xl107"/>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160">
    <w:name w:val="xl100"/>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2">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6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4">
    <w:name w:val="xl9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65">
    <w:name w:val="xl10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7">
    <w:name w:val="图文"/>
    <w:basedOn w:val="1"/>
    <w:qFormat/>
    <w:uiPriority w:val="0"/>
    <w:pPr>
      <w:adjustRightInd w:val="0"/>
      <w:snapToGrid w:val="0"/>
      <w:spacing w:after="50" w:line="360" w:lineRule="auto"/>
    </w:pPr>
    <w:rPr>
      <w:sz w:val="24"/>
      <w:szCs w:val="20"/>
    </w:rPr>
  </w:style>
  <w:style w:type="paragraph" w:customStyle="1" w:styleId="168">
    <w:name w:val="列出段落2"/>
    <w:basedOn w:val="1"/>
    <w:qFormat/>
    <w:uiPriority w:val="0"/>
    <w:pPr>
      <w:ind w:firstLine="420" w:firstLineChars="200"/>
    </w:pPr>
    <w:rPr>
      <w:rFonts w:ascii="Calibri" w:hAnsi="Calibri"/>
      <w:szCs w:val="22"/>
    </w:rPr>
  </w:style>
  <w:style w:type="paragraph" w:customStyle="1" w:styleId="16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70">
    <w:name w:val="xl74"/>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171">
    <w:name w:val="xl92"/>
    <w:basedOn w:val="1"/>
    <w:qFormat/>
    <w:uiPriority w:val="0"/>
    <w:pPr>
      <w:widowControl/>
      <w:pBdr>
        <w:top w:val="single" w:color="000000" w:sz="4" w:space="0"/>
      </w:pBdr>
      <w:spacing w:before="100" w:beforeAutospacing="1" w:after="100" w:afterAutospacing="1"/>
      <w:jc w:val="center"/>
    </w:pPr>
    <w:rPr>
      <w:rFonts w:ascii="宋体" w:hAnsi="宋体" w:cs="宋体"/>
      <w:kern w:val="0"/>
      <w:sz w:val="20"/>
      <w:szCs w:val="20"/>
    </w:rPr>
  </w:style>
  <w:style w:type="paragraph" w:customStyle="1" w:styleId="172">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3">
    <w:name w:val="1"/>
    <w:basedOn w:val="1"/>
    <w:next w:val="34"/>
    <w:qFormat/>
    <w:uiPriority w:val="0"/>
    <w:rPr>
      <w:rFonts w:ascii="宋体" w:hAnsi="Courier New"/>
      <w:szCs w:val="20"/>
    </w:rPr>
  </w:style>
  <w:style w:type="paragraph" w:customStyle="1" w:styleId="174">
    <w:name w:val="xl64"/>
    <w:basedOn w:val="1"/>
    <w:qFormat/>
    <w:uiPriority w:val="0"/>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175">
    <w:name w:val="xl88"/>
    <w:basedOn w:val="1"/>
    <w:qFormat/>
    <w:uiPriority w:val="0"/>
    <w:pPr>
      <w:widowControl/>
      <w:pBdr>
        <w:left w:val="single" w:color="000000" w:sz="4" w:space="0"/>
      </w:pBdr>
      <w:spacing w:before="100" w:beforeAutospacing="1" w:after="100" w:afterAutospacing="1"/>
      <w:jc w:val="center"/>
    </w:pPr>
    <w:rPr>
      <w:rFonts w:ascii="宋体" w:hAnsi="宋体" w:cs="宋体"/>
      <w:kern w:val="0"/>
      <w:sz w:val="20"/>
      <w:szCs w:val="20"/>
    </w:rPr>
  </w:style>
  <w:style w:type="paragraph" w:customStyle="1" w:styleId="176">
    <w:name w:val="TOC 标题1"/>
    <w:basedOn w:val="3"/>
    <w:next w:val="1"/>
    <w:qFormat/>
    <w:uiPriority w:val="0"/>
    <w:pPr>
      <w:keepLines/>
      <w:widowControl/>
      <w:spacing w:before="480" w:line="276" w:lineRule="auto"/>
      <w:jc w:val="left"/>
      <w:outlineLvl w:val="9"/>
    </w:pPr>
    <w:rPr>
      <w:rFonts w:ascii="Cambria" w:hAnsi="Cambria" w:eastAsia="宋体"/>
      <w:b/>
      <w:bCs/>
      <w:color w:val="365F91"/>
      <w:kern w:val="0"/>
      <w:szCs w:val="28"/>
    </w:rPr>
  </w:style>
  <w:style w:type="paragraph" w:customStyle="1" w:styleId="177">
    <w:name w:val="xl101"/>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8">
    <w:name w:val="xl99"/>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179">
    <w:name w:val="Char Char Char1 Char"/>
    <w:basedOn w:val="1"/>
    <w:qFormat/>
    <w:uiPriority w:val="0"/>
    <w:rPr>
      <w:szCs w:val="20"/>
    </w:rPr>
  </w:style>
  <w:style w:type="paragraph" w:customStyle="1" w:styleId="180">
    <w:name w:val="p0"/>
    <w:basedOn w:val="1"/>
    <w:qFormat/>
    <w:uiPriority w:val="0"/>
    <w:pPr>
      <w:widowControl/>
    </w:pPr>
    <w:rPr>
      <w:rFonts w:ascii="Calibri" w:hAnsi="Calibri" w:cs="宋体"/>
      <w:kern w:val="0"/>
      <w:szCs w:val="21"/>
    </w:rPr>
  </w:style>
  <w:style w:type="paragraph" w:customStyle="1" w:styleId="181">
    <w:name w:val="列出段落4"/>
    <w:basedOn w:val="1"/>
    <w:qFormat/>
    <w:uiPriority w:val="34"/>
    <w:pPr>
      <w:ind w:firstLine="420" w:firstLineChars="200"/>
    </w:pPr>
  </w:style>
  <w:style w:type="paragraph" w:customStyle="1" w:styleId="18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83">
    <w:name w:val="xl80"/>
    <w:basedOn w:val="1"/>
    <w:qFormat/>
    <w:uiPriority w:val="0"/>
    <w:pPr>
      <w:widowControl/>
      <w:pBdr>
        <w:left w:val="single" w:color="000000" w:sz="4" w:space="0"/>
        <w:bottom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84">
    <w:name w:val="xl86"/>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85">
    <w:name w:val="xl79"/>
    <w:basedOn w:val="1"/>
    <w:qFormat/>
    <w:uiPriority w:val="0"/>
    <w:pPr>
      <w:widowControl/>
      <w:pBdr>
        <w:bottom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8">
    <w:name w:val="简单回函地址"/>
    <w:basedOn w:val="1"/>
    <w:qFormat/>
    <w:uiPriority w:val="0"/>
    <w:rPr>
      <w:szCs w:val="20"/>
    </w:rPr>
  </w:style>
  <w:style w:type="paragraph" w:customStyle="1" w:styleId="189">
    <w:name w:val="xl97"/>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90">
    <w:name w:val="xl85"/>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91">
    <w:name w:val="6"/>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2">
    <w:name w:val="xl111"/>
    <w:basedOn w:val="1"/>
    <w:qFormat/>
    <w:uiPriority w:val="0"/>
    <w:pPr>
      <w:widowControl/>
      <w:pBdr>
        <w:left w:val="single" w:color="000000" w:sz="4" w:space="0"/>
        <w:bottom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93">
    <w:name w:val="默认段落字体 Para Char Char Char Char"/>
    <w:basedOn w:val="1"/>
    <w:qFormat/>
    <w:uiPriority w:val="0"/>
    <w:rPr>
      <w:szCs w:val="20"/>
    </w:rPr>
  </w:style>
  <w:style w:type="paragraph" w:customStyle="1" w:styleId="194">
    <w:name w:val="xl87"/>
    <w:basedOn w:val="1"/>
    <w:qFormat/>
    <w:uiPriority w:val="0"/>
    <w:pPr>
      <w:widowControl/>
      <w:pBdr>
        <w:top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95">
    <w:name w:val="xl91"/>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96">
    <w:name w:val="xl96"/>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197">
    <w:name w:val="xl10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99">
    <w:name w:val="正文样式"/>
    <w:basedOn w:val="1"/>
    <w:qFormat/>
    <w:uiPriority w:val="0"/>
    <w:pPr>
      <w:spacing w:line="440" w:lineRule="exact"/>
      <w:ind w:firstLine="200" w:firstLineChars="200"/>
    </w:pPr>
    <w:rPr>
      <w:rFonts w:ascii="仿宋_GB2312" w:eastAsia="仿宋_GB2312"/>
      <w:sz w:val="28"/>
    </w:rPr>
  </w:style>
  <w:style w:type="paragraph" w:customStyle="1" w:styleId="20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0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3">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04">
    <w:name w:val="纯文本1"/>
    <w:basedOn w:val="1"/>
    <w:qFormat/>
    <w:uiPriority w:val="0"/>
    <w:rPr>
      <w:rFonts w:ascii="宋体" w:hAnsi="Courier New" w:eastAsia="Times New Roman"/>
      <w:szCs w:val="20"/>
    </w:rPr>
  </w:style>
  <w:style w:type="paragraph" w:customStyle="1" w:styleId="205">
    <w:name w:val="xl65"/>
    <w:basedOn w:val="1"/>
    <w:qFormat/>
    <w:uiPriority w:val="0"/>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20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8">
    <w:name w:val="列出段落1"/>
    <w:basedOn w:val="1"/>
    <w:qFormat/>
    <w:uiPriority w:val="34"/>
    <w:pPr>
      <w:widowControl/>
      <w:spacing w:before="100" w:beforeAutospacing="1" w:after="100" w:afterAutospacing="1"/>
      <w:jc w:val="left"/>
    </w:pPr>
    <w:rPr>
      <w:rFonts w:ascii="Arial" w:hAnsi="Arial" w:cs="Arial"/>
      <w:color w:val="000000"/>
      <w:sz w:val="18"/>
      <w:szCs w:val="18"/>
    </w:rPr>
  </w:style>
  <w:style w:type="paragraph" w:customStyle="1" w:styleId="209">
    <w:name w:val="xl78"/>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210">
    <w:name w:val="Table Paragraph"/>
    <w:basedOn w:val="1"/>
    <w:qFormat/>
    <w:uiPriority w:val="1"/>
    <w:rPr>
      <w:rFonts w:ascii="Noto Sans Mono CJK JP Regular" w:hAnsi="Noto Sans Mono CJK JP Regular" w:eastAsia="Noto Sans Mono CJK JP Regular" w:cs="Noto Sans Mono CJK JP Regular"/>
    </w:rPr>
  </w:style>
  <w:style w:type="paragraph" w:customStyle="1" w:styleId="211">
    <w:name w:val="xl102"/>
    <w:basedOn w:val="1"/>
    <w:qFormat/>
    <w:uiPriority w:val="0"/>
    <w:pPr>
      <w:widowControl/>
      <w:pBdr>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12">
    <w:name w:val="xl105"/>
    <w:basedOn w:val="1"/>
    <w:qFormat/>
    <w:uiPriority w:val="0"/>
    <w:pPr>
      <w:widowControl/>
      <w:pBdr>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3">
    <w:name w:val="xl84"/>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214">
    <w:name w:val="正文文字3"/>
    <w:basedOn w:val="24"/>
    <w:qFormat/>
    <w:uiPriority w:val="0"/>
    <w:pPr>
      <w:adjustRightInd w:val="0"/>
      <w:spacing w:after="0" w:line="360" w:lineRule="atLeast"/>
      <w:ind w:left="30" w:leftChars="30" w:right="30" w:rightChars="30"/>
    </w:pPr>
    <w:rPr>
      <w:kern w:val="0"/>
      <w:szCs w:val="20"/>
    </w:rPr>
  </w:style>
  <w:style w:type="paragraph" w:customStyle="1" w:styleId="215">
    <w:name w:val="样式 标题 1 + 宋体 段前: 0 磅 段后: 0 磅 行距: 单倍行距"/>
    <w:basedOn w:val="3"/>
    <w:next w:val="1"/>
    <w:qFormat/>
    <w:uiPriority w:val="0"/>
    <w:pPr>
      <w:keepLines/>
      <w:spacing w:beforeLines="100" w:afterLines="100"/>
    </w:pPr>
    <w:rPr>
      <w:rFonts w:ascii="仿宋_GB2312" w:hAnsi="宋体" w:cs="宋体"/>
      <w:b/>
      <w:bCs/>
      <w:kern w:val="44"/>
      <w:sz w:val="44"/>
      <w:szCs w:val="44"/>
    </w:rPr>
  </w:style>
  <w:style w:type="paragraph" w:customStyle="1" w:styleId="216">
    <w:name w:val="xl110"/>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217">
    <w:name w:val="xl90"/>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18">
    <w:name w:val="xl10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219">
    <w:name w:val="Char"/>
    <w:basedOn w:val="1"/>
    <w:qFormat/>
    <w:uiPriority w:val="0"/>
  </w:style>
  <w:style w:type="paragraph" w:customStyle="1" w:styleId="220">
    <w:name w:val="xl98"/>
    <w:basedOn w:val="1"/>
    <w:qFormat/>
    <w:uiPriority w:val="0"/>
    <w:pPr>
      <w:widowControl/>
      <w:pBdr>
        <w:bottom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1">
    <w:name w:val="xl104"/>
    <w:basedOn w:val="1"/>
    <w:qFormat/>
    <w:uiPriority w:val="0"/>
    <w:pPr>
      <w:widowControl/>
      <w:pBdr>
        <w:left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2">
    <w:name w:val="xl89"/>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23">
    <w:name w:val="xl82"/>
    <w:basedOn w:val="1"/>
    <w:qFormat/>
    <w:uiPriority w:val="0"/>
    <w:pPr>
      <w:widowControl/>
      <w:pBdr>
        <w:bottom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24">
    <w:name w:val="列出段落3"/>
    <w:basedOn w:val="1"/>
    <w:qFormat/>
    <w:uiPriority w:val="34"/>
    <w:pPr>
      <w:ind w:firstLine="420" w:firstLineChars="200"/>
    </w:pPr>
  </w:style>
  <w:style w:type="paragraph" w:customStyle="1" w:styleId="225">
    <w:name w:val="段落"/>
    <w:qFormat/>
    <w:uiPriority w:val="0"/>
    <w:pPr>
      <w:adjustRightInd w:val="0"/>
      <w:snapToGrid w:val="0"/>
      <w:spacing w:before="120" w:after="120" w:line="360" w:lineRule="auto"/>
      <w:ind w:firstLine="560" w:firstLineChars="200"/>
      <w:jc w:val="both"/>
    </w:pPr>
    <w:rPr>
      <w:rFonts w:ascii="Times New Roman" w:hAnsi="Times New Roman" w:eastAsia="仿宋_GB2312" w:cs="Times New Roman"/>
      <w:kern w:val="2"/>
      <w:sz w:val="28"/>
      <w:szCs w:val="24"/>
      <w:lang w:val="en-US" w:eastAsia="zh-CN" w:bidi="ar-SA"/>
    </w:rPr>
  </w:style>
  <w:style w:type="paragraph" w:customStyle="1" w:styleId="226">
    <w:name w:val="表格样式"/>
    <w:basedOn w:val="1"/>
    <w:qFormat/>
    <w:uiPriority w:val="0"/>
    <w:pPr>
      <w:widowControl/>
      <w:jc w:val="center"/>
    </w:pPr>
    <w:rPr>
      <w:rFonts w:ascii="仿宋" w:hAnsi="仿宋" w:eastAsia="仿宋"/>
      <w:bCs/>
      <w:kern w:val="0"/>
      <w:sz w:val="20"/>
      <w:szCs w:val="21"/>
      <w:lang w:eastAsia="en-US"/>
    </w:rPr>
  </w:style>
  <w:style w:type="paragraph" w:styleId="227">
    <w:name w:val="List Paragraph"/>
    <w:basedOn w:val="1"/>
    <w:qFormat/>
    <w:uiPriority w:val="34"/>
    <w:pPr>
      <w:ind w:firstLine="420" w:firstLineChars="200"/>
    </w:pPr>
  </w:style>
  <w:style w:type="paragraph" w:customStyle="1" w:styleId="228">
    <w:name w:val="正文对齐"/>
    <w:basedOn w:val="1"/>
    <w:qFormat/>
    <w:uiPriority w:val="0"/>
    <w:pPr>
      <w:spacing w:before="60"/>
      <w:ind w:left="400" w:leftChars="400"/>
    </w:pPr>
    <w:rPr>
      <w:szCs w:val="21"/>
    </w:rPr>
  </w:style>
  <w:style w:type="paragraph" w:customStyle="1" w:styleId="229">
    <w:name w:val="*正文"/>
    <w:basedOn w:val="1"/>
    <w:qFormat/>
    <w:uiPriority w:val="0"/>
    <w:pPr>
      <w:adjustRightInd w:val="0"/>
      <w:snapToGrid w:val="0"/>
      <w:spacing w:line="360" w:lineRule="auto"/>
      <w:ind w:firstLine="482"/>
    </w:pPr>
    <w:rPr>
      <w:kern w:val="0"/>
      <w:sz w:val="24"/>
      <w:szCs w:val="20"/>
      <w:shd w:val="clear" w:color="auto" w:fill="FFFFFF"/>
    </w:rPr>
  </w:style>
  <w:style w:type="paragraph" w:customStyle="1" w:styleId="230">
    <w:name w:val="DAS正文"/>
    <w:basedOn w:val="1"/>
    <w:qFormat/>
    <w:uiPriority w:val="0"/>
    <w:pPr>
      <w:spacing w:line="360" w:lineRule="auto"/>
      <w:ind w:right="181" w:firstLine="480"/>
    </w:pPr>
    <w:rPr>
      <w:rFonts w:ascii="Verdana" w:hAnsi="Verdana"/>
    </w:rPr>
  </w:style>
  <w:style w:type="paragraph" w:customStyle="1" w:styleId="231">
    <w:name w:val="样式 首行缩进:  2 字符"/>
    <w:basedOn w:val="1"/>
    <w:qFormat/>
    <w:uiPriority w:val="0"/>
    <w:pPr>
      <w:ind w:firstLine="560"/>
    </w:pPr>
    <w:rPr>
      <w:rFonts w:eastAsia="仿宋_GB2312" w:cs="宋体"/>
      <w:sz w:val="24"/>
      <w:szCs w:val="20"/>
    </w:rPr>
  </w:style>
  <w:style w:type="paragraph" w:customStyle="1" w:styleId="232">
    <w:name w:val="普通(网站) Char"/>
    <w:basedOn w:val="1"/>
    <w:qFormat/>
    <w:uiPriority w:val="99"/>
    <w:pPr>
      <w:widowControl/>
      <w:spacing w:before="100" w:beforeAutospacing="1" w:after="100" w:afterAutospacing="1"/>
      <w:jc w:val="left"/>
    </w:pPr>
    <w:rPr>
      <w:rFonts w:hint="eastAsia" w:ascii="宋体" w:hAnsi="宋体" w:eastAsia="楷体_GB2312"/>
      <w:kern w:val="0"/>
      <w:sz w:val="24"/>
      <w:szCs w:val="20"/>
    </w:rPr>
  </w:style>
  <w:style w:type="character" w:customStyle="1" w:styleId="233">
    <w:name w:val="正文文本 3 Char"/>
    <w:basedOn w:val="71"/>
    <w:link w:val="23"/>
    <w:qFormat/>
    <w:uiPriority w:val="0"/>
    <w:rPr>
      <w:sz w:val="16"/>
    </w:rPr>
  </w:style>
  <w:style w:type="character" w:customStyle="1" w:styleId="234">
    <w:name w:val="标题 Char"/>
    <w:basedOn w:val="71"/>
    <w:link w:val="65"/>
    <w:qFormat/>
    <w:uiPriority w:val="0"/>
    <w:rPr>
      <w:rFonts w:ascii="Cambria" w:hAnsi="Cambria"/>
      <w:b/>
      <w:bCs/>
      <w:kern w:val="2"/>
      <w:sz w:val="32"/>
      <w:szCs w:val="32"/>
    </w:rPr>
  </w:style>
  <w:style w:type="character" w:customStyle="1" w:styleId="235">
    <w:name w:val="normal91"/>
    <w:qFormat/>
    <w:uiPriority w:val="0"/>
    <w:rPr>
      <w:rFonts w:ascii="Times New Roman" w:hAnsi="Times New Roman" w:eastAsia="宋体" w:cs="Times New Roman"/>
      <w:sz w:val="20"/>
      <w:szCs w:val="20"/>
      <w:lang w:val="en-US" w:eastAsia="zh-CN" w:bidi="ar-SA"/>
    </w:rPr>
  </w:style>
  <w:style w:type="character" w:customStyle="1" w:styleId="236">
    <w:name w:val="访问过的超链接1"/>
    <w:qFormat/>
    <w:uiPriority w:val="0"/>
    <w:rPr>
      <w:rFonts w:ascii="Times New Roman" w:hAnsi="Times New Roman" w:eastAsia="宋体" w:cs="Times New Roman"/>
      <w:color w:val="954F72"/>
      <w:u w:val="single"/>
      <w:lang w:val="en-US" w:eastAsia="zh-CN" w:bidi="ar-SA"/>
    </w:rPr>
  </w:style>
  <w:style w:type="character" w:customStyle="1" w:styleId="237">
    <w:name w:val="font112"/>
    <w:basedOn w:val="71"/>
    <w:qFormat/>
    <w:uiPriority w:val="0"/>
    <w:rPr>
      <w:rFonts w:hint="eastAsia" w:ascii="宋体" w:hAnsi="宋体" w:eastAsia="宋体" w:cs="宋体"/>
      <w:color w:val="000000"/>
      <w:sz w:val="20"/>
      <w:szCs w:val="20"/>
      <w:u w:val="none"/>
    </w:rPr>
  </w:style>
  <w:style w:type="character" w:customStyle="1" w:styleId="238">
    <w:name w:val="mini-outputtext1"/>
    <w:basedOn w:val="71"/>
    <w:qFormat/>
    <w:uiPriority w:val="0"/>
  </w:style>
  <w:style w:type="character" w:customStyle="1" w:styleId="239">
    <w:name w:val="font131"/>
    <w:basedOn w:val="71"/>
    <w:qFormat/>
    <w:uiPriority w:val="0"/>
    <w:rPr>
      <w:rFonts w:hint="eastAsia" w:ascii="宋体" w:hAnsi="宋体" w:eastAsia="宋体" w:cs="宋体"/>
      <w:color w:val="000000"/>
      <w:sz w:val="20"/>
      <w:szCs w:val="20"/>
      <w:u w:val="none"/>
      <w:vertAlign w:val="superscript"/>
    </w:rPr>
  </w:style>
  <w:style w:type="character" w:customStyle="1" w:styleId="240">
    <w:name w:val="bds_nopic"/>
    <w:qFormat/>
    <w:uiPriority w:val="0"/>
    <w:rPr>
      <w:rFonts w:ascii="Times New Roman" w:hAnsi="Times New Roman" w:eastAsia="宋体" w:cs="Times New Roman"/>
      <w:lang w:val="en-US" w:eastAsia="zh-CN" w:bidi="ar-SA"/>
    </w:rPr>
  </w:style>
  <w:style w:type="character" w:customStyle="1" w:styleId="241">
    <w:name w:val="hover22"/>
    <w:basedOn w:val="71"/>
    <w:qFormat/>
    <w:uiPriority w:val="0"/>
  </w:style>
  <w:style w:type="character" w:customStyle="1" w:styleId="242">
    <w:name w:val="bds_nopic2"/>
    <w:qFormat/>
    <w:uiPriority w:val="0"/>
    <w:rPr>
      <w:rFonts w:ascii="Times New Roman" w:hAnsi="Times New Roman" w:eastAsia="宋体" w:cs="Times New Roman"/>
      <w:lang w:val="en-US" w:eastAsia="zh-CN" w:bidi="ar-SA"/>
    </w:rPr>
  </w:style>
  <w:style w:type="character" w:customStyle="1" w:styleId="243">
    <w:name w:val="active8"/>
    <w:qFormat/>
    <w:uiPriority w:val="0"/>
    <w:rPr>
      <w:rFonts w:ascii="Times New Roman" w:hAnsi="Times New Roman" w:eastAsia="宋体" w:cs="Times New Roman"/>
      <w:color w:val="00FF00"/>
      <w:shd w:val="clear" w:color="auto" w:fill="000000"/>
      <w:lang w:val="en-US" w:eastAsia="zh-CN" w:bidi="ar-SA"/>
    </w:rPr>
  </w:style>
  <w:style w:type="character" w:customStyle="1" w:styleId="244">
    <w:name w:val="bds_more7"/>
    <w:qFormat/>
    <w:uiPriority w:val="0"/>
    <w:rPr>
      <w:rFonts w:ascii="Times New Roman" w:hAnsi="Times New Roman" w:eastAsia="宋体" w:cs="Times New Roman"/>
      <w:lang w:val="en-US" w:eastAsia="zh-CN" w:bidi="ar-SA"/>
    </w:rPr>
  </w:style>
  <w:style w:type="character" w:customStyle="1" w:styleId="245">
    <w:name w:val="bds_nopic1"/>
    <w:qFormat/>
    <w:uiPriority w:val="0"/>
    <w:rPr>
      <w:rFonts w:ascii="Times New Roman" w:hAnsi="Times New Roman" w:eastAsia="宋体" w:cs="Times New Roman"/>
      <w:lang w:val="en-US" w:eastAsia="zh-CN" w:bidi="ar-SA"/>
    </w:rPr>
  </w:style>
  <w:style w:type="character" w:customStyle="1" w:styleId="246">
    <w:name w:val="text011"/>
    <w:qFormat/>
    <w:uiPriority w:val="0"/>
    <w:rPr>
      <w:rFonts w:ascii="Times New Roman" w:hAnsi="Times New Roman" w:eastAsia="宋体" w:cs="Times New Roman"/>
      <w:lang w:val="en-US" w:eastAsia="zh-CN" w:bidi="ar-SA"/>
    </w:rPr>
  </w:style>
  <w:style w:type="character" w:customStyle="1" w:styleId="247">
    <w:name w:val="font91"/>
    <w:qFormat/>
    <w:uiPriority w:val="0"/>
    <w:rPr>
      <w:rFonts w:hint="eastAsia" w:ascii="宋体" w:hAnsi="宋体" w:eastAsia="宋体" w:cs="宋体"/>
      <w:color w:val="000000"/>
      <w:sz w:val="22"/>
      <w:szCs w:val="22"/>
      <w:u w:val="none"/>
      <w:lang w:val="en-US" w:eastAsia="zh-CN" w:bidi="ar-SA"/>
    </w:rPr>
  </w:style>
  <w:style w:type="character" w:customStyle="1" w:styleId="248">
    <w:name w:val="bds_more6"/>
    <w:qFormat/>
    <w:uiPriority w:val="0"/>
    <w:rPr>
      <w:rFonts w:ascii="Times New Roman" w:hAnsi="Times New Roman" w:eastAsia="宋体" w:cs="Times New Roman"/>
      <w:lang w:val="en-US" w:eastAsia="zh-CN" w:bidi="ar-SA"/>
    </w:rPr>
  </w:style>
  <w:style w:type="character" w:customStyle="1" w:styleId="249">
    <w:name w:val="grid"/>
    <w:qFormat/>
    <w:uiPriority w:val="0"/>
    <w:rPr>
      <w:rFonts w:ascii="Times New Roman" w:hAnsi="Times New Roman" w:eastAsia="宋体" w:cs="Times New Roman"/>
      <w:lang w:val="en-US" w:eastAsia="zh-CN" w:bidi="ar-SA"/>
    </w:rPr>
  </w:style>
  <w:style w:type="character" w:customStyle="1" w:styleId="250">
    <w:name w:val="hover2"/>
    <w:basedOn w:val="71"/>
    <w:qFormat/>
    <w:uiPriority w:val="0"/>
    <w:rPr>
      <w:color w:val="FFFFFF"/>
    </w:rPr>
  </w:style>
  <w:style w:type="character" w:customStyle="1" w:styleId="251">
    <w:name w:val="active"/>
    <w:qFormat/>
    <w:uiPriority w:val="0"/>
    <w:rPr>
      <w:rFonts w:ascii="Times New Roman" w:hAnsi="Times New Roman" w:eastAsia="宋体" w:cs="Times New Roman"/>
      <w:color w:val="00FF00"/>
      <w:shd w:val="clear" w:color="auto" w:fill="000000"/>
      <w:lang w:val="en-US" w:eastAsia="zh-CN" w:bidi="ar-SA"/>
    </w:rPr>
  </w:style>
  <w:style w:type="character" w:customStyle="1" w:styleId="252">
    <w:name w:val="bds_more4"/>
    <w:qFormat/>
    <w:uiPriority w:val="0"/>
    <w:rPr>
      <w:rFonts w:hint="eastAsia" w:ascii="宋体" w:hAnsi="宋体" w:eastAsia="宋体" w:cs="宋体"/>
      <w:lang w:val="en-US" w:eastAsia="zh-CN" w:bidi="ar-SA"/>
    </w:rPr>
  </w:style>
  <w:style w:type="character" w:customStyle="1" w:styleId="253">
    <w:name w:val="hover23"/>
    <w:qFormat/>
    <w:uiPriority w:val="0"/>
    <w:rPr>
      <w:color w:val="315EFB"/>
    </w:rPr>
  </w:style>
  <w:style w:type="character" w:customStyle="1" w:styleId="254">
    <w:name w:val="hilite6"/>
    <w:qFormat/>
    <w:uiPriority w:val="0"/>
    <w:rPr>
      <w:rFonts w:ascii="Times New Roman" w:hAnsi="Times New Roman" w:eastAsia="宋体" w:cs="Times New Roman"/>
      <w:color w:val="FFFFFF"/>
      <w:shd w:val="clear" w:color="auto" w:fill="776666"/>
      <w:lang w:val="en-US" w:eastAsia="zh-CN" w:bidi="ar-SA"/>
    </w:rPr>
  </w:style>
  <w:style w:type="character" w:customStyle="1" w:styleId="255">
    <w:name w:val="c-icon28"/>
    <w:basedOn w:val="71"/>
    <w:qFormat/>
    <w:uiPriority w:val="0"/>
  </w:style>
  <w:style w:type="character" w:customStyle="1" w:styleId="256">
    <w:name w:val="grid2"/>
    <w:qFormat/>
    <w:uiPriority w:val="0"/>
    <w:rPr>
      <w:rFonts w:ascii="Times New Roman" w:hAnsi="Times New Roman" w:eastAsia="宋体" w:cs="Times New Roman"/>
      <w:lang w:val="en-US" w:eastAsia="zh-CN" w:bidi="ar-SA"/>
    </w:rPr>
  </w:style>
  <w:style w:type="character" w:customStyle="1" w:styleId="257">
    <w:name w:val="bds_more5"/>
    <w:qFormat/>
    <w:uiPriority w:val="0"/>
    <w:rPr>
      <w:rFonts w:ascii="Times New Roman" w:hAnsi="Times New Roman" w:eastAsia="宋体" w:cs="Times New Roman"/>
      <w:lang w:val="en-US" w:eastAsia="zh-CN" w:bidi="ar-SA"/>
    </w:rPr>
  </w:style>
  <w:style w:type="character" w:customStyle="1" w:styleId="258">
    <w:name w:val="hover61"/>
    <w:qFormat/>
    <w:uiPriority w:val="0"/>
    <w:rPr>
      <w:rFonts w:ascii="Times New Roman" w:hAnsi="Times New Roman" w:eastAsia="宋体" w:cs="Times New Roman"/>
      <w:shd w:val="clear" w:color="auto" w:fill="FF0000"/>
      <w:lang w:val="en-US" w:eastAsia="zh-CN" w:bidi="ar-SA"/>
    </w:rPr>
  </w:style>
  <w:style w:type="character" w:customStyle="1" w:styleId="259">
    <w:name w:val="noused"/>
    <w:qFormat/>
    <w:uiPriority w:val="0"/>
    <w:rPr>
      <w:rFonts w:ascii="Times New Roman" w:hAnsi="Times New Roman" w:eastAsia="宋体" w:cs="Times New Roman"/>
      <w:b/>
      <w:color w:val="FFFFFF"/>
      <w:sz w:val="21"/>
      <w:szCs w:val="21"/>
      <w:lang w:val="en-US" w:eastAsia="zh-CN" w:bidi="ar-SA"/>
    </w:rPr>
  </w:style>
  <w:style w:type="character" w:customStyle="1" w:styleId="260">
    <w:name w:val="hilite"/>
    <w:qFormat/>
    <w:uiPriority w:val="0"/>
    <w:rPr>
      <w:rFonts w:ascii="Times New Roman" w:hAnsi="Times New Roman" w:eastAsia="宋体" w:cs="Times New Roman"/>
      <w:color w:val="FFFFFF"/>
      <w:shd w:val="clear" w:color="auto" w:fill="776666"/>
      <w:lang w:val="en-US" w:eastAsia="zh-CN" w:bidi="ar-SA"/>
    </w:rPr>
  </w:style>
  <w:style w:type="character" w:customStyle="1" w:styleId="261">
    <w:name w:val="font121"/>
    <w:basedOn w:val="71"/>
    <w:qFormat/>
    <w:uiPriority w:val="0"/>
    <w:rPr>
      <w:rFonts w:hint="eastAsia" w:ascii="宋体" w:hAnsi="宋体" w:eastAsia="宋体" w:cs="宋体"/>
      <w:color w:val="000000"/>
      <w:sz w:val="20"/>
      <w:szCs w:val="20"/>
      <w:u w:val="none"/>
      <w:vertAlign w:val="superscript"/>
    </w:rPr>
  </w:style>
  <w:style w:type="character" w:customStyle="1" w:styleId="262">
    <w:name w:val="hover"/>
    <w:basedOn w:val="71"/>
    <w:qFormat/>
    <w:uiPriority w:val="0"/>
    <w:rPr>
      <w:color w:val="5FB878"/>
    </w:rPr>
  </w:style>
  <w:style w:type="character" w:customStyle="1" w:styleId="263">
    <w:name w:val="state"/>
    <w:qFormat/>
    <w:uiPriority w:val="0"/>
    <w:rPr>
      <w:rFonts w:ascii="Times New Roman" w:hAnsi="Times New Roman" w:eastAsia="宋体" w:cs="Times New Roman"/>
      <w:b/>
      <w:color w:val="FFFFFF"/>
      <w:sz w:val="19"/>
      <w:szCs w:val="19"/>
      <w:lang w:val="en-US" w:eastAsia="zh-CN" w:bidi="ar-SA"/>
    </w:rPr>
  </w:style>
  <w:style w:type="character" w:customStyle="1" w:styleId="264">
    <w:name w:val="other"/>
    <w:qFormat/>
    <w:uiPriority w:val="0"/>
    <w:rPr>
      <w:rFonts w:ascii="Times New Roman" w:hAnsi="Times New Roman" w:eastAsia="宋体" w:cs="Times New Roman"/>
      <w:lang w:val="en-US" w:eastAsia="zh-CN" w:bidi="ar-SA"/>
    </w:rPr>
  </w:style>
  <w:style w:type="character" w:customStyle="1" w:styleId="265">
    <w:name w:val="bds_more8"/>
    <w:qFormat/>
    <w:uiPriority w:val="0"/>
    <w:rPr>
      <w:rFonts w:hint="eastAsia" w:ascii="宋体" w:hAnsi="宋体" w:eastAsia="宋体" w:cs="宋体"/>
      <w:lang w:val="en-US" w:eastAsia="zh-CN" w:bidi="ar-SA"/>
    </w:rPr>
  </w:style>
  <w:style w:type="character" w:customStyle="1" w:styleId="266">
    <w:name w:val="Char Char2"/>
    <w:qFormat/>
    <w:uiPriority w:val="0"/>
    <w:rPr>
      <w:rFonts w:ascii="宋体" w:hAnsi="宋体" w:eastAsia="楷体_GB2312" w:cs="Times New Roman"/>
      <w:b/>
      <w:kern w:val="2"/>
      <w:sz w:val="26"/>
      <w:lang w:val="en-US" w:eastAsia="zh-CN" w:bidi="ar-SA"/>
    </w:rPr>
  </w:style>
  <w:style w:type="character" w:customStyle="1" w:styleId="267">
    <w:name w:val="hover1"/>
    <w:basedOn w:val="71"/>
    <w:qFormat/>
    <w:uiPriority w:val="0"/>
    <w:rPr>
      <w:color w:val="5FB878"/>
    </w:rPr>
  </w:style>
  <w:style w:type="paragraph" w:customStyle="1" w:styleId="268">
    <w:name w:val="样式 首行缩进:  0.74 厘米"/>
    <w:basedOn w:val="1"/>
    <w:qFormat/>
    <w:uiPriority w:val="0"/>
    <w:rPr>
      <w:rFonts w:eastAsia="仿宋"/>
      <w:sz w:val="26"/>
      <w:szCs w:val="20"/>
    </w:rPr>
  </w:style>
  <w:style w:type="paragraph" w:customStyle="1" w:styleId="269">
    <w:name w:val="列出段落11"/>
    <w:basedOn w:val="1"/>
    <w:qFormat/>
    <w:uiPriority w:val="0"/>
    <w:pPr>
      <w:ind w:firstLine="420" w:firstLineChars="200"/>
    </w:pPr>
  </w:style>
  <w:style w:type="paragraph" w:customStyle="1" w:styleId="270">
    <w:name w:val="Char Char1 Char Char Char Char"/>
    <w:basedOn w:val="19"/>
    <w:qFormat/>
    <w:uiPriority w:val="0"/>
    <w:pPr>
      <w:shd w:val="clear" w:color="auto" w:fill="000080"/>
      <w:adjustRightInd w:val="0"/>
      <w:snapToGrid w:val="0"/>
      <w:spacing w:line="360" w:lineRule="auto"/>
    </w:pPr>
    <w:rPr>
      <w:rFonts w:ascii="Tahoma" w:hAnsi="Tahoma"/>
      <w:sz w:val="24"/>
      <w:szCs w:val="24"/>
    </w:rPr>
  </w:style>
  <w:style w:type="paragraph" w:customStyle="1" w:styleId="271">
    <w:name w:val="纯文本2"/>
    <w:basedOn w:val="1"/>
    <w:qFormat/>
    <w:uiPriority w:val="0"/>
    <w:pPr>
      <w:adjustRightInd w:val="0"/>
      <w:textAlignment w:val="baseline"/>
    </w:pPr>
    <w:rPr>
      <w:rFonts w:ascii="宋体" w:hAnsi="Courier New"/>
      <w:sz w:val="26"/>
      <w:szCs w:val="20"/>
    </w:rPr>
  </w:style>
  <w:style w:type="paragraph" w:customStyle="1" w:styleId="27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73">
    <w:name w:val="_Style 56"/>
    <w:next w:val="1"/>
    <w:qFormat/>
    <w:uiPriority w:val="0"/>
    <w:pPr>
      <w:widowControl w:val="0"/>
      <w:jc w:val="both"/>
    </w:pPr>
    <w:rPr>
      <w:rFonts w:ascii="Times New Roman" w:hAnsi="Times New Roman" w:eastAsia="楷体_GB2312" w:cs="Times New Roman"/>
      <w:kern w:val="2"/>
      <w:sz w:val="26"/>
      <w:lang w:val="en-US" w:eastAsia="zh-CN" w:bidi="ar-SA"/>
    </w:rPr>
  </w:style>
  <w:style w:type="paragraph" w:customStyle="1" w:styleId="274">
    <w:name w:val="普通(网站) Char Char"/>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7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6">
    <w:name w:val="编号，小四"/>
    <w:basedOn w:val="1"/>
    <w:qFormat/>
    <w:uiPriority w:val="0"/>
    <w:pPr>
      <w:ind w:left="205" w:hanging="322"/>
    </w:pPr>
    <w:rPr>
      <w:rFonts w:eastAsia="楷体_GB2312"/>
      <w:sz w:val="26"/>
      <w:szCs w:val="20"/>
    </w:rPr>
  </w:style>
  <w:style w:type="paragraph" w:customStyle="1" w:styleId="277">
    <w:name w:val="Char Char Char"/>
    <w:basedOn w:val="19"/>
    <w:qFormat/>
    <w:uiPriority w:val="0"/>
    <w:pPr>
      <w:shd w:val="clear" w:color="auto" w:fill="000080"/>
    </w:pPr>
    <w:rPr>
      <w:rFonts w:ascii="Times New Roman"/>
      <w:kern w:val="0"/>
      <w:sz w:val="20"/>
      <w:szCs w:val="20"/>
    </w:rPr>
  </w:style>
  <w:style w:type="paragraph" w:customStyle="1" w:styleId="278">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279">
    <w:name w:val="正文首行缩进{858D7CFB-ED40-4347-BF05-701D383B685F}{858D7CFB-ED40-4347-BF05-701D383B685F}"/>
    <w:basedOn w:val="1"/>
    <w:qFormat/>
    <w:uiPriority w:val="0"/>
    <w:pPr>
      <w:ind w:firstLine="420"/>
    </w:pPr>
    <w:rPr>
      <w:szCs w:val="20"/>
    </w:rPr>
  </w:style>
  <w:style w:type="paragraph" w:customStyle="1" w:styleId="280">
    <w:name w:val="Char Char Char1"/>
    <w:basedOn w:val="1"/>
    <w:qFormat/>
    <w:uiPriority w:val="0"/>
    <w:rPr>
      <w:sz w:val="24"/>
    </w:rPr>
  </w:style>
  <w:style w:type="paragraph" w:customStyle="1" w:styleId="281">
    <w:name w:val="样式 首行缩进:  0 字符"/>
    <w:basedOn w:val="1"/>
    <w:qFormat/>
    <w:uiPriority w:val="0"/>
    <w:rPr>
      <w:rFonts w:eastAsia="楷体_GB2312"/>
      <w:sz w:val="26"/>
      <w:szCs w:val="20"/>
    </w:rPr>
  </w:style>
  <w:style w:type="paragraph" w:customStyle="1" w:styleId="282">
    <w:name w:val="样式4"/>
    <w:basedOn w:val="1"/>
    <w:qFormat/>
    <w:uiPriority w:val="0"/>
    <w:pPr>
      <w:tabs>
        <w:tab w:val="left" w:pos="840"/>
      </w:tabs>
      <w:ind w:left="840" w:hanging="420"/>
    </w:pPr>
    <w:rPr>
      <w:szCs w:val="20"/>
    </w:rPr>
  </w:style>
  <w:style w:type="paragraph" w:customStyle="1" w:styleId="283">
    <w:name w:val="样式 小四 行距: 1.5 倍行距"/>
    <w:basedOn w:val="1"/>
    <w:qFormat/>
    <w:uiPriority w:val="0"/>
    <w:pPr>
      <w:spacing w:line="360" w:lineRule="auto"/>
    </w:pPr>
    <w:rPr>
      <w:b/>
      <w:color w:val="0000AC"/>
      <w:sz w:val="24"/>
      <w:szCs w:val="20"/>
    </w:rPr>
  </w:style>
  <w:style w:type="paragraph" w:customStyle="1" w:styleId="284">
    <w:name w:val="Char1"/>
    <w:basedOn w:val="1"/>
    <w:qFormat/>
    <w:uiPriority w:val="0"/>
    <w:pPr>
      <w:widowControl/>
      <w:spacing w:after="160" w:line="240" w:lineRule="exact"/>
      <w:jc w:val="left"/>
    </w:pPr>
    <w:rPr>
      <w:rFonts w:ascii="Verdana" w:hAnsi="Verdana"/>
      <w:kern w:val="0"/>
      <w:szCs w:val="20"/>
      <w:lang w:eastAsia="en-US"/>
    </w:rPr>
  </w:style>
  <w:style w:type="paragraph" w:customStyle="1" w:styleId="285">
    <w:name w:val="样式 标题 4 + 左侧:  0 厘米1"/>
    <w:basedOn w:val="6"/>
    <w:qFormat/>
    <w:uiPriority w:val="0"/>
    <w:pPr>
      <w:keepLines w:val="0"/>
      <w:adjustRightInd/>
      <w:spacing w:beforeLines="50" w:after="0" w:line="480" w:lineRule="auto"/>
      <w:textAlignment w:val="auto"/>
    </w:pPr>
    <w:rPr>
      <w:rFonts w:ascii="Times New Roman" w:hAnsi="Times New Roman" w:eastAsia="宋体"/>
      <w:color w:val="0000FF"/>
      <w:kern w:val="0"/>
      <w:sz w:val="24"/>
    </w:rPr>
  </w:style>
  <w:style w:type="character" w:customStyle="1" w:styleId="286">
    <w:name w:val="font12"/>
    <w:basedOn w:val="71"/>
    <w:qFormat/>
    <w:uiPriority w:val="0"/>
    <w:rPr>
      <w:rFonts w:hint="eastAsia" w:ascii="宋体" w:hAnsi="宋体" w:eastAsia="宋体" w:cs="宋体"/>
      <w:color w:val="000000"/>
      <w:sz w:val="20"/>
      <w:szCs w:val="20"/>
      <w:u w:val="none"/>
    </w:rPr>
  </w:style>
  <w:style w:type="character" w:customStyle="1" w:styleId="287">
    <w:name w:val="font111"/>
    <w:basedOn w:val="71"/>
    <w:qFormat/>
    <w:uiPriority w:val="0"/>
    <w:rPr>
      <w:rFonts w:hint="eastAsia" w:ascii="宋体" w:hAnsi="宋体" w:eastAsia="宋体" w:cs="宋体"/>
      <w:color w:val="000000"/>
      <w:sz w:val="20"/>
      <w:szCs w:val="20"/>
      <w:u w:val="none"/>
      <w:vertAlign w:val="superscript"/>
    </w:rPr>
  </w:style>
  <w:style w:type="character" w:customStyle="1" w:styleId="288">
    <w:name w:val="Body Text Indent Char"/>
    <w:qFormat/>
    <w:locked/>
    <w:uiPriority w:val="99"/>
    <w:rPr>
      <w:rFonts w:ascii="方正仿宋简体" w:hAnsi="创艺简仿宋" w:eastAsia="方正仿宋简体" w:cs="方正仿宋简体"/>
    </w:rPr>
  </w:style>
  <w:style w:type="character" w:customStyle="1" w:styleId="289">
    <w:name w:val="Plain Text Char"/>
    <w:qFormat/>
    <w:locked/>
    <w:uiPriority w:val="99"/>
    <w:rPr>
      <w:rFonts w:ascii="宋体" w:hAnsi="Courier New" w:eastAsia="楷体_GB2312" w:cs="宋体"/>
      <w:sz w:val="26"/>
      <w:szCs w:val="26"/>
    </w:rPr>
  </w:style>
  <w:style w:type="character" w:customStyle="1" w:styleId="290">
    <w:name w:val="Footer Char"/>
    <w:qFormat/>
    <w:locked/>
    <w:uiPriority w:val="99"/>
    <w:rPr>
      <w:rFonts w:eastAsia="楷体_GB2312"/>
      <w:sz w:val="18"/>
      <w:szCs w:val="18"/>
    </w:rPr>
  </w:style>
  <w:style w:type="character" w:customStyle="1" w:styleId="291">
    <w:name w:val="Header Char"/>
    <w:qFormat/>
    <w:locked/>
    <w:uiPriority w:val="99"/>
    <w:rPr>
      <w:rFonts w:eastAsia="楷体_GB2312"/>
      <w:sz w:val="18"/>
      <w:szCs w:val="18"/>
    </w:rPr>
  </w:style>
  <w:style w:type="character" w:customStyle="1" w:styleId="292">
    <w:name w:val="正文文本缩进 3 Char"/>
    <w:link w:val="52"/>
    <w:qFormat/>
    <w:locked/>
    <w:uiPriority w:val="0"/>
    <w:rPr>
      <w:rFonts w:ascii="仿宋_GB2312" w:hAnsi="宋体" w:eastAsia="仿宋_GB2312"/>
      <w:kern w:val="2"/>
      <w:sz w:val="28"/>
      <w:szCs w:val="24"/>
    </w:rPr>
  </w:style>
  <w:style w:type="character" w:customStyle="1" w:styleId="293">
    <w:name w:val="纯文本 Char_0_0"/>
    <w:link w:val="294"/>
    <w:qFormat/>
    <w:locked/>
    <w:uiPriority w:val="99"/>
    <w:rPr>
      <w:rFonts w:ascii="宋体" w:hAnsi="Courier New" w:cs="宋体"/>
      <w:kern w:val="2"/>
      <w:sz w:val="21"/>
      <w:szCs w:val="21"/>
    </w:rPr>
  </w:style>
  <w:style w:type="paragraph" w:customStyle="1" w:styleId="294">
    <w:name w:val="纯文本_0_0"/>
    <w:basedOn w:val="295"/>
    <w:link w:val="293"/>
    <w:qFormat/>
    <w:uiPriority w:val="99"/>
    <w:rPr>
      <w:rFonts w:ascii="宋体" w:hAnsi="Courier New" w:cs="宋体"/>
    </w:rPr>
  </w:style>
  <w:style w:type="paragraph" w:customStyle="1" w:styleId="295">
    <w:name w:val="正文_7_1_0"/>
    <w:qFormat/>
    <w:uiPriority w:val="99"/>
    <w:pPr>
      <w:widowControl w:val="0"/>
      <w:jc w:val="both"/>
    </w:pPr>
    <w:rPr>
      <w:rFonts w:ascii="Calibri" w:hAnsi="Calibri" w:eastAsia="宋体" w:cs="Calibri"/>
      <w:kern w:val="2"/>
      <w:sz w:val="21"/>
      <w:szCs w:val="21"/>
      <w:lang w:val="en-US" w:eastAsia="zh-CN" w:bidi="ar-SA"/>
    </w:rPr>
  </w:style>
  <w:style w:type="paragraph" w:customStyle="1" w:styleId="296">
    <w:name w:val="Plain Text1"/>
    <w:basedOn w:val="1"/>
    <w:qFormat/>
    <w:uiPriority w:val="99"/>
    <w:pPr>
      <w:widowControl/>
      <w:adjustRightInd w:val="0"/>
      <w:jc w:val="left"/>
      <w:textAlignment w:val="baseline"/>
    </w:pPr>
    <w:rPr>
      <w:rFonts w:ascii="宋体" w:hAnsi="Courier New" w:eastAsia="Times New Roman" w:cs="宋体"/>
      <w:kern w:val="0"/>
      <w:sz w:val="26"/>
      <w:szCs w:val="26"/>
    </w:rPr>
  </w:style>
  <w:style w:type="paragraph" w:customStyle="1" w:styleId="297">
    <w:name w:val="文档正文"/>
    <w:basedOn w:val="1"/>
    <w:qFormat/>
    <w:uiPriority w:val="99"/>
    <w:pPr>
      <w:adjustRightInd w:val="0"/>
      <w:spacing w:line="480" w:lineRule="atLeast"/>
      <w:ind w:firstLine="567"/>
      <w:textAlignment w:val="baseline"/>
    </w:pPr>
    <w:rPr>
      <w:rFonts w:ascii="??_GB2312" w:eastAsia="Times New Roman" w:cs="??_GB2312"/>
      <w:kern w:val="0"/>
      <w:sz w:val="28"/>
      <w:szCs w:val="28"/>
    </w:rPr>
  </w:style>
  <w:style w:type="paragraph" w:customStyle="1" w:styleId="298">
    <w:name w:val="Normal_12_0"/>
    <w:qFormat/>
    <w:uiPriority w:val="99"/>
    <w:rPr>
      <w:rFonts w:ascii="黑体" w:hAnsi="黑体" w:eastAsia="黑体" w:cs="黑体"/>
      <w:b/>
      <w:bCs/>
      <w:sz w:val="32"/>
      <w:szCs w:val="32"/>
      <w:lang w:val="en-US" w:eastAsia="zh-CN" w:bidi="ar-SA"/>
    </w:rPr>
  </w:style>
  <w:style w:type="paragraph" w:customStyle="1" w:styleId="299">
    <w:name w:val="样式 标题 2 + 黑色 行距: 1.5 倍行距"/>
    <w:basedOn w:val="4"/>
    <w:qFormat/>
    <w:uiPriority w:val="99"/>
    <w:pPr>
      <w:spacing w:line="360" w:lineRule="auto"/>
      <w:ind w:firstLine="3502" w:firstLineChars="1246"/>
    </w:pPr>
    <w:rPr>
      <w:rFonts w:ascii="楷体_GB2312" w:hAnsi="宋体" w:eastAsia="Times New Roman" w:cs="楷体_GB2312"/>
      <w:sz w:val="28"/>
      <w:szCs w:val="28"/>
    </w:rPr>
  </w:style>
  <w:style w:type="paragraph" w:customStyle="1" w:styleId="300">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301">
    <w:name w:val="正文_0"/>
    <w:qFormat/>
    <w:uiPriority w:val="99"/>
    <w:rPr>
      <w:rFonts w:ascii="Times New Roman" w:hAnsi="Times New Roman" w:eastAsia="宋体" w:cs="Times New Roman"/>
      <w:sz w:val="21"/>
      <w:szCs w:val="21"/>
      <w:lang w:val="en-US" w:eastAsia="zh-CN" w:bidi="ar-SA"/>
    </w:rPr>
  </w:style>
  <w:style w:type="table" w:customStyle="1" w:styleId="302">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3">
    <w:name w:val="页脚 字符1"/>
    <w:semiHidden/>
    <w:qFormat/>
    <w:uiPriority w:val="99"/>
    <w:rPr>
      <w:sz w:val="18"/>
      <w:szCs w:val="18"/>
    </w:rPr>
  </w:style>
  <w:style w:type="character" w:customStyle="1" w:styleId="304">
    <w:name w:val="页眉 字符1"/>
    <w:semiHidden/>
    <w:qFormat/>
    <w:uiPriority w:val="99"/>
    <w:rPr>
      <w:sz w:val="18"/>
      <w:szCs w:val="18"/>
    </w:rPr>
  </w:style>
  <w:style w:type="character" w:customStyle="1" w:styleId="305">
    <w:name w:val="批注文字 字符1"/>
    <w:semiHidden/>
    <w:qFormat/>
    <w:locked/>
    <w:uiPriority w:val="99"/>
  </w:style>
  <w:style w:type="character" w:customStyle="1" w:styleId="306">
    <w:name w:val="纯文本 字符1"/>
    <w:semiHidden/>
    <w:qFormat/>
    <w:uiPriority w:val="99"/>
    <w:rPr>
      <w:rFonts w:ascii="等线" w:hAnsi="Courier New" w:eastAsia="等线" w:cs="等线"/>
    </w:rPr>
  </w:style>
  <w:style w:type="character" w:customStyle="1" w:styleId="307">
    <w:name w:val="正文文本缩进 字符1"/>
    <w:semiHidden/>
    <w:qFormat/>
    <w:uiPriority w:val="99"/>
  </w:style>
  <w:style w:type="paragraph" w:customStyle="1" w:styleId="308">
    <w:name w:val="纯文本11"/>
    <w:basedOn w:val="1"/>
    <w:qFormat/>
    <w:uiPriority w:val="99"/>
    <w:pPr>
      <w:adjustRightInd w:val="0"/>
      <w:textAlignment w:val="baseline"/>
    </w:pPr>
    <w:rPr>
      <w:rFonts w:ascii="宋体" w:hAnsi="Courier New" w:eastAsia="楷体_GB2312" w:cs="宋体"/>
      <w:sz w:val="28"/>
      <w:szCs w:val="28"/>
    </w:rPr>
  </w:style>
  <w:style w:type="table" w:customStyle="1" w:styleId="309">
    <w:name w:val="网格型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0">
    <w:name w:val="图例"/>
    <w:basedOn w:val="1"/>
    <w:qFormat/>
    <w:uiPriority w:val="99"/>
    <w:pPr>
      <w:spacing w:before="120" w:after="120" w:line="360" w:lineRule="auto"/>
      <w:jc w:val="center"/>
    </w:pPr>
    <w:rPr>
      <w:rFonts w:ascii="Calibri" w:hAnsi="Calibri" w:cs="Calibri"/>
      <w:b/>
      <w:bCs/>
      <w:szCs w:val="21"/>
    </w:rPr>
  </w:style>
  <w:style w:type="table" w:customStyle="1" w:styleId="311">
    <w:name w:val="网格型2"/>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2">
    <w:name w:val="Char Char21"/>
    <w:qFormat/>
    <w:uiPriority w:val="99"/>
    <w:rPr>
      <w:rFonts w:ascii="宋体" w:hAnsi="宋体" w:eastAsia="楷体_GB2312" w:cs="宋体"/>
      <w:b/>
      <w:bCs/>
      <w:kern w:val="2"/>
      <w:sz w:val="26"/>
      <w:szCs w:val="26"/>
      <w:lang w:val="en-US" w:eastAsia="zh-CN"/>
    </w:rPr>
  </w:style>
  <w:style w:type="paragraph" w:customStyle="1" w:styleId="313">
    <w:name w:val="Char Char1 Char Char Char Char1"/>
    <w:basedOn w:val="19"/>
    <w:qFormat/>
    <w:uiPriority w:val="99"/>
    <w:pPr>
      <w:shd w:val="clear" w:color="auto" w:fill="000080"/>
      <w:adjustRightInd w:val="0"/>
      <w:snapToGrid w:val="0"/>
      <w:spacing w:line="360" w:lineRule="auto"/>
    </w:pPr>
    <w:rPr>
      <w:rFonts w:ascii="Tahoma" w:hAnsi="Tahoma" w:cs="Tahoma"/>
      <w:kern w:val="0"/>
      <w:sz w:val="24"/>
      <w:szCs w:val="24"/>
    </w:rPr>
  </w:style>
  <w:style w:type="table" w:customStyle="1" w:styleId="314">
    <w:name w:val="网格型21"/>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5">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6">
    <w:name w:val="列表段落1"/>
    <w:basedOn w:val="1"/>
    <w:qFormat/>
    <w:uiPriority w:val="99"/>
    <w:pPr>
      <w:ind w:firstLine="420" w:firstLineChars="200"/>
    </w:pPr>
    <w:rPr>
      <w:szCs w:val="21"/>
    </w:rPr>
  </w:style>
  <w:style w:type="character" w:customStyle="1" w:styleId="317">
    <w:name w:val="不明显强调1"/>
    <w:qFormat/>
    <w:uiPriority w:val="99"/>
    <w:rPr>
      <w:rFonts w:ascii="Times New Roman" w:hAnsi="Times New Roman" w:cs="Times New Roman"/>
      <w:i/>
      <w:iCs/>
      <w:color w:val="808080"/>
    </w:rPr>
  </w:style>
  <w:style w:type="character" w:customStyle="1" w:styleId="318">
    <w:name w:val="NormalCharacter"/>
    <w:qFormat/>
    <w:uiPriority w:val="99"/>
    <w:rPr>
      <w:rFonts w:ascii="Times New Roman" w:hAnsi="Times New Roman" w:eastAsia="宋体" w:cs="Times New Roman"/>
    </w:rPr>
  </w:style>
  <w:style w:type="table" w:customStyle="1" w:styleId="319">
    <w:name w:val="网格型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0">
    <w:name w:val="样式19"/>
    <w:basedOn w:val="1"/>
    <w:link w:val="321"/>
    <w:qFormat/>
    <w:uiPriority w:val="99"/>
    <w:pPr>
      <w:spacing w:line="360" w:lineRule="auto"/>
      <w:ind w:right="300" w:rightChars="300" w:firstLine="200" w:firstLineChars="200"/>
    </w:pPr>
    <w:rPr>
      <w:rFonts w:ascii="Calibri" w:hAnsi="Calibri" w:eastAsia="仿宋" w:cs="Calibri"/>
      <w:sz w:val="28"/>
      <w:szCs w:val="28"/>
    </w:rPr>
  </w:style>
  <w:style w:type="character" w:customStyle="1" w:styleId="321">
    <w:name w:val="样式19 字符"/>
    <w:link w:val="320"/>
    <w:qFormat/>
    <w:locked/>
    <w:uiPriority w:val="99"/>
    <w:rPr>
      <w:rFonts w:ascii="Calibri" w:hAnsi="Calibri" w:eastAsia="仿宋" w:cs="Calibri"/>
      <w:kern w:val="2"/>
      <w:sz w:val="28"/>
      <w:szCs w:val="28"/>
    </w:rPr>
  </w:style>
  <w:style w:type="paragraph" w:customStyle="1" w:styleId="322">
    <w:name w:val="普通正文"/>
    <w:basedOn w:val="1"/>
    <w:qFormat/>
    <w:uiPriority w:val="99"/>
    <w:pPr>
      <w:adjustRightInd w:val="0"/>
      <w:spacing w:before="120" w:after="120" w:line="360" w:lineRule="auto"/>
      <w:ind w:firstLine="480"/>
      <w:jc w:val="left"/>
      <w:textAlignment w:val="baseline"/>
    </w:pPr>
    <w:rPr>
      <w:rFonts w:ascii="Arial" w:hAnsi="Arial" w:cs="Arial"/>
      <w:kern w:val="0"/>
      <w:sz w:val="24"/>
    </w:rPr>
  </w:style>
  <w:style w:type="character" w:customStyle="1" w:styleId="323">
    <w:name w:val="first-child"/>
    <w:basedOn w:val="71"/>
    <w:qFormat/>
    <w:uiPriority w:val="0"/>
  </w:style>
  <w:style w:type="character" w:customStyle="1" w:styleId="324">
    <w:name w:val="layui-this2"/>
    <w:basedOn w:val="71"/>
    <w:qFormat/>
    <w:uiPriority w:val="0"/>
    <w:rPr>
      <w:bdr w:val="single" w:color="EEEEEE" w:sz="4" w:space="0"/>
      <w:shd w:val="clear" w:color="auto" w:fill="FFFFFF"/>
    </w:rPr>
  </w:style>
  <w:style w:type="character" w:customStyle="1" w:styleId="325">
    <w:name w:val="layui-this"/>
    <w:basedOn w:val="71"/>
    <w:qFormat/>
    <w:uiPriority w:val="0"/>
    <w:rPr>
      <w:bdr w:val="single" w:color="EEEEEE" w:sz="4" w:space="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18676</Words>
  <Characters>18998</Characters>
  <Lines>158</Lines>
  <Paragraphs>44</Paragraphs>
  <TotalTime>44</TotalTime>
  <ScaleCrop>false</ScaleCrop>
  <LinksUpToDate>false</LinksUpToDate>
  <CharactersWithSpaces>19405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2021-11-12T09:20:00Z</dcterms:created>
  <dc:creator>admin</dc:creator>
  <cp:lastModifiedBy>K.</cp:lastModifiedBy>
  <cp:lastPrinted>2024-04-17T07:30:00Z</cp:lastPrinted>
  <dcterms:modified xsi:type="dcterms:W3CDTF">2025-03-06T02:53:41Z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37D316DDAE61422589BD1574A366E638_13</vt:lpwstr>
  </property>
  <property fmtid="{D5CDD505-2E9C-101B-9397-08002B2CF9AE}" pid="4" name="commondata">
    <vt:lpwstr>eyJoZGlkIjoiOTJkYTQ4OTQyZTE5YTA1NjVlZTM0NGY2NzAzZGQ3YjMifQ==</vt:lpwstr>
  </property>
  <property fmtid="{D5CDD505-2E9C-101B-9397-08002B2CF9AE}" pid="5" name="KSOTemplateDocerSaveRecord">
    <vt:lpwstr>eyJoZGlkIjoiMzRkMDg3Mjc1MzcyOTc0ODg2ZDQ2ODQ2ZGRjMGMzZjQiLCJ1c2VySWQiOiIzMDgzNjIzMTEifQ==</vt:lpwstr>
  </property>
</Properties>
</file>