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B3838A5">
      <w:pPr>
        <w:tabs>
          <w:tab w:val="left" w:pos="6300"/>
        </w:tabs>
        <w:snapToGrid w:val="0"/>
        <w:spacing w:line="300" w:lineRule="auto"/>
        <w:rPr>
          <w:b/>
          <w:bCs/>
          <w:color w:val="000000" w:themeColor="text1"/>
          <w:sz w:val="30"/>
          <w:szCs w:val="30"/>
        </w:rPr>
      </w:pPr>
      <w:bookmarkStart w:id="93" w:name="_GoBack"/>
      <w:bookmarkEnd w:id="93"/>
    </w:p>
    <w:p w14:paraId="178AEE16">
      <w:pPr>
        <w:tabs>
          <w:tab w:val="left" w:pos="6300"/>
        </w:tabs>
        <w:snapToGrid w:val="0"/>
        <w:jc w:val="center"/>
        <w:rPr>
          <w:rFonts w:hint="eastAsia" w:eastAsiaTheme="minorEastAsia"/>
          <w:b/>
          <w:color w:val="000000" w:themeColor="text1"/>
          <w:w w:val="80"/>
          <w:sz w:val="72"/>
          <w:szCs w:val="72"/>
          <w:lang w:eastAsia="zh-CN"/>
        </w:rPr>
      </w:pPr>
      <w:r>
        <w:rPr>
          <w:rFonts w:hint="eastAsia" w:eastAsiaTheme="minorEastAsia"/>
          <w:b/>
          <w:color w:val="000000" w:themeColor="text1"/>
          <w:w w:val="80"/>
          <w:sz w:val="72"/>
          <w:szCs w:val="72"/>
          <w:lang w:eastAsia="zh-CN"/>
        </w:rPr>
        <w:t>南通野生动物园周边道路绿化提升——桥下节点改造项目</w:t>
      </w:r>
    </w:p>
    <w:p w14:paraId="65C89304">
      <w:pPr>
        <w:tabs>
          <w:tab w:val="left" w:pos="6300"/>
        </w:tabs>
        <w:snapToGrid w:val="0"/>
        <w:spacing w:line="300" w:lineRule="auto"/>
        <w:jc w:val="center"/>
        <w:rPr>
          <w:b/>
          <w:bCs/>
          <w:color w:val="000000" w:themeColor="text1"/>
          <w:w w:val="80"/>
          <w:sz w:val="48"/>
          <w:szCs w:val="48"/>
        </w:rPr>
      </w:pPr>
    </w:p>
    <w:p w14:paraId="552444EB">
      <w:pPr>
        <w:pStyle w:val="56"/>
        <w:ind w:firstLine="480"/>
        <w:rPr>
          <w:rFonts w:ascii="Times New Roman" w:hAnsi="Times New Roman" w:cs="Times New Roman"/>
        </w:rPr>
      </w:pPr>
    </w:p>
    <w:p w14:paraId="60707618">
      <w:pPr>
        <w:pStyle w:val="56"/>
        <w:ind w:firstLine="480"/>
        <w:rPr>
          <w:rFonts w:ascii="Times New Roman" w:hAnsi="Times New Roman" w:cs="Times New Roman"/>
          <w:color w:val="000000" w:themeColor="text1"/>
        </w:rPr>
      </w:pPr>
    </w:p>
    <w:p w14:paraId="66EFC19E">
      <w:pPr>
        <w:pStyle w:val="56"/>
        <w:ind w:firstLine="480"/>
        <w:rPr>
          <w:rFonts w:ascii="Times New Roman" w:hAnsi="Times New Roman" w:cs="Times New Roman"/>
          <w:color w:val="000000" w:themeColor="text1"/>
        </w:rPr>
      </w:pPr>
    </w:p>
    <w:p w14:paraId="45AC9D83">
      <w:pPr>
        <w:pStyle w:val="56"/>
        <w:ind w:firstLine="480"/>
        <w:rPr>
          <w:rFonts w:ascii="Times New Roman" w:hAnsi="Times New Roman" w:cs="Times New Roman"/>
          <w:color w:val="000000" w:themeColor="text1"/>
        </w:rPr>
      </w:pPr>
    </w:p>
    <w:p w14:paraId="6238894B">
      <w:pPr>
        <w:pStyle w:val="56"/>
        <w:ind w:firstLine="480"/>
        <w:rPr>
          <w:rFonts w:ascii="Times New Roman" w:hAnsi="Times New Roman" w:cs="Times New Roman"/>
          <w:color w:val="000000" w:themeColor="text1"/>
        </w:rPr>
      </w:pPr>
    </w:p>
    <w:p w14:paraId="42D1659E">
      <w:pPr>
        <w:pStyle w:val="56"/>
        <w:ind w:firstLine="480"/>
        <w:rPr>
          <w:rFonts w:ascii="Times New Roman" w:hAnsi="Times New Roman" w:cs="Times New Roman"/>
          <w:color w:val="000000" w:themeColor="text1"/>
        </w:rPr>
      </w:pPr>
    </w:p>
    <w:p w14:paraId="49F57380">
      <w:pPr>
        <w:tabs>
          <w:tab w:val="left" w:pos="6300"/>
        </w:tabs>
        <w:snapToGrid w:val="0"/>
        <w:jc w:val="center"/>
        <w:rPr>
          <w:b/>
          <w:bCs/>
          <w:color w:val="000000" w:themeColor="text1"/>
          <w:w w:val="80"/>
          <w:sz w:val="32"/>
          <w:szCs w:val="32"/>
        </w:rPr>
      </w:pPr>
    </w:p>
    <w:p w14:paraId="007ED8F7">
      <w:pPr>
        <w:tabs>
          <w:tab w:val="left" w:pos="6300"/>
        </w:tabs>
        <w:snapToGrid w:val="0"/>
        <w:jc w:val="center"/>
        <w:rPr>
          <w:b/>
          <w:bCs/>
          <w:color w:val="000000" w:themeColor="text1"/>
          <w:w w:val="80"/>
          <w:sz w:val="96"/>
          <w:szCs w:val="96"/>
        </w:rPr>
      </w:pPr>
      <w:r>
        <w:rPr>
          <w:b/>
          <w:bCs/>
          <w:color w:val="000000" w:themeColor="text1"/>
          <w:w w:val="80"/>
          <w:sz w:val="96"/>
          <w:szCs w:val="96"/>
        </w:rPr>
        <w:t>竞争性磋商文件</w:t>
      </w:r>
    </w:p>
    <w:p w14:paraId="163A7A63">
      <w:pPr>
        <w:jc w:val="center"/>
        <w:rPr>
          <w:b/>
          <w:bCs/>
          <w:color w:val="000000" w:themeColor="text1"/>
          <w:sz w:val="44"/>
          <w:szCs w:val="44"/>
        </w:rPr>
      </w:pPr>
      <w:r>
        <w:rPr>
          <w:b/>
          <w:bCs/>
          <w:color w:val="000000" w:themeColor="text1"/>
          <w:sz w:val="32"/>
          <w:szCs w:val="32"/>
        </w:rPr>
        <w:t>（项目编号：</w:t>
      </w:r>
      <w:r>
        <w:rPr>
          <w:rFonts w:hint="eastAsia"/>
          <w:b/>
          <w:bCs/>
          <w:color w:val="000000" w:themeColor="text1"/>
          <w:sz w:val="32"/>
          <w:szCs w:val="32"/>
          <w:lang w:eastAsia="zh-CN"/>
        </w:rPr>
        <w:t>WLTJDL2025098</w:t>
      </w:r>
      <w:r>
        <w:rPr>
          <w:b/>
          <w:bCs/>
          <w:color w:val="000000" w:themeColor="text1"/>
          <w:sz w:val="32"/>
          <w:szCs w:val="32"/>
        </w:rPr>
        <w:t>）</w:t>
      </w:r>
    </w:p>
    <w:p w14:paraId="1803C3BA">
      <w:pPr>
        <w:spacing w:line="360" w:lineRule="auto"/>
        <w:jc w:val="center"/>
        <w:rPr>
          <w:b/>
          <w:bCs/>
          <w:color w:val="000000" w:themeColor="text1"/>
          <w:sz w:val="44"/>
          <w:szCs w:val="44"/>
        </w:rPr>
      </w:pPr>
    </w:p>
    <w:p w14:paraId="16CEEC0E">
      <w:pPr>
        <w:snapToGrid w:val="0"/>
        <w:spacing w:line="360" w:lineRule="auto"/>
        <w:rPr>
          <w:b/>
          <w:bCs/>
          <w:color w:val="000000" w:themeColor="text1"/>
          <w:sz w:val="36"/>
          <w:szCs w:val="36"/>
        </w:rPr>
      </w:pPr>
    </w:p>
    <w:p w14:paraId="49B5575A">
      <w:pPr>
        <w:pStyle w:val="56"/>
        <w:ind w:firstLine="480"/>
        <w:rPr>
          <w:rFonts w:ascii="Times New Roman" w:hAnsi="Times New Roman" w:cs="Times New Roman"/>
        </w:rPr>
      </w:pPr>
    </w:p>
    <w:p w14:paraId="7F582609">
      <w:pPr>
        <w:snapToGrid w:val="0"/>
        <w:spacing w:line="360" w:lineRule="auto"/>
        <w:jc w:val="center"/>
        <w:rPr>
          <w:b/>
          <w:bCs/>
          <w:color w:val="000000" w:themeColor="text1"/>
          <w:sz w:val="36"/>
          <w:szCs w:val="36"/>
        </w:rPr>
      </w:pPr>
    </w:p>
    <w:p w14:paraId="4274C532">
      <w:pPr>
        <w:snapToGrid w:val="0"/>
        <w:spacing w:line="360" w:lineRule="auto"/>
        <w:rPr>
          <w:b/>
          <w:bCs/>
          <w:color w:val="000000" w:themeColor="text1"/>
          <w:sz w:val="36"/>
          <w:szCs w:val="36"/>
        </w:rPr>
      </w:pPr>
    </w:p>
    <w:p w14:paraId="11308601">
      <w:pPr>
        <w:snapToGrid w:val="0"/>
        <w:spacing w:line="360" w:lineRule="auto"/>
        <w:rPr>
          <w:b/>
          <w:bCs/>
          <w:color w:val="000000" w:themeColor="text1"/>
          <w:sz w:val="36"/>
          <w:szCs w:val="36"/>
        </w:rPr>
      </w:pPr>
    </w:p>
    <w:p w14:paraId="1B07A1F4">
      <w:pPr>
        <w:pStyle w:val="56"/>
        <w:ind w:firstLine="480"/>
        <w:rPr>
          <w:rFonts w:ascii="Times New Roman" w:hAnsi="Times New Roman" w:cs="Times New Roman"/>
        </w:rPr>
      </w:pPr>
    </w:p>
    <w:p w14:paraId="6408F7BE">
      <w:pPr>
        <w:spacing w:line="480" w:lineRule="exact"/>
        <w:jc w:val="center"/>
        <w:rPr>
          <w:b/>
          <w:snapToGrid w:val="0"/>
          <w:color w:val="000000" w:themeColor="text1"/>
          <w:kern w:val="0"/>
          <w:sz w:val="30"/>
          <w:szCs w:val="30"/>
        </w:rPr>
      </w:pPr>
      <w:bookmarkStart w:id="0" w:name="_Toc11499583"/>
      <w:bookmarkStart w:id="1" w:name="_Toc12670502"/>
      <w:bookmarkStart w:id="2" w:name="_Toc11554638"/>
      <w:bookmarkStart w:id="3" w:name="_Toc94544743"/>
      <w:bookmarkStart w:id="4" w:name="_Toc8895738"/>
      <w:bookmarkStart w:id="5" w:name="_Toc94585339"/>
      <w:bookmarkStart w:id="6" w:name="_Toc94544827"/>
      <w:bookmarkStart w:id="7" w:name="_Toc521201596"/>
      <w:bookmarkStart w:id="8" w:name="_Toc11500279"/>
      <w:bookmarkStart w:id="9" w:name="_Toc521203417"/>
      <w:r>
        <w:rPr>
          <w:b/>
          <w:snapToGrid w:val="0"/>
          <w:color w:val="000000" w:themeColor="text1"/>
          <w:kern w:val="0"/>
          <w:sz w:val="30"/>
          <w:szCs w:val="30"/>
        </w:rPr>
        <w:t>采购单位：</w:t>
      </w:r>
      <w:r>
        <w:rPr>
          <w:rFonts w:hint="eastAsia"/>
          <w:b/>
          <w:color w:val="000000" w:themeColor="text1"/>
          <w:sz w:val="30"/>
          <w:szCs w:val="30"/>
        </w:rPr>
        <w:t>南通市崇川区幸福街道办事处</w:t>
      </w:r>
    </w:p>
    <w:p w14:paraId="6648A60F">
      <w:pPr>
        <w:spacing w:line="480" w:lineRule="exact"/>
        <w:jc w:val="center"/>
        <w:rPr>
          <w:b/>
          <w:snapToGrid w:val="0"/>
          <w:color w:val="000000" w:themeColor="text1"/>
          <w:kern w:val="0"/>
          <w:sz w:val="30"/>
          <w:szCs w:val="30"/>
        </w:rPr>
      </w:pPr>
      <w:r>
        <w:rPr>
          <w:b/>
          <w:snapToGrid w:val="0"/>
          <w:color w:val="000000" w:themeColor="text1"/>
          <w:kern w:val="0"/>
          <w:sz w:val="30"/>
          <w:szCs w:val="30"/>
        </w:rPr>
        <w:t>代理机构：江苏万隆同济房地产土地估价咨询有限公司</w:t>
      </w:r>
    </w:p>
    <w:p w14:paraId="642CA425">
      <w:pPr>
        <w:jc w:val="center"/>
        <w:rPr>
          <w:b/>
          <w:snapToGrid w:val="0"/>
          <w:color w:val="000000" w:themeColor="text1"/>
          <w:kern w:val="0"/>
          <w:sz w:val="30"/>
          <w:szCs w:val="30"/>
        </w:rPr>
        <w:sectPr>
          <w:headerReference r:id="rId4" w:type="first"/>
          <w:headerReference r:id="rId3" w:type="default"/>
          <w:footerReference r:id="rId5" w:type="default"/>
          <w:type w:val="continuous"/>
          <w:pgSz w:w="11906" w:h="16838"/>
          <w:pgMar w:top="1417" w:right="1417" w:bottom="1417" w:left="1417" w:header="737" w:footer="454" w:gutter="0"/>
          <w:pgNumType w:start="1"/>
          <w:cols w:space="720" w:num="1"/>
          <w:titlePg/>
          <w:docGrid w:type="lines" w:linePitch="312" w:charSpace="0"/>
        </w:sectPr>
      </w:pPr>
      <w:r>
        <w:rPr>
          <w:b/>
          <w:snapToGrid w:val="0"/>
          <w:color w:val="000000" w:themeColor="text1"/>
          <w:kern w:val="0"/>
          <w:sz w:val="30"/>
          <w:szCs w:val="30"/>
        </w:rPr>
        <w:t>二〇二</w:t>
      </w:r>
      <w:r>
        <w:rPr>
          <w:rFonts w:hint="eastAsia"/>
          <w:b/>
          <w:snapToGrid w:val="0"/>
          <w:color w:val="000000" w:themeColor="text1"/>
          <w:kern w:val="0"/>
          <w:sz w:val="30"/>
          <w:szCs w:val="30"/>
        </w:rPr>
        <w:t>五</w:t>
      </w:r>
      <w:r>
        <w:rPr>
          <w:b/>
          <w:snapToGrid w:val="0"/>
          <w:color w:val="000000" w:themeColor="text1"/>
          <w:kern w:val="0"/>
          <w:sz w:val="30"/>
          <w:szCs w:val="30"/>
        </w:rPr>
        <w:t>年</w:t>
      </w:r>
      <w:r>
        <w:rPr>
          <w:rFonts w:hint="eastAsia"/>
          <w:b/>
          <w:snapToGrid w:val="0"/>
          <w:color w:val="000000" w:themeColor="text1"/>
          <w:kern w:val="0"/>
          <w:sz w:val="30"/>
          <w:szCs w:val="30"/>
          <w:lang w:eastAsia="zh-CN"/>
        </w:rPr>
        <w:t>八</w:t>
      </w:r>
      <w:r>
        <w:rPr>
          <w:b/>
          <w:snapToGrid w:val="0"/>
          <w:color w:val="000000" w:themeColor="text1"/>
          <w:kern w:val="0"/>
          <w:sz w:val="30"/>
          <w:szCs w:val="30"/>
        </w:rPr>
        <w:t>月</w:t>
      </w:r>
    </w:p>
    <w:p w14:paraId="303B03CD">
      <w:pPr>
        <w:pStyle w:val="27"/>
        <w:tabs>
          <w:tab w:val="left" w:pos="1050"/>
          <w:tab w:val="right" w:leader="dot" w:pos="9402"/>
        </w:tabs>
        <w:spacing w:line="960" w:lineRule="exact"/>
        <w:ind w:left="0" w:firstLine="3971" w:firstLineChars="950"/>
        <w:outlineLvl w:val="0"/>
        <w:rPr>
          <w:b/>
          <w:bCs/>
          <w:color w:val="000000" w:themeColor="text1"/>
          <w:sz w:val="52"/>
          <w:szCs w:val="52"/>
        </w:rPr>
      </w:pPr>
      <w:r>
        <w:rPr>
          <w:b/>
          <w:bCs/>
          <w:i w:val="0"/>
          <w:iCs w:val="0"/>
          <w:color w:val="000000" w:themeColor="text1"/>
          <w:w w:val="80"/>
          <w:sz w:val="52"/>
          <w:szCs w:val="52"/>
        </w:rPr>
        <w:t>目  录</w:t>
      </w:r>
    </w:p>
    <w:p w14:paraId="33F4DCB4">
      <w:pPr>
        <w:pStyle w:val="27"/>
        <w:tabs>
          <w:tab w:val="left" w:pos="1050"/>
          <w:tab w:val="right" w:leader="dot" w:pos="9402"/>
        </w:tabs>
        <w:spacing w:line="520" w:lineRule="exact"/>
        <w:ind w:left="0" w:firstLine="576" w:firstLineChars="200"/>
        <w:rPr>
          <w:i w:val="0"/>
          <w:iCs w:val="0"/>
          <w:color w:val="000000" w:themeColor="text1"/>
          <w:w w:val="80"/>
          <w:sz w:val="36"/>
          <w:szCs w:val="36"/>
        </w:rPr>
      </w:pPr>
    </w:p>
    <w:p w14:paraId="40BCD592">
      <w:pPr>
        <w:pStyle w:val="27"/>
        <w:tabs>
          <w:tab w:val="left" w:pos="1050"/>
          <w:tab w:val="right" w:leader="dot" w:pos="9402"/>
        </w:tabs>
        <w:spacing w:line="520" w:lineRule="exact"/>
        <w:ind w:left="0" w:firstLine="576" w:firstLineChars="200"/>
        <w:rPr>
          <w:i w:val="0"/>
          <w:iCs w:val="0"/>
          <w:color w:val="000000" w:themeColor="text1"/>
          <w:w w:val="80"/>
          <w:sz w:val="36"/>
          <w:szCs w:val="36"/>
        </w:rPr>
      </w:pPr>
      <w:r>
        <w:rPr>
          <w:i w:val="0"/>
          <w:iCs w:val="0"/>
          <w:color w:val="000000" w:themeColor="text1"/>
          <w:w w:val="80"/>
          <w:sz w:val="36"/>
          <w:szCs w:val="36"/>
        </w:rPr>
        <w:t>第一章  竞争性磋商公告</w:t>
      </w:r>
    </w:p>
    <w:p w14:paraId="7D03637D">
      <w:pPr>
        <w:ind w:firstLine="720" w:firstLineChars="200"/>
        <w:rPr>
          <w:color w:val="000000" w:themeColor="text1"/>
          <w:sz w:val="36"/>
          <w:szCs w:val="36"/>
        </w:rPr>
      </w:pPr>
    </w:p>
    <w:p w14:paraId="6D288D56">
      <w:pPr>
        <w:pStyle w:val="27"/>
        <w:tabs>
          <w:tab w:val="left" w:pos="1050"/>
          <w:tab w:val="right" w:leader="dot" w:pos="9402"/>
        </w:tabs>
        <w:spacing w:line="520" w:lineRule="exact"/>
        <w:ind w:left="0" w:firstLine="576" w:firstLineChars="200"/>
        <w:rPr>
          <w:i w:val="0"/>
          <w:iCs w:val="0"/>
          <w:color w:val="000000" w:themeColor="text1"/>
          <w:w w:val="80"/>
          <w:sz w:val="36"/>
          <w:szCs w:val="36"/>
        </w:rPr>
      </w:pPr>
      <w:r>
        <w:rPr>
          <w:i w:val="0"/>
          <w:iCs w:val="0"/>
          <w:color w:val="000000" w:themeColor="text1"/>
          <w:w w:val="80"/>
          <w:sz w:val="36"/>
          <w:szCs w:val="36"/>
        </w:rPr>
        <w:t>第二章  磋商供应商须知</w:t>
      </w:r>
    </w:p>
    <w:p w14:paraId="7BD67F36">
      <w:pPr>
        <w:ind w:firstLine="720" w:firstLineChars="200"/>
        <w:rPr>
          <w:color w:val="000000" w:themeColor="text1"/>
          <w:sz w:val="36"/>
          <w:szCs w:val="36"/>
        </w:rPr>
      </w:pPr>
    </w:p>
    <w:p w14:paraId="218D6998">
      <w:pPr>
        <w:pStyle w:val="27"/>
        <w:tabs>
          <w:tab w:val="left" w:pos="1050"/>
          <w:tab w:val="right" w:leader="dot" w:pos="9402"/>
        </w:tabs>
        <w:spacing w:line="520" w:lineRule="exact"/>
        <w:ind w:left="1" w:firstLine="576" w:firstLineChars="200"/>
        <w:rPr>
          <w:i w:val="0"/>
          <w:iCs w:val="0"/>
          <w:color w:val="000000" w:themeColor="text1"/>
          <w:w w:val="80"/>
          <w:sz w:val="36"/>
          <w:szCs w:val="36"/>
        </w:rPr>
      </w:pPr>
      <w:r>
        <w:rPr>
          <w:i w:val="0"/>
          <w:iCs w:val="0"/>
          <w:color w:val="000000" w:themeColor="text1"/>
          <w:w w:val="80"/>
          <w:sz w:val="36"/>
          <w:szCs w:val="36"/>
        </w:rPr>
        <w:t>第三章  项目需求</w:t>
      </w:r>
    </w:p>
    <w:p w14:paraId="71DDD3D0">
      <w:pPr>
        <w:ind w:firstLine="720" w:firstLineChars="200"/>
        <w:rPr>
          <w:color w:val="000000" w:themeColor="text1"/>
          <w:sz w:val="36"/>
          <w:szCs w:val="36"/>
        </w:rPr>
      </w:pPr>
    </w:p>
    <w:p w14:paraId="54739E83">
      <w:pPr>
        <w:pStyle w:val="27"/>
        <w:tabs>
          <w:tab w:val="left" w:pos="1050"/>
          <w:tab w:val="right" w:leader="dot" w:pos="9402"/>
        </w:tabs>
        <w:spacing w:line="520" w:lineRule="exact"/>
        <w:ind w:left="0" w:firstLine="576" w:firstLineChars="200"/>
        <w:rPr>
          <w:i w:val="0"/>
          <w:iCs w:val="0"/>
          <w:color w:val="000000" w:themeColor="text1"/>
          <w:w w:val="80"/>
          <w:sz w:val="36"/>
          <w:szCs w:val="36"/>
        </w:rPr>
      </w:pPr>
      <w:r>
        <w:rPr>
          <w:i w:val="0"/>
          <w:iCs w:val="0"/>
          <w:color w:val="000000" w:themeColor="text1"/>
          <w:w w:val="80"/>
          <w:sz w:val="36"/>
          <w:szCs w:val="36"/>
        </w:rPr>
        <w:t>第四章  评审方法和程序</w:t>
      </w:r>
    </w:p>
    <w:p w14:paraId="7A3C9C4F">
      <w:pPr>
        <w:ind w:firstLine="720" w:firstLineChars="200"/>
        <w:rPr>
          <w:color w:val="000000" w:themeColor="text1"/>
          <w:sz w:val="36"/>
          <w:szCs w:val="36"/>
        </w:rPr>
      </w:pPr>
    </w:p>
    <w:p w14:paraId="16B9AF86">
      <w:pPr>
        <w:pStyle w:val="27"/>
        <w:numPr>
          <w:ilvl w:val="0"/>
          <w:numId w:val="2"/>
        </w:numPr>
        <w:tabs>
          <w:tab w:val="left" w:pos="1050"/>
          <w:tab w:val="right" w:leader="dot" w:pos="9402"/>
        </w:tabs>
        <w:spacing w:line="520" w:lineRule="exact"/>
        <w:ind w:left="0" w:firstLine="576" w:firstLineChars="200"/>
        <w:rPr>
          <w:i w:val="0"/>
          <w:iCs w:val="0"/>
          <w:color w:val="000000" w:themeColor="text1"/>
          <w:w w:val="80"/>
          <w:sz w:val="36"/>
          <w:szCs w:val="36"/>
        </w:rPr>
      </w:pPr>
      <w:r>
        <w:rPr>
          <w:i w:val="0"/>
          <w:iCs w:val="0"/>
          <w:color w:val="000000" w:themeColor="text1"/>
          <w:w w:val="80"/>
          <w:sz w:val="36"/>
          <w:szCs w:val="36"/>
        </w:rPr>
        <w:t xml:space="preserve"> 合同主要条款</w:t>
      </w:r>
    </w:p>
    <w:p w14:paraId="335FA475">
      <w:pPr>
        <w:ind w:firstLine="576" w:firstLineChars="200"/>
        <w:rPr>
          <w:i/>
          <w:iCs/>
          <w:color w:val="000000" w:themeColor="text1"/>
          <w:w w:val="80"/>
          <w:sz w:val="36"/>
          <w:szCs w:val="36"/>
        </w:rPr>
      </w:pPr>
    </w:p>
    <w:p w14:paraId="7F416C67">
      <w:pPr>
        <w:pStyle w:val="27"/>
        <w:numPr>
          <w:ilvl w:val="0"/>
          <w:numId w:val="2"/>
        </w:numPr>
        <w:tabs>
          <w:tab w:val="left" w:pos="1050"/>
          <w:tab w:val="right" w:leader="dot" w:pos="9402"/>
        </w:tabs>
        <w:spacing w:line="520" w:lineRule="exact"/>
        <w:ind w:left="0" w:firstLine="576" w:firstLineChars="200"/>
        <w:rPr>
          <w:i w:val="0"/>
          <w:iCs w:val="0"/>
          <w:color w:val="000000" w:themeColor="text1"/>
          <w:w w:val="80"/>
          <w:sz w:val="36"/>
          <w:szCs w:val="36"/>
        </w:rPr>
      </w:pPr>
      <w:r>
        <w:rPr>
          <w:i w:val="0"/>
          <w:iCs w:val="0"/>
          <w:color w:val="000000" w:themeColor="text1"/>
          <w:w w:val="80"/>
          <w:sz w:val="36"/>
          <w:szCs w:val="36"/>
        </w:rPr>
        <w:t xml:space="preserve"> 合同授予</w:t>
      </w:r>
    </w:p>
    <w:p w14:paraId="2844A0FF">
      <w:pPr>
        <w:ind w:firstLine="720" w:firstLineChars="200"/>
        <w:rPr>
          <w:color w:val="000000" w:themeColor="text1"/>
          <w:sz w:val="36"/>
          <w:szCs w:val="36"/>
        </w:rPr>
      </w:pPr>
    </w:p>
    <w:p w14:paraId="1782E884">
      <w:pPr>
        <w:pStyle w:val="27"/>
        <w:tabs>
          <w:tab w:val="left" w:pos="1050"/>
          <w:tab w:val="right" w:leader="dot" w:pos="9402"/>
        </w:tabs>
        <w:spacing w:line="520" w:lineRule="exact"/>
        <w:ind w:left="0" w:firstLine="576" w:firstLineChars="200"/>
        <w:rPr>
          <w:i w:val="0"/>
          <w:iCs w:val="0"/>
          <w:color w:val="000000" w:themeColor="text1"/>
          <w:w w:val="80"/>
          <w:sz w:val="36"/>
          <w:szCs w:val="36"/>
        </w:rPr>
      </w:pPr>
      <w:r>
        <w:rPr>
          <w:i w:val="0"/>
          <w:iCs w:val="0"/>
          <w:color w:val="000000" w:themeColor="text1"/>
          <w:w w:val="80"/>
          <w:sz w:val="36"/>
          <w:szCs w:val="36"/>
        </w:rPr>
        <w:t>第七章  质疑提出和处理</w:t>
      </w:r>
    </w:p>
    <w:p w14:paraId="1C1E2957">
      <w:pPr>
        <w:ind w:firstLine="720" w:firstLineChars="200"/>
        <w:rPr>
          <w:color w:val="000000" w:themeColor="text1"/>
          <w:sz w:val="36"/>
          <w:szCs w:val="36"/>
        </w:rPr>
      </w:pPr>
    </w:p>
    <w:p w14:paraId="4155DCFB">
      <w:pPr>
        <w:pStyle w:val="27"/>
        <w:tabs>
          <w:tab w:val="left" w:pos="1050"/>
          <w:tab w:val="right" w:leader="dot" w:pos="9402"/>
        </w:tabs>
        <w:spacing w:line="520" w:lineRule="exact"/>
        <w:ind w:left="0" w:firstLine="576" w:firstLineChars="200"/>
        <w:rPr>
          <w:i w:val="0"/>
          <w:iCs w:val="0"/>
          <w:color w:val="000000" w:themeColor="text1"/>
          <w:w w:val="80"/>
          <w:sz w:val="36"/>
          <w:szCs w:val="36"/>
        </w:rPr>
      </w:pPr>
      <w:r>
        <w:rPr>
          <w:i w:val="0"/>
          <w:iCs w:val="0"/>
          <w:color w:val="000000" w:themeColor="text1"/>
          <w:w w:val="80"/>
          <w:sz w:val="36"/>
          <w:szCs w:val="36"/>
        </w:rPr>
        <w:t>第八章  响应文件组成及格式</w:t>
      </w:r>
    </w:p>
    <w:p w14:paraId="36BA18DB">
      <w:pPr>
        <w:rPr>
          <w:color w:val="000000" w:themeColor="text1"/>
          <w:sz w:val="36"/>
          <w:szCs w:val="36"/>
        </w:rPr>
      </w:pPr>
    </w:p>
    <w:p w14:paraId="27055244">
      <w:pPr>
        <w:rPr>
          <w:color w:val="000000" w:themeColor="text1"/>
          <w:sz w:val="36"/>
          <w:szCs w:val="36"/>
        </w:rPr>
      </w:pPr>
    </w:p>
    <w:p w14:paraId="1102628E">
      <w:pPr>
        <w:snapToGrid w:val="0"/>
        <w:spacing w:line="360" w:lineRule="auto"/>
        <w:rPr>
          <w:b/>
          <w:bCs/>
          <w:color w:val="000000" w:themeColor="text1"/>
        </w:rPr>
      </w:pPr>
      <w:r>
        <w:rPr>
          <w:b/>
          <w:bCs/>
          <w:color w:val="000000" w:themeColor="text1"/>
        </w:rPr>
        <w:br w:type="page"/>
      </w:r>
    </w:p>
    <w:p w14:paraId="34ADBB9D">
      <w:pPr>
        <w:keepNext w:val="0"/>
        <w:keepLines w:val="0"/>
        <w:pageBreakBefore w:val="0"/>
        <w:widowControl w:val="0"/>
        <w:kinsoku/>
        <w:wordWrap/>
        <w:overflowPunct/>
        <w:topLinePunct w:val="0"/>
        <w:autoSpaceDE/>
        <w:autoSpaceDN/>
        <w:bidi w:val="0"/>
        <w:adjustRightInd/>
        <w:snapToGrid/>
        <w:spacing w:after="157" w:afterLines="50" w:line="480" w:lineRule="exact"/>
        <w:jc w:val="center"/>
        <w:textAlignment w:val="auto"/>
        <w:rPr>
          <w:rFonts w:ascii="Times New Roman" w:hAnsi="Times New Roman" w:cs="Times New Roman"/>
        </w:rPr>
      </w:pPr>
      <w:r>
        <w:rPr>
          <w:b/>
          <w:bCs/>
          <w:color w:val="000000" w:themeColor="text1"/>
          <w:w w:val="80"/>
          <w:sz w:val="44"/>
          <w:szCs w:val="44"/>
        </w:rPr>
        <w:t>第一章  竞争性磋商公告</w:t>
      </w:r>
    </w:p>
    <w:bookmarkEnd w:id="0"/>
    <w:bookmarkEnd w:id="1"/>
    <w:bookmarkEnd w:id="2"/>
    <w:bookmarkEnd w:id="3"/>
    <w:bookmarkEnd w:id="4"/>
    <w:bookmarkEnd w:id="5"/>
    <w:bookmarkEnd w:id="6"/>
    <w:bookmarkEnd w:id="7"/>
    <w:bookmarkEnd w:id="8"/>
    <w:bookmarkEnd w:id="9"/>
    <w:p w14:paraId="0E0DD8E4">
      <w:pPr>
        <w:pBdr>
          <w:top w:val="single" w:color="auto" w:sz="4" w:space="1"/>
          <w:left w:val="single" w:color="auto" w:sz="4" w:space="4"/>
          <w:bottom w:val="single" w:color="auto" w:sz="4" w:space="1"/>
          <w:right w:val="single" w:color="auto" w:sz="4" w:space="4"/>
        </w:pBdr>
        <w:spacing w:line="440" w:lineRule="exact"/>
        <w:ind w:firstLine="480" w:firstLineChars="200"/>
        <w:rPr>
          <w:rFonts w:eastAsiaTheme="minorEastAsia"/>
          <w:color w:val="000000" w:themeColor="text1"/>
          <w:sz w:val="24"/>
          <w:szCs w:val="24"/>
        </w:rPr>
      </w:pPr>
      <w:bookmarkStart w:id="10" w:name="_Toc8895739"/>
      <w:bookmarkStart w:id="11" w:name="_Toc11499584"/>
      <w:bookmarkStart w:id="12" w:name="_Toc12670503"/>
      <w:bookmarkStart w:id="13" w:name="_Toc11500280"/>
      <w:bookmarkStart w:id="14" w:name="_Toc11554639"/>
      <w:bookmarkStart w:id="15" w:name="_Toc94544828"/>
      <w:bookmarkStart w:id="16" w:name="_Toc94544744"/>
      <w:bookmarkStart w:id="17" w:name="_Toc521203418"/>
      <w:bookmarkStart w:id="18" w:name="_Toc94585340"/>
      <w:bookmarkStart w:id="19" w:name="_Toc521201597"/>
      <w:bookmarkStart w:id="20" w:name="_Toc363573854"/>
      <w:r>
        <w:rPr>
          <w:rFonts w:eastAsiaTheme="minorEastAsia"/>
          <w:color w:val="000000" w:themeColor="text1"/>
          <w:sz w:val="24"/>
          <w:szCs w:val="24"/>
        </w:rPr>
        <w:t>项目概况</w:t>
      </w:r>
    </w:p>
    <w:p w14:paraId="1A622073">
      <w:pPr>
        <w:pBdr>
          <w:top w:val="single" w:color="auto" w:sz="4" w:space="1"/>
          <w:left w:val="single" w:color="auto" w:sz="4" w:space="4"/>
          <w:bottom w:val="single" w:color="auto" w:sz="4" w:space="1"/>
          <w:right w:val="single" w:color="auto" w:sz="4" w:space="4"/>
        </w:pBdr>
        <w:spacing w:line="440" w:lineRule="exact"/>
        <w:ind w:firstLine="480" w:firstLineChars="200"/>
        <w:rPr>
          <w:rFonts w:eastAsiaTheme="minorEastAsia"/>
          <w:color w:val="000000" w:themeColor="text1"/>
          <w:sz w:val="24"/>
          <w:szCs w:val="24"/>
        </w:rPr>
      </w:pPr>
      <w:r>
        <w:rPr>
          <w:rFonts w:hint="eastAsia" w:eastAsiaTheme="minorEastAsia"/>
          <w:color w:val="000000" w:themeColor="text1"/>
          <w:sz w:val="24"/>
          <w:szCs w:val="24"/>
          <w:u w:val="single"/>
          <w:lang w:eastAsia="zh-CN"/>
        </w:rPr>
        <w:t>南通野生动物园周边道路绿化提升——桥下节点改造项目</w:t>
      </w:r>
      <w:r>
        <w:rPr>
          <w:rFonts w:eastAsiaTheme="minorEastAsia"/>
          <w:color w:val="000000" w:themeColor="text1"/>
          <w:sz w:val="24"/>
          <w:szCs w:val="24"/>
        </w:rPr>
        <w:t>的潜在供应商应在</w:t>
      </w:r>
      <w:r>
        <w:rPr>
          <w:rFonts w:eastAsiaTheme="minorEastAsia"/>
          <w:sz w:val="24"/>
          <w:szCs w:val="24"/>
          <w:u w:val="single"/>
        </w:rPr>
        <w:t>南通市崇川区人民政府网-公告公示栏</w:t>
      </w:r>
      <w:r>
        <w:rPr>
          <w:rFonts w:eastAsiaTheme="minorEastAsia"/>
          <w:color w:val="000000" w:themeColor="text1"/>
          <w:sz w:val="24"/>
          <w:szCs w:val="24"/>
        </w:rPr>
        <w:t>内获取</w:t>
      </w:r>
      <w:r>
        <w:rPr>
          <w:rFonts w:hint="eastAsia" w:eastAsiaTheme="minorEastAsia"/>
          <w:color w:val="000000" w:themeColor="text1"/>
          <w:sz w:val="24"/>
          <w:szCs w:val="24"/>
        </w:rPr>
        <w:t>采购</w:t>
      </w:r>
      <w:r>
        <w:rPr>
          <w:rFonts w:eastAsiaTheme="minorEastAsia"/>
          <w:color w:val="000000" w:themeColor="text1"/>
          <w:sz w:val="24"/>
          <w:szCs w:val="24"/>
        </w:rPr>
        <w:t>文件，并于</w:t>
      </w:r>
      <w:r>
        <w:rPr>
          <w:rFonts w:hint="eastAsia" w:eastAsiaTheme="minorEastAsia"/>
          <w:color w:val="000000" w:themeColor="text1"/>
          <w:sz w:val="24"/>
          <w:szCs w:val="24"/>
          <w:u w:val="single"/>
        </w:rPr>
        <w:t>2025年</w:t>
      </w:r>
      <w:r>
        <w:rPr>
          <w:rFonts w:hint="eastAsia" w:eastAsiaTheme="minorEastAsia"/>
          <w:color w:val="000000" w:themeColor="text1"/>
          <w:sz w:val="24"/>
          <w:szCs w:val="24"/>
          <w:u w:val="single"/>
          <w:lang w:eastAsia="zh-CN"/>
        </w:rPr>
        <w:t>9月8日</w:t>
      </w:r>
      <w:r>
        <w:rPr>
          <w:rFonts w:hint="eastAsia" w:eastAsiaTheme="minorEastAsia"/>
          <w:color w:val="000000" w:themeColor="text1"/>
          <w:sz w:val="24"/>
          <w:szCs w:val="24"/>
          <w:u w:val="single"/>
        </w:rPr>
        <w:t>9时30分整</w:t>
      </w:r>
      <w:r>
        <w:rPr>
          <w:rFonts w:eastAsiaTheme="minorEastAsia"/>
          <w:bCs/>
          <w:color w:val="000000" w:themeColor="text1"/>
          <w:sz w:val="24"/>
          <w:szCs w:val="24"/>
          <w:u w:val="single"/>
        </w:rPr>
        <w:t>（</w:t>
      </w:r>
      <w:r>
        <w:rPr>
          <w:rFonts w:eastAsiaTheme="minorEastAsia"/>
          <w:bCs/>
          <w:color w:val="000000" w:themeColor="text1"/>
          <w:sz w:val="24"/>
          <w:szCs w:val="24"/>
        </w:rPr>
        <w:t>北京时间）前递交磋商响应文件</w:t>
      </w:r>
      <w:r>
        <w:rPr>
          <w:rFonts w:eastAsiaTheme="minorEastAsia"/>
          <w:color w:val="000000" w:themeColor="text1"/>
          <w:sz w:val="24"/>
          <w:szCs w:val="24"/>
        </w:rPr>
        <w:t>。</w:t>
      </w:r>
    </w:p>
    <w:p w14:paraId="2FD1C009">
      <w:pPr>
        <w:rPr>
          <w:rFonts w:eastAsiaTheme="minorEastAsia"/>
          <w:color w:val="000000" w:themeColor="text1"/>
          <w:sz w:val="24"/>
          <w:szCs w:val="24"/>
        </w:rPr>
      </w:pPr>
    </w:p>
    <w:p w14:paraId="76BD6B99">
      <w:pPr>
        <w:pStyle w:val="3"/>
        <w:spacing w:before="0" w:after="0" w:line="440" w:lineRule="exact"/>
        <w:ind w:firstLine="482" w:firstLineChars="200"/>
        <w:rPr>
          <w:rFonts w:ascii="Times New Roman" w:hAnsi="Times New Roman" w:cs="Times New Roman" w:eastAsiaTheme="minorEastAsia"/>
          <w:bCs w:val="0"/>
          <w:color w:val="000000" w:themeColor="text1"/>
          <w:sz w:val="24"/>
          <w:szCs w:val="24"/>
        </w:rPr>
      </w:pPr>
      <w:bookmarkStart w:id="21" w:name="_Toc28359079"/>
      <w:bookmarkStart w:id="22" w:name="_Toc28359002"/>
      <w:bookmarkStart w:id="23" w:name="_Toc35393621"/>
      <w:bookmarkStart w:id="24" w:name="_Toc35393790"/>
      <w:bookmarkStart w:id="25" w:name="_Hlk24379207"/>
      <w:r>
        <w:rPr>
          <w:rFonts w:ascii="Times New Roman" w:hAnsi="Times New Roman" w:cs="Times New Roman" w:eastAsiaTheme="minorEastAsia"/>
          <w:bCs w:val="0"/>
          <w:color w:val="000000" w:themeColor="text1"/>
          <w:sz w:val="24"/>
          <w:szCs w:val="24"/>
        </w:rPr>
        <w:t>一、项目基本情况</w:t>
      </w:r>
      <w:bookmarkEnd w:id="21"/>
      <w:bookmarkEnd w:id="22"/>
      <w:bookmarkEnd w:id="23"/>
      <w:bookmarkEnd w:id="24"/>
    </w:p>
    <w:p w14:paraId="4067E1C8">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项目编号：</w:t>
      </w:r>
      <w:r>
        <w:rPr>
          <w:rFonts w:hint="eastAsia" w:eastAsiaTheme="minorEastAsia"/>
          <w:color w:val="000000" w:themeColor="text1"/>
          <w:sz w:val="24"/>
          <w:szCs w:val="24"/>
          <w:lang w:eastAsia="zh-CN"/>
        </w:rPr>
        <w:t>WLTJDL2025098</w:t>
      </w:r>
      <w:r>
        <w:rPr>
          <w:rFonts w:eastAsiaTheme="minorEastAsia"/>
          <w:color w:val="000000" w:themeColor="text1"/>
          <w:sz w:val="24"/>
          <w:szCs w:val="24"/>
        </w:rPr>
        <w:t>；</w:t>
      </w:r>
    </w:p>
    <w:p w14:paraId="4204851E">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项目名称：</w:t>
      </w:r>
      <w:r>
        <w:rPr>
          <w:rFonts w:hint="eastAsia" w:eastAsiaTheme="minorEastAsia"/>
          <w:color w:val="000000" w:themeColor="text1"/>
          <w:sz w:val="24"/>
          <w:szCs w:val="24"/>
          <w:lang w:eastAsia="zh-CN"/>
        </w:rPr>
        <w:t>南通野生动物园周边道路绿化提升——桥下节点改造项目</w:t>
      </w:r>
      <w:r>
        <w:rPr>
          <w:rFonts w:eastAsiaTheme="minorEastAsia"/>
          <w:color w:val="000000" w:themeColor="text1"/>
          <w:sz w:val="24"/>
          <w:szCs w:val="24"/>
        </w:rPr>
        <w:t>；</w:t>
      </w:r>
    </w:p>
    <w:bookmarkEnd w:id="25"/>
    <w:p w14:paraId="421B61B4">
      <w:pPr>
        <w:spacing w:line="440" w:lineRule="exact"/>
        <w:ind w:firstLine="480" w:firstLineChars="200"/>
        <w:rPr>
          <w:rFonts w:eastAsiaTheme="minorEastAsia"/>
          <w:sz w:val="24"/>
          <w:szCs w:val="24"/>
        </w:rPr>
      </w:pPr>
      <w:r>
        <w:rPr>
          <w:rFonts w:eastAsiaTheme="minorEastAsia"/>
          <w:sz w:val="24"/>
          <w:szCs w:val="24"/>
        </w:rPr>
        <w:t>采购方式：竞争性磋商；</w:t>
      </w:r>
    </w:p>
    <w:p w14:paraId="18D709C3">
      <w:pPr>
        <w:spacing w:line="440" w:lineRule="exact"/>
        <w:ind w:firstLine="480" w:firstLineChars="200"/>
        <w:rPr>
          <w:rFonts w:eastAsiaTheme="minorEastAsia"/>
          <w:sz w:val="24"/>
          <w:szCs w:val="24"/>
        </w:rPr>
      </w:pPr>
      <w:r>
        <w:rPr>
          <w:rFonts w:eastAsiaTheme="minorEastAsia"/>
          <w:color w:val="000000" w:themeColor="text1"/>
          <w:sz w:val="24"/>
          <w:szCs w:val="24"/>
        </w:rPr>
        <w:t>预算金额：</w:t>
      </w:r>
      <w:r>
        <w:rPr>
          <w:rFonts w:hint="eastAsia" w:eastAsiaTheme="minorEastAsia"/>
          <w:sz w:val="24"/>
          <w:szCs w:val="24"/>
          <w:lang w:eastAsia="zh-CN"/>
        </w:rPr>
        <w:t>6.8万元</w:t>
      </w:r>
      <w:r>
        <w:rPr>
          <w:rFonts w:eastAsiaTheme="minorEastAsia"/>
          <w:sz w:val="24"/>
          <w:szCs w:val="24"/>
        </w:rPr>
        <w:t>；</w:t>
      </w:r>
    </w:p>
    <w:p w14:paraId="4C5F2820">
      <w:pPr>
        <w:spacing w:line="440" w:lineRule="exact"/>
        <w:ind w:firstLine="480" w:firstLineChars="200"/>
        <w:rPr>
          <w:rFonts w:eastAsiaTheme="minorEastAsia"/>
          <w:color w:val="000000" w:themeColor="text1"/>
          <w:sz w:val="24"/>
          <w:szCs w:val="24"/>
        </w:rPr>
      </w:pPr>
      <w:r>
        <w:rPr>
          <w:rFonts w:eastAsiaTheme="minorEastAsia"/>
          <w:sz w:val="24"/>
          <w:szCs w:val="24"/>
        </w:rPr>
        <w:t>最高限价：</w:t>
      </w:r>
      <w:r>
        <w:rPr>
          <w:rFonts w:hint="eastAsia" w:eastAsiaTheme="minorEastAsia"/>
          <w:sz w:val="24"/>
          <w:szCs w:val="24"/>
          <w:lang w:eastAsia="zh-CN"/>
        </w:rPr>
        <w:t>6.8万元</w:t>
      </w:r>
      <w:r>
        <w:rPr>
          <w:rFonts w:eastAsiaTheme="minorEastAsia"/>
          <w:color w:val="000000" w:themeColor="text1"/>
          <w:sz w:val="24"/>
          <w:szCs w:val="24"/>
        </w:rPr>
        <w:t>；</w:t>
      </w:r>
    </w:p>
    <w:p w14:paraId="3064F9EA">
      <w:pPr>
        <w:spacing w:line="460" w:lineRule="exact"/>
        <w:ind w:firstLine="480" w:firstLineChars="200"/>
        <w:rPr>
          <w:color w:val="000000"/>
          <w:sz w:val="24"/>
          <w:szCs w:val="24"/>
        </w:rPr>
      </w:pPr>
      <w:bookmarkStart w:id="26" w:name="_Toc28359003"/>
      <w:bookmarkStart w:id="27" w:name="_Toc35393791"/>
      <w:bookmarkStart w:id="28" w:name="_Toc35393622"/>
      <w:bookmarkStart w:id="29" w:name="_Toc28359080"/>
      <w:r>
        <w:rPr>
          <w:color w:val="000000"/>
          <w:sz w:val="24"/>
          <w:szCs w:val="24"/>
        </w:rPr>
        <w:t>采购需求：详见竞争性磋商文件第三章；</w:t>
      </w:r>
    </w:p>
    <w:p w14:paraId="4C53F038">
      <w:pPr>
        <w:spacing w:line="460" w:lineRule="exact"/>
        <w:ind w:firstLine="480" w:firstLineChars="200"/>
        <w:rPr>
          <w:color w:val="000000"/>
          <w:sz w:val="24"/>
          <w:szCs w:val="24"/>
        </w:rPr>
      </w:pPr>
      <w:r>
        <w:rPr>
          <w:color w:val="000000"/>
          <w:sz w:val="24"/>
          <w:szCs w:val="24"/>
        </w:rPr>
        <w:t>合同履行期限：详见竞争性磋商文件；</w:t>
      </w:r>
    </w:p>
    <w:p w14:paraId="23DB90A2">
      <w:pPr>
        <w:spacing w:line="460" w:lineRule="exact"/>
        <w:ind w:firstLine="480" w:firstLineChars="200"/>
        <w:rPr>
          <w:color w:val="000000"/>
          <w:sz w:val="24"/>
          <w:szCs w:val="24"/>
        </w:rPr>
      </w:pPr>
      <w:r>
        <w:rPr>
          <w:color w:val="000000"/>
          <w:sz w:val="24"/>
          <w:szCs w:val="24"/>
        </w:rPr>
        <w:t>本项目不接受联合体</w:t>
      </w:r>
      <w:r>
        <w:rPr>
          <w:rFonts w:hint="eastAsia"/>
          <w:color w:val="000000"/>
          <w:sz w:val="24"/>
          <w:szCs w:val="24"/>
        </w:rPr>
        <w:t>磋商</w:t>
      </w:r>
      <w:r>
        <w:rPr>
          <w:color w:val="000000"/>
          <w:sz w:val="24"/>
          <w:szCs w:val="24"/>
        </w:rPr>
        <w:t>。</w:t>
      </w:r>
    </w:p>
    <w:p w14:paraId="70FF938F">
      <w:pPr>
        <w:pStyle w:val="3"/>
        <w:spacing w:before="0" w:after="0" w:line="440" w:lineRule="exact"/>
        <w:ind w:firstLine="482" w:firstLineChars="200"/>
        <w:rPr>
          <w:rFonts w:ascii="Times New Roman" w:hAnsi="Times New Roman" w:cs="Times New Roman" w:eastAsiaTheme="minorEastAsia"/>
          <w:bCs w:val="0"/>
          <w:color w:val="000000" w:themeColor="text1"/>
          <w:sz w:val="24"/>
          <w:szCs w:val="24"/>
        </w:rPr>
      </w:pPr>
      <w:r>
        <w:rPr>
          <w:rFonts w:ascii="Times New Roman" w:hAnsi="Times New Roman" w:cs="Times New Roman" w:eastAsiaTheme="minorEastAsia"/>
          <w:bCs w:val="0"/>
          <w:color w:val="000000" w:themeColor="text1"/>
          <w:sz w:val="24"/>
          <w:szCs w:val="24"/>
        </w:rPr>
        <w:t>二、申请人的资格要求：</w:t>
      </w:r>
      <w:bookmarkEnd w:id="26"/>
      <w:bookmarkEnd w:id="27"/>
      <w:bookmarkEnd w:id="28"/>
      <w:bookmarkEnd w:id="29"/>
    </w:p>
    <w:p w14:paraId="7F245EEB">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1.</w:t>
      </w:r>
      <w:r>
        <w:rPr>
          <w:rFonts w:hint="eastAsia"/>
          <w:sz w:val="24"/>
          <w:szCs w:val="24"/>
        </w:rPr>
        <w:t>供应商</w:t>
      </w:r>
      <w:r>
        <w:rPr>
          <w:sz w:val="24"/>
          <w:szCs w:val="24"/>
        </w:rPr>
        <w:t>须为在中华人民共和国境内注册，具有独立承担民事责任能力的主体；具有良好的商业信誉和健全的财务会计制度；具有履行合同所必需的设备和专业技术能力</w:t>
      </w:r>
      <w:r>
        <w:rPr>
          <w:rFonts w:hint="eastAsia"/>
          <w:sz w:val="24"/>
          <w:szCs w:val="24"/>
        </w:rPr>
        <w:t>；具</w:t>
      </w:r>
      <w:r>
        <w:rPr>
          <w:sz w:val="24"/>
          <w:szCs w:val="24"/>
        </w:rPr>
        <w:t>有依法缴纳税收和社会保障资金的良好记录；参加采购活动前三年内，在经营活动中没有重大违法记录。</w:t>
      </w:r>
    </w:p>
    <w:p w14:paraId="3FA06F5E">
      <w:pPr>
        <w:spacing w:line="440" w:lineRule="exact"/>
        <w:ind w:firstLine="480" w:firstLineChars="200"/>
        <w:rPr>
          <w:rFonts w:eastAsiaTheme="minorEastAsia"/>
          <w:sz w:val="24"/>
          <w:szCs w:val="24"/>
        </w:rPr>
      </w:pPr>
      <w:bookmarkStart w:id="30" w:name="_Toc28359004"/>
      <w:bookmarkStart w:id="31" w:name="_Toc28359081"/>
      <w:r>
        <w:rPr>
          <w:rFonts w:eastAsiaTheme="minorEastAsia"/>
          <w:sz w:val="24"/>
          <w:szCs w:val="24"/>
        </w:rPr>
        <w:t>2.未被“信用中国”网站（www.creditchina.gov.cn）列入失信被执行人、重大税收违法案件当事人名单、严重失信行为记录名单；</w:t>
      </w:r>
    </w:p>
    <w:p w14:paraId="12F7809D">
      <w:pPr>
        <w:spacing w:line="440" w:lineRule="exact"/>
        <w:ind w:firstLine="480" w:firstLineChars="200"/>
        <w:rPr>
          <w:rFonts w:eastAsiaTheme="minorEastAsia"/>
          <w:sz w:val="24"/>
          <w:szCs w:val="24"/>
        </w:rPr>
      </w:pPr>
      <w:r>
        <w:rPr>
          <w:rFonts w:eastAsiaTheme="minorEastAsia"/>
          <w:sz w:val="24"/>
          <w:szCs w:val="24"/>
        </w:rPr>
        <w:t>3.本项目的特定资格要求：</w:t>
      </w:r>
      <w:bookmarkStart w:id="32" w:name="_Toc35393792"/>
      <w:bookmarkStart w:id="33" w:name="_Toc35393623"/>
    </w:p>
    <w:p w14:paraId="567EA53F">
      <w:pPr>
        <w:spacing w:line="440" w:lineRule="exact"/>
        <w:ind w:firstLine="482" w:firstLineChars="200"/>
        <w:rPr>
          <w:rFonts w:ascii="Times New Roman" w:hAnsi="Times New Roman" w:cs="Times New Roman" w:eastAsiaTheme="minorEastAsia"/>
          <w:sz w:val="24"/>
          <w:szCs w:val="24"/>
        </w:rPr>
      </w:pPr>
      <w:r>
        <w:rPr>
          <w:rFonts w:hint="eastAsia"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lang w:val="en-US" w:eastAsia="zh-CN"/>
        </w:rPr>
        <w:t>1</w:t>
      </w:r>
      <w:r>
        <w:rPr>
          <w:rFonts w:hint="eastAsia"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rPr>
        <w:t>拟派项目负责人资格：拟派项目负责人必须具备园林专业中级及以上职称及园林绿化工程施工管理5年以上工作经历。</w:t>
      </w:r>
      <w:r>
        <w:rPr>
          <w:rFonts w:hint="eastAsia" w:ascii="Times New Roman" w:hAnsi="Times New Roman" w:cs="Times New Roman" w:eastAsiaTheme="minorEastAsia"/>
          <w:sz w:val="24"/>
          <w:szCs w:val="24"/>
          <w:lang w:val="en-US" w:eastAsia="zh-CN"/>
        </w:rPr>
        <w:t>提供拟派项目负责人的职称证书（若职称证书不能显示园林或园林相关专业的，须同时提供相关证明）、学历证书或工程竣工资料。</w:t>
      </w:r>
    </w:p>
    <w:p w14:paraId="384D9F1D">
      <w:pPr>
        <w:spacing w:line="440" w:lineRule="exact"/>
        <w:ind w:firstLine="480" w:firstLineChars="200"/>
        <w:rPr>
          <w:rFonts w:hint="eastAsia" w:ascii="Times New Roman" w:hAnsi="Times New Roman" w:cs="Times New Roman" w:eastAsiaTheme="minorEastAsia"/>
          <w:sz w:val="24"/>
          <w:szCs w:val="24"/>
        </w:rPr>
      </w:pPr>
      <w:r>
        <w:rPr>
          <w:rFonts w:hint="eastAsia" w:ascii="Times New Roman" w:hAnsi="Times New Roman" w:cs="Times New Roman" w:eastAsiaTheme="minorEastAsia"/>
          <w:sz w:val="24"/>
          <w:szCs w:val="24"/>
        </w:rPr>
        <w:t>注：①工作经历按实际从事专业管理工作时间起算，以园林绿化及相关专业学历证书颁发时间或其最早参与园林绿化工程施工现场管理的工程竣工资料确定。</w:t>
      </w:r>
    </w:p>
    <w:p w14:paraId="2B207A73">
      <w:pPr>
        <w:spacing w:line="440" w:lineRule="exact"/>
        <w:ind w:firstLine="480" w:firstLineChars="200"/>
        <w:rPr>
          <w:rFonts w:hint="eastAsia" w:ascii="Times New Roman" w:hAnsi="Times New Roman" w:cs="Times New Roman" w:eastAsiaTheme="minorEastAsia"/>
          <w:sz w:val="24"/>
          <w:szCs w:val="24"/>
        </w:rPr>
      </w:pPr>
      <w:r>
        <w:rPr>
          <w:rFonts w:hint="eastAsia" w:ascii="Times New Roman" w:hAnsi="Times New Roman" w:cs="Times New Roman" w:eastAsiaTheme="minorEastAsia"/>
          <w:sz w:val="24"/>
          <w:szCs w:val="24"/>
        </w:rPr>
        <w:t>②园林绿化及相关专业：包括园林（含园林规划设计、园林植物、风景园林、园林绿化等）、园艺、城市规划、景观、植物（含植保、森保等）、风景旅游、环境艺术等专业。</w:t>
      </w:r>
    </w:p>
    <w:p w14:paraId="117FA0DF">
      <w:pPr>
        <w:spacing w:line="440" w:lineRule="exact"/>
        <w:ind w:firstLine="482" w:firstLineChars="200"/>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lang w:val="en-US" w:eastAsia="zh-CN"/>
        </w:rPr>
        <w:t>2</w:t>
      </w:r>
      <w:r>
        <w:rPr>
          <w:rFonts w:hint="eastAsia"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rPr>
        <w:t>拟派项目负责人为</w:t>
      </w:r>
      <w:r>
        <w:rPr>
          <w:rFonts w:hint="eastAsia" w:ascii="Times New Roman" w:hAnsi="Times New Roman" w:cs="Times New Roman" w:eastAsiaTheme="minorEastAsia"/>
          <w:b/>
          <w:bCs/>
          <w:sz w:val="24"/>
          <w:szCs w:val="24"/>
          <w:lang w:eastAsia="zh-CN"/>
        </w:rPr>
        <w:t>供应商</w:t>
      </w:r>
      <w:r>
        <w:rPr>
          <w:rFonts w:hint="eastAsia" w:ascii="Times New Roman" w:hAnsi="Times New Roman" w:cs="Times New Roman" w:eastAsiaTheme="minorEastAsia"/>
          <w:b/>
          <w:bCs/>
          <w:sz w:val="24"/>
          <w:szCs w:val="24"/>
        </w:rPr>
        <w:t>正式人员</w:t>
      </w:r>
      <w:r>
        <w:rPr>
          <w:rFonts w:hint="eastAsia"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eastAsia="zh-CN"/>
        </w:rPr>
        <w:t>供应商</w:t>
      </w:r>
      <w:r>
        <w:rPr>
          <w:rFonts w:hint="eastAsia" w:ascii="Times New Roman" w:hAnsi="Times New Roman" w:cs="Times New Roman" w:eastAsiaTheme="minorEastAsia"/>
          <w:sz w:val="24"/>
          <w:szCs w:val="24"/>
        </w:rPr>
        <w:t>必须提供：①</w:t>
      </w:r>
      <w:r>
        <w:rPr>
          <w:rFonts w:hint="eastAsia" w:ascii="Times New Roman" w:hAnsi="Times New Roman" w:cs="Times New Roman" w:eastAsiaTheme="minorEastAsia"/>
          <w:sz w:val="24"/>
          <w:szCs w:val="24"/>
          <w:lang w:eastAsia="zh-CN"/>
        </w:rPr>
        <w:t>供应商</w:t>
      </w:r>
      <w:r>
        <w:rPr>
          <w:rFonts w:hint="eastAsia" w:ascii="Times New Roman" w:hAnsi="Times New Roman" w:cs="Times New Roman" w:eastAsiaTheme="minorEastAsia"/>
          <w:sz w:val="24"/>
          <w:szCs w:val="24"/>
        </w:rPr>
        <w:t>与项目负责人双方签订的有效劳动合同书②社保机构出具并盖章的</w:t>
      </w:r>
      <w:r>
        <w:rPr>
          <w:rFonts w:hint="eastAsia" w:ascii="Times New Roman" w:hAnsi="Times New Roman" w:cs="Times New Roman" w:eastAsiaTheme="minorEastAsia"/>
          <w:sz w:val="24"/>
          <w:szCs w:val="24"/>
          <w:lang w:eastAsia="zh-CN"/>
        </w:rPr>
        <w:t>供应商</w:t>
      </w:r>
      <w:r>
        <w:rPr>
          <w:rFonts w:hint="eastAsia" w:ascii="Times New Roman" w:hAnsi="Times New Roman" w:cs="Times New Roman" w:eastAsiaTheme="minorEastAsia"/>
          <w:sz w:val="24"/>
          <w:szCs w:val="24"/>
        </w:rPr>
        <w:t>为其缴纳的</w:t>
      </w:r>
      <w:r>
        <w:rPr>
          <w:rFonts w:ascii="Times New Roman" w:hAnsi="Times New Roman" w:cs="Times New Roman" w:eastAsiaTheme="minorEastAsia"/>
          <w:b w:val="0"/>
          <w:color w:val="000000" w:themeColor="text1"/>
          <w:sz w:val="24"/>
          <w:szCs w:val="24"/>
        </w:rPr>
        <w:t>提交磋商响应文件截止时间</w:t>
      </w:r>
      <w:r>
        <w:rPr>
          <w:rFonts w:hint="eastAsia" w:ascii="Times New Roman" w:hAnsi="Times New Roman" w:cs="Times New Roman" w:eastAsiaTheme="minorEastAsia"/>
          <w:sz w:val="24"/>
          <w:szCs w:val="24"/>
          <w:lang w:val="en-US" w:eastAsia="zh-CN"/>
        </w:rPr>
        <w:t>前三个月（即2025年5月-2025年7月）以来的任意一个月</w:t>
      </w:r>
      <w:r>
        <w:rPr>
          <w:rFonts w:hint="eastAsia" w:ascii="Times New Roman" w:hAnsi="Times New Roman" w:cs="Times New Roman" w:eastAsiaTheme="minorEastAsia"/>
          <w:sz w:val="24"/>
          <w:szCs w:val="24"/>
        </w:rPr>
        <w:t>的社保缴费记录）</w:t>
      </w:r>
      <w:r>
        <w:rPr>
          <w:rFonts w:hint="eastAsia" w:ascii="Times New Roman" w:hAnsi="Times New Roman" w:cs="Times New Roman" w:eastAsiaTheme="minorEastAsia"/>
          <w:sz w:val="24"/>
          <w:szCs w:val="24"/>
          <w:lang w:eastAsia="zh-CN"/>
        </w:rPr>
        <w:t>。</w:t>
      </w:r>
    </w:p>
    <w:p w14:paraId="081D80BE">
      <w:pPr>
        <w:spacing w:line="440" w:lineRule="exact"/>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三、获取竞争性磋商文件</w:t>
      </w:r>
      <w:bookmarkEnd w:id="30"/>
      <w:bookmarkEnd w:id="31"/>
      <w:bookmarkEnd w:id="32"/>
      <w:bookmarkEnd w:id="33"/>
    </w:p>
    <w:p w14:paraId="02859294">
      <w:pPr>
        <w:spacing w:line="440" w:lineRule="exact"/>
        <w:ind w:firstLine="482" w:firstLineChars="200"/>
        <w:rPr>
          <w:b/>
          <w:bCs/>
          <w:sz w:val="24"/>
        </w:rPr>
      </w:pPr>
      <w:r>
        <w:rPr>
          <w:b/>
          <w:bCs/>
          <w:sz w:val="24"/>
        </w:rPr>
        <w:t>1.时间：</w:t>
      </w:r>
      <w:r>
        <w:rPr>
          <w:rFonts w:hint="eastAsia"/>
          <w:b/>
          <w:bCs/>
          <w:sz w:val="24"/>
        </w:rPr>
        <w:t>自本公告发布之日起至提交磋商响应文件截止时间</w:t>
      </w:r>
      <w:r>
        <w:rPr>
          <w:rFonts w:hint="eastAsia"/>
          <w:b/>
          <w:bCs/>
          <w:sz w:val="24"/>
          <w:lang w:eastAsia="zh-CN"/>
        </w:rPr>
        <w:t>止</w:t>
      </w:r>
      <w:r>
        <w:rPr>
          <w:b/>
          <w:bCs/>
          <w:sz w:val="24"/>
        </w:rPr>
        <w:t>。</w:t>
      </w:r>
    </w:p>
    <w:p w14:paraId="44AC3357">
      <w:pPr>
        <w:spacing w:line="440" w:lineRule="exact"/>
        <w:ind w:firstLine="482" w:firstLineChars="200"/>
        <w:rPr>
          <w:rFonts w:hint="eastAsia"/>
          <w:b/>
          <w:bCs/>
          <w:sz w:val="24"/>
          <w:lang w:eastAsia="zh-CN"/>
        </w:rPr>
      </w:pPr>
      <w:bookmarkStart w:id="34" w:name="_Toc28359082"/>
      <w:bookmarkStart w:id="35" w:name="_Toc28359005"/>
      <w:bookmarkStart w:id="36" w:name="_Toc35393624"/>
      <w:bookmarkStart w:id="37" w:name="_Toc35393793"/>
      <w:r>
        <w:rPr>
          <w:rFonts w:hint="eastAsia"/>
          <w:b/>
          <w:bCs/>
          <w:sz w:val="24"/>
        </w:rPr>
        <w:t>2</w:t>
      </w:r>
      <w:r>
        <w:rPr>
          <w:rFonts w:hint="eastAsia"/>
          <w:b/>
          <w:bCs/>
          <w:sz w:val="24"/>
          <w:lang w:val="en-US" w:eastAsia="zh-CN"/>
        </w:rPr>
        <w:t>.</w:t>
      </w:r>
      <w:r>
        <w:rPr>
          <w:rFonts w:hint="eastAsia"/>
          <w:b/>
          <w:bCs/>
          <w:sz w:val="24"/>
        </w:rPr>
        <w:t>地点：</w:t>
      </w:r>
      <w:r>
        <w:rPr>
          <w:rFonts w:hint="eastAsia"/>
          <w:b/>
          <w:bCs/>
          <w:sz w:val="24"/>
          <w:lang w:eastAsia="zh-CN"/>
        </w:rPr>
        <w:t>本公告附件处自行</w:t>
      </w:r>
      <w:r>
        <w:rPr>
          <w:rFonts w:hint="eastAsia"/>
          <w:b/>
          <w:bCs/>
          <w:sz w:val="24"/>
        </w:rPr>
        <w:t>下载</w:t>
      </w:r>
      <w:r>
        <w:rPr>
          <w:rFonts w:hint="eastAsia"/>
          <w:b/>
          <w:bCs/>
          <w:sz w:val="24"/>
          <w:lang w:eastAsia="zh-CN"/>
        </w:rPr>
        <w:t>。</w:t>
      </w:r>
    </w:p>
    <w:p w14:paraId="32F3663A">
      <w:pPr>
        <w:pStyle w:val="3"/>
        <w:spacing w:before="0" w:after="0" w:line="440" w:lineRule="exact"/>
        <w:ind w:firstLine="480" w:firstLineChars="200"/>
        <w:rPr>
          <w:rFonts w:ascii="Times New Roman" w:hAnsi="Times New Roman" w:cs="Times New Roman" w:eastAsiaTheme="minorEastAsia"/>
          <w:b w:val="0"/>
          <w:color w:val="000000" w:themeColor="text1"/>
          <w:sz w:val="24"/>
          <w:szCs w:val="24"/>
        </w:rPr>
      </w:pPr>
      <w:r>
        <w:rPr>
          <w:rFonts w:ascii="Times New Roman" w:hAnsi="Times New Roman" w:cs="Times New Roman" w:eastAsiaTheme="minorEastAsia"/>
          <w:b w:val="0"/>
          <w:color w:val="000000" w:themeColor="text1"/>
          <w:sz w:val="24"/>
          <w:szCs w:val="24"/>
        </w:rPr>
        <w:t>四、提交磋商响应文件</w:t>
      </w:r>
      <w:bookmarkEnd w:id="34"/>
      <w:bookmarkEnd w:id="35"/>
      <w:r>
        <w:rPr>
          <w:rFonts w:ascii="Times New Roman" w:hAnsi="Times New Roman" w:cs="Times New Roman" w:eastAsiaTheme="minorEastAsia"/>
          <w:b w:val="0"/>
          <w:color w:val="000000" w:themeColor="text1"/>
          <w:sz w:val="24"/>
          <w:szCs w:val="24"/>
        </w:rPr>
        <w:t>截止时间、开标时间和地点</w:t>
      </w:r>
      <w:bookmarkEnd w:id="36"/>
      <w:bookmarkEnd w:id="37"/>
    </w:p>
    <w:p w14:paraId="32D125D9">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时间：</w:t>
      </w:r>
      <w:r>
        <w:rPr>
          <w:rFonts w:hint="eastAsia"/>
          <w:b/>
          <w:bCs/>
          <w:sz w:val="24"/>
          <w:u w:val="single"/>
        </w:rPr>
        <w:t>2025年</w:t>
      </w:r>
      <w:r>
        <w:rPr>
          <w:rFonts w:hint="eastAsia"/>
          <w:b/>
          <w:bCs/>
          <w:sz w:val="24"/>
          <w:u w:val="single"/>
          <w:lang w:eastAsia="zh-CN"/>
        </w:rPr>
        <w:t>9月8日</w:t>
      </w:r>
      <w:r>
        <w:rPr>
          <w:rFonts w:hint="eastAsia"/>
          <w:b/>
          <w:bCs/>
          <w:sz w:val="24"/>
          <w:u w:val="single"/>
        </w:rPr>
        <w:t>9时30分整</w:t>
      </w:r>
      <w:r>
        <w:rPr>
          <w:rFonts w:eastAsiaTheme="minorEastAsia"/>
          <w:color w:val="000000" w:themeColor="text1"/>
          <w:sz w:val="24"/>
          <w:szCs w:val="24"/>
        </w:rPr>
        <w:t>（北京时间）</w:t>
      </w:r>
    </w:p>
    <w:p w14:paraId="648D625B">
      <w:pPr>
        <w:spacing w:line="440" w:lineRule="exact"/>
        <w:ind w:firstLine="480" w:firstLineChars="200"/>
        <w:rPr>
          <w:rFonts w:eastAsiaTheme="minorEastAsia"/>
          <w:sz w:val="24"/>
          <w:szCs w:val="24"/>
        </w:rPr>
      </w:pPr>
      <w:r>
        <w:rPr>
          <w:rFonts w:eastAsiaTheme="minorEastAsia"/>
          <w:color w:val="000000" w:themeColor="text1"/>
          <w:sz w:val="24"/>
          <w:szCs w:val="24"/>
        </w:rPr>
        <w:t>地点：</w:t>
      </w:r>
      <w:r>
        <w:rPr>
          <w:rFonts w:eastAsiaTheme="minorEastAsia"/>
          <w:sz w:val="24"/>
          <w:szCs w:val="24"/>
        </w:rPr>
        <w:t>南通市崇川区幸福街道</w:t>
      </w:r>
      <w:r>
        <w:rPr>
          <w:rFonts w:hint="eastAsia" w:eastAsiaTheme="minorEastAsia"/>
          <w:sz w:val="24"/>
          <w:szCs w:val="24"/>
        </w:rPr>
        <w:t>办事处</w:t>
      </w:r>
      <w:r>
        <w:rPr>
          <w:rFonts w:eastAsiaTheme="minorEastAsia"/>
          <w:sz w:val="24"/>
          <w:szCs w:val="24"/>
        </w:rPr>
        <w:t>（南楼三楼303室），如有变动另行通知。</w:t>
      </w:r>
    </w:p>
    <w:p w14:paraId="14FEA628">
      <w:pPr>
        <w:pStyle w:val="3"/>
        <w:spacing w:before="0" w:after="0" w:line="440" w:lineRule="exact"/>
        <w:ind w:firstLine="480" w:firstLineChars="200"/>
        <w:rPr>
          <w:rFonts w:ascii="Times New Roman" w:hAnsi="Times New Roman" w:cs="Times New Roman" w:eastAsiaTheme="minorEastAsia"/>
          <w:b w:val="0"/>
          <w:color w:val="000000" w:themeColor="text1"/>
          <w:sz w:val="24"/>
          <w:szCs w:val="24"/>
        </w:rPr>
      </w:pPr>
      <w:bookmarkStart w:id="38" w:name="_Toc35393625"/>
      <w:bookmarkStart w:id="39" w:name="_Toc28359084"/>
      <w:bookmarkStart w:id="40" w:name="_Toc35393794"/>
      <w:bookmarkStart w:id="41" w:name="_Toc28359007"/>
      <w:r>
        <w:rPr>
          <w:rFonts w:ascii="Times New Roman" w:hAnsi="Times New Roman" w:cs="Times New Roman" w:eastAsiaTheme="minorEastAsia"/>
          <w:b w:val="0"/>
          <w:color w:val="000000" w:themeColor="text1"/>
          <w:sz w:val="24"/>
          <w:szCs w:val="24"/>
        </w:rPr>
        <w:t>五、公告期限</w:t>
      </w:r>
      <w:bookmarkEnd w:id="38"/>
      <w:bookmarkEnd w:id="39"/>
      <w:bookmarkEnd w:id="40"/>
      <w:bookmarkEnd w:id="41"/>
    </w:p>
    <w:p w14:paraId="3CAB731F">
      <w:pPr>
        <w:spacing w:line="440" w:lineRule="exact"/>
        <w:ind w:firstLine="480" w:firstLineChars="200"/>
        <w:rPr>
          <w:rFonts w:eastAsiaTheme="minorEastAsia"/>
          <w:color w:val="000000" w:themeColor="text1"/>
          <w:kern w:val="0"/>
          <w:sz w:val="24"/>
          <w:szCs w:val="24"/>
        </w:rPr>
      </w:pPr>
      <w:r>
        <w:rPr>
          <w:rFonts w:eastAsiaTheme="minorEastAsia"/>
          <w:color w:val="000000" w:themeColor="text1"/>
          <w:kern w:val="0"/>
          <w:sz w:val="24"/>
          <w:szCs w:val="24"/>
        </w:rPr>
        <w:t>自本公告发布之日起3个工作日。</w:t>
      </w:r>
    </w:p>
    <w:p w14:paraId="1BA244BC">
      <w:pPr>
        <w:pStyle w:val="3"/>
        <w:spacing w:before="0" w:after="0" w:line="440" w:lineRule="exact"/>
        <w:ind w:firstLine="480" w:firstLineChars="200"/>
        <w:rPr>
          <w:rFonts w:ascii="Times New Roman" w:hAnsi="Times New Roman" w:cs="Times New Roman" w:eastAsiaTheme="minorEastAsia"/>
          <w:b w:val="0"/>
          <w:color w:val="000000" w:themeColor="text1"/>
          <w:sz w:val="24"/>
          <w:szCs w:val="24"/>
        </w:rPr>
      </w:pPr>
      <w:bookmarkStart w:id="42" w:name="_Toc35393626"/>
      <w:bookmarkStart w:id="43" w:name="_Toc35393795"/>
      <w:r>
        <w:rPr>
          <w:rFonts w:ascii="Times New Roman" w:hAnsi="Times New Roman" w:cs="Times New Roman" w:eastAsiaTheme="minorEastAsia"/>
          <w:b w:val="0"/>
          <w:color w:val="000000" w:themeColor="text1"/>
          <w:sz w:val="24"/>
          <w:szCs w:val="24"/>
        </w:rPr>
        <w:t>六、其他补充事宜</w:t>
      </w:r>
      <w:bookmarkEnd w:id="42"/>
      <w:bookmarkEnd w:id="43"/>
    </w:p>
    <w:p w14:paraId="61446917">
      <w:pPr>
        <w:spacing w:line="440" w:lineRule="exact"/>
        <w:ind w:firstLine="480" w:firstLineChars="200"/>
        <w:rPr>
          <w:rFonts w:eastAsiaTheme="minorEastAsia"/>
          <w:color w:val="000000" w:themeColor="text1"/>
          <w:sz w:val="24"/>
          <w:szCs w:val="24"/>
        </w:rPr>
      </w:pPr>
      <w:bookmarkStart w:id="44" w:name="_Toc35393796"/>
      <w:bookmarkStart w:id="45" w:name="_Toc28359085"/>
      <w:bookmarkStart w:id="46" w:name="_Toc28359008"/>
      <w:bookmarkStart w:id="47" w:name="_Toc35393627"/>
      <w:r>
        <w:rPr>
          <w:rFonts w:eastAsiaTheme="minorEastAsia"/>
          <w:color w:val="000000" w:themeColor="text1"/>
          <w:sz w:val="24"/>
          <w:szCs w:val="24"/>
        </w:rPr>
        <w:t>供应商应依照规定提交各类声明函、承诺函，不再同时提供原件备查或提供有关部门出具的相关证明文件。但中标或成交供应商，应做好提交声明函、承诺</w:t>
      </w:r>
      <w:r>
        <w:rPr>
          <w:rFonts w:hint="eastAsia" w:eastAsiaTheme="minorEastAsia"/>
          <w:color w:val="000000" w:themeColor="text1"/>
          <w:sz w:val="24"/>
          <w:szCs w:val="24"/>
        </w:rPr>
        <w:t>函等</w:t>
      </w:r>
      <w:r>
        <w:rPr>
          <w:rFonts w:eastAsiaTheme="minorEastAsia"/>
          <w:color w:val="000000" w:themeColor="text1"/>
          <w:sz w:val="24"/>
          <w:szCs w:val="24"/>
        </w:rPr>
        <w:t>相应原件的核查准备；核查后发现虚假或违背承诺的，依照相关法律法规规定处理。</w:t>
      </w:r>
    </w:p>
    <w:p w14:paraId="307AB786">
      <w:pPr>
        <w:pStyle w:val="3"/>
        <w:spacing w:before="0" w:after="0" w:line="440" w:lineRule="exact"/>
        <w:ind w:firstLine="480" w:firstLineChars="200"/>
        <w:rPr>
          <w:rFonts w:ascii="Times New Roman" w:hAnsi="Times New Roman" w:cs="Times New Roman" w:eastAsiaTheme="minorEastAsia"/>
          <w:b w:val="0"/>
          <w:color w:val="000000" w:themeColor="text1"/>
          <w:sz w:val="24"/>
          <w:szCs w:val="24"/>
        </w:rPr>
      </w:pPr>
      <w:r>
        <w:rPr>
          <w:rFonts w:ascii="Times New Roman" w:hAnsi="Times New Roman" w:cs="Times New Roman" w:eastAsiaTheme="minorEastAsia"/>
          <w:b w:val="0"/>
          <w:color w:val="000000" w:themeColor="text1"/>
          <w:sz w:val="24"/>
          <w:szCs w:val="24"/>
        </w:rPr>
        <w:t>七、对本次招标提出询问，请按以下方式联系。</w:t>
      </w:r>
      <w:bookmarkEnd w:id="44"/>
      <w:bookmarkEnd w:id="45"/>
      <w:bookmarkEnd w:id="46"/>
      <w:bookmarkEnd w:id="47"/>
    </w:p>
    <w:p w14:paraId="4C378BD0">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1.采购人信息</w:t>
      </w:r>
    </w:p>
    <w:p w14:paraId="160F6574">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名称：</w:t>
      </w:r>
      <w:r>
        <w:rPr>
          <w:rFonts w:hint="eastAsia" w:eastAsiaTheme="minorEastAsia"/>
          <w:color w:val="000000" w:themeColor="text1"/>
          <w:sz w:val="24"/>
          <w:szCs w:val="24"/>
        </w:rPr>
        <w:t>南通市崇川区幸福街道办事处</w:t>
      </w:r>
    </w:p>
    <w:p w14:paraId="640EED29">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地址：南通市崇川区通刘路</w:t>
      </w:r>
      <w:r>
        <w:rPr>
          <w:rFonts w:hint="eastAsia" w:eastAsiaTheme="minorEastAsia"/>
          <w:color w:val="000000" w:themeColor="text1"/>
          <w:sz w:val="24"/>
          <w:szCs w:val="24"/>
        </w:rPr>
        <w:t>166</w:t>
      </w:r>
      <w:r>
        <w:rPr>
          <w:rFonts w:eastAsiaTheme="minorEastAsia"/>
          <w:color w:val="000000" w:themeColor="text1"/>
          <w:sz w:val="24"/>
          <w:szCs w:val="24"/>
        </w:rPr>
        <w:t>号</w:t>
      </w:r>
    </w:p>
    <w:p w14:paraId="595CAC4D">
      <w:pPr>
        <w:spacing w:line="440" w:lineRule="exact"/>
        <w:ind w:firstLine="480" w:firstLineChars="200"/>
        <w:rPr>
          <w:rFonts w:hint="eastAsia" w:eastAsiaTheme="minorEastAsia"/>
          <w:color w:val="000000" w:themeColor="text1"/>
          <w:sz w:val="24"/>
          <w:szCs w:val="24"/>
          <w:lang w:eastAsia="zh-CN"/>
        </w:rPr>
      </w:pPr>
      <w:r>
        <w:rPr>
          <w:rFonts w:hint="eastAsia" w:eastAsiaTheme="minorEastAsia"/>
          <w:color w:val="000000" w:themeColor="text1"/>
          <w:sz w:val="24"/>
          <w:szCs w:val="24"/>
        </w:rPr>
        <w:t>联系人：</w:t>
      </w:r>
      <w:r>
        <w:rPr>
          <w:rFonts w:hint="eastAsia" w:eastAsiaTheme="minorEastAsia"/>
          <w:color w:val="000000" w:themeColor="text1"/>
          <w:sz w:val="24"/>
          <w:szCs w:val="24"/>
          <w:lang w:eastAsia="zh-CN"/>
        </w:rPr>
        <w:t>高凡</w:t>
      </w:r>
    </w:p>
    <w:p w14:paraId="1F016F5E">
      <w:pPr>
        <w:spacing w:line="440" w:lineRule="exact"/>
        <w:ind w:firstLine="480" w:firstLineChars="200"/>
        <w:rPr>
          <w:rFonts w:hint="eastAsia" w:eastAsiaTheme="minorEastAsia"/>
          <w:color w:val="000000" w:themeColor="text1"/>
          <w:sz w:val="24"/>
          <w:szCs w:val="24"/>
        </w:rPr>
      </w:pPr>
      <w:r>
        <w:rPr>
          <w:rFonts w:hint="eastAsia" w:eastAsiaTheme="minorEastAsia"/>
          <w:color w:val="000000" w:themeColor="text1"/>
          <w:sz w:val="24"/>
          <w:szCs w:val="24"/>
        </w:rPr>
        <w:t>联系方式：</w:t>
      </w:r>
      <w:bookmarkStart w:id="48" w:name="_Toc28359009"/>
      <w:bookmarkStart w:id="49" w:name="_Toc28359086"/>
      <w:r>
        <w:rPr>
          <w:rFonts w:hint="eastAsia" w:eastAsiaTheme="minorEastAsia"/>
          <w:color w:val="000000" w:themeColor="text1"/>
          <w:sz w:val="24"/>
          <w:szCs w:val="24"/>
        </w:rPr>
        <w:t>0513-85672112</w:t>
      </w:r>
    </w:p>
    <w:bookmarkEnd w:id="48"/>
    <w:bookmarkEnd w:id="49"/>
    <w:p w14:paraId="0DCC476E">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2.采购代理机构信息</w:t>
      </w:r>
    </w:p>
    <w:p w14:paraId="06E7BB91">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名称：江苏万隆同济房地产土地估价咨询有限公司</w:t>
      </w:r>
    </w:p>
    <w:p w14:paraId="6C5586D1">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地　址：南通市崇川区中江国际广场4幢A座901</w:t>
      </w:r>
    </w:p>
    <w:p w14:paraId="1F618D41">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联系人：顾工</w:t>
      </w:r>
    </w:p>
    <w:p w14:paraId="7B2746FE">
      <w:pPr>
        <w:spacing w:line="440" w:lineRule="exact"/>
        <w:ind w:firstLine="480" w:firstLineChars="200"/>
        <w:rPr>
          <w:rFonts w:eastAsiaTheme="minorEastAsia"/>
          <w:color w:val="000000" w:themeColor="text1"/>
          <w:sz w:val="24"/>
          <w:szCs w:val="24"/>
        </w:rPr>
      </w:pPr>
      <w:r>
        <w:rPr>
          <w:rFonts w:eastAsiaTheme="minorEastAsia"/>
          <w:color w:val="000000" w:themeColor="text1"/>
          <w:sz w:val="24"/>
          <w:szCs w:val="24"/>
        </w:rPr>
        <w:t>联系方式：</w:t>
      </w:r>
      <w:bookmarkStart w:id="50" w:name="_Toc28359010"/>
      <w:bookmarkStart w:id="51" w:name="_Toc28359087"/>
      <w:r>
        <w:rPr>
          <w:rFonts w:eastAsiaTheme="minorEastAsia"/>
          <w:color w:val="000000" w:themeColor="text1"/>
          <w:sz w:val="24"/>
          <w:szCs w:val="24"/>
        </w:rPr>
        <w:t>0513-55886303，15005182114</w:t>
      </w:r>
    </w:p>
    <w:bookmarkEnd w:id="50"/>
    <w:bookmarkEnd w:id="51"/>
    <w:p w14:paraId="0137EAA8">
      <w:pPr>
        <w:widowControl/>
        <w:jc w:val="left"/>
        <w:rPr>
          <w:b/>
          <w:bCs/>
          <w:color w:val="000000" w:themeColor="text1"/>
          <w:w w:val="80"/>
          <w:sz w:val="44"/>
          <w:szCs w:val="44"/>
        </w:rPr>
      </w:pPr>
      <w:r>
        <w:rPr>
          <w:b/>
          <w:bCs/>
          <w:color w:val="000000" w:themeColor="text1"/>
          <w:w w:val="80"/>
          <w:sz w:val="44"/>
          <w:szCs w:val="44"/>
        </w:rPr>
        <w:br w:type="page"/>
      </w:r>
    </w:p>
    <w:p w14:paraId="2C0066E9">
      <w:pPr>
        <w:spacing w:after="120" w:afterLines="50" w:line="480" w:lineRule="exact"/>
        <w:jc w:val="center"/>
        <w:rPr>
          <w:color w:val="000000" w:themeColor="text1"/>
          <w:w w:val="80"/>
        </w:rPr>
      </w:pPr>
      <w:r>
        <w:rPr>
          <w:b/>
          <w:bCs/>
          <w:color w:val="000000" w:themeColor="text1"/>
          <w:w w:val="80"/>
          <w:sz w:val="44"/>
          <w:szCs w:val="44"/>
        </w:rPr>
        <w:t>第二章</w:t>
      </w:r>
      <w:bookmarkEnd w:id="10"/>
      <w:bookmarkEnd w:id="11"/>
      <w:bookmarkEnd w:id="12"/>
      <w:bookmarkEnd w:id="13"/>
      <w:bookmarkEnd w:id="14"/>
      <w:bookmarkEnd w:id="15"/>
      <w:bookmarkEnd w:id="16"/>
      <w:bookmarkEnd w:id="17"/>
      <w:bookmarkEnd w:id="18"/>
      <w:bookmarkEnd w:id="19"/>
      <w:r>
        <w:rPr>
          <w:b/>
          <w:bCs/>
          <w:color w:val="000000" w:themeColor="text1"/>
          <w:w w:val="80"/>
          <w:sz w:val="44"/>
          <w:szCs w:val="44"/>
        </w:rPr>
        <w:t xml:space="preserve">  磋商供应商须知</w:t>
      </w:r>
      <w:bookmarkEnd w:id="20"/>
    </w:p>
    <w:p w14:paraId="3139068C">
      <w:pPr>
        <w:snapToGrid w:val="0"/>
        <w:spacing w:line="460" w:lineRule="exact"/>
        <w:ind w:firstLine="482" w:firstLineChars="200"/>
        <w:contextualSpacing/>
        <w:outlineLvl w:val="0"/>
        <w:rPr>
          <w:b/>
          <w:sz w:val="24"/>
        </w:rPr>
      </w:pPr>
      <w:bookmarkStart w:id="52" w:name="_Toc11554640"/>
      <w:bookmarkStart w:id="53" w:name="_Toc11499585"/>
      <w:bookmarkStart w:id="54" w:name="_Toc94585341"/>
      <w:bookmarkStart w:id="55" w:name="_Toc521201598"/>
      <w:bookmarkStart w:id="56" w:name="_Toc94544745"/>
      <w:bookmarkStart w:id="57" w:name="_Toc8895740"/>
      <w:bookmarkStart w:id="58" w:name="_Toc521203419"/>
      <w:bookmarkStart w:id="59" w:name="_Toc12670504"/>
      <w:bookmarkStart w:id="60" w:name="_Toc11500281"/>
      <w:bookmarkStart w:id="61" w:name="_Toc94544871"/>
      <w:r>
        <w:rPr>
          <w:b/>
          <w:sz w:val="24"/>
        </w:rPr>
        <w:t>一、本磋商文件由采购人或采购代理机构解释。</w:t>
      </w:r>
    </w:p>
    <w:p w14:paraId="2859D706">
      <w:pPr>
        <w:snapToGrid w:val="0"/>
        <w:spacing w:line="460" w:lineRule="exact"/>
        <w:ind w:firstLine="480" w:firstLineChars="200"/>
        <w:contextualSpacing/>
        <w:rPr>
          <w:b/>
          <w:sz w:val="24"/>
        </w:rPr>
      </w:pPr>
      <w:r>
        <w:rPr>
          <w:sz w:val="24"/>
        </w:rPr>
        <w:t>1、供应商在</w:t>
      </w:r>
      <w:r>
        <w:rPr>
          <w:rFonts w:hint="eastAsia"/>
          <w:sz w:val="24"/>
        </w:rPr>
        <w:t>获取</w:t>
      </w:r>
      <w:r>
        <w:rPr>
          <w:sz w:val="24"/>
        </w:rPr>
        <w:t>磋商文件后，应仔细检查磋商文件的所有内容，如对</w:t>
      </w:r>
      <w:r>
        <w:rPr>
          <w:rFonts w:hint="eastAsia"/>
          <w:sz w:val="24"/>
        </w:rPr>
        <w:t>采购活动</w:t>
      </w:r>
      <w:r>
        <w:rPr>
          <w:sz w:val="24"/>
        </w:rPr>
        <w:t>事项有疑问的，应向采购人或采购代理机构以书面形式提出，否则视同供应商理解并接受本磋商文</w:t>
      </w:r>
      <w:r>
        <w:rPr>
          <w:rFonts w:hint="eastAsia"/>
          <w:sz w:val="24"/>
        </w:rPr>
        <w:t>件的</w:t>
      </w:r>
      <w:r>
        <w:rPr>
          <w:sz w:val="24"/>
        </w:rPr>
        <w:t>所有内容，并由此引起的损失自负。供应商不得在磋商结束后针对磋商文件所有内容提出质疑事项。</w:t>
      </w:r>
    </w:p>
    <w:p w14:paraId="6D9C8552">
      <w:pPr>
        <w:snapToGrid w:val="0"/>
        <w:spacing w:line="460" w:lineRule="exact"/>
        <w:ind w:firstLine="480" w:firstLineChars="200"/>
        <w:contextualSpacing/>
        <w:rPr>
          <w:sz w:val="24"/>
        </w:rPr>
      </w:pPr>
      <w:r>
        <w:rPr>
          <w:sz w:val="24"/>
        </w:rPr>
        <w:t>2、供应商应认真审阅磋商文件中所有的事项、格式、条款和规范要求等，如果供应商没有按照磋商文件要求提交响应文件，或者响应文件没有对磋商文件做出实质性响应，将被拒绝参与磋商。</w:t>
      </w:r>
    </w:p>
    <w:p w14:paraId="455E50AA">
      <w:pPr>
        <w:snapToGrid w:val="0"/>
        <w:spacing w:line="460" w:lineRule="exact"/>
        <w:ind w:firstLine="482" w:firstLineChars="200"/>
        <w:contextualSpacing/>
        <w:rPr>
          <w:b/>
          <w:sz w:val="24"/>
        </w:rPr>
      </w:pPr>
      <w:r>
        <w:rPr>
          <w:b/>
          <w:sz w:val="24"/>
        </w:rPr>
        <w:t>二、磋商文件的澄清、修改、答疑</w:t>
      </w:r>
    </w:p>
    <w:p w14:paraId="3CA477EB">
      <w:pPr>
        <w:pStyle w:val="21"/>
        <w:snapToGrid w:val="0"/>
        <w:spacing w:after="0" w:line="460" w:lineRule="exact"/>
        <w:ind w:firstLineChars="200"/>
        <w:contextualSpacing/>
        <w:rPr>
          <w:rFonts w:ascii="Times New Roman" w:hAnsi="Times New Roman" w:cs="Times New Roman"/>
        </w:rPr>
      </w:pPr>
      <w:r>
        <w:rPr>
          <w:rFonts w:ascii="Times New Roman" w:hAnsi="Times New Roman" w:cs="Times New Roman"/>
        </w:rPr>
        <w:t>采购人可以对已发出的磋商文件进行必要的澄清或者修改，澄清或者修改的内容作为磋商文件的组成部分。澄清或者修改的内容可能影响响应文件编制的，采购人将在提交首次响应文件截止之日5日前，以网上公告书面形式通知所有接收磋商文件的供应商，不足5日的，应当顺延提交首次响应文件截止之日。</w:t>
      </w:r>
    </w:p>
    <w:p w14:paraId="56336932">
      <w:pPr>
        <w:pStyle w:val="21"/>
        <w:snapToGrid w:val="0"/>
        <w:spacing w:after="0" w:line="460" w:lineRule="exact"/>
        <w:ind w:firstLineChars="200"/>
        <w:contextualSpacing/>
        <w:rPr>
          <w:rFonts w:ascii="Times New Roman" w:hAnsi="Times New Roman" w:cs="Times New Roman"/>
          <w:lang w:val="zh-CN"/>
        </w:rPr>
      </w:pPr>
      <w:r>
        <w:rPr>
          <w:rFonts w:ascii="Times New Roman" w:hAnsi="Times New Roman" w:cs="Times New Roman"/>
        </w:rPr>
        <w:t>供应商由于对磋商文件的任何推论和误解以及采购人或采购代理机构对有</w:t>
      </w:r>
      <w:r>
        <w:rPr>
          <w:rFonts w:ascii="Times New Roman" w:hAnsi="Times New Roman" w:cs="Times New Roman"/>
          <w:lang w:val="zh-CN"/>
        </w:rPr>
        <w:t>关问题的口头解释所造成的后果，均由供应商自负。</w:t>
      </w:r>
    </w:p>
    <w:p w14:paraId="14226870">
      <w:pPr>
        <w:pStyle w:val="21"/>
        <w:snapToGrid w:val="0"/>
        <w:spacing w:after="0" w:line="460" w:lineRule="exact"/>
        <w:ind w:firstLineChars="200"/>
        <w:contextualSpacing/>
        <w:rPr>
          <w:rFonts w:ascii="Times New Roman" w:hAnsi="Times New Roman" w:cs="Times New Roman"/>
        </w:rPr>
      </w:pPr>
      <w:r>
        <w:rPr>
          <w:rFonts w:ascii="Times New Roman" w:hAnsi="Times New Roman" w:cs="Times New Roman"/>
          <w:lang w:val="zh-CN"/>
        </w:rPr>
        <w:t>采购单位可视情组织答疑会。</w:t>
      </w:r>
    </w:p>
    <w:p w14:paraId="37CC291F">
      <w:pPr>
        <w:autoSpaceDE w:val="0"/>
        <w:autoSpaceDN w:val="0"/>
        <w:adjustRightInd w:val="0"/>
        <w:snapToGrid w:val="0"/>
        <w:spacing w:line="460" w:lineRule="exact"/>
        <w:ind w:firstLine="562"/>
        <w:contextualSpacing/>
        <w:rPr>
          <w:b/>
          <w:bCs/>
          <w:sz w:val="24"/>
        </w:rPr>
      </w:pPr>
      <w:r>
        <w:rPr>
          <w:b/>
          <w:bCs/>
          <w:sz w:val="24"/>
          <w:lang w:val="zh-CN"/>
        </w:rPr>
        <w:t>三、响应文件的编写、递交</w:t>
      </w:r>
    </w:p>
    <w:p w14:paraId="0F8B8824">
      <w:pPr>
        <w:autoSpaceDE w:val="0"/>
        <w:autoSpaceDN w:val="0"/>
        <w:adjustRightInd w:val="0"/>
        <w:snapToGrid w:val="0"/>
        <w:spacing w:line="460" w:lineRule="exact"/>
        <w:ind w:right="210" w:firstLine="560"/>
        <w:rPr>
          <w:b/>
          <w:sz w:val="24"/>
        </w:rPr>
      </w:pPr>
      <w:r>
        <w:rPr>
          <w:b/>
          <w:sz w:val="24"/>
        </w:rPr>
        <w:t>（一）响应文件的编写</w:t>
      </w:r>
    </w:p>
    <w:p w14:paraId="49D4EA88">
      <w:pPr>
        <w:autoSpaceDE w:val="0"/>
        <w:autoSpaceDN w:val="0"/>
        <w:adjustRightInd w:val="0"/>
        <w:snapToGrid w:val="0"/>
        <w:spacing w:line="460" w:lineRule="exact"/>
        <w:ind w:firstLine="480" w:firstLineChars="200"/>
        <w:contextualSpacing/>
        <w:jc w:val="left"/>
        <w:rPr>
          <w:sz w:val="24"/>
        </w:rPr>
      </w:pPr>
      <w:r>
        <w:rPr>
          <w:sz w:val="24"/>
          <w:lang w:val="zh-CN"/>
        </w:rPr>
        <w:t>供应商按“第七部分 响应文件组成”要求编写响应文件。</w:t>
      </w:r>
    </w:p>
    <w:p w14:paraId="3C252BAD">
      <w:pPr>
        <w:snapToGrid w:val="0"/>
        <w:spacing w:line="460" w:lineRule="exact"/>
        <w:ind w:firstLine="482" w:firstLineChars="200"/>
        <w:contextualSpacing/>
        <w:rPr>
          <w:b/>
          <w:sz w:val="24"/>
        </w:rPr>
      </w:pPr>
      <w:r>
        <w:rPr>
          <w:b/>
          <w:sz w:val="24"/>
        </w:rPr>
        <w:t>（二）响应文件的递交</w:t>
      </w:r>
    </w:p>
    <w:p w14:paraId="4199AF6B">
      <w:pPr>
        <w:snapToGrid w:val="0"/>
        <w:spacing w:line="460" w:lineRule="exact"/>
        <w:ind w:firstLine="480" w:firstLineChars="200"/>
        <w:contextualSpacing/>
        <w:rPr>
          <w:sz w:val="24"/>
        </w:rPr>
      </w:pPr>
      <w:r>
        <w:rPr>
          <w:sz w:val="24"/>
        </w:rPr>
        <w:t>1、响应文件三部分内容（资格审查文件、商务技术文件、报价文件）须分别单独密封，</w:t>
      </w:r>
      <w:r>
        <w:rPr>
          <w:sz w:val="24"/>
          <w:lang w:val="zh-CN"/>
        </w:rPr>
        <w:t>并牢</w:t>
      </w:r>
      <w:r>
        <w:rPr>
          <w:sz w:val="24"/>
        </w:rPr>
        <w:t>固装订成册，不得相互混淆，文件自编目录并连续标注页码，不得将内容拆开。报价文件不得出现于其他磋商文件中。</w:t>
      </w:r>
    </w:p>
    <w:p w14:paraId="6D405B17">
      <w:pPr>
        <w:snapToGrid w:val="0"/>
        <w:spacing w:line="460" w:lineRule="exact"/>
        <w:ind w:firstLine="480" w:firstLineChars="200"/>
        <w:rPr>
          <w:sz w:val="24"/>
        </w:rPr>
      </w:pPr>
      <w:r>
        <w:rPr>
          <w:sz w:val="24"/>
        </w:rPr>
        <w:t>2、响应文件每一部分内容均须提供“</w:t>
      </w:r>
      <w:r>
        <w:rPr>
          <w:b/>
          <w:sz w:val="24"/>
        </w:rPr>
        <w:t>一正</w:t>
      </w:r>
      <w:r>
        <w:rPr>
          <w:b/>
          <w:sz w:val="24"/>
          <w:u w:val="single"/>
        </w:rPr>
        <w:t xml:space="preserve"> </w:t>
      </w:r>
      <w:r>
        <w:rPr>
          <w:rFonts w:hint="eastAsia"/>
          <w:b/>
          <w:sz w:val="24"/>
          <w:u w:val="single"/>
        </w:rPr>
        <w:t>二</w:t>
      </w:r>
      <w:r>
        <w:rPr>
          <w:b/>
          <w:sz w:val="24"/>
          <w:u w:val="single"/>
        </w:rPr>
        <w:t xml:space="preserve"> </w:t>
      </w:r>
      <w:r>
        <w:rPr>
          <w:b/>
          <w:sz w:val="24"/>
        </w:rPr>
        <w:t>副”</w:t>
      </w:r>
      <w:r>
        <w:rPr>
          <w:sz w:val="24"/>
        </w:rPr>
        <w:t>纸质响应文件，并将正本、副本及图纸类等（如需提供图纸等</w:t>
      </w:r>
      <w:r>
        <w:rPr>
          <w:rFonts w:hint="eastAsia"/>
          <w:sz w:val="24"/>
        </w:rPr>
        <w:t>其他</w:t>
      </w:r>
      <w:r>
        <w:rPr>
          <w:sz w:val="24"/>
        </w:rPr>
        <w:t>资料的话）合并密封，统一装在一个密封袋或密封箱内（如有A3大小的图纸类，可单独密封）。</w:t>
      </w:r>
    </w:p>
    <w:p w14:paraId="50277910">
      <w:pPr>
        <w:snapToGrid w:val="0"/>
        <w:spacing w:line="460" w:lineRule="exact"/>
        <w:ind w:firstLine="480" w:firstLineChars="200"/>
        <w:contextualSpacing/>
        <w:rPr>
          <w:sz w:val="24"/>
        </w:rPr>
      </w:pPr>
      <w:r>
        <w:rPr>
          <w:sz w:val="24"/>
        </w:rPr>
        <w:t>3、纸质响应文件须</w:t>
      </w:r>
      <w:r>
        <w:rPr>
          <w:sz w:val="24"/>
          <w:lang w:val="zh-CN"/>
        </w:rPr>
        <w:t>采用A4纸（</w:t>
      </w:r>
      <w:r>
        <w:rPr>
          <w:sz w:val="24"/>
        </w:rPr>
        <w:t>图纸等除外），正本须打印并由法定代表人或授权人签字并加盖单位印章。副本可复印，但须</w:t>
      </w:r>
      <w:r>
        <w:rPr>
          <w:rFonts w:hint="eastAsia"/>
          <w:sz w:val="24"/>
        </w:rPr>
        <w:t>逐页</w:t>
      </w:r>
      <w:r>
        <w:rPr>
          <w:sz w:val="24"/>
        </w:rPr>
        <w:t>加盖单位印章。文件内容中不得行间插字、涂改、增删，如修补错漏处，须由响应文件签署人签字并加盖公章。</w:t>
      </w:r>
    </w:p>
    <w:p w14:paraId="30FB68C9">
      <w:pPr>
        <w:snapToGrid w:val="0"/>
        <w:spacing w:line="460" w:lineRule="exact"/>
        <w:ind w:firstLine="480" w:firstLineChars="200"/>
        <w:contextualSpacing/>
        <w:rPr>
          <w:sz w:val="24"/>
        </w:rPr>
      </w:pPr>
      <w:r>
        <w:rPr>
          <w:sz w:val="24"/>
        </w:rPr>
        <w:t>4、响应文件密封后应标明响应文件项目名称、项目编号、边缝处加盖单位骑缝章或骑缝签字。</w:t>
      </w:r>
    </w:p>
    <w:p w14:paraId="2866F4F7">
      <w:pPr>
        <w:snapToGrid w:val="0"/>
        <w:spacing w:line="460" w:lineRule="exact"/>
        <w:ind w:firstLine="480" w:firstLineChars="200"/>
        <w:contextualSpacing/>
        <w:rPr>
          <w:sz w:val="24"/>
        </w:rPr>
      </w:pPr>
      <w:r>
        <w:rPr>
          <w:sz w:val="24"/>
        </w:rPr>
        <w:t>5、递交时间：供应商须在规定的响应文件接收截止时间前送达指定地点。</w:t>
      </w:r>
    </w:p>
    <w:p w14:paraId="4EADA93E">
      <w:pPr>
        <w:snapToGrid w:val="0"/>
        <w:spacing w:line="460" w:lineRule="exact"/>
        <w:ind w:firstLine="482" w:firstLineChars="200"/>
        <w:contextualSpacing/>
        <w:rPr>
          <w:b/>
          <w:sz w:val="24"/>
        </w:rPr>
      </w:pPr>
      <w:r>
        <w:rPr>
          <w:b/>
          <w:sz w:val="24"/>
        </w:rPr>
        <w:t>友情提醒：采购代理机构将拒绝接收在响应文件接收截止时间后递交的响应文件。如果供应商无故不到现场递交纸质磋商响应文件或者故意迟到，影响开评标活动正常进行的，将被列作一般失信行为。</w:t>
      </w:r>
    </w:p>
    <w:p w14:paraId="2B4D9AD9">
      <w:pPr>
        <w:snapToGrid w:val="0"/>
        <w:spacing w:line="460" w:lineRule="exact"/>
        <w:ind w:firstLine="482" w:firstLineChars="200"/>
        <w:outlineLvl w:val="1"/>
        <w:rPr>
          <w:b/>
          <w:bCs/>
          <w:sz w:val="24"/>
        </w:rPr>
      </w:pPr>
      <w:r>
        <w:rPr>
          <w:b/>
          <w:bCs/>
          <w:sz w:val="24"/>
        </w:rPr>
        <w:t>四、响应文件的有效期</w:t>
      </w:r>
    </w:p>
    <w:p w14:paraId="3D8A149B">
      <w:pPr>
        <w:snapToGrid w:val="0"/>
        <w:spacing w:line="460" w:lineRule="exact"/>
        <w:ind w:firstLine="480" w:firstLineChars="200"/>
        <w:rPr>
          <w:sz w:val="24"/>
        </w:rPr>
      </w:pPr>
      <w:r>
        <w:rPr>
          <w:sz w:val="24"/>
        </w:rPr>
        <w:t>1、从响应文件接收截止之日算起，</w:t>
      </w:r>
      <w:r>
        <w:rPr>
          <w:b/>
          <w:sz w:val="24"/>
          <w:u w:val="single"/>
        </w:rPr>
        <w:t xml:space="preserve"> 45 </w:t>
      </w:r>
      <w:r>
        <w:rPr>
          <w:sz w:val="24"/>
        </w:rPr>
        <w:t>个“日历天”内响应文件应保持有效。有效期短于这个规定期限的，投标将被拒绝。</w:t>
      </w:r>
    </w:p>
    <w:p w14:paraId="5EDF1A5A">
      <w:pPr>
        <w:snapToGrid w:val="0"/>
        <w:spacing w:line="460" w:lineRule="exact"/>
        <w:ind w:firstLine="470" w:firstLineChars="196"/>
        <w:outlineLvl w:val="1"/>
        <w:rPr>
          <w:b/>
          <w:sz w:val="24"/>
        </w:rPr>
      </w:pPr>
      <w:r>
        <w:rPr>
          <w:sz w:val="24"/>
        </w:rPr>
        <w:t>2、在特殊情况下，采购代理机构可与响应供应商协商延长响应文件的有效期。这种要求和答复都应以书面、传真</w:t>
      </w:r>
      <w:r>
        <w:rPr>
          <w:rFonts w:hint="eastAsia"/>
          <w:sz w:val="24"/>
        </w:rPr>
        <w:t>或</w:t>
      </w:r>
      <w:r>
        <w:rPr>
          <w:sz w:val="24"/>
        </w:rPr>
        <w:t>电报的形式进行。同意延长有效期的响应供应商不能修改响应文件，拒绝接受延期要求的响应供应商的响应文件将被拒绝。</w:t>
      </w:r>
    </w:p>
    <w:p w14:paraId="640CE04A">
      <w:pPr>
        <w:snapToGrid w:val="0"/>
        <w:spacing w:line="460" w:lineRule="exact"/>
        <w:ind w:firstLine="482" w:firstLineChars="200"/>
        <w:contextualSpacing/>
        <w:rPr>
          <w:b/>
          <w:sz w:val="24"/>
        </w:rPr>
      </w:pPr>
      <w:r>
        <w:rPr>
          <w:b/>
          <w:sz w:val="24"/>
        </w:rPr>
        <w:t>五、报价准备</w:t>
      </w:r>
    </w:p>
    <w:p w14:paraId="3C7DFA58">
      <w:pPr>
        <w:pStyle w:val="121"/>
        <w:snapToGrid w:val="0"/>
        <w:spacing w:line="460" w:lineRule="exact"/>
        <w:ind w:firstLine="494"/>
        <w:contextualSpacing/>
        <w:rPr>
          <w:rFonts w:ascii="Times New Roman" w:hAnsi="Times New Roman" w:eastAsia="宋体" w:cs="Times New Roman"/>
          <w:sz w:val="24"/>
          <w:szCs w:val="24"/>
        </w:rPr>
      </w:pPr>
      <w:r>
        <w:rPr>
          <w:rFonts w:ascii="Times New Roman" w:hAnsi="Times New Roman" w:eastAsia="宋体" w:cs="Times New Roman"/>
          <w:sz w:val="24"/>
          <w:szCs w:val="24"/>
        </w:rPr>
        <w:t>1、磋商结束后，供应商就所有内容进行最后报价，少报无效。</w:t>
      </w:r>
    </w:p>
    <w:p w14:paraId="6EBE3B9C">
      <w:pPr>
        <w:pStyle w:val="121"/>
        <w:snapToGrid w:val="0"/>
        <w:spacing w:line="460" w:lineRule="exact"/>
        <w:ind w:firstLine="494"/>
        <w:contextualSpacing/>
        <w:rPr>
          <w:rFonts w:ascii="Times New Roman" w:hAnsi="Times New Roman" w:eastAsia="宋体" w:cs="Times New Roman"/>
          <w:sz w:val="24"/>
          <w:szCs w:val="24"/>
        </w:rPr>
      </w:pPr>
      <w:r>
        <w:rPr>
          <w:rFonts w:ascii="Times New Roman" w:hAnsi="Times New Roman" w:eastAsia="宋体" w:cs="Times New Roman"/>
          <w:sz w:val="24"/>
          <w:szCs w:val="24"/>
        </w:rPr>
        <w:t xml:space="preserve">2、最后报价应包括本项目的全部费用 </w:t>
      </w:r>
      <w:r>
        <w:rPr>
          <w:rFonts w:hint="eastAsia" w:ascii="Times New Roman" w:hAnsi="Times New Roman" w:eastAsia="宋体" w:cs="Times New Roman"/>
          <w:sz w:val="24"/>
          <w:szCs w:val="24"/>
        </w:rPr>
        <w:t>（</w:t>
      </w:r>
      <w:r>
        <w:rPr>
          <w:rFonts w:ascii="Times New Roman" w:hAnsi="Times New Roman" w:eastAsia="宋体" w:cs="Times New Roman"/>
          <w:sz w:val="24"/>
          <w:szCs w:val="24"/>
        </w:rPr>
        <w:t>含一切</w:t>
      </w:r>
      <w:r>
        <w:rPr>
          <w:rFonts w:hint="eastAsia" w:ascii="Times New Roman" w:hAnsi="Times New Roman" w:eastAsia="宋体" w:cs="Times New Roman"/>
          <w:sz w:val="24"/>
          <w:szCs w:val="24"/>
        </w:rPr>
        <w:t>必需的</w:t>
      </w:r>
      <w:r>
        <w:rPr>
          <w:rFonts w:ascii="Times New Roman" w:hAnsi="Times New Roman" w:eastAsia="宋体" w:cs="Times New Roman"/>
          <w:sz w:val="24"/>
          <w:szCs w:val="24"/>
        </w:rPr>
        <w:t>辅助材料费用</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及相关服务费等。 </w:t>
      </w:r>
    </w:p>
    <w:p w14:paraId="7EA00664">
      <w:pPr>
        <w:pStyle w:val="121"/>
        <w:snapToGrid w:val="0"/>
        <w:spacing w:line="460" w:lineRule="exact"/>
        <w:ind w:firstLine="494"/>
        <w:contextualSpacing/>
        <w:rPr>
          <w:rFonts w:ascii="Times New Roman" w:hAnsi="Times New Roman" w:eastAsia="宋体" w:cs="Times New Roman"/>
          <w:sz w:val="24"/>
          <w:szCs w:val="24"/>
        </w:rPr>
      </w:pPr>
      <w:r>
        <w:rPr>
          <w:rFonts w:ascii="Times New Roman" w:hAnsi="Times New Roman" w:eastAsia="宋体" w:cs="Times New Roman"/>
          <w:sz w:val="24"/>
          <w:szCs w:val="24"/>
        </w:rPr>
        <w:t>3、最后报价将作为磋商小组评定成交供应商的组成依据。</w:t>
      </w:r>
    </w:p>
    <w:p w14:paraId="3DBEE9CD">
      <w:pPr>
        <w:snapToGrid w:val="0"/>
        <w:spacing w:line="460" w:lineRule="exact"/>
        <w:ind w:firstLine="482" w:firstLineChars="200"/>
        <w:rPr>
          <w:sz w:val="24"/>
        </w:rPr>
      </w:pPr>
      <w:r>
        <w:rPr>
          <w:b/>
          <w:sz w:val="24"/>
          <w:lang w:val="zh-CN"/>
        </w:rPr>
        <w:t>六、</w:t>
      </w:r>
      <w:r>
        <w:rPr>
          <w:b/>
          <w:bCs/>
          <w:sz w:val="24"/>
        </w:rPr>
        <w:t>相关费用</w:t>
      </w:r>
    </w:p>
    <w:p w14:paraId="64779B4D">
      <w:pPr>
        <w:snapToGrid w:val="0"/>
        <w:spacing w:line="460" w:lineRule="exact"/>
        <w:ind w:firstLine="470" w:firstLineChars="196"/>
        <w:outlineLvl w:val="1"/>
        <w:rPr>
          <w:sz w:val="24"/>
          <w:szCs w:val="24"/>
        </w:rPr>
      </w:pPr>
      <w:r>
        <w:rPr>
          <w:rFonts w:hint="eastAsia"/>
          <w:sz w:val="24"/>
          <w:szCs w:val="24"/>
        </w:rPr>
        <w:t>1</w:t>
      </w:r>
      <w:r>
        <w:rPr>
          <w:sz w:val="24"/>
          <w:szCs w:val="24"/>
        </w:rPr>
        <w:t>、无论磋商过程和结果如何，参加磋商的供应商自行承担与本次项目磋商有关的</w:t>
      </w:r>
      <w:r>
        <w:rPr>
          <w:b/>
          <w:sz w:val="24"/>
        </w:rPr>
        <w:t>编制磋商响应文件、递交磋商响应文件以及开评标等所涉及的一切费用，</w:t>
      </w:r>
      <w:r>
        <w:rPr>
          <w:sz w:val="24"/>
        </w:rPr>
        <w:t>采购人对上述费用不负任何责任</w:t>
      </w:r>
      <w:r>
        <w:rPr>
          <w:sz w:val="24"/>
          <w:szCs w:val="24"/>
        </w:rPr>
        <w:t>。</w:t>
      </w:r>
    </w:p>
    <w:p w14:paraId="7AA0CAA8">
      <w:pPr>
        <w:snapToGrid w:val="0"/>
        <w:spacing w:line="460" w:lineRule="exact"/>
        <w:ind w:firstLine="472" w:firstLineChars="196"/>
        <w:outlineLvl w:val="1"/>
        <w:rPr>
          <w:rFonts w:hint="eastAsia" w:eastAsia="宋体"/>
          <w:b/>
          <w:color w:val="000000"/>
          <w:sz w:val="24"/>
          <w:szCs w:val="24"/>
          <w:lang w:val="en-US" w:eastAsia="zh-CN"/>
        </w:rPr>
      </w:pPr>
      <w:r>
        <w:rPr>
          <w:rFonts w:hint="eastAsia"/>
          <w:b/>
          <w:color w:val="000000"/>
          <w:sz w:val="24"/>
          <w:szCs w:val="24"/>
          <w:lang w:val="en-US" w:eastAsia="zh-CN"/>
        </w:rPr>
        <w:t>2、</w:t>
      </w:r>
      <w:r>
        <w:rPr>
          <w:rFonts w:hint="default"/>
          <w:b/>
          <w:color w:val="000000"/>
          <w:sz w:val="24"/>
          <w:szCs w:val="24"/>
        </w:rPr>
        <w:t>本项目磋商文件费为300元，无论磋商过程和结果如何，该费用不予退还。</w:t>
      </w:r>
    </w:p>
    <w:p w14:paraId="24D12EE5">
      <w:pPr>
        <w:snapToGrid w:val="0"/>
        <w:spacing w:line="460" w:lineRule="exact"/>
        <w:ind w:firstLine="472" w:firstLineChars="196"/>
        <w:outlineLvl w:val="1"/>
        <w:rPr>
          <w:b/>
          <w:color w:val="000000"/>
          <w:sz w:val="24"/>
          <w:szCs w:val="24"/>
        </w:rPr>
      </w:pPr>
      <w:r>
        <w:rPr>
          <w:rFonts w:hint="eastAsia"/>
          <w:b/>
          <w:color w:val="000000"/>
          <w:sz w:val="24"/>
          <w:szCs w:val="24"/>
          <w:lang w:val="en-US" w:eastAsia="zh-CN"/>
        </w:rPr>
        <w:t>3</w:t>
      </w:r>
      <w:r>
        <w:rPr>
          <w:b/>
          <w:color w:val="000000"/>
          <w:sz w:val="24"/>
          <w:szCs w:val="24"/>
        </w:rPr>
        <w:t>、磋商程序顺利进行后，除供应商的原件可退回外，其余所有的响应文件都将作为档案保存，不论成交与否，代理机构均不退回（未拆封的除外）。</w:t>
      </w:r>
    </w:p>
    <w:p w14:paraId="63FA5A92">
      <w:pPr>
        <w:snapToGrid w:val="0"/>
        <w:spacing w:line="460" w:lineRule="exact"/>
        <w:ind w:firstLine="472" w:firstLineChars="196"/>
        <w:outlineLvl w:val="1"/>
        <w:rPr>
          <w:b/>
          <w:color w:val="000000"/>
          <w:sz w:val="24"/>
          <w:szCs w:val="24"/>
        </w:rPr>
      </w:pPr>
      <w:r>
        <w:rPr>
          <w:rFonts w:hint="eastAsia"/>
          <w:b/>
          <w:color w:val="000000"/>
          <w:sz w:val="24"/>
          <w:szCs w:val="24"/>
          <w:lang w:val="en-US" w:eastAsia="zh-CN"/>
        </w:rPr>
        <w:t>4</w:t>
      </w:r>
      <w:r>
        <w:rPr>
          <w:rFonts w:hint="eastAsia"/>
          <w:b/>
          <w:color w:val="000000"/>
          <w:sz w:val="24"/>
          <w:szCs w:val="24"/>
        </w:rPr>
        <w:t>、本项目代理服务费及评审费由成交供应商承担，</w:t>
      </w:r>
      <w:r>
        <w:rPr>
          <w:b/>
          <w:bCs/>
          <w:color w:val="000000"/>
          <w:sz w:val="24"/>
          <w:szCs w:val="24"/>
        </w:rPr>
        <w:t>代理</w:t>
      </w:r>
      <w:r>
        <w:rPr>
          <w:rFonts w:hint="eastAsia"/>
          <w:b/>
          <w:bCs/>
          <w:color w:val="000000"/>
          <w:sz w:val="24"/>
          <w:szCs w:val="24"/>
        </w:rPr>
        <w:t>服务</w:t>
      </w:r>
      <w:r>
        <w:rPr>
          <w:b/>
          <w:bCs/>
          <w:color w:val="000000"/>
          <w:sz w:val="24"/>
          <w:szCs w:val="24"/>
        </w:rPr>
        <w:t>费</w:t>
      </w:r>
      <w:r>
        <w:rPr>
          <w:rFonts w:hint="eastAsia"/>
          <w:b/>
          <w:bCs/>
          <w:color w:val="000000"/>
          <w:sz w:val="24"/>
          <w:szCs w:val="24"/>
        </w:rPr>
        <w:t>金额</w:t>
      </w:r>
      <w:r>
        <w:rPr>
          <w:b/>
          <w:bCs/>
          <w:color w:val="000000"/>
          <w:sz w:val="24"/>
          <w:szCs w:val="24"/>
        </w:rPr>
        <w:t>为</w:t>
      </w:r>
      <w:r>
        <w:rPr>
          <w:rFonts w:hint="eastAsia"/>
          <w:b/>
          <w:bCs/>
          <w:color w:val="000000"/>
          <w:sz w:val="24"/>
          <w:szCs w:val="24"/>
        </w:rPr>
        <w:t>人民币3000元</w:t>
      </w:r>
      <w:r>
        <w:rPr>
          <w:b/>
          <w:bCs/>
          <w:color w:val="000000"/>
          <w:sz w:val="24"/>
          <w:szCs w:val="24"/>
        </w:rPr>
        <w:t>，</w:t>
      </w:r>
      <w:r>
        <w:rPr>
          <w:rFonts w:hint="eastAsia"/>
          <w:b/>
          <w:color w:val="000000"/>
          <w:sz w:val="24"/>
          <w:szCs w:val="24"/>
        </w:rPr>
        <w:t>评审费按实结算，请成交供应商自行考虑上述费用，并在领取成交通知书前一次性付清，否则采购人有权取消其成交资格。</w:t>
      </w:r>
    </w:p>
    <w:p w14:paraId="7586C316">
      <w:pPr>
        <w:snapToGrid w:val="0"/>
        <w:spacing w:line="460" w:lineRule="exact"/>
        <w:ind w:firstLine="472" w:firstLineChars="196"/>
        <w:outlineLvl w:val="1"/>
        <w:rPr>
          <w:b/>
          <w:color w:val="000000" w:themeColor="text1"/>
          <w:sz w:val="24"/>
          <w:szCs w:val="24"/>
        </w:rPr>
      </w:pPr>
      <w:r>
        <w:rPr>
          <w:rFonts w:hint="eastAsia"/>
          <w:b/>
          <w:color w:val="000000" w:themeColor="text1"/>
          <w:sz w:val="24"/>
          <w:szCs w:val="24"/>
        </w:rPr>
        <w:t>七</w:t>
      </w:r>
      <w:r>
        <w:rPr>
          <w:b/>
          <w:color w:val="000000" w:themeColor="text1"/>
          <w:sz w:val="24"/>
          <w:szCs w:val="24"/>
        </w:rPr>
        <w:t>、履约保证金</w:t>
      </w:r>
    </w:p>
    <w:p w14:paraId="7D72A96F">
      <w:pPr>
        <w:snapToGrid w:val="0"/>
        <w:spacing w:line="460" w:lineRule="exact"/>
        <w:ind w:firstLine="494" w:firstLineChars="206"/>
        <w:outlineLvl w:val="1"/>
        <w:rPr>
          <w:kern w:val="0"/>
          <w:sz w:val="24"/>
          <w:szCs w:val="20"/>
        </w:rPr>
      </w:pPr>
      <w:r>
        <w:rPr>
          <w:kern w:val="0"/>
          <w:sz w:val="24"/>
          <w:szCs w:val="20"/>
        </w:rPr>
        <w:t>1、本项目成交后的履约保证金为项目成交价的</w:t>
      </w:r>
      <w:r>
        <w:rPr>
          <w:rFonts w:hint="eastAsia"/>
          <w:kern w:val="0"/>
          <w:sz w:val="24"/>
          <w:szCs w:val="20"/>
          <w:u w:val="single"/>
          <w:lang w:val="en-US" w:eastAsia="zh-CN"/>
        </w:rPr>
        <w:t>10</w:t>
      </w:r>
      <w:r>
        <w:rPr>
          <w:kern w:val="0"/>
          <w:sz w:val="24"/>
          <w:szCs w:val="20"/>
          <w:u w:val="single"/>
        </w:rPr>
        <w:t xml:space="preserve">% </w:t>
      </w:r>
      <w:r>
        <w:rPr>
          <w:kern w:val="0"/>
          <w:sz w:val="24"/>
          <w:szCs w:val="20"/>
        </w:rPr>
        <w:t>。</w:t>
      </w:r>
    </w:p>
    <w:p w14:paraId="11F4A603">
      <w:pPr>
        <w:snapToGrid w:val="0"/>
        <w:spacing w:line="460" w:lineRule="exact"/>
        <w:ind w:firstLine="494" w:firstLineChars="206"/>
        <w:outlineLvl w:val="1"/>
        <w:rPr>
          <w:kern w:val="0"/>
          <w:sz w:val="24"/>
          <w:szCs w:val="20"/>
        </w:rPr>
      </w:pPr>
      <w:r>
        <w:rPr>
          <w:kern w:val="0"/>
          <w:sz w:val="24"/>
          <w:szCs w:val="20"/>
        </w:rPr>
        <w:t>2、</w:t>
      </w:r>
      <w:r>
        <w:rPr>
          <w:rFonts w:hint="eastAsia"/>
          <w:sz w:val="24"/>
          <w:szCs w:val="24"/>
        </w:rPr>
        <w:t>成交供应商需在合同签订前缴纳</w:t>
      </w:r>
      <w:r>
        <w:rPr>
          <w:sz w:val="24"/>
          <w:szCs w:val="24"/>
        </w:rPr>
        <w:t>履约保证金，</w:t>
      </w:r>
      <w:r>
        <w:rPr>
          <w:rFonts w:hint="eastAsia"/>
          <w:sz w:val="24"/>
          <w:szCs w:val="24"/>
        </w:rPr>
        <w:t>成交供应商</w:t>
      </w:r>
      <w:r>
        <w:rPr>
          <w:sz w:val="24"/>
          <w:szCs w:val="24"/>
        </w:rPr>
        <w:t>凭成交通知书、履约保证金缴纳凭证</w:t>
      </w:r>
      <w:r>
        <w:rPr>
          <w:kern w:val="0"/>
          <w:sz w:val="24"/>
          <w:szCs w:val="20"/>
        </w:rPr>
        <w:t>在成交通知书发出之日起30日内，与采购人签订合同，超期或未有协商，则视为自动放弃成交资格。</w:t>
      </w:r>
    </w:p>
    <w:p w14:paraId="325F3808">
      <w:pPr>
        <w:snapToGrid w:val="0"/>
        <w:spacing w:line="460" w:lineRule="exact"/>
        <w:ind w:firstLine="494" w:firstLineChars="206"/>
        <w:outlineLvl w:val="1"/>
        <w:rPr>
          <w:kern w:val="0"/>
          <w:sz w:val="24"/>
          <w:szCs w:val="20"/>
        </w:rPr>
      </w:pPr>
      <w:r>
        <w:rPr>
          <w:kern w:val="0"/>
          <w:sz w:val="24"/>
          <w:szCs w:val="20"/>
        </w:rPr>
        <w:t>3、成交供应商在按要求保质保量</w:t>
      </w:r>
      <w:r>
        <w:rPr>
          <w:rFonts w:hint="eastAsia"/>
          <w:kern w:val="0"/>
          <w:sz w:val="24"/>
          <w:szCs w:val="20"/>
        </w:rPr>
        <w:t>地</w:t>
      </w:r>
      <w:r>
        <w:rPr>
          <w:kern w:val="0"/>
          <w:sz w:val="24"/>
          <w:szCs w:val="20"/>
        </w:rPr>
        <w:t>完成该项目合同并通过验收后，采购人凭成交供应商提交的申请，一次性无息退还该合同项目的履约保证金。</w:t>
      </w:r>
    </w:p>
    <w:p w14:paraId="6B366289">
      <w:pPr>
        <w:snapToGrid w:val="0"/>
        <w:spacing w:line="460" w:lineRule="exact"/>
        <w:ind w:firstLine="470" w:firstLineChars="196"/>
        <w:outlineLvl w:val="1"/>
        <w:rPr>
          <w:sz w:val="24"/>
          <w:szCs w:val="24"/>
        </w:rPr>
      </w:pPr>
      <w:r>
        <w:rPr>
          <w:kern w:val="0"/>
          <w:sz w:val="24"/>
          <w:szCs w:val="20"/>
        </w:rPr>
        <w:t>4、由于成交供应商原因，在签订合同后出现不按合同履行的情况，采购单位有权将履约保证金作为违约金，全额不予退还，同时采购单位亦有权终止合同，成交供应商还须承担相应的法律赔偿责任。</w:t>
      </w:r>
    </w:p>
    <w:p w14:paraId="44A26C70">
      <w:pPr>
        <w:snapToGrid w:val="0"/>
        <w:spacing w:line="460" w:lineRule="exact"/>
        <w:ind w:firstLine="496" w:firstLineChars="206"/>
        <w:outlineLvl w:val="1"/>
        <w:rPr>
          <w:b/>
          <w:bCs/>
          <w:color w:val="000000" w:themeColor="text1"/>
          <w:sz w:val="24"/>
          <w:szCs w:val="24"/>
        </w:rPr>
      </w:pPr>
      <w:r>
        <w:rPr>
          <w:rFonts w:hint="eastAsia"/>
          <w:b/>
          <w:color w:val="000000" w:themeColor="text1"/>
          <w:sz w:val="24"/>
          <w:szCs w:val="24"/>
        </w:rPr>
        <w:t>八</w:t>
      </w:r>
      <w:r>
        <w:rPr>
          <w:b/>
          <w:color w:val="000000" w:themeColor="text1"/>
          <w:sz w:val="24"/>
          <w:szCs w:val="24"/>
        </w:rPr>
        <w:t>、</w:t>
      </w:r>
      <w:r>
        <w:rPr>
          <w:b/>
          <w:bCs/>
          <w:color w:val="000000" w:themeColor="text1"/>
          <w:sz w:val="24"/>
          <w:szCs w:val="24"/>
        </w:rPr>
        <w:t>项目</w:t>
      </w:r>
      <w:r>
        <w:rPr>
          <w:rFonts w:hint="eastAsia"/>
          <w:b/>
          <w:bCs/>
          <w:color w:val="000000" w:themeColor="text1"/>
          <w:sz w:val="24"/>
          <w:szCs w:val="24"/>
        </w:rPr>
        <w:t>涉及的</w:t>
      </w:r>
      <w:r>
        <w:rPr>
          <w:b/>
          <w:bCs/>
          <w:color w:val="000000" w:themeColor="text1"/>
          <w:sz w:val="24"/>
          <w:szCs w:val="24"/>
        </w:rPr>
        <w:t>现场勘察</w:t>
      </w:r>
    </w:p>
    <w:p w14:paraId="29E650BB">
      <w:pPr>
        <w:snapToGrid w:val="0"/>
        <w:spacing w:line="460" w:lineRule="exact"/>
        <w:ind w:firstLine="470" w:firstLineChars="196"/>
        <w:outlineLvl w:val="1"/>
        <w:rPr>
          <w:color w:val="000000" w:themeColor="text1"/>
          <w:sz w:val="24"/>
          <w:szCs w:val="24"/>
        </w:rPr>
      </w:pPr>
      <w:r>
        <w:rPr>
          <w:color w:val="000000" w:themeColor="text1"/>
          <w:sz w:val="24"/>
          <w:szCs w:val="24"/>
        </w:rPr>
        <w:t>1、磋商文件所提供的项目相关数据仅供参考，根据自身需要，供应商可在磋商响应文件递交日前自行对有关现场和周围环境进行勘察，以获取编制磋商响应文件所需的信息。勘察现场如有费用产生，由供应商自行承担。</w:t>
      </w:r>
    </w:p>
    <w:p w14:paraId="3A3FA0EC">
      <w:pPr>
        <w:snapToGrid w:val="0"/>
        <w:spacing w:line="460" w:lineRule="exact"/>
        <w:ind w:firstLine="470" w:firstLineChars="196"/>
        <w:outlineLvl w:val="1"/>
        <w:rPr>
          <w:color w:val="000000" w:themeColor="text1"/>
          <w:sz w:val="24"/>
          <w:szCs w:val="24"/>
        </w:rPr>
      </w:pPr>
      <w:r>
        <w:rPr>
          <w:color w:val="000000" w:themeColor="text1"/>
          <w:sz w:val="24"/>
          <w:szCs w:val="24"/>
        </w:rPr>
        <w:t>2、采购人向供应商提供有关现场的资料和数据，是采购人现有的并认为能使供应商可利用的资料。采购人对供应商由此而做出的推论、理解和结论概不负责。</w:t>
      </w:r>
    </w:p>
    <w:p w14:paraId="633DC07D">
      <w:pPr>
        <w:snapToGrid w:val="0"/>
        <w:spacing w:line="460" w:lineRule="exact"/>
        <w:ind w:firstLine="470" w:firstLineChars="196"/>
        <w:outlineLvl w:val="1"/>
        <w:rPr>
          <w:color w:val="000000" w:themeColor="text1"/>
          <w:sz w:val="24"/>
          <w:szCs w:val="24"/>
        </w:rPr>
      </w:pPr>
      <w:r>
        <w:rPr>
          <w:color w:val="000000" w:themeColor="text1"/>
          <w:sz w:val="24"/>
          <w:szCs w:val="24"/>
        </w:rPr>
        <w:t>3、潜在供应商为响应项目而勘察现场，但不得因此使采购人承担有关的责任和蒙受损失。供应商须承担勘察现场而带来的一切责任及风险。</w:t>
      </w:r>
    </w:p>
    <w:p w14:paraId="43E1FB2B">
      <w:pPr>
        <w:snapToGrid w:val="0"/>
        <w:spacing w:line="460" w:lineRule="exact"/>
        <w:ind w:firstLine="470" w:firstLineChars="196"/>
        <w:outlineLvl w:val="1"/>
        <w:rPr>
          <w:color w:val="000000" w:themeColor="text1"/>
          <w:sz w:val="24"/>
          <w:szCs w:val="24"/>
        </w:rPr>
      </w:pPr>
      <w:r>
        <w:rPr>
          <w:color w:val="000000" w:themeColor="text1"/>
          <w:sz w:val="24"/>
          <w:szCs w:val="24"/>
        </w:rPr>
        <w:t>4、供应商应在现场勘察时，熟悉现场及周围交通道路等情况，以获得一切可能影响磋商响应内容的直接资料。供应商成交后，不得以不完全了解现场情况为理由而向采购人提出任何索赔的要求，对此采购人不承担任何责任，并且将不</w:t>
      </w:r>
      <w:r>
        <w:rPr>
          <w:rFonts w:hint="eastAsia"/>
          <w:color w:val="000000" w:themeColor="text1"/>
          <w:sz w:val="24"/>
          <w:szCs w:val="24"/>
        </w:rPr>
        <w:t>做</w:t>
      </w:r>
      <w:r>
        <w:rPr>
          <w:color w:val="000000" w:themeColor="text1"/>
          <w:sz w:val="24"/>
          <w:szCs w:val="24"/>
        </w:rPr>
        <w:t>任何答复。</w:t>
      </w:r>
    </w:p>
    <w:p w14:paraId="53481D97">
      <w:pPr>
        <w:snapToGrid w:val="0"/>
        <w:spacing w:line="460" w:lineRule="exact"/>
        <w:ind w:firstLine="496" w:firstLineChars="206"/>
        <w:outlineLvl w:val="1"/>
        <w:rPr>
          <w:rFonts w:hint="eastAsia"/>
          <w:b/>
          <w:color w:val="000000" w:themeColor="text1"/>
          <w:sz w:val="24"/>
          <w:szCs w:val="24"/>
          <w:lang w:eastAsia="zh-CN"/>
        </w:rPr>
      </w:pPr>
      <w:r>
        <w:rPr>
          <w:rFonts w:hint="eastAsia"/>
          <w:b/>
          <w:color w:val="000000" w:themeColor="text1"/>
          <w:sz w:val="24"/>
          <w:szCs w:val="24"/>
        </w:rPr>
        <w:t>现场勘查联系人：联系人：</w:t>
      </w:r>
      <w:r>
        <w:rPr>
          <w:rFonts w:hint="eastAsia"/>
          <w:b/>
          <w:color w:val="000000" w:themeColor="text1"/>
          <w:sz w:val="24"/>
          <w:szCs w:val="24"/>
          <w:lang w:eastAsia="zh-CN"/>
        </w:rPr>
        <w:t>高凡；</w:t>
      </w:r>
      <w:r>
        <w:rPr>
          <w:rFonts w:hint="eastAsia"/>
          <w:b/>
          <w:color w:val="000000" w:themeColor="text1"/>
          <w:sz w:val="24"/>
          <w:szCs w:val="24"/>
        </w:rPr>
        <w:t>联系方式：0513-85672112</w:t>
      </w:r>
      <w:r>
        <w:rPr>
          <w:rFonts w:hint="eastAsia"/>
          <w:b/>
          <w:color w:val="000000" w:themeColor="text1"/>
          <w:sz w:val="24"/>
          <w:szCs w:val="24"/>
          <w:lang w:eastAsia="zh-CN"/>
        </w:rPr>
        <w:t>。</w:t>
      </w:r>
    </w:p>
    <w:p w14:paraId="5F9C4822">
      <w:pPr>
        <w:snapToGrid w:val="0"/>
        <w:spacing w:line="460" w:lineRule="exact"/>
        <w:ind w:firstLine="472" w:firstLineChars="196"/>
        <w:outlineLvl w:val="1"/>
        <w:rPr>
          <w:b/>
          <w:color w:val="000000" w:themeColor="text1"/>
          <w:sz w:val="24"/>
          <w:szCs w:val="24"/>
        </w:rPr>
      </w:pPr>
      <w:r>
        <w:rPr>
          <w:rFonts w:hint="eastAsia"/>
          <w:b/>
          <w:color w:val="000000" w:themeColor="text1"/>
          <w:sz w:val="24"/>
          <w:szCs w:val="24"/>
        </w:rPr>
        <w:t>九、</w:t>
      </w:r>
      <w:r>
        <w:rPr>
          <w:b/>
          <w:color w:val="000000" w:themeColor="text1"/>
          <w:sz w:val="24"/>
          <w:szCs w:val="24"/>
        </w:rPr>
        <w:t>未尽事宜</w:t>
      </w:r>
    </w:p>
    <w:p w14:paraId="411A6ED6">
      <w:pPr>
        <w:snapToGrid w:val="0"/>
        <w:spacing w:line="460" w:lineRule="exact"/>
        <w:ind w:firstLine="470" w:firstLineChars="196"/>
        <w:outlineLvl w:val="1"/>
        <w:rPr>
          <w:color w:val="000000" w:themeColor="text1"/>
          <w:sz w:val="24"/>
          <w:szCs w:val="24"/>
        </w:rPr>
      </w:pPr>
      <w:r>
        <w:rPr>
          <w:color w:val="000000" w:themeColor="text1"/>
          <w:sz w:val="24"/>
          <w:szCs w:val="24"/>
        </w:rPr>
        <w:t>按有关法律法规的规定执行。</w:t>
      </w:r>
    </w:p>
    <w:p w14:paraId="181B25F8">
      <w:pPr>
        <w:spacing w:line="360" w:lineRule="auto"/>
        <w:rPr>
          <w:color w:val="000000" w:themeColor="text1"/>
          <w:sz w:val="24"/>
          <w:szCs w:val="24"/>
        </w:rPr>
        <w:sectPr>
          <w:headerReference r:id="rId6" w:type="default"/>
          <w:footerReference r:id="rId7" w:type="default"/>
          <w:type w:val="continuous"/>
          <w:pgSz w:w="11906" w:h="16838"/>
          <w:pgMar w:top="1134" w:right="1134" w:bottom="1134" w:left="1225" w:header="851" w:footer="850" w:gutter="0"/>
          <w:pgNumType w:fmt="numberInDash"/>
          <w:cols w:space="720" w:num="1"/>
          <w:docGrid w:linePitch="312" w:charSpace="0"/>
        </w:sectPr>
      </w:pPr>
      <w:bookmarkStart w:id="62" w:name="_Toc363573855"/>
    </w:p>
    <w:bookmarkEnd w:id="52"/>
    <w:bookmarkEnd w:id="53"/>
    <w:bookmarkEnd w:id="54"/>
    <w:bookmarkEnd w:id="55"/>
    <w:bookmarkEnd w:id="56"/>
    <w:bookmarkEnd w:id="57"/>
    <w:bookmarkEnd w:id="58"/>
    <w:bookmarkEnd w:id="59"/>
    <w:bookmarkEnd w:id="60"/>
    <w:bookmarkEnd w:id="61"/>
    <w:bookmarkEnd w:id="62"/>
    <w:p w14:paraId="4FB0C376">
      <w:pPr>
        <w:spacing w:line="360" w:lineRule="auto"/>
        <w:jc w:val="center"/>
        <w:rPr>
          <w:color w:val="000000" w:themeColor="text1"/>
          <w:sz w:val="24"/>
          <w:szCs w:val="24"/>
        </w:rPr>
      </w:pPr>
      <w:bookmarkStart w:id="63" w:name="_Toc363573856"/>
      <w:bookmarkStart w:id="64" w:name="_Toc94544872"/>
      <w:bookmarkStart w:id="65" w:name="_Toc94585342"/>
      <w:bookmarkStart w:id="66" w:name="_Toc13803483"/>
      <w:bookmarkStart w:id="67" w:name="_Toc11554641"/>
      <w:bookmarkStart w:id="68" w:name="_Toc12670505"/>
      <w:bookmarkStart w:id="69" w:name="_Toc521203420"/>
      <w:bookmarkStart w:id="70" w:name="_Toc8895741"/>
      <w:bookmarkStart w:id="71" w:name="_Toc94544746"/>
      <w:bookmarkStart w:id="72" w:name="_Toc11499586"/>
      <w:bookmarkStart w:id="73" w:name="_Toc11500282"/>
      <w:bookmarkStart w:id="74" w:name="_Toc521201599"/>
      <w:r>
        <w:rPr>
          <w:b/>
          <w:bCs/>
          <w:color w:val="000000" w:themeColor="text1"/>
          <w:w w:val="80"/>
          <w:sz w:val="44"/>
          <w:szCs w:val="44"/>
        </w:rPr>
        <w:t>第三章 项目需求</w:t>
      </w:r>
    </w:p>
    <w:bookmarkEnd w:id="63"/>
    <w:bookmarkEnd w:id="64"/>
    <w:bookmarkEnd w:id="65"/>
    <w:bookmarkEnd w:id="66"/>
    <w:bookmarkEnd w:id="67"/>
    <w:bookmarkEnd w:id="68"/>
    <w:bookmarkEnd w:id="69"/>
    <w:bookmarkEnd w:id="70"/>
    <w:bookmarkEnd w:id="71"/>
    <w:bookmarkEnd w:id="72"/>
    <w:bookmarkEnd w:id="73"/>
    <w:bookmarkEnd w:id="74"/>
    <w:p w14:paraId="2DC4D963">
      <w:pPr>
        <w:keepNext w:val="0"/>
        <w:keepLines w:val="0"/>
        <w:pageBreakBefore w:val="0"/>
        <w:kinsoku/>
        <w:wordWrap/>
        <w:overflowPunct/>
        <w:topLinePunct w:val="0"/>
        <w:autoSpaceDE/>
        <w:autoSpaceDN/>
        <w:bidi w:val="0"/>
        <w:adjustRightInd/>
        <w:snapToGrid/>
        <w:spacing w:line="440" w:lineRule="exact"/>
        <w:ind w:firstLine="482" w:firstLineChars="200"/>
        <w:contextualSpacing/>
        <w:textAlignment w:val="auto"/>
        <w:rPr>
          <w:b/>
          <w:bCs/>
          <w:sz w:val="24"/>
          <w:szCs w:val="24"/>
        </w:rPr>
      </w:pPr>
      <w:bookmarkStart w:id="75" w:name="_Toc11499587"/>
      <w:bookmarkStart w:id="76" w:name="_Toc8895742"/>
      <w:bookmarkStart w:id="77" w:name="_Toc11500283"/>
      <w:bookmarkStart w:id="78" w:name="_Toc12670506"/>
      <w:bookmarkStart w:id="79" w:name="_Toc94544747"/>
      <w:bookmarkStart w:id="80" w:name="_Toc11554642"/>
      <w:bookmarkStart w:id="81" w:name="_Toc13803484"/>
      <w:bookmarkStart w:id="82" w:name="_Toc94544873"/>
      <w:r>
        <w:rPr>
          <w:b/>
          <w:bCs/>
          <w:sz w:val="24"/>
          <w:szCs w:val="24"/>
        </w:rPr>
        <w:t>一、项目概况</w:t>
      </w:r>
    </w:p>
    <w:p w14:paraId="03A6CAE8">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cs="Times New Roman" w:eastAsiaTheme="minorEastAsia"/>
          <w:color w:val="000000" w:themeColor="text1"/>
          <w:sz w:val="24"/>
          <w:szCs w:val="24"/>
          <w:lang w:eastAsia="zh-CN"/>
        </w:rPr>
      </w:pPr>
      <w:r>
        <w:rPr>
          <w:rFonts w:hint="eastAsia" w:eastAsiaTheme="minorEastAsia"/>
          <w:color w:val="000000" w:themeColor="text1"/>
          <w:sz w:val="24"/>
          <w:szCs w:val="24"/>
          <w:lang w:eastAsia="zh-CN"/>
        </w:rPr>
        <w:t>南通野生动物园周边道路桥下节点拟进行改造</w:t>
      </w:r>
      <w:r>
        <w:rPr>
          <w:rFonts w:hint="eastAsia" w:ascii="Times New Roman" w:hAnsi="Times New Roman" w:cs="Times New Roman" w:eastAsiaTheme="minorEastAsia"/>
          <w:color w:val="000000" w:themeColor="text1"/>
          <w:sz w:val="24"/>
          <w:szCs w:val="24"/>
          <w:lang w:eastAsia="zh-CN"/>
        </w:rPr>
        <w:t>，</w:t>
      </w:r>
      <w:r>
        <w:rPr>
          <w:rFonts w:hint="eastAsia" w:ascii="Times New Roman" w:hAnsi="Times New Roman" w:cs="Times New Roman" w:eastAsiaTheme="minorEastAsia"/>
          <w:color w:val="000000" w:themeColor="text1"/>
          <w:sz w:val="24"/>
          <w:szCs w:val="24"/>
          <w:lang w:val="en-US" w:eastAsia="zh-CN"/>
        </w:rPr>
        <w:t>增加动物园主题特色内容， 提升景区形象</w:t>
      </w:r>
      <w:r>
        <w:rPr>
          <w:rFonts w:hint="eastAsia" w:ascii="Times New Roman" w:hAnsi="Times New Roman" w:cs="Times New Roman" w:eastAsiaTheme="minorEastAsia"/>
          <w:color w:val="000000" w:themeColor="text1"/>
          <w:sz w:val="24"/>
          <w:szCs w:val="24"/>
          <w:lang w:eastAsia="zh-CN"/>
        </w:rPr>
        <w:t>。</w:t>
      </w:r>
    </w:p>
    <w:p w14:paraId="585B79D1">
      <w:pPr>
        <w:spacing w:line="460" w:lineRule="exact"/>
        <w:ind w:firstLine="482" w:firstLineChars="200"/>
        <w:rPr>
          <w:sz w:val="24"/>
          <w:szCs w:val="24"/>
        </w:rPr>
      </w:pPr>
      <w:r>
        <w:rPr>
          <w:b/>
          <w:bCs/>
          <w:color w:val="000000"/>
          <w:sz w:val="24"/>
          <w:szCs w:val="24"/>
        </w:rPr>
        <w:t>二、</w:t>
      </w:r>
      <w:r>
        <w:rPr>
          <w:rFonts w:hint="eastAsia"/>
          <w:b/>
          <w:bCs/>
          <w:color w:val="000000"/>
          <w:sz w:val="24"/>
          <w:szCs w:val="24"/>
          <w:lang w:eastAsia="zh-CN"/>
        </w:rPr>
        <w:t>改造清单</w:t>
      </w:r>
    </w:p>
    <w:tbl>
      <w:tblPr>
        <w:tblStyle w:val="57"/>
        <w:tblW w:w="890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2"/>
        <w:gridCol w:w="1363"/>
        <w:gridCol w:w="3086"/>
        <w:gridCol w:w="841"/>
        <w:gridCol w:w="825"/>
        <w:gridCol w:w="2136"/>
      </w:tblGrid>
      <w:tr w14:paraId="368E1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652" w:type="dxa"/>
            <w:tcBorders>
              <w:top w:val="single" w:color="000000" w:sz="8" w:space="0"/>
              <w:left w:val="single" w:color="000000" w:sz="8" w:space="0"/>
              <w:bottom w:val="single" w:color="000000" w:sz="4" w:space="0"/>
              <w:right w:val="single" w:color="000000" w:sz="4" w:space="0"/>
            </w:tcBorders>
            <w:shd w:val="clear" w:color="auto" w:fill="FFFFFF"/>
            <w:vAlign w:val="center"/>
          </w:tcPr>
          <w:p w14:paraId="639936C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序号</w:t>
            </w:r>
          </w:p>
        </w:tc>
        <w:tc>
          <w:tcPr>
            <w:tcW w:w="1363"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7820907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项目名称</w:t>
            </w:r>
          </w:p>
        </w:tc>
        <w:tc>
          <w:tcPr>
            <w:tcW w:w="3086"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047C715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项目特征描述</w:t>
            </w:r>
          </w:p>
        </w:tc>
        <w:tc>
          <w:tcPr>
            <w:tcW w:w="841"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2C2DA82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计量</w:t>
            </w:r>
            <w:r>
              <w:rPr>
                <w:rFonts w:hint="default" w:ascii="Times New Roman" w:hAnsi="Times New Roman" w:eastAsia="宋体" w:cs="Times New Roman"/>
                <w:b/>
                <w:bCs/>
                <w:i w:val="0"/>
                <w:iCs w:val="0"/>
                <w:color w:val="000000"/>
                <w:kern w:val="0"/>
                <w:sz w:val="24"/>
                <w:szCs w:val="24"/>
                <w:u w:val="none"/>
                <w:lang w:val="en-US" w:eastAsia="zh-CN" w:bidi="ar"/>
              </w:rPr>
              <w:br w:type="textWrapping"/>
            </w:r>
            <w:r>
              <w:rPr>
                <w:rFonts w:hint="default" w:ascii="Times New Roman" w:hAnsi="Times New Roman" w:eastAsia="宋体" w:cs="Times New Roman"/>
                <w:b/>
                <w:bCs/>
                <w:i w:val="0"/>
                <w:iCs w:val="0"/>
                <w:color w:val="000000"/>
                <w:kern w:val="0"/>
                <w:sz w:val="24"/>
                <w:szCs w:val="24"/>
                <w:u w:val="none"/>
                <w:lang w:val="en-US" w:eastAsia="zh-CN" w:bidi="ar"/>
              </w:rPr>
              <w:t>单位</w:t>
            </w:r>
          </w:p>
        </w:tc>
        <w:tc>
          <w:tcPr>
            <w:tcW w:w="825"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4B85BB6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工程量</w:t>
            </w:r>
          </w:p>
        </w:tc>
        <w:tc>
          <w:tcPr>
            <w:tcW w:w="2136"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63DE368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eastAsia" w:cs="Times New Roman"/>
                <w:b/>
                <w:bCs/>
                <w:i w:val="0"/>
                <w:iCs w:val="0"/>
                <w:color w:val="000000"/>
                <w:kern w:val="0"/>
                <w:sz w:val="24"/>
                <w:szCs w:val="24"/>
                <w:u w:val="none"/>
                <w:lang w:val="en-US" w:eastAsia="zh-CN" w:bidi="ar"/>
              </w:rPr>
              <w:t>参考图片</w:t>
            </w:r>
          </w:p>
        </w:tc>
      </w:tr>
      <w:tr w14:paraId="12D6B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C6060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74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熊猫系列</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C86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玻璃钢熊猫雕塑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高120cm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7AA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D4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42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sz w:val="24"/>
                <w:szCs w:val="24"/>
              </w:rPr>
              <w:drawing>
                <wp:inline distT="0" distB="0" distL="114300" distR="114300">
                  <wp:extent cx="894080" cy="976630"/>
                  <wp:effectExtent l="0" t="0" r="1270" b="1397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94080" cy="976630"/>
                          </a:xfrm>
                          <a:prstGeom prst="rect">
                            <a:avLst/>
                          </a:prstGeom>
                        </pic:spPr>
                      </pic:pic>
                    </a:graphicData>
                  </a:graphic>
                </wp:inline>
              </w:drawing>
            </w:r>
          </w:p>
        </w:tc>
      </w:tr>
      <w:tr w14:paraId="35FA5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4A560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74D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熊猫系列</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C1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玻璃钢熊猫雕塑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高100cm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920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A7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88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sz w:val="24"/>
                <w:szCs w:val="24"/>
              </w:rPr>
              <w:drawing>
                <wp:inline distT="0" distB="0" distL="114300" distR="114300">
                  <wp:extent cx="860425" cy="934085"/>
                  <wp:effectExtent l="0" t="0" r="15875" b="18415"/>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60425" cy="934085"/>
                          </a:xfrm>
                          <a:prstGeom prst="rect">
                            <a:avLst/>
                          </a:prstGeom>
                        </pic:spPr>
                      </pic:pic>
                    </a:graphicData>
                  </a:graphic>
                </wp:inline>
              </w:drawing>
            </w:r>
          </w:p>
        </w:tc>
      </w:tr>
      <w:tr w14:paraId="73BAF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32EB0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EC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熊猫系列</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10A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玻璃钢熊猫雕塑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高60cm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47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0F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24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sz w:val="24"/>
                <w:szCs w:val="24"/>
              </w:rPr>
              <w:drawing>
                <wp:inline distT="0" distB="0" distL="114300" distR="114300">
                  <wp:extent cx="873125" cy="952500"/>
                  <wp:effectExtent l="0" t="0" r="3175"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73125" cy="952500"/>
                          </a:xfrm>
                          <a:prstGeom prst="rect">
                            <a:avLst/>
                          </a:prstGeom>
                        </pic:spPr>
                      </pic:pic>
                    </a:graphicData>
                  </a:graphic>
                </wp:inline>
              </w:drawing>
            </w:r>
          </w:p>
        </w:tc>
      </w:tr>
      <w:tr w14:paraId="32ECC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C6B59A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7F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梅花鹿</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C0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玻璃钢梅花鹿雕塑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大：142*46*140cm；小：高70cm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ECD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BB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BE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sz w:val="24"/>
                <w:szCs w:val="24"/>
              </w:rPr>
              <w:drawing>
                <wp:inline distT="0" distB="0" distL="114300" distR="114300">
                  <wp:extent cx="860425" cy="967105"/>
                  <wp:effectExtent l="0" t="0" r="15875" b="4445"/>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60425" cy="967105"/>
                          </a:xfrm>
                          <a:prstGeom prst="rect">
                            <a:avLst/>
                          </a:prstGeom>
                        </pic:spPr>
                      </pic:pic>
                    </a:graphicData>
                  </a:graphic>
                </wp:inline>
              </w:drawing>
            </w:r>
          </w:p>
        </w:tc>
      </w:tr>
      <w:tr w14:paraId="2B0F8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939F22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BE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卡皮巴拉</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64E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玻璃卡皮巴拉雕塑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高130cm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21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6C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6A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sz w:val="24"/>
                <w:szCs w:val="24"/>
              </w:rPr>
              <w:drawing>
                <wp:inline distT="0" distB="0" distL="114300" distR="114300">
                  <wp:extent cx="706120" cy="888365"/>
                  <wp:effectExtent l="0" t="0" r="17780" b="6985"/>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06120" cy="888365"/>
                          </a:xfrm>
                          <a:prstGeom prst="rect">
                            <a:avLst/>
                          </a:prstGeom>
                        </pic:spPr>
                      </pic:pic>
                    </a:graphicData>
                  </a:graphic>
                </wp:inline>
              </w:drawing>
            </w:r>
          </w:p>
        </w:tc>
      </w:tr>
      <w:tr w14:paraId="29AF6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CF2BB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DAA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卡皮巴拉</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83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玻璃卡皮巴拉雕塑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高100cm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28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024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87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sz w:val="24"/>
                <w:szCs w:val="24"/>
              </w:rPr>
              <w:drawing>
                <wp:inline distT="0" distB="0" distL="114300" distR="114300">
                  <wp:extent cx="913130" cy="913130"/>
                  <wp:effectExtent l="0" t="0" r="1270" b="127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13130" cy="913130"/>
                          </a:xfrm>
                          <a:prstGeom prst="rect">
                            <a:avLst/>
                          </a:prstGeom>
                        </pic:spPr>
                      </pic:pic>
                    </a:graphicData>
                  </a:graphic>
                </wp:inline>
              </w:drawing>
            </w:r>
          </w:p>
        </w:tc>
      </w:tr>
      <w:tr w14:paraId="203C7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6D875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583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胖虎</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D2A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玻璃胖虎雕塑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高150cm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F2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EF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66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sz w:val="24"/>
                <w:szCs w:val="24"/>
              </w:rPr>
              <w:drawing>
                <wp:inline distT="0" distB="0" distL="114300" distR="114300">
                  <wp:extent cx="789940" cy="983615"/>
                  <wp:effectExtent l="0" t="0" r="10160" b="6985"/>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89940" cy="983615"/>
                          </a:xfrm>
                          <a:prstGeom prst="rect">
                            <a:avLst/>
                          </a:prstGeom>
                        </pic:spPr>
                      </pic:pic>
                    </a:graphicData>
                  </a:graphic>
                </wp:inline>
              </w:drawing>
            </w:r>
          </w:p>
        </w:tc>
      </w:tr>
      <w:tr w14:paraId="01A30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4E94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233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金属隔断</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019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桥下北侧大门现状凹凸不平，增加安装0.4厚彩钢平板</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61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E8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23.33</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83AC">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drawing>
                <wp:inline distT="0" distB="0" distL="114300" distR="114300">
                  <wp:extent cx="1215390" cy="859155"/>
                  <wp:effectExtent l="0" t="0" r="3810" b="17145"/>
                  <wp:docPr id="10" name="图片 10" descr="175635035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6350359882"/>
                          <pic:cNvPicPr>
                            <a:picLocks noChangeAspect="1"/>
                          </pic:cNvPicPr>
                        </pic:nvPicPr>
                        <pic:blipFill>
                          <a:blip r:embed="rId16"/>
                          <a:stretch>
                            <a:fillRect/>
                          </a:stretch>
                        </pic:blipFill>
                        <pic:spPr>
                          <a:xfrm>
                            <a:off x="0" y="0"/>
                            <a:ext cx="1215390" cy="859155"/>
                          </a:xfrm>
                          <a:prstGeom prst="rect">
                            <a:avLst/>
                          </a:prstGeom>
                        </pic:spPr>
                      </pic:pic>
                    </a:graphicData>
                  </a:graphic>
                </wp:inline>
              </w:drawing>
            </w:r>
          </w:p>
          <w:p w14:paraId="4304A530">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图片仅供参考，以现场实际情况为准</w:t>
            </w:r>
          </w:p>
        </w:tc>
      </w:tr>
      <w:tr w14:paraId="7AD1F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47E22A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14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桥下砾石</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B2F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1、石料规格</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灰色+白色3-5mm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2、铺设厚度</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8cm</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18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0E2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229.5</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0ED8">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17525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D0EF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C5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清除地被植物</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035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1、植物种类</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杂树、杂草等、南侧水沟清理</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2、清除、并外运处置，运距自行考虑，南侧水沟保持能排水通畅</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58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4C0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C52A">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2F833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88813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0AC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挖一般土方</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003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1、土壤类别</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一、二类土</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2、桥下铺砾石处，多余的土方挖除后外运，运距自行考虑，确保砾石铺筑后达到</w:t>
            </w:r>
            <w:r>
              <w:rPr>
                <w:rFonts w:hint="eastAsia" w:cs="Times New Roman"/>
                <w:i w:val="0"/>
                <w:iCs w:val="0"/>
                <w:color w:val="000000"/>
                <w:kern w:val="0"/>
                <w:sz w:val="24"/>
                <w:szCs w:val="24"/>
                <w:u w:val="none"/>
                <w:lang w:val="en-US" w:eastAsia="zh-CN" w:bidi="ar"/>
              </w:rPr>
              <w:t>效果图</w:t>
            </w:r>
            <w:r>
              <w:rPr>
                <w:rFonts w:hint="default" w:ascii="Times New Roman" w:hAnsi="Times New Roman" w:eastAsia="宋体" w:cs="Times New Roman"/>
                <w:i w:val="0"/>
                <w:iCs w:val="0"/>
                <w:color w:val="000000"/>
                <w:kern w:val="0"/>
                <w:sz w:val="24"/>
                <w:szCs w:val="24"/>
                <w:u w:val="none"/>
                <w:lang w:val="en-US" w:eastAsia="zh-CN" w:bidi="ar"/>
              </w:rPr>
              <w:t>高度</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1A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84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13.43</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5233">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27CCA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F3796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0A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整理绿化用地</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642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砾石基层平整</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F19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72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4703">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73087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145FAE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17A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标杆</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A54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1、西北侧现状警示桩向西迁移</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AB9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E4C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83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drawing>
                <wp:inline distT="0" distB="0" distL="114300" distR="114300">
                  <wp:extent cx="1066165" cy="799465"/>
                  <wp:effectExtent l="0" t="0" r="635" b="635"/>
                  <wp:docPr id="9" name="图片 9" descr="微信图片_202508281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828110254"/>
                          <pic:cNvPicPr>
                            <a:picLocks noChangeAspect="1"/>
                          </pic:cNvPicPr>
                        </pic:nvPicPr>
                        <pic:blipFill>
                          <a:blip r:embed="rId17"/>
                          <a:stretch>
                            <a:fillRect/>
                          </a:stretch>
                        </pic:blipFill>
                        <pic:spPr>
                          <a:xfrm>
                            <a:off x="0" y="0"/>
                            <a:ext cx="1066165" cy="799465"/>
                          </a:xfrm>
                          <a:prstGeom prst="rect">
                            <a:avLst/>
                          </a:prstGeom>
                        </pic:spPr>
                      </pic:pic>
                    </a:graphicData>
                  </a:graphic>
                </wp:inline>
              </w:drawing>
            </w:r>
          </w:p>
          <w:p w14:paraId="44093A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现状图片</w:t>
            </w:r>
          </w:p>
        </w:tc>
      </w:tr>
      <w:tr w14:paraId="6F7A9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DB96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1D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标志板</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0FF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现状河长公示牌移迁，迁移至指定地点</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D6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C0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FE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drawing>
                <wp:inline distT="0" distB="0" distL="114300" distR="114300">
                  <wp:extent cx="1065530" cy="798195"/>
                  <wp:effectExtent l="0" t="0" r="1270" b="1905"/>
                  <wp:docPr id="1" name="图片 1" descr="微信图片_202508281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828110254"/>
                          <pic:cNvPicPr>
                            <a:picLocks noChangeAspect="1"/>
                          </pic:cNvPicPr>
                        </pic:nvPicPr>
                        <pic:blipFill>
                          <a:blip r:embed="rId17"/>
                          <a:stretch>
                            <a:fillRect/>
                          </a:stretch>
                        </pic:blipFill>
                        <pic:spPr>
                          <a:xfrm>
                            <a:off x="0" y="0"/>
                            <a:ext cx="1065530" cy="798195"/>
                          </a:xfrm>
                          <a:prstGeom prst="rect">
                            <a:avLst/>
                          </a:prstGeom>
                        </pic:spPr>
                      </pic:pic>
                    </a:graphicData>
                  </a:graphic>
                </wp:inline>
              </w:drawing>
            </w:r>
          </w:p>
          <w:p w14:paraId="72B842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现状图片</w:t>
            </w:r>
          </w:p>
        </w:tc>
      </w:tr>
      <w:tr w14:paraId="685D4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5"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1F714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39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墙面喷刷涂料</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A4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1、喷刷涂料部位</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围墙及桥墩</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2、涂料品种、喷刷遍数</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二遍腻子一遍白漆</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3D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0F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629F">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drawing>
                <wp:inline distT="0" distB="0" distL="114300" distR="114300">
                  <wp:extent cx="1217295" cy="516890"/>
                  <wp:effectExtent l="0" t="0" r="1905" b="16510"/>
                  <wp:docPr id="11" name="图片 11" descr="175635073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56350733230"/>
                          <pic:cNvPicPr>
                            <a:picLocks noChangeAspect="1"/>
                          </pic:cNvPicPr>
                        </pic:nvPicPr>
                        <pic:blipFill>
                          <a:blip r:embed="rId18"/>
                          <a:stretch>
                            <a:fillRect/>
                          </a:stretch>
                        </pic:blipFill>
                        <pic:spPr>
                          <a:xfrm>
                            <a:off x="0" y="0"/>
                            <a:ext cx="1217295" cy="516890"/>
                          </a:xfrm>
                          <a:prstGeom prst="rect">
                            <a:avLst/>
                          </a:prstGeom>
                        </pic:spPr>
                      </pic:pic>
                    </a:graphicData>
                  </a:graphic>
                </wp:inline>
              </w:drawing>
            </w:r>
            <w:r>
              <w:rPr>
                <w:rFonts w:hint="default" w:ascii="Times New Roman" w:hAnsi="Times New Roman" w:eastAsia="宋体" w:cs="Times New Roman"/>
                <w:i w:val="0"/>
                <w:iCs w:val="0"/>
                <w:color w:val="000000"/>
                <w:kern w:val="0"/>
                <w:sz w:val="24"/>
                <w:szCs w:val="24"/>
                <w:u w:val="none"/>
                <w:lang w:val="en-US" w:eastAsia="zh-CN" w:bidi="ar"/>
              </w:rPr>
              <w:drawing>
                <wp:inline distT="0" distB="0" distL="114300" distR="114300">
                  <wp:extent cx="1217930" cy="514985"/>
                  <wp:effectExtent l="0" t="0" r="1270" b="18415"/>
                  <wp:docPr id="12" name="图片 12" descr="175635072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6350724032"/>
                          <pic:cNvPicPr>
                            <a:picLocks noChangeAspect="1"/>
                          </pic:cNvPicPr>
                        </pic:nvPicPr>
                        <pic:blipFill>
                          <a:blip r:embed="rId19"/>
                          <a:stretch>
                            <a:fillRect/>
                          </a:stretch>
                        </pic:blipFill>
                        <pic:spPr>
                          <a:xfrm>
                            <a:off x="0" y="0"/>
                            <a:ext cx="1217930" cy="514985"/>
                          </a:xfrm>
                          <a:prstGeom prst="rect">
                            <a:avLst/>
                          </a:prstGeom>
                        </pic:spPr>
                      </pic:pic>
                    </a:graphicData>
                  </a:graphic>
                </wp:inline>
              </w:drawing>
            </w:r>
          </w:p>
          <w:p w14:paraId="03CD7DB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图片仅供参考，以现场实际情况为准</w:t>
            </w:r>
          </w:p>
        </w:tc>
      </w:tr>
      <w:tr w14:paraId="24105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5"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72B3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1A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金属面油漆</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B9D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1、构件名称</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两侧铁门</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2、油漆品种、刷漆遍数</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钉眼封点防锈漆后，刷2遍白色调和漆</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7D0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59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855B">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drawing>
                <wp:inline distT="0" distB="0" distL="114300" distR="114300">
                  <wp:extent cx="1217295" cy="516890"/>
                  <wp:effectExtent l="0" t="0" r="1905" b="16510"/>
                  <wp:docPr id="13" name="图片 13" descr="175635073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56350733230"/>
                          <pic:cNvPicPr>
                            <a:picLocks noChangeAspect="1"/>
                          </pic:cNvPicPr>
                        </pic:nvPicPr>
                        <pic:blipFill>
                          <a:blip r:embed="rId18"/>
                          <a:stretch>
                            <a:fillRect/>
                          </a:stretch>
                        </pic:blipFill>
                        <pic:spPr>
                          <a:xfrm>
                            <a:off x="0" y="0"/>
                            <a:ext cx="1217295" cy="516890"/>
                          </a:xfrm>
                          <a:prstGeom prst="rect">
                            <a:avLst/>
                          </a:prstGeom>
                        </pic:spPr>
                      </pic:pic>
                    </a:graphicData>
                  </a:graphic>
                </wp:inline>
              </w:drawing>
            </w:r>
            <w:r>
              <w:rPr>
                <w:rFonts w:hint="default" w:ascii="Times New Roman" w:hAnsi="Times New Roman" w:eastAsia="宋体" w:cs="Times New Roman"/>
                <w:i w:val="0"/>
                <w:iCs w:val="0"/>
                <w:color w:val="000000"/>
                <w:kern w:val="0"/>
                <w:sz w:val="24"/>
                <w:szCs w:val="24"/>
                <w:u w:val="none"/>
                <w:lang w:val="en-US" w:eastAsia="zh-CN" w:bidi="ar"/>
              </w:rPr>
              <w:drawing>
                <wp:inline distT="0" distB="0" distL="114300" distR="114300">
                  <wp:extent cx="1217930" cy="514985"/>
                  <wp:effectExtent l="0" t="0" r="1270" b="18415"/>
                  <wp:docPr id="14" name="图片 14" descr="175635072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56350724032"/>
                          <pic:cNvPicPr>
                            <a:picLocks noChangeAspect="1"/>
                          </pic:cNvPicPr>
                        </pic:nvPicPr>
                        <pic:blipFill>
                          <a:blip r:embed="rId19"/>
                          <a:stretch>
                            <a:fillRect/>
                          </a:stretch>
                        </pic:blipFill>
                        <pic:spPr>
                          <a:xfrm>
                            <a:off x="0" y="0"/>
                            <a:ext cx="1217930" cy="514985"/>
                          </a:xfrm>
                          <a:prstGeom prst="rect">
                            <a:avLst/>
                          </a:prstGeom>
                        </pic:spPr>
                      </pic:pic>
                    </a:graphicData>
                  </a:graphic>
                </wp:inline>
              </w:drawing>
            </w:r>
          </w:p>
          <w:p w14:paraId="2EB96096">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cs="Times New Roman"/>
                <w:i w:val="0"/>
                <w:iCs w:val="0"/>
                <w:color w:val="000000"/>
                <w:kern w:val="0"/>
                <w:sz w:val="24"/>
                <w:szCs w:val="24"/>
                <w:u w:val="none"/>
                <w:lang w:val="en-US" w:eastAsia="zh-CN" w:bidi="ar"/>
              </w:rPr>
              <w:t>图片仅供参考，以现场实际情况为准</w:t>
            </w:r>
          </w:p>
        </w:tc>
      </w:tr>
      <w:tr w14:paraId="4CBF0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8A0A60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99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大型机械设备进出场及安拆</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3FCA">
            <w:pPr>
              <w:jc w:val="left"/>
              <w:rPr>
                <w:rFonts w:hint="default" w:ascii="Times New Roman" w:hAnsi="Times New Roman" w:eastAsia="宋体" w:cs="Times New Roman"/>
                <w:i w:val="0"/>
                <w:iCs w:val="0"/>
                <w:color w:val="000000"/>
                <w:sz w:val="24"/>
                <w:szCs w:val="24"/>
                <w:u w:val="none"/>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3F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09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16BD">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0357A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52"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00204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CB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抹灰脚手架</w:t>
            </w:r>
          </w:p>
        </w:tc>
        <w:tc>
          <w:tcPr>
            <w:tcW w:w="3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EE15">
            <w:pPr>
              <w:jc w:val="left"/>
              <w:rPr>
                <w:rFonts w:hint="default" w:ascii="Times New Roman" w:hAnsi="Times New Roman" w:eastAsia="宋体" w:cs="Times New Roman"/>
                <w:i w:val="0"/>
                <w:iCs w:val="0"/>
                <w:color w:val="000000"/>
                <w:sz w:val="24"/>
                <w:szCs w:val="24"/>
                <w:u w:val="none"/>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F7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B5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0097">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4"/>
                <w:szCs w:val="24"/>
                <w:u w:val="none"/>
                <w:lang w:val="en-US" w:eastAsia="zh-CN" w:bidi="ar"/>
              </w:rPr>
            </w:pPr>
          </w:p>
        </w:tc>
      </w:tr>
    </w:tbl>
    <w:p w14:paraId="57756E0D">
      <w:pPr>
        <w:keepNext w:val="0"/>
        <w:keepLines w:val="0"/>
        <w:pageBreakBefore w:val="0"/>
        <w:kinsoku/>
        <w:wordWrap/>
        <w:overflowPunct/>
        <w:topLinePunct w:val="0"/>
        <w:autoSpaceDE/>
        <w:autoSpaceDN/>
        <w:bidi w:val="0"/>
        <w:spacing w:line="460" w:lineRule="exact"/>
        <w:ind w:firstLine="482" w:firstLineChars="200"/>
        <w:textAlignment w:val="auto"/>
        <w:rPr>
          <w:rFonts w:hint="eastAsia" w:eastAsia="宋体"/>
          <w:b/>
          <w:bCs/>
          <w:color w:val="000000"/>
          <w:sz w:val="24"/>
          <w:szCs w:val="24"/>
          <w:lang w:eastAsia="zh-CN"/>
        </w:rPr>
      </w:pPr>
      <w:r>
        <w:rPr>
          <w:rFonts w:hint="eastAsia"/>
          <w:b/>
          <w:bCs/>
          <w:color w:val="000000"/>
          <w:sz w:val="24"/>
          <w:szCs w:val="24"/>
          <w:lang w:eastAsia="zh-CN"/>
        </w:rPr>
        <w:t>注：</w:t>
      </w:r>
      <w:r>
        <w:rPr>
          <w:rFonts w:hint="eastAsia"/>
          <w:b/>
          <w:bCs/>
          <w:color w:val="000000"/>
          <w:sz w:val="24"/>
          <w:szCs w:val="24"/>
          <w:lang w:val="en-US" w:eastAsia="zh-CN"/>
        </w:rPr>
        <w:t>1、</w:t>
      </w:r>
      <w:r>
        <w:rPr>
          <w:rFonts w:hint="eastAsia"/>
          <w:b/>
          <w:bCs/>
          <w:color w:val="000000"/>
          <w:sz w:val="24"/>
          <w:szCs w:val="24"/>
          <w:lang w:eastAsia="zh-CN"/>
        </w:rPr>
        <w:t>表格中的工程量仅供参考，最终以实际发生为准，按实结算。</w:t>
      </w:r>
    </w:p>
    <w:p w14:paraId="17EC0248">
      <w:pPr>
        <w:keepNext w:val="0"/>
        <w:keepLines w:val="0"/>
        <w:pageBreakBefore w:val="0"/>
        <w:kinsoku/>
        <w:wordWrap/>
        <w:overflowPunct/>
        <w:topLinePunct w:val="0"/>
        <w:autoSpaceDE/>
        <w:autoSpaceDN/>
        <w:bidi w:val="0"/>
        <w:spacing w:line="460" w:lineRule="exact"/>
        <w:ind w:firstLine="482" w:firstLineChars="200"/>
        <w:textAlignment w:val="auto"/>
        <w:rPr>
          <w:rFonts w:hint="eastAsia" w:eastAsia="宋体"/>
          <w:b/>
          <w:bCs/>
          <w:color w:val="0000FF"/>
          <w:sz w:val="24"/>
          <w:szCs w:val="24"/>
          <w:lang w:val="en-US" w:eastAsia="zh-CN"/>
        </w:rPr>
      </w:pPr>
      <w:r>
        <w:rPr>
          <w:rFonts w:hint="eastAsia"/>
          <w:b/>
          <w:bCs/>
          <w:color w:val="0000FF"/>
          <w:sz w:val="24"/>
          <w:szCs w:val="24"/>
          <w:lang w:val="en-US" w:eastAsia="zh-CN"/>
        </w:rPr>
        <w:t>2、中标人在中标后合同签订前需送上述表格中任意一个玻璃钢雕塑的样品给采购人，采购人认可后方可进场。</w:t>
      </w:r>
    </w:p>
    <w:p w14:paraId="620883AD">
      <w:pPr>
        <w:keepNext w:val="0"/>
        <w:keepLines w:val="0"/>
        <w:pageBreakBefore w:val="0"/>
        <w:kinsoku/>
        <w:wordWrap/>
        <w:overflowPunct/>
        <w:topLinePunct w:val="0"/>
        <w:autoSpaceDE/>
        <w:autoSpaceDN/>
        <w:bidi w:val="0"/>
        <w:spacing w:line="460" w:lineRule="exact"/>
        <w:ind w:firstLine="482" w:firstLineChars="200"/>
        <w:textAlignment w:val="auto"/>
        <w:rPr>
          <w:b/>
          <w:bCs/>
          <w:color w:val="000000"/>
          <w:sz w:val="24"/>
          <w:szCs w:val="24"/>
        </w:rPr>
      </w:pPr>
      <w:r>
        <w:rPr>
          <w:b/>
          <w:bCs/>
          <w:color w:val="000000"/>
          <w:sz w:val="24"/>
          <w:szCs w:val="24"/>
        </w:rPr>
        <w:t>三、投标报价</w:t>
      </w:r>
    </w:p>
    <w:p w14:paraId="7A4ABEE5">
      <w:pPr>
        <w:keepNext w:val="0"/>
        <w:keepLines w:val="0"/>
        <w:pageBreakBefore w:val="0"/>
        <w:kinsoku/>
        <w:wordWrap/>
        <w:overflowPunct/>
        <w:topLinePunct w:val="0"/>
        <w:autoSpaceDE/>
        <w:autoSpaceDN/>
        <w:bidi w:val="0"/>
        <w:spacing w:line="460" w:lineRule="exact"/>
        <w:ind w:firstLine="480" w:firstLineChars="200"/>
        <w:textAlignment w:val="auto"/>
        <w:rPr>
          <w:sz w:val="24"/>
          <w:szCs w:val="24"/>
        </w:rPr>
      </w:pPr>
      <w:r>
        <w:rPr>
          <w:kern w:val="0"/>
          <w:sz w:val="24"/>
          <w:szCs w:val="24"/>
        </w:rPr>
        <w:t>1、</w:t>
      </w:r>
      <w:r>
        <w:rPr>
          <w:spacing w:val="-2"/>
          <w:sz w:val="24"/>
          <w:szCs w:val="24"/>
        </w:rPr>
        <w:t>投标报价应包括采购文件所确定的招标范围内的全部内容，以及为完成上述内容所必须的附属工程、临时工程、材料、劳务、机械、成品保护、垂直运输、脚手架搭设使用、与各工种间的协调配合工作、清洗、养护、验收、安全措施、技术措施，作为一名有经验的供应商所应考虑到的各种因素、风险及所需的全部费用</w:t>
      </w:r>
      <w:r>
        <w:rPr>
          <w:sz w:val="24"/>
          <w:szCs w:val="24"/>
        </w:rPr>
        <w:t>。</w:t>
      </w:r>
    </w:p>
    <w:p w14:paraId="6AC97E05">
      <w:pPr>
        <w:keepNext w:val="0"/>
        <w:keepLines w:val="0"/>
        <w:pageBreakBefore w:val="0"/>
        <w:kinsoku/>
        <w:wordWrap/>
        <w:overflowPunct/>
        <w:topLinePunct w:val="0"/>
        <w:autoSpaceDE/>
        <w:autoSpaceDN/>
        <w:bidi w:val="0"/>
        <w:spacing w:line="460" w:lineRule="exact"/>
        <w:ind w:firstLine="480" w:firstLineChars="200"/>
        <w:textAlignment w:val="auto"/>
        <w:rPr>
          <w:kern w:val="0"/>
          <w:sz w:val="24"/>
          <w:szCs w:val="24"/>
        </w:rPr>
      </w:pPr>
      <w:r>
        <w:rPr>
          <w:kern w:val="0"/>
          <w:sz w:val="24"/>
          <w:szCs w:val="24"/>
        </w:rPr>
        <w:t>2、投标报价方式：</w:t>
      </w:r>
    </w:p>
    <w:p w14:paraId="3BC59375">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bCs/>
          <w:sz w:val="24"/>
          <w:szCs w:val="24"/>
        </w:rPr>
      </w:pPr>
      <w:r>
        <w:rPr>
          <w:bCs/>
          <w:sz w:val="24"/>
          <w:szCs w:val="24"/>
        </w:rPr>
        <w:t>建设工程施工采用</w:t>
      </w:r>
      <w:r>
        <w:rPr>
          <w:bCs/>
          <w:sz w:val="24"/>
          <w:szCs w:val="24"/>
          <w:u w:val="single"/>
        </w:rPr>
        <w:t>固定单价</w:t>
      </w:r>
      <w:r>
        <w:rPr>
          <w:bCs/>
          <w:sz w:val="24"/>
          <w:szCs w:val="24"/>
        </w:rPr>
        <w:t>报价方式</w:t>
      </w:r>
      <w:r>
        <w:rPr>
          <w:bCs/>
          <w:color w:val="000000"/>
          <w:sz w:val="24"/>
          <w:szCs w:val="24"/>
        </w:rPr>
        <w:t>，报</w:t>
      </w:r>
      <w:r>
        <w:rPr>
          <w:bCs/>
          <w:sz w:val="24"/>
          <w:szCs w:val="24"/>
        </w:rPr>
        <w:t>价若违反此规定则按无效标处理。供应商应根据招标单位提供的现有资料</w:t>
      </w:r>
      <w:r>
        <w:rPr>
          <w:rFonts w:hint="eastAsia"/>
          <w:bCs/>
          <w:sz w:val="24"/>
          <w:szCs w:val="24"/>
          <w:lang w:eastAsia="zh-CN"/>
        </w:rPr>
        <w:t>及自行探勘现场后的情况</w:t>
      </w:r>
      <w:r>
        <w:rPr>
          <w:bCs/>
          <w:sz w:val="24"/>
          <w:szCs w:val="24"/>
        </w:rPr>
        <w:t>确定工程项目投标报价，投标报价包含本工程</w:t>
      </w:r>
      <w:r>
        <w:rPr>
          <w:rFonts w:hint="eastAsia"/>
          <w:bCs/>
          <w:sz w:val="24"/>
          <w:szCs w:val="24"/>
          <w:lang w:eastAsia="zh-CN"/>
        </w:rPr>
        <w:t>效果图</w:t>
      </w:r>
      <w:r>
        <w:rPr>
          <w:bCs/>
          <w:sz w:val="24"/>
          <w:szCs w:val="24"/>
        </w:rPr>
        <w:t>范围内</w:t>
      </w:r>
      <w:r>
        <w:rPr>
          <w:rFonts w:hint="eastAsia"/>
          <w:bCs/>
          <w:sz w:val="24"/>
          <w:szCs w:val="24"/>
          <w:lang w:eastAsia="zh-CN"/>
        </w:rPr>
        <w:t>（除彩绘外）</w:t>
      </w:r>
      <w:r>
        <w:rPr>
          <w:bCs/>
          <w:sz w:val="24"/>
          <w:szCs w:val="24"/>
        </w:rPr>
        <w:t>的所有工作内容，结算时一律不作调整（除发生约定风险范围外可调的工作内容）。</w:t>
      </w:r>
    </w:p>
    <w:p w14:paraId="4551A338">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bCs/>
          <w:sz w:val="24"/>
          <w:szCs w:val="24"/>
        </w:rPr>
      </w:pPr>
      <w:r>
        <w:rPr>
          <w:bCs/>
          <w:sz w:val="24"/>
          <w:szCs w:val="24"/>
        </w:rPr>
        <w:t>工程施工期间涉及环保、消防、城市卫生、市政、居委会、城管、派出所等相关部门收取的费用，以及夜间文明施工、保护周边地下管线和架空线的安全的费用等，供应商均应综合考虑。</w:t>
      </w:r>
    </w:p>
    <w:p w14:paraId="58D00F48">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bCs/>
          <w:sz w:val="24"/>
          <w:szCs w:val="24"/>
        </w:rPr>
      </w:pPr>
      <w:r>
        <w:rPr>
          <w:bCs/>
          <w:sz w:val="24"/>
          <w:szCs w:val="24"/>
        </w:rPr>
        <w:t>本工程施工过程中产生的建筑垃圾由供应商负责，运距自行考虑。清理标准应得到采购人和业主单位的认可，否则，如发生相关费用由业主单位在工程结算价款中扣除。</w:t>
      </w:r>
    </w:p>
    <w:p w14:paraId="6B8AE2BC">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bCs/>
          <w:sz w:val="24"/>
          <w:szCs w:val="24"/>
        </w:rPr>
      </w:pPr>
      <w:r>
        <w:rPr>
          <w:bCs/>
          <w:sz w:val="24"/>
          <w:szCs w:val="24"/>
        </w:rPr>
        <w:t>成交人不得拒绝完成建设单位在施工地点范围内变更或要求增加或减少的工程内容。</w:t>
      </w:r>
    </w:p>
    <w:p w14:paraId="73F8C231">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bCs/>
          <w:sz w:val="24"/>
          <w:szCs w:val="24"/>
        </w:rPr>
      </w:pPr>
      <w:r>
        <w:rPr>
          <w:bCs/>
          <w:sz w:val="24"/>
          <w:szCs w:val="24"/>
        </w:rPr>
        <w:t>成交人须根据采购人的要求进行局部调整。</w:t>
      </w:r>
    </w:p>
    <w:p w14:paraId="3E59DAD9">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bCs/>
          <w:sz w:val="24"/>
          <w:szCs w:val="24"/>
        </w:rPr>
      </w:pPr>
      <w:r>
        <w:rPr>
          <w:bCs/>
          <w:sz w:val="24"/>
          <w:szCs w:val="24"/>
        </w:rPr>
        <w:t>成交人须在工程竣工验收后2天内拆除现场所有临时设施。包括所有的机械设备、建筑垃圾及剩余材料全部清运出现场，相关费用（含渣土证费用</w:t>
      </w:r>
      <w:r>
        <w:rPr>
          <w:rFonts w:hint="eastAsia"/>
          <w:bCs/>
          <w:sz w:val="24"/>
          <w:szCs w:val="24"/>
        </w:rPr>
        <w:t>）</w:t>
      </w:r>
      <w:r>
        <w:rPr>
          <w:bCs/>
          <w:sz w:val="24"/>
          <w:szCs w:val="24"/>
        </w:rPr>
        <w:t>由供应商在报价时自行考虑到投标报价中，竣工结算时不作任何调整。清理标准应得到采购人和业主单位的认可。否则，如发生相关费用则由业主单位在工程结算价款中扣除。</w:t>
      </w:r>
    </w:p>
    <w:p w14:paraId="062AA3A9">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bCs/>
          <w:sz w:val="24"/>
          <w:szCs w:val="24"/>
        </w:rPr>
      </w:pPr>
      <w:r>
        <w:rPr>
          <w:bCs/>
          <w:sz w:val="24"/>
          <w:szCs w:val="24"/>
        </w:rPr>
        <w:t>凡工程用的主要材料、设备等相关品牌须使用中档及以上且符合国家标准的合格产品。经发包人认可后，方可采购施工。在实际施工中，发包人可以无条件要求承包人更换不符合要求的产品，购进的材料设备与提供的样品不一致时，由承包人无条件退货，如因使用不符合国家标准及各项指标的材料，由此引起的相关费用由承包人承担，结算时一律不作调整。</w:t>
      </w:r>
    </w:p>
    <w:p w14:paraId="3BD4D7A4">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bCs/>
          <w:sz w:val="24"/>
          <w:szCs w:val="24"/>
        </w:rPr>
      </w:pPr>
      <w:r>
        <w:rPr>
          <w:bCs/>
          <w:sz w:val="24"/>
          <w:szCs w:val="24"/>
        </w:rPr>
        <w:t>建设单位对建筑材料未指定品牌的，供应商在报价时考虑使用国产中档及以上且符合国家标准的合格产品价格报价。在实际施工前，施工单位须提供样品供采购人确认，材料进场后，施工单位须及时通知采购人到现场确认，未经确认，发包人可以无条件要求施工单位更换不符合要求的产品，购进的材料设备与提供的样品不一致时，由承包人无条件退货，如因使用不符合国家标准及各项指标的材料，由此引起的相关费用由承包人承担，结算时一律不作调整。</w:t>
      </w:r>
    </w:p>
    <w:p w14:paraId="69E9663A">
      <w:pPr>
        <w:keepNext w:val="0"/>
        <w:keepLines w:val="0"/>
        <w:pageBreakBefore w:val="0"/>
        <w:numPr>
          <w:ilvl w:val="0"/>
          <w:numId w:val="3"/>
        </w:numPr>
        <w:kinsoku/>
        <w:wordWrap/>
        <w:overflowPunct/>
        <w:topLinePunct w:val="0"/>
        <w:autoSpaceDE/>
        <w:autoSpaceDN/>
        <w:bidi w:val="0"/>
        <w:spacing w:line="460" w:lineRule="exact"/>
        <w:ind w:firstLine="480" w:firstLineChars="200"/>
        <w:textAlignment w:val="auto"/>
        <w:rPr>
          <w:bCs/>
          <w:sz w:val="24"/>
          <w:szCs w:val="24"/>
        </w:rPr>
      </w:pPr>
      <w:r>
        <w:rPr>
          <w:bCs/>
          <w:sz w:val="24"/>
          <w:szCs w:val="24"/>
        </w:rPr>
        <w:t>凡施工用的各种材料、成品、半成品都必须符合质量标准、设计要求及国家规定的技术指标；电缆、管材、配电箱等需注明提供品牌、厂商，并有质保书或出厂检验合格证等相关质保资料。</w:t>
      </w:r>
    </w:p>
    <w:p w14:paraId="5E6758AE">
      <w:pPr>
        <w:keepNext w:val="0"/>
        <w:keepLines w:val="0"/>
        <w:pageBreakBefore w:val="0"/>
        <w:numPr>
          <w:ilvl w:val="0"/>
          <w:numId w:val="3"/>
        </w:numPr>
        <w:kinsoku/>
        <w:wordWrap/>
        <w:overflowPunct/>
        <w:topLinePunct w:val="0"/>
        <w:autoSpaceDE/>
        <w:autoSpaceDN/>
        <w:bidi w:val="0"/>
        <w:spacing w:line="460" w:lineRule="exact"/>
        <w:ind w:firstLine="480" w:firstLineChars="200"/>
        <w:contextualSpacing/>
        <w:textAlignment w:val="auto"/>
        <w:rPr>
          <w:bCs/>
          <w:sz w:val="24"/>
          <w:szCs w:val="22"/>
        </w:rPr>
      </w:pPr>
      <w:r>
        <w:rPr>
          <w:bCs/>
          <w:sz w:val="24"/>
          <w:szCs w:val="24"/>
        </w:rPr>
        <w:t>成交人应根据设计方案、施工图、设计标准、工程实施规范等进行实地度量后订购物料，不因供应商设计的施工图或自行编制的工程清单存在缺陷而增加任何费用。如供应商所采购的材料设备不能满足采购人认可的质量要求时，则供应商应无条件</w:t>
      </w:r>
      <w:r>
        <w:rPr>
          <w:rFonts w:hint="eastAsia"/>
          <w:bCs/>
          <w:sz w:val="24"/>
          <w:szCs w:val="24"/>
        </w:rPr>
        <w:t>地</w:t>
      </w:r>
      <w:r>
        <w:rPr>
          <w:bCs/>
          <w:sz w:val="24"/>
          <w:szCs w:val="24"/>
        </w:rPr>
        <w:t>接受采购人确定的指定供货商，并承担采购过程中所有费用（含退货运费及相关违约责任）。如采购材料不满足设计文件要求，则供应商应无条件接受采购人退货要求，直至达到设计文件要求满足设计效果并承担因此产生的所有费用和责任。</w:t>
      </w:r>
    </w:p>
    <w:p w14:paraId="66419DF5">
      <w:pPr>
        <w:keepNext w:val="0"/>
        <w:keepLines w:val="0"/>
        <w:pageBreakBefore w:val="0"/>
        <w:numPr>
          <w:ilvl w:val="0"/>
          <w:numId w:val="3"/>
        </w:numPr>
        <w:kinsoku/>
        <w:wordWrap/>
        <w:overflowPunct/>
        <w:topLinePunct w:val="0"/>
        <w:autoSpaceDE/>
        <w:autoSpaceDN/>
        <w:bidi w:val="0"/>
        <w:spacing w:line="460" w:lineRule="exact"/>
        <w:ind w:firstLine="480" w:firstLineChars="200"/>
        <w:contextualSpacing/>
        <w:textAlignment w:val="auto"/>
        <w:rPr>
          <w:bCs/>
          <w:sz w:val="24"/>
          <w:szCs w:val="22"/>
        </w:rPr>
      </w:pPr>
      <w:r>
        <w:rPr>
          <w:bCs/>
          <w:sz w:val="24"/>
          <w:szCs w:val="24"/>
        </w:rPr>
        <w:t>成交人应对全部工程负责。成交人不得向他人转包，未经过采购人同意不得将中标工程肢解后分包。采购人一旦发现有任何非法转包和分包行为时，采购人有权立即终止建设工程施工合同，并由此产生的一切法律责任和经济损失均由成交人承担。</w:t>
      </w:r>
    </w:p>
    <w:p w14:paraId="3041BC0F">
      <w:pPr>
        <w:keepNext w:val="0"/>
        <w:keepLines w:val="0"/>
        <w:pageBreakBefore w:val="0"/>
        <w:numPr>
          <w:ilvl w:val="0"/>
          <w:numId w:val="3"/>
        </w:numPr>
        <w:kinsoku/>
        <w:wordWrap/>
        <w:overflowPunct/>
        <w:topLinePunct w:val="0"/>
        <w:autoSpaceDE/>
        <w:autoSpaceDN/>
        <w:bidi w:val="0"/>
        <w:spacing w:line="460" w:lineRule="exact"/>
        <w:ind w:firstLine="480" w:firstLineChars="200"/>
        <w:contextualSpacing/>
        <w:textAlignment w:val="auto"/>
        <w:rPr>
          <w:bCs/>
          <w:sz w:val="24"/>
          <w:szCs w:val="24"/>
        </w:rPr>
      </w:pPr>
      <w:r>
        <w:rPr>
          <w:bCs/>
          <w:sz w:val="24"/>
          <w:szCs w:val="24"/>
        </w:rPr>
        <w:t>本工程工期紧、要求高，供应商必须按</w:t>
      </w:r>
      <w:r>
        <w:rPr>
          <w:rFonts w:hint="eastAsia"/>
          <w:bCs/>
          <w:sz w:val="24"/>
          <w:szCs w:val="24"/>
        </w:rPr>
        <w:t>采购文件</w:t>
      </w:r>
      <w:r>
        <w:rPr>
          <w:bCs/>
          <w:sz w:val="24"/>
          <w:szCs w:val="24"/>
        </w:rPr>
        <w:t>要求保质保量完成。</w:t>
      </w:r>
    </w:p>
    <w:p w14:paraId="68CCA474">
      <w:pPr>
        <w:keepNext w:val="0"/>
        <w:keepLines w:val="0"/>
        <w:pageBreakBefore w:val="0"/>
        <w:numPr>
          <w:ilvl w:val="0"/>
          <w:numId w:val="3"/>
        </w:numPr>
        <w:kinsoku/>
        <w:wordWrap/>
        <w:overflowPunct/>
        <w:topLinePunct w:val="0"/>
        <w:autoSpaceDE/>
        <w:autoSpaceDN/>
        <w:bidi w:val="0"/>
        <w:spacing w:line="460" w:lineRule="exact"/>
        <w:ind w:firstLine="480" w:firstLineChars="200"/>
        <w:contextualSpacing/>
        <w:textAlignment w:val="auto"/>
        <w:rPr>
          <w:bCs/>
          <w:sz w:val="24"/>
          <w:szCs w:val="24"/>
        </w:rPr>
      </w:pPr>
      <w:r>
        <w:rPr>
          <w:bCs/>
          <w:sz w:val="24"/>
          <w:szCs w:val="24"/>
        </w:rPr>
        <w:t>供应商应结合</w:t>
      </w:r>
      <w:r>
        <w:rPr>
          <w:rFonts w:hint="eastAsia"/>
          <w:bCs/>
          <w:sz w:val="24"/>
          <w:szCs w:val="24"/>
        </w:rPr>
        <w:t>采购文件</w:t>
      </w:r>
      <w:r>
        <w:rPr>
          <w:bCs/>
          <w:sz w:val="24"/>
          <w:szCs w:val="24"/>
        </w:rPr>
        <w:t>、技术要求、技术规范、施工现场的地形地貌等，考虑本工程各项费用风险，周密调研，理性报价。</w:t>
      </w:r>
    </w:p>
    <w:p w14:paraId="38D4C165">
      <w:pPr>
        <w:keepNext w:val="0"/>
        <w:keepLines w:val="0"/>
        <w:pageBreakBefore w:val="0"/>
        <w:numPr>
          <w:ilvl w:val="0"/>
          <w:numId w:val="3"/>
        </w:numPr>
        <w:kinsoku/>
        <w:wordWrap/>
        <w:overflowPunct/>
        <w:topLinePunct w:val="0"/>
        <w:autoSpaceDE/>
        <w:autoSpaceDN/>
        <w:bidi w:val="0"/>
        <w:spacing w:line="460" w:lineRule="exact"/>
        <w:ind w:firstLine="480" w:firstLineChars="200"/>
        <w:contextualSpacing/>
        <w:textAlignment w:val="auto"/>
        <w:rPr>
          <w:bCs/>
          <w:sz w:val="24"/>
          <w:szCs w:val="24"/>
        </w:rPr>
      </w:pPr>
      <w:r>
        <w:rPr>
          <w:sz w:val="24"/>
        </w:rPr>
        <w:t>承包人在施工过程中必须收集齐全所有隐蔽项目（包含但不限于土方开挖外运、拆除、基层垫层面层的铺设及厚度测量、降水、回填处理、管道开挖安放、井开挖砌筑抹灰等）的施工全过程影响视频资料以供后期审计使用，在送审结算资料中必须一并提交。所有签证资料必须附有详细影像彩色照片，所摄照片必须有可参照性。如隐蔽项目影像资料未能反映签证、清单及其他结算资料列明的工作内容，则结算时该项内容不予认可。</w:t>
      </w:r>
    </w:p>
    <w:p w14:paraId="2A5E19F7">
      <w:pPr>
        <w:keepNext w:val="0"/>
        <w:keepLines w:val="0"/>
        <w:pageBreakBefore w:val="0"/>
        <w:kinsoku/>
        <w:wordWrap/>
        <w:overflowPunct/>
        <w:topLinePunct w:val="0"/>
        <w:autoSpaceDE/>
        <w:autoSpaceDN/>
        <w:bidi w:val="0"/>
        <w:snapToGrid w:val="0"/>
        <w:spacing w:line="460" w:lineRule="exact"/>
        <w:ind w:firstLine="482" w:firstLineChars="200"/>
        <w:textAlignment w:val="auto"/>
        <w:rPr>
          <w:b/>
          <w:sz w:val="24"/>
          <w:szCs w:val="24"/>
        </w:rPr>
      </w:pPr>
      <w:r>
        <w:rPr>
          <w:rFonts w:hint="eastAsia"/>
          <w:b/>
          <w:sz w:val="24"/>
          <w:szCs w:val="24"/>
        </w:rPr>
        <w:t>四</w:t>
      </w:r>
      <w:r>
        <w:rPr>
          <w:b/>
          <w:sz w:val="24"/>
          <w:szCs w:val="24"/>
        </w:rPr>
        <w:t>、质量保证</w:t>
      </w:r>
    </w:p>
    <w:p w14:paraId="33726DBF">
      <w:pPr>
        <w:keepNext w:val="0"/>
        <w:keepLines w:val="0"/>
        <w:pageBreakBefore w:val="0"/>
        <w:kinsoku/>
        <w:wordWrap/>
        <w:overflowPunct/>
        <w:topLinePunct w:val="0"/>
        <w:autoSpaceDE/>
        <w:autoSpaceDN/>
        <w:bidi w:val="0"/>
        <w:spacing w:line="460" w:lineRule="exact"/>
        <w:ind w:firstLine="484" w:firstLineChars="202"/>
        <w:textAlignment w:val="auto"/>
        <w:rPr>
          <w:sz w:val="24"/>
          <w:szCs w:val="20"/>
        </w:rPr>
      </w:pPr>
      <w:r>
        <w:rPr>
          <w:rFonts w:hint="eastAsia"/>
          <w:sz w:val="24"/>
          <w:szCs w:val="20"/>
        </w:rPr>
        <w:t>1、</w:t>
      </w:r>
      <w:r>
        <w:rPr>
          <w:sz w:val="24"/>
          <w:szCs w:val="20"/>
        </w:rPr>
        <w:t>供应商应保证货物是全新、未使用过的原厂合格产品，并完全符合采购文件及本合同规定的质量、规格和参数的要求。验收过程中发现不符合上述要求的，将视作不合格产品，</w:t>
      </w:r>
      <w:r>
        <w:rPr>
          <w:rFonts w:hint="eastAsia"/>
          <w:sz w:val="24"/>
          <w:szCs w:val="20"/>
        </w:rPr>
        <w:t>采购人</w:t>
      </w:r>
      <w:r>
        <w:rPr>
          <w:sz w:val="24"/>
          <w:szCs w:val="20"/>
        </w:rPr>
        <w:t>有权终止合同，造成的一切损失由</w:t>
      </w:r>
      <w:r>
        <w:rPr>
          <w:rFonts w:hint="eastAsia"/>
          <w:sz w:val="24"/>
          <w:szCs w:val="20"/>
        </w:rPr>
        <w:t>供应商</w:t>
      </w:r>
      <w:r>
        <w:rPr>
          <w:sz w:val="24"/>
          <w:szCs w:val="20"/>
        </w:rPr>
        <w:t>承担。</w:t>
      </w:r>
    </w:p>
    <w:p w14:paraId="131B38ED">
      <w:pPr>
        <w:keepNext w:val="0"/>
        <w:keepLines w:val="0"/>
        <w:pageBreakBefore w:val="0"/>
        <w:kinsoku/>
        <w:wordWrap/>
        <w:overflowPunct/>
        <w:topLinePunct w:val="0"/>
        <w:autoSpaceDE/>
        <w:autoSpaceDN/>
        <w:bidi w:val="0"/>
        <w:spacing w:line="460" w:lineRule="exact"/>
        <w:ind w:firstLine="484" w:firstLineChars="202"/>
        <w:textAlignment w:val="auto"/>
        <w:rPr>
          <w:sz w:val="24"/>
          <w:szCs w:val="20"/>
        </w:rPr>
      </w:pPr>
      <w:r>
        <w:rPr>
          <w:rFonts w:hint="eastAsia"/>
          <w:sz w:val="24"/>
          <w:szCs w:val="20"/>
        </w:rPr>
        <w:t>2、</w:t>
      </w:r>
      <w:r>
        <w:rPr>
          <w:sz w:val="24"/>
          <w:szCs w:val="20"/>
        </w:rPr>
        <w:t>报价产品的技术标准按国家标准执行，无国家标准的，按行业标准执行，无国家和行业标准的，按企业标准执行；但在采购文件中有特别要求的，按采购文件中规定的要求执行，并且符合相关法律、法规规定的要求。</w:t>
      </w:r>
    </w:p>
    <w:p w14:paraId="7D5FB2BB">
      <w:pPr>
        <w:keepNext w:val="0"/>
        <w:keepLines w:val="0"/>
        <w:pageBreakBefore w:val="0"/>
        <w:kinsoku/>
        <w:wordWrap/>
        <w:overflowPunct/>
        <w:topLinePunct w:val="0"/>
        <w:autoSpaceDE/>
        <w:autoSpaceDN/>
        <w:bidi w:val="0"/>
        <w:spacing w:line="460" w:lineRule="exact"/>
        <w:ind w:firstLine="484" w:firstLineChars="202"/>
        <w:textAlignment w:val="auto"/>
        <w:rPr>
          <w:sz w:val="24"/>
          <w:szCs w:val="20"/>
        </w:rPr>
      </w:pPr>
      <w:r>
        <w:rPr>
          <w:rFonts w:hint="eastAsia"/>
          <w:sz w:val="24"/>
          <w:szCs w:val="20"/>
        </w:rPr>
        <w:t>3、供应商</w:t>
      </w:r>
      <w:r>
        <w:rPr>
          <w:sz w:val="24"/>
          <w:szCs w:val="20"/>
        </w:rPr>
        <w:t>应采取必要的安全措施保证货物的运输及安装的安全，并承担货物的运输及安装过程中产生的风险。</w:t>
      </w:r>
    </w:p>
    <w:p w14:paraId="4A43503D">
      <w:pPr>
        <w:keepNext w:val="0"/>
        <w:keepLines w:val="0"/>
        <w:pageBreakBefore w:val="0"/>
        <w:kinsoku/>
        <w:wordWrap/>
        <w:overflowPunct/>
        <w:topLinePunct w:val="0"/>
        <w:autoSpaceDE/>
        <w:autoSpaceDN/>
        <w:bidi w:val="0"/>
        <w:spacing w:line="460" w:lineRule="exact"/>
        <w:ind w:firstLine="484" w:firstLineChars="202"/>
        <w:textAlignment w:val="auto"/>
        <w:rPr>
          <w:sz w:val="24"/>
          <w:szCs w:val="20"/>
        </w:rPr>
      </w:pPr>
      <w:r>
        <w:rPr>
          <w:rFonts w:hint="eastAsia"/>
          <w:sz w:val="24"/>
          <w:szCs w:val="20"/>
        </w:rPr>
        <w:t>4、</w:t>
      </w:r>
      <w:r>
        <w:rPr>
          <w:sz w:val="24"/>
          <w:szCs w:val="20"/>
        </w:rPr>
        <w:t>供应商必须保证所提供的产品符合国家相应质量要求。</w:t>
      </w:r>
    </w:p>
    <w:p w14:paraId="725BEC28">
      <w:pPr>
        <w:keepNext w:val="0"/>
        <w:keepLines w:val="0"/>
        <w:pageBreakBefore w:val="0"/>
        <w:kinsoku/>
        <w:wordWrap/>
        <w:overflowPunct/>
        <w:topLinePunct w:val="0"/>
        <w:autoSpaceDE/>
        <w:autoSpaceDN/>
        <w:bidi w:val="0"/>
        <w:spacing w:line="460" w:lineRule="exact"/>
        <w:ind w:firstLine="484" w:firstLineChars="202"/>
        <w:textAlignment w:val="auto"/>
        <w:rPr>
          <w:rFonts w:hint="eastAsia" w:eastAsia="宋体"/>
          <w:b/>
          <w:bCs/>
          <w:sz w:val="24"/>
          <w:szCs w:val="24"/>
          <w:lang w:val="en-US" w:eastAsia="zh-CN"/>
        </w:rPr>
      </w:pPr>
      <w:r>
        <w:rPr>
          <w:rFonts w:hint="eastAsia"/>
          <w:sz w:val="24"/>
          <w:szCs w:val="20"/>
        </w:rPr>
        <w:t>5、</w:t>
      </w:r>
      <w:r>
        <w:rPr>
          <w:sz w:val="24"/>
          <w:szCs w:val="20"/>
        </w:rPr>
        <w:t>除特别约定外，合同条款内项目（标的物）的质量保证期均自项目（标的物）通过最终验收之日起计算，质量保证期按承诺。</w:t>
      </w:r>
    </w:p>
    <w:p w14:paraId="3C531677">
      <w:pPr>
        <w:keepNext w:val="0"/>
        <w:keepLines w:val="0"/>
        <w:pageBreakBefore w:val="0"/>
        <w:kinsoku/>
        <w:wordWrap/>
        <w:overflowPunct/>
        <w:topLinePunct w:val="0"/>
        <w:autoSpaceDE/>
        <w:autoSpaceDN/>
        <w:bidi w:val="0"/>
        <w:adjustRightInd w:val="0"/>
        <w:snapToGrid w:val="0"/>
        <w:spacing w:line="460" w:lineRule="exact"/>
        <w:ind w:firstLine="482" w:firstLineChars="200"/>
        <w:jc w:val="left"/>
        <w:textAlignment w:val="auto"/>
        <w:rPr>
          <w:b/>
          <w:bCs/>
          <w:sz w:val="24"/>
          <w:szCs w:val="24"/>
        </w:rPr>
      </w:pPr>
      <w:r>
        <w:rPr>
          <w:rFonts w:hint="eastAsia"/>
          <w:b/>
          <w:bCs/>
          <w:sz w:val="24"/>
          <w:szCs w:val="24"/>
        </w:rPr>
        <w:t>五</w:t>
      </w:r>
      <w:r>
        <w:rPr>
          <w:b/>
          <w:bCs/>
          <w:sz w:val="24"/>
          <w:szCs w:val="24"/>
        </w:rPr>
        <w:t>、其他要求</w:t>
      </w:r>
    </w:p>
    <w:p w14:paraId="74711EB2">
      <w:pPr>
        <w:keepNext w:val="0"/>
        <w:keepLines w:val="0"/>
        <w:pageBreakBefore w:val="0"/>
        <w:kinsoku/>
        <w:wordWrap/>
        <w:overflowPunct/>
        <w:topLinePunct w:val="0"/>
        <w:autoSpaceDE/>
        <w:autoSpaceDN/>
        <w:bidi w:val="0"/>
        <w:snapToGrid w:val="0"/>
        <w:spacing w:line="460" w:lineRule="exact"/>
        <w:ind w:firstLine="482" w:firstLineChars="200"/>
        <w:textAlignment w:val="auto"/>
        <w:rPr>
          <w:rFonts w:hint="eastAsia" w:eastAsia="宋体"/>
          <w:b/>
          <w:bCs/>
          <w:color w:val="0000FF"/>
          <w:sz w:val="24"/>
          <w:szCs w:val="24"/>
          <w:lang w:val="en-US" w:eastAsia="zh-CN"/>
        </w:rPr>
      </w:pPr>
      <w:r>
        <w:rPr>
          <w:rFonts w:hint="eastAsia"/>
          <w:b/>
          <w:bCs/>
          <w:color w:val="0000FF"/>
          <w:sz w:val="24"/>
          <w:szCs w:val="24"/>
          <w:lang w:val="en-US" w:eastAsia="zh-CN"/>
        </w:rPr>
        <w:t>1、工期：</w:t>
      </w:r>
      <w:r>
        <w:rPr>
          <w:rFonts w:hint="eastAsia"/>
          <w:b/>
          <w:bCs/>
          <w:color w:val="0000FF"/>
          <w:sz w:val="24"/>
          <w:szCs w:val="24"/>
          <w:lang w:eastAsia="zh-CN"/>
        </w:rPr>
        <w:t>2025年9月25日前完成合同范围内的所有工作</w:t>
      </w:r>
      <w:r>
        <w:rPr>
          <w:b/>
          <w:bCs/>
          <w:color w:val="0000FF"/>
          <w:sz w:val="24"/>
          <w:szCs w:val="24"/>
        </w:rPr>
        <w:t>。</w:t>
      </w:r>
    </w:p>
    <w:p w14:paraId="7182B136">
      <w:pPr>
        <w:keepNext w:val="0"/>
        <w:keepLines w:val="0"/>
        <w:pageBreakBefore w:val="0"/>
        <w:kinsoku/>
        <w:wordWrap/>
        <w:overflowPunct/>
        <w:topLinePunct w:val="0"/>
        <w:autoSpaceDE/>
        <w:autoSpaceDN/>
        <w:bidi w:val="0"/>
        <w:snapToGrid w:val="0"/>
        <w:spacing w:line="460" w:lineRule="exact"/>
        <w:ind w:firstLine="480" w:firstLineChars="200"/>
        <w:textAlignment w:val="auto"/>
        <w:rPr>
          <w:sz w:val="24"/>
          <w:szCs w:val="24"/>
        </w:rPr>
      </w:pPr>
      <w:r>
        <w:rPr>
          <w:rFonts w:hint="eastAsia"/>
          <w:sz w:val="24"/>
          <w:szCs w:val="24"/>
          <w:lang w:val="en-US" w:eastAsia="zh-CN"/>
        </w:rPr>
        <w:t>2</w:t>
      </w:r>
      <w:r>
        <w:rPr>
          <w:sz w:val="24"/>
          <w:szCs w:val="24"/>
        </w:rPr>
        <w:t>、验收要求：采购单位按合同约定积极配合供应商履约，按合同约定及时组织相关专业技术人员参与验收，并出具验收报告，验收合格的报告作为支付货款的依据。</w:t>
      </w:r>
    </w:p>
    <w:p w14:paraId="301CDE09">
      <w:pPr>
        <w:keepNext w:val="0"/>
        <w:keepLines w:val="0"/>
        <w:pageBreakBefore w:val="0"/>
        <w:kinsoku/>
        <w:wordWrap/>
        <w:overflowPunct/>
        <w:topLinePunct w:val="0"/>
        <w:autoSpaceDE/>
        <w:autoSpaceDN/>
        <w:bidi w:val="0"/>
        <w:snapToGrid w:val="0"/>
        <w:spacing w:line="460" w:lineRule="exact"/>
        <w:ind w:firstLine="480" w:firstLineChars="200"/>
        <w:textAlignment w:val="auto"/>
        <w:rPr>
          <w:sz w:val="24"/>
          <w:szCs w:val="24"/>
        </w:rPr>
      </w:pPr>
      <w:r>
        <w:rPr>
          <w:rFonts w:hint="eastAsia"/>
          <w:sz w:val="24"/>
          <w:szCs w:val="24"/>
          <w:lang w:val="en-US" w:eastAsia="zh-CN"/>
        </w:rPr>
        <w:t>3</w:t>
      </w:r>
      <w:r>
        <w:rPr>
          <w:sz w:val="24"/>
          <w:szCs w:val="24"/>
        </w:rPr>
        <w:t>、交货地点：</w:t>
      </w:r>
      <w:r>
        <w:rPr>
          <w:rFonts w:hint="eastAsia"/>
          <w:sz w:val="24"/>
          <w:szCs w:val="24"/>
        </w:rPr>
        <w:t>采购人</w:t>
      </w:r>
      <w:r>
        <w:rPr>
          <w:sz w:val="24"/>
          <w:szCs w:val="24"/>
        </w:rPr>
        <w:t>指定地点。</w:t>
      </w:r>
    </w:p>
    <w:p w14:paraId="5C3ECD80">
      <w:pPr>
        <w:keepNext w:val="0"/>
        <w:keepLines w:val="0"/>
        <w:pageBreakBefore w:val="0"/>
        <w:kinsoku/>
        <w:wordWrap/>
        <w:overflowPunct/>
        <w:topLinePunct w:val="0"/>
        <w:autoSpaceDE/>
        <w:autoSpaceDN/>
        <w:bidi w:val="0"/>
        <w:snapToGrid w:val="0"/>
        <w:spacing w:line="460" w:lineRule="exact"/>
        <w:ind w:firstLine="480" w:firstLineChars="200"/>
        <w:textAlignment w:val="auto"/>
        <w:rPr>
          <w:sz w:val="24"/>
          <w:szCs w:val="24"/>
        </w:rPr>
      </w:pPr>
      <w:r>
        <w:rPr>
          <w:rFonts w:hint="eastAsia"/>
          <w:sz w:val="24"/>
          <w:szCs w:val="24"/>
          <w:lang w:val="en-US" w:eastAsia="zh-CN"/>
        </w:rPr>
        <w:t>4</w:t>
      </w:r>
      <w:r>
        <w:rPr>
          <w:sz w:val="24"/>
          <w:szCs w:val="24"/>
        </w:rPr>
        <w:t>、质保期限：</w:t>
      </w:r>
      <w:r>
        <w:rPr>
          <w:rFonts w:hint="eastAsia"/>
          <w:sz w:val="24"/>
          <w:szCs w:val="24"/>
        </w:rPr>
        <w:t>验收合格后2年</w:t>
      </w:r>
      <w:r>
        <w:rPr>
          <w:sz w:val="24"/>
          <w:szCs w:val="24"/>
        </w:rPr>
        <w:t>。</w:t>
      </w:r>
    </w:p>
    <w:p w14:paraId="767F8E4A">
      <w:pPr>
        <w:keepNext w:val="0"/>
        <w:keepLines w:val="0"/>
        <w:pageBreakBefore w:val="0"/>
        <w:kinsoku/>
        <w:wordWrap/>
        <w:overflowPunct/>
        <w:topLinePunct w:val="0"/>
        <w:autoSpaceDE/>
        <w:autoSpaceDN/>
        <w:bidi w:val="0"/>
        <w:snapToGrid w:val="0"/>
        <w:spacing w:line="460" w:lineRule="exact"/>
        <w:ind w:firstLine="482" w:firstLineChars="200"/>
        <w:textAlignment w:val="auto"/>
        <w:rPr>
          <w:b/>
          <w:bCs/>
          <w:strike/>
          <w:sz w:val="24"/>
          <w:szCs w:val="24"/>
        </w:rPr>
      </w:pPr>
      <w:r>
        <w:rPr>
          <w:rFonts w:hint="eastAsia"/>
          <w:b/>
          <w:sz w:val="24"/>
          <w:szCs w:val="24"/>
        </w:rPr>
        <w:t>六</w:t>
      </w:r>
      <w:r>
        <w:rPr>
          <w:b/>
          <w:sz w:val="24"/>
          <w:szCs w:val="24"/>
        </w:rPr>
        <w:t>、</w:t>
      </w:r>
      <w:r>
        <w:rPr>
          <w:b/>
          <w:bCs/>
          <w:sz w:val="24"/>
          <w:szCs w:val="24"/>
        </w:rPr>
        <w:t>付款方式</w:t>
      </w:r>
    </w:p>
    <w:p w14:paraId="5A3A0AC7">
      <w:pPr>
        <w:keepNext w:val="0"/>
        <w:keepLines w:val="0"/>
        <w:pageBreakBefore w:val="0"/>
        <w:widowControl/>
        <w:kinsoku/>
        <w:wordWrap/>
        <w:overflowPunct/>
        <w:topLinePunct w:val="0"/>
        <w:autoSpaceDE/>
        <w:autoSpaceDN/>
        <w:bidi w:val="0"/>
        <w:spacing w:line="460" w:lineRule="exact"/>
        <w:ind w:firstLine="482" w:firstLineChars="200"/>
        <w:textAlignment w:val="auto"/>
        <w:rPr>
          <w:sz w:val="24"/>
          <w:szCs w:val="24"/>
        </w:rPr>
      </w:pPr>
      <w:r>
        <w:rPr>
          <w:rFonts w:hint="eastAsia"/>
          <w:b/>
          <w:bCs/>
          <w:sz w:val="24"/>
          <w:szCs w:val="24"/>
          <w:lang w:eastAsia="zh-CN"/>
        </w:rPr>
        <w:t>合同签订后，所有工作完成经甲方验收合格并经审计单位审计后支付至审定价的9</w:t>
      </w:r>
      <w:r>
        <w:rPr>
          <w:rFonts w:hint="eastAsia"/>
          <w:b/>
          <w:bCs/>
          <w:sz w:val="24"/>
          <w:szCs w:val="24"/>
          <w:lang w:val="en-US" w:eastAsia="zh-CN"/>
        </w:rPr>
        <w:t>7</w:t>
      </w:r>
      <w:r>
        <w:rPr>
          <w:rFonts w:hint="eastAsia"/>
          <w:b/>
          <w:bCs/>
          <w:sz w:val="24"/>
          <w:szCs w:val="24"/>
          <w:lang w:eastAsia="zh-CN"/>
        </w:rPr>
        <w:t>%，剩余审定价的</w:t>
      </w:r>
      <w:r>
        <w:rPr>
          <w:rFonts w:hint="eastAsia"/>
          <w:b/>
          <w:bCs/>
          <w:sz w:val="24"/>
          <w:szCs w:val="24"/>
          <w:lang w:val="en-US" w:eastAsia="zh-CN"/>
        </w:rPr>
        <w:t>3</w:t>
      </w:r>
      <w:r>
        <w:rPr>
          <w:rFonts w:hint="eastAsia"/>
          <w:b/>
          <w:bCs/>
          <w:sz w:val="24"/>
          <w:szCs w:val="24"/>
          <w:lang w:eastAsia="zh-CN"/>
        </w:rPr>
        <w:t>%在验收合格满两年后无任何质量问题一次性付清（无息）。</w:t>
      </w:r>
    </w:p>
    <w:p w14:paraId="160F8DED">
      <w:pPr>
        <w:spacing w:line="360" w:lineRule="auto"/>
        <w:jc w:val="center"/>
        <w:rPr>
          <w:color w:val="000000" w:themeColor="text1"/>
          <w:kern w:val="0"/>
          <w:sz w:val="32"/>
          <w:szCs w:val="32"/>
        </w:rPr>
      </w:pPr>
      <w:r>
        <w:rPr>
          <w:b/>
          <w:iCs/>
          <w:color w:val="000000" w:themeColor="text1"/>
          <w:sz w:val="44"/>
          <w:szCs w:val="44"/>
        </w:rPr>
        <w:br w:type="page"/>
      </w:r>
      <w:r>
        <w:rPr>
          <w:b/>
          <w:bCs/>
          <w:color w:val="000000" w:themeColor="text1"/>
          <w:w w:val="80"/>
          <w:sz w:val="44"/>
          <w:szCs w:val="44"/>
        </w:rPr>
        <w:t>第四章</w:t>
      </w:r>
      <w:bookmarkStart w:id="83" w:name="_Toc43217893"/>
      <w:bookmarkStart w:id="84" w:name="_Toc38121794"/>
      <w:bookmarkStart w:id="85" w:name="_Toc37322565"/>
      <w:bookmarkStart w:id="86" w:name="_Toc85627670"/>
      <w:bookmarkStart w:id="87" w:name="_Toc182848996"/>
      <w:r>
        <w:rPr>
          <w:b/>
          <w:bCs/>
          <w:color w:val="000000" w:themeColor="text1"/>
          <w:w w:val="80"/>
          <w:sz w:val="44"/>
          <w:szCs w:val="44"/>
        </w:rPr>
        <w:t xml:space="preserve">  评审方法和程序</w:t>
      </w:r>
    </w:p>
    <w:bookmarkEnd w:id="75"/>
    <w:bookmarkEnd w:id="76"/>
    <w:bookmarkEnd w:id="77"/>
    <w:bookmarkEnd w:id="78"/>
    <w:bookmarkEnd w:id="79"/>
    <w:bookmarkEnd w:id="80"/>
    <w:bookmarkEnd w:id="81"/>
    <w:bookmarkEnd w:id="82"/>
    <w:bookmarkEnd w:id="83"/>
    <w:bookmarkEnd w:id="84"/>
    <w:bookmarkEnd w:id="85"/>
    <w:bookmarkEnd w:id="86"/>
    <w:bookmarkEnd w:id="87"/>
    <w:p w14:paraId="3EC29BCA">
      <w:pPr>
        <w:tabs>
          <w:tab w:val="left" w:pos="3585"/>
        </w:tabs>
        <w:snapToGrid w:val="0"/>
        <w:spacing w:line="460" w:lineRule="exact"/>
        <w:ind w:firstLine="463" w:firstLineChars="192"/>
        <w:rPr>
          <w:b/>
          <w:sz w:val="24"/>
        </w:rPr>
      </w:pPr>
      <w:bookmarkStart w:id="88" w:name="_Toc363573857"/>
      <w:bookmarkEnd w:id="88"/>
      <w:bookmarkStart w:id="89" w:name="_Toc94585343"/>
      <w:bookmarkStart w:id="90" w:name="_Toc363573858"/>
      <w:r>
        <w:rPr>
          <w:b/>
          <w:bCs/>
          <w:sz w:val="24"/>
        </w:rPr>
        <w:t>一、</w:t>
      </w:r>
      <w:r>
        <w:rPr>
          <w:b/>
          <w:sz w:val="24"/>
        </w:rPr>
        <w:t>采购人委托代理机构组织磋商</w:t>
      </w:r>
    </w:p>
    <w:p w14:paraId="0B96EB63">
      <w:pPr>
        <w:tabs>
          <w:tab w:val="left" w:pos="3585"/>
        </w:tabs>
        <w:snapToGrid w:val="0"/>
        <w:spacing w:line="460" w:lineRule="exact"/>
        <w:ind w:firstLine="460" w:firstLineChars="192"/>
        <w:rPr>
          <w:kern w:val="0"/>
          <w:sz w:val="24"/>
        </w:rPr>
      </w:pPr>
      <w:r>
        <w:rPr>
          <w:kern w:val="0"/>
          <w:sz w:val="24"/>
          <w:lang w:val="zh-CN"/>
        </w:rPr>
        <w:t>响应供应商须持有效身份</w:t>
      </w:r>
      <w:r>
        <w:rPr>
          <w:kern w:val="0"/>
          <w:sz w:val="24"/>
        </w:rPr>
        <w:t>证明</w:t>
      </w:r>
      <w:r>
        <w:rPr>
          <w:kern w:val="0"/>
          <w:sz w:val="24"/>
          <w:lang w:val="zh-CN"/>
        </w:rPr>
        <w:t>参加磋商会。</w:t>
      </w:r>
    </w:p>
    <w:p w14:paraId="2D694AA8">
      <w:pPr>
        <w:snapToGrid w:val="0"/>
        <w:spacing w:line="460" w:lineRule="exact"/>
        <w:ind w:firstLine="482" w:firstLineChars="200"/>
        <w:rPr>
          <w:b/>
          <w:bCs/>
          <w:sz w:val="24"/>
        </w:rPr>
      </w:pPr>
      <w:r>
        <w:rPr>
          <w:b/>
          <w:kern w:val="0"/>
          <w:sz w:val="24"/>
          <w:lang w:val="zh-CN"/>
        </w:rPr>
        <w:t>二、竞争性磋商小组</w:t>
      </w:r>
      <w:r>
        <w:rPr>
          <w:b/>
          <w:bCs/>
          <w:sz w:val="24"/>
        </w:rPr>
        <w:t>由有关专家和</w:t>
      </w:r>
      <w:r>
        <w:rPr>
          <w:b/>
          <w:sz w:val="24"/>
        </w:rPr>
        <w:t>采购人代表</w:t>
      </w:r>
      <w:r>
        <w:rPr>
          <w:b/>
          <w:bCs/>
          <w:sz w:val="24"/>
        </w:rPr>
        <w:t>组成</w:t>
      </w:r>
      <w:r>
        <w:rPr>
          <w:b/>
          <w:sz w:val="24"/>
        </w:rPr>
        <w:t>，按照</w:t>
      </w:r>
      <w:r>
        <w:rPr>
          <w:b/>
          <w:bCs/>
          <w:sz w:val="24"/>
        </w:rPr>
        <w:t>公平、公正、择优的原则进行</w:t>
      </w:r>
      <w:r>
        <w:rPr>
          <w:b/>
          <w:sz w:val="24"/>
        </w:rPr>
        <w:t>独立</w:t>
      </w:r>
      <w:r>
        <w:rPr>
          <w:b/>
          <w:bCs/>
          <w:sz w:val="24"/>
        </w:rPr>
        <w:t>评审。</w:t>
      </w:r>
    </w:p>
    <w:p w14:paraId="1FBC7A58">
      <w:pPr>
        <w:snapToGrid w:val="0"/>
        <w:spacing w:line="460" w:lineRule="exact"/>
        <w:ind w:firstLine="480" w:firstLineChars="200"/>
        <w:rPr>
          <w:b/>
          <w:bCs/>
          <w:sz w:val="24"/>
        </w:rPr>
      </w:pPr>
      <w:r>
        <w:rPr>
          <w:bCs/>
          <w:sz w:val="24"/>
        </w:rPr>
        <w:t>磋商小组由采购人代表和评审专家共计</w:t>
      </w:r>
      <w:r>
        <w:rPr>
          <w:b/>
          <w:bCs/>
          <w:sz w:val="24"/>
        </w:rPr>
        <w:t>3</w:t>
      </w:r>
      <w:r>
        <w:rPr>
          <w:bCs/>
          <w:sz w:val="24"/>
        </w:rPr>
        <w:t>人组成，其中评审专家</w:t>
      </w:r>
      <w:r>
        <w:rPr>
          <w:b/>
          <w:bCs/>
          <w:sz w:val="24"/>
        </w:rPr>
        <w:t>2</w:t>
      </w:r>
      <w:r>
        <w:rPr>
          <w:bCs/>
          <w:sz w:val="24"/>
        </w:rPr>
        <w:t>人，采购人代表</w:t>
      </w:r>
      <w:r>
        <w:rPr>
          <w:b/>
          <w:bCs/>
          <w:sz w:val="24"/>
        </w:rPr>
        <w:t>1</w:t>
      </w:r>
      <w:r>
        <w:rPr>
          <w:bCs/>
          <w:sz w:val="24"/>
        </w:rPr>
        <w:t>人。</w:t>
      </w:r>
    </w:p>
    <w:p w14:paraId="39097542">
      <w:pPr>
        <w:snapToGrid w:val="0"/>
        <w:spacing w:line="460" w:lineRule="exact"/>
        <w:ind w:firstLine="570"/>
        <w:rPr>
          <w:b/>
          <w:bCs/>
          <w:sz w:val="24"/>
        </w:rPr>
      </w:pPr>
      <w:r>
        <w:rPr>
          <w:b/>
          <w:bCs/>
          <w:sz w:val="24"/>
        </w:rPr>
        <w:t>（一）评审内容</w:t>
      </w:r>
    </w:p>
    <w:p w14:paraId="70D8EAB8">
      <w:pPr>
        <w:snapToGrid w:val="0"/>
        <w:spacing w:line="460" w:lineRule="exact"/>
        <w:ind w:firstLine="480" w:firstLineChars="200"/>
        <w:jc w:val="left"/>
        <w:rPr>
          <w:bCs/>
          <w:sz w:val="24"/>
        </w:rPr>
      </w:pPr>
      <w:r>
        <w:rPr>
          <w:bCs/>
          <w:sz w:val="24"/>
        </w:rPr>
        <w:t>1、是否递交响应文件；</w:t>
      </w:r>
    </w:p>
    <w:p w14:paraId="00A11C0F">
      <w:pPr>
        <w:snapToGrid w:val="0"/>
        <w:spacing w:line="460" w:lineRule="exact"/>
        <w:ind w:firstLine="480" w:firstLineChars="200"/>
        <w:jc w:val="left"/>
        <w:rPr>
          <w:bCs/>
          <w:sz w:val="24"/>
        </w:rPr>
      </w:pPr>
      <w:r>
        <w:rPr>
          <w:bCs/>
          <w:sz w:val="24"/>
        </w:rPr>
        <w:t>2、供应商资格是否符合；</w:t>
      </w:r>
    </w:p>
    <w:p w14:paraId="46DAC681">
      <w:pPr>
        <w:snapToGrid w:val="0"/>
        <w:spacing w:line="460" w:lineRule="exact"/>
        <w:ind w:firstLine="480" w:firstLineChars="200"/>
        <w:jc w:val="left"/>
        <w:rPr>
          <w:sz w:val="24"/>
        </w:rPr>
      </w:pPr>
      <w:r>
        <w:rPr>
          <w:sz w:val="24"/>
        </w:rPr>
        <w:t>3、响应文件是否完整；</w:t>
      </w:r>
    </w:p>
    <w:p w14:paraId="3D3AC65F">
      <w:pPr>
        <w:snapToGrid w:val="0"/>
        <w:spacing w:line="460" w:lineRule="exact"/>
        <w:ind w:firstLine="480" w:firstLineChars="200"/>
        <w:jc w:val="left"/>
        <w:rPr>
          <w:sz w:val="24"/>
        </w:rPr>
      </w:pPr>
      <w:r>
        <w:rPr>
          <w:sz w:val="24"/>
        </w:rPr>
        <w:t>4、响应文件是否恰当地签署；</w:t>
      </w:r>
    </w:p>
    <w:p w14:paraId="56F9561E">
      <w:pPr>
        <w:snapToGrid w:val="0"/>
        <w:spacing w:line="460" w:lineRule="exact"/>
        <w:ind w:firstLine="480" w:firstLineChars="200"/>
        <w:jc w:val="left"/>
        <w:rPr>
          <w:sz w:val="24"/>
        </w:rPr>
      </w:pPr>
      <w:r>
        <w:rPr>
          <w:sz w:val="24"/>
        </w:rPr>
        <w:t>5、是否作出实质性响应（是否有实质性响应，只根据响应文件本身，而不寻求外部证据）；</w:t>
      </w:r>
    </w:p>
    <w:p w14:paraId="34CDE2A9">
      <w:pPr>
        <w:snapToGrid w:val="0"/>
        <w:spacing w:line="460" w:lineRule="exact"/>
        <w:ind w:firstLine="480" w:firstLineChars="200"/>
        <w:jc w:val="left"/>
        <w:rPr>
          <w:sz w:val="24"/>
        </w:rPr>
      </w:pPr>
      <w:r>
        <w:rPr>
          <w:sz w:val="24"/>
        </w:rPr>
        <w:t>6、是否有计算错误。</w:t>
      </w:r>
    </w:p>
    <w:p w14:paraId="6EEA9A7B">
      <w:pPr>
        <w:snapToGrid w:val="0"/>
        <w:spacing w:line="460" w:lineRule="exact"/>
        <w:ind w:firstLine="482" w:firstLineChars="200"/>
        <w:rPr>
          <w:b/>
          <w:bCs/>
          <w:sz w:val="24"/>
        </w:rPr>
      </w:pPr>
      <w:r>
        <w:rPr>
          <w:b/>
          <w:bCs/>
          <w:sz w:val="24"/>
        </w:rPr>
        <w:t>（二）相应的规定</w:t>
      </w:r>
    </w:p>
    <w:p w14:paraId="29A59E3B">
      <w:pPr>
        <w:snapToGrid w:val="0"/>
        <w:spacing w:line="460" w:lineRule="exact"/>
        <w:ind w:firstLine="480" w:firstLineChars="200"/>
        <w:rPr>
          <w:sz w:val="24"/>
        </w:rPr>
      </w:pPr>
      <w:r>
        <w:rPr>
          <w:sz w:val="24"/>
        </w:rPr>
        <w:t>1、响应文件中报价总表内容与响应文件中相应内容不一致的，以报价总表为准；</w:t>
      </w:r>
    </w:p>
    <w:p w14:paraId="34BE6869">
      <w:pPr>
        <w:snapToGrid w:val="0"/>
        <w:spacing w:line="460" w:lineRule="exact"/>
        <w:ind w:firstLine="480" w:firstLineChars="200"/>
        <w:rPr>
          <w:sz w:val="24"/>
        </w:rPr>
      </w:pPr>
      <w:r>
        <w:rPr>
          <w:sz w:val="24"/>
        </w:rPr>
        <w:t>2、大写金额和小写金额不一致的，以大写金额为准；</w:t>
      </w:r>
    </w:p>
    <w:p w14:paraId="7C3EBD1B">
      <w:pPr>
        <w:snapToGrid w:val="0"/>
        <w:spacing w:line="460" w:lineRule="exact"/>
        <w:ind w:firstLine="480" w:firstLineChars="200"/>
        <w:rPr>
          <w:sz w:val="24"/>
        </w:rPr>
      </w:pPr>
      <w:r>
        <w:rPr>
          <w:sz w:val="24"/>
        </w:rPr>
        <w:t>3、单价金额小数点或者百分比有明显错位的，以报价总表的总价为准，并修改单价；</w:t>
      </w:r>
    </w:p>
    <w:p w14:paraId="638EF7A5">
      <w:pPr>
        <w:snapToGrid w:val="0"/>
        <w:spacing w:line="460" w:lineRule="exact"/>
        <w:ind w:firstLine="480" w:firstLineChars="200"/>
        <w:rPr>
          <w:sz w:val="24"/>
        </w:rPr>
      </w:pPr>
      <w:r>
        <w:rPr>
          <w:sz w:val="24"/>
        </w:rPr>
        <w:t>4、总价金额与按单价汇总金额不一致的，以单价金额计算结果为准。</w:t>
      </w:r>
    </w:p>
    <w:p w14:paraId="5D45A311">
      <w:pPr>
        <w:snapToGrid w:val="0"/>
        <w:spacing w:line="460" w:lineRule="exact"/>
        <w:ind w:firstLine="480" w:firstLineChars="200"/>
        <w:rPr>
          <w:sz w:val="24"/>
        </w:rPr>
      </w:pPr>
      <w:r>
        <w:rPr>
          <w:sz w:val="24"/>
        </w:rPr>
        <w:t>同时出现两种以上不一致的，按照前款规定的顺序修正。</w:t>
      </w:r>
      <w:r>
        <w:rPr>
          <w:sz w:val="24"/>
          <w:szCs w:val="24"/>
        </w:rPr>
        <w:t>修正后的报价应当由供应商的法定代表人或分支机构负责人或其被授权人签字确认后产生约束力，</w:t>
      </w:r>
      <w:r>
        <w:rPr>
          <w:sz w:val="24"/>
        </w:rPr>
        <w:t>供应商不确认的，其响应无效。</w:t>
      </w:r>
    </w:p>
    <w:p w14:paraId="23AF8C36">
      <w:pPr>
        <w:tabs>
          <w:tab w:val="left" w:pos="3585"/>
        </w:tabs>
        <w:snapToGrid w:val="0"/>
        <w:spacing w:line="460" w:lineRule="exact"/>
        <w:ind w:firstLine="482" w:firstLineChars="200"/>
        <w:rPr>
          <w:b/>
          <w:bCs/>
          <w:sz w:val="24"/>
        </w:rPr>
      </w:pPr>
      <w:r>
        <w:rPr>
          <w:b/>
          <w:bCs/>
          <w:sz w:val="24"/>
        </w:rPr>
        <w:t>三、</w:t>
      </w:r>
      <w:r>
        <w:rPr>
          <w:b/>
          <w:sz w:val="24"/>
        </w:rPr>
        <w:t>陈述、演示、</w:t>
      </w:r>
      <w:r>
        <w:rPr>
          <w:b/>
          <w:bCs/>
          <w:sz w:val="24"/>
        </w:rPr>
        <w:t>答疑、澄清</w:t>
      </w:r>
    </w:p>
    <w:p w14:paraId="2D0A2419">
      <w:pPr>
        <w:snapToGrid w:val="0"/>
        <w:spacing w:line="460" w:lineRule="exact"/>
        <w:ind w:firstLine="570"/>
        <w:rPr>
          <w:b/>
          <w:sz w:val="24"/>
        </w:rPr>
      </w:pPr>
      <w:r>
        <w:rPr>
          <w:sz w:val="24"/>
          <w:shd w:val="clear" w:color="auto" w:fill="FFFFFF"/>
        </w:rPr>
        <w:t>如磋商小组认为有必要，供应商按磋商小组的要求</w:t>
      </w:r>
      <w:r>
        <w:rPr>
          <w:rFonts w:hint="eastAsia"/>
          <w:sz w:val="24"/>
          <w:shd w:val="clear" w:color="auto" w:fill="FFFFFF"/>
        </w:rPr>
        <w:t>做</w:t>
      </w:r>
      <w:r>
        <w:rPr>
          <w:sz w:val="24"/>
          <w:shd w:val="clear" w:color="auto" w:fill="FFFFFF"/>
        </w:rPr>
        <w:t>陈述、演示、</w:t>
      </w:r>
      <w:r>
        <w:rPr>
          <w:sz w:val="24"/>
        </w:rPr>
        <w:t>答疑及澄清其响应内容。时间由磋商小组掌握。</w:t>
      </w:r>
    </w:p>
    <w:p w14:paraId="3693E505">
      <w:pPr>
        <w:snapToGrid w:val="0"/>
        <w:spacing w:line="460" w:lineRule="exact"/>
        <w:ind w:firstLine="570"/>
        <w:rPr>
          <w:sz w:val="24"/>
        </w:rPr>
      </w:pPr>
      <w:r>
        <w:rPr>
          <w:sz w:val="24"/>
        </w:rPr>
        <w:t>重要澄清答复应是书面的，但不得对响应内容进行实质性修改。</w:t>
      </w:r>
    </w:p>
    <w:p w14:paraId="2EF38E61">
      <w:pPr>
        <w:snapToGrid w:val="0"/>
        <w:spacing w:line="460" w:lineRule="exact"/>
        <w:ind w:firstLine="570"/>
        <w:rPr>
          <w:b/>
          <w:sz w:val="24"/>
        </w:rPr>
      </w:pPr>
      <w:r>
        <w:rPr>
          <w:b/>
          <w:sz w:val="24"/>
        </w:rPr>
        <w:t>四、出现下列情形之一的，作无效响应处理</w:t>
      </w:r>
    </w:p>
    <w:p w14:paraId="0F2AD3C3">
      <w:pPr>
        <w:snapToGrid w:val="0"/>
        <w:spacing w:line="460" w:lineRule="exact"/>
        <w:ind w:firstLine="480" w:firstLineChars="200"/>
        <w:rPr>
          <w:sz w:val="24"/>
        </w:rPr>
      </w:pPr>
      <w:r>
        <w:rPr>
          <w:sz w:val="24"/>
        </w:rPr>
        <w:t>1、响应文件未按采购文件要求密封、签署、盖章及主要资料不齐全；</w:t>
      </w:r>
    </w:p>
    <w:p w14:paraId="3BF5B9EA">
      <w:pPr>
        <w:snapToGrid w:val="0"/>
        <w:spacing w:line="460" w:lineRule="exact"/>
        <w:ind w:firstLine="480" w:firstLineChars="200"/>
        <w:rPr>
          <w:sz w:val="24"/>
        </w:rPr>
      </w:pPr>
      <w:r>
        <w:rPr>
          <w:rFonts w:hint="eastAsia"/>
          <w:sz w:val="24"/>
        </w:rPr>
        <w:t>2</w:t>
      </w:r>
      <w:r>
        <w:rPr>
          <w:sz w:val="24"/>
        </w:rPr>
        <w:t>、不具备采购文件中规定的资格要求的；</w:t>
      </w:r>
    </w:p>
    <w:p w14:paraId="42814E20">
      <w:pPr>
        <w:snapToGrid w:val="0"/>
        <w:spacing w:line="460" w:lineRule="exact"/>
        <w:ind w:firstLine="480" w:firstLineChars="200"/>
        <w:rPr>
          <w:sz w:val="24"/>
        </w:rPr>
      </w:pPr>
      <w:r>
        <w:rPr>
          <w:rFonts w:hint="eastAsia"/>
          <w:sz w:val="24"/>
        </w:rPr>
        <w:t>3</w:t>
      </w:r>
      <w:r>
        <w:rPr>
          <w:sz w:val="24"/>
        </w:rPr>
        <w:t>、未通过符合性检查的；</w:t>
      </w:r>
    </w:p>
    <w:p w14:paraId="325F7775">
      <w:pPr>
        <w:snapToGrid w:val="0"/>
        <w:spacing w:line="460" w:lineRule="exact"/>
        <w:ind w:firstLine="480" w:firstLineChars="200"/>
        <w:rPr>
          <w:sz w:val="24"/>
        </w:rPr>
      </w:pPr>
      <w:r>
        <w:rPr>
          <w:rFonts w:hint="eastAsia"/>
          <w:sz w:val="24"/>
        </w:rPr>
        <w:t>4</w:t>
      </w:r>
      <w:r>
        <w:rPr>
          <w:sz w:val="24"/>
        </w:rPr>
        <w:t>、报价超过采购文件中规定的预算金额或者最高限价的；</w:t>
      </w:r>
    </w:p>
    <w:p w14:paraId="2F1E11C2">
      <w:pPr>
        <w:snapToGrid w:val="0"/>
        <w:spacing w:line="460" w:lineRule="exact"/>
        <w:ind w:firstLine="480" w:firstLineChars="200"/>
        <w:rPr>
          <w:sz w:val="24"/>
        </w:rPr>
      </w:pPr>
      <w:r>
        <w:rPr>
          <w:rFonts w:hint="eastAsia"/>
          <w:sz w:val="24"/>
        </w:rPr>
        <w:t>5</w:t>
      </w:r>
      <w:r>
        <w:rPr>
          <w:sz w:val="24"/>
        </w:rPr>
        <w:t>、同一供应商提交两个（含两个）以上不同的响应报价的；</w:t>
      </w:r>
    </w:p>
    <w:p w14:paraId="151784A3">
      <w:pPr>
        <w:snapToGrid w:val="0"/>
        <w:spacing w:line="460" w:lineRule="exact"/>
        <w:ind w:firstLine="480" w:firstLineChars="200"/>
        <w:rPr>
          <w:sz w:val="24"/>
        </w:rPr>
      </w:pPr>
      <w:r>
        <w:rPr>
          <w:rFonts w:hint="eastAsia"/>
          <w:sz w:val="24"/>
        </w:rPr>
        <w:t>6</w:t>
      </w:r>
      <w:r>
        <w:rPr>
          <w:sz w:val="24"/>
        </w:rPr>
        <w:t>、报价文件出现在其他响应文件中的；</w:t>
      </w:r>
    </w:p>
    <w:p w14:paraId="6EDB4400">
      <w:pPr>
        <w:snapToGrid w:val="0"/>
        <w:spacing w:line="460" w:lineRule="exact"/>
        <w:ind w:firstLine="480" w:firstLineChars="200"/>
        <w:rPr>
          <w:sz w:val="24"/>
        </w:rPr>
      </w:pPr>
      <w:r>
        <w:rPr>
          <w:rFonts w:hint="eastAsia"/>
          <w:sz w:val="24"/>
        </w:rPr>
        <w:t>7</w:t>
      </w:r>
      <w:r>
        <w:rPr>
          <w:sz w:val="24"/>
        </w:rPr>
        <w:t>、响应文件含有采购人不能接受的附加条件的；</w:t>
      </w:r>
    </w:p>
    <w:p w14:paraId="1B21AD13">
      <w:pPr>
        <w:snapToGrid w:val="0"/>
        <w:spacing w:line="460" w:lineRule="exact"/>
        <w:ind w:firstLine="480" w:firstLineChars="200"/>
        <w:rPr>
          <w:sz w:val="24"/>
        </w:rPr>
      </w:pPr>
      <w:r>
        <w:rPr>
          <w:rFonts w:hint="eastAsia"/>
          <w:sz w:val="24"/>
        </w:rPr>
        <w:t>8</w:t>
      </w:r>
      <w:r>
        <w:rPr>
          <w:sz w:val="24"/>
        </w:rPr>
        <w:t>、不符合采购文件中规定的其他实质性要求和条件的；</w:t>
      </w:r>
    </w:p>
    <w:p w14:paraId="21BE6BF6">
      <w:pPr>
        <w:snapToGrid w:val="0"/>
        <w:spacing w:line="460" w:lineRule="exact"/>
        <w:ind w:firstLine="480" w:firstLineChars="200"/>
        <w:rPr>
          <w:sz w:val="24"/>
        </w:rPr>
      </w:pPr>
      <w:r>
        <w:rPr>
          <w:rFonts w:hint="eastAsia"/>
          <w:sz w:val="24"/>
        </w:rPr>
        <w:t>9</w:t>
      </w:r>
      <w:r>
        <w:rPr>
          <w:sz w:val="24"/>
        </w:rPr>
        <w:t>、供应商的商务技术部分得分相差悬殊，磋商小组认为得分畸低者没有实质性响应的；</w:t>
      </w:r>
    </w:p>
    <w:p w14:paraId="5BC61648">
      <w:pPr>
        <w:snapToGrid w:val="0"/>
        <w:spacing w:line="460" w:lineRule="exact"/>
        <w:ind w:firstLine="480" w:firstLineChars="200"/>
        <w:rPr>
          <w:sz w:val="24"/>
        </w:rPr>
      </w:pPr>
      <w:r>
        <w:rPr>
          <w:rFonts w:hint="eastAsia"/>
          <w:sz w:val="24"/>
        </w:rPr>
        <w:t>10</w:t>
      </w:r>
      <w:r>
        <w:rPr>
          <w:sz w:val="24"/>
        </w:rPr>
        <w:t>、响应供应商未在规定时间内提交最后报价的；</w:t>
      </w:r>
    </w:p>
    <w:p w14:paraId="3EA52E7F">
      <w:pPr>
        <w:snapToGrid w:val="0"/>
        <w:spacing w:line="460" w:lineRule="exact"/>
        <w:ind w:firstLine="480" w:firstLineChars="200"/>
        <w:rPr>
          <w:sz w:val="24"/>
        </w:rPr>
      </w:pPr>
      <w:r>
        <w:rPr>
          <w:rFonts w:hint="eastAsia"/>
          <w:sz w:val="24"/>
        </w:rPr>
        <w:t>11</w:t>
      </w:r>
      <w:r>
        <w:rPr>
          <w:sz w:val="24"/>
        </w:rPr>
        <w:t>、磋商小组认为供应商的报价明显低于其他通过符合性审</w:t>
      </w:r>
      <w:r>
        <w:rPr>
          <w:rFonts w:hint="eastAsia"/>
          <w:sz w:val="24"/>
        </w:rPr>
        <w:t>查的</w:t>
      </w:r>
      <w:r>
        <w:rPr>
          <w:sz w:val="24"/>
        </w:rPr>
        <w:t>供应商的报价，有可能影响产品质量或者不能诚信履约的，要求其在合理的时间内提供说明，必要时提交相关证明材料；供应商不能证明其报价合理性的，磋商小组应当将其作为无效响应处理；</w:t>
      </w:r>
    </w:p>
    <w:p w14:paraId="68B7A664">
      <w:pPr>
        <w:snapToGrid w:val="0"/>
        <w:spacing w:line="460" w:lineRule="exact"/>
        <w:ind w:firstLine="480" w:firstLineChars="200"/>
        <w:rPr>
          <w:sz w:val="24"/>
        </w:rPr>
      </w:pPr>
      <w:r>
        <w:rPr>
          <w:sz w:val="24"/>
        </w:rPr>
        <w:t>1</w:t>
      </w:r>
      <w:r>
        <w:rPr>
          <w:rFonts w:hint="eastAsia"/>
          <w:sz w:val="24"/>
        </w:rPr>
        <w:t>2</w:t>
      </w:r>
      <w:r>
        <w:rPr>
          <w:sz w:val="24"/>
        </w:rPr>
        <w:t>、供应商被 “信用中国”网站（www.creditchina.gov.cn）列入失信被执行人或重大税收违法案件当事人名单或政府采购严重失信行为记录名单。或查询“信用中国”、“中国政府采购网”等网站后发现供应商存在其他不符合</w:t>
      </w:r>
      <w:r>
        <w:rPr>
          <w:rFonts w:hint="eastAsia"/>
          <w:sz w:val="24"/>
        </w:rPr>
        <w:t>采购文件</w:t>
      </w:r>
      <w:r>
        <w:rPr>
          <w:sz w:val="24"/>
        </w:rPr>
        <w:t>规定条件的信用记录；</w:t>
      </w:r>
    </w:p>
    <w:p w14:paraId="03FF695D">
      <w:pPr>
        <w:snapToGrid w:val="0"/>
        <w:spacing w:line="460" w:lineRule="exact"/>
        <w:ind w:firstLine="480" w:firstLineChars="200"/>
        <w:rPr>
          <w:sz w:val="24"/>
        </w:rPr>
      </w:pPr>
      <w:r>
        <w:rPr>
          <w:sz w:val="24"/>
        </w:rPr>
        <w:t>1</w:t>
      </w:r>
      <w:r>
        <w:rPr>
          <w:rFonts w:hint="eastAsia"/>
          <w:sz w:val="24"/>
        </w:rPr>
        <w:t>3</w:t>
      </w:r>
      <w:r>
        <w:rPr>
          <w:sz w:val="24"/>
        </w:rPr>
        <w:t xml:space="preserve">、其他法律、法规及本采购文件规定的属无效响应的情形。            </w:t>
      </w:r>
    </w:p>
    <w:p w14:paraId="32B724E3">
      <w:pPr>
        <w:snapToGrid w:val="0"/>
        <w:spacing w:line="460" w:lineRule="exact"/>
        <w:ind w:firstLine="570"/>
        <w:rPr>
          <w:b/>
          <w:sz w:val="24"/>
        </w:rPr>
      </w:pPr>
      <w:r>
        <w:rPr>
          <w:b/>
          <w:sz w:val="24"/>
        </w:rPr>
        <w:t>五、出现下列情形之一的，作废标处理</w:t>
      </w:r>
    </w:p>
    <w:p w14:paraId="52F76BB7">
      <w:pPr>
        <w:snapToGrid w:val="0"/>
        <w:spacing w:line="460" w:lineRule="exact"/>
        <w:ind w:firstLine="480" w:firstLineChars="200"/>
        <w:rPr>
          <w:sz w:val="24"/>
        </w:rPr>
      </w:pPr>
      <w:r>
        <w:rPr>
          <w:sz w:val="24"/>
        </w:rPr>
        <w:t>1、符合专业条件的供应商或者对采购文件作实质响应的供应商不足</w:t>
      </w:r>
      <w:r>
        <w:rPr>
          <w:sz w:val="24"/>
          <w:u w:val="single"/>
        </w:rPr>
        <w:t xml:space="preserve"> 3  </w:t>
      </w:r>
      <w:r>
        <w:rPr>
          <w:sz w:val="24"/>
        </w:rPr>
        <w:t>家的；</w:t>
      </w:r>
    </w:p>
    <w:p w14:paraId="46E191D0">
      <w:pPr>
        <w:snapToGrid w:val="0"/>
        <w:spacing w:line="460" w:lineRule="exact"/>
        <w:ind w:firstLine="480" w:firstLineChars="200"/>
        <w:rPr>
          <w:sz w:val="24"/>
        </w:rPr>
      </w:pPr>
      <w:r>
        <w:rPr>
          <w:sz w:val="24"/>
        </w:rPr>
        <w:t>2、出现影响采购公正的违法违规行为的；</w:t>
      </w:r>
    </w:p>
    <w:p w14:paraId="6429CB6A">
      <w:pPr>
        <w:snapToGrid w:val="0"/>
        <w:spacing w:line="460" w:lineRule="exact"/>
        <w:ind w:firstLine="480" w:firstLineChars="200"/>
        <w:rPr>
          <w:sz w:val="24"/>
        </w:rPr>
      </w:pPr>
      <w:r>
        <w:rPr>
          <w:sz w:val="24"/>
        </w:rPr>
        <w:t>3、供应商的报价均超过了采购预算，采购人不能支付的；</w:t>
      </w:r>
    </w:p>
    <w:p w14:paraId="3D0C143F">
      <w:pPr>
        <w:snapToGrid w:val="0"/>
        <w:spacing w:line="460" w:lineRule="exact"/>
        <w:ind w:firstLine="480" w:firstLineChars="200"/>
        <w:rPr>
          <w:sz w:val="24"/>
        </w:rPr>
      </w:pPr>
      <w:r>
        <w:rPr>
          <w:sz w:val="24"/>
        </w:rPr>
        <w:t>4、因重大变故，采购任务取消的；</w:t>
      </w:r>
    </w:p>
    <w:p w14:paraId="7F44BA4A">
      <w:pPr>
        <w:snapToGrid w:val="0"/>
        <w:spacing w:line="460" w:lineRule="exact"/>
        <w:ind w:firstLine="480" w:firstLineChars="200"/>
        <w:rPr>
          <w:kern w:val="0"/>
          <w:sz w:val="24"/>
          <w:szCs w:val="20"/>
        </w:rPr>
      </w:pPr>
      <w:r>
        <w:rPr>
          <w:kern w:val="0"/>
          <w:sz w:val="24"/>
          <w:szCs w:val="20"/>
        </w:rPr>
        <w:t>5、磋商小组认定采购文件存在歧义、重大缺陷导致评审工作无法进行</w:t>
      </w:r>
      <w:r>
        <w:rPr>
          <w:rFonts w:hint="eastAsia"/>
          <w:kern w:val="0"/>
          <w:sz w:val="24"/>
          <w:szCs w:val="20"/>
        </w:rPr>
        <w:t>。</w:t>
      </w:r>
    </w:p>
    <w:p w14:paraId="1D5D9CA3">
      <w:pPr>
        <w:snapToGrid w:val="0"/>
        <w:spacing w:line="460" w:lineRule="exact"/>
        <w:ind w:firstLine="555"/>
        <w:rPr>
          <w:sz w:val="24"/>
        </w:rPr>
      </w:pPr>
      <w:r>
        <w:rPr>
          <w:sz w:val="24"/>
        </w:rPr>
        <w:t>上述均保留磋商小组认定可以确定为无效响应或废标的其他情况。</w:t>
      </w:r>
    </w:p>
    <w:p w14:paraId="1C9566E6">
      <w:pPr>
        <w:snapToGrid w:val="0"/>
        <w:spacing w:line="460" w:lineRule="exact"/>
        <w:ind w:firstLine="555"/>
        <w:rPr>
          <w:b/>
          <w:sz w:val="24"/>
        </w:rPr>
      </w:pPr>
      <w:r>
        <w:rPr>
          <w:b/>
          <w:sz w:val="24"/>
        </w:rPr>
        <w:t>六</w:t>
      </w:r>
      <w:r>
        <w:rPr>
          <w:sz w:val="24"/>
        </w:rPr>
        <w:t>、</w:t>
      </w:r>
      <w:r>
        <w:rPr>
          <w:b/>
          <w:sz w:val="24"/>
        </w:rPr>
        <w:t>变更为其他方式采购的情形</w:t>
      </w:r>
    </w:p>
    <w:p w14:paraId="1AFCF3C2">
      <w:pPr>
        <w:autoSpaceDE w:val="0"/>
        <w:autoSpaceDN w:val="0"/>
        <w:adjustRightInd w:val="0"/>
        <w:snapToGrid w:val="0"/>
        <w:spacing w:line="460" w:lineRule="exact"/>
        <w:ind w:firstLine="480" w:firstLineChars="200"/>
        <w:rPr>
          <w:sz w:val="24"/>
          <w:lang w:val="zh-CN"/>
        </w:rPr>
      </w:pPr>
      <w:r>
        <w:rPr>
          <w:sz w:val="24"/>
        </w:rPr>
        <w:t>响应截止时间出现：响应的供应商不足</w:t>
      </w:r>
      <w:r>
        <w:rPr>
          <w:sz w:val="24"/>
          <w:u w:val="single"/>
        </w:rPr>
        <w:t xml:space="preserve"> 3 </w:t>
      </w:r>
      <w:r>
        <w:rPr>
          <w:sz w:val="24"/>
        </w:rPr>
        <w:t>家的，及评审中出现符合专业条件的供应商或对采购文件作实质响应的供应商不足</w:t>
      </w:r>
      <w:r>
        <w:rPr>
          <w:sz w:val="24"/>
          <w:u w:val="single"/>
        </w:rPr>
        <w:t xml:space="preserve"> 3 </w:t>
      </w:r>
      <w:r>
        <w:rPr>
          <w:sz w:val="24"/>
        </w:rPr>
        <w:t>家如下情形时，除采购任务取消外，采购人视情采取其他方式采购。</w:t>
      </w:r>
      <w:r>
        <w:rPr>
          <w:sz w:val="24"/>
          <w:lang w:val="zh-CN"/>
        </w:rPr>
        <w:t>本次采购文件中对供应商资质、技术等要求，将作为</w:t>
      </w:r>
      <w:r>
        <w:rPr>
          <w:sz w:val="24"/>
        </w:rPr>
        <w:t>其他</w:t>
      </w:r>
      <w:r>
        <w:rPr>
          <w:sz w:val="24"/>
          <w:lang w:val="zh-CN"/>
        </w:rPr>
        <w:t>方式采购的基本要求和依据。原已经响应并符合要求的供应商，根据自愿原则，参加</w:t>
      </w:r>
      <w:r>
        <w:rPr>
          <w:sz w:val="24"/>
        </w:rPr>
        <w:t>其他</w:t>
      </w:r>
      <w:r>
        <w:rPr>
          <w:sz w:val="24"/>
          <w:lang w:val="zh-CN"/>
        </w:rPr>
        <w:t>方式采购。</w:t>
      </w:r>
    </w:p>
    <w:p w14:paraId="64122596">
      <w:pPr>
        <w:pStyle w:val="304"/>
        <w:snapToGrid w:val="0"/>
        <w:spacing w:before="0" w:after="0" w:line="460" w:lineRule="exact"/>
        <w:ind w:firstLine="482" w:firstLineChars="200"/>
        <w:rPr>
          <w:rFonts w:ascii="Times New Roman" w:hAnsi="Times New Roman"/>
          <w:b/>
        </w:rPr>
      </w:pPr>
      <w:r>
        <w:rPr>
          <w:rFonts w:ascii="Times New Roman" w:hAnsi="Times New Roman"/>
          <w:b/>
        </w:rPr>
        <w:t>七、磋商程序及评审方法和标准</w:t>
      </w:r>
    </w:p>
    <w:p w14:paraId="5CBC3D3B">
      <w:pPr>
        <w:snapToGrid w:val="0"/>
        <w:spacing w:line="460" w:lineRule="exact"/>
        <w:ind w:firstLine="480" w:firstLineChars="200"/>
        <w:rPr>
          <w:sz w:val="24"/>
        </w:rPr>
      </w:pPr>
      <w:r>
        <w:rPr>
          <w:sz w:val="24"/>
        </w:rPr>
        <w:t xml:space="preserve">本项目采用综合评分法，经磋商确定最终采购需求和提交最后报价的供应商后，由磋商小组采用综合评分法对提交最后报价的供应商的响应文件和最后报价进行综合评分。评审时，磋商小组各成员独立对每个有效响应的文件进行评价、打分，然后汇总每个供应商每项评分因素的得分。  </w:t>
      </w:r>
    </w:p>
    <w:p w14:paraId="5BDBCC66">
      <w:pPr>
        <w:snapToGrid w:val="0"/>
        <w:spacing w:line="460" w:lineRule="exact"/>
        <w:ind w:firstLine="480" w:firstLineChars="200"/>
        <w:rPr>
          <w:sz w:val="24"/>
        </w:rPr>
      </w:pPr>
      <w:r>
        <w:rPr>
          <w:sz w:val="24"/>
        </w:rPr>
        <w:t>商务技术部分评审结束后进入最后报价环节，最后报价将作为评审价。代理机构宣布最后报价填报通知后，所有的响应供应商须在规定时间内填写并提交最后报价，未在规定时间内提交最后报价的，视作无效响应处理。</w:t>
      </w:r>
    </w:p>
    <w:p w14:paraId="7170EB17">
      <w:pPr>
        <w:snapToGrid w:val="0"/>
        <w:spacing w:line="460" w:lineRule="exact"/>
        <w:ind w:firstLine="480" w:firstLineChars="200"/>
        <w:rPr>
          <w:sz w:val="24"/>
        </w:rPr>
      </w:pPr>
      <w:r>
        <w:rPr>
          <w:sz w:val="24"/>
        </w:rPr>
        <w:t>最后报价是供应商响应文件的有效组成部分，提交最后报价的供应商不得少于3家。</w:t>
      </w:r>
    </w:p>
    <w:p w14:paraId="7C09E9EB">
      <w:pPr>
        <w:snapToGrid w:val="0"/>
        <w:spacing w:line="460" w:lineRule="exact"/>
        <w:ind w:firstLine="480" w:firstLineChars="200"/>
        <w:rPr>
          <w:sz w:val="24"/>
        </w:rPr>
      </w:pPr>
      <w:r>
        <w:rPr>
          <w:sz w:val="24"/>
        </w:rPr>
        <w:t>供应商商务、技术部分和价格部分的合计分值，为该供应商的评审总得分。</w:t>
      </w:r>
    </w:p>
    <w:p w14:paraId="42454385">
      <w:pPr>
        <w:snapToGrid w:val="0"/>
        <w:spacing w:line="460" w:lineRule="exact"/>
        <w:ind w:firstLine="480" w:firstLineChars="200"/>
        <w:rPr>
          <w:sz w:val="24"/>
        </w:rPr>
      </w:pPr>
      <w:r>
        <w:rPr>
          <w:sz w:val="24"/>
        </w:rPr>
        <w:t>评审结果按评审后得分由高到低顺序排列。得分相同的，按响应报价由低到高顺序排列。得分且响应报价相同的并列。响应文件满足磋商文件全部实质性要求，且按照评审因素的量化指标评审得分前三名的供应商为成交候选人。</w:t>
      </w:r>
    </w:p>
    <w:p w14:paraId="118B91F0">
      <w:pPr>
        <w:snapToGrid w:val="0"/>
        <w:spacing w:line="460" w:lineRule="exact"/>
        <w:ind w:firstLine="480" w:firstLineChars="200"/>
        <w:rPr>
          <w:sz w:val="24"/>
        </w:rPr>
      </w:pPr>
      <w:r>
        <w:rPr>
          <w:sz w:val="24"/>
        </w:rPr>
        <w:t>评委在认真审阅响应文件的基础上，根据各响应文件的响应程度独立评判，不得统一打分。</w:t>
      </w:r>
    </w:p>
    <w:p w14:paraId="3C426B2C">
      <w:pPr>
        <w:snapToGrid w:val="0"/>
        <w:spacing w:line="460" w:lineRule="exact"/>
        <w:ind w:firstLine="570"/>
        <w:rPr>
          <w:b/>
          <w:kern w:val="0"/>
          <w:sz w:val="24"/>
        </w:rPr>
      </w:pPr>
      <w:r>
        <w:rPr>
          <w:b/>
          <w:kern w:val="0"/>
          <w:sz w:val="24"/>
        </w:rPr>
        <w:t>（一）磋商小组对供应商资格进行审查</w:t>
      </w:r>
    </w:p>
    <w:p w14:paraId="54221C7C">
      <w:pPr>
        <w:snapToGrid w:val="0"/>
        <w:spacing w:line="460" w:lineRule="exact"/>
        <w:ind w:firstLine="480" w:firstLineChars="200"/>
        <w:rPr>
          <w:sz w:val="24"/>
        </w:rPr>
      </w:pPr>
      <w:r>
        <w:rPr>
          <w:sz w:val="24"/>
        </w:rPr>
        <w:t>供应商资格不合格的，其响应文件判定为无效响应文件。</w:t>
      </w:r>
    </w:p>
    <w:p w14:paraId="5958345E">
      <w:pPr>
        <w:snapToGrid w:val="0"/>
        <w:spacing w:line="460" w:lineRule="exact"/>
        <w:ind w:firstLine="570"/>
        <w:rPr>
          <w:b/>
          <w:kern w:val="0"/>
          <w:sz w:val="24"/>
        </w:rPr>
      </w:pPr>
      <w:r>
        <w:rPr>
          <w:b/>
          <w:kern w:val="0"/>
          <w:sz w:val="24"/>
        </w:rPr>
        <w:t>（二）磋商小组对符合资格供应商的响应文件进行符合性审查</w:t>
      </w:r>
    </w:p>
    <w:p w14:paraId="5E8B0B6E">
      <w:pPr>
        <w:snapToGrid w:val="0"/>
        <w:spacing w:line="460" w:lineRule="exact"/>
        <w:ind w:firstLine="480" w:firstLineChars="200"/>
        <w:rPr>
          <w:sz w:val="24"/>
        </w:rPr>
      </w:pPr>
      <w:r>
        <w:rPr>
          <w:sz w:val="24"/>
        </w:rPr>
        <w:t>未通过符合性审查的响应文件，将被</w:t>
      </w:r>
      <w:r>
        <w:rPr>
          <w:rFonts w:hint="eastAsia"/>
          <w:sz w:val="24"/>
        </w:rPr>
        <w:t>判定</w:t>
      </w:r>
      <w:r>
        <w:rPr>
          <w:sz w:val="24"/>
        </w:rPr>
        <w:t xml:space="preserve">为不满足磋商文件实质性要求。 </w:t>
      </w:r>
    </w:p>
    <w:p w14:paraId="2908D6C1">
      <w:pPr>
        <w:snapToGrid w:val="0"/>
        <w:spacing w:line="460" w:lineRule="exact"/>
        <w:ind w:firstLine="570"/>
        <w:rPr>
          <w:b/>
          <w:kern w:val="0"/>
          <w:sz w:val="24"/>
          <w:lang w:val="zh-CN"/>
        </w:rPr>
      </w:pPr>
      <w:r>
        <w:rPr>
          <w:b/>
          <w:kern w:val="0"/>
          <w:sz w:val="24"/>
        </w:rPr>
        <w:t>（</w:t>
      </w:r>
      <w:r>
        <w:rPr>
          <w:b/>
          <w:kern w:val="0"/>
          <w:sz w:val="24"/>
          <w:lang w:val="zh-CN"/>
        </w:rPr>
        <w:t>三</w:t>
      </w:r>
      <w:r>
        <w:rPr>
          <w:b/>
          <w:kern w:val="0"/>
          <w:sz w:val="24"/>
        </w:rPr>
        <w:t>）</w:t>
      </w:r>
      <w:r>
        <w:rPr>
          <w:b/>
          <w:kern w:val="0"/>
          <w:sz w:val="24"/>
          <w:lang w:val="zh-CN"/>
        </w:rPr>
        <w:t>商务技术分：</w:t>
      </w:r>
      <w:r>
        <w:rPr>
          <w:rFonts w:hint="eastAsia"/>
          <w:b/>
          <w:kern w:val="0"/>
          <w:sz w:val="24"/>
        </w:rPr>
        <w:t>70</w:t>
      </w:r>
      <w:r>
        <w:rPr>
          <w:b/>
          <w:kern w:val="0"/>
          <w:sz w:val="24"/>
          <w:lang w:val="zh-CN"/>
        </w:rPr>
        <w:t>分</w:t>
      </w:r>
    </w:p>
    <w:p w14:paraId="40C50700">
      <w:pPr>
        <w:autoSpaceDE w:val="0"/>
        <w:autoSpaceDN w:val="0"/>
        <w:adjustRightInd w:val="0"/>
        <w:snapToGrid w:val="0"/>
        <w:spacing w:line="460" w:lineRule="exact"/>
        <w:ind w:firstLine="480" w:firstLineChars="200"/>
        <w:rPr>
          <w:sz w:val="24"/>
        </w:rPr>
      </w:pPr>
      <w:r>
        <w:rPr>
          <w:sz w:val="24"/>
        </w:rPr>
        <w:t>供应商得分为磋商小组成员评分的算术平均分</w:t>
      </w:r>
      <w:r>
        <w:rPr>
          <w:rFonts w:hint="eastAsia"/>
          <w:sz w:val="24"/>
        </w:rPr>
        <w:t>，</w:t>
      </w:r>
      <w:r>
        <w:rPr>
          <w:sz w:val="24"/>
        </w:rPr>
        <w:t>分值保留小数点后两位。</w:t>
      </w:r>
    </w:p>
    <w:bookmarkEnd w:id="89"/>
    <w:bookmarkEnd w:id="90"/>
    <w:tbl>
      <w:tblPr>
        <w:tblStyle w:val="57"/>
        <w:tblW w:w="9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4"/>
        <w:gridCol w:w="1897"/>
        <w:gridCol w:w="6795"/>
      </w:tblGrid>
      <w:tr w14:paraId="19476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784" w:type="dxa"/>
            <w:noWrap w:val="0"/>
            <w:vAlign w:val="center"/>
          </w:tcPr>
          <w:p w14:paraId="3B9BA13E">
            <w:pPr>
              <w:jc w:val="center"/>
              <w:rPr>
                <w:rFonts w:hint="default" w:ascii="Times New Roman" w:hAnsi="Times New Roman" w:eastAsia="宋体" w:cs="Times New Roman"/>
                <w:b/>
                <w:bCs/>
                <w:color w:val="000000"/>
                <w:sz w:val="24"/>
                <w:szCs w:val="24"/>
                <w:highlight w:val="none"/>
                <w:lang w:eastAsia="zh-CN"/>
              </w:rPr>
            </w:pPr>
            <w:r>
              <w:rPr>
                <w:rFonts w:hint="default" w:ascii="Times New Roman" w:hAnsi="Times New Roman" w:cs="Times New Roman"/>
                <w:b/>
                <w:bCs/>
                <w:color w:val="000000"/>
                <w:sz w:val="24"/>
                <w:szCs w:val="24"/>
                <w:highlight w:val="none"/>
                <w:lang w:eastAsia="zh-CN"/>
              </w:rPr>
              <w:t>序号</w:t>
            </w:r>
          </w:p>
        </w:tc>
        <w:tc>
          <w:tcPr>
            <w:tcW w:w="1897" w:type="dxa"/>
            <w:noWrap w:val="0"/>
            <w:vAlign w:val="center"/>
          </w:tcPr>
          <w:p w14:paraId="4E5761FB">
            <w:pPr>
              <w:jc w:val="center"/>
              <w:rPr>
                <w:rFonts w:hint="default" w:ascii="Times New Roman" w:hAnsi="Times New Roman" w:cs="Times New Roman"/>
                <w:b/>
                <w:bCs/>
                <w:color w:val="000000"/>
                <w:sz w:val="24"/>
                <w:szCs w:val="24"/>
                <w:highlight w:val="none"/>
              </w:rPr>
            </w:pPr>
            <w:r>
              <w:rPr>
                <w:rFonts w:hint="default" w:ascii="Times New Roman" w:hAnsi="Times New Roman" w:cs="Times New Roman"/>
                <w:b/>
                <w:bCs/>
                <w:color w:val="000000"/>
                <w:sz w:val="24"/>
                <w:szCs w:val="24"/>
                <w:highlight w:val="none"/>
              </w:rPr>
              <w:t>评分因素</w:t>
            </w:r>
          </w:p>
        </w:tc>
        <w:tc>
          <w:tcPr>
            <w:tcW w:w="6795" w:type="dxa"/>
            <w:noWrap w:val="0"/>
            <w:vAlign w:val="center"/>
          </w:tcPr>
          <w:p w14:paraId="56BC507A">
            <w:pPr>
              <w:jc w:val="center"/>
              <w:rPr>
                <w:rFonts w:hint="default" w:ascii="Times New Roman" w:hAnsi="Times New Roman" w:cs="Times New Roman"/>
                <w:b/>
                <w:bCs/>
                <w:color w:val="000000"/>
                <w:sz w:val="24"/>
                <w:szCs w:val="24"/>
                <w:highlight w:val="none"/>
              </w:rPr>
            </w:pPr>
            <w:r>
              <w:rPr>
                <w:rFonts w:hint="default" w:ascii="Times New Roman" w:hAnsi="Times New Roman" w:cs="Times New Roman"/>
                <w:b/>
                <w:bCs/>
                <w:color w:val="000000"/>
                <w:sz w:val="24"/>
                <w:szCs w:val="24"/>
                <w:highlight w:val="none"/>
              </w:rPr>
              <w:t>评分标准</w:t>
            </w:r>
          </w:p>
        </w:tc>
      </w:tr>
      <w:tr w14:paraId="4A192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5" w:hRule="atLeast"/>
          <w:jc w:val="center"/>
        </w:trPr>
        <w:tc>
          <w:tcPr>
            <w:tcW w:w="784" w:type="dxa"/>
            <w:noWrap w:val="0"/>
            <w:vAlign w:val="center"/>
          </w:tcPr>
          <w:p w14:paraId="28B6ECE5">
            <w:pPr>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1</w:t>
            </w:r>
          </w:p>
        </w:tc>
        <w:tc>
          <w:tcPr>
            <w:tcW w:w="1897" w:type="dxa"/>
            <w:noWrap w:val="0"/>
            <w:vAlign w:val="center"/>
          </w:tcPr>
          <w:p w14:paraId="650ED0BA">
            <w:pPr>
              <w:jc w:val="center"/>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szCs w:val="24"/>
                <w:highlight w:val="none"/>
                <w:lang w:eastAsia="zh-CN"/>
              </w:rPr>
              <w:t>类似业绩</w:t>
            </w:r>
          </w:p>
          <w:p w14:paraId="27AEC5AE">
            <w:pPr>
              <w:jc w:val="center"/>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20分</w:t>
            </w:r>
            <w:r>
              <w:rPr>
                <w:rFonts w:hint="default" w:ascii="Times New Roman" w:hAnsi="Times New Roman" w:cs="Times New Roman"/>
                <w:color w:val="000000"/>
                <w:sz w:val="24"/>
                <w:szCs w:val="24"/>
                <w:highlight w:val="none"/>
                <w:lang w:eastAsia="zh-CN"/>
              </w:rPr>
              <w:t>）</w:t>
            </w:r>
          </w:p>
        </w:tc>
        <w:tc>
          <w:tcPr>
            <w:tcW w:w="6795" w:type="dxa"/>
            <w:noWrap w:val="0"/>
            <w:vAlign w:val="center"/>
          </w:tcPr>
          <w:p w14:paraId="62EC5F2A">
            <w:pP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1、</w:t>
            </w:r>
            <w:r>
              <w:rPr>
                <w:rFonts w:hint="default" w:ascii="Times New Roman" w:hAnsi="Times New Roman" w:eastAsia="宋体" w:cs="Times New Roman"/>
                <w:color w:val="000000"/>
                <w:sz w:val="24"/>
                <w:szCs w:val="24"/>
                <w:highlight w:val="none"/>
                <w:lang w:val="en-US" w:eastAsia="zh-CN"/>
              </w:rPr>
              <w:t>2020年</w:t>
            </w:r>
            <w:r>
              <w:rPr>
                <w:rFonts w:hint="default" w:ascii="Times New Roman" w:hAnsi="Times New Roman"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lang w:val="en-US" w:eastAsia="zh-CN"/>
              </w:rPr>
              <w:t>月1日以来（</w:t>
            </w:r>
            <w:r>
              <w:rPr>
                <w:rFonts w:hint="eastAsia" w:cs="Times New Roman"/>
                <w:color w:val="000000"/>
                <w:sz w:val="24"/>
                <w:szCs w:val="24"/>
                <w:highlight w:val="none"/>
                <w:lang w:val="en-US" w:eastAsia="zh-CN"/>
              </w:rPr>
              <w:t>以竣工验收证明时间为准</w:t>
            </w:r>
            <w:r>
              <w:rPr>
                <w:rFonts w:hint="default" w:ascii="Times New Roman" w:hAnsi="Times New Roman" w:eastAsia="宋体" w:cs="Times New Roman"/>
                <w:color w:val="000000"/>
                <w:sz w:val="24"/>
                <w:szCs w:val="24"/>
                <w:highlight w:val="none"/>
                <w:lang w:val="en-US" w:eastAsia="zh-CN"/>
              </w:rPr>
              <w:t>）完成过</w:t>
            </w:r>
            <w:r>
              <w:rPr>
                <w:rFonts w:hint="default" w:ascii="Times New Roman" w:hAnsi="Times New Roman" w:cs="Times New Roman"/>
                <w:color w:val="000000"/>
                <w:sz w:val="24"/>
                <w:szCs w:val="24"/>
                <w:highlight w:val="none"/>
                <w:lang w:val="en-US" w:eastAsia="zh-CN"/>
              </w:rPr>
              <w:t>包含玻璃钢雕塑</w:t>
            </w:r>
            <w:r>
              <w:rPr>
                <w:rFonts w:hint="default" w:ascii="Times New Roman" w:hAnsi="Times New Roman" w:eastAsia="宋体" w:cs="Times New Roman"/>
                <w:color w:val="000000"/>
                <w:sz w:val="24"/>
                <w:szCs w:val="24"/>
                <w:highlight w:val="none"/>
                <w:lang w:val="en-US" w:eastAsia="zh-CN"/>
              </w:rPr>
              <w:t>项目</w:t>
            </w:r>
            <w:r>
              <w:rPr>
                <w:rFonts w:hint="default" w:ascii="Times New Roman" w:hAnsi="Times New Roman" w:cs="Times New Roman"/>
                <w:color w:val="000000"/>
                <w:sz w:val="24"/>
                <w:szCs w:val="24"/>
                <w:highlight w:val="none"/>
                <w:lang w:val="en-US" w:eastAsia="zh-CN"/>
              </w:rPr>
              <w:t>业绩的，</w:t>
            </w:r>
            <w:r>
              <w:rPr>
                <w:rFonts w:hint="default" w:ascii="Times New Roman" w:hAnsi="Times New Roman" w:eastAsia="宋体" w:cs="Times New Roman"/>
                <w:color w:val="000000"/>
                <w:sz w:val="24"/>
                <w:szCs w:val="24"/>
                <w:highlight w:val="none"/>
                <w:lang w:val="en-US" w:eastAsia="zh-CN"/>
              </w:rPr>
              <w:t>每有一个得4分，最</w:t>
            </w:r>
            <w:r>
              <w:rPr>
                <w:rFonts w:hint="default" w:ascii="Times New Roman" w:hAnsi="Times New Roman" w:cs="Times New Roman"/>
                <w:color w:val="000000"/>
                <w:sz w:val="24"/>
                <w:szCs w:val="24"/>
                <w:highlight w:val="none"/>
                <w:lang w:val="en-US" w:eastAsia="zh-CN"/>
              </w:rPr>
              <w:t>高</w:t>
            </w:r>
            <w:r>
              <w:rPr>
                <w:rFonts w:hint="default" w:ascii="Times New Roman" w:hAnsi="Times New Roman" w:eastAsia="宋体" w:cs="Times New Roman"/>
                <w:color w:val="000000"/>
                <w:sz w:val="24"/>
                <w:szCs w:val="24"/>
                <w:highlight w:val="none"/>
                <w:lang w:val="en-US" w:eastAsia="zh-CN"/>
              </w:rPr>
              <w:t>得</w:t>
            </w:r>
            <w:r>
              <w:rPr>
                <w:rFonts w:hint="eastAsia"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lang w:val="en-US" w:eastAsia="zh-CN"/>
              </w:rPr>
              <w:t>分。须提供施工</w:t>
            </w:r>
            <w:r>
              <w:rPr>
                <w:rFonts w:hint="default" w:ascii="Times New Roman" w:hAnsi="Times New Roman" w:cs="Times New Roman"/>
                <w:color w:val="000000"/>
                <w:sz w:val="24"/>
                <w:szCs w:val="24"/>
                <w:highlight w:val="none"/>
                <w:lang w:val="en-US" w:eastAsia="zh-CN"/>
              </w:rPr>
              <w:t>（采购）</w:t>
            </w:r>
            <w:r>
              <w:rPr>
                <w:rFonts w:hint="default" w:ascii="Times New Roman" w:hAnsi="Times New Roman" w:eastAsia="宋体" w:cs="Times New Roman"/>
                <w:color w:val="000000"/>
                <w:sz w:val="24"/>
                <w:szCs w:val="24"/>
                <w:highlight w:val="none"/>
                <w:lang w:val="en-US" w:eastAsia="zh-CN"/>
              </w:rPr>
              <w:t>合同</w:t>
            </w:r>
            <w:r>
              <w:rPr>
                <w:rFonts w:hint="default" w:ascii="Times New Roman" w:hAnsi="Times New Roman"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竣工验收证明</w:t>
            </w:r>
            <w:r>
              <w:rPr>
                <w:rFonts w:hint="default" w:ascii="Times New Roman" w:hAnsi="Times New Roman" w:cs="Times New Roman"/>
                <w:color w:val="000000"/>
                <w:sz w:val="24"/>
                <w:szCs w:val="24"/>
                <w:highlight w:val="none"/>
                <w:lang w:val="en-US" w:eastAsia="zh-CN"/>
              </w:rPr>
              <w:t>及合同中任意玻璃钢雕塑的彩色图片（</w:t>
            </w:r>
            <w:r>
              <w:rPr>
                <w:rFonts w:hint="default" w:ascii="Times New Roman" w:hAnsi="Times New Roman" w:cs="Times New Roman"/>
                <w:b/>
                <w:bCs/>
                <w:color w:val="000000"/>
                <w:sz w:val="24"/>
                <w:szCs w:val="24"/>
                <w:highlight w:val="none"/>
                <w:lang w:val="en-US" w:eastAsia="zh-CN"/>
              </w:rPr>
              <w:t>为保证呈现效果，建议提供彩色图片</w:t>
            </w:r>
            <w:r>
              <w:rPr>
                <w:rFonts w:hint="default" w:ascii="Times New Roman" w:hAnsi="Times New Roman" w:cs="Times New Roman"/>
                <w:color w:val="000000"/>
                <w:sz w:val="24"/>
                <w:szCs w:val="24"/>
                <w:highlight w:val="none"/>
                <w:lang w:val="en-US" w:eastAsia="zh-CN"/>
              </w:rPr>
              <w:t>），上述材料缺一不可，未提供或提供不齐全的不得分</w:t>
            </w:r>
            <w:r>
              <w:rPr>
                <w:rFonts w:hint="default" w:ascii="Times New Roman" w:hAnsi="Times New Roman" w:eastAsia="宋体" w:cs="Times New Roman"/>
                <w:color w:val="000000"/>
                <w:sz w:val="24"/>
                <w:szCs w:val="24"/>
                <w:highlight w:val="none"/>
                <w:lang w:val="en-US" w:eastAsia="zh-CN"/>
              </w:rPr>
              <w:t>。</w:t>
            </w:r>
          </w:p>
          <w:p w14:paraId="4FEA1798">
            <w:pPr>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2</w:t>
            </w:r>
            <w:r>
              <w:rPr>
                <w:rFonts w:hint="default" w:ascii="Times New Roman" w:hAnsi="Times New Roman"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2020年</w:t>
            </w:r>
            <w:r>
              <w:rPr>
                <w:rFonts w:hint="default" w:ascii="Times New Roman" w:hAnsi="Times New Roman"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lang w:val="en-US" w:eastAsia="zh-CN"/>
              </w:rPr>
              <w:t>月1日以来（以竣工验收证明时间为准）完成过</w:t>
            </w:r>
            <w:r>
              <w:rPr>
                <w:rFonts w:hint="eastAsia" w:ascii="Times New Roman" w:hAnsi="Times New Roman" w:eastAsia="宋体" w:cs="Times New Roman"/>
                <w:color w:val="000000"/>
                <w:sz w:val="24"/>
                <w:szCs w:val="24"/>
                <w:highlight w:val="none"/>
                <w:lang w:val="en-US" w:eastAsia="zh-CN"/>
              </w:rPr>
              <w:t>园林景观绿化类</w:t>
            </w:r>
            <w:r>
              <w:rPr>
                <w:rFonts w:hint="default" w:ascii="Times New Roman" w:hAnsi="Times New Roman" w:cs="Times New Roman"/>
                <w:color w:val="000000"/>
                <w:sz w:val="24"/>
                <w:szCs w:val="24"/>
                <w:highlight w:val="none"/>
                <w:lang w:val="en-US" w:eastAsia="zh-CN"/>
              </w:rPr>
              <w:t>业绩的，</w:t>
            </w:r>
            <w:r>
              <w:rPr>
                <w:rFonts w:hint="default" w:ascii="Times New Roman" w:hAnsi="Times New Roman" w:eastAsia="宋体" w:cs="Times New Roman"/>
                <w:color w:val="000000"/>
                <w:sz w:val="24"/>
                <w:szCs w:val="24"/>
                <w:highlight w:val="none"/>
                <w:lang w:val="en-US" w:eastAsia="zh-CN"/>
              </w:rPr>
              <w:t>每有一个得4分，最</w:t>
            </w:r>
            <w:r>
              <w:rPr>
                <w:rFonts w:hint="default" w:ascii="Times New Roman" w:hAnsi="Times New Roman" w:cs="Times New Roman"/>
                <w:color w:val="000000"/>
                <w:sz w:val="24"/>
                <w:szCs w:val="24"/>
                <w:highlight w:val="none"/>
                <w:lang w:val="en-US" w:eastAsia="zh-CN"/>
              </w:rPr>
              <w:t>高</w:t>
            </w:r>
            <w:r>
              <w:rPr>
                <w:rFonts w:hint="default" w:ascii="Times New Roman" w:hAnsi="Times New Roman" w:eastAsia="宋体" w:cs="Times New Roman"/>
                <w:color w:val="000000"/>
                <w:sz w:val="24"/>
                <w:szCs w:val="24"/>
                <w:highlight w:val="none"/>
                <w:lang w:val="en-US" w:eastAsia="zh-CN"/>
              </w:rPr>
              <w:t>得</w:t>
            </w:r>
            <w:r>
              <w:rPr>
                <w:rFonts w:hint="eastAsia" w:cs="Times New Roman"/>
                <w:color w:val="000000"/>
                <w:sz w:val="24"/>
                <w:szCs w:val="24"/>
                <w:highlight w:val="none"/>
                <w:lang w:val="en-US" w:eastAsia="zh-CN"/>
              </w:rPr>
              <w:t>8</w:t>
            </w:r>
            <w:r>
              <w:rPr>
                <w:rFonts w:hint="default" w:ascii="Times New Roman" w:hAnsi="Times New Roman" w:eastAsia="宋体" w:cs="Times New Roman"/>
                <w:color w:val="000000"/>
                <w:sz w:val="24"/>
                <w:szCs w:val="24"/>
                <w:highlight w:val="none"/>
                <w:lang w:val="en-US" w:eastAsia="zh-CN"/>
              </w:rPr>
              <w:t>分。须提供施工</w:t>
            </w:r>
            <w:r>
              <w:rPr>
                <w:rFonts w:hint="default" w:ascii="Times New Roman" w:hAnsi="Times New Roman" w:cs="Times New Roman"/>
                <w:color w:val="000000"/>
                <w:sz w:val="24"/>
                <w:szCs w:val="24"/>
                <w:highlight w:val="none"/>
                <w:lang w:val="en-US" w:eastAsia="zh-CN"/>
              </w:rPr>
              <w:t>（采购）</w:t>
            </w:r>
            <w:r>
              <w:rPr>
                <w:rFonts w:hint="default" w:ascii="Times New Roman" w:hAnsi="Times New Roman" w:eastAsia="宋体" w:cs="Times New Roman"/>
                <w:color w:val="000000"/>
                <w:sz w:val="24"/>
                <w:szCs w:val="24"/>
                <w:highlight w:val="none"/>
                <w:lang w:val="en-US" w:eastAsia="zh-CN"/>
              </w:rPr>
              <w:t>合同</w:t>
            </w:r>
            <w:r>
              <w:rPr>
                <w:rFonts w:hint="default" w:ascii="Times New Roman" w:hAnsi="Times New Roman"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竣工验收证明</w:t>
            </w:r>
            <w:r>
              <w:rPr>
                <w:rFonts w:hint="default" w:ascii="Times New Roman" w:hAnsi="Times New Roman" w:cs="Times New Roman"/>
                <w:color w:val="000000"/>
                <w:sz w:val="24"/>
                <w:szCs w:val="24"/>
                <w:highlight w:val="none"/>
                <w:lang w:val="en-US" w:eastAsia="zh-CN"/>
              </w:rPr>
              <w:t>，上述材料缺一不可，未提供或提供不齐全的不得分</w:t>
            </w:r>
            <w:r>
              <w:rPr>
                <w:rFonts w:hint="default" w:ascii="Times New Roman" w:hAnsi="Times New Roman" w:eastAsia="宋体" w:cs="Times New Roman"/>
                <w:color w:val="000000"/>
                <w:sz w:val="24"/>
                <w:szCs w:val="24"/>
                <w:highlight w:val="none"/>
                <w:lang w:val="en-US" w:eastAsia="zh-CN"/>
              </w:rPr>
              <w:t>。</w:t>
            </w:r>
          </w:p>
          <w:p w14:paraId="12C9AA61">
            <w:pPr>
              <w:rPr>
                <w:rFonts w:hint="default" w:ascii="Times New Roman" w:hAnsi="Times New Roman" w:eastAsia="宋体" w:cs="Times New Roman"/>
                <w:color w:val="000000"/>
                <w:sz w:val="24"/>
                <w:szCs w:val="24"/>
                <w:highlight w:val="none"/>
                <w:lang w:val="en-US" w:eastAsia="zh-CN"/>
              </w:rPr>
            </w:pPr>
            <w:r>
              <w:rPr>
                <w:rFonts w:hint="eastAsia" w:cs="Times New Roman"/>
                <w:color w:val="000000"/>
                <w:sz w:val="24"/>
                <w:szCs w:val="24"/>
                <w:highlight w:val="none"/>
                <w:lang w:val="en-US" w:eastAsia="zh-CN"/>
              </w:rPr>
              <w:t>3</w:t>
            </w:r>
            <w:r>
              <w:rPr>
                <w:rFonts w:hint="default" w:ascii="Times New Roman" w:hAnsi="Times New Roman" w:cs="Times New Roman"/>
                <w:color w:val="000000"/>
                <w:sz w:val="24"/>
                <w:szCs w:val="24"/>
                <w:highlight w:val="none"/>
                <w:lang w:val="en-US" w:eastAsia="zh-CN"/>
              </w:rPr>
              <w:t>、若上述</w:t>
            </w:r>
            <w:r>
              <w:rPr>
                <w:rFonts w:hint="eastAsia" w:cs="Times New Roman"/>
                <w:color w:val="000000"/>
                <w:sz w:val="24"/>
                <w:szCs w:val="24"/>
                <w:highlight w:val="none"/>
                <w:lang w:val="en-US" w:eastAsia="zh-CN"/>
              </w:rPr>
              <w:t>1、2</w:t>
            </w:r>
            <w:r>
              <w:rPr>
                <w:rFonts w:hint="default" w:ascii="Times New Roman" w:hAnsi="Times New Roman" w:cs="Times New Roman"/>
                <w:color w:val="000000"/>
                <w:sz w:val="24"/>
                <w:szCs w:val="24"/>
                <w:highlight w:val="none"/>
                <w:lang w:val="en-US" w:eastAsia="zh-CN"/>
              </w:rPr>
              <w:t>项目业绩中，有拟派项目负责人业绩的，每有1个得2分，最高得4分，上述证明材料无法体现项目负责人姓名的，需提供业主单位的证明材料。</w:t>
            </w:r>
          </w:p>
        </w:tc>
      </w:tr>
      <w:tr w14:paraId="5F143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84" w:type="dxa"/>
            <w:noWrap w:val="0"/>
            <w:vAlign w:val="center"/>
          </w:tcPr>
          <w:p w14:paraId="33ED24E5">
            <w:pPr>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2</w:t>
            </w:r>
          </w:p>
        </w:tc>
        <w:tc>
          <w:tcPr>
            <w:tcW w:w="1897" w:type="dxa"/>
            <w:noWrap w:val="0"/>
            <w:vAlign w:val="center"/>
          </w:tcPr>
          <w:p w14:paraId="1820EAFE">
            <w:pPr>
              <w:jc w:val="center"/>
              <w:rPr>
                <w:rFonts w:hint="default" w:ascii="Times New Roman" w:hAnsi="Times New Roman" w:cs="Times New Roman"/>
                <w:color w:val="000000"/>
                <w:sz w:val="24"/>
                <w:szCs w:val="24"/>
                <w:highlight w:val="none"/>
                <w:lang w:val="zh-TW" w:eastAsia="zh-CN"/>
              </w:rPr>
            </w:pPr>
            <w:r>
              <w:rPr>
                <w:rFonts w:hint="default" w:ascii="Times New Roman" w:hAnsi="Times New Roman" w:cs="Times New Roman"/>
                <w:color w:val="000000"/>
                <w:sz w:val="24"/>
                <w:szCs w:val="24"/>
                <w:highlight w:val="none"/>
                <w:lang w:val="zh-TW" w:eastAsia="zh-CN"/>
              </w:rPr>
              <w:t>企业实力</w:t>
            </w:r>
          </w:p>
          <w:p w14:paraId="104D5A08">
            <w:pPr>
              <w:jc w:val="center"/>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szCs w:val="24"/>
                <w:highlight w:val="none"/>
                <w:lang w:val="zh-TW" w:eastAsia="zh-CN"/>
              </w:rPr>
              <w:t>（</w:t>
            </w:r>
            <w:r>
              <w:rPr>
                <w:rFonts w:hint="default" w:ascii="Times New Roman" w:hAnsi="Times New Roman" w:cs="Times New Roman"/>
                <w:color w:val="000000"/>
                <w:sz w:val="24"/>
                <w:szCs w:val="24"/>
                <w:highlight w:val="none"/>
                <w:lang w:val="en-US" w:eastAsia="zh-CN"/>
              </w:rPr>
              <w:t>6分）</w:t>
            </w:r>
          </w:p>
        </w:tc>
        <w:tc>
          <w:tcPr>
            <w:tcW w:w="6795" w:type="dxa"/>
            <w:noWrap w:val="0"/>
            <w:vAlign w:val="center"/>
          </w:tcPr>
          <w:p w14:paraId="0A5CFCC3">
            <w:pP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供应商</w:t>
            </w:r>
            <w:r>
              <w:rPr>
                <w:rFonts w:hint="default" w:ascii="Times New Roman" w:hAnsi="Times New Roman" w:eastAsia="宋体" w:cs="Times New Roman"/>
                <w:color w:val="000000"/>
                <w:sz w:val="24"/>
                <w:szCs w:val="24"/>
                <w:highlight w:val="none"/>
                <w:lang w:val="en-US" w:eastAsia="zh-CN"/>
              </w:rPr>
              <w:t>具有有效的质量管理体系认证证书、环境管理体系认证证书、职业健康安全管理体系认证证书，有1项得2分，最高得6分。</w:t>
            </w:r>
          </w:p>
          <w:p w14:paraId="1D0584E9">
            <w:pP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须提供：有效的证书扫描件加盖公章，否则不得分。</w:t>
            </w:r>
          </w:p>
        </w:tc>
      </w:tr>
      <w:tr w14:paraId="2AE0D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84" w:type="dxa"/>
            <w:noWrap w:val="0"/>
            <w:vAlign w:val="center"/>
          </w:tcPr>
          <w:p w14:paraId="4EA561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000000"/>
                <w:sz w:val="24"/>
                <w:szCs w:val="24"/>
                <w:highlight w:val="none"/>
                <w:lang w:val="en-US" w:eastAsia="zh-CN"/>
              </w:rPr>
            </w:pPr>
            <w:r>
              <w:rPr>
                <w:rFonts w:hint="eastAsia" w:cs="Times New Roman"/>
                <w:color w:val="000000"/>
                <w:sz w:val="24"/>
                <w:szCs w:val="24"/>
                <w:highlight w:val="none"/>
                <w:lang w:val="en-US" w:eastAsia="zh-CN"/>
              </w:rPr>
              <w:t>3</w:t>
            </w:r>
          </w:p>
        </w:tc>
        <w:tc>
          <w:tcPr>
            <w:tcW w:w="1897" w:type="dxa"/>
            <w:noWrap w:val="0"/>
            <w:vAlign w:val="center"/>
          </w:tcPr>
          <w:p w14:paraId="342C97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s="Times New Roman"/>
                <w:color w:val="000000"/>
                <w:sz w:val="24"/>
                <w:szCs w:val="24"/>
                <w:highlight w:val="none"/>
                <w:lang w:val="zh-TW" w:eastAsia="zh-CN"/>
              </w:rPr>
            </w:pPr>
            <w:r>
              <w:rPr>
                <w:rFonts w:hint="eastAsia" w:cs="Times New Roman"/>
                <w:color w:val="000000"/>
                <w:sz w:val="24"/>
                <w:szCs w:val="24"/>
                <w:highlight w:val="none"/>
                <w:lang w:val="zh-TW" w:eastAsia="zh-CN"/>
              </w:rPr>
              <w:t>拟提供的玻璃钢雕塑</w:t>
            </w:r>
          </w:p>
          <w:p w14:paraId="00598A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color w:val="000000"/>
                <w:sz w:val="24"/>
                <w:szCs w:val="24"/>
                <w:highlight w:val="none"/>
                <w:lang w:val="en-US" w:eastAsia="zh-CN"/>
              </w:rPr>
            </w:pPr>
            <w:r>
              <w:rPr>
                <w:rFonts w:hint="eastAsia" w:cs="Times New Roman"/>
                <w:color w:val="000000"/>
                <w:sz w:val="24"/>
                <w:szCs w:val="24"/>
                <w:highlight w:val="none"/>
                <w:lang w:val="en-US" w:eastAsia="zh-CN"/>
              </w:rPr>
              <w:t>（8分）</w:t>
            </w:r>
          </w:p>
        </w:tc>
        <w:tc>
          <w:tcPr>
            <w:tcW w:w="6795" w:type="dxa"/>
            <w:noWrap w:val="0"/>
            <w:vAlign w:val="center"/>
          </w:tcPr>
          <w:p w14:paraId="23E6D09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提供本项目拟提供的所有玻璃钢雕塑的对应彩色图片</w:t>
            </w:r>
            <w:r>
              <w:rPr>
                <w:rFonts w:hint="default" w:ascii="Times New Roman" w:hAnsi="Times New Roman" w:cs="Times New Roman"/>
                <w:color w:val="000000"/>
                <w:sz w:val="24"/>
                <w:szCs w:val="24"/>
                <w:highlight w:val="none"/>
                <w:lang w:val="en-US" w:eastAsia="zh-CN"/>
              </w:rPr>
              <w:t>（</w:t>
            </w:r>
            <w:r>
              <w:rPr>
                <w:rFonts w:hint="default" w:ascii="Times New Roman" w:hAnsi="Times New Roman" w:cs="Times New Roman"/>
                <w:b/>
                <w:bCs/>
                <w:color w:val="000000"/>
                <w:sz w:val="24"/>
                <w:szCs w:val="24"/>
                <w:highlight w:val="none"/>
                <w:lang w:val="en-US" w:eastAsia="zh-CN"/>
              </w:rPr>
              <w:t>为保证呈现效果，建议提供彩色图片</w:t>
            </w:r>
            <w:r>
              <w:rPr>
                <w:rFonts w:hint="default" w:ascii="Times New Roman" w:hAnsi="Times New Roman"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并介绍拟提供的玻璃钢雕塑的材质特点、表面处理工艺及安装固定方式。提供的图片完整、介绍全面的得8分；提供的图片比较完整、介绍比较全面的得5分；提供的图片不够完整、介绍比较片面的得2分；未提供不得分。</w:t>
            </w:r>
          </w:p>
        </w:tc>
      </w:tr>
      <w:tr w14:paraId="72A71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784" w:type="dxa"/>
            <w:noWrap w:val="0"/>
            <w:vAlign w:val="center"/>
          </w:tcPr>
          <w:p w14:paraId="0A8532C9">
            <w:pPr>
              <w:jc w:val="center"/>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3</w:t>
            </w:r>
          </w:p>
        </w:tc>
        <w:tc>
          <w:tcPr>
            <w:tcW w:w="1897" w:type="dxa"/>
            <w:noWrap w:val="0"/>
            <w:vAlign w:val="center"/>
          </w:tcPr>
          <w:p w14:paraId="248F9AB1">
            <w:pPr>
              <w:jc w:val="center"/>
              <w:rPr>
                <w:rFonts w:hint="default" w:ascii="Times New Roman" w:hAnsi="Times New Roman" w:cs="Times New Roman"/>
                <w:color w:val="000000"/>
                <w:sz w:val="24"/>
                <w:szCs w:val="24"/>
                <w:highlight w:val="none"/>
                <w:lang w:val="zh-TW" w:eastAsia="zh-CN"/>
              </w:rPr>
            </w:pPr>
            <w:r>
              <w:rPr>
                <w:rFonts w:hint="default" w:ascii="Times New Roman" w:hAnsi="Times New Roman" w:cs="Times New Roman"/>
                <w:color w:val="000000"/>
                <w:sz w:val="24"/>
                <w:szCs w:val="24"/>
                <w:highlight w:val="none"/>
                <w:lang w:val="zh-TW" w:eastAsia="zh-CN"/>
              </w:rPr>
              <w:t>技术方案</w:t>
            </w:r>
          </w:p>
          <w:p w14:paraId="6C9CAE60">
            <w:pPr>
              <w:jc w:val="center"/>
              <w:rPr>
                <w:rFonts w:hint="default" w:ascii="Times New Roman" w:hAnsi="Times New Roman" w:cs="Times New Roman"/>
                <w:color w:val="000000"/>
                <w:sz w:val="24"/>
                <w:szCs w:val="24"/>
                <w:highlight w:val="none"/>
                <w:lang w:val="zh-TW" w:eastAsia="zh-CN"/>
              </w:rPr>
            </w:pPr>
            <w:r>
              <w:rPr>
                <w:rFonts w:hint="default" w:ascii="Times New Roman" w:hAnsi="Times New Roman" w:cs="Times New Roman"/>
                <w:color w:val="000000"/>
                <w:sz w:val="24"/>
                <w:szCs w:val="24"/>
                <w:highlight w:val="none"/>
                <w:lang w:val="zh-TW" w:eastAsia="zh-CN"/>
              </w:rPr>
              <w:t>（</w:t>
            </w:r>
            <w:r>
              <w:rPr>
                <w:rFonts w:hint="eastAsia" w:cs="Times New Roman"/>
                <w:color w:val="000000"/>
                <w:sz w:val="24"/>
                <w:szCs w:val="24"/>
                <w:highlight w:val="none"/>
                <w:lang w:val="en-US" w:eastAsia="zh-CN"/>
              </w:rPr>
              <w:t>36</w:t>
            </w:r>
            <w:r>
              <w:rPr>
                <w:rFonts w:hint="default" w:ascii="Times New Roman" w:hAnsi="Times New Roman" w:cs="Times New Roman"/>
                <w:color w:val="000000"/>
                <w:sz w:val="24"/>
                <w:szCs w:val="24"/>
                <w:highlight w:val="none"/>
                <w:lang w:val="en-US" w:eastAsia="zh-CN"/>
              </w:rPr>
              <w:t>分</w:t>
            </w:r>
            <w:r>
              <w:rPr>
                <w:rFonts w:hint="default" w:ascii="Times New Roman" w:hAnsi="Times New Roman" w:cs="Times New Roman"/>
                <w:color w:val="000000"/>
                <w:sz w:val="24"/>
                <w:szCs w:val="24"/>
                <w:highlight w:val="none"/>
                <w:lang w:val="zh-TW" w:eastAsia="zh-CN"/>
              </w:rPr>
              <w:t>）</w:t>
            </w:r>
          </w:p>
        </w:tc>
        <w:tc>
          <w:tcPr>
            <w:tcW w:w="6795" w:type="dxa"/>
            <w:noWrap w:val="0"/>
            <w:vAlign w:val="center"/>
          </w:tcPr>
          <w:p w14:paraId="5E784963">
            <w:pPr>
              <w:widowControl/>
              <w:numPr>
                <w:ilvl w:val="0"/>
                <w:numId w:val="4"/>
              </w:numPr>
              <w:spacing w:line="400" w:lineRule="exact"/>
              <w:rPr>
                <w:rFonts w:hint="default" w:ascii="Times New Roman" w:hAnsi="Times New Roman" w:cs="Times New Roman"/>
                <w:color w:val="auto"/>
                <w:kern w:val="0"/>
                <w:sz w:val="24"/>
                <w:szCs w:val="24"/>
              </w:rPr>
            </w:pPr>
            <w:r>
              <w:rPr>
                <w:rFonts w:hint="eastAsia" w:cs="Times New Roman"/>
                <w:b/>
                <w:color w:val="auto"/>
                <w:kern w:val="0"/>
                <w:sz w:val="24"/>
                <w:szCs w:val="24"/>
                <w:lang w:eastAsia="zh-CN"/>
              </w:rPr>
              <w:t>施工管理</w:t>
            </w:r>
            <w:r>
              <w:rPr>
                <w:rFonts w:hint="default" w:ascii="Times New Roman" w:hAnsi="Times New Roman" w:cs="Times New Roman"/>
                <w:b/>
                <w:color w:val="auto"/>
                <w:kern w:val="0"/>
                <w:sz w:val="24"/>
                <w:szCs w:val="24"/>
              </w:rPr>
              <w:t>方案（12分）：</w:t>
            </w:r>
            <w:r>
              <w:rPr>
                <w:rFonts w:hint="default" w:ascii="Times New Roman" w:hAnsi="Times New Roman" w:cs="Times New Roman"/>
                <w:color w:val="auto"/>
                <w:kern w:val="0"/>
                <w:sz w:val="24"/>
                <w:szCs w:val="24"/>
              </w:rPr>
              <w:t>供应商自行现场踏勘后，根据现场的情况制定</w:t>
            </w:r>
            <w:r>
              <w:rPr>
                <w:rFonts w:hint="eastAsia" w:cs="Times New Roman"/>
                <w:b w:val="0"/>
                <w:bCs/>
                <w:color w:val="auto"/>
                <w:kern w:val="0"/>
                <w:sz w:val="24"/>
                <w:szCs w:val="24"/>
                <w:lang w:eastAsia="zh-CN"/>
              </w:rPr>
              <w:t>施工管理</w:t>
            </w:r>
            <w:r>
              <w:rPr>
                <w:rFonts w:hint="default" w:ascii="Times New Roman" w:hAnsi="Times New Roman" w:cs="Times New Roman"/>
                <w:b w:val="0"/>
                <w:bCs/>
                <w:color w:val="auto"/>
                <w:kern w:val="0"/>
                <w:sz w:val="24"/>
                <w:szCs w:val="24"/>
              </w:rPr>
              <w:t>方案</w:t>
            </w:r>
            <w:r>
              <w:rPr>
                <w:rFonts w:hint="default" w:ascii="Times New Roman" w:hAnsi="Times New Roman" w:cs="Times New Roman"/>
                <w:color w:val="auto"/>
                <w:kern w:val="0"/>
                <w:sz w:val="24"/>
                <w:szCs w:val="24"/>
              </w:rPr>
              <w:t>，方案内容完整、可操作性强的得12分；方案内容较完整、可操作性较强的得8分；方案内容不完整、可操作性不够强的得4分；未提供不得分。</w:t>
            </w:r>
          </w:p>
          <w:p w14:paraId="205EC5C9">
            <w:pPr>
              <w:widowControl/>
              <w:numPr>
                <w:ilvl w:val="0"/>
                <w:numId w:val="4"/>
              </w:numPr>
              <w:spacing w:line="400" w:lineRule="exact"/>
              <w:rPr>
                <w:rFonts w:hint="default" w:ascii="Times New Roman" w:hAnsi="Times New Roman" w:cs="Times New Roman"/>
                <w:color w:val="auto"/>
                <w:kern w:val="0"/>
                <w:sz w:val="24"/>
                <w:szCs w:val="24"/>
              </w:rPr>
            </w:pPr>
            <w:r>
              <w:rPr>
                <w:rFonts w:hint="default" w:ascii="Times New Roman" w:hAnsi="Times New Roman" w:cs="Times New Roman"/>
                <w:b/>
                <w:color w:val="auto"/>
                <w:kern w:val="0"/>
                <w:sz w:val="24"/>
                <w:szCs w:val="24"/>
              </w:rPr>
              <w:t>质量保证方案（</w:t>
            </w:r>
            <w:r>
              <w:rPr>
                <w:rFonts w:hint="eastAsia" w:cs="Times New Roman"/>
                <w:b/>
                <w:color w:val="auto"/>
                <w:kern w:val="0"/>
                <w:sz w:val="24"/>
                <w:szCs w:val="24"/>
                <w:lang w:val="en-US" w:eastAsia="zh-CN"/>
              </w:rPr>
              <w:t>6</w:t>
            </w:r>
            <w:r>
              <w:rPr>
                <w:rFonts w:hint="default" w:ascii="Times New Roman" w:hAnsi="Times New Roman" w:cs="Times New Roman"/>
                <w:b/>
                <w:color w:val="auto"/>
                <w:kern w:val="0"/>
                <w:sz w:val="24"/>
                <w:szCs w:val="24"/>
              </w:rPr>
              <w:t>分）：</w:t>
            </w:r>
            <w:r>
              <w:rPr>
                <w:rFonts w:hint="default" w:ascii="Times New Roman" w:hAnsi="Times New Roman" w:cs="Times New Roman"/>
                <w:color w:val="auto"/>
                <w:kern w:val="0"/>
                <w:sz w:val="24"/>
                <w:szCs w:val="24"/>
              </w:rPr>
              <w:t>包括质量保证体系、措施等。方案全面、合理性强得</w:t>
            </w:r>
            <w:r>
              <w:rPr>
                <w:rFonts w:hint="eastAsia" w:cs="Times New Roman"/>
                <w:color w:val="auto"/>
                <w:kern w:val="0"/>
                <w:sz w:val="24"/>
                <w:szCs w:val="24"/>
                <w:lang w:val="en-US" w:eastAsia="zh-CN"/>
              </w:rPr>
              <w:t>6</w:t>
            </w:r>
            <w:r>
              <w:rPr>
                <w:rFonts w:hint="default" w:ascii="Times New Roman" w:hAnsi="Times New Roman" w:cs="Times New Roman"/>
                <w:color w:val="auto"/>
                <w:kern w:val="0"/>
                <w:sz w:val="24"/>
                <w:szCs w:val="24"/>
              </w:rPr>
              <w:t>分，方案较全面、合理性较强</w:t>
            </w:r>
            <w:r>
              <w:rPr>
                <w:rFonts w:hint="eastAsia" w:cs="Times New Roman"/>
                <w:color w:val="auto"/>
                <w:kern w:val="0"/>
                <w:sz w:val="24"/>
                <w:szCs w:val="24"/>
                <w:lang w:val="en-US" w:eastAsia="zh-CN"/>
              </w:rPr>
              <w:t>4</w:t>
            </w:r>
            <w:r>
              <w:rPr>
                <w:rFonts w:hint="default" w:ascii="Times New Roman" w:hAnsi="Times New Roman" w:cs="Times New Roman"/>
                <w:color w:val="auto"/>
                <w:kern w:val="0"/>
                <w:sz w:val="24"/>
                <w:szCs w:val="24"/>
              </w:rPr>
              <w:t>分，方案不够全面、合理性一般得</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rPr>
              <w:t>分，未提供不得分。</w:t>
            </w:r>
          </w:p>
          <w:p w14:paraId="5B7A675C">
            <w:pPr>
              <w:widowControl/>
              <w:numPr>
                <w:ilvl w:val="0"/>
                <w:numId w:val="4"/>
              </w:numPr>
              <w:spacing w:line="400" w:lineRule="exact"/>
              <w:rPr>
                <w:rFonts w:hint="default" w:ascii="Times New Roman" w:hAnsi="Times New Roman" w:cs="Times New Roman"/>
                <w:color w:val="auto"/>
                <w:sz w:val="24"/>
                <w:szCs w:val="24"/>
              </w:rPr>
            </w:pPr>
            <w:r>
              <w:rPr>
                <w:rFonts w:hint="default" w:ascii="Times New Roman" w:hAnsi="Times New Roman" w:cs="Times New Roman"/>
                <w:b/>
                <w:color w:val="auto"/>
                <w:kern w:val="0"/>
                <w:sz w:val="24"/>
                <w:szCs w:val="24"/>
              </w:rPr>
              <w:t>进度保证方案（</w:t>
            </w:r>
            <w:r>
              <w:rPr>
                <w:rFonts w:hint="eastAsia" w:cs="Times New Roman"/>
                <w:b/>
                <w:color w:val="auto"/>
                <w:kern w:val="0"/>
                <w:sz w:val="24"/>
                <w:szCs w:val="24"/>
                <w:lang w:val="en-US" w:eastAsia="zh-CN"/>
              </w:rPr>
              <w:t>6</w:t>
            </w:r>
            <w:r>
              <w:rPr>
                <w:rFonts w:hint="default" w:ascii="Times New Roman" w:hAnsi="Times New Roman" w:cs="Times New Roman"/>
                <w:b/>
                <w:color w:val="auto"/>
                <w:kern w:val="0"/>
                <w:sz w:val="24"/>
                <w:szCs w:val="24"/>
              </w:rPr>
              <w:t>分）：</w:t>
            </w:r>
            <w:r>
              <w:rPr>
                <w:rFonts w:hint="default" w:ascii="Times New Roman" w:hAnsi="Times New Roman" w:cs="Times New Roman"/>
                <w:color w:val="auto"/>
                <w:kern w:val="0"/>
                <w:sz w:val="24"/>
                <w:szCs w:val="24"/>
              </w:rPr>
              <w:t>包括进度保证体系、措施等。方案全面、可行性强得</w:t>
            </w:r>
            <w:r>
              <w:rPr>
                <w:rFonts w:hint="eastAsia" w:cs="Times New Roman"/>
                <w:color w:val="auto"/>
                <w:kern w:val="0"/>
                <w:sz w:val="24"/>
                <w:szCs w:val="24"/>
                <w:lang w:val="en-US" w:eastAsia="zh-CN"/>
              </w:rPr>
              <w:t>6</w:t>
            </w:r>
            <w:r>
              <w:rPr>
                <w:rFonts w:hint="default" w:ascii="Times New Roman" w:hAnsi="Times New Roman" w:cs="Times New Roman"/>
                <w:color w:val="auto"/>
                <w:kern w:val="0"/>
                <w:sz w:val="24"/>
                <w:szCs w:val="24"/>
              </w:rPr>
              <w:t>分，方案较全面、可行性较强得</w:t>
            </w:r>
            <w:r>
              <w:rPr>
                <w:rFonts w:hint="eastAsia" w:cs="Times New Roman"/>
                <w:color w:val="auto"/>
                <w:kern w:val="0"/>
                <w:sz w:val="24"/>
                <w:szCs w:val="24"/>
                <w:lang w:val="en-US" w:eastAsia="zh-CN"/>
              </w:rPr>
              <w:t>4</w:t>
            </w:r>
            <w:r>
              <w:rPr>
                <w:rFonts w:hint="default" w:ascii="Times New Roman" w:hAnsi="Times New Roman" w:cs="Times New Roman"/>
                <w:color w:val="auto"/>
                <w:kern w:val="0"/>
                <w:sz w:val="24"/>
                <w:szCs w:val="24"/>
              </w:rPr>
              <w:t>分，方案不够全面、可行性一般得</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rPr>
              <w:t>分，未提供不得分。</w:t>
            </w:r>
          </w:p>
          <w:p w14:paraId="61788812">
            <w:pPr>
              <w:widowControl/>
              <w:numPr>
                <w:ilvl w:val="0"/>
                <w:numId w:val="4"/>
              </w:numPr>
              <w:spacing w:line="400" w:lineRule="exact"/>
              <w:rPr>
                <w:rFonts w:hint="default" w:ascii="Times New Roman" w:hAnsi="Times New Roman" w:cs="Times New Roman"/>
                <w:color w:val="auto"/>
                <w:kern w:val="0"/>
                <w:sz w:val="24"/>
                <w:szCs w:val="24"/>
              </w:rPr>
            </w:pPr>
            <w:r>
              <w:rPr>
                <w:rFonts w:hint="default" w:ascii="Times New Roman" w:hAnsi="Times New Roman" w:cs="Times New Roman"/>
                <w:b/>
                <w:color w:val="auto"/>
                <w:kern w:val="0"/>
                <w:sz w:val="24"/>
                <w:szCs w:val="24"/>
              </w:rPr>
              <w:t>防止安全事故的组织保证措施（</w:t>
            </w:r>
            <w:r>
              <w:rPr>
                <w:rFonts w:hint="eastAsia" w:cs="Times New Roman"/>
                <w:b/>
                <w:color w:val="auto"/>
                <w:kern w:val="0"/>
                <w:sz w:val="24"/>
                <w:szCs w:val="24"/>
                <w:lang w:val="en-US" w:eastAsia="zh-CN"/>
              </w:rPr>
              <w:t>6</w:t>
            </w:r>
            <w:r>
              <w:rPr>
                <w:rFonts w:hint="default" w:ascii="Times New Roman" w:hAnsi="Times New Roman" w:cs="Times New Roman"/>
                <w:b/>
                <w:color w:val="auto"/>
                <w:kern w:val="0"/>
                <w:sz w:val="24"/>
                <w:szCs w:val="24"/>
              </w:rPr>
              <w:t>分）：</w:t>
            </w:r>
            <w:r>
              <w:rPr>
                <w:rFonts w:hint="default" w:ascii="Times New Roman" w:hAnsi="Times New Roman" w:cs="Times New Roman"/>
                <w:color w:val="auto"/>
                <w:kern w:val="0"/>
                <w:sz w:val="24"/>
                <w:szCs w:val="24"/>
              </w:rPr>
              <w:t>包括技术安全、生产安全、文明施工、环境保护保证措施等。方案完整、可行性强得</w:t>
            </w:r>
            <w:r>
              <w:rPr>
                <w:rFonts w:hint="eastAsia" w:cs="Times New Roman"/>
                <w:color w:val="auto"/>
                <w:kern w:val="0"/>
                <w:sz w:val="24"/>
                <w:szCs w:val="24"/>
                <w:lang w:val="en-US" w:eastAsia="zh-CN"/>
              </w:rPr>
              <w:t>6</w:t>
            </w:r>
            <w:r>
              <w:rPr>
                <w:rFonts w:hint="default" w:ascii="Times New Roman" w:hAnsi="Times New Roman" w:cs="Times New Roman"/>
                <w:color w:val="auto"/>
                <w:kern w:val="0"/>
                <w:sz w:val="24"/>
                <w:szCs w:val="24"/>
              </w:rPr>
              <w:t>分，方案较完整、可行性较强得</w:t>
            </w:r>
            <w:r>
              <w:rPr>
                <w:rFonts w:hint="eastAsia" w:cs="Times New Roman"/>
                <w:color w:val="auto"/>
                <w:kern w:val="0"/>
                <w:sz w:val="24"/>
                <w:szCs w:val="24"/>
                <w:lang w:val="en-US" w:eastAsia="zh-CN"/>
              </w:rPr>
              <w:t>4</w:t>
            </w:r>
            <w:r>
              <w:rPr>
                <w:rFonts w:hint="default" w:ascii="Times New Roman" w:hAnsi="Times New Roman" w:cs="Times New Roman"/>
                <w:color w:val="auto"/>
                <w:kern w:val="0"/>
                <w:sz w:val="24"/>
                <w:szCs w:val="24"/>
              </w:rPr>
              <w:t>分，方案不够完整、可行性一般得</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rPr>
              <w:t>分，未提供不得分。</w:t>
            </w:r>
          </w:p>
          <w:p w14:paraId="4B418DE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sz w:val="24"/>
                <w:szCs w:val="24"/>
                <w:highlight w:val="none"/>
                <w:lang w:val="en-US" w:eastAsia="zh-CN"/>
              </w:rPr>
            </w:pPr>
            <w:r>
              <w:rPr>
                <w:rFonts w:hint="eastAsia" w:cs="Times New Roman"/>
                <w:b/>
                <w:color w:val="auto"/>
                <w:kern w:val="0"/>
                <w:sz w:val="24"/>
                <w:szCs w:val="24"/>
                <w:lang w:val="en-US" w:eastAsia="zh-CN"/>
              </w:rPr>
              <w:t>5</w:t>
            </w:r>
            <w:r>
              <w:rPr>
                <w:rFonts w:hint="default" w:ascii="Times New Roman" w:hAnsi="Times New Roman" w:cs="Times New Roman"/>
                <w:b/>
                <w:color w:val="auto"/>
                <w:kern w:val="0"/>
                <w:sz w:val="24"/>
                <w:szCs w:val="24"/>
              </w:rPr>
              <w:t>、售后服务方案（</w:t>
            </w:r>
            <w:r>
              <w:rPr>
                <w:rFonts w:hint="eastAsia" w:cs="Times New Roman"/>
                <w:b/>
                <w:color w:val="auto"/>
                <w:kern w:val="0"/>
                <w:sz w:val="24"/>
                <w:szCs w:val="24"/>
                <w:lang w:val="en-US" w:eastAsia="zh-CN"/>
              </w:rPr>
              <w:t>6</w:t>
            </w:r>
            <w:r>
              <w:rPr>
                <w:rFonts w:hint="default" w:ascii="Times New Roman" w:hAnsi="Times New Roman" w:cs="Times New Roman"/>
                <w:b/>
                <w:color w:val="auto"/>
                <w:kern w:val="0"/>
                <w:sz w:val="24"/>
                <w:szCs w:val="24"/>
              </w:rPr>
              <w:t>分）：</w:t>
            </w:r>
            <w:r>
              <w:rPr>
                <w:rFonts w:hint="default" w:ascii="Times New Roman" w:hAnsi="Times New Roman" w:cs="Times New Roman"/>
                <w:color w:val="auto"/>
                <w:kern w:val="0"/>
                <w:sz w:val="24"/>
                <w:szCs w:val="24"/>
              </w:rPr>
              <w:t>评标委员会根据各投标供应商针对本项目提供的售后服务方案进行评审，方案完整合理，且具有较强的操作可行性的，得</w:t>
            </w:r>
            <w:r>
              <w:rPr>
                <w:rFonts w:hint="eastAsia" w:cs="Times New Roman"/>
                <w:color w:val="auto"/>
                <w:kern w:val="0"/>
                <w:sz w:val="24"/>
                <w:szCs w:val="24"/>
                <w:lang w:val="en-US" w:eastAsia="zh-CN"/>
              </w:rPr>
              <w:t>6</w:t>
            </w:r>
            <w:r>
              <w:rPr>
                <w:rFonts w:hint="default" w:ascii="Times New Roman" w:hAnsi="Times New Roman" w:cs="Times New Roman"/>
                <w:color w:val="auto"/>
                <w:kern w:val="0"/>
                <w:sz w:val="24"/>
                <w:szCs w:val="24"/>
              </w:rPr>
              <w:t>分，方案基本完整合理、基本可行的，得</w:t>
            </w:r>
            <w:r>
              <w:rPr>
                <w:rFonts w:hint="eastAsia" w:cs="Times New Roman"/>
                <w:color w:val="auto"/>
                <w:kern w:val="0"/>
                <w:sz w:val="24"/>
                <w:szCs w:val="24"/>
                <w:lang w:val="en-US" w:eastAsia="zh-CN"/>
              </w:rPr>
              <w:t>4</w:t>
            </w:r>
            <w:r>
              <w:rPr>
                <w:rFonts w:hint="default" w:ascii="Times New Roman" w:hAnsi="Times New Roman" w:cs="Times New Roman"/>
                <w:color w:val="auto"/>
                <w:kern w:val="0"/>
                <w:sz w:val="24"/>
                <w:szCs w:val="24"/>
              </w:rPr>
              <w:t>分，方案可行性一般的得</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rPr>
              <w:t>分，未提供的不得分。</w:t>
            </w:r>
          </w:p>
        </w:tc>
      </w:tr>
    </w:tbl>
    <w:p w14:paraId="24CF87BE">
      <w:pPr>
        <w:snapToGrid w:val="0"/>
        <w:spacing w:line="460" w:lineRule="exact"/>
        <w:ind w:firstLine="482" w:firstLineChars="200"/>
        <w:rPr>
          <w:b/>
          <w:kern w:val="0"/>
          <w:sz w:val="24"/>
        </w:rPr>
      </w:pPr>
      <w:r>
        <w:rPr>
          <w:b/>
          <w:kern w:val="0"/>
          <w:sz w:val="24"/>
        </w:rPr>
        <w:t>（</w:t>
      </w:r>
      <w:r>
        <w:rPr>
          <w:b/>
          <w:kern w:val="0"/>
          <w:sz w:val="24"/>
          <w:lang w:val="zh-CN"/>
        </w:rPr>
        <w:t>四</w:t>
      </w:r>
      <w:r>
        <w:rPr>
          <w:b/>
          <w:kern w:val="0"/>
          <w:sz w:val="24"/>
        </w:rPr>
        <w:t>）价格分：</w:t>
      </w:r>
      <w:r>
        <w:rPr>
          <w:rFonts w:hint="eastAsia"/>
          <w:b/>
          <w:kern w:val="0"/>
          <w:sz w:val="24"/>
        </w:rPr>
        <w:t>30</w:t>
      </w:r>
      <w:r>
        <w:rPr>
          <w:b/>
          <w:kern w:val="0"/>
          <w:sz w:val="24"/>
          <w:lang w:val="zh-CN"/>
        </w:rPr>
        <w:t>分</w:t>
      </w:r>
    </w:p>
    <w:p w14:paraId="1B718659">
      <w:pPr>
        <w:autoSpaceDE w:val="0"/>
        <w:autoSpaceDN w:val="0"/>
        <w:adjustRightInd w:val="0"/>
        <w:snapToGrid w:val="0"/>
        <w:spacing w:line="460" w:lineRule="exact"/>
        <w:ind w:firstLine="480" w:firstLineChars="200"/>
        <w:rPr>
          <w:sz w:val="24"/>
        </w:rPr>
      </w:pPr>
      <w:r>
        <w:rPr>
          <w:sz w:val="24"/>
        </w:rPr>
        <w:t>综合评分法中的价格分统一采用低价优先法计算，即满足磋商文件要求且最后报价最低的供应商的价格为磋商基准价，其价格分为满分。其他供应商的价格分统一按照下列公式计算：</w:t>
      </w:r>
    </w:p>
    <w:p w14:paraId="7491B58E">
      <w:pPr>
        <w:autoSpaceDE w:val="0"/>
        <w:autoSpaceDN w:val="0"/>
        <w:adjustRightInd w:val="0"/>
        <w:snapToGrid w:val="0"/>
        <w:spacing w:line="460" w:lineRule="exact"/>
        <w:ind w:firstLine="480" w:firstLineChars="200"/>
        <w:rPr>
          <w:sz w:val="24"/>
        </w:rPr>
      </w:pPr>
      <w:r>
        <w:rPr>
          <w:sz w:val="24"/>
        </w:rPr>
        <w:t>磋商报价得分=（磋商基准价/最后磋商报价）×价格权值×100</w:t>
      </w:r>
    </w:p>
    <w:p w14:paraId="4BC52FC5">
      <w:pPr>
        <w:autoSpaceDE w:val="0"/>
        <w:autoSpaceDN w:val="0"/>
        <w:adjustRightInd w:val="0"/>
        <w:snapToGrid w:val="0"/>
        <w:spacing w:line="460" w:lineRule="exact"/>
        <w:ind w:firstLine="480" w:firstLineChars="200"/>
        <w:rPr>
          <w:sz w:val="24"/>
        </w:rPr>
      </w:pPr>
      <w:r>
        <w:rPr>
          <w:sz w:val="24"/>
        </w:rPr>
        <w:t>项目评审过程中，不得去掉最后报价中的最高报价和最低报价。</w:t>
      </w:r>
    </w:p>
    <w:p w14:paraId="4C541A82">
      <w:pPr>
        <w:snapToGrid w:val="0"/>
        <w:spacing w:line="460" w:lineRule="exact"/>
        <w:ind w:firstLine="482" w:firstLineChars="200"/>
        <w:rPr>
          <w:b/>
          <w:kern w:val="0"/>
          <w:sz w:val="24"/>
        </w:rPr>
      </w:pPr>
      <w:r>
        <w:rPr>
          <w:b/>
          <w:kern w:val="0"/>
          <w:sz w:val="24"/>
        </w:rPr>
        <w:t>（</w:t>
      </w:r>
      <w:r>
        <w:rPr>
          <w:rFonts w:hint="eastAsia"/>
          <w:b/>
          <w:kern w:val="0"/>
          <w:sz w:val="24"/>
        </w:rPr>
        <w:t>五</w:t>
      </w:r>
      <w:r>
        <w:rPr>
          <w:b/>
          <w:kern w:val="0"/>
          <w:sz w:val="24"/>
        </w:rPr>
        <w:t>）成交供应商的确定</w:t>
      </w:r>
    </w:p>
    <w:p w14:paraId="43216DFA">
      <w:pPr>
        <w:snapToGrid w:val="0"/>
        <w:spacing w:line="460" w:lineRule="exact"/>
        <w:ind w:firstLine="480" w:firstLineChars="200"/>
        <w:rPr>
          <w:bCs/>
          <w:sz w:val="24"/>
        </w:rPr>
      </w:pPr>
      <w:r>
        <w:rPr>
          <w:bCs/>
          <w:sz w:val="24"/>
        </w:rPr>
        <w:t>磋商小组认为供应商的报价明显低于其他通过符合性审查供应商的报价，有可能影响产品质量或者不能诚信履约的，应当要求其在合理的时间内提供书面说明，必要时提交相关证明材料；供应商不能证明其报价合理性的，磋商小组应当将其作为无效响应处理。</w:t>
      </w:r>
    </w:p>
    <w:p w14:paraId="57692012">
      <w:pPr>
        <w:snapToGrid w:val="0"/>
        <w:spacing w:line="460" w:lineRule="exact"/>
        <w:ind w:firstLine="480" w:firstLineChars="200"/>
        <w:rPr>
          <w:bCs/>
          <w:sz w:val="24"/>
        </w:rPr>
      </w:pPr>
      <w:r>
        <w:rPr>
          <w:bCs/>
          <w:sz w:val="24"/>
        </w:rPr>
        <w:t>磋商小组对成交候选人报价总表和分项报价明细表进行审核，应审核供应商报价是否前后一致、大小写金额是否一致、总价金额与单价汇总金额是否一致。对过高过低报价的并作为成交候选人的，应重点审核分项报价明细表是否有重大重复报价或漏项报价等情况，一经发现，现场请成交候选人予以澄清，明显过错或不能澄清的，经</w:t>
      </w:r>
      <w:r>
        <w:rPr>
          <w:rFonts w:hint="eastAsia"/>
          <w:bCs/>
          <w:sz w:val="24"/>
        </w:rPr>
        <w:t>超过</w:t>
      </w:r>
      <w:r>
        <w:rPr>
          <w:bCs/>
          <w:sz w:val="24"/>
        </w:rPr>
        <w:t>半数以上评委认定，有权取消供应商成交候选人资格。</w:t>
      </w:r>
    </w:p>
    <w:p w14:paraId="38057ABD">
      <w:pPr>
        <w:adjustRightInd w:val="0"/>
        <w:snapToGrid w:val="0"/>
        <w:spacing w:line="460" w:lineRule="exact"/>
        <w:ind w:firstLine="480" w:firstLineChars="200"/>
        <w:rPr>
          <w:bCs/>
          <w:sz w:val="24"/>
        </w:rPr>
      </w:pPr>
      <w:r>
        <w:rPr>
          <w:bCs/>
          <w:sz w:val="24"/>
        </w:rPr>
        <w:t>磋商小组汇总各评委评分后，按照得分从高到低的顺序推荐三名成交候选人，并编写评审报告。</w:t>
      </w:r>
    </w:p>
    <w:p w14:paraId="6931E32A">
      <w:pPr>
        <w:adjustRightInd w:val="0"/>
        <w:snapToGrid w:val="0"/>
        <w:spacing w:line="460" w:lineRule="exact"/>
        <w:ind w:firstLine="482" w:firstLineChars="200"/>
        <w:rPr>
          <w:bCs/>
          <w:sz w:val="24"/>
        </w:rPr>
      </w:pPr>
      <w:r>
        <w:rPr>
          <w:b/>
          <w:sz w:val="24"/>
        </w:rPr>
        <w:t>采购人委托磋商小组</w:t>
      </w:r>
      <w:r>
        <w:rPr>
          <w:bCs/>
          <w:sz w:val="24"/>
        </w:rPr>
        <w:t>直接确定排名第一的成交候选人为成交供应商。成交候选人并列的，由采购人或者采购人委托磋商小组按照现场抽签方式确定成交人。</w:t>
      </w:r>
    </w:p>
    <w:p w14:paraId="6A938542">
      <w:pPr>
        <w:snapToGrid w:val="0"/>
        <w:spacing w:line="460" w:lineRule="exact"/>
        <w:ind w:firstLine="482" w:firstLineChars="200"/>
        <w:rPr>
          <w:b/>
          <w:kern w:val="0"/>
          <w:sz w:val="24"/>
        </w:rPr>
      </w:pPr>
      <w:r>
        <w:rPr>
          <w:b/>
          <w:kern w:val="0"/>
          <w:sz w:val="24"/>
        </w:rPr>
        <w:t>（七）采购代理机构宣布评审结果。</w:t>
      </w:r>
    </w:p>
    <w:p w14:paraId="1552AAF9">
      <w:pPr>
        <w:snapToGrid w:val="0"/>
        <w:spacing w:line="460" w:lineRule="exact"/>
        <w:ind w:firstLine="482" w:firstLineChars="200"/>
        <w:rPr>
          <w:b/>
          <w:kern w:val="0"/>
          <w:sz w:val="24"/>
        </w:rPr>
      </w:pPr>
      <w:r>
        <w:rPr>
          <w:b/>
          <w:kern w:val="0"/>
          <w:sz w:val="24"/>
        </w:rPr>
        <w:t>（八）公告成交结果</w:t>
      </w:r>
    </w:p>
    <w:p w14:paraId="435418F9">
      <w:pPr>
        <w:adjustRightInd w:val="0"/>
        <w:snapToGrid w:val="0"/>
        <w:spacing w:line="460" w:lineRule="exact"/>
        <w:ind w:firstLine="480" w:firstLineChars="200"/>
        <w:rPr>
          <w:rFonts w:eastAsia="方正仿宋_GBK"/>
          <w:sz w:val="28"/>
          <w:szCs w:val="28"/>
        </w:rPr>
      </w:pPr>
      <w:r>
        <w:rPr>
          <w:bCs/>
          <w:sz w:val="24"/>
        </w:rPr>
        <w:t>自确定成交供应商之日起2个工作日内，在</w:t>
      </w:r>
      <w:r>
        <w:rPr>
          <w:rFonts w:hint="eastAsia"/>
          <w:sz w:val="24"/>
        </w:rPr>
        <w:t>南通市崇川区人民政府网-公示公告栏</w:t>
      </w:r>
      <w:r>
        <w:rPr>
          <w:bCs/>
          <w:sz w:val="24"/>
        </w:rPr>
        <w:t>公告成交结果，公告期限为1个工作日。</w:t>
      </w:r>
    </w:p>
    <w:p w14:paraId="5B6C8C65">
      <w:pPr>
        <w:snapToGrid w:val="0"/>
        <w:spacing w:line="460" w:lineRule="exact"/>
        <w:ind w:firstLine="482" w:firstLineChars="200"/>
        <w:rPr>
          <w:b/>
          <w:kern w:val="0"/>
          <w:sz w:val="24"/>
        </w:rPr>
      </w:pPr>
      <w:r>
        <w:rPr>
          <w:b/>
          <w:kern w:val="0"/>
          <w:sz w:val="24"/>
        </w:rPr>
        <w:t>（九）发放成交通知书</w:t>
      </w:r>
    </w:p>
    <w:p w14:paraId="76F74F02">
      <w:pPr>
        <w:snapToGrid w:val="0"/>
        <w:spacing w:line="460" w:lineRule="exact"/>
        <w:ind w:firstLine="480" w:firstLineChars="200"/>
        <w:contextualSpacing/>
        <w:rPr>
          <w:sz w:val="24"/>
          <w:szCs w:val="24"/>
          <w:u w:val="single"/>
        </w:rPr>
      </w:pPr>
      <w:r>
        <w:rPr>
          <w:sz w:val="24"/>
          <w:szCs w:val="24"/>
        </w:rPr>
        <w:t>成交通知书发放条件和途径：发布成交结果公告的同时，采购人或者采购代理机构应当向成交人发放成交通知书。领取地址：</w:t>
      </w:r>
      <w:r>
        <w:rPr>
          <w:sz w:val="24"/>
          <w:szCs w:val="24"/>
          <w:u w:val="single"/>
        </w:rPr>
        <w:t xml:space="preserve"> 南通市崇川区</w:t>
      </w:r>
      <w:r>
        <w:rPr>
          <w:rFonts w:hint="eastAsia"/>
          <w:sz w:val="24"/>
          <w:szCs w:val="24"/>
          <w:u w:val="single"/>
        </w:rPr>
        <w:t>中江国际广场4幢A座901</w:t>
      </w:r>
      <w:r>
        <w:rPr>
          <w:sz w:val="24"/>
          <w:szCs w:val="24"/>
          <w:u w:val="single"/>
        </w:rPr>
        <w:t xml:space="preserve"> </w:t>
      </w:r>
      <w:r>
        <w:rPr>
          <w:sz w:val="24"/>
          <w:szCs w:val="24"/>
        </w:rPr>
        <w:t>，电话：</w:t>
      </w:r>
      <w:r>
        <w:rPr>
          <w:sz w:val="24"/>
          <w:szCs w:val="24"/>
          <w:u w:val="single"/>
        </w:rPr>
        <w:t>0513-</w:t>
      </w:r>
      <w:r>
        <w:rPr>
          <w:rFonts w:hint="eastAsia"/>
          <w:sz w:val="24"/>
          <w:szCs w:val="24"/>
          <w:u w:val="single"/>
        </w:rPr>
        <w:t>55886303</w:t>
      </w:r>
      <w:r>
        <w:rPr>
          <w:sz w:val="24"/>
          <w:szCs w:val="24"/>
          <w:u w:val="single"/>
        </w:rPr>
        <w:t>、</w:t>
      </w:r>
      <w:r>
        <w:rPr>
          <w:rFonts w:hint="eastAsia"/>
          <w:sz w:val="24"/>
          <w:szCs w:val="24"/>
          <w:u w:val="single"/>
        </w:rPr>
        <w:t>15005182114</w:t>
      </w:r>
      <w:r>
        <w:rPr>
          <w:sz w:val="24"/>
          <w:szCs w:val="24"/>
          <w:u w:val="single"/>
        </w:rPr>
        <w:t>。</w:t>
      </w:r>
    </w:p>
    <w:p w14:paraId="5A5B7E35">
      <w:pPr>
        <w:snapToGrid w:val="0"/>
        <w:spacing w:line="460" w:lineRule="exact"/>
        <w:ind w:firstLine="480" w:firstLineChars="200"/>
        <w:contextualSpacing/>
        <w:rPr>
          <w:sz w:val="24"/>
          <w:szCs w:val="24"/>
        </w:rPr>
      </w:pPr>
      <w:r>
        <w:rPr>
          <w:sz w:val="24"/>
          <w:szCs w:val="24"/>
        </w:rPr>
        <w:t>成交通知书对采购人和成交供应商均具有法律效力。成交通知书发出后，采购人改变成交结果的，或者成交供应商放弃成交项目的，应当依法承担法律责任。</w:t>
      </w:r>
    </w:p>
    <w:p w14:paraId="09CC1E2F">
      <w:pPr>
        <w:snapToGrid w:val="0"/>
        <w:spacing w:line="460" w:lineRule="exact"/>
        <w:ind w:firstLine="482" w:firstLineChars="200"/>
        <w:rPr>
          <w:b/>
          <w:kern w:val="0"/>
          <w:sz w:val="24"/>
        </w:rPr>
      </w:pPr>
      <w:r>
        <w:rPr>
          <w:b/>
          <w:kern w:val="0"/>
          <w:sz w:val="24"/>
        </w:rPr>
        <w:t>八、其他注意事项</w:t>
      </w:r>
    </w:p>
    <w:p w14:paraId="14ECB17C">
      <w:pPr>
        <w:snapToGrid w:val="0"/>
        <w:spacing w:line="460" w:lineRule="exact"/>
        <w:ind w:firstLine="480" w:firstLineChars="200"/>
        <w:rPr>
          <w:sz w:val="24"/>
        </w:rPr>
      </w:pPr>
      <w:r>
        <w:rPr>
          <w:sz w:val="24"/>
        </w:rPr>
        <w:t>1、在磋商响应、</w:t>
      </w:r>
      <w:r>
        <w:rPr>
          <w:rFonts w:hint="eastAsia"/>
          <w:sz w:val="24"/>
        </w:rPr>
        <w:t>评审期</w:t>
      </w:r>
      <w:r>
        <w:rPr>
          <w:sz w:val="24"/>
        </w:rPr>
        <w:t>间，供应商不得向磋商小组询问情况，不得进行旨在影响评审结果的活动。</w:t>
      </w:r>
    </w:p>
    <w:p w14:paraId="42BDF662">
      <w:pPr>
        <w:snapToGrid w:val="0"/>
        <w:spacing w:line="460" w:lineRule="exact"/>
        <w:ind w:firstLine="480" w:firstLineChars="200"/>
        <w:rPr>
          <w:sz w:val="24"/>
        </w:rPr>
      </w:pPr>
      <w:r>
        <w:rPr>
          <w:sz w:val="24"/>
        </w:rPr>
        <w:t>2、磋商小组不得向供应商解释落标原因。</w:t>
      </w:r>
    </w:p>
    <w:p w14:paraId="4423F7F7">
      <w:pPr>
        <w:snapToGrid w:val="0"/>
        <w:spacing w:line="460" w:lineRule="exact"/>
        <w:ind w:firstLine="480" w:firstLineChars="200"/>
        <w:rPr>
          <w:sz w:val="24"/>
        </w:rPr>
      </w:pPr>
      <w:r>
        <w:rPr>
          <w:sz w:val="24"/>
        </w:rPr>
        <w:t>3、在磋商响应、评审过程中，如果供应商联合故意抬高报价或出现其他不正当行为，采购人有权中止磋商或评审。</w:t>
      </w:r>
    </w:p>
    <w:p w14:paraId="1D262E76">
      <w:pPr>
        <w:snapToGrid w:val="0"/>
        <w:spacing w:line="460" w:lineRule="exact"/>
        <w:ind w:firstLine="480" w:firstLineChars="200"/>
        <w:rPr>
          <w:color w:val="000000" w:themeColor="text1"/>
          <w:sz w:val="24"/>
          <w:szCs w:val="24"/>
        </w:rPr>
      </w:pPr>
      <w:r>
        <w:rPr>
          <w:sz w:val="24"/>
        </w:rPr>
        <w:t>4、凡在磋商响应、评审过程中，已提示是否异议的事项，供应商当时没有提出异议的，事后不得针对上述事项提出质疑。</w:t>
      </w:r>
    </w:p>
    <w:p w14:paraId="6770C149">
      <w:pPr>
        <w:widowControl/>
        <w:jc w:val="left"/>
        <w:rPr>
          <w:b/>
          <w:bCs/>
          <w:color w:val="000000" w:themeColor="text1"/>
          <w:w w:val="80"/>
          <w:sz w:val="44"/>
          <w:szCs w:val="44"/>
        </w:rPr>
      </w:pPr>
      <w:r>
        <w:rPr>
          <w:b/>
          <w:bCs/>
          <w:color w:val="000000" w:themeColor="text1"/>
          <w:w w:val="80"/>
          <w:sz w:val="44"/>
          <w:szCs w:val="44"/>
        </w:rPr>
        <w:br w:type="page"/>
      </w:r>
    </w:p>
    <w:p w14:paraId="0BA684E5">
      <w:pPr>
        <w:snapToGrid w:val="0"/>
        <w:spacing w:before="120" w:beforeLines="50" w:after="120" w:afterLines="50" w:line="480" w:lineRule="exact"/>
        <w:jc w:val="center"/>
        <w:rPr>
          <w:color w:val="000000" w:themeColor="text1"/>
          <w:kern w:val="0"/>
          <w:sz w:val="24"/>
          <w:szCs w:val="24"/>
        </w:rPr>
      </w:pPr>
      <w:r>
        <w:rPr>
          <w:b/>
          <w:bCs/>
          <w:color w:val="000000" w:themeColor="text1"/>
          <w:w w:val="80"/>
          <w:sz w:val="44"/>
          <w:szCs w:val="44"/>
        </w:rPr>
        <w:t>第五章</w:t>
      </w:r>
      <w:r>
        <w:rPr>
          <w:rFonts w:hint="eastAsia"/>
          <w:b/>
          <w:bCs/>
          <w:color w:val="000000" w:themeColor="text1"/>
          <w:w w:val="80"/>
          <w:sz w:val="44"/>
          <w:szCs w:val="44"/>
        </w:rPr>
        <w:t xml:space="preserve">  </w:t>
      </w:r>
      <w:r>
        <w:rPr>
          <w:b/>
          <w:bCs/>
          <w:color w:val="000000" w:themeColor="text1"/>
          <w:w w:val="80"/>
          <w:sz w:val="44"/>
          <w:szCs w:val="44"/>
        </w:rPr>
        <w:t>合同主要条款</w:t>
      </w:r>
    </w:p>
    <w:p w14:paraId="0EA5A100">
      <w:pPr>
        <w:tabs>
          <w:tab w:val="left" w:pos="1050"/>
          <w:tab w:val="right" w:leader="dot" w:pos="9402"/>
        </w:tabs>
        <w:spacing w:before="120" w:beforeLines="50" w:after="120" w:afterLines="50" w:line="560" w:lineRule="exact"/>
        <w:jc w:val="center"/>
        <w:outlineLvl w:val="0"/>
        <w:rPr>
          <w:b/>
          <w:w w:val="80"/>
          <w:sz w:val="48"/>
          <w:szCs w:val="48"/>
        </w:rPr>
      </w:pPr>
      <w:r>
        <w:rPr>
          <w:b/>
          <w:w w:val="80"/>
          <w:sz w:val="48"/>
          <w:szCs w:val="48"/>
        </w:rPr>
        <w:t>崇川区采购项目合同书</w:t>
      </w:r>
    </w:p>
    <w:p w14:paraId="74230E64">
      <w:pPr>
        <w:spacing w:line="480" w:lineRule="exact"/>
        <w:rPr>
          <w:sz w:val="24"/>
          <w:szCs w:val="20"/>
          <w:u w:val="single"/>
        </w:rPr>
      </w:pPr>
      <w:r>
        <w:rPr>
          <w:rFonts w:ascii="Times New Roman" w:hAnsi="Times New Roman" w:eastAsia="宋体" w:cs="Times New Roman"/>
          <w:sz w:val="24"/>
          <w:szCs w:val="20"/>
        </w:rPr>
        <w:t>采</w:t>
      </w:r>
      <w:r>
        <w:rPr>
          <w:rFonts w:hint="eastAsia" w:ascii="Times New Roman" w:hAnsi="Times New Roman" w:eastAsia="宋体" w:cs="Times New Roman"/>
          <w:sz w:val="24"/>
          <w:szCs w:val="20"/>
          <w:lang w:val="en-US" w:eastAsia="zh-CN"/>
        </w:rPr>
        <w:t xml:space="preserve">  </w:t>
      </w:r>
      <w:r>
        <w:rPr>
          <w:rFonts w:ascii="Times New Roman" w:hAnsi="Times New Roman" w:eastAsia="宋体" w:cs="Times New Roman"/>
          <w:sz w:val="24"/>
          <w:szCs w:val="20"/>
        </w:rPr>
        <w:t>购</w:t>
      </w:r>
      <w:r>
        <w:rPr>
          <w:rFonts w:hint="eastAsia" w:ascii="Times New Roman" w:hAnsi="Times New Roman" w:eastAsia="宋体" w:cs="Times New Roman"/>
          <w:sz w:val="24"/>
          <w:szCs w:val="20"/>
          <w:lang w:val="en-US" w:eastAsia="zh-CN"/>
        </w:rPr>
        <w:t xml:space="preserve">  </w:t>
      </w:r>
      <w:r>
        <w:rPr>
          <w:rFonts w:ascii="Times New Roman" w:hAnsi="Times New Roman" w:eastAsia="宋体" w:cs="Times New Roman"/>
          <w:sz w:val="24"/>
          <w:szCs w:val="20"/>
        </w:rPr>
        <w:t>人</w:t>
      </w:r>
      <w:r>
        <w:rPr>
          <w:sz w:val="24"/>
          <w:szCs w:val="20"/>
        </w:rPr>
        <w:t>（或称甲方）：</w:t>
      </w:r>
      <w:r>
        <w:rPr>
          <w:sz w:val="24"/>
          <w:szCs w:val="20"/>
          <w:u w:val="single"/>
        </w:rPr>
        <w:t xml:space="preserve">                             </w:t>
      </w:r>
    </w:p>
    <w:p w14:paraId="5DCD9EED">
      <w:pPr>
        <w:spacing w:line="480" w:lineRule="exact"/>
        <w:rPr>
          <w:sz w:val="24"/>
          <w:szCs w:val="20"/>
        </w:rPr>
      </w:pPr>
      <w:r>
        <w:rPr>
          <w:sz w:val="24"/>
          <w:szCs w:val="20"/>
        </w:rPr>
        <w:t>成交供应商（或称乙方）：</w:t>
      </w:r>
      <w:r>
        <w:rPr>
          <w:sz w:val="24"/>
          <w:szCs w:val="20"/>
          <w:u w:val="single"/>
        </w:rPr>
        <w:t xml:space="preserve">                             </w:t>
      </w:r>
    </w:p>
    <w:p w14:paraId="14741795">
      <w:pPr>
        <w:spacing w:line="480" w:lineRule="exact"/>
        <w:rPr>
          <w:sz w:val="24"/>
          <w:szCs w:val="20"/>
        </w:rPr>
      </w:pPr>
      <w:r>
        <w:rPr>
          <w:sz w:val="24"/>
          <w:szCs w:val="20"/>
        </w:rPr>
        <w:t>签订时间：</w:t>
      </w:r>
      <w:r>
        <w:rPr>
          <w:sz w:val="24"/>
          <w:szCs w:val="20"/>
          <w:u w:val="single"/>
        </w:rPr>
        <w:t xml:space="preserve">     </w:t>
      </w:r>
      <w:r>
        <w:rPr>
          <w:sz w:val="24"/>
          <w:szCs w:val="20"/>
        </w:rPr>
        <w:t>年</w:t>
      </w:r>
      <w:r>
        <w:rPr>
          <w:sz w:val="24"/>
          <w:szCs w:val="20"/>
          <w:u w:val="single"/>
        </w:rPr>
        <w:t xml:space="preserve">  </w:t>
      </w:r>
      <w:r>
        <w:rPr>
          <w:rFonts w:hint="eastAsia"/>
          <w:sz w:val="24"/>
          <w:szCs w:val="20"/>
          <w:u w:val="single"/>
          <w:lang w:val="en-US" w:eastAsia="zh-CN"/>
        </w:rPr>
        <w:t xml:space="preserve">  </w:t>
      </w:r>
      <w:r>
        <w:rPr>
          <w:sz w:val="24"/>
          <w:szCs w:val="20"/>
          <w:u w:val="single"/>
        </w:rPr>
        <w:t xml:space="preserve"> </w:t>
      </w:r>
      <w:r>
        <w:rPr>
          <w:sz w:val="24"/>
          <w:szCs w:val="20"/>
        </w:rPr>
        <w:t>月</w:t>
      </w:r>
      <w:r>
        <w:rPr>
          <w:sz w:val="24"/>
          <w:szCs w:val="20"/>
          <w:u w:val="single"/>
        </w:rPr>
        <w:t xml:space="preserve">   </w:t>
      </w:r>
      <w:r>
        <w:rPr>
          <w:rFonts w:hint="eastAsia"/>
          <w:sz w:val="24"/>
          <w:szCs w:val="20"/>
          <w:u w:val="single"/>
          <w:lang w:val="en-US" w:eastAsia="zh-CN"/>
        </w:rPr>
        <w:t xml:space="preserve"> </w:t>
      </w:r>
      <w:r>
        <w:rPr>
          <w:sz w:val="24"/>
          <w:szCs w:val="20"/>
        </w:rPr>
        <w:t>日</w:t>
      </w:r>
    </w:p>
    <w:p w14:paraId="3F982E1F">
      <w:pPr>
        <w:spacing w:line="480" w:lineRule="exact"/>
        <w:rPr>
          <w:sz w:val="24"/>
          <w:szCs w:val="20"/>
          <w:u w:val="single"/>
        </w:rPr>
      </w:pPr>
      <w:r>
        <w:rPr>
          <w:sz w:val="24"/>
          <w:szCs w:val="20"/>
        </w:rPr>
        <w:t>签订地点：</w:t>
      </w:r>
      <w:r>
        <w:rPr>
          <w:sz w:val="24"/>
          <w:szCs w:val="20"/>
          <w:u w:val="single"/>
        </w:rPr>
        <w:t xml:space="preserve">                                 </w:t>
      </w:r>
    </w:p>
    <w:p w14:paraId="14A97BD1">
      <w:pPr>
        <w:spacing w:line="480" w:lineRule="exact"/>
        <w:ind w:firstLine="480" w:firstLineChars="200"/>
        <w:rPr>
          <w:sz w:val="24"/>
          <w:szCs w:val="20"/>
        </w:rPr>
      </w:pPr>
      <w:r>
        <w:rPr>
          <w:sz w:val="24"/>
          <w:szCs w:val="20"/>
        </w:rPr>
        <w:t>根据《中华人民共和国民法典》及</w:t>
      </w:r>
      <w:r>
        <w:rPr>
          <w:sz w:val="24"/>
          <w:szCs w:val="20"/>
          <w:u w:val="single"/>
        </w:rPr>
        <w:t xml:space="preserve">     </w:t>
      </w:r>
      <w:r>
        <w:rPr>
          <w:sz w:val="24"/>
          <w:szCs w:val="20"/>
        </w:rPr>
        <w:t>年</w:t>
      </w:r>
      <w:r>
        <w:rPr>
          <w:sz w:val="24"/>
          <w:szCs w:val="20"/>
          <w:u w:val="single"/>
        </w:rPr>
        <w:t xml:space="preserve">    </w:t>
      </w:r>
      <w:r>
        <w:rPr>
          <w:sz w:val="24"/>
          <w:szCs w:val="20"/>
        </w:rPr>
        <w:t>月</w:t>
      </w:r>
      <w:r>
        <w:rPr>
          <w:sz w:val="24"/>
          <w:szCs w:val="20"/>
          <w:u w:val="single"/>
        </w:rPr>
        <w:t xml:space="preserve">     </w:t>
      </w:r>
      <w:r>
        <w:rPr>
          <w:sz w:val="24"/>
          <w:szCs w:val="20"/>
        </w:rPr>
        <w:t>日（项目名称）</w:t>
      </w:r>
      <w:r>
        <w:rPr>
          <w:sz w:val="24"/>
          <w:szCs w:val="20"/>
          <w:u w:val="single"/>
        </w:rPr>
        <w:t xml:space="preserve">    </w:t>
      </w:r>
      <w:r>
        <w:rPr>
          <w:rFonts w:hint="eastAsia"/>
          <w:sz w:val="24"/>
          <w:szCs w:val="20"/>
          <w:u w:val="single"/>
          <w:lang w:val="en-US" w:eastAsia="zh-CN"/>
        </w:rPr>
        <w:t xml:space="preserve"> </w:t>
      </w:r>
      <w:r>
        <w:rPr>
          <w:sz w:val="24"/>
          <w:szCs w:val="20"/>
        </w:rPr>
        <w:t>项目的采购结果、采购文件，经双方协商一致，签订本合同。</w:t>
      </w:r>
    </w:p>
    <w:p w14:paraId="55435B7E">
      <w:pPr>
        <w:spacing w:line="480" w:lineRule="exact"/>
        <w:rPr>
          <w:szCs w:val="20"/>
        </w:rPr>
      </w:pPr>
      <w:r>
        <w:rPr>
          <w:sz w:val="24"/>
          <w:szCs w:val="20"/>
        </w:rPr>
        <w:t xml:space="preserve">    一、合同的标的物</w:t>
      </w:r>
    </w:p>
    <w:p w14:paraId="6F25059E">
      <w:pPr>
        <w:spacing w:line="480" w:lineRule="exact"/>
        <w:ind w:firstLine="484" w:firstLineChars="202"/>
        <w:rPr>
          <w:sz w:val="24"/>
          <w:szCs w:val="20"/>
        </w:rPr>
      </w:pPr>
      <w:r>
        <w:rPr>
          <w:sz w:val="24"/>
          <w:szCs w:val="20"/>
        </w:rPr>
        <w:t>1.1甲方向乙方采购标的物，具体的品种、规格要求详见采购文件。</w:t>
      </w:r>
    </w:p>
    <w:p w14:paraId="1E12F53F">
      <w:pPr>
        <w:spacing w:line="480" w:lineRule="exact"/>
        <w:ind w:firstLine="484" w:firstLineChars="202"/>
        <w:rPr>
          <w:sz w:val="24"/>
          <w:szCs w:val="20"/>
        </w:rPr>
      </w:pPr>
      <w:r>
        <w:rPr>
          <w:sz w:val="24"/>
          <w:szCs w:val="20"/>
        </w:rPr>
        <w:t>1.2乙方对提供的标的物应当拥有完整的物权，并且负有保证第三人不得向甲方主张任何权利（包括知识产权）的义务。</w:t>
      </w:r>
    </w:p>
    <w:p w14:paraId="62CD18BB">
      <w:pPr>
        <w:spacing w:line="480" w:lineRule="exact"/>
        <w:ind w:firstLine="484" w:firstLineChars="202"/>
        <w:rPr>
          <w:sz w:val="24"/>
          <w:szCs w:val="20"/>
        </w:rPr>
      </w:pPr>
      <w:r>
        <w:rPr>
          <w:sz w:val="24"/>
          <w:szCs w:val="20"/>
        </w:rPr>
        <w:t>二、合同价格与支付</w:t>
      </w:r>
    </w:p>
    <w:p w14:paraId="111A137A">
      <w:pPr>
        <w:snapToGrid w:val="0"/>
        <w:spacing w:line="480" w:lineRule="exact"/>
        <w:ind w:firstLine="480" w:firstLineChars="200"/>
        <w:rPr>
          <w:sz w:val="24"/>
          <w:szCs w:val="24"/>
          <w:highlight w:val="yellow"/>
        </w:rPr>
      </w:pPr>
      <w:r>
        <w:rPr>
          <w:sz w:val="24"/>
          <w:szCs w:val="20"/>
        </w:rPr>
        <w:t>2.1 合同价格按此次成交价格执行，合同总金额为人民币</w:t>
      </w:r>
      <w:r>
        <w:rPr>
          <w:sz w:val="24"/>
          <w:szCs w:val="20"/>
          <w:u w:val="single"/>
        </w:rPr>
        <w:t xml:space="preserve">           </w:t>
      </w:r>
      <w:r>
        <w:rPr>
          <w:sz w:val="24"/>
          <w:szCs w:val="20"/>
        </w:rPr>
        <w:t>。合同价</w:t>
      </w:r>
      <w:r>
        <w:rPr>
          <w:spacing w:val="-2"/>
          <w:sz w:val="24"/>
          <w:szCs w:val="24"/>
        </w:rPr>
        <w:t>应包括采购文件所确定的招标范围内的全部内容，以及为完成上述内容所必须的附属工程、临时工程、材料、劳务、机械、成品保护、垂直运输、脚手架搭设使用、与各工种间的协调配合工作、清洗、养护、验收、安全措施、技术措施，作为一名有经验的供应商所应考虑到的各种因素、风险及所需的全部费用</w:t>
      </w:r>
      <w:r>
        <w:rPr>
          <w:sz w:val="24"/>
          <w:szCs w:val="24"/>
        </w:rPr>
        <w:t>。</w:t>
      </w:r>
    </w:p>
    <w:p w14:paraId="54FBA83B">
      <w:pPr>
        <w:widowControl/>
        <w:shd w:val="clear" w:color="auto" w:fill="FFFFFF"/>
        <w:spacing w:line="480" w:lineRule="exact"/>
        <w:ind w:firstLine="480" w:firstLineChars="200"/>
        <w:jc w:val="left"/>
        <w:rPr>
          <w:b/>
          <w:bCs/>
          <w:sz w:val="24"/>
          <w:szCs w:val="24"/>
        </w:rPr>
      </w:pPr>
      <w:r>
        <w:rPr>
          <w:sz w:val="24"/>
          <w:szCs w:val="20"/>
        </w:rPr>
        <w:t>2.2</w:t>
      </w:r>
      <w:r>
        <w:rPr>
          <w:b/>
          <w:bCs/>
          <w:sz w:val="24"/>
          <w:szCs w:val="24"/>
        </w:rPr>
        <w:t>付款方式：</w:t>
      </w:r>
    </w:p>
    <w:p w14:paraId="2614C42B">
      <w:pPr>
        <w:topLinePunct/>
        <w:snapToGrid w:val="0"/>
        <w:spacing w:line="480" w:lineRule="exact"/>
        <w:ind w:firstLine="482" w:firstLineChars="200"/>
        <w:jc w:val="left"/>
        <w:rPr>
          <w:rFonts w:hint="eastAsia" w:eastAsia="宋体"/>
          <w:sz w:val="24"/>
          <w:szCs w:val="24"/>
          <w:lang w:eastAsia="zh-CN"/>
        </w:rPr>
      </w:pPr>
      <w:r>
        <w:rPr>
          <w:rFonts w:hint="eastAsia"/>
          <w:b/>
          <w:bCs/>
          <w:sz w:val="24"/>
          <w:szCs w:val="24"/>
          <w:lang w:eastAsia="zh-CN"/>
        </w:rPr>
        <w:t>合同签订后，所有工作完成经甲方验收合格并经审计单位审计后支付至审定价的9</w:t>
      </w:r>
      <w:r>
        <w:rPr>
          <w:rFonts w:hint="eastAsia"/>
          <w:b/>
          <w:bCs/>
          <w:sz w:val="24"/>
          <w:szCs w:val="24"/>
          <w:lang w:val="en-US" w:eastAsia="zh-CN"/>
        </w:rPr>
        <w:t>7</w:t>
      </w:r>
      <w:r>
        <w:rPr>
          <w:rFonts w:hint="eastAsia"/>
          <w:b/>
          <w:bCs/>
          <w:sz w:val="24"/>
          <w:szCs w:val="24"/>
          <w:lang w:eastAsia="zh-CN"/>
        </w:rPr>
        <w:t>%，剩余审定价的</w:t>
      </w:r>
      <w:r>
        <w:rPr>
          <w:rFonts w:hint="eastAsia"/>
          <w:b/>
          <w:bCs/>
          <w:sz w:val="24"/>
          <w:szCs w:val="24"/>
          <w:lang w:val="en-US" w:eastAsia="zh-CN"/>
        </w:rPr>
        <w:t>3</w:t>
      </w:r>
      <w:r>
        <w:rPr>
          <w:rFonts w:hint="eastAsia"/>
          <w:b/>
          <w:bCs/>
          <w:sz w:val="24"/>
          <w:szCs w:val="24"/>
          <w:lang w:eastAsia="zh-CN"/>
        </w:rPr>
        <w:t>%在验收合格满两年后无任何质量问题一次性付清（无息）。</w:t>
      </w:r>
    </w:p>
    <w:p w14:paraId="3B99B981">
      <w:pPr>
        <w:spacing w:line="480" w:lineRule="exact"/>
        <w:ind w:firstLine="484" w:firstLineChars="202"/>
        <w:rPr>
          <w:sz w:val="24"/>
          <w:szCs w:val="20"/>
        </w:rPr>
      </w:pPr>
      <w:r>
        <w:rPr>
          <w:sz w:val="24"/>
          <w:szCs w:val="20"/>
        </w:rPr>
        <w:t xml:space="preserve">2.3 根据现行税法对甲方征收的与本合同有关的一切税费均由甲方承担；根据现行税法对乙方征收的与本合同有关的一切税费均由乙方承担。     </w:t>
      </w:r>
    </w:p>
    <w:p w14:paraId="709C6EB1">
      <w:pPr>
        <w:spacing w:line="480" w:lineRule="exact"/>
        <w:ind w:firstLine="484" w:firstLineChars="202"/>
        <w:rPr>
          <w:sz w:val="24"/>
          <w:szCs w:val="20"/>
        </w:rPr>
      </w:pPr>
      <w:r>
        <w:rPr>
          <w:sz w:val="24"/>
          <w:szCs w:val="20"/>
        </w:rPr>
        <w:t>2.5 支付（结算）方式：由甲方通知乙方提交相关发票办理支付手续，在各项手续、票据齐全的情况下完成对外支付。</w:t>
      </w:r>
    </w:p>
    <w:p w14:paraId="0EDFA612">
      <w:pPr>
        <w:spacing w:line="480" w:lineRule="exact"/>
        <w:ind w:firstLine="484" w:firstLineChars="202"/>
        <w:rPr>
          <w:sz w:val="24"/>
          <w:szCs w:val="20"/>
        </w:rPr>
      </w:pPr>
      <w:r>
        <w:rPr>
          <w:sz w:val="24"/>
          <w:szCs w:val="20"/>
        </w:rPr>
        <w:t>2.6供货量调整及结算方式：如因甲方实际需求，供货数量发生变化，乙方须无条件满足甲方需求，确保供货质量并及时供货；结算时按实际供货量进行结算，其综合单价不变。</w:t>
      </w:r>
    </w:p>
    <w:p w14:paraId="15B1C8BC">
      <w:pPr>
        <w:spacing w:line="480" w:lineRule="exact"/>
        <w:ind w:firstLine="484" w:firstLineChars="202"/>
        <w:rPr>
          <w:sz w:val="24"/>
          <w:szCs w:val="20"/>
        </w:rPr>
      </w:pPr>
      <w:r>
        <w:rPr>
          <w:sz w:val="24"/>
          <w:szCs w:val="20"/>
        </w:rPr>
        <w:t>2.7乙方在将货物送达目的地的送货过程中和安装过程中，一切安全由乙方自己承担。</w:t>
      </w:r>
    </w:p>
    <w:p w14:paraId="3B2A50D5">
      <w:pPr>
        <w:spacing w:line="480" w:lineRule="exact"/>
        <w:rPr>
          <w:sz w:val="24"/>
          <w:szCs w:val="20"/>
        </w:rPr>
      </w:pPr>
      <w:r>
        <w:rPr>
          <w:sz w:val="24"/>
          <w:szCs w:val="20"/>
        </w:rPr>
        <w:t xml:space="preserve">    三、质量保证</w:t>
      </w:r>
    </w:p>
    <w:p w14:paraId="478F2666">
      <w:pPr>
        <w:spacing w:line="480" w:lineRule="exact"/>
        <w:ind w:firstLine="484" w:firstLineChars="202"/>
        <w:rPr>
          <w:sz w:val="24"/>
          <w:szCs w:val="20"/>
        </w:rPr>
      </w:pPr>
      <w:r>
        <w:rPr>
          <w:sz w:val="24"/>
          <w:szCs w:val="20"/>
        </w:rPr>
        <w:t>3.1乙方应保证货物是全新、未使用过的原厂合格产品，并完全符合采购文件及本合同规定的质量、规格和参数的要求。验收过程中发现不符合上述要求的，将视作不合格产品，甲方有权终止合同，造成的一切损失由乙方承担。</w:t>
      </w:r>
    </w:p>
    <w:p w14:paraId="53F678D2">
      <w:pPr>
        <w:spacing w:line="480" w:lineRule="exact"/>
        <w:ind w:firstLine="484" w:firstLineChars="202"/>
        <w:rPr>
          <w:sz w:val="24"/>
          <w:szCs w:val="20"/>
        </w:rPr>
      </w:pPr>
      <w:r>
        <w:rPr>
          <w:sz w:val="24"/>
          <w:szCs w:val="20"/>
        </w:rPr>
        <w:t>3.2报价产品的技术标准按国家标准执行，无国家标准的，按行业标准执行，无国家和行业标准的，按企业标准执行；但在采购文件中有特别要求的，按采购文件中规定的要求执行，并且符合相关法律、法规规定的要求。</w:t>
      </w:r>
    </w:p>
    <w:p w14:paraId="29887D10">
      <w:pPr>
        <w:spacing w:line="480" w:lineRule="exact"/>
        <w:ind w:firstLine="484" w:firstLineChars="202"/>
        <w:rPr>
          <w:sz w:val="24"/>
          <w:szCs w:val="20"/>
        </w:rPr>
      </w:pPr>
      <w:r>
        <w:rPr>
          <w:sz w:val="24"/>
          <w:szCs w:val="20"/>
        </w:rPr>
        <w:t>3.3乙方应采取必要的安全措施保证货物的运输及安装的安全，并承担货物的运输及安装过程中产生的风险。</w:t>
      </w:r>
    </w:p>
    <w:p w14:paraId="2F100E2B">
      <w:pPr>
        <w:spacing w:line="480" w:lineRule="exact"/>
        <w:ind w:firstLine="484" w:firstLineChars="202"/>
        <w:rPr>
          <w:sz w:val="24"/>
          <w:szCs w:val="20"/>
        </w:rPr>
      </w:pPr>
      <w:r>
        <w:rPr>
          <w:sz w:val="24"/>
          <w:szCs w:val="20"/>
        </w:rPr>
        <w:t>3.4供应商必须保证所提供的产品符合国家相应质量要求。</w:t>
      </w:r>
    </w:p>
    <w:p w14:paraId="7288631A">
      <w:pPr>
        <w:spacing w:line="480" w:lineRule="exact"/>
        <w:ind w:firstLine="484" w:firstLineChars="202"/>
        <w:rPr>
          <w:sz w:val="24"/>
          <w:szCs w:val="20"/>
        </w:rPr>
      </w:pPr>
      <w:r>
        <w:rPr>
          <w:sz w:val="24"/>
          <w:szCs w:val="20"/>
        </w:rPr>
        <w:t>3.5除特别约定外，合同条款内项目（标的物）的质量保证期均自项目（标的物）通过最终验收之日起计算，质量保证期按承诺。</w:t>
      </w:r>
    </w:p>
    <w:p w14:paraId="5D07721F">
      <w:pPr>
        <w:snapToGrid w:val="0"/>
        <w:spacing w:line="480" w:lineRule="exact"/>
        <w:ind w:firstLine="573"/>
        <w:rPr>
          <w:sz w:val="24"/>
          <w:szCs w:val="24"/>
        </w:rPr>
      </w:pPr>
      <w:r>
        <w:rPr>
          <w:rFonts w:hint="eastAsia"/>
          <w:sz w:val="24"/>
          <w:szCs w:val="24"/>
        </w:rPr>
        <w:t>四</w:t>
      </w:r>
      <w:r>
        <w:rPr>
          <w:sz w:val="24"/>
          <w:szCs w:val="24"/>
        </w:rPr>
        <w:t>、工期</w:t>
      </w:r>
    </w:p>
    <w:p w14:paraId="73807E1F">
      <w:pPr>
        <w:snapToGrid w:val="0"/>
        <w:spacing w:line="480" w:lineRule="exact"/>
        <w:ind w:firstLine="573"/>
        <w:rPr>
          <w:sz w:val="24"/>
          <w:szCs w:val="24"/>
        </w:rPr>
      </w:pPr>
      <w:r>
        <w:rPr>
          <w:rFonts w:hint="eastAsia"/>
          <w:b/>
          <w:bCs/>
          <w:sz w:val="24"/>
          <w:szCs w:val="24"/>
          <w:lang w:eastAsia="zh-CN"/>
        </w:rPr>
        <w:t>2025年9月25日前完成合同范围内的所有工作</w:t>
      </w:r>
      <w:r>
        <w:rPr>
          <w:b/>
          <w:bCs/>
          <w:sz w:val="24"/>
          <w:szCs w:val="24"/>
        </w:rPr>
        <w:t>。</w:t>
      </w:r>
    </w:p>
    <w:p w14:paraId="7DBCD2BB">
      <w:pPr>
        <w:snapToGrid w:val="0"/>
        <w:spacing w:line="480" w:lineRule="exact"/>
        <w:ind w:firstLine="573"/>
        <w:rPr>
          <w:sz w:val="24"/>
          <w:szCs w:val="24"/>
        </w:rPr>
      </w:pPr>
      <w:r>
        <w:rPr>
          <w:rFonts w:hint="eastAsia"/>
          <w:sz w:val="24"/>
          <w:szCs w:val="24"/>
        </w:rPr>
        <w:t>五</w:t>
      </w:r>
      <w:r>
        <w:rPr>
          <w:sz w:val="24"/>
          <w:szCs w:val="24"/>
        </w:rPr>
        <w:t>、验收</w:t>
      </w:r>
      <w:r>
        <w:rPr>
          <w:rFonts w:hint="eastAsia"/>
          <w:sz w:val="24"/>
          <w:szCs w:val="24"/>
        </w:rPr>
        <w:t>及售后</w:t>
      </w:r>
    </w:p>
    <w:p w14:paraId="60F0E86F">
      <w:pPr>
        <w:snapToGrid w:val="0"/>
        <w:spacing w:line="480" w:lineRule="exact"/>
        <w:ind w:firstLine="573"/>
        <w:rPr>
          <w:sz w:val="24"/>
          <w:szCs w:val="24"/>
        </w:rPr>
      </w:pPr>
      <w:r>
        <w:rPr>
          <w:rFonts w:hint="eastAsia"/>
          <w:sz w:val="24"/>
          <w:szCs w:val="24"/>
        </w:rPr>
        <w:t>5.1甲方</w:t>
      </w:r>
      <w:r>
        <w:rPr>
          <w:sz w:val="24"/>
          <w:szCs w:val="24"/>
        </w:rPr>
        <w:t>按合同约定积极配合</w:t>
      </w:r>
      <w:r>
        <w:rPr>
          <w:rFonts w:hint="eastAsia"/>
          <w:sz w:val="24"/>
          <w:szCs w:val="24"/>
        </w:rPr>
        <w:t>乙方</w:t>
      </w:r>
      <w:r>
        <w:rPr>
          <w:sz w:val="24"/>
          <w:szCs w:val="24"/>
        </w:rPr>
        <w:t xml:space="preserve">履约，按合同约定及时组织相关专业技术人员参与验收，并出具验收报告，验收合格的报告作为支付货款的依据。  </w:t>
      </w:r>
    </w:p>
    <w:p w14:paraId="69779AD9">
      <w:pPr>
        <w:snapToGrid w:val="0"/>
        <w:spacing w:line="480" w:lineRule="exact"/>
        <w:ind w:firstLine="573"/>
        <w:rPr>
          <w:sz w:val="24"/>
          <w:szCs w:val="24"/>
        </w:rPr>
      </w:pPr>
      <w:r>
        <w:rPr>
          <w:rFonts w:hint="eastAsia"/>
          <w:sz w:val="24"/>
          <w:szCs w:val="24"/>
        </w:rPr>
        <w:t>5.2本项目质保期二年，自验收合格之日起计。</w:t>
      </w:r>
      <w:r>
        <w:rPr>
          <w:sz w:val="24"/>
          <w:szCs w:val="24"/>
        </w:rPr>
        <w:t>所有产品质保期内免费维护维修及技术支持，质保期以外提供免费维护和技术支持，维修只收材料成本费</w:t>
      </w:r>
      <w:r>
        <w:rPr>
          <w:b/>
          <w:bCs/>
          <w:sz w:val="24"/>
          <w:szCs w:val="24"/>
        </w:rPr>
        <w:t>。产品发生故障时，接到报修电话后2小时内上门服务并负责修复。一般故障须在4小时内解决，重大故障须在8小时内解决。</w:t>
      </w:r>
      <w:r>
        <w:rPr>
          <w:sz w:val="24"/>
          <w:szCs w:val="24"/>
        </w:rPr>
        <w:t>如现场不能维修解决的故障问题，须提供故障不能排除时的解决方案。</w:t>
      </w:r>
    </w:p>
    <w:p w14:paraId="543AA7DF">
      <w:pPr>
        <w:snapToGrid w:val="0"/>
        <w:spacing w:line="480" w:lineRule="exact"/>
        <w:ind w:firstLine="573"/>
        <w:rPr>
          <w:sz w:val="24"/>
          <w:szCs w:val="24"/>
        </w:rPr>
      </w:pPr>
      <w:r>
        <w:rPr>
          <w:sz w:val="24"/>
          <w:szCs w:val="24"/>
        </w:rPr>
        <w:t>六、违约责任</w:t>
      </w:r>
    </w:p>
    <w:p w14:paraId="24C19287">
      <w:pPr>
        <w:snapToGrid w:val="0"/>
        <w:spacing w:line="480" w:lineRule="exact"/>
        <w:ind w:firstLine="573"/>
        <w:rPr>
          <w:sz w:val="24"/>
          <w:szCs w:val="24"/>
        </w:rPr>
      </w:pPr>
      <w:r>
        <w:rPr>
          <w:sz w:val="24"/>
          <w:szCs w:val="24"/>
        </w:rPr>
        <w:t>合同一方不履行合同义务或者履行合同义务不符合约定的，应当承担继续履行、采取补救措施或赔偿损失等违约责任。</w:t>
      </w:r>
    </w:p>
    <w:p w14:paraId="7EC9E1BA">
      <w:pPr>
        <w:snapToGrid w:val="0"/>
        <w:spacing w:line="480" w:lineRule="exact"/>
        <w:ind w:firstLine="573"/>
        <w:rPr>
          <w:sz w:val="24"/>
          <w:szCs w:val="24"/>
        </w:rPr>
      </w:pPr>
      <w:r>
        <w:rPr>
          <w:sz w:val="24"/>
          <w:szCs w:val="24"/>
        </w:rPr>
        <w:t>6.1 甲方违约责任</w:t>
      </w:r>
    </w:p>
    <w:p w14:paraId="4FCE841C">
      <w:pPr>
        <w:snapToGrid w:val="0"/>
        <w:spacing w:line="480" w:lineRule="exact"/>
        <w:ind w:firstLine="573"/>
        <w:rPr>
          <w:sz w:val="24"/>
          <w:szCs w:val="24"/>
        </w:rPr>
      </w:pPr>
      <w:r>
        <w:rPr>
          <w:sz w:val="24"/>
          <w:szCs w:val="24"/>
        </w:rPr>
        <w:t>6.1.1在合同生效后，非乙方原因甲方要求退货的，应向乙方偿付合同价款的 5 %，作为违约金，违约金不足以补偿损失的，乙方有权要求甲方补足。</w:t>
      </w:r>
    </w:p>
    <w:p w14:paraId="3025462C">
      <w:pPr>
        <w:snapToGrid w:val="0"/>
        <w:spacing w:line="480" w:lineRule="exact"/>
        <w:ind w:firstLine="573"/>
        <w:rPr>
          <w:sz w:val="24"/>
          <w:szCs w:val="24"/>
        </w:rPr>
      </w:pPr>
      <w:r>
        <w:rPr>
          <w:sz w:val="24"/>
          <w:szCs w:val="24"/>
        </w:rPr>
        <w:t>6.1.2 甲方逾期支付货款的应按照逾期付款金额每天0.1% 的数额，支付逾期付款违约金。</w:t>
      </w:r>
    </w:p>
    <w:p w14:paraId="2D2CB780">
      <w:pPr>
        <w:snapToGrid w:val="0"/>
        <w:spacing w:line="480" w:lineRule="exact"/>
        <w:ind w:firstLine="573"/>
        <w:rPr>
          <w:sz w:val="24"/>
          <w:szCs w:val="24"/>
        </w:rPr>
      </w:pPr>
      <w:r>
        <w:rPr>
          <w:sz w:val="24"/>
          <w:szCs w:val="24"/>
        </w:rPr>
        <w:t>6.1.3 甲方违反合同规定，拒绝接收乙方交付的合格标的物，应当承担乙方由此造成的损失。</w:t>
      </w:r>
    </w:p>
    <w:p w14:paraId="6E30E8C0">
      <w:pPr>
        <w:snapToGrid w:val="0"/>
        <w:spacing w:line="480" w:lineRule="exact"/>
        <w:ind w:firstLine="573"/>
        <w:rPr>
          <w:sz w:val="24"/>
          <w:szCs w:val="24"/>
        </w:rPr>
      </w:pPr>
      <w:r>
        <w:rPr>
          <w:sz w:val="24"/>
          <w:szCs w:val="24"/>
        </w:rPr>
        <w:t>6.2 乙方违约责任</w:t>
      </w:r>
    </w:p>
    <w:p w14:paraId="2DE3E194">
      <w:pPr>
        <w:snapToGrid w:val="0"/>
        <w:spacing w:line="480" w:lineRule="exact"/>
        <w:ind w:firstLine="573"/>
        <w:rPr>
          <w:sz w:val="24"/>
          <w:szCs w:val="24"/>
        </w:rPr>
      </w:pPr>
      <w:r>
        <w:rPr>
          <w:sz w:val="24"/>
          <w:szCs w:val="24"/>
        </w:rPr>
        <w:t>6.2.1 乙方不能交货，或交货不合格从而影响甲方按期正常使用的，应向甲方偿付合同价款的</w:t>
      </w:r>
      <w:r>
        <w:rPr>
          <w:sz w:val="24"/>
          <w:szCs w:val="24"/>
          <w:u w:val="single"/>
        </w:rPr>
        <w:t xml:space="preserve">  5  </w:t>
      </w:r>
      <w:r>
        <w:rPr>
          <w:sz w:val="24"/>
          <w:szCs w:val="24"/>
        </w:rPr>
        <w:t>%的违约金，违约金不足以补偿损失的，甲方有权要求乙方补足。</w:t>
      </w:r>
    </w:p>
    <w:p w14:paraId="116EE294">
      <w:pPr>
        <w:snapToGrid w:val="0"/>
        <w:spacing w:line="480" w:lineRule="exact"/>
        <w:ind w:firstLine="573"/>
        <w:rPr>
          <w:sz w:val="24"/>
          <w:szCs w:val="24"/>
        </w:rPr>
      </w:pPr>
      <w:r>
        <w:rPr>
          <w:sz w:val="24"/>
          <w:szCs w:val="24"/>
        </w:rPr>
        <w:t>6.2.2 乙方逾期交货的 ，应在发货前与甲方和采购管理部门协商，甲方仍需求的，乙方应立即发货，按照逾期交货部分货款每天0.1% 的数额，支付逾期交货违约金，同时承担甲方因此遭致的损失费用。</w:t>
      </w:r>
    </w:p>
    <w:p w14:paraId="35551E88">
      <w:pPr>
        <w:snapToGrid w:val="0"/>
        <w:spacing w:line="480" w:lineRule="exact"/>
        <w:ind w:firstLine="573"/>
        <w:rPr>
          <w:sz w:val="24"/>
          <w:szCs w:val="24"/>
        </w:rPr>
      </w:pPr>
      <w:r>
        <w:rPr>
          <w:sz w:val="24"/>
          <w:szCs w:val="24"/>
        </w:rPr>
        <w:t>七、不可抗力</w:t>
      </w:r>
    </w:p>
    <w:p w14:paraId="41F9C575">
      <w:pPr>
        <w:snapToGrid w:val="0"/>
        <w:spacing w:line="480" w:lineRule="exact"/>
        <w:ind w:firstLine="573"/>
        <w:rPr>
          <w:sz w:val="24"/>
          <w:szCs w:val="24"/>
        </w:rPr>
      </w:pPr>
      <w:r>
        <w:rPr>
          <w:sz w:val="24"/>
          <w:szCs w:val="24"/>
        </w:rPr>
        <w:t>7.1 因不可抗力不能履行合同的，根据不可抗力的影响，部分或者全部免除责任。但合同一方延迟履行后发生不可抗力的，不能免除责任。</w:t>
      </w:r>
    </w:p>
    <w:p w14:paraId="2DFECB96">
      <w:pPr>
        <w:snapToGrid w:val="0"/>
        <w:spacing w:line="480" w:lineRule="exact"/>
        <w:ind w:firstLine="573"/>
        <w:rPr>
          <w:sz w:val="24"/>
          <w:szCs w:val="24"/>
        </w:rPr>
      </w:pPr>
      <w:r>
        <w:rPr>
          <w:sz w:val="24"/>
          <w:szCs w:val="24"/>
        </w:rPr>
        <w:t>7.2 合同一方因不可抗力不能履行合同的，应当及时通知对方，以减轻可能给对方造成的损失，并应当在合理期限内提供证明。</w:t>
      </w:r>
    </w:p>
    <w:p w14:paraId="26489FDE">
      <w:pPr>
        <w:snapToGrid w:val="0"/>
        <w:spacing w:line="480" w:lineRule="exact"/>
        <w:ind w:firstLine="573"/>
        <w:rPr>
          <w:sz w:val="24"/>
          <w:szCs w:val="24"/>
        </w:rPr>
      </w:pPr>
      <w:r>
        <w:rPr>
          <w:sz w:val="24"/>
          <w:szCs w:val="24"/>
        </w:rPr>
        <w:t>八、索赔</w:t>
      </w:r>
    </w:p>
    <w:p w14:paraId="6A494D61">
      <w:pPr>
        <w:snapToGrid w:val="0"/>
        <w:spacing w:line="480" w:lineRule="exact"/>
        <w:ind w:firstLine="573"/>
        <w:rPr>
          <w:sz w:val="24"/>
          <w:szCs w:val="24"/>
        </w:rPr>
      </w:pPr>
      <w:r>
        <w:rPr>
          <w:sz w:val="24"/>
          <w:szCs w:val="24"/>
        </w:rPr>
        <w:t>8.1 甲方有权根据当地产品质量检验机构或其他有权部门出具的检验证书向乙方提出索赔。</w:t>
      </w:r>
    </w:p>
    <w:p w14:paraId="52F7E1DD">
      <w:pPr>
        <w:snapToGrid w:val="0"/>
        <w:spacing w:line="480" w:lineRule="exact"/>
        <w:ind w:firstLine="573"/>
        <w:rPr>
          <w:sz w:val="24"/>
          <w:szCs w:val="24"/>
        </w:rPr>
      </w:pPr>
      <w:r>
        <w:rPr>
          <w:sz w:val="24"/>
          <w:szCs w:val="24"/>
        </w:rPr>
        <w:t>8.2 在本合同规定的检验期限和质量保证期内，如果乙方对甲方提出的索赔或差异有责任，则乙方应按甲方同意的下列一种或多种方式解决索赔事宜：</w:t>
      </w:r>
    </w:p>
    <w:p w14:paraId="2E8C8CD4">
      <w:pPr>
        <w:snapToGrid w:val="0"/>
        <w:spacing w:line="480" w:lineRule="exact"/>
        <w:ind w:firstLine="573"/>
        <w:rPr>
          <w:sz w:val="24"/>
          <w:szCs w:val="24"/>
        </w:rPr>
      </w:pPr>
      <w:r>
        <w:rPr>
          <w:sz w:val="24"/>
          <w:szCs w:val="24"/>
        </w:rPr>
        <w:t>8.2.1 乙方同意退货，并按合同规定的货币将货款退还给甲方，并且承担由此发生的一切损失和费用，包括利息、银行手续费、运费、保险费、检验费、仓储费、装卸费以及为保护退回标的物所需的其他必要费用。</w:t>
      </w:r>
    </w:p>
    <w:p w14:paraId="3CA098FA">
      <w:pPr>
        <w:snapToGrid w:val="0"/>
        <w:spacing w:line="480" w:lineRule="exact"/>
        <w:ind w:firstLine="573"/>
        <w:rPr>
          <w:sz w:val="24"/>
          <w:szCs w:val="24"/>
        </w:rPr>
      </w:pPr>
      <w:r>
        <w:rPr>
          <w:sz w:val="24"/>
          <w:szCs w:val="24"/>
        </w:rPr>
        <w:t>8.2.2 根据标的物的低劣程度、损坏程度以及甲方遭受损失的数额，经双方协商确定降低标的物的价格。</w:t>
      </w:r>
    </w:p>
    <w:p w14:paraId="135CA3A2">
      <w:pPr>
        <w:snapToGrid w:val="0"/>
        <w:spacing w:line="480" w:lineRule="exact"/>
        <w:ind w:firstLine="573"/>
        <w:rPr>
          <w:sz w:val="24"/>
          <w:szCs w:val="24"/>
        </w:rPr>
      </w:pPr>
      <w:r>
        <w:rPr>
          <w:sz w:val="24"/>
          <w:szCs w:val="24"/>
        </w:rPr>
        <w:t>8.2.3 用符合规格、质量和性能要求的新零件、部件或标的物来更换有缺陷的部分或修补缺陷部分，乙方应承担一切费用和风险并且负担甲方所发生的一切直接费用。同时，乙方应按合同规定，相应延长修补或被更换部件或标的物的质量保证期。</w:t>
      </w:r>
    </w:p>
    <w:p w14:paraId="79F95462">
      <w:pPr>
        <w:snapToGrid w:val="0"/>
        <w:spacing w:line="480" w:lineRule="exact"/>
        <w:ind w:firstLine="573"/>
        <w:rPr>
          <w:sz w:val="24"/>
          <w:szCs w:val="24"/>
        </w:rPr>
      </w:pPr>
      <w:r>
        <w:rPr>
          <w:sz w:val="24"/>
          <w:szCs w:val="24"/>
        </w:rPr>
        <w:t xml:space="preserve">8.3 如果在甲方发出索赔通知后七天内，乙方未能答复，上述索赔应视为已被乙方接受。若乙方未在甲方提出索赔通知后七天内或甲方同意的更长时间内，按照合同规定的任何一种方法解决索赔事宜，甲方将从未付款中扣回索赔金额，如果这些金额不足以补偿索赔金额，甲方有权向乙方提出对不足部分的补偿。 </w:t>
      </w:r>
    </w:p>
    <w:p w14:paraId="005EB84D">
      <w:pPr>
        <w:snapToGrid w:val="0"/>
        <w:spacing w:line="480" w:lineRule="exact"/>
        <w:ind w:firstLine="573"/>
        <w:rPr>
          <w:sz w:val="24"/>
          <w:szCs w:val="24"/>
        </w:rPr>
      </w:pPr>
      <w:r>
        <w:rPr>
          <w:sz w:val="24"/>
          <w:szCs w:val="24"/>
        </w:rPr>
        <w:t>九、合同的解除和转让</w:t>
      </w:r>
    </w:p>
    <w:p w14:paraId="6B4321DB">
      <w:pPr>
        <w:snapToGrid w:val="0"/>
        <w:spacing w:line="480" w:lineRule="exact"/>
        <w:ind w:firstLine="573"/>
        <w:rPr>
          <w:sz w:val="24"/>
          <w:szCs w:val="24"/>
        </w:rPr>
      </w:pPr>
      <w:r>
        <w:rPr>
          <w:sz w:val="24"/>
          <w:szCs w:val="24"/>
        </w:rPr>
        <w:t>9.1 甲方和乙方协商一致，可以解除合同。</w:t>
      </w:r>
    </w:p>
    <w:p w14:paraId="4532FA47">
      <w:pPr>
        <w:snapToGrid w:val="0"/>
        <w:spacing w:line="480" w:lineRule="exact"/>
        <w:ind w:firstLine="573"/>
        <w:rPr>
          <w:sz w:val="24"/>
          <w:szCs w:val="24"/>
        </w:rPr>
      </w:pPr>
      <w:r>
        <w:rPr>
          <w:sz w:val="24"/>
          <w:szCs w:val="24"/>
        </w:rPr>
        <w:t>9.2 有下列情形之一，合同一方可以解除合同：</w:t>
      </w:r>
    </w:p>
    <w:p w14:paraId="775537C2">
      <w:pPr>
        <w:snapToGrid w:val="0"/>
        <w:spacing w:line="480" w:lineRule="exact"/>
        <w:ind w:firstLine="573"/>
        <w:rPr>
          <w:sz w:val="24"/>
          <w:szCs w:val="24"/>
        </w:rPr>
      </w:pPr>
      <w:r>
        <w:rPr>
          <w:sz w:val="24"/>
          <w:szCs w:val="24"/>
        </w:rPr>
        <w:t>9.2.1 因不可抗力致使不能实现合同目的，未受不可抗力影响的一方有权解除合同。</w:t>
      </w:r>
    </w:p>
    <w:p w14:paraId="00619CB6">
      <w:pPr>
        <w:snapToGrid w:val="0"/>
        <w:spacing w:line="480" w:lineRule="exact"/>
        <w:ind w:firstLine="573"/>
        <w:rPr>
          <w:sz w:val="24"/>
          <w:szCs w:val="24"/>
        </w:rPr>
      </w:pPr>
      <w:r>
        <w:rPr>
          <w:sz w:val="24"/>
          <w:szCs w:val="24"/>
        </w:rPr>
        <w:t>9.2.2 因合同一方违约导致合同不能履行，另一方有权解除合同。</w:t>
      </w:r>
    </w:p>
    <w:p w14:paraId="7856F4FE">
      <w:pPr>
        <w:snapToGrid w:val="0"/>
        <w:spacing w:line="480" w:lineRule="exact"/>
        <w:ind w:firstLine="573"/>
        <w:rPr>
          <w:sz w:val="24"/>
          <w:szCs w:val="24"/>
        </w:rPr>
      </w:pPr>
      <w:r>
        <w:rPr>
          <w:sz w:val="24"/>
          <w:szCs w:val="24"/>
        </w:rPr>
        <w:t>9.2.3 有权解除合同的一方，应当在违约事实或不可抗力发生之后三十天内书面通知对方以主张解除合同，合同在书面通知到达对方时解除。</w:t>
      </w:r>
    </w:p>
    <w:p w14:paraId="27F6F16E">
      <w:pPr>
        <w:snapToGrid w:val="0"/>
        <w:spacing w:line="480" w:lineRule="exact"/>
        <w:ind w:firstLine="573"/>
        <w:rPr>
          <w:sz w:val="24"/>
          <w:szCs w:val="24"/>
        </w:rPr>
      </w:pPr>
      <w:r>
        <w:rPr>
          <w:sz w:val="24"/>
          <w:szCs w:val="24"/>
        </w:rPr>
        <w:t>9.3 合同的部分和全部都不得转让。</w:t>
      </w:r>
    </w:p>
    <w:p w14:paraId="4139656D">
      <w:pPr>
        <w:spacing w:line="480" w:lineRule="exact"/>
        <w:ind w:firstLine="480" w:firstLineChars="200"/>
        <w:rPr>
          <w:sz w:val="24"/>
          <w:szCs w:val="24"/>
        </w:rPr>
      </w:pPr>
      <w:r>
        <w:rPr>
          <w:sz w:val="24"/>
          <w:szCs w:val="24"/>
        </w:rPr>
        <w:t>十、履约保证金</w:t>
      </w:r>
    </w:p>
    <w:p w14:paraId="62FC8613">
      <w:pPr>
        <w:snapToGrid w:val="0"/>
        <w:spacing w:line="480" w:lineRule="exact"/>
        <w:ind w:firstLine="480" w:firstLineChars="200"/>
        <w:contextualSpacing/>
        <w:outlineLvl w:val="1"/>
        <w:rPr>
          <w:sz w:val="24"/>
          <w:szCs w:val="24"/>
        </w:rPr>
      </w:pPr>
      <w:r>
        <w:rPr>
          <w:sz w:val="24"/>
          <w:szCs w:val="24"/>
        </w:rPr>
        <w:t>10.1本项目成交后的履约保证金为成交价的</w:t>
      </w:r>
      <w:r>
        <w:rPr>
          <w:rFonts w:hint="eastAsia"/>
          <w:b/>
          <w:sz w:val="24"/>
          <w:szCs w:val="24"/>
          <w:lang w:val="en-US" w:eastAsia="zh-CN"/>
        </w:rPr>
        <w:t>10</w:t>
      </w:r>
      <w:r>
        <w:rPr>
          <w:b/>
          <w:sz w:val="24"/>
          <w:szCs w:val="24"/>
        </w:rPr>
        <w:t>%，即人民币</w:t>
      </w:r>
      <w:r>
        <w:rPr>
          <w:b/>
          <w:sz w:val="24"/>
          <w:szCs w:val="24"/>
          <w:u w:val="single"/>
        </w:rPr>
        <w:t xml:space="preserve">      元</w:t>
      </w:r>
      <w:r>
        <w:rPr>
          <w:sz w:val="24"/>
          <w:szCs w:val="24"/>
        </w:rPr>
        <w:t>。</w:t>
      </w:r>
    </w:p>
    <w:p w14:paraId="5285EBB3">
      <w:pPr>
        <w:snapToGrid w:val="0"/>
        <w:spacing w:line="480" w:lineRule="exact"/>
        <w:ind w:firstLine="480" w:firstLineChars="200"/>
        <w:contextualSpacing/>
        <w:outlineLvl w:val="1"/>
        <w:rPr>
          <w:sz w:val="24"/>
          <w:szCs w:val="24"/>
        </w:rPr>
      </w:pPr>
      <w:r>
        <w:rPr>
          <w:sz w:val="24"/>
          <w:szCs w:val="24"/>
        </w:rPr>
        <w:t>10.</w:t>
      </w:r>
      <w:r>
        <w:rPr>
          <w:rFonts w:hint="eastAsia"/>
          <w:sz w:val="24"/>
          <w:szCs w:val="24"/>
          <w:lang w:val="en-US" w:eastAsia="zh-CN"/>
        </w:rPr>
        <w:t>2</w:t>
      </w:r>
      <w:r>
        <w:rPr>
          <w:sz w:val="24"/>
          <w:szCs w:val="24"/>
        </w:rPr>
        <w:t>乙方在按要求保质保量地完成该项目合同并通过验收后，甲方凭乙方提交的申请，一次性无息退还该合同项目的履约保证金。</w:t>
      </w:r>
    </w:p>
    <w:p w14:paraId="10E1E9C3">
      <w:pPr>
        <w:snapToGrid w:val="0"/>
        <w:spacing w:line="480" w:lineRule="exact"/>
        <w:ind w:firstLine="480" w:firstLineChars="200"/>
        <w:outlineLvl w:val="1"/>
        <w:rPr>
          <w:b/>
          <w:color w:val="262626"/>
          <w:sz w:val="24"/>
          <w:szCs w:val="24"/>
        </w:rPr>
      </w:pPr>
      <w:r>
        <w:rPr>
          <w:sz w:val="24"/>
          <w:szCs w:val="24"/>
        </w:rPr>
        <w:t>10.</w:t>
      </w:r>
      <w:r>
        <w:rPr>
          <w:rFonts w:hint="eastAsia"/>
          <w:sz w:val="24"/>
          <w:szCs w:val="24"/>
          <w:lang w:val="en-US" w:eastAsia="zh-CN"/>
        </w:rPr>
        <w:t>3</w:t>
      </w:r>
      <w:r>
        <w:rPr>
          <w:sz w:val="24"/>
          <w:szCs w:val="24"/>
        </w:rPr>
        <w:t>由于乙方原因，在签订合同后出现不按合同履行的情况，甲方有权将履约保证金作为违约金，全额不予退还，同时甲方亦有权终止合同，乙方还须承担相应的法律赔偿责任。</w:t>
      </w:r>
    </w:p>
    <w:p w14:paraId="582C1B2C">
      <w:pPr>
        <w:snapToGrid w:val="0"/>
        <w:spacing w:line="480" w:lineRule="exact"/>
        <w:ind w:firstLine="573"/>
        <w:rPr>
          <w:sz w:val="24"/>
          <w:szCs w:val="24"/>
        </w:rPr>
      </w:pPr>
      <w:r>
        <w:rPr>
          <w:sz w:val="24"/>
          <w:szCs w:val="24"/>
        </w:rPr>
        <w:t>十一、合同的生效</w:t>
      </w:r>
    </w:p>
    <w:p w14:paraId="731B76AE">
      <w:pPr>
        <w:snapToGrid w:val="0"/>
        <w:spacing w:line="480" w:lineRule="exact"/>
        <w:ind w:firstLine="573"/>
        <w:rPr>
          <w:sz w:val="24"/>
          <w:szCs w:val="24"/>
        </w:rPr>
      </w:pPr>
      <w:r>
        <w:rPr>
          <w:sz w:val="24"/>
          <w:szCs w:val="24"/>
        </w:rPr>
        <w:t>本合同在乙方缴纳全额履约保证金且甲乙双方签字盖章，</w:t>
      </w:r>
      <w:r>
        <w:rPr>
          <w:b/>
          <w:sz w:val="24"/>
          <w:szCs w:val="24"/>
        </w:rPr>
        <w:t>并到南通市崇川区幸福街道城市建设办公室备案后生效</w:t>
      </w:r>
      <w:r>
        <w:rPr>
          <w:sz w:val="24"/>
          <w:szCs w:val="24"/>
        </w:rPr>
        <w:t>。</w:t>
      </w:r>
    </w:p>
    <w:p w14:paraId="710B876F">
      <w:pPr>
        <w:snapToGrid w:val="0"/>
        <w:spacing w:line="480" w:lineRule="exact"/>
        <w:ind w:firstLine="573"/>
        <w:rPr>
          <w:sz w:val="24"/>
          <w:szCs w:val="24"/>
        </w:rPr>
      </w:pPr>
      <w:r>
        <w:rPr>
          <w:sz w:val="24"/>
          <w:szCs w:val="24"/>
        </w:rPr>
        <w:t>十二、争议的解决</w:t>
      </w:r>
    </w:p>
    <w:p w14:paraId="01D239A7">
      <w:pPr>
        <w:snapToGrid w:val="0"/>
        <w:spacing w:line="480" w:lineRule="exact"/>
        <w:ind w:firstLine="573"/>
        <w:rPr>
          <w:sz w:val="24"/>
          <w:szCs w:val="24"/>
        </w:rPr>
      </w:pPr>
      <w:r>
        <w:rPr>
          <w:sz w:val="24"/>
          <w:szCs w:val="24"/>
        </w:rPr>
        <w:t>甲乙双方因合同发生争议，应在采购人的主持下进行调解，协商不成，任何一方可以向南通仲裁委员会申请仲裁解决。</w:t>
      </w:r>
    </w:p>
    <w:p w14:paraId="5C9164C7">
      <w:pPr>
        <w:snapToGrid w:val="0"/>
        <w:spacing w:line="480" w:lineRule="exact"/>
        <w:ind w:firstLine="573"/>
        <w:rPr>
          <w:sz w:val="24"/>
          <w:szCs w:val="24"/>
        </w:rPr>
      </w:pPr>
      <w:r>
        <w:rPr>
          <w:sz w:val="24"/>
          <w:szCs w:val="24"/>
        </w:rPr>
        <w:t>十三、附则</w:t>
      </w:r>
    </w:p>
    <w:p w14:paraId="5EEAF735">
      <w:pPr>
        <w:snapToGrid w:val="0"/>
        <w:spacing w:line="480" w:lineRule="exact"/>
        <w:ind w:firstLine="573"/>
        <w:rPr>
          <w:sz w:val="24"/>
          <w:szCs w:val="24"/>
        </w:rPr>
      </w:pPr>
      <w:r>
        <w:rPr>
          <w:sz w:val="24"/>
          <w:szCs w:val="24"/>
        </w:rPr>
        <w:t>13.1 合同份数：本合同一式伍份，采购单位、供应商各贰份，</w:t>
      </w:r>
      <w:r>
        <w:rPr>
          <w:b/>
          <w:sz w:val="24"/>
          <w:szCs w:val="24"/>
        </w:rPr>
        <w:t>南通市崇川区幸福街道城市建设办公室壹份</w:t>
      </w:r>
      <w:r>
        <w:rPr>
          <w:sz w:val="24"/>
          <w:szCs w:val="24"/>
        </w:rPr>
        <w:t>。</w:t>
      </w:r>
    </w:p>
    <w:p w14:paraId="09A50AED">
      <w:pPr>
        <w:snapToGrid w:val="0"/>
        <w:spacing w:line="480" w:lineRule="exact"/>
        <w:ind w:firstLine="573"/>
        <w:rPr>
          <w:sz w:val="24"/>
          <w:szCs w:val="24"/>
        </w:rPr>
      </w:pPr>
      <w:r>
        <w:rPr>
          <w:sz w:val="24"/>
          <w:szCs w:val="24"/>
        </w:rPr>
        <w:t>13.2 本合同文件使用中文书写、解释和说明。</w:t>
      </w:r>
    </w:p>
    <w:p w14:paraId="254BCDA4">
      <w:pPr>
        <w:snapToGrid w:val="0"/>
        <w:spacing w:line="480" w:lineRule="exact"/>
        <w:ind w:firstLine="573"/>
        <w:rPr>
          <w:sz w:val="24"/>
          <w:szCs w:val="24"/>
        </w:rPr>
      </w:pPr>
      <w:r>
        <w:rPr>
          <w:sz w:val="24"/>
          <w:szCs w:val="24"/>
        </w:rPr>
        <w:t>13.3 本合同履行过程中产生的纪要、协议以及成交通知书、采购响应文件和采购文件为本合同的附件，与合同具有同等效力。</w:t>
      </w:r>
    </w:p>
    <w:p w14:paraId="4FD53AED">
      <w:pPr>
        <w:snapToGrid w:val="0"/>
        <w:spacing w:line="480" w:lineRule="exact"/>
        <w:ind w:firstLine="573"/>
        <w:rPr>
          <w:sz w:val="24"/>
          <w:szCs w:val="24"/>
        </w:rPr>
      </w:pPr>
      <w:r>
        <w:rPr>
          <w:sz w:val="24"/>
          <w:szCs w:val="24"/>
        </w:rPr>
        <w:t>13.4 未尽事宜</w:t>
      </w:r>
    </w:p>
    <w:p w14:paraId="21407111">
      <w:pPr>
        <w:snapToGrid w:val="0"/>
        <w:spacing w:line="480" w:lineRule="exact"/>
        <w:ind w:firstLine="573"/>
        <w:rPr>
          <w:sz w:val="24"/>
          <w:szCs w:val="24"/>
        </w:rPr>
      </w:pPr>
      <w:r>
        <w:rPr>
          <w:sz w:val="24"/>
          <w:szCs w:val="24"/>
        </w:rPr>
        <w:t>本合同未尽事宜应按照《中华人民共和国民法典》、《中华人民共和国产品质量法》</w:t>
      </w:r>
      <w:r>
        <w:rPr>
          <w:rFonts w:hint="eastAsia"/>
          <w:sz w:val="24"/>
          <w:szCs w:val="24"/>
          <w:lang w:eastAsia="zh-CN"/>
        </w:rPr>
        <w:t>及</w:t>
      </w:r>
      <w:r>
        <w:rPr>
          <w:sz w:val="24"/>
          <w:szCs w:val="24"/>
        </w:rPr>
        <w:t>相关配套法律法规之规定解释。</w:t>
      </w:r>
    </w:p>
    <w:p w14:paraId="1333D401">
      <w:pPr>
        <w:spacing w:line="360" w:lineRule="auto"/>
        <w:ind w:firstLine="484" w:firstLineChars="202"/>
        <w:rPr>
          <w:sz w:val="24"/>
          <w:szCs w:val="20"/>
        </w:rPr>
      </w:pPr>
    </w:p>
    <w:p w14:paraId="374DCB8D">
      <w:pPr>
        <w:spacing w:after="60" w:line="360" w:lineRule="auto"/>
        <w:rPr>
          <w:sz w:val="24"/>
          <w:szCs w:val="20"/>
        </w:rPr>
      </w:pPr>
      <w:r>
        <w:rPr>
          <w:sz w:val="24"/>
          <w:szCs w:val="20"/>
        </w:rPr>
        <w:t xml:space="preserve"> </w:t>
      </w:r>
    </w:p>
    <w:p w14:paraId="264CC3E7">
      <w:pPr>
        <w:spacing w:after="60" w:line="360" w:lineRule="auto"/>
        <w:ind w:firstLine="480" w:firstLineChars="200"/>
        <w:rPr>
          <w:sz w:val="24"/>
          <w:szCs w:val="20"/>
        </w:rPr>
      </w:pPr>
      <w:r>
        <w:rPr>
          <w:sz w:val="24"/>
          <w:szCs w:val="20"/>
        </w:rPr>
        <w:t>采购人（或甲方）：                   成交供应商（或乙方）：</w:t>
      </w:r>
    </w:p>
    <w:p w14:paraId="7B2D0B41">
      <w:pPr>
        <w:spacing w:after="60" w:line="360" w:lineRule="auto"/>
        <w:ind w:firstLine="480" w:firstLineChars="200"/>
        <w:rPr>
          <w:sz w:val="24"/>
          <w:szCs w:val="20"/>
        </w:rPr>
      </w:pPr>
      <w:r>
        <w:rPr>
          <w:sz w:val="24"/>
          <w:szCs w:val="20"/>
        </w:rPr>
        <w:t>法定代表人：                         法定代表人：</w:t>
      </w:r>
    </w:p>
    <w:p w14:paraId="5584F58E">
      <w:pPr>
        <w:spacing w:after="60" w:line="360" w:lineRule="auto"/>
        <w:ind w:firstLine="480" w:firstLineChars="200"/>
      </w:pPr>
      <w:r>
        <w:rPr>
          <w:sz w:val="24"/>
          <w:szCs w:val="20"/>
        </w:rPr>
        <w:t>委托代理人：                         委托代理人：</w:t>
      </w:r>
    </w:p>
    <w:p w14:paraId="3A5978C9">
      <w:pPr>
        <w:spacing w:line="360" w:lineRule="auto"/>
        <w:rPr>
          <w:sz w:val="28"/>
          <w:szCs w:val="28"/>
        </w:rPr>
      </w:pPr>
      <w:r>
        <w:rPr>
          <w:sz w:val="28"/>
          <w:szCs w:val="28"/>
        </w:rPr>
        <w:br w:type="page"/>
      </w:r>
      <w:r>
        <w:rPr>
          <w:sz w:val="28"/>
          <w:szCs w:val="28"/>
        </w:rPr>
        <w:t xml:space="preserve">附件1：  </w:t>
      </w:r>
    </w:p>
    <w:p w14:paraId="70A367A0">
      <w:pPr>
        <w:spacing w:line="360" w:lineRule="auto"/>
        <w:ind w:firstLine="602" w:firstLineChars="200"/>
        <w:jc w:val="center"/>
        <w:rPr>
          <w:b/>
          <w:sz w:val="30"/>
          <w:szCs w:val="30"/>
        </w:rPr>
      </w:pPr>
      <w:r>
        <w:rPr>
          <w:b/>
          <w:sz w:val="30"/>
          <w:szCs w:val="30"/>
        </w:rPr>
        <w:t>建设工程质量保修书</w:t>
      </w:r>
    </w:p>
    <w:p w14:paraId="45C8F132">
      <w:pPr>
        <w:spacing w:line="360" w:lineRule="auto"/>
        <w:ind w:firstLine="480" w:firstLineChars="200"/>
        <w:rPr>
          <w:sz w:val="24"/>
          <w:u w:val="single"/>
        </w:rPr>
      </w:pPr>
      <w:r>
        <w:rPr>
          <w:sz w:val="24"/>
        </w:rPr>
        <w:t>发包人（全称）：</w:t>
      </w:r>
      <w:r>
        <w:rPr>
          <w:sz w:val="24"/>
          <w:u w:val="single"/>
        </w:rPr>
        <w:t xml:space="preserve">                         </w:t>
      </w:r>
      <w:r>
        <w:rPr>
          <w:sz w:val="24"/>
        </w:rPr>
        <w:t xml:space="preserve">           </w:t>
      </w:r>
    </w:p>
    <w:p w14:paraId="4E95A14B">
      <w:pPr>
        <w:pStyle w:val="258"/>
        <w:spacing w:line="360" w:lineRule="auto"/>
        <w:ind w:firstLine="480" w:firstLineChars="200"/>
        <w:rPr>
          <w:i w:val="0"/>
        </w:rPr>
      </w:pPr>
      <w:r>
        <w:rPr>
          <w:i w:val="0"/>
          <w:kern w:val="2"/>
          <w:szCs w:val="24"/>
        </w:rPr>
        <w:t xml:space="preserve">承包人 </w:t>
      </w:r>
      <w:r>
        <w:rPr>
          <w:rFonts w:hint="eastAsia"/>
          <w:i w:val="0"/>
          <w:kern w:val="2"/>
          <w:szCs w:val="24"/>
        </w:rPr>
        <w:t>（</w:t>
      </w:r>
      <w:r>
        <w:rPr>
          <w:i w:val="0"/>
          <w:kern w:val="2"/>
          <w:szCs w:val="24"/>
        </w:rPr>
        <w:t>全称</w:t>
      </w:r>
      <w:r>
        <w:rPr>
          <w:rFonts w:hint="eastAsia"/>
          <w:i w:val="0"/>
          <w:kern w:val="2"/>
          <w:szCs w:val="24"/>
        </w:rPr>
        <w:t>）</w:t>
      </w:r>
      <w:r>
        <w:rPr>
          <w:i w:val="0"/>
          <w:kern w:val="2"/>
          <w:szCs w:val="24"/>
        </w:rPr>
        <w:t>：</w:t>
      </w:r>
      <w:r>
        <w:rPr>
          <w:i w:val="0"/>
          <w:u w:val="single"/>
        </w:rPr>
        <w:t xml:space="preserve">                         </w:t>
      </w:r>
      <w:r>
        <w:rPr>
          <w:rStyle w:val="235"/>
          <w:i/>
        </w:rPr>
        <w:t xml:space="preserve">                                   </w:t>
      </w:r>
      <w:r>
        <w:rPr>
          <w:i w:val="0"/>
        </w:rPr>
        <w:t xml:space="preserve"> </w:t>
      </w:r>
    </w:p>
    <w:p w14:paraId="0E527CAA">
      <w:pPr>
        <w:spacing w:line="360" w:lineRule="auto"/>
        <w:rPr>
          <w:sz w:val="24"/>
        </w:rPr>
      </w:pPr>
      <w:r>
        <w:rPr>
          <w:sz w:val="24"/>
        </w:rPr>
        <w:t>　　发包人和承包人根据《中华人民共和国建筑法》和《建设工程质量管理条例》，经协商一致就</w:t>
      </w:r>
      <w:r>
        <w:rPr>
          <w:sz w:val="24"/>
          <w:u w:val="single"/>
        </w:rPr>
        <w:t xml:space="preserve">               </w:t>
      </w:r>
      <w:r>
        <w:rPr>
          <w:sz w:val="24"/>
        </w:rPr>
        <w:t>（工程名称）签订工程质量保修书。</w:t>
      </w:r>
    </w:p>
    <w:p w14:paraId="725811A7">
      <w:pPr>
        <w:spacing w:line="360" w:lineRule="auto"/>
        <w:rPr>
          <w:sz w:val="24"/>
        </w:rPr>
      </w:pPr>
      <w:r>
        <w:rPr>
          <w:sz w:val="24"/>
        </w:rPr>
        <w:t>　　一、工程质量保修范围和内容</w:t>
      </w:r>
    </w:p>
    <w:p w14:paraId="685F70BE">
      <w:pPr>
        <w:spacing w:line="360" w:lineRule="auto"/>
        <w:rPr>
          <w:sz w:val="24"/>
        </w:rPr>
      </w:pPr>
      <w:r>
        <w:rPr>
          <w:sz w:val="24"/>
        </w:rPr>
        <w:t>　　承包人在质量保修期内，按照有关法律规定和合同约定，承担工程质量保修责任。</w:t>
      </w:r>
    </w:p>
    <w:p w14:paraId="7CCAB717">
      <w:pPr>
        <w:spacing w:line="360" w:lineRule="auto"/>
        <w:rPr>
          <w:sz w:val="24"/>
        </w:rPr>
      </w:pPr>
      <w:r>
        <w:rPr>
          <w:sz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sz w:val="24"/>
          <w:u w:val="single"/>
        </w:rPr>
        <w:t>承包人施工的全部工程</w:t>
      </w:r>
      <w:r>
        <w:rPr>
          <w:sz w:val="24"/>
        </w:rPr>
        <w:t>。</w:t>
      </w:r>
    </w:p>
    <w:p w14:paraId="4660B483">
      <w:pPr>
        <w:spacing w:line="360" w:lineRule="auto"/>
        <w:rPr>
          <w:sz w:val="24"/>
        </w:rPr>
      </w:pPr>
      <w:r>
        <w:rPr>
          <w:b/>
          <w:sz w:val="24"/>
        </w:rPr>
        <w:t>　　</w:t>
      </w:r>
      <w:r>
        <w:rPr>
          <w:sz w:val="24"/>
        </w:rPr>
        <w:t>二、质量保修期</w:t>
      </w:r>
    </w:p>
    <w:p w14:paraId="645E4141">
      <w:pPr>
        <w:spacing w:line="360" w:lineRule="auto"/>
        <w:ind w:firstLine="480" w:firstLineChars="200"/>
        <w:rPr>
          <w:color w:val="000000"/>
          <w:sz w:val="24"/>
        </w:rPr>
      </w:pPr>
      <w:r>
        <w:rPr>
          <w:color w:val="000000"/>
          <w:sz w:val="24"/>
        </w:rPr>
        <w:t>根据《建设工程质量管理条例》及有关规定，工程的质量保修期如下：</w:t>
      </w:r>
    </w:p>
    <w:p w14:paraId="309C2ED8">
      <w:pPr>
        <w:spacing w:line="360" w:lineRule="auto"/>
        <w:ind w:firstLine="480" w:firstLineChars="200"/>
        <w:rPr>
          <w:sz w:val="24"/>
        </w:rPr>
      </w:pPr>
      <w:r>
        <w:rPr>
          <w:sz w:val="24"/>
        </w:rPr>
        <w:t>1</w:t>
      </w:r>
      <w:r>
        <w:rPr>
          <w:color w:val="000000"/>
          <w:sz w:val="24"/>
        </w:rPr>
        <w:t>．</w:t>
      </w:r>
      <w:r>
        <w:rPr>
          <w:sz w:val="24"/>
        </w:rPr>
        <w:t>地基基础工程和主体结构工程为设计文件规定的工程合理使用年限；</w:t>
      </w:r>
    </w:p>
    <w:p w14:paraId="5421AA56">
      <w:pPr>
        <w:spacing w:line="360" w:lineRule="auto"/>
        <w:ind w:firstLine="480" w:firstLineChars="200"/>
        <w:rPr>
          <w:color w:val="000000"/>
          <w:sz w:val="24"/>
        </w:rPr>
      </w:pPr>
      <w:r>
        <w:rPr>
          <w:color w:val="000000"/>
          <w:sz w:val="24"/>
        </w:rPr>
        <w:t>2</w:t>
      </w:r>
      <w:r>
        <w:rPr>
          <w:sz w:val="24"/>
        </w:rPr>
        <w:t>．</w:t>
      </w:r>
      <w:r>
        <w:rPr>
          <w:color w:val="000000"/>
          <w:sz w:val="24"/>
        </w:rPr>
        <w:t>屋面防水工程、有防水要求的卫生间、房间和外墙面的防渗为</w:t>
      </w:r>
      <w:r>
        <w:rPr>
          <w:color w:val="000000"/>
          <w:sz w:val="24"/>
          <w:u w:val="single"/>
        </w:rPr>
        <w:t xml:space="preserve">  </w:t>
      </w:r>
      <w:r>
        <w:rPr>
          <w:rStyle w:val="235"/>
          <w:i w:val="0"/>
          <w:sz w:val="24"/>
          <w:u w:val="single"/>
        </w:rPr>
        <w:t>5</w:t>
      </w:r>
      <w:r>
        <w:rPr>
          <w:color w:val="000000"/>
          <w:sz w:val="24"/>
          <w:u w:val="single"/>
        </w:rPr>
        <w:t xml:space="preserve">  </w:t>
      </w:r>
      <w:r>
        <w:rPr>
          <w:color w:val="000000"/>
          <w:sz w:val="24"/>
        </w:rPr>
        <w:t>年；</w:t>
      </w:r>
    </w:p>
    <w:p w14:paraId="1847A790">
      <w:pPr>
        <w:spacing w:line="360" w:lineRule="auto"/>
        <w:ind w:firstLine="480" w:firstLineChars="200"/>
        <w:rPr>
          <w:color w:val="000000"/>
          <w:sz w:val="24"/>
        </w:rPr>
      </w:pPr>
      <w:r>
        <w:rPr>
          <w:color w:val="000000"/>
          <w:sz w:val="24"/>
        </w:rPr>
        <w:t>3</w:t>
      </w:r>
      <w:r>
        <w:rPr>
          <w:sz w:val="24"/>
        </w:rPr>
        <w:t>．</w:t>
      </w:r>
      <w:r>
        <w:rPr>
          <w:color w:val="000000"/>
          <w:sz w:val="24"/>
        </w:rPr>
        <w:t>装修工程为</w:t>
      </w:r>
      <w:r>
        <w:rPr>
          <w:color w:val="000000"/>
          <w:sz w:val="24"/>
          <w:u w:val="single"/>
        </w:rPr>
        <w:t xml:space="preserve">  </w:t>
      </w:r>
      <w:r>
        <w:rPr>
          <w:rStyle w:val="235"/>
          <w:i w:val="0"/>
          <w:color w:val="000000"/>
          <w:sz w:val="24"/>
          <w:u w:val="single"/>
        </w:rPr>
        <w:t>2</w:t>
      </w:r>
      <w:r>
        <w:rPr>
          <w:color w:val="000000"/>
          <w:sz w:val="24"/>
          <w:u w:val="single"/>
        </w:rPr>
        <w:t xml:space="preserve">   </w:t>
      </w:r>
      <w:r>
        <w:rPr>
          <w:color w:val="000000"/>
          <w:sz w:val="24"/>
        </w:rPr>
        <w:t>年；</w:t>
      </w:r>
    </w:p>
    <w:p w14:paraId="048B8DFE">
      <w:pPr>
        <w:spacing w:line="360" w:lineRule="auto"/>
        <w:ind w:firstLine="480" w:firstLineChars="200"/>
        <w:rPr>
          <w:color w:val="000000"/>
          <w:sz w:val="24"/>
        </w:rPr>
      </w:pPr>
      <w:r>
        <w:rPr>
          <w:color w:val="000000"/>
          <w:sz w:val="24"/>
        </w:rPr>
        <w:t>4</w:t>
      </w:r>
      <w:r>
        <w:rPr>
          <w:sz w:val="24"/>
        </w:rPr>
        <w:t>．</w:t>
      </w:r>
      <w:r>
        <w:rPr>
          <w:color w:val="000000"/>
          <w:sz w:val="24"/>
        </w:rPr>
        <w:t>电气管线、给排水管道、设备安装工程为</w:t>
      </w:r>
      <w:r>
        <w:rPr>
          <w:color w:val="000000"/>
          <w:sz w:val="24"/>
          <w:u w:val="single"/>
        </w:rPr>
        <w:t xml:space="preserve">   </w:t>
      </w:r>
      <w:r>
        <w:rPr>
          <w:rStyle w:val="235"/>
          <w:i w:val="0"/>
          <w:sz w:val="24"/>
          <w:u w:val="single"/>
        </w:rPr>
        <w:t>/</w:t>
      </w:r>
      <w:r>
        <w:rPr>
          <w:color w:val="000000"/>
          <w:sz w:val="24"/>
          <w:u w:val="single"/>
        </w:rPr>
        <w:t xml:space="preserve">   </w:t>
      </w:r>
      <w:r>
        <w:rPr>
          <w:color w:val="000000"/>
          <w:sz w:val="24"/>
        </w:rPr>
        <w:t>年；</w:t>
      </w:r>
    </w:p>
    <w:p w14:paraId="009DA7B6">
      <w:pPr>
        <w:spacing w:line="360" w:lineRule="auto"/>
        <w:ind w:firstLine="480" w:firstLineChars="200"/>
        <w:rPr>
          <w:color w:val="000000"/>
          <w:sz w:val="24"/>
        </w:rPr>
      </w:pPr>
      <w:r>
        <w:rPr>
          <w:color w:val="000000"/>
          <w:sz w:val="24"/>
        </w:rPr>
        <w:t>5</w:t>
      </w:r>
      <w:r>
        <w:rPr>
          <w:sz w:val="24"/>
        </w:rPr>
        <w:t>．</w:t>
      </w:r>
      <w:r>
        <w:rPr>
          <w:color w:val="000000"/>
          <w:sz w:val="24"/>
        </w:rPr>
        <w:t>供热与供冷系统为</w:t>
      </w:r>
      <w:r>
        <w:rPr>
          <w:color w:val="000000"/>
          <w:sz w:val="24"/>
          <w:u w:val="single"/>
        </w:rPr>
        <w:t xml:space="preserve">  </w:t>
      </w:r>
      <w:r>
        <w:rPr>
          <w:rStyle w:val="235"/>
          <w:i w:val="0"/>
          <w:sz w:val="24"/>
          <w:u w:val="single"/>
        </w:rPr>
        <w:t xml:space="preserve">/ </w:t>
      </w:r>
      <w:r>
        <w:rPr>
          <w:color w:val="000000"/>
          <w:sz w:val="24"/>
          <w:u w:val="single"/>
        </w:rPr>
        <w:t xml:space="preserve">   </w:t>
      </w:r>
      <w:r>
        <w:rPr>
          <w:color w:val="000000"/>
          <w:sz w:val="24"/>
        </w:rPr>
        <w:t>个采暖期、供冷期；</w:t>
      </w:r>
    </w:p>
    <w:p w14:paraId="0E412273">
      <w:pPr>
        <w:spacing w:line="360" w:lineRule="auto"/>
        <w:ind w:firstLine="480" w:firstLineChars="200"/>
        <w:rPr>
          <w:color w:val="000000"/>
          <w:sz w:val="24"/>
        </w:rPr>
      </w:pPr>
      <w:r>
        <w:rPr>
          <w:color w:val="000000"/>
          <w:sz w:val="24"/>
        </w:rPr>
        <w:t>6</w:t>
      </w:r>
      <w:r>
        <w:rPr>
          <w:sz w:val="24"/>
        </w:rPr>
        <w:t>．</w:t>
      </w:r>
      <w:r>
        <w:rPr>
          <w:color w:val="000000"/>
          <w:sz w:val="24"/>
        </w:rPr>
        <w:t>住宅小区内的给排水设施、道路等配套工程为</w:t>
      </w:r>
      <w:r>
        <w:rPr>
          <w:color w:val="000000"/>
          <w:sz w:val="24"/>
          <w:u w:val="single"/>
        </w:rPr>
        <w:t xml:space="preserve">    </w:t>
      </w:r>
      <w:r>
        <w:rPr>
          <w:rStyle w:val="235"/>
          <w:i w:val="0"/>
          <w:sz w:val="24"/>
          <w:u w:val="single"/>
        </w:rPr>
        <w:t xml:space="preserve">/ </w:t>
      </w:r>
      <w:r>
        <w:rPr>
          <w:color w:val="000000"/>
          <w:sz w:val="24"/>
          <w:u w:val="single"/>
        </w:rPr>
        <w:t xml:space="preserve">     </w:t>
      </w:r>
      <w:r>
        <w:rPr>
          <w:color w:val="000000"/>
          <w:sz w:val="24"/>
        </w:rPr>
        <w:t>年；</w:t>
      </w:r>
    </w:p>
    <w:p w14:paraId="4D18ABB4">
      <w:pPr>
        <w:spacing w:line="360" w:lineRule="auto"/>
        <w:ind w:firstLine="480" w:firstLineChars="200"/>
        <w:rPr>
          <w:color w:val="000000"/>
          <w:sz w:val="24"/>
        </w:rPr>
      </w:pPr>
      <w:r>
        <w:rPr>
          <w:color w:val="000000"/>
          <w:sz w:val="24"/>
        </w:rPr>
        <w:t>7</w:t>
      </w:r>
      <w:r>
        <w:rPr>
          <w:sz w:val="24"/>
        </w:rPr>
        <w:t>．</w:t>
      </w:r>
      <w:r>
        <w:rPr>
          <w:color w:val="000000"/>
          <w:sz w:val="24"/>
        </w:rPr>
        <w:t>其他项目保修期限约定如下：</w:t>
      </w:r>
      <w:r>
        <w:rPr>
          <w:b/>
          <w:color w:val="000000"/>
          <w:sz w:val="24"/>
          <w:u w:val="single"/>
        </w:rPr>
        <w:t xml:space="preserve">  本工程质保期</w:t>
      </w:r>
      <w:r>
        <w:rPr>
          <w:rFonts w:hint="eastAsia"/>
          <w:b/>
          <w:color w:val="000000"/>
          <w:sz w:val="24"/>
          <w:u w:val="single"/>
        </w:rPr>
        <w:t>2</w:t>
      </w:r>
      <w:r>
        <w:rPr>
          <w:b/>
          <w:color w:val="000000"/>
          <w:sz w:val="24"/>
          <w:u w:val="single"/>
        </w:rPr>
        <w:t xml:space="preserve">年   </w:t>
      </w:r>
      <w:r>
        <w:rPr>
          <w:color w:val="000000"/>
          <w:sz w:val="24"/>
        </w:rPr>
        <w:t>。</w:t>
      </w:r>
    </w:p>
    <w:p w14:paraId="0036D5B2">
      <w:pPr>
        <w:spacing w:line="360" w:lineRule="auto"/>
        <w:ind w:firstLine="200"/>
        <w:rPr>
          <w:sz w:val="24"/>
        </w:rPr>
      </w:pPr>
      <w:r>
        <w:rPr>
          <w:color w:val="FF0000"/>
          <w:sz w:val="24"/>
        </w:rPr>
        <w:t xml:space="preserve">　 </w:t>
      </w:r>
      <w:r>
        <w:rPr>
          <w:sz w:val="24"/>
        </w:rPr>
        <w:t>质量保修期自工程竣工验收合格之日起计算。</w:t>
      </w:r>
    </w:p>
    <w:p w14:paraId="2D827413">
      <w:pPr>
        <w:spacing w:line="360" w:lineRule="auto"/>
        <w:rPr>
          <w:sz w:val="24"/>
        </w:rPr>
      </w:pPr>
      <w:r>
        <w:rPr>
          <w:sz w:val="24"/>
        </w:rPr>
        <w:t>　　三、缺陷责任期</w:t>
      </w:r>
    </w:p>
    <w:p w14:paraId="543F2A64">
      <w:pPr>
        <w:spacing w:line="360" w:lineRule="auto"/>
        <w:ind w:firstLine="480" w:firstLineChars="200"/>
        <w:rPr>
          <w:sz w:val="24"/>
        </w:rPr>
      </w:pPr>
      <w:r>
        <w:rPr>
          <w:sz w:val="24"/>
        </w:rPr>
        <w:t>工程缺陷责任期为</w:t>
      </w:r>
      <w:r>
        <w:rPr>
          <w:sz w:val="24"/>
          <w:u w:val="single"/>
        </w:rPr>
        <w:t xml:space="preserve"> </w:t>
      </w:r>
      <w:r>
        <w:rPr>
          <w:rFonts w:hint="eastAsia"/>
          <w:sz w:val="24"/>
          <w:u w:val="single"/>
        </w:rPr>
        <w:t>24</w:t>
      </w:r>
      <w:r>
        <w:rPr>
          <w:b/>
          <w:sz w:val="24"/>
          <w:u w:val="single"/>
        </w:rPr>
        <w:t xml:space="preserve"> </w:t>
      </w:r>
      <w:r>
        <w:rPr>
          <w:sz w:val="24"/>
          <w:u w:val="single"/>
        </w:rPr>
        <w:t xml:space="preserve"> </w:t>
      </w:r>
      <w:r>
        <w:rPr>
          <w:sz w:val="24"/>
        </w:rPr>
        <w:t>个月，缺陷责任期自工程竣工验收合格之日起计算。单位工程先于全部工程进行验收，单位工程缺陷责任期自单位工程验收合格之日起算。</w:t>
      </w:r>
    </w:p>
    <w:p w14:paraId="492B6135">
      <w:pPr>
        <w:spacing w:line="360" w:lineRule="auto"/>
        <w:ind w:firstLine="480" w:firstLineChars="200"/>
        <w:rPr>
          <w:sz w:val="24"/>
        </w:rPr>
      </w:pPr>
      <w:r>
        <w:rPr>
          <w:sz w:val="24"/>
        </w:rPr>
        <w:t>缺陷责任期终止后，发包人应退还剩余的质量保证金。</w:t>
      </w:r>
    </w:p>
    <w:p w14:paraId="3F851BC9">
      <w:pPr>
        <w:spacing w:line="360" w:lineRule="auto"/>
        <w:rPr>
          <w:sz w:val="24"/>
        </w:rPr>
      </w:pPr>
      <w:r>
        <w:rPr>
          <w:sz w:val="24"/>
        </w:rPr>
        <w:t xml:space="preserve">    四、质量保修责任</w:t>
      </w:r>
    </w:p>
    <w:p w14:paraId="49A9253C">
      <w:pPr>
        <w:spacing w:line="360" w:lineRule="auto"/>
        <w:ind w:left="105" w:leftChars="50" w:firstLine="491" w:firstLineChars="205"/>
        <w:rPr>
          <w:sz w:val="24"/>
        </w:rPr>
      </w:pPr>
      <w:r>
        <w:rPr>
          <w:sz w:val="24"/>
        </w:rPr>
        <w:t>1．属于保修范围、内容的项目，承包人应当在接到保修通知之日起7天内派人保修。承包人不在约定期限内派人保修的，发包人可以委托他人修理。</w:t>
      </w:r>
    </w:p>
    <w:p w14:paraId="246E19B9">
      <w:pPr>
        <w:spacing w:line="360" w:lineRule="auto"/>
        <w:ind w:left="105" w:leftChars="50" w:firstLine="491" w:firstLineChars="205"/>
        <w:rPr>
          <w:sz w:val="24"/>
        </w:rPr>
      </w:pPr>
      <w:r>
        <w:rPr>
          <w:sz w:val="24"/>
        </w:rPr>
        <w:t>2．发生紧急事故需抢修的，承包人在接到事故通知后，应当立即到达事故现场抢修。</w:t>
      </w:r>
    </w:p>
    <w:p w14:paraId="171B4EB9">
      <w:pPr>
        <w:spacing w:line="360" w:lineRule="auto"/>
        <w:ind w:left="105" w:leftChars="50" w:firstLine="491" w:firstLineChars="205"/>
        <w:rPr>
          <w:sz w:val="24"/>
        </w:rPr>
      </w:pPr>
      <w:r>
        <w:rPr>
          <w:sz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24ACF05">
      <w:pPr>
        <w:spacing w:line="360" w:lineRule="auto"/>
        <w:ind w:left="105" w:leftChars="50" w:firstLine="491" w:firstLineChars="205"/>
        <w:rPr>
          <w:sz w:val="24"/>
        </w:rPr>
      </w:pPr>
      <w:r>
        <w:rPr>
          <w:sz w:val="24"/>
        </w:rPr>
        <w:t>4.质量保修完成后，由发包人组织验收。</w:t>
      </w:r>
    </w:p>
    <w:p w14:paraId="61A55C77">
      <w:pPr>
        <w:spacing w:line="360" w:lineRule="auto"/>
        <w:ind w:firstLine="240" w:firstLineChars="100"/>
        <w:rPr>
          <w:sz w:val="24"/>
        </w:rPr>
      </w:pPr>
      <w:r>
        <w:rPr>
          <w:sz w:val="24"/>
        </w:rPr>
        <w:t>　五、保修费用</w:t>
      </w:r>
    </w:p>
    <w:p w14:paraId="1427DEB6">
      <w:pPr>
        <w:spacing w:line="360" w:lineRule="auto"/>
        <w:ind w:firstLine="585"/>
        <w:rPr>
          <w:sz w:val="24"/>
        </w:rPr>
      </w:pPr>
      <w:r>
        <w:rPr>
          <w:sz w:val="24"/>
        </w:rPr>
        <w:t>保修费用由造成质量缺陷的责任方承担</w:t>
      </w:r>
      <w:r>
        <w:rPr>
          <w:rFonts w:hint="eastAsia"/>
          <w:sz w:val="24"/>
        </w:rPr>
        <w:t>，本工程质保金为审定价的3%。</w:t>
      </w:r>
    </w:p>
    <w:p w14:paraId="105FAE08">
      <w:pPr>
        <w:spacing w:line="360" w:lineRule="auto"/>
        <w:ind w:firstLine="482" w:firstLineChars="200"/>
        <w:jc w:val="left"/>
        <w:rPr>
          <w:sz w:val="24"/>
        </w:rPr>
      </w:pPr>
      <w:r>
        <w:rPr>
          <w:b/>
          <w:sz w:val="24"/>
        </w:rPr>
        <w:t>六</w:t>
      </w:r>
      <w:r>
        <w:rPr>
          <w:sz w:val="24"/>
        </w:rPr>
        <w:t>、双方约定的其他工程质量保修事项：</w:t>
      </w:r>
    </w:p>
    <w:p w14:paraId="1416D4D2">
      <w:pPr>
        <w:spacing w:line="360" w:lineRule="auto"/>
        <w:ind w:firstLine="480" w:firstLineChars="200"/>
        <w:jc w:val="left"/>
        <w:rPr>
          <w:sz w:val="24"/>
          <w:u w:val="single"/>
        </w:rPr>
      </w:pPr>
      <w:r>
        <w:rPr>
          <w:sz w:val="24"/>
          <w:u w:val="single"/>
        </w:rPr>
        <w:t>（1）工程保修期内，承包人委托一名代表专职处理本工程的维修工作。</w:t>
      </w:r>
    </w:p>
    <w:p w14:paraId="6F9EF598">
      <w:pPr>
        <w:spacing w:line="360" w:lineRule="auto"/>
        <w:ind w:firstLine="480" w:firstLineChars="200"/>
        <w:jc w:val="left"/>
        <w:rPr>
          <w:sz w:val="24"/>
          <w:u w:val="single"/>
        </w:rPr>
      </w:pPr>
      <w:r>
        <w:rPr>
          <w:sz w:val="24"/>
          <w:u w:val="single"/>
        </w:rPr>
        <w:t>（2）本合同约定的质量保修金银行利率为0。</w:t>
      </w:r>
    </w:p>
    <w:p w14:paraId="27CBEAB9">
      <w:pPr>
        <w:spacing w:line="360" w:lineRule="auto"/>
        <w:ind w:firstLine="480" w:firstLineChars="200"/>
        <w:jc w:val="left"/>
        <w:rPr>
          <w:sz w:val="24"/>
          <w:u w:val="single"/>
        </w:rPr>
      </w:pPr>
      <w:r>
        <w:rPr>
          <w:sz w:val="24"/>
          <w:u w:val="single"/>
        </w:rPr>
        <w:t>（3）承包人实施工程质量保修须遵守有关规定。</w:t>
      </w:r>
    </w:p>
    <w:p w14:paraId="18BD7C21">
      <w:pPr>
        <w:spacing w:line="360" w:lineRule="auto"/>
        <w:ind w:firstLine="480" w:firstLineChars="200"/>
        <w:jc w:val="left"/>
        <w:rPr>
          <w:sz w:val="24"/>
          <w:u w:val="single"/>
        </w:rPr>
      </w:pPr>
      <w:r>
        <w:rPr>
          <w:sz w:val="24"/>
          <w:u w:val="single"/>
        </w:rPr>
        <w:t>（4）因承包人未能及时履行保修责任引起发包人的一切损失，均由承包人承担，发生的保修费用由发包人从保修金中抵扣。不足部分，由承包人承担。</w:t>
      </w:r>
    </w:p>
    <w:p w14:paraId="7413A91A">
      <w:pPr>
        <w:spacing w:line="360" w:lineRule="auto"/>
        <w:ind w:firstLine="480" w:firstLineChars="200"/>
        <w:jc w:val="left"/>
        <w:rPr>
          <w:sz w:val="24"/>
        </w:rPr>
      </w:pPr>
      <w:r>
        <w:rPr>
          <w:sz w:val="24"/>
        </w:rPr>
        <w:t xml:space="preserve"> 本工程质量保修书，由发包人、承包人双方在竣工验收前共同签署，作为施工合同附件，其有效期限至保修期满。</w:t>
      </w:r>
    </w:p>
    <w:p w14:paraId="49AAE0D8">
      <w:pPr>
        <w:pStyle w:val="258"/>
        <w:spacing w:line="360" w:lineRule="auto"/>
        <w:rPr>
          <w:rStyle w:val="235"/>
          <w:i w:val="0"/>
        </w:rPr>
      </w:pPr>
    </w:p>
    <w:p w14:paraId="56427DEC">
      <w:pPr>
        <w:pStyle w:val="258"/>
        <w:spacing w:line="360" w:lineRule="auto"/>
        <w:ind w:firstLine="480" w:firstLineChars="200"/>
        <w:rPr>
          <w:rStyle w:val="235"/>
          <w:i w:val="0"/>
        </w:rPr>
      </w:pPr>
      <w:r>
        <w:rPr>
          <w:rStyle w:val="235"/>
          <w:i w:val="0"/>
        </w:rPr>
        <w:t>发包人</w:t>
      </w:r>
      <w:r>
        <w:rPr>
          <w:rStyle w:val="235"/>
          <w:rFonts w:hint="eastAsia"/>
          <w:i w:val="0"/>
        </w:rPr>
        <w:t>（</w:t>
      </w:r>
      <w:r>
        <w:rPr>
          <w:rStyle w:val="235"/>
          <w:i w:val="0"/>
        </w:rPr>
        <w:t>公章</w:t>
      </w:r>
      <w:r>
        <w:rPr>
          <w:rStyle w:val="235"/>
          <w:rFonts w:hint="eastAsia"/>
          <w:i w:val="0"/>
        </w:rPr>
        <w:t>）</w:t>
      </w:r>
      <w:r>
        <w:rPr>
          <w:rStyle w:val="235"/>
          <w:i w:val="0"/>
        </w:rPr>
        <w:t>：                   承包人</w:t>
      </w:r>
      <w:r>
        <w:rPr>
          <w:rStyle w:val="235"/>
          <w:rFonts w:hint="eastAsia"/>
          <w:i w:val="0"/>
        </w:rPr>
        <w:t>（</w:t>
      </w:r>
      <w:r>
        <w:rPr>
          <w:rStyle w:val="235"/>
          <w:i w:val="0"/>
        </w:rPr>
        <w:t>公章</w:t>
      </w:r>
      <w:r>
        <w:rPr>
          <w:rStyle w:val="235"/>
          <w:rFonts w:hint="eastAsia"/>
          <w:i w:val="0"/>
        </w:rPr>
        <w:t>）</w:t>
      </w:r>
      <w:r>
        <w:rPr>
          <w:rStyle w:val="235"/>
          <w:i w:val="0"/>
        </w:rPr>
        <w:t xml:space="preserve">：            </w:t>
      </w:r>
    </w:p>
    <w:p w14:paraId="29CB2B41">
      <w:pPr>
        <w:pStyle w:val="258"/>
        <w:spacing w:line="360" w:lineRule="auto"/>
        <w:ind w:firstLine="480" w:firstLineChars="200"/>
        <w:rPr>
          <w:rStyle w:val="235"/>
          <w:i w:val="0"/>
        </w:rPr>
      </w:pPr>
    </w:p>
    <w:p w14:paraId="3EC40285">
      <w:pPr>
        <w:pStyle w:val="258"/>
        <w:spacing w:line="360" w:lineRule="auto"/>
        <w:ind w:right="-512" w:rightChars="-244" w:firstLine="480" w:firstLineChars="200"/>
        <w:rPr>
          <w:rStyle w:val="235"/>
          <w:i w:val="0"/>
        </w:rPr>
      </w:pPr>
      <w:r>
        <w:rPr>
          <w:rStyle w:val="235"/>
          <w:i w:val="0"/>
        </w:rPr>
        <w:t>法定代表人</w:t>
      </w:r>
      <w:r>
        <w:rPr>
          <w:rStyle w:val="235"/>
          <w:rFonts w:hint="eastAsia"/>
          <w:i w:val="0"/>
        </w:rPr>
        <w:t>（</w:t>
      </w:r>
      <w:r>
        <w:rPr>
          <w:rStyle w:val="235"/>
          <w:i w:val="0"/>
        </w:rPr>
        <w:t>签字或盖章</w:t>
      </w:r>
      <w:r>
        <w:rPr>
          <w:rStyle w:val="235"/>
          <w:rFonts w:hint="eastAsia"/>
          <w:i w:val="0"/>
        </w:rPr>
        <w:t>）</w:t>
      </w:r>
      <w:r>
        <w:rPr>
          <w:rStyle w:val="235"/>
          <w:i w:val="0"/>
        </w:rPr>
        <w:t>：         法定代表人</w:t>
      </w:r>
      <w:r>
        <w:rPr>
          <w:rStyle w:val="235"/>
          <w:rFonts w:hint="eastAsia"/>
          <w:i w:val="0"/>
        </w:rPr>
        <w:t>（</w:t>
      </w:r>
      <w:r>
        <w:rPr>
          <w:rStyle w:val="235"/>
          <w:i w:val="0"/>
        </w:rPr>
        <w:t>签字或盖章</w:t>
      </w:r>
      <w:r>
        <w:rPr>
          <w:rStyle w:val="235"/>
          <w:rFonts w:hint="eastAsia"/>
          <w:i w:val="0"/>
        </w:rPr>
        <w:t>）</w:t>
      </w:r>
      <w:r>
        <w:rPr>
          <w:rStyle w:val="235"/>
          <w:i w:val="0"/>
        </w:rPr>
        <w:t xml:space="preserve">： </w:t>
      </w:r>
    </w:p>
    <w:p w14:paraId="3FF3387E">
      <w:pPr>
        <w:pStyle w:val="258"/>
        <w:spacing w:line="360" w:lineRule="auto"/>
        <w:ind w:firstLine="480" w:firstLineChars="200"/>
        <w:rPr>
          <w:rStyle w:val="235"/>
          <w:i w:val="0"/>
        </w:rPr>
      </w:pPr>
    </w:p>
    <w:p w14:paraId="351B3447">
      <w:pPr>
        <w:pStyle w:val="258"/>
        <w:spacing w:line="360" w:lineRule="auto"/>
        <w:ind w:firstLine="2160" w:firstLineChars="900"/>
        <w:rPr>
          <w:rStyle w:val="235"/>
          <w:i w:val="0"/>
        </w:rPr>
      </w:pPr>
      <w:r>
        <w:rPr>
          <w:rStyle w:val="235"/>
          <w:i w:val="0"/>
        </w:rPr>
        <w:t xml:space="preserve">年  月  日                       年   月  日              </w:t>
      </w:r>
    </w:p>
    <w:p w14:paraId="36196D6A">
      <w:pPr>
        <w:pStyle w:val="258"/>
        <w:spacing w:after="120" w:afterLines="50" w:line="360" w:lineRule="auto"/>
        <w:rPr>
          <w:b/>
          <w:bCs/>
          <w:i w:val="0"/>
          <w:iCs/>
          <w:sz w:val="36"/>
        </w:rPr>
      </w:pPr>
      <w:r>
        <w:rPr>
          <w:sz w:val="30"/>
          <w:szCs w:val="30"/>
        </w:rPr>
        <w:br w:type="page"/>
      </w:r>
    </w:p>
    <w:p w14:paraId="163859B2">
      <w:pPr>
        <w:spacing w:line="360" w:lineRule="auto"/>
        <w:rPr>
          <w:b/>
          <w:bCs/>
          <w:sz w:val="32"/>
          <w:szCs w:val="32"/>
        </w:rPr>
      </w:pPr>
      <w:r>
        <w:rPr>
          <w:sz w:val="30"/>
          <w:szCs w:val="30"/>
        </w:rPr>
        <w:t>附件</w:t>
      </w:r>
      <w:r>
        <w:rPr>
          <w:rFonts w:hint="eastAsia"/>
          <w:sz w:val="30"/>
          <w:szCs w:val="30"/>
        </w:rPr>
        <w:t>2</w:t>
      </w:r>
      <w:r>
        <w:rPr>
          <w:sz w:val="30"/>
          <w:szCs w:val="30"/>
        </w:rPr>
        <w:t xml:space="preserve">：               </w:t>
      </w:r>
      <w:r>
        <w:rPr>
          <w:b/>
          <w:bCs/>
          <w:sz w:val="32"/>
          <w:szCs w:val="32"/>
        </w:rPr>
        <w:t>安全生产协议书</w:t>
      </w:r>
    </w:p>
    <w:p w14:paraId="6B5824CC">
      <w:pPr>
        <w:snapToGrid w:val="0"/>
        <w:spacing w:line="360" w:lineRule="auto"/>
        <w:jc w:val="center"/>
        <w:rPr>
          <w:sz w:val="24"/>
        </w:rPr>
      </w:pPr>
      <w:r>
        <w:rPr>
          <w:sz w:val="24"/>
        </w:rPr>
        <w:t>（发包人与承包人）</w:t>
      </w:r>
    </w:p>
    <w:p w14:paraId="254FE5F2">
      <w:pPr>
        <w:snapToGrid w:val="0"/>
        <w:spacing w:line="360" w:lineRule="auto"/>
        <w:ind w:firstLine="420"/>
        <w:rPr>
          <w:sz w:val="24"/>
        </w:rPr>
      </w:pPr>
      <w:r>
        <w:rPr>
          <w:sz w:val="24"/>
        </w:rPr>
        <w:t>发包人：</w:t>
      </w:r>
      <w:r>
        <w:rPr>
          <w:kern w:val="0"/>
          <w:sz w:val="24"/>
          <w:u w:val="single"/>
        </w:rPr>
        <w:t xml:space="preserve">                           </w:t>
      </w:r>
      <w:r>
        <w:rPr>
          <w:sz w:val="24"/>
        </w:rPr>
        <w:t>（ 以下简称“甲方” ）</w:t>
      </w:r>
    </w:p>
    <w:p w14:paraId="6291B94C">
      <w:pPr>
        <w:snapToGrid w:val="0"/>
        <w:spacing w:line="360" w:lineRule="auto"/>
        <w:ind w:firstLine="420"/>
        <w:rPr>
          <w:sz w:val="24"/>
        </w:rPr>
      </w:pPr>
      <w:r>
        <w:rPr>
          <w:sz w:val="24"/>
        </w:rPr>
        <w:t>承包人：</w:t>
      </w:r>
      <w:r>
        <w:rPr>
          <w:sz w:val="24"/>
          <w:u w:val="single"/>
        </w:rPr>
        <w:t xml:space="preserve">                           </w:t>
      </w:r>
      <w:r>
        <w:rPr>
          <w:sz w:val="24"/>
        </w:rPr>
        <w:t>（ 以下简称“乙方” ）</w:t>
      </w:r>
    </w:p>
    <w:p w14:paraId="613D3B9A">
      <w:pPr>
        <w:snapToGrid w:val="0"/>
        <w:spacing w:line="440" w:lineRule="exact"/>
        <w:ind w:firstLine="420"/>
        <w:rPr>
          <w:sz w:val="24"/>
        </w:rPr>
      </w:pPr>
      <w:r>
        <w:rPr>
          <w:sz w:val="24"/>
        </w:rPr>
        <w:t>为在</w:t>
      </w:r>
      <w:r>
        <w:rPr>
          <w:sz w:val="24"/>
          <w:u w:val="single"/>
        </w:rPr>
        <w:t xml:space="preserve">   </w:t>
      </w:r>
      <w:r>
        <w:rPr>
          <w:kern w:val="0"/>
          <w:sz w:val="24"/>
          <w:u w:val="single"/>
        </w:rPr>
        <w:t xml:space="preserve">                     </w:t>
      </w:r>
      <w:r>
        <w:rPr>
          <w:sz w:val="24"/>
          <w:u w:val="single"/>
        </w:rPr>
        <w:t xml:space="preserve">  </w:t>
      </w:r>
      <w:r>
        <w:rPr>
          <w:sz w:val="24"/>
        </w:rPr>
        <w:t>施工合同的实施过程中创造安全、高效的施工环境，切实搞好本项目的安全管理工作，特此签订安全生产合同。具体如下：</w:t>
      </w:r>
    </w:p>
    <w:p w14:paraId="73525D59">
      <w:pPr>
        <w:snapToGrid w:val="0"/>
        <w:spacing w:line="440" w:lineRule="exact"/>
        <w:ind w:firstLine="422"/>
        <w:rPr>
          <w:b/>
          <w:sz w:val="24"/>
        </w:rPr>
      </w:pPr>
      <w:r>
        <w:rPr>
          <w:b/>
          <w:sz w:val="24"/>
        </w:rPr>
        <w:t>一、</w:t>
      </w:r>
      <w:r>
        <w:rPr>
          <w:sz w:val="24"/>
        </w:rPr>
        <w:t>甲方职责</w:t>
      </w:r>
    </w:p>
    <w:p w14:paraId="504273A9">
      <w:pPr>
        <w:snapToGrid w:val="0"/>
        <w:spacing w:line="440" w:lineRule="exact"/>
        <w:ind w:firstLine="420"/>
        <w:rPr>
          <w:sz w:val="24"/>
        </w:rPr>
      </w:pPr>
      <w:r>
        <w:rPr>
          <w:sz w:val="24"/>
        </w:rPr>
        <w:t>1．严格遵守国家有关安全生产的法律法规，认真执行工程承包合同中的有关安全要求。</w:t>
      </w:r>
    </w:p>
    <w:p w14:paraId="3EC414F8">
      <w:pPr>
        <w:snapToGrid w:val="0"/>
        <w:spacing w:line="440" w:lineRule="exact"/>
        <w:ind w:firstLine="420"/>
        <w:rPr>
          <w:sz w:val="24"/>
        </w:rPr>
      </w:pPr>
      <w:r>
        <w:rPr>
          <w:sz w:val="24"/>
        </w:rPr>
        <w:t>2．按照“安全第一、预防为主”和坚持“管生产</w:t>
      </w:r>
      <w:r>
        <w:rPr>
          <w:rFonts w:hint="eastAsia"/>
          <w:sz w:val="24"/>
        </w:rPr>
        <w:t>必须</w:t>
      </w:r>
      <w:r>
        <w:rPr>
          <w:sz w:val="24"/>
        </w:rPr>
        <w:t>管安全”的原则进行安全生产管理，做到生产与安全工作同时计划、布置、检查、总结和评比。</w:t>
      </w:r>
    </w:p>
    <w:p w14:paraId="759B358C">
      <w:pPr>
        <w:snapToGrid w:val="0"/>
        <w:spacing w:line="440" w:lineRule="exact"/>
        <w:ind w:firstLine="420"/>
        <w:rPr>
          <w:sz w:val="24"/>
        </w:rPr>
      </w:pPr>
      <w:r>
        <w:rPr>
          <w:sz w:val="24"/>
        </w:rPr>
        <w:t>3．定期召开安全生产协调会，及时传达中央及地方有关安全生产的精神。</w:t>
      </w:r>
    </w:p>
    <w:p w14:paraId="7AA85022">
      <w:pPr>
        <w:snapToGrid w:val="0"/>
        <w:spacing w:line="440" w:lineRule="exact"/>
        <w:ind w:firstLine="420"/>
        <w:rPr>
          <w:sz w:val="24"/>
        </w:rPr>
      </w:pPr>
      <w:r>
        <w:rPr>
          <w:sz w:val="24"/>
        </w:rPr>
        <w:t>4．组织对乙方施工现场安全生产检查，建立安全生产责任制网络、汇总重要危险源、监督乙方及时处理发现的各种安全隐患。</w:t>
      </w:r>
    </w:p>
    <w:p w14:paraId="680C69D1">
      <w:pPr>
        <w:snapToGrid w:val="0"/>
        <w:spacing w:line="440" w:lineRule="exact"/>
        <w:ind w:firstLine="422"/>
        <w:rPr>
          <w:b/>
          <w:sz w:val="24"/>
        </w:rPr>
      </w:pPr>
      <w:r>
        <w:rPr>
          <w:b/>
          <w:sz w:val="24"/>
        </w:rPr>
        <w:t>二、</w:t>
      </w:r>
      <w:r>
        <w:rPr>
          <w:sz w:val="24"/>
        </w:rPr>
        <w:t>乙方职责</w:t>
      </w:r>
    </w:p>
    <w:p w14:paraId="4F364591">
      <w:pPr>
        <w:snapToGrid w:val="0"/>
        <w:spacing w:line="440" w:lineRule="exact"/>
        <w:ind w:firstLine="420"/>
        <w:rPr>
          <w:sz w:val="24"/>
        </w:rPr>
      </w:pPr>
      <w:r>
        <w:rPr>
          <w:sz w:val="24"/>
        </w:rPr>
        <w:t>1．严格遵守国家有关安全生产的法律法规、有关安全生产的规定，认真执行工程承包合同中的有关安全要求，接受甲方对安全生产工作的指导。</w:t>
      </w:r>
    </w:p>
    <w:p w14:paraId="4E64FD74">
      <w:pPr>
        <w:snapToGrid w:val="0"/>
        <w:spacing w:line="440" w:lineRule="exact"/>
        <w:ind w:firstLine="420"/>
        <w:rPr>
          <w:sz w:val="24"/>
        </w:rPr>
      </w:pPr>
      <w:r>
        <w:rPr>
          <w:sz w:val="24"/>
        </w:rPr>
        <w:t>2．坚持“安全第一、预防为主”和“管生产必须管安全”的原则，加强安全生产宣传教育，增强全员安全生产意识，建立健全各项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5E3B9A90">
      <w:pPr>
        <w:snapToGrid w:val="0"/>
        <w:spacing w:line="440" w:lineRule="exact"/>
        <w:ind w:firstLine="420"/>
        <w:rPr>
          <w:sz w:val="24"/>
        </w:rPr>
      </w:pPr>
      <w:r>
        <w:rPr>
          <w:sz w:val="24"/>
        </w:rPr>
        <w:t>3．建立健全安全生产责任制网络。从派往项目实施的项目经理到生产工人（包括临时雇请的民工）的安全生产管理系统必须做到纵向到底，一环不漏；各职能部门、人员的安全生产责任制做到横向到边，人人有责。施工单位的主要负责人是工程的安全生产负责人，对安全生产负领导责任，项目经理是工程的安全生产责任人，对安全生产负直接责任，专职安全员和安全员是工程现场的安全生产直接责任人，对安全生产具体负责。现场设置的安全机构，应按施工合同约定，配备安全员（其中专职安全员不少于1人），专职负责所有员工的安全和治安保卫工作及预防事故的发生。安全机构人员，有权按有关规定发布指令，并采取保护性措施防止事故发生。</w:t>
      </w:r>
    </w:p>
    <w:p w14:paraId="7B251D0D">
      <w:pPr>
        <w:snapToGrid w:val="0"/>
        <w:spacing w:line="440" w:lineRule="exact"/>
        <w:ind w:firstLine="420"/>
        <w:rPr>
          <w:sz w:val="24"/>
        </w:rPr>
      </w:pPr>
      <w:r>
        <w:rPr>
          <w:sz w:val="24"/>
        </w:rPr>
        <w:t>4．乙方在</w:t>
      </w:r>
      <w:r>
        <w:rPr>
          <w:rFonts w:hint="eastAsia"/>
          <w:sz w:val="24"/>
        </w:rPr>
        <w:t>任何时候</w:t>
      </w:r>
      <w:r>
        <w:rPr>
          <w:sz w:val="24"/>
        </w:rPr>
        <w:t>都应采取各种合理的预防措施，防止其人员发生任何违法、违禁、暴力、违规或妨碍治安的行为。</w:t>
      </w:r>
    </w:p>
    <w:p w14:paraId="60ECB151">
      <w:pPr>
        <w:snapToGrid w:val="0"/>
        <w:spacing w:line="440" w:lineRule="exact"/>
        <w:ind w:firstLine="420"/>
        <w:rPr>
          <w:sz w:val="24"/>
        </w:rPr>
      </w:pPr>
      <w:r>
        <w:rPr>
          <w:sz w:val="24"/>
        </w:rPr>
        <w:t>5．乙方必须具有省部级行政主管部门颁发的安全生产证书，参加施工的人员，</w:t>
      </w:r>
      <w:r>
        <w:rPr>
          <w:rFonts w:hint="eastAsia"/>
          <w:sz w:val="24"/>
        </w:rPr>
        <w:t>必须接受</w:t>
      </w:r>
      <w:r>
        <w:rPr>
          <w:sz w:val="24"/>
        </w:rPr>
        <w:t>安全技术教育，熟知和遵守本工程的各项安全技术操作规程，定期进行安全技术考核，合格者方准上岗操作，对于从事机动车驾驶、电气、起重、建筑登高架设作业、焊接等特殊工程的人员须持证上岗。施工现场如发现无证操作现象时，项目经理必须承担管理责任。</w:t>
      </w:r>
    </w:p>
    <w:p w14:paraId="279B87CD">
      <w:pPr>
        <w:snapToGrid w:val="0"/>
        <w:spacing w:line="440" w:lineRule="exact"/>
        <w:ind w:firstLine="420"/>
        <w:rPr>
          <w:sz w:val="24"/>
        </w:rPr>
      </w:pPr>
      <w:r>
        <w:rPr>
          <w:sz w:val="24"/>
        </w:rPr>
        <w:t>6．加强施工中交通运输安全管理，各种运输机械等需划定运输路线行驶。</w:t>
      </w:r>
    </w:p>
    <w:p w14:paraId="09BDCC7E">
      <w:pPr>
        <w:snapToGrid w:val="0"/>
        <w:spacing w:line="440" w:lineRule="exact"/>
        <w:ind w:firstLine="420"/>
        <w:rPr>
          <w:sz w:val="24"/>
        </w:rPr>
      </w:pPr>
      <w:r>
        <w:rPr>
          <w:sz w:val="24"/>
        </w:rPr>
        <w:t>7．对于易燃易爆的材料除应专门有效封闭、妥善保管之外，还应</w:t>
      </w:r>
      <w:r>
        <w:rPr>
          <w:rFonts w:hint="eastAsia"/>
          <w:sz w:val="24"/>
        </w:rPr>
        <w:t>配备</w:t>
      </w:r>
      <w:r>
        <w:rPr>
          <w:sz w:val="24"/>
        </w:rPr>
        <w:t>足够的消防设施，所有施工人员都应熟悉消防设备的性能和使用方法。</w:t>
      </w:r>
    </w:p>
    <w:p w14:paraId="0E057CB0">
      <w:pPr>
        <w:snapToGrid w:val="0"/>
        <w:spacing w:line="440" w:lineRule="exact"/>
        <w:ind w:firstLine="420"/>
        <w:rPr>
          <w:sz w:val="24"/>
        </w:rPr>
      </w:pPr>
      <w:r>
        <w:rPr>
          <w:sz w:val="24"/>
        </w:rPr>
        <w:t>8．操作人员上岗，必须按规定穿戴防护用品。施工负责人和安全检查员应随时检查劳动防护用品的穿戴情况，不按规定穿戴防护用品的人员不得上岗。</w:t>
      </w:r>
    </w:p>
    <w:p w14:paraId="0CF1DE81">
      <w:pPr>
        <w:snapToGrid w:val="0"/>
        <w:spacing w:line="440" w:lineRule="exact"/>
        <w:ind w:firstLine="420"/>
        <w:rPr>
          <w:sz w:val="24"/>
        </w:rPr>
      </w:pPr>
      <w:r>
        <w:rPr>
          <w:sz w:val="24"/>
        </w:rPr>
        <w:t>9．所有施工机具、设备和劳动保护用品应具备有效的安检合格证明，并经安全员签字同意后方可使用，施工期间应定期检查，保证其处于完好状态；不合格的机具、设备和劳动保护用品严禁使用。</w:t>
      </w:r>
    </w:p>
    <w:p w14:paraId="102C1D26">
      <w:pPr>
        <w:snapToGrid w:val="0"/>
        <w:spacing w:line="440" w:lineRule="exact"/>
        <w:ind w:firstLine="420"/>
        <w:rPr>
          <w:sz w:val="24"/>
        </w:rPr>
      </w:pPr>
      <w:r>
        <w:rPr>
          <w:sz w:val="24"/>
        </w:rPr>
        <w:t>10．施工现场必须具有相关的安全标志牌。</w:t>
      </w:r>
    </w:p>
    <w:p w14:paraId="00BC3979">
      <w:pPr>
        <w:snapToGrid w:val="0"/>
        <w:spacing w:line="440" w:lineRule="exact"/>
        <w:ind w:firstLine="420"/>
        <w:rPr>
          <w:sz w:val="24"/>
        </w:rPr>
      </w:pPr>
      <w:r>
        <w:rPr>
          <w:sz w:val="24"/>
        </w:rPr>
        <w:t>11．建立主要危险源备案制度，要明确潜在隐患、防范措施和落实责任人。</w:t>
      </w:r>
    </w:p>
    <w:p w14:paraId="7F4B07A4">
      <w:pPr>
        <w:snapToGrid w:val="0"/>
        <w:spacing w:line="440" w:lineRule="exact"/>
        <w:ind w:firstLine="420"/>
        <w:rPr>
          <w:sz w:val="24"/>
        </w:rPr>
      </w:pPr>
      <w:r>
        <w:rPr>
          <w:sz w:val="24"/>
        </w:rPr>
        <w:t>12．乙方必须按照本工程项目特点，组织制定本工程实施中的生产安全事故应急救援预案；如果发生安全事故，应按照《国务院关于特大安全事故行政责任追究的规定》</w:t>
      </w:r>
      <w:r>
        <w:rPr>
          <w:rFonts w:hint="eastAsia"/>
          <w:sz w:val="24"/>
        </w:rPr>
        <w:t>以及其他</w:t>
      </w:r>
      <w:r>
        <w:rPr>
          <w:sz w:val="24"/>
        </w:rPr>
        <w:t>有关规定，及时上报有关部门，并坚持“三不放过”的原则，严肃处理相关责任人。</w:t>
      </w:r>
    </w:p>
    <w:p w14:paraId="48E003BF">
      <w:pPr>
        <w:snapToGrid w:val="0"/>
        <w:spacing w:line="440" w:lineRule="exact"/>
        <w:ind w:firstLine="422"/>
        <w:rPr>
          <w:b/>
          <w:sz w:val="24"/>
        </w:rPr>
      </w:pPr>
      <w:r>
        <w:rPr>
          <w:b/>
          <w:sz w:val="24"/>
        </w:rPr>
        <w:t>三、</w:t>
      </w:r>
      <w:r>
        <w:rPr>
          <w:sz w:val="24"/>
        </w:rPr>
        <w:t>违约责任</w:t>
      </w:r>
    </w:p>
    <w:p w14:paraId="01C1FDC9">
      <w:pPr>
        <w:snapToGrid w:val="0"/>
        <w:spacing w:line="440" w:lineRule="exact"/>
        <w:ind w:firstLine="420"/>
        <w:rPr>
          <w:sz w:val="24"/>
        </w:rPr>
      </w:pPr>
      <w:r>
        <w:rPr>
          <w:sz w:val="24"/>
        </w:rPr>
        <w:t>如因甲方或乙方违约造成安全事故，将报请有关部门依法追究责任。</w:t>
      </w:r>
    </w:p>
    <w:p w14:paraId="20A6D62F">
      <w:pPr>
        <w:snapToGrid w:val="0"/>
        <w:spacing w:line="440" w:lineRule="exact"/>
        <w:ind w:firstLine="420"/>
        <w:rPr>
          <w:sz w:val="24"/>
        </w:rPr>
      </w:pPr>
      <w:r>
        <w:rPr>
          <w:sz w:val="24"/>
        </w:rPr>
        <w:t>本合同一式</w:t>
      </w:r>
      <w:r>
        <w:rPr>
          <w:rFonts w:hint="eastAsia"/>
          <w:sz w:val="24"/>
          <w:u w:val="single"/>
        </w:rPr>
        <w:t>伍</w:t>
      </w:r>
      <w:r>
        <w:rPr>
          <w:sz w:val="24"/>
        </w:rPr>
        <w:t xml:space="preserve">份，由双方法定代表人或其授权的代理人签署和加盖公章后生效，全部工程竣工验收后失效。  </w:t>
      </w:r>
    </w:p>
    <w:p w14:paraId="200A6970">
      <w:pPr>
        <w:snapToGrid w:val="0"/>
        <w:spacing w:line="360" w:lineRule="auto"/>
        <w:ind w:firstLine="420"/>
        <w:rPr>
          <w:sz w:val="24"/>
        </w:rPr>
      </w:pPr>
    </w:p>
    <w:p w14:paraId="14C6C7A8">
      <w:pPr>
        <w:snapToGrid w:val="0"/>
        <w:spacing w:line="360" w:lineRule="auto"/>
        <w:ind w:firstLine="420"/>
        <w:rPr>
          <w:sz w:val="24"/>
        </w:rPr>
      </w:pPr>
      <w:r>
        <w:rPr>
          <w:sz w:val="24"/>
        </w:rPr>
        <w:t xml:space="preserve">甲      方：                         乙    方：                     </w:t>
      </w:r>
    </w:p>
    <w:p w14:paraId="0A0B141B">
      <w:pPr>
        <w:snapToGrid w:val="0"/>
        <w:spacing w:line="360" w:lineRule="auto"/>
        <w:ind w:firstLine="420"/>
        <w:rPr>
          <w:sz w:val="24"/>
        </w:rPr>
      </w:pPr>
      <w:r>
        <w:rPr>
          <w:sz w:val="24"/>
        </w:rPr>
        <w:t>法定代表人（或授权代理人）：         法定代表人（或授权代理人）：</w:t>
      </w:r>
    </w:p>
    <w:p w14:paraId="181D9CF6">
      <w:pPr>
        <w:snapToGrid w:val="0"/>
        <w:spacing w:line="360" w:lineRule="auto"/>
        <w:ind w:firstLine="420"/>
        <w:rPr>
          <w:sz w:val="24"/>
        </w:rPr>
      </w:pPr>
      <w:r>
        <w:rPr>
          <w:sz w:val="24"/>
        </w:rPr>
        <w:t xml:space="preserve">地       址：                        地     址：             </w:t>
      </w:r>
    </w:p>
    <w:p w14:paraId="63E73CBD">
      <w:pPr>
        <w:snapToGrid w:val="0"/>
        <w:spacing w:line="360" w:lineRule="auto"/>
        <w:ind w:firstLine="420"/>
        <w:rPr>
          <w:sz w:val="24"/>
        </w:rPr>
      </w:pPr>
      <w:r>
        <w:rPr>
          <w:sz w:val="24"/>
        </w:rPr>
        <w:t xml:space="preserve">电       话：                        电     话：              </w:t>
      </w:r>
    </w:p>
    <w:p w14:paraId="312CFACC">
      <w:pPr>
        <w:widowControl/>
        <w:ind w:firstLine="480" w:firstLineChars="200"/>
        <w:rPr>
          <w:sz w:val="24"/>
          <w:szCs w:val="20"/>
        </w:rPr>
      </w:pPr>
      <w:r>
        <w:rPr>
          <w:sz w:val="24"/>
        </w:rPr>
        <w:t>日     期：     年   月    日</w:t>
      </w:r>
    </w:p>
    <w:p w14:paraId="1BA97B87">
      <w:pPr>
        <w:pStyle w:val="56"/>
        <w:ind w:firstLine="480"/>
      </w:pPr>
    </w:p>
    <w:p w14:paraId="31DB33C8">
      <w:pPr>
        <w:pStyle w:val="56"/>
        <w:ind w:firstLine="0" w:firstLineChars="0"/>
        <w:jc w:val="center"/>
        <w:rPr>
          <w:rFonts w:ascii="Times New Roman" w:hAnsi="Times New Roman" w:cs="Times New Roman"/>
          <w:color w:val="000000" w:themeColor="text1"/>
        </w:rPr>
      </w:pPr>
      <w:r>
        <w:rPr>
          <w:rFonts w:ascii="Times New Roman" w:hAnsi="Times New Roman" w:cs="Times New Roman"/>
          <w:b/>
          <w:bCs/>
          <w:i/>
          <w:iCs/>
          <w:color w:val="000000" w:themeColor="text1"/>
          <w:w w:val="80"/>
          <w:sz w:val="44"/>
          <w:szCs w:val="44"/>
        </w:rPr>
        <w:br w:type="page"/>
      </w:r>
      <w:r>
        <w:rPr>
          <w:rFonts w:ascii="Times New Roman" w:hAnsi="Times New Roman" w:cs="Times New Roman"/>
          <w:b/>
          <w:bCs/>
          <w:color w:val="000000" w:themeColor="text1"/>
          <w:w w:val="80"/>
          <w:sz w:val="44"/>
          <w:szCs w:val="44"/>
        </w:rPr>
        <w:t>第六章  合同授予</w:t>
      </w:r>
    </w:p>
    <w:p w14:paraId="05EE6CBF">
      <w:pPr>
        <w:snapToGrid w:val="0"/>
        <w:spacing w:line="480" w:lineRule="exact"/>
        <w:ind w:firstLine="494" w:firstLineChars="206"/>
        <w:outlineLvl w:val="1"/>
        <w:rPr>
          <w:color w:val="000000" w:themeColor="text1"/>
          <w:sz w:val="24"/>
        </w:rPr>
      </w:pPr>
      <w:r>
        <w:rPr>
          <w:color w:val="000000" w:themeColor="text1"/>
          <w:sz w:val="24"/>
          <w:szCs w:val="24"/>
        </w:rPr>
        <w:t>一、</w:t>
      </w:r>
      <w:r>
        <w:rPr>
          <w:bCs/>
          <w:color w:val="000000" w:themeColor="text1"/>
          <w:sz w:val="24"/>
          <w:szCs w:val="24"/>
        </w:rPr>
        <w:t>自成交通知书发出之日起30日内，成交供应商凭“履约保证金缴纳证明”及“成交通知书”与采购人签订合同。</w:t>
      </w:r>
      <w:r>
        <w:rPr>
          <w:sz w:val="24"/>
        </w:rPr>
        <w:t>本合同一式</w:t>
      </w:r>
      <w:r>
        <w:rPr>
          <w:rFonts w:hint="eastAsia"/>
          <w:sz w:val="24"/>
        </w:rPr>
        <w:t>五</w:t>
      </w:r>
      <w:r>
        <w:rPr>
          <w:sz w:val="24"/>
        </w:rPr>
        <w:t>份，采购单位、成交供应商各</w:t>
      </w:r>
      <w:r>
        <w:rPr>
          <w:rFonts w:hint="eastAsia"/>
          <w:sz w:val="24"/>
        </w:rPr>
        <w:t>二</w:t>
      </w:r>
      <w:r>
        <w:rPr>
          <w:sz w:val="24"/>
        </w:rPr>
        <w:t>份</w:t>
      </w:r>
      <w:r>
        <w:rPr>
          <w:rFonts w:hint="eastAsia"/>
          <w:sz w:val="24"/>
        </w:rPr>
        <w:t>，幸福街道建设办一份</w:t>
      </w:r>
      <w:r>
        <w:rPr>
          <w:sz w:val="24"/>
        </w:rPr>
        <w:t>，所签合同不得对磋商文件作实质性修改。</w:t>
      </w:r>
      <w:r>
        <w:rPr>
          <w:color w:val="000000" w:themeColor="text1"/>
          <w:sz w:val="24"/>
        </w:rPr>
        <w:t>采购人不得向</w:t>
      </w:r>
      <w:r>
        <w:rPr>
          <w:rFonts w:hint="eastAsia"/>
          <w:color w:val="000000" w:themeColor="text1"/>
          <w:sz w:val="24"/>
        </w:rPr>
        <w:t>成交</w:t>
      </w:r>
      <w:r>
        <w:rPr>
          <w:color w:val="000000" w:themeColor="text1"/>
          <w:sz w:val="24"/>
        </w:rPr>
        <w:t>供应商提出不合理的要求作为签订合同的条件，不得与</w:t>
      </w:r>
      <w:r>
        <w:rPr>
          <w:rFonts w:hint="eastAsia"/>
          <w:color w:val="000000" w:themeColor="text1"/>
          <w:sz w:val="24"/>
        </w:rPr>
        <w:t>成交</w:t>
      </w:r>
      <w:r>
        <w:rPr>
          <w:color w:val="000000" w:themeColor="text1"/>
          <w:sz w:val="24"/>
        </w:rPr>
        <w:t>供应商私下订立背离采购文件实质性内容的协议。</w:t>
      </w:r>
    </w:p>
    <w:p w14:paraId="24803374">
      <w:pPr>
        <w:snapToGrid w:val="0"/>
        <w:spacing w:line="480" w:lineRule="exact"/>
        <w:ind w:firstLine="494" w:firstLineChars="206"/>
        <w:outlineLvl w:val="1"/>
        <w:rPr>
          <w:color w:val="000000" w:themeColor="text1"/>
          <w:sz w:val="24"/>
          <w:szCs w:val="24"/>
        </w:rPr>
      </w:pPr>
      <w:r>
        <w:rPr>
          <w:color w:val="000000" w:themeColor="text1"/>
          <w:sz w:val="24"/>
          <w:szCs w:val="24"/>
        </w:rPr>
        <w:t>二、采购单位按合同约定积极配合成交人履约，成交人履约到位后，请以书面形式向采购单位提出验收申请，采购单位接到申请后原则上在5个工作日内及时组织相关专业技术人员，必要时邀请质检等部门共同参与验收，并出具验收报告，验收合格的原则上5个工作日内支付相应款项。</w:t>
      </w:r>
    </w:p>
    <w:p w14:paraId="0789B558">
      <w:pPr>
        <w:snapToGrid w:val="0"/>
        <w:spacing w:line="480" w:lineRule="exact"/>
        <w:ind w:firstLine="573"/>
        <w:rPr>
          <w:color w:val="000000" w:themeColor="text1"/>
          <w:sz w:val="24"/>
          <w:szCs w:val="24"/>
        </w:rPr>
      </w:pPr>
      <w:r>
        <w:rPr>
          <w:color w:val="000000" w:themeColor="text1"/>
          <w:sz w:val="24"/>
          <w:szCs w:val="24"/>
        </w:rPr>
        <w:t>三、采购单位故意推迟项目验收时间的，与成交人串通或要求成交人通过减少货物数量或降低服务标准的，在履行合同中采取更改配置、调换物品等手段的，要求成交人出具虚假发票或任意更改销售发票的，谋取不正当利益的，承担相应的法律责任。</w:t>
      </w:r>
    </w:p>
    <w:p w14:paraId="23BA95DE">
      <w:pPr>
        <w:snapToGrid w:val="0"/>
        <w:spacing w:line="480" w:lineRule="exact"/>
        <w:ind w:firstLine="573"/>
        <w:rPr>
          <w:color w:val="000000" w:themeColor="text1"/>
          <w:sz w:val="24"/>
          <w:szCs w:val="24"/>
        </w:rPr>
      </w:pPr>
      <w:r>
        <w:rPr>
          <w:color w:val="000000" w:themeColor="text1"/>
          <w:sz w:val="24"/>
          <w:szCs w:val="24"/>
        </w:rPr>
        <w:t>四、成交人出现违约情形，应当及时纠正或补偿；造成损失的，按合同约定追究违约责任；发现有假冒、伪劣、走私产品、商业贿赂等违法情形的，应由采购单位移交工商、质监、公安等行政执法部门依法查处。</w:t>
      </w:r>
    </w:p>
    <w:p w14:paraId="17A704A2">
      <w:pPr>
        <w:snapToGrid w:val="0"/>
        <w:spacing w:line="480" w:lineRule="exact"/>
        <w:ind w:firstLine="573"/>
        <w:rPr>
          <w:color w:val="000000" w:themeColor="text1"/>
          <w:sz w:val="24"/>
          <w:szCs w:val="24"/>
        </w:rPr>
      </w:pPr>
      <w:r>
        <w:rPr>
          <w:color w:val="000000" w:themeColor="text1"/>
          <w:sz w:val="24"/>
          <w:szCs w:val="24"/>
        </w:rPr>
        <w:t>五、不响应付款方式的，视同响应文件无效，按无效响应文件处理。</w:t>
      </w:r>
    </w:p>
    <w:p w14:paraId="63BE575A">
      <w:pPr>
        <w:snapToGrid w:val="0"/>
        <w:spacing w:line="480" w:lineRule="exact"/>
        <w:ind w:firstLine="573"/>
        <w:rPr>
          <w:color w:val="000000" w:themeColor="text1"/>
          <w:sz w:val="24"/>
          <w:szCs w:val="24"/>
        </w:rPr>
      </w:pPr>
      <w:r>
        <w:rPr>
          <w:color w:val="000000" w:themeColor="text1"/>
          <w:sz w:val="24"/>
          <w:szCs w:val="24"/>
        </w:rPr>
        <w:t>六、付款方式详见磋商文件第</w:t>
      </w:r>
      <w:r>
        <w:rPr>
          <w:sz w:val="24"/>
          <w:szCs w:val="24"/>
        </w:rPr>
        <w:t>五章，</w:t>
      </w:r>
      <w:r>
        <w:rPr>
          <w:sz w:val="24"/>
          <w:szCs w:val="24"/>
          <w:shd w:val="clear" w:color="auto" w:fill="FFFFFF"/>
        </w:rPr>
        <w:t>实际付款方式以最终签订采购合同为准</w:t>
      </w:r>
      <w:r>
        <w:rPr>
          <w:sz w:val="24"/>
          <w:szCs w:val="24"/>
        </w:rPr>
        <w:t>。</w:t>
      </w:r>
    </w:p>
    <w:p w14:paraId="0A12B78F">
      <w:pPr>
        <w:snapToGrid w:val="0"/>
        <w:spacing w:line="480" w:lineRule="exact"/>
        <w:ind w:firstLine="573"/>
        <w:rPr>
          <w:color w:val="000000" w:themeColor="text1"/>
          <w:sz w:val="24"/>
          <w:szCs w:val="24"/>
        </w:rPr>
      </w:pPr>
      <w:r>
        <w:rPr>
          <w:color w:val="000000" w:themeColor="text1"/>
          <w:sz w:val="24"/>
          <w:szCs w:val="24"/>
        </w:rPr>
        <w:t>七、以上项目款的支付不计息。</w:t>
      </w:r>
    </w:p>
    <w:p w14:paraId="773C4E6A">
      <w:pPr>
        <w:snapToGrid w:val="0"/>
        <w:spacing w:line="480" w:lineRule="exact"/>
        <w:ind w:firstLine="573"/>
        <w:jc w:val="center"/>
        <w:rPr>
          <w:color w:val="000000" w:themeColor="text1"/>
          <w:sz w:val="24"/>
          <w:szCs w:val="24"/>
        </w:rPr>
      </w:pPr>
      <w:r>
        <w:rPr>
          <w:b/>
          <w:bCs/>
          <w:i/>
          <w:iCs/>
          <w:color w:val="000000" w:themeColor="text1"/>
          <w:kern w:val="44"/>
          <w:sz w:val="44"/>
          <w:szCs w:val="44"/>
        </w:rPr>
        <w:br w:type="page"/>
      </w:r>
      <w:r>
        <w:rPr>
          <w:b/>
          <w:bCs/>
          <w:color w:val="000000" w:themeColor="text1"/>
          <w:w w:val="80"/>
          <w:kern w:val="44"/>
          <w:sz w:val="44"/>
          <w:szCs w:val="44"/>
        </w:rPr>
        <w:t>第七章  质疑提出和处理</w:t>
      </w:r>
    </w:p>
    <w:p w14:paraId="25F526DB">
      <w:pPr>
        <w:pStyle w:val="21"/>
        <w:snapToGrid w:val="0"/>
        <w:spacing w:after="0" w:line="480" w:lineRule="exact"/>
        <w:ind w:firstLineChars="200"/>
        <w:contextualSpacing/>
        <w:rPr>
          <w:rFonts w:ascii="Times New Roman" w:hAnsi="Times New Roman" w:cs="Times New Roman"/>
        </w:rPr>
      </w:pPr>
      <w:bookmarkStart w:id="91" w:name="_Toc363573860"/>
      <w:r>
        <w:rPr>
          <w:rFonts w:ascii="Times New Roman" w:hAnsi="Times New Roman" w:cs="Times New Roman"/>
        </w:rPr>
        <w:t>一、质疑的提出</w:t>
      </w:r>
    </w:p>
    <w:p w14:paraId="2B16DE80">
      <w:pPr>
        <w:pStyle w:val="21"/>
        <w:snapToGrid w:val="0"/>
        <w:spacing w:after="0" w:line="480" w:lineRule="exact"/>
        <w:ind w:firstLineChars="200"/>
        <w:contextualSpacing/>
        <w:rPr>
          <w:rFonts w:ascii="Times New Roman" w:hAnsi="Times New Roman" w:cs="Times New Roman"/>
        </w:rPr>
      </w:pPr>
      <w:r>
        <w:rPr>
          <w:rFonts w:hint="eastAsia" w:ascii="Times New Roman" w:hAnsi="Times New Roman" w:cs="Times New Roman"/>
        </w:rPr>
        <w:t>（</w:t>
      </w:r>
      <w:r>
        <w:rPr>
          <w:rFonts w:ascii="Times New Roman" w:hAnsi="Times New Roman" w:cs="Times New Roman"/>
        </w:rPr>
        <w:t>一</w:t>
      </w:r>
      <w:r>
        <w:rPr>
          <w:rFonts w:hint="eastAsia" w:ascii="Times New Roman" w:hAnsi="Times New Roman" w:cs="Times New Roman"/>
        </w:rPr>
        <w:t>）</w:t>
      </w:r>
      <w:r>
        <w:rPr>
          <w:rFonts w:ascii="Times New Roman" w:hAnsi="Times New Roman" w:cs="Times New Roman"/>
        </w:rPr>
        <w:t xml:space="preserve">质疑人的身份要求      </w:t>
      </w:r>
    </w:p>
    <w:p w14:paraId="40679006">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1.提出质疑的供应商应当是参与所质疑项目采购活动的供应商。</w:t>
      </w:r>
    </w:p>
    <w:p w14:paraId="71C075FB">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2.潜在供应商已依法获取其可质疑的采购文件的，可以对该文件提出质疑。对采购文件提出质疑的，应当在获取采购文件或者采购文件公告期限届满之日起7个工作日内提出。</w:t>
      </w:r>
    </w:p>
    <w:p w14:paraId="3FAAAA98">
      <w:pPr>
        <w:pStyle w:val="21"/>
        <w:snapToGrid w:val="0"/>
        <w:spacing w:after="0" w:line="480" w:lineRule="exact"/>
        <w:ind w:firstLineChars="200"/>
        <w:contextualSpacing/>
        <w:rPr>
          <w:rFonts w:ascii="Times New Roman" w:hAnsi="Times New Roman" w:cs="Times New Roman"/>
        </w:rPr>
      </w:pPr>
      <w:r>
        <w:rPr>
          <w:rFonts w:hint="eastAsia" w:ascii="Times New Roman" w:hAnsi="Times New Roman" w:cs="Times New Roman"/>
        </w:rPr>
        <w:t>（</w:t>
      </w:r>
      <w:r>
        <w:rPr>
          <w:rFonts w:ascii="Times New Roman" w:hAnsi="Times New Roman" w:cs="Times New Roman"/>
        </w:rPr>
        <w:t>二</w:t>
      </w:r>
      <w:r>
        <w:rPr>
          <w:rFonts w:hint="eastAsia" w:ascii="Times New Roman" w:hAnsi="Times New Roman" w:cs="Times New Roman"/>
        </w:rPr>
        <w:t>）</w:t>
      </w:r>
      <w:r>
        <w:rPr>
          <w:rFonts w:ascii="Times New Roman" w:hAnsi="Times New Roman" w:cs="Times New Roman"/>
        </w:rPr>
        <w:t xml:space="preserve">质疑提出的格式要求   </w:t>
      </w:r>
    </w:p>
    <w:p w14:paraId="600069D4">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1.质疑必须按相关规定提交，质疑实行实名制，不得进行虚假、恶意质疑，未按上述要求提交的质疑函，采购人和采购代理机构有权不予受理。</w:t>
      </w:r>
    </w:p>
    <w:p w14:paraId="30A0EC4E">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 xml:space="preserve">2.质疑函应包括：    </w:t>
      </w:r>
    </w:p>
    <w:p w14:paraId="4A440DB9">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（1）质疑供应商的名称、地址、邮编、联系人及联系电话；</w:t>
      </w:r>
    </w:p>
    <w:p w14:paraId="7AE423DB">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（2）质疑项目的名称、编号；</w:t>
      </w:r>
    </w:p>
    <w:p w14:paraId="66C36405">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（3）具体、明确的质疑事项和与质疑事项相关的请求；</w:t>
      </w:r>
    </w:p>
    <w:p w14:paraId="5D3D3A0C">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（4）事实依据；</w:t>
      </w:r>
    </w:p>
    <w:p w14:paraId="252A1FEF">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 xml:space="preserve">（5）必要的法律依据；                          </w:t>
      </w:r>
    </w:p>
    <w:p w14:paraId="548ECBD8">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（6）提出质疑的日期。</w:t>
      </w:r>
    </w:p>
    <w:p w14:paraId="6BBA41D8">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7）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人、采购代理机构将不予受理。质疑人委托代理质疑的，应当提交授权委托书，并载明委托代理的具体权限和事项。</w:t>
      </w:r>
    </w:p>
    <w:p w14:paraId="5A49171D">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3.质疑函需遵循的原则：</w:t>
      </w:r>
    </w:p>
    <w:p w14:paraId="0988E33C">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提出质疑时，必须坚持“谁主张，谁举证”、“实事求是”的原则，不能臆测。属于须由法定部门调查、侦查或先行作出相关认定的事项，质疑人应当依法申请具有法定职权的部门查清、认定，并将相关结果提供给采购人。采购人不具有法定调查、认定权限。</w:t>
      </w:r>
    </w:p>
    <w:p w14:paraId="10328EFE">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（三）质疑提出的时效要求</w:t>
      </w:r>
    </w:p>
    <w:p w14:paraId="5440436B">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 xml:space="preserve">1.供应商认为采购文件、采购过程和采购结果使自己的权益受到损害的，可以在知道或应知其权益受到损害之日起七个工作日内，以书面形式向采购人、采购代理机构提出质疑。上述应知其权益受到损害之日，是指：                       </w:t>
      </w:r>
    </w:p>
    <w:p w14:paraId="2F56218F">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（1）对可以质疑的采购文件提出质疑的，为收到采购文件之日或者采购文件公告期限届满之日；</w:t>
      </w:r>
    </w:p>
    <w:p w14:paraId="59EBE888">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（2）对采购过程提出质疑的，为各采购程序环节结束之日；</w:t>
      </w:r>
    </w:p>
    <w:p w14:paraId="4FEA5506">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（3）对中标或者成交结果提出质疑的，为中标或者成交结果公告期限届满之日。</w:t>
      </w:r>
    </w:p>
    <w:p w14:paraId="5271FD7A">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供应商认为采购文件使自己的权益受到损害的，可以向采购人、采购代理机构提出质疑；供应商认为采购过程和采购结果使自己的权益受到损害的，可以以书面形式向采购人、采购代理机构提出质疑。</w:t>
      </w:r>
    </w:p>
    <w:p w14:paraId="268E8C90">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 xml:space="preserve">2.供应商应在法定质疑期一次性提出针对同一采购程序环节的质疑。                         </w:t>
      </w:r>
    </w:p>
    <w:p w14:paraId="23986A6B">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二、《质疑函》的受理和答复</w:t>
      </w:r>
    </w:p>
    <w:p w14:paraId="54F1E062">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1.采购人、采购代理机构收到质疑函后，将对质疑的形式和内容进行审查，如质疑函内容、格式不符合规定，需告知质疑人进行补正。</w:t>
      </w:r>
    </w:p>
    <w:p w14:paraId="28EF83D5">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2. 质疑人应当在法定质疑期限内进行补正并重新提交质疑函，拒不补正或者在法定期限内未重新提交质疑函的，为无效质疑，不予受理。</w:t>
      </w:r>
    </w:p>
    <w:p w14:paraId="4CAC7460">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3.采购人、采购代理机构答复供应商质疑应当采用书面方式并依法送达，质疑供应商或其委托代理人拒绝签收的视为已经送达。</w:t>
      </w:r>
    </w:p>
    <w:p w14:paraId="4857B9BB">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4.采购人负责供应商质疑答复。采购人委托采购代理机构采购的，采购代理机构在委托授权范围内作出答复。</w:t>
      </w:r>
    </w:p>
    <w:p w14:paraId="2156964B">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三、质疑处理</w:t>
      </w:r>
    </w:p>
    <w:p w14:paraId="3166C514">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1. 质疑成立的处理</w:t>
      </w:r>
    </w:p>
    <w:p w14:paraId="5E6DAB31">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 xml:space="preserve">（1）对于内容、格式符合规定的质疑函，采购人、采购代理机构在收到投标供应商的书面质疑后七个工作日内作出书面答复，但答复的内容不得涉及商业秘密。                       </w:t>
      </w:r>
    </w:p>
    <w:p w14:paraId="2E5EAF04">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（2）对采购文件提出的质疑，依法通过澄清或者修改可以继续开展采购活动的，澄清或者修改采购文件后继续开展采购活动；否则应当修改采购文件后重新开展采购活动。</w:t>
      </w:r>
    </w:p>
    <w:p w14:paraId="0CA765BB">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（3）对采购过程、中标或者成交结果提出的质疑，合格供应商符合法定数量时，可以从合格的候选人中另行确定中标、成交供应商的，应当依法另行确定</w:t>
      </w:r>
      <w:r>
        <w:rPr>
          <w:rFonts w:hint="eastAsia" w:ascii="Times New Roman" w:hAnsi="Times New Roman" w:cs="Times New Roman"/>
        </w:rPr>
        <w:t>成交供应商</w:t>
      </w:r>
      <w:r>
        <w:rPr>
          <w:rFonts w:ascii="Times New Roman" w:hAnsi="Times New Roman" w:cs="Times New Roman"/>
        </w:rPr>
        <w:t>；否则应当重新开展采购活动。</w:t>
      </w:r>
    </w:p>
    <w:p w14:paraId="6D951FD2">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质疑答复导致中标、成交结果改变的，采购人或者采购代理机构应当将有关情况书面报告本级</w:t>
      </w:r>
      <w:r>
        <w:rPr>
          <w:rFonts w:hint="eastAsia" w:ascii="Times New Roman" w:hAnsi="Times New Roman" w:cs="Times New Roman"/>
        </w:rPr>
        <w:t>主管</w:t>
      </w:r>
      <w:r>
        <w:rPr>
          <w:rFonts w:ascii="Times New Roman" w:hAnsi="Times New Roman" w:cs="Times New Roman"/>
        </w:rPr>
        <w:t>部门。</w:t>
      </w:r>
    </w:p>
    <w:p w14:paraId="5BFC6E0A">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2.质疑不成立的处理</w:t>
      </w:r>
    </w:p>
    <w:p w14:paraId="6E74DCF0">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 xml:space="preserve">若质疑不成立，或者成立未对中标、成交结果构成影响的，继续开展采购活动。                  </w:t>
      </w:r>
    </w:p>
    <w:p w14:paraId="1FC11264">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 xml:space="preserve">3.虚假质疑的处理          </w:t>
      </w:r>
    </w:p>
    <w:p w14:paraId="0CC3C4FD">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 xml:space="preserve">（1）供应商提出书面质疑必须有理、有据，不得恶意质疑或提交虚假质疑。否则，一经查实，采购人有权依据政府采购的有关规定，报请政府采购监管部门对该供应商进行相应的行政处罚。                          </w:t>
      </w:r>
    </w:p>
    <w:p w14:paraId="59E5F88F">
      <w:pPr>
        <w:pStyle w:val="21"/>
        <w:snapToGrid w:val="0"/>
        <w:spacing w:after="0" w:line="480" w:lineRule="exact"/>
        <w:ind w:firstLineChars="200"/>
        <w:contextualSpacing/>
        <w:rPr>
          <w:rFonts w:ascii="Times New Roman" w:hAnsi="Times New Roman" w:cs="Times New Roman"/>
        </w:rPr>
      </w:pPr>
      <w:r>
        <w:rPr>
          <w:rFonts w:ascii="Times New Roman" w:hAnsi="Times New Roman" w:cs="Times New Roman"/>
        </w:rPr>
        <w:t>（2）在江苏省范围内一年累计三次以上质疑，均查无实据的供应商将按失信行为记入该注册供应商诚信档案中。</w:t>
      </w:r>
    </w:p>
    <w:p w14:paraId="24501396">
      <w:pPr>
        <w:autoSpaceDE w:val="0"/>
        <w:autoSpaceDN w:val="0"/>
        <w:adjustRightInd w:val="0"/>
        <w:snapToGrid w:val="0"/>
        <w:spacing w:line="480" w:lineRule="exact"/>
        <w:ind w:firstLine="480" w:firstLineChars="200"/>
        <w:jc w:val="center"/>
        <w:rPr>
          <w:sz w:val="24"/>
        </w:rPr>
      </w:pPr>
      <w:r>
        <w:rPr>
          <w:sz w:val="24"/>
        </w:rPr>
        <w:t>（3）采购人、采购代理机构受理质疑和答复相关咨询，联系电话详见采购公告。</w:t>
      </w:r>
    </w:p>
    <w:p w14:paraId="326A082E">
      <w:pPr>
        <w:pStyle w:val="21"/>
        <w:snapToGrid w:val="0"/>
        <w:spacing w:after="0" w:line="480" w:lineRule="exact"/>
        <w:ind w:firstLineChars="200"/>
        <w:contextualSpacing/>
        <w:rPr>
          <w:rFonts w:ascii="Times New Roman" w:hAnsi="Times New Roman" w:cs="Times New Roman"/>
        </w:rPr>
      </w:pPr>
      <w:r>
        <w:rPr>
          <w:rFonts w:hint="eastAsia" w:ascii="Times New Roman" w:hAnsi="Times New Roman" w:cs="Times New Roman"/>
        </w:rPr>
        <w:t>四、质疑函范本</w:t>
      </w:r>
    </w:p>
    <w:p w14:paraId="71E6AD7D">
      <w:pPr>
        <w:pStyle w:val="22"/>
        <w:rPr>
          <w:rFonts w:ascii="Times New Roman" w:hAnsi="Times New Roman" w:cs="Times New Roman"/>
          <w:sz w:val="24"/>
        </w:rPr>
      </w:pPr>
    </w:p>
    <w:p w14:paraId="791BF8D8">
      <w:pPr>
        <w:jc w:val="center"/>
        <w:rPr>
          <w:rFonts w:eastAsia="黑体"/>
          <w:bCs/>
          <w:sz w:val="28"/>
          <w:szCs w:val="28"/>
        </w:rPr>
      </w:pPr>
      <w:r>
        <w:rPr>
          <w:rFonts w:eastAsia="黑体"/>
          <w:bCs/>
          <w:sz w:val="28"/>
          <w:szCs w:val="28"/>
        </w:rPr>
        <w:t>质疑函范本</w:t>
      </w:r>
    </w:p>
    <w:p w14:paraId="5E16E234">
      <w:pPr>
        <w:adjustRightInd w:val="0"/>
        <w:snapToGrid w:val="0"/>
        <w:spacing w:before="240" w:beforeLines="100" w:line="360" w:lineRule="auto"/>
        <w:rPr>
          <w:bCs/>
          <w:sz w:val="24"/>
          <w:szCs w:val="24"/>
        </w:rPr>
      </w:pPr>
      <w:r>
        <w:rPr>
          <w:bCs/>
          <w:sz w:val="24"/>
          <w:szCs w:val="24"/>
        </w:rPr>
        <w:t>一、质疑供应商基本信息</w:t>
      </w:r>
    </w:p>
    <w:p w14:paraId="45F2903D">
      <w:pPr>
        <w:adjustRightInd w:val="0"/>
        <w:snapToGrid w:val="0"/>
        <w:spacing w:line="360" w:lineRule="auto"/>
        <w:rPr>
          <w:sz w:val="24"/>
          <w:szCs w:val="24"/>
          <w:u w:val="dotted"/>
        </w:rPr>
      </w:pPr>
      <w:r>
        <w:rPr>
          <w:sz w:val="24"/>
          <w:szCs w:val="24"/>
        </w:rPr>
        <w:t>质疑供应商：</w:t>
      </w:r>
    </w:p>
    <w:p w14:paraId="13DC189B">
      <w:pPr>
        <w:adjustRightInd w:val="0"/>
        <w:snapToGrid w:val="0"/>
        <w:spacing w:line="360" w:lineRule="auto"/>
        <w:rPr>
          <w:sz w:val="24"/>
          <w:szCs w:val="24"/>
        </w:rPr>
      </w:pPr>
      <w:r>
        <w:rPr>
          <w:sz w:val="24"/>
          <w:szCs w:val="24"/>
        </w:rPr>
        <w:t>地址：</w:t>
      </w:r>
      <w:r>
        <w:rPr>
          <w:rFonts w:hint="eastAsia"/>
          <w:sz w:val="24"/>
          <w:szCs w:val="24"/>
        </w:rPr>
        <w:t xml:space="preserve">            </w:t>
      </w:r>
      <w:r>
        <w:rPr>
          <w:sz w:val="24"/>
          <w:szCs w:val="24"/>
        </w:rPr>
        <w:t>邮编：</w:t>
      </w:r>
    </w:p>
    <w:p w14:paraId="437670D7">
      <w:pPr>
        <w:adjustRightInd w:val="0"/>
        <w:snapToGrid w:val="0"/>
        <w:spacing w:line="360" w:lineRule="auto"/>
        <w:rPr>
          <w:sz w:val="24"/>
          <w:szCs w:val="24"/>
        </w:rPr>
      </w:pPr>
      <w:r>
        <w:rPr>
          <w:sz w:val="24"/>
          <w:szCs w:val="24"/>
        </w:rPr>
        <w:t>联系人：</w:t>
      </w:r>
      <w:r>
        <w:rPr>
          <w:rFonts w:hint="eastAsia"/>
          <w:sz w:val="24"/>
          <w:szCs w:val="24"/>
        </w:rPr>
        <w:t xml:space="preserve">          </w:t>
      </w:r>
      <w:r>
        <w:rPr>
          <w:sz w:val="24"/>
          <w:szCs w:val="24"/>
        </w:rPr>
        <w:t>联系电话：</w:t>
      </w:r>
    </w:p>
    <w:p w14:paraId="7D2389B1">
      <w:pPr>
        <w:adjustRightInd w:val="0"/>
        <w:snapToGrid w:val="0"/>
        <w:spacing w:line="360" w:lineRule="auto"/>
        <w:rPr>
          <w:sz w:val="24"/>
          <w:szCs w:val="24"/>
          <w:u w:val="dotted"/>
        </w:rPr>
      </w:pPr>
      <w:r>
        <w:rPr>
          <w:sz w:val="24"/>
          <w:szCs w:val="24"/>
        </w:rPr>
        <w:t>授权代表：</w:t>
      </w:r>
    </w:p>
    <w:p w14:paraId="18DF5281">
      <w:pPr>
        <w:adjustRightInd w:val="0"/>
        <w:snapToGrid w:val="0"/>
        <w:spacing w:line="360" w:lineRule="auto"/>
        <w:rPr>
          <w:sz w:val="24"/>
          <w:szCs w:val="24"/>
        </w:rPr>
      </w:pPr>
      <w:r>
        <w:rPr>
          <w:sz w:val="24"/>
          <w:szCs w:val="24"/>
        </w:rPr>
        <w:t>联系电话：</w:t>
      </w:r>
    </w:p>
    <w:p w14:paraId="66BBF3B1">
      <w:pPr>
        <w:adjustRightInd w:val="0"/>
        <w:snapToGrid w:val="0"/>
        <w:spacing w:line="360" w:lineRule="auto"/>
        <w:rPr>
          <w:rFonts w:eastAsia="仿宋"/>
          <w:sz w:val="24"/>
          <w:szCs w:val="24"/>
        </w:rPr>
      </w:pPr>
      <w:r>
        <w:rPr>
          <w:sz w:val="24"/>
          <w:szCs w:val="24"/>
        </w:rPr>
        <w:t>地址：            邮编：</w:t>
      </w:r>
      <w:r>
        <w:rPr>
          <w:rFonts w:eastAsia="仿宋"/>
          <w:sz w:val="24"/>
          <w:szCs w:val="24"/>
        </w:rPr>
        <w:t xml:space="preserve">      </w:t>
      </w:r>
      <w:r>
        <w:rPr>
          <w:sz w:val="24"/>
          <w:szCs w:val="24"/>
        </w:rPr>
        <w:t>邮箱：</w:t>
      </w:r>
    </w:p>
    <w:p w14:paraId="3CF11C73">
      <w:pPr>
        <w:adjustRightInd w:val="0"/>
        <w:snapToGrid w:val="0"/>
        <w:spacing w:line="360" w:lineRule="auto"/>
        <w:rPr>
          <w:bCs/>
          <w:sz w:val="24"/>
          <w:szCs w:val="24"/>
        </w:rPr>
      </w:pPr>
      <w:r>
        <w:rPr>
          <w:bCs/>
          <w:sz w:val="24"/>
          <w:szCs w:val="24"/>
        </w:rPr>
        <w:t>二、质疑项目基本情况</w:t>
      </w:r>
    </w:p>
    <w:p w14:paraId="3A96349E">
      <w:pPr>
        <w:adjustRightInd w:val="0"/>
        <w:snapToGrid w:val="0"/>
        <w:spacing w:line="360" w:lineRule="auto"/>
        <w:rPr>
          <w:sz w:val="24"/>
          <w:szCs w:val="24"/>
        </w:rPr>
      </w:pPr>
      <w:r>
        <w:rPr>
          <w:sz w:val="24"/>
          <w:szCs w:val="24"/>
        </w:rPr>
        <w:t>质疑项目的名称：</w:t>
      </w:r>
    </w:p>
    <w:p w14:paraId="7E6E6E45">
      <w:pPr>
        <w:adjustRightInd w:val="0"/>
        <w:snapToGrid w:val="0"/>
        <w:spacing w:line="360" w:lineRule="auto"/>
        <w:rPr>
          <w:sz w:val="24"/>
          <w:szCs w:val="24"/>
        </w:rPr>
      </w:pPr>
      <w:r>
        <w:rPr>
          <w:sz w:val="24"/>
          <w:szCs w:val="24"/>
        </w:rPr>
        <w:t>质疑项目的编号：</w:t>
      </w:r>
    </w:p>
    <w:p w14:paraId="2B5CDC45">
      <w:pPr>
        <w:adjustRightInd w:val="0"/>
        <w:snapToGrid w:val="0"/>
        <w:spacing w:line="360" w:lineRule="auto"/>
        <w:rPr>
          <w:sz w:val="24"/>
          <w:szCs w:val="24"/>
          <w:u w:val="dotted"/>
        </w:rPr>
      </w:pPr>
      <w:r>
        <w:rPr>
          <w:sz w:val="24"/>
          <w:szCs w:val="24"/>
        </w:rPr>
        <w:t>采购人名称：</w:t>
      </w:r>
    </w:p>
    <w:p w14:paraId="3B667CF0">
      <w:pPr>
        <w:adjustRightInd w:val="0"/>
        <w:snapToGrid w:val="0"/>
        <w:spacing w:line="360" w:lineRule="auto"/>
        <w:rPr>
          <w:sz w:val="24"/>
          <w:szCs w:val="24"/>
        </w:rPr>
      </w:pPr>
      <w:r>
        <w:rPr>
          <w:sz w:val="24"/>
          <w:szCs w:val="24"/>
        </w:rPr>
        <w:t>采购文件获取日期：</w:t>
      </w:r>
    </w:p>
    <w:p w14:paraId="150888B7">
      <w:pPr>
        <w:adjustRightInd w:val="0"/>
        <w:snapToGrid w:val="0"/>
        <w:spacing w:line="360" w:lineRule="auto"/>
        <w:rPr>
          <w:bCs/>
          <w:sz w:val="24"/>
          <w:szCs w:val="24"/>
        </w:rPr>
      </w:pPr>
      <w:r>
        <w:rPr>
          <w:bCs/>
          <w:sz w:val="24"/>
          <w:szCs w:val="24"/>
        </w:rPr>
        <w:t>三、质疑事项具体内容</w:t>
      </w:r>
    </w:p>
    <w:p w14:paraId="44979BF6">
      <w:pPr>
        <w:adjustRightInd w:val="0"/>
        <w:snapToGrid w:val="0"/>
        <w:spacing w:line="360" w:lineRule="auto"/>
        <w:rPr>
          <w:sz w:val="24"/>
          <w:szCs w:val="24"/>
          <w:u w:val="dotted"/>
        </w:rPr>
      </w:pPr>
      <w:r>
        <w:rPr>
          <w:sz w:val="24"/>
          <w:szCs w:val="24"/>
        </w:rPr>
        <w:t>质疑事项1：</w:t>
      </w:r>
    </w:p>
    <w:p w14:paraId="6E5AE50C">
      <w:pPr>
        <w:adjustRightInd w:val="0"/>
        <w:snapToGrid w:val="0"/>
        <w:spacing w:line="360" w:lineRule="auto"/>
        <w:rPr>
          <w:sz w:val="24"/>
          <w:szCs w:val="24"/>
          <w:u w:val="dotted"/>
        </w:rPr>
      </w:pPr>
      <w:r>
        <w:rPr>
          <w:sz w:val="24"/>
          <w:szCs w:val="24"/>
        </w:rPr>
        <w:t>事实依据：</w:t>
      </w:r>
    </w:p>
    <w:p w14:paraId="2C221079">
      <w:pPr>
        <w:adjustRightInd w:val="0"/>
        <w:snapToGrid w:val="0"/>
        <w:spacing w:line="360" w:lineRule="auto"/>
        <w:rPr>
          <w:sz w:val="24"/>
          <w:szCs w:val="24"/>
        </w:rPr>
      </w:pPr>
    </w:p>
    <w:p w14:paraId="69019A1F">
      <w:pPr>
        <w:adjustRightInd w:val="0"/>
        <w:snapToGrid w:val="0"/>
        <w:spacing w:line="440" w:lineRule="exact"/>
        <w:rPr>
          <w:sz w:val="24"/>
          <w:szCs w:val="24"/>
          <w:u w:val="dotted"/>
        </w:rPr>
      </w:pPr>
      <w:r>
        <w:rPr>
          <w:sz w:val="24"/>
          <w:szCs w:val="24"/>
        </w:rPr>
        <w:t>法律依据：</w:t>
      </w:r>
    </w:p>
    <w:p w14:paraId="081F773C">
      <w:pPr>
        <w:adjustRightInd w:val="0"/>
        <w:snapToGrid w:val="0"/>
        <w:spacing w:line="440" w:lineRule="exact"/>
        <w:rPr>
          <w:sz w:val="24"/>
          <w:szCs w:val="24"/>
          <w:u w:val="dotted"/>
        </w:rPr>
      </w:pPr>
    </w:p>
    <w:p w14:paraId="29C43B35">
      <w:pPr>
        <w:adjustRightInd w:val="0"/>
        <w:snapToGrid w:val="0"/>
        <w:spacing w:line="440" w:lineRule="exact"/>
        <w:rPr>
          <w:sz w:val="24"/>
          <w:szCs w:val="24"/>
          <w:u w:val="dotted"/>
        </w:rPr>
      </w:pPr>
      <w:r>
        <w:rPr>
          <w:sz w:val="24"/>
          <w:szCs w:val="24"/>
        </w:rPr>
        <w:t>质疑事项2</w:t>
      </w:r>
    </w:p>
    <w:p w14:paraId="12164238">
      <w:pPr>
        <w:adjustRightInd w:val="0"/>
        <w:snapToGrid w:val="0"/>
        <w:spacing w:line="440" w:lineRule="exact"/>
        <w:rPr>
          <w:sz w:val="24"/>
          <w:szCs w:val="24"/>
        </w:rPr>
      </w:pPr>
      <w:r>
        <w:rPr>
          <w:sz w:val="24"/>
          <w:szCs w:val="24"/>
        </w:rPr>
        <w:t>……</w:t>
      </w:r>
    </w:p>
    <w:p w14:paraId="1DFE0500">
      <w:pPr>
        <w:adjustRightInd w:val="0"/>
        <w:snapToGrid w:val="0"/>
        <w:spacing w:line="440" w:lineRule="exact"/>
        <w:rPr>
          <w:bCs/>
          <w:sz w:val="24"/>
          <w:szCs w:val="24"/>
        </w:rPr>
      </w:pPr>
      <w:r>
        <w:rPr>
          <w:bCs/>
          <w:sz w:val="24"/>
          <w:szCs w:val="24"/>
        </w:rPr>
        <w:t>四、与质疑事项相关的质疑请求</w:t>
      </w:r>
    </w:p>
    <w:p w14:paraId="6E739394">
      <w:pPr>
        <w:adjustRightInd w:val="0"/>
        <w:snapToGrid w:val="0"/>
        <w:spacing w:line="440" w:lineRule="exact"/>
        <w:rPr>
          <w:sz w:val="24"/>
          <w:szCs w:val="24"/>
          <w:u w:val="dotted"/>
        </w:rPr>
      </w:pPr>
      <w:r>
        <w:rPr>
          <w:sz w:val="24"/>
          <w:szCs w:val="24"/>
        </w:rPr>
        <w:t>请求：</w:t>
      </w:r>
    </w:p>
    <w:p w14:paraId="1B31A92D">
      <w:pPr>
        <w:spacing w:line="440" w:lineRule="exact"/>
        <w:rPr>
          <w:sz w:val="24"/>
          <w:szCs w:val="24"/>
        </w:rPr>
      </w:pPr>
      <w:r>
        <w:rPr>
          <w:sz w:val="24"/>
          <w:szCs w:val="24"/>
        </w:rPr>
        <w:t>签字</w:t>
      </w:r>
      <w:r>
        <w:rPr>
          <w:rFonts w:hint="eastAsia"/>
          <w:sz w:val="24"/>
          <w:szCs w:val="24"/>
        </w:rPr>
        <w:t>（</w:t>
      </w:r>
      <w:r>
        <w:rPr>
          <w:sz w:val="24"/>
          <w:szCs w:val="24"/>
        </w:rPr>
        <w:t>签章</w:t>
      </w:r>
      <w:r>
        <w:rPr>
          <w:rFonts w:hint="eastAsia"/>
          <w:sz w:val="24"/>
          <w:szCs w:val="24"/>
        </w:rPr>
        <w:t>）</w:t>
      </w:r>
      <w:r>
        <w:rPr>
          <w:sz w:val="24"/>
          <w:szCs w:val="24"/>
        </w:rPr>
        <w:t xml:space="preserve">：                   公章：                      </w:t>
      </w:r>
    </w:p>
    <w:p w14:paraId="3F78E8C0">
      <w:pPr>
        <w:spacing w:line="440" w:lineRule="exact"/>
        <w:rPr>
          <w:sz w:val="24"/>
          <w:szCs w:val="24"/>
        </w:rPr>
      </w:pPr>
      <w:r>
        <w:rPr>
          <w:sz w:val="24"/>
          <w:szCs w:val="24"/>
        </w:rPr>
        <w:t xml:space="preserve">日期：    </w:t>
      </w:r>
    </w:p>
    <w:p w14:paraId="5E25CA30">
      <w:pPr>
        <w:adjustRightInd w:val="0"/>
        <w:snapToGrid w:val="0"/>
        <w:spacing w:line="440" w:lineRule="exact"/>
        <w:rPr>
          <w:sz w:val="24"/>
          <w:szCs w:val="24"/>
        </w:rPr>
      </w:pPr>
    </w:p>
    <w:p w14:paraId="4E4252D5">
      <w:pPr>
        <w:spacing w:line="440" w:lineRule="exact"/>
        <w:rPr>
          <w:b/>
          <w:sz w:val="24"/>
          <w:szCs w:val="24"/>
        </w:rPr>
      </w:pPr>
    </w:p>
    <w:p w14:paraId="09F667B6">
      <w:pPr>
        <w:spacing w:line="440" w:lineRule="exact"/>
        <w:rPr>
          <w:b/>
          <w:sz w:val="24"/>
          <w:szCs w:val="24"/>
        </w:rPr>
      </w:pPr>
      <w:r>
        <w:rPr>
          <w:b/>
          <w:sz w:val="24"/>
          <w:szCs w:val="24"/>
        </w:rPr>
        <w:t>质疑函制作说明：</w:t>
      </w:r>
    </w:p>
    <w:p w14:paraId="55FDA6D4">
      <w:pPr>
        <w:widowControl/>
        <w:spacing w:line="440" w:lineRule="exact"/>
        <w:ind w:firstLine="480" w:firstLineChars="200"/>
        <w:jc w:val="left"/>
        <w:rPr>
          <w:sz w:val="24"/>
          <w:szCs w:val="24"/>
        </w:rPr>
      </w:pPr>
      <w:r>
        <w:rPr>
          <w:sz w:val="24"/>
          <w:szCs w:val="24"/>
        </w:rPr>
        <w:t>1.供应商提出质疑时，应提交质疑函和必要的证明材料。</w:t>
      </w:r>
    </w:p>
    <w:p w14:paraId="1D92F383">
      <w:pPr>
        <w:widowControl/>
        <w:spacing w:line="440" w:lineRule="exact"/>
        <w:ind w:firstLine="480" w:firstLineChars="200"/>
        <w:jc w:val="left"/>
        <w:rPr>
          <w:sz w:val="24"/>
          <w:szCs w:val="24"/>
        </w:rPr>
      </w:pPr>
      <w:r>
        <w:rPr>
          <w:sz w:val="24"/>
          <w:szCs w:val="24"/>
        </w:rPr>
        <w:t>2.质疑供应商若委托代理人进行质疑的，质疑函应按要求列明“授权代表”的有关内容，并在附件中提交由质疑</w:t>
      </w:r>
      <w:r>
        <w:rPr>
          <w:kern w:val="0"/>
          <w:sz w:val="24"/>
          <w:szCs w:val="24"/>
        </w:rPr>
        <w:t>供应商签署的授权委托书。授权委托书应载明代理人的姓名或者名称、代理事项、具体权限、期限和相关事项。</w:t>
      </w:r>
    </w:p>
    <w:p w14:paraId="2B9E2FB5">
      <w:pPr>
        <w:widowControl/>
        <w:spacing w:line="440" w:lineRule="exact"/>
        <w:ind w:firstLine="480" w:firstLineChars="200"/>
        <w:jc w:val="left"/>
        <w:rPr>
          <w:sz w:val="24"/>
          <w:szCs w:val="24"/>
        </w:rPr>
      </w:pPr>
      <w:r>
        <w:rPr>
          <w:sz w:val="24"/>
          <w:szCs w:val="24"/>
        </w:rPr>
        <w:t>3.质疑供应商若对项目的某一分包进行质疑，质疑函中应列明具体分包号。</w:t>
      </w:r>
    </w:p>
    <w:p w14:paraId="205DA821">
      <w:pPr>
        <w:widowControl/>
        <w:spacing w:line="440" w:lineRule="exact"/>
        <w:ind w:firstLine="480" w:firstLineChars="200"/>
        <w:jc w:val="left"/>
        <w:rPr>
          <w:sz w:val="24"/>
          <w:szCs w:val="24"/>
        </w:rPr>
      </w:pPr>
      <w:r>
        <w:rPr>
          <w:sz w:val="24"/>
          <w:szCs w:val="24"/>
        </w:rPr>
        <w:t>4.质疑函的质疑事项应具体、明确，并有必要的事实依据和法律依据。</w:t>
      </w:r>
    </w:p>
    <w:p w14:paraId="457BDFCE">
      <w:pPr>
        <w:widowControl/>
        <w:spacing w:line="440" w:lineRule="exact"/>
        <w:ind w:firstLine="480" w:firstLineChars="200"/>
        <w:jc w:val="left"/>
        <w:rPr>
          <w:sz w:val="24"/>
          <w:szCs w:val="24"/>
        </w:rPr>
      </w:pPr>
      <w:r>
        <w:rPr>
          <w:sz w:val="24"/>
          <w:szCs w:val="24"/>
        </w:rPr>
        <w:t>5.质疑函的质疑请求应与质疑事项相关。</w:t>
      </w:r>
    </w:p>
    <w:p w14:paraId="06D6341E">
      <w:pPr>
        <w:widowControl/>
        <w:spacing w:line="440" w:lineRule="exact"/>
        <w:ind w:firstLine="480" w:firstLineChars="200"/>
        <w:jc w:val="left"/>
        <w:rPr>
          <w:sz w:val="24"/>
          <w:szCs w:val="24"/>
        </w:rPr>
      </w:pPr>
      <w:r>
        <w:rPr>
          <w:sz w:val="24"/>
          <w:szCs w:val="24"/>
        </w:rPr>
        <w:t>6.质疑供应商为自然人的，质疑函应由本人签字；质疑供应商为法人或者其他组织的，质疑函应由法定代表人、主要负责人，或者其授权代表签字或者盖章，并加盖公章。</w:t>
      </w:r>
    </w:p>
    <w:p w14:paraId="45B245E6">
      <w:pPr>
        <w:pStyle w:val="22"/>
        <w:rPr>
          <w:rFonts w:ascii="Times New Roman" w:hAnsi="Times New Roman" w:cs="Times New Roman"/>
          <w:sz w:val="24"/>
          <w:szCs w:val="24"/>
        </w:rPr>
        <w:sectPr>
          <w:pgSz w:w="11907" w:h="16839"/>
          <w:pgMar w:top="1418" w:right="1588" w:bottom="1418" w:left="1588" w:header="851" w:footer="851" w:gutter="0"/>
          <w:cols w:space="720" w:num="1"/>
          <w:docGrid w:linePitch="286" w:charSpace="0"/>
        </w:sectPr>
      </w:pPr>
    </w:p>
    <w:p w14:paraId="615C3378">
      <w:pPr>
        <w:pStyle w:val="2"/>
        <w:keepNext w:val="0"/>
        <w:keepLines w:val="0"/>
        <w:numPr>
          <w:ilvl w:val="0"/>
          <w:numId w:val="0"/>
        </w:numPr>
        <w:snapToGrid w:val="0"/>
        <w:spacing w:before="0" w:after="156" w:afterLines="50" w:line="520" w:lineRule="exact"/>
        <w:ind w:left="420"/>
        <w:jc w:val="center"/>
        <w:rPr>
          <w:rFonts w:ascii="Times New Roman" w:hAnsi="Times New Roman" w:cs="Times New Roman"/>
          <w:color w:val="000000" w:themeColor="text1"/>
        </w:rPr>
      </w:pPr>
      <w:r>
        <w:rPr>
          <w:rFonts w:ascii="Times New Roman" w:hAnsi="Times New Roman" w:cs="Times New Roman"/>
          <w:color w:val="000000" w:themeColor="text1"/>
          <w:w w:val="80"/>
        </w:rPr>
        <w:t xml:space="preserve">第八章 </w:t>
      </w:r>
      <w:r>
        <w:rPr>
          <w:rFonts w:hint="eastAsia" w:ascii="Times New Roman" w:hAnsi="Times New Roman" w:cs="Times New Roman"/>
          <w:color w:val="000000" w:themeColor="text1"/>
          <w:w w:val="80"/>
        </w:rPr>
        <w:t xml:space="preserve"> </w:t>
      </w:r>
      <w:r>
        <w:rPr>
          <w:rFonts w:ascii="Times New Roman" w:hAnsi="Times New Roman" w:cs="Times New Roman"/>
          <w:color w:val="000000" w:themeColor="text1"/>
          <w:w w:val="80"/>
        </w:rPr>
        <w:t>响应文件组成及格式</w:t>
      </w:r>
      <w:bookmarkEnd w:id="91"/>
    </w:p>
    <w:p w14:paraId="76CE5126">
      <w:pPr>
        <w:widowControl/>
        <w:snapToGrid w:val="0"/>
        <w:spacing w:line="460" w:lineRule="exact"/>
        <w:ind w:firstLine="472" w:firstLineChars="196"/>
        <w:jc w:val="left"/>
        <w:rPr>
          <w:b/>
          <w:bCs/>
          <w:color w:val="000000" w:themeColor="text1"/>
          <w:sz w:val="24"/>
          <w:szCs w:val="24"/>
        </w:rPr>
      </w:pPr>
      <w:r>
        <w:rPr>
          <w:b/>
          <w:bCs/>
          <w:color w:val="000000" w:themeColor="text1"/>
          <w:sz w:val="24"/>
          <w:szCs w:val="24"/>
        </w:rPr>
        <w:t>响应文件由资格审查文件、</w:t>
      </w:r>
      <w:r>
        <w:rPr>
          <w:rFonts w:hint="eastAsia"/>
          <w:b/>
          <w:bCs/>
          <w:color w:val="000000" w:themeColor="text1"/>
          <w:sz w:val="24"/>
          <w:szCs w:val="24"/>
        </w:rPr>
        <w:t>商务技术文件</w:t>
      </w:r>
      <w:r>
        <w:rPr>
          <w:b/>
          <w:bCs/>
          <w:color w:val="000000" w:themeColor="text1"/>
          <w:sz w:val="24"/>
          <w:szCs w:val="24"/>
        </w:rPr>
        <w:t>、</w:t>
      </w:r>
      <w:r>
        <w:rPr>
          <w:rFonts w:hint="eastAsia"/>
          <w:b/>
          <w:bCs/>
          <w:color w:val="000000" w:themeColor="text1"/>
          <w:sz w:val="24"/>
          <w:szCs w:val="24"/>
        </w:rPr>
        <w:t>报价文件</w:t>
      </w:r>
      <w:r>
        <w:rPr>
          <w:b/>
          <w:bCs/>
          <w:color w:val="000000" w:themeColor="text1"/>
          <w:sz w:val="24"/>
          <w:szCs w:val="24"/>
        </w:rPr>
        <w:t>三部分组成。本次竞争性磋商采用资格后审方式，供应商须将资格审查文件作为响应文件组成部分，按磋商文件要求装订密封后一起递交。</w:t>
      </w:r>
    </w:p>
    <w:p w14:paraId="2552268C">
      <w:pPr>
        <w:widowControl/>
        <w:snapToGrid w:val="0"/>
        <w:spacing w:line="460" w:lineRule="exact"/>
        <w:ind w:firstLine="472" w:firstLineChars="196"/>
        <w:jc w:val="left"/>
        <w:rPr>
          <w:b/>
          <w:bCs/>
          <w:color w:val="000000" w:themeColor="text1"/>
          <w:sz w:val="24"/>
          <w:szCs w:val="24"/>
        </w:rPr>
      </w:pPr>
      <w:r>
        <w:rPr>
          <w:b/>
          <w:bCs/>
          <w:color w:val="000000" w:themeColor="text1"/>
          <w:sz w:val="24"/>
          <w:szCs w:val="24"/>
        </w:rPr>
        <w:t>一、资格审查文件</w:t>
      </w:r>
      <w:r>
        <w:rPr>
          <w:b/>
          <w:bCs/>
          <w:color w:val="000000" w:themeColor="text1"/>
          <w:sz w:val="24"/>
          <w:szCs w:val="24"/>
          <w:lang w:val="zh-CN"/>
        </w:rPr>
        <w:t>（</w:t>
      </w:r>
      <w:r>
        <w:rPr>
          <w:b/>
          <w:bCs/>
          <w:color w:val="000000" w:themeColor="text1"/>
          <w:sz w:val="24"/>
          <w:szCs w:val="24"/>
        </w:rPr>
        <w:t>单独密封</w:t>
      </w:r>
      <w:r>
        <w:rPr>
          <w:b/>
          <w:bCs/>
          <w:color w:val="000000" w:themeColor="text1"/>
          <w:sz w:val="24"/>
          <w:szCs w:val="24"/>
          <w:lang w:val="zh-CN"/>
        </w:rPr>
        <w:t>）</w:t>
      </w:r>
    </w:p>
    <w:p w14:paraId="2E59487B">
      <w:pPr>
        <w:widowControl/>
        <w:snapToGrid w:val="0"/>
        <w:spacing w:line="460" w:lineRule="exact"/>
        <w:ind w:firstLine="470" w:firstLineChars="196"/>
        <w:jc w:val="left"/>
        <w:rPr>
          <w:sz w:val="24"/>
          <w:szCs w:val="24"/>
        </w:rPr>
      </w:pPr>
      <w:r>
        <w:rPr>
          <w:color w:val="000000"/>
          <w:sz w:val="24"/>
          <w:szCs w:val="24"/>
        </w:rPr>
        <w:t>1、供应商应</w:t>
      </w:r>
      <w:r>
        <w:rPr>
          <w:bCs/>
          <w:sz w:val="24"/>
          <w:szCs w:val="24"/>
        </w:rPr>
        <w:t>具有独立承担民事责任的能力</w:t>
      </w:r>
      <w:r>
        <w:rPr>
          <w:sz w:val="24"/>
          <w:szCs w:val="24"/>
        </w:rPr>
        <w:t>，供应商需提供有效的营业执照（副本）复印件</w:t>
      </w:r>
      <w:r>
        <w:rPr>
          <w:rFonts w:hint="eastAsia"/>
          <w:sz w:val="24"/>
          <w:szCs w:val="24"/>
        </w:rPr>
        <w:t>及</w:t>
      </w:r>
      <w:r>
        <w:rPr>
          <w:sz w:val="24"/>
          <w:szCs w:val="24"/>
        </w:rPr>
        <w:t>税务登记证（副本）复印件</w:t>
      </w:r>
      <w:r>
        <w:rPr>
          <w:rFonts w:hint="eastAsia"/>
          <w:sz w:val="24"/>
          <w:szCs w:val="24"/>
        </w:rPr>
        <w:t>（</w:t>
      </w:r>
      <w:r>
        <w:rPr>
          <w:sz w:val="24"/>
          <w:szCs w:val="24"/>
        </w:rPr>
        <w:t>或三证合一的营业执照（副本）复印件</w:t>
      </w:r>
      <w:r>
        <w:rPr>
          <w:rFonts w:hint="eastAsia"/>
          <w:sz w:val="24"/>
          <w:szCs w:val="24"/>
        </w:rPr>
        <w:t>）</w:t>
      </w:r>
      <w:r>
        <w:rPr>
          <w:sz w:val="24"/>
          <w:szCs w:val="24"/>
        </w:rPr>
        <w:t>。</w:t>
      </w:r>
    </w:p>
    <w:p w14:paraId="1C35A269">
      <w:pPr>
        <w:widowControl/>
        <w:snapToGrid w:val="0"/>
        <w:spacing w:line="460" w:lineRule="exact"/>
        <w:ind w:firstLine="470" w:firstLineChars="196"/>
        <w:jc w:val="left"/>
        <w:rPr>
          <w:sz w:val="24"/>
          <w:szCs w:val="24"/>
        </w:rPr>
      </w:pPr>
      <w:r>
        <w:rPr>
          <w:sz w:val="24"/>
          <w:szCs w:val="24"/>
        </w:rPr>
        <w:t>2、供应商法定代表人参加投标的，必须提供法定代表人身份证明及法定代表人本人身份证复印件；非法定代表人参加投标的，必须提供法定代表人签字或盖章的授权委托书及法定代表人、被授权人的两人身份证的复印件</w:t>
      </w:r>
      <w:r>
        <w:rPr>
          <w:rFonts w:hint="eastAsia" w:ascii="Times New Roman" w:hAnsi="Times New Roman" w:cs="Times New Roman" w:eastAsiaTheme="minorEastAsia"/>
          <w:b/>
          <w:bCs/>
          <w:sz w:val="24"/>
          <w:szCs w:val="24"/>
        </w:rPr>
        <w:t>及供应商为被授权人缴纳的</w:t>
      </w:r>
      <w:r>
        <w:rPr>
          <w:rFonts w:hint="eastAsia" w:ascii="Times New Roman" w:hAnsi="Times New Roman" w:cs="Times New Roman" w:eastAsiaTheme="minorEastAsia"/>
          <w:b/>
          <w:bCs/>
          <w:sz w:val="24"/>
          <w:szCs w:val="24"/>
          <w:lang w:val="en-US" w:eastAsia="zh-CN"/>
        </w:rPr>
        <w:t>2025年5月-2025年7月任意一个月</w:t>
      </w:r>
      <w:r>
        <w:rPr>
          <w:rFonts w:hint="eastAsia" w:ascii="Times New Roman" w:hAnsi="Times New Roman" w:cs="Times New Roman" w:eastAsiaTheme="minorEastAsia"/>
          <w:b/>
          <w:bCs/>
          <w:sz w:val="24"/>
          <w:szCs w:val="24"/>
        </w:rPr>
        <w:t>的社会保险证明材料的复印件</w:t>
      </w:r>
      <w:r>
        <w:rPr>
          <w:sz w:val="24"/>
          <w:szCs w:val="24"/>
        </w:rPr>
        <w:t>。（格式参见附件）</w:t>
      </w:r>
    </w:p>
    <w:p w14:paraId="1079A4D0">
      <w:pPr>
        <w:widowControl/>
        <w:snapToGrid w:val="0"/>
        <w:spacing w:line="460" w:lineRule="exact"/>
        <w:ind w:firstLine="470" w:firstLineChars="196"/>
        <w:jc w:val="left"/>
        <w:rPr>
          <w:sz w:val="24"/>
          <w:szCs w:val="24"/>
        </w:rPr>
      </w:pPr>
      <w:r>
        <w:rPr>
          <w:rFonts w:hint="eastAsia"/>
          <w:sz w:val="24"/>
          <w:szCs w:val="24"/>
        </w:rPr>
        <w:t>3</w:t>
      </w:r>
      <w:r>
        <w:rPr>
          <w:sz w:val="24"/>
          <w:szCs w:val="24"/>
        </w:rPr>
        <w:t>、</w:t>
      </w:r>
      <w:r>
        <w:rPr>
          <w:rFonts w:hint="eastAsia"/>
          <w:sz w:val="24"/>
          <w:szCs w:val="24"/>
        </w:rPr>
        <w:t>供应商</w:t>
      </w:r>
      <w:r>
        <w:rPr>
          <w:sz w:val="24"/>
          <w:szCs w:val="24"/>
        </w:rPr>
        <w:t>声明函。（格式参见附件）</w:t>
      </w:r>
    </w:p>
    <w:p w14:paraId="169B5795">
      <w:pPr>
        <w:widowControl/>
        <w:snapToGrid w:val="0"/>
        <w:spacing w:line="460" w:lineRule="exact"/>
        <w:ind w:firstLine="470" w:firstLineChars="196"/>
        <w:jc w:val="left"/>
        <w:rPr>
          <w:sz w:val="24"/>
          <w:szCs w:val="24"/>
        </w:rPr>
      </w:pPr>
      <w:r>
        <w:rPr>
          <w:rFonts w:hint="eastAsia"/>
          <w:sz w:val="24"/>
          <w:szCs w:val="24"/>
        </w:rPr>
        <w:t>4</w:t>
      </w:r>
      <w:r>
        <w:rPr>
          <w:sz w:val="24"/>
          <w:szCs w:val="24"/>
        </w:rPr>
        <w:t>、供应商须提供资格文件声明函。（格式参见附件）</w:t>
      </w:r>
    </w:p>
    <w:p w14:paraId="054245A5">
      <w:pPr>
        <w:snapToGrid w:val="0"/>
        <w:spacing w:line="460" w:lineRule="exact"/>
        <w:ind w:firstLine="480" w:firstLineChars="200"/>
        <w:contextualSpacing/>
        <w:rPr>
          <w:kern w:val="0"/>
          <w:sz w:val="24"/>
          <w:szCs w:val="20"/>
          <w:lang w:val="zh-CN"/>
        </w:rPr>
      </w:pPr>
      <w:r>
        <w:rPr>
          <w:rFonts w:hint="eastAsia"/>
          <w:sz w:val="24"/>
          <w:szCs w:val="24"/>
        </w:rPr>
        <w:t>5、</w:t>
      </w:r>
      <w:r>
        <w:rPr>
          <w:kern w:val="0"/>
          <w:sz w:val="24"/>
          <w:szCs w:val="20"/>
          <w:lang w:val="zh-CN"/>
        </w:rPr>
        <w:t>参加采购活动前没有失信记录的声明函</w:t>
      </w:r>
      <w:r>
        <w:rPr>
          <w:rFonts w:hint="eastAsia"/>
          <w:kern w:val="0"/>
          <w:sz w:val="24"/>
          <w:szCs w:val="20"/>
          <w:lang w:val="zh-CN"/>
        </w:rPr>
        <w:t>。</w:t>
      </w:r>
      <w:r>
        <w:rPr>
          <w:sz w:val="24"/>
          <w:szCs w:val="24"/>
        </w:rPr>
        <w:t>（格式参见附件）</w:t>
      </w:r>
    </w:p>
    <w:p w14:paraId="7CB59083">
      <w:pPr>
        <w:spacing w:line="440" w:lineRule="exact"/>
        <w:ind w:firstLine="482" w:firstLineChars="200"/>
        <w:rPr>
          <w:rFonts w:hint="eastAsia" w:ascii="Times New Roman" w:hAnsi="Times New Roman" w:cs="Times New Roman" w:eastAsiaTheme="minorEastAsia"/>
          <w:b/>
          <w:bCs/>
          <w:sz w:val="24"/>
          <w:szCs w:val="24"/>
        </w:rPr>
      </w:pPr>
      <w:r>
        <w:rPr>
          <w:rFonts w:hint="eastAsia" w:ascii="Times New Roman" w:hAnsi="Times New Roman" w:cs="Times New Roman" w:eastAsiaTheme="minorEastAsia"/>
          <w:b/>
          <w:bCs/>
          <w:sz w:val="24"/>
          <w:szCs w:val="24"/>
        </w:rPr>
        <w:t>6、供应商需提供国家企业信用信息公示系统（网址：https</w:t>
      </w:r>
      <w:r>
        <w:rPr>
          <w:rFonts w:hint="eastAsia"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rPr>
        <w:t>//shiming.gsxt.gov.cn）中打印的“企业信用信息公示报告”（报告打印时间为本项目采购公告发布之日后），不需要提供完整报告，只需要提供的报告内容包含“报告首页、照面信息、股东及出资信息、主要人员信息”即可。（查询步骤：登录国家企业信用信息公示系统-输入单位名称进行查询-查询成功后选择发送报告至邮箱-下载邮箱中的附件-选择上面需要提供的“报告首页、照面信息、股东及出资信息、主要人员信息”内容的页面进行打印并加盖公章）</w:t>
      </w:r>
    </w:p>
    <w:p w14:paraId="1682A7C9">
      <w:pPr>
        <w:widowControl/>
        <w:snapToGrid w:val="0"/>
        <w:spacing w:line="460" w:lineRule="exact"/>
        <w:ind w:firstLine="470" w:firstLineChars="196"/>
        <w:jc w:val="left"/>
        <w:rPr>
          <w:sz w:val="24"/>
          <w:szCs w:val="24"/>
        </w:rPr>
      </w:pPr>
      <w:r>
        <w:rPr>
          <w:rFonts w:hint="eastAsia"/>
          <w:sz w:val="24"/>
          <w:szCs w:val="24"/>
        </w:rPr>
        <w:t>7、其他需要</w:t>
      </w:r>
      <w:r>
        <w:rPr>
          <w:sz w:val="24"/>
          <w:szCs w:val="24"/>
        </w:rPr>
        <w:t>提交的资格审查证明材料。</w:t>
      </w:r>
    </w:p>
    <w:p w14:paraId="7A9D01C9">
      <w:pPr>
        <w:spacing w:line="440" w:lineRule="exact"/>
        <w:ind w:firstLine="482" w:firstLineChars="200"/>
        <w:rPr>
          <w:rFonts w:ascii="Times New Roman" w:hAnsi="Times New Roman" w:cs="Times New Roman" w:eastAsiaTheme="minorEastAsia"/>
          <w:sz w:val="24"/>
          <w:szCs w:val="24"/>
        </w:rPr>
      </w:pPr>
      <w:r>
        <w:rPr>
          <w:rFonts w:hint="eastAsia"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lang w:val="en-US" w:eastAsia="zh-CN"/>
        </w:rPr>
        <w:t>1</w:t>
      </w:r>
      <w:r>
        <w:rPr>
          <w:rFonts w:hint="eastAsia"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rPr>
        <w:t>拟派项目负责人资格：拟派项目负责人必须具备园林专业中级及以上职称及园林绿化工程施工管理5年以上工作经历。</w:t>
      </w:r>
      <w:r>
        <w:rPr>
          <w:rFonts w:hint="eastAsia" w:ascii="Times New Roman" w:hAnsi="Times New Roman" w:cs="Times New Roman" w:eastAsiaTheme="minorEastAsia"/>
          <w:sz w:val="24"/>
          <w:szCs w:val="24"/>
          <w:lang w:val="en-US" w:eastAsia="zh-CN"/>
        </w:rPr>
        <w:t>提供拟派项目负责人的职称证书（若职称证书不能显示园林或园林相关专业的，须同时提供相关证明）、学历证书或工程竣工资料。</w:t>
      </w:r>
    </w:p>
    <w:p w14:paraId="6B655235">
      <w:pPr>
        <w:spacing w:line="440" w:lineRule="exact"/>
        <w:ind w:firstLine="480" w:firstLineChars="200"/>
        <w:rPr>
          <w:rFonts w:hint="eastAsia" w:ascii="Times New Roman" w:hAnsi="Times New Roman" w:cs="Times New Roman" w:eastAsiaTheme="minorEastAsia"/>
          <w:sz w:val="24"/>
          <w:szCs w:val="24"/>
        </w:rPr>
      </w:pPr>
      <w:r>
        <w:rPr>
          <w:rFonts w:hint="eastAsia" w:ascii="Times New Roman" w:hAnsi="Times New Roman" w:cs="Times New Roman" w:eastAsiaTheme="minorEastAsia"/>
          <w:sz w:val="24"/>
          <w:szCs w:val="24"/>
        </w:rPr>
        <w:t>注：①工作经历按实际从事专业管理工作时间起算，以园林绿化及相关专业学历证书颁发时间或其最早参与园林绿化工程施工现场管理的工程竣工资料确定。</w:t>
      </w:r>
    </w:p>
    <w:p w14:paraId="08948CEA">
      <w:pPr>
        <w:spacing w:line="440" w:lineRule="exact"/>
        <w:ind w:firstLine="480" w:firstLineChars="200"/>
        <w:rPr>
          <w:rFonts w:hint="eastAsia" w:ascii="Times New Roman" w:hAnsi="Times New Roman" w:cs="Times New Roman" w:eastAsiaTheme="minorEastAsia"/>
          <w:sz w:val="24"/>
          <w:szCs w:val="24"/>
        </w:rPr>
      </w:pPr>
      <w:r>
        <w:rPr>
          <w:rFonts w:hint="eastAsia" w:ascii="Times New Roman" w:hAnsi="Times New Roman" w:cs="Times New Roman" w:eastAsiaTheme="minorEastAsia"/>
          <w:sz w:val="24"/>
          <w:szCs w:val="24"/>
        </w:rPr>
        <w:t>②园林绿化及相关专业：包括园林（含园林规划设计、园林植物、风景园林、园林绿化等）、园艺、城市规划、景观、植物（含植保、森保等）、风景旅游、环境艺术等专业。</w:t>
      </w:r>
    </w:p>
    <w:p w14:paraId="1578A573">
      <w:pPr>
        <w:spacing w:line="440" w:lineRule="exact"/>
        <w:ind w:firstLine="482" w:firstLineChars="200"/>
        <w:rPr>
          <w:sz w:val="24"/>
          <w:szCs w:val="24"/>
        </w:rPr>
      </w:pPr>
      <w:r>
        <w:rPr>
          <w:rFonts w:hint="eastAsia"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lang w:val="en-US" w:eastAsia="zh-CN"/>
        </w:rPr>
        <w:t>2</w:t>
      </w:r>
      <w:r>
        <w:rPr>
          <w:rFonts w:hint="eastAsia" w:ascii="Times New Roman" w:hAnsi="Times New Roman" w:cs="Times New Roman" w:eastAsiaTheme="minorEastAsia"/>
          <w:b/>
          <w:bCs/>
          <w:sz w:val="24"/>
          <w:szCs w:val="24"/>
          <w:lang w:eastAsia="zh-CN"/>
        </w:rPr>
        <w:t>）</w:t>
      </w:r>
      <w:r>
        <w:rPr>
          <w:rFonts w:hint="eastAsia" w:ascii="Times New Roman" w:hAnsi="Times New Roman" w:cs="Times New Roman" w:eastAsiaTheme="minorEastAsia"/>
          <w:b/>
          <w:bCs/>
          <w:sz w:val="24"/>
          <w:szCs w:val="24"/>
        </w:rPr>
        <w:t>拟派项目负责人为</w:t>
      </w:r>
      <w:r>
        <w:rPr>
          <w:rFonts w:hint="eastAsia" w:ascii="Times New Roman" w:hAnsi="Times New Roman" w:cs="Times New Roman" w:eastAsiaTheme="minorEastAsia"/>
          <w:b/>
          <w:bCs/>
          <w:sz w:val="24"/>
          <w:szCs w:val="24"/>
          <w:lang w:eastAsia="zh-CN"/>
        </w:rPr>
        <w:t>供应商</w:t>
      </w:r>
      <w:r>
        <w:rPr>
          <w:rFonts w:hint="eastAsia" w:ascii="Times New Roman" w:hAnsi="Times New Roman" w:cs="Times New Roman" w:eastAsiaTheme="minorEastAsia"/>
          <w:b/>
          <w:bCs/>
          <w:sz w:val="24"/>
          <w:szCs w:val="24"/>
        </w:rPr>
        <w:t>正式人员</w:t>
      </w:r>
      <w:r>
        <w:rPr>
          <w:rFonts w:hint="eastAsia"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eastAsia="zh-CN"/>
        </w:rPr>
        <w:t>供应商</w:t>
      </w:r>
      <w:r>
        <w:rPr>
          <w:rFonts w:hint="eastAsia" w:ascii="Times New Roman" w:hAnsi="Times New Roman" w:cs="Times New Roman" w:eastAsiaTheme="minorEastAsia"/>
          <w:sz w:val="24"/>
          <w:szCs w:val="24"/>
        </w:rPr>
        <w:t>必须提供：①</w:t>
      </w:r>
      <w:r>
        <w:rPr>
          <w:rFonts w:hint="eastAsia" w:ascii="Times New Roman" w:hAnsi="Times New Roman" w:cs="Times New Roman" w:eastAsiaTheme="minorEastAsia"/>
          <w:sz w:val="24"/>
          <w:szCs w:val="24"/>
          <w:lang w:eastAsia="zh-CN"/>
        </w:rPr>
        <w:t>供应商</w:t>
      </w:r>
      <w:r>
        <w:rPr>
          <w:rFonts w:hint="eastAsia" w:ascii="Times New Roman" w:hAnsi="Times New Roman" w:cs="Times New Roman" w:eastAsiaTheme="minorEastAsia"/>
          <w:sz w:val="24"/>
          <w:szCs w:val="24"/>
        </w:rPr>
        <w:t>与项目负责人双方签订的有效劳动合同书②社保机构出具并盖章的</w:t>
      </w:r>
      <w:r>
        <w:rPr>
          <w:rFonts w:hint="eastAsia" w:ascii="Times New Roman" w:hAnsi="Times New Roman" w:cs="Times New Roman" w:eastAsiaTheme="minorEastAsia"/>
          <w:sz w:val="24"/>
          <w:szCs w:val="24"/>
          <w:lang w:eastAsia="zh-CN"/>
        </w:rPr>
        <w:t>供应商</w:t>
      </w:r>
      <w:r>
        <w:rPr>
          <w:rFonts w:hint="eastAsia" w:ascii="Times New Roman" w:hAnsi="Times New Roman" w:cs="Times New Roman" w:eastAsiaTheme="minorEastAsia"/>
          <w:sz w:val="24"/>
          <w:szCs w:val="24"/>
        </w:rPr>
        <w:t>为其缴纳的</w:t>
      </w:r>
      <w:r>
        <w:rPr>
          <w:rFonts w:ascii="Times New Roman" w:hAnsi="Times New Roman" w:cs="Times New Roman" w:eastAsiaTheme="minorEastAsia"/>
          <w:b w:val="0"/>
          <w:color w:val="000000" w:themeColor="text1"/>
          <w:sz w:val="24"/>
          <w:szCs w:val="24"/>
        </w:rPr>
        <w:t>提交磋商响应文件截止时间</w:t>
      </w:r>
      <w:r>
        <w:rPr>
          <w:rFonts w:hint="eastAsia" w:ascii="Times New Roman" w:hAnsi="Times New Roman" w:cs="Times New Roman" w:eastAsiaTheme="minorEastAsia"/>
          <w:sz w:val="24"/>
          <w:szCs w:val="24"/>
          <w:lang w:val="en-US" w:eastAsia="zh-CN"/>
        </w:rPr>
        <w:t>前三个月（即2025年5月-2025年7月）以来的任意一个月</w:t>
      </w:r>
      <w:r>
        <w:rPr>
          <w:rFonts w:hint="eastAsia" w:ascii="Times New Roman" w:hAnsi="Times New Roman" w:cs="Times New Roman" w:eastAsiaTheme="minorEastAsia"/>
          <w:sz w:val="24"/>
          <w:szCs w:val="24"/>
        </w:rPr>
        <w:t>的社保缴费记录）</w:t>
      </w:r>
      <w:r>
        <w:rPr>
          <w:rFonts w:hint="eastAsia" w:ascii="Times New Roman" w:hAnsi="Times New Roman" w:cs="Times New Roman" w:eastAsiaTheme="minorEastAsia"/>
          <w:sz w:val="24"/>
          <w:szCs w:val="24"/>
          <w:lang w:eastAsia="zh-CN"/>
        </w:rPr>
        <w:t>。</w:t>
      </w:r>
    </w:p>
    <w:p w14:paraId="073BB20A">
      <w:pPr>
        <w:widowControl/>
        <w:snapToGrid w:val="0"/>
        <w:spacing w:line="460" w:lineRule="exact"/>
        <w:ind w:firstLine="470" w:firstLineChars="196"/>
        <w:jc w:val="left"/>
        <w:rPr>
          <w:sz w:val="24"/>
          <w:szCs w:val="24"/>
        </w:rPr>
      </w:pPr>
      <w:r>
        <w:rPr>
          <w:sz w:val="24"/>
          <w:szCs w:val="24"/>
        </w:rPr>
        <w:t>注：以上材料如为复印件均需加盖单位公章。</w:t>
      </w:r>
    </w:p>
    <w:p w14:paraId="0CF54300">
      <w:pPr>
        <w:widowControl/>
        <w:snapToGrid w:val="0"/>
        <w:spacing w:line="460" w:lineRule="exact"/>
        <w:ind w:firstLine="472" w:firstLineChars="196"/>
        <w:jc w:val="left"/>
        <w:rPr>
          <w:b/>
          <w:bCs/>
          <w:color w:val="000000" w:themeColor="text1"/>
          <w:sz w:val="24"/>
          <w:szCs w:val="24"/>
        </w:rPr>
      </w:pPr>
      <w:r>
        <w:rPr>
          <w:b/>
          <w:bCs/>
          <w:color w:val="000000" w:themeColor="text1"/>
          <w:sz w:val="24"/>
          <w:szCs w:val="24"/>
        </w:rPr>
        <w:t>二、</w:t>
      </w:r>
      <w:r>
        <w:rPr>
          <w:rFonts w:hint="eastAsia"/>
          <w:b/>
          <w:bCs/>
          <w:color w:val="000000" w:themeColor="text1"/>
          <w:sz w:val="24"/>
          <w:szCs w:val="24"/>
        </w:rPr>
        <w:t>商务技术文件</w:t>
      </w:r>
      <w:r>
        <w:rPr>
          <w:b/>
          <w:bCs/>
          <w:color w:val="000000" w:themeColor="text1"/>
          <w:sz w:val="24"/>
          <w:szCs w:val="24"/>
        </w:rPr>
        <w:t>（单独密封）：</w:t>
      </w:r>
    </w:p>
    <w:p w14:paraId="23EC02C6">
      <w:pPr>
        <w:widowControl/>
        <w:snapToGrid w:val="0"/>
        <w:spacing w:line="460" w:lineRule="exact"/>
        <w:ind w:firstLine="470" w:firstLineChars="196"/>
        <w:jc w:val="left"/>
        <w:rPr>
          <w:color w:val="000000" w:themeColor="text1"/>
          <w:sz w:val="24"/>
          <w:szCs w:val="24"/>
        </w:rPr>
      </w:pPr>
      <w:r>
        <w:rPr>
          <w:color w:val="000000" w:themeColor="text1"/>
          <w:sz w:val="24"/>
          <w:szCs w:val="24"/>
        </w:rPr>
        <w:t>1、竞争性磋商响应函（格式参见附件）。</w:t>
      </w:r>
    </w:p>
    <w:p w14:paraId="792C75CE">
      <w:pPr>
        <w:widowControl/>
        <w:snapToGrid w:val="0"/>
        <w:spacing w:line="460" w:lineRule="exact"/>
        <w:ind w:firstLine="470" w:firstLineChars="196"/>
        <w:jc w:val="left"/>
        <w:rPr>
          <w:color w:val="000000" w:themeColor="text1"/>
          <w:sz w:val="24"/>
          <w:szCs w:val="24"/>
        </w:rPr>
      </w:pPr>
      <w:r>
        <w:rPr>
          <w:color w:val="000000" w:themeColor="text1"/>
          <w:sz w:val="24"/>
          <w:szCs w:val="24"/>
        </w:rPr>
        <w:t>2、现场勘察承诺函（格式参见附件）。</w:t>
      </w:r>
    </w:p>
    <w:p w14:paraId="32956A87">
      <w:pPr>
        <w:widowControl/>
        <w:snapToGrid w:val="0"/>
        <w:spacing w:line="460" w:lineRule="exact"/>
        <w:ind w:firstLine="470" w:firstLineChars="196"/>
        <w:jc w:val="left"/>
        <w:rPr>
          <w:color w:val="000000" w:themeColor="text1"/>
          <w:sz w:val="24"/>
          <w:szCs w:val="24"/>
        </w:rPr>
      </w:pPr>
      <w:r>
        <w:rPr>
          <w:color w:val="000000" w:themeColor="text1"/>
          <w:sz w:val="24"/>
          <w:szCs w:val="24"/>
        </w:rPr>
        <w:t>3、评审评分项技术响应评分中所涉及的事项需提供的所有资料。</w:t>
      </w:r>
    </w:p>
    <w:p w14:paraId="5984CC51">
      <w:pPr>
        <w:widowControl/>
        <w:snapToGrid w:val="0"/>
        <w:spacing w:line="460" w:lineRule="exact"/>
        <w:ind w:firstLine="470" w:firstLineChars="196"/>
        <w:jc w:val="left"/>
        <w:rPr>
          <w:color w:val="000000" w:themeColor="text1"/>
          <w:sz w:val="24"/>
          <w:szCs w:val="24"/>
        </w:rPr>
      </w:pPr>
      <w:r>
        <w:rPr>
          <w:color w:val="000000" w:themeColor="text1"/>
          <w:sz w:val="24"/>
          <w:szCs w:val="24"/>
        </w:rPr>
        <w:t>4、评审评分项中未涉及的事项，供应商认为需要提交的其他资料。</w:t>
      </w:r>
    </w:p>
    <w:p w14:paraId="7D8C8D01">
      <w:pPr>
        <w:widowControl/>
        <w:snapToGrid w:val="0"/>
        <w:spacing w:line="460" w:lineRule="exact"/>
        <w:ind w:firstLine="470" w:firstLineChars="196"/>
        <w:jc w:val="left"/>
        <w:rPr>
          <w:color w:val="000000" w:themeColor="text1"/>
          <w:sz w:val="24"/>
          <w:szCs w:val="24"/>
        </w:rPr>
      </w:pPr>
      <w:r>
        <w:rPr>
          <w:color w:val="000000" w:themeColor="text1"/>
          <w:sz w:val="24"/>
          <w:szCs w:val="24"/>
        </w:rPr>
        <w:t>5、磋商文件项目需求中要求提供的其他材料。</w:t>
      </w:r>
    </w:p>
    <w:p w14:paraId="47312246">
      <w:pPr>
        <w:widowControl/>
        <w:snapToGrid w:val="0"/>
        <w:spacing w:line="460" w:lineRule="exact"/>
        <w:ind w:firstLine="470" w:firstLineChars="196"/>
        <w:jc w:val="left"/>
        <w:rPr>
          <w:color w:val="000000" w:themeColor="text1"/>
          <w:sz w:val="24"/>
          <w:szCs w:val="24"/>
        </w:rPr>
      </w:pPr>
      <w:r>
        <w:rPr>
          <w:color w:val="000000" w:themeColor="text1"/>
          <w:sz w:val="24"/>
          <w:szCs w:val="24"/>
        </w:rPr>
        <w:t>注：为方便评委评审，请投标供应商按评审评分项中所涉及的事项顺序进行编制，可以补充相关材料。</w:t>
      </w:r>
    </w:p>
    <w:p w14:paraId="010DF2F8">
      <w:pPr>
        <w:widowControl/>
        <w:snapToGrid w:val="0"/>
        <w:spacing w:line="460" w:lineRule="exact"/>
        <w:ind w:firstLine="472" w:firstLineChars="196"/>
        <w:jc w:val="left"/>
        <w:rPr>
          <w:b/>
          <w:bCs/>
          <w:color w:val="000000" w:themeColor="text1"/>
          <w:sz w:val="24"/>
          <w:szCs w:val="24"/>
        </w:rPr>
      </w:pPr>
      <w:r>
        <w:rPr>
          <w:b/>
          <w:bCs/>
          <w:color w:val="000000" w:themeColor="text1"/>
          <w:sz w:val="24"/>
          <w:szCs w:val="24"/>
        </w:rPr>
        <w:t>三、</w:t>
      </w:r>
      <w:r>
        <w:rPr>
          <w:rFonts w:hint="eastAsia"/>
          <w:b/>
          <w:bCs/>
          <w:color w:val="000000" w:themeColor="text1"/>
          <w:sz w:val="24"/>
          <w:szCs w:val="24"/>
        </w:rPr>
        <w:t>报价文件</w:t>
      </w:r>
      <w:r>
        <w:rPr>
          <w:b/>
          <w:bCs/>
          <w:color w:val="000000" w:themeColor="text1"/>
          <w:sz w:val="24"/>
          <w:szCs w:val="24"/>
        </w:rPr>
        <w:t>（单独密封）</w:t>
      </w:r>
    </w:p>
    <w:p w14:paraId="0E44B512">
      <w:pPr>
        <w:widowControl/>
        <w:snapToGrid w:val="0"/>
        <w:spacing w:line="460" w:lineRule="exact"/>
        <w:ind w:firstLine="470" w:firstLineChars="196"/>
        <w:jc w:val="left"/>
        <w:rPr>
          <w:color w:val="000000" w:themeColor="text1"/>
          <w:sz w:val="24"/>
          <w:szCs w:val="24"/>
        </w:rPr>
      </w:pPr>
      <w:r>
        <w:rPr>
          <w:color w:val="000000" w:themeColor="text1"/>
          <w:sz w:val="24"/>
          <w:szCs w:val="24"/>
        </w:rPr>
        <w:t>1、磋商响应报价</w:t>
      </w:r>
      <w:r>
        <w:rPr>
          <w:rFonts w:hint="eastAsia"/>
          <w:color w:val="000000" w:themeColor="text1"/>
          <w:sz w:val="24"/>
          <w:szCs w:val="24"/>
        </w:rPr>
        <w:t>总</w:t>
      </w:r>
      <w:r>
        <w:rPr>
          <w:color w:val="000000" w:themeColor="text1"/>
          <w:sz w:val="24"/>
          <w:szCs w:val="24"/>
        </w:rPr>
        <w:t>表。（格式参见附件）</w:t>
      </w:r>
    </w:p>
    <w:p w14:paraId="1BA2294F">
      <w:pPr>
        <w:widowControl/>
        <w:snapToGrid w:val="0"/>
        <w:spacing w:line="460" w:lineRule="exact"/>
        <w:ind w:firstLine="470" w:firstLineChars="196"/>
        <w:jc w:val="left"/>
        <w:rPr>
          <w:color w:val="000000" w:themeColor="text1"/>
          <w:sz w:val="24"/>
          <w:szCs w:val="24"/>
        </w:rPr>
      </w:pPr>
      <w:r>
        <w:rPr>
          <w:color w:val="000000" w:themeColor="text1"/>
          <w:sz w:val="24"/>
          <w:szCs w:val="24"/>
        </w:rPr>
        <w:t>2、</w:t>
      </w:r>
      <w:r>
        <w:rPr>
          <w:rFonts w:hint="eastAsia"/>
          <w:color w:val="000000" w:themeColor="text1"/>
          <w:sz w:val="24"/>
          <w:szCs w:val="24"/>
          <w:lang w:eastAsia="zh-CN"/>
        </w:rPr>
        <w:t>磋商响应报价明细表</w:t>
      </w:r>
      <w:r>
        <w:rPr>
          <w:color w:val="000000" w:themeColor="text1"/>
          <w:sz w:val="24"/>
          <w:szCs w:val="24"/>
        </w:rPr>
        <w:t>。</w:t>
      </w:r>
    </w:p>
    <w:p w14:paraId="2331EBFC">
      <w:pPr>
        <w:pStyle w:val="56"/>
        <w:ind w:firstLineChars="175"/>
        <w:rPr>
          <w:rFonts w:ascii="Times New Roman" w:hAnsi="Times New Roman" w:cs="Times New Roman"/>
          <w:color w:val="000000" w:themeColor="text1"/>
        </w:rPr>
      </w:pPr>
    </w:p>
    <w:p w14:paraId="2035F8BB">
      <w:pPr>
        <w:widowControl/>
        <w:jc w:val="left"/>
        <w:rPr>
          <w:b/>
          <w:bCs/>
          <w:color w:val="000000" w:themeColor="text1"/>
          <w:sz w:val="28"/>
          <w:szCs w:val="28"/>
        </w:rPr>
      </w:pPr>
      <w:r>
        <w:rPr>
          <w:b/>
          <w:bCs/>
          <w:color w:val="000000" w:themeColor="text1"/>
          <w:sz w:val="28"/>
          <w:szCs w:val="28"/>
        </w:rPr>
        <w:br w:type="page"/>
      </w:r>
      <w:r>
        <w:rPr>
          <w:b/>
          <w:bCs/>
          <w:color w:val="000000" w:themeColor="text1"/>
          <w:sz w:val="28"/>
          <w:szCs w:val="28"/>
        </w:rPr>
        <w:t>附件：</w:t>
      </w:r>
    </w:p>
    <w:p w14:paraId="17531352">
      <w:pPr>
        <w:snapToGrid w:val="0"/>
        <w:spacing w:line="520" w:lineRule="exact"/>
        <w:jc w:val="center"/>
        <w:outlineLvl w:val="3"/>
        <w:rPr>
          <w:b/>
          <w:bCs/>
          <w:color w:val="000000" w:themeColor="text1"/>
          <w:sz w:val="28"/>
          <w:szCs w:val="28"/>
        </w:rPr>
      </w:pPr>
      <w:r>
        <w:rPr>
          <w:b/>
          <w:bCs/>
          <w:color w:val="000000" w:themeColor="text1"/>
          <w:sz w:val="28"/>
          <w:szCs w:val="28"/>
        </w:rPr>
        <w:t>1、法定代表人身份证明</w:t>
      </w:r>
    </w:p>
    <w:p w14:paraId="38F463CF">
      <w:pPr>
        <w:snapToGrid w:val="0"/>
        <w:spacing w:line="520" w:lineRule="exact"/>
        <w:jc w:val="center"/>
        <w:rPr>
          <w:color w:val="000000" w:themeColor="text1"/>
          <w:sz w:val="24"/>
          <w:szCs w:val="24"/>
        </w:rPr>
      </w:pPr>
      <w:r>
        <w:rPr>
          <w:color w:val="000000" w:themeColor="text1"/>
          <w:sz w:val="24"/>
          <w:szCs w:val="24"/>
        </w:rPr>
        <w:t>（如法定代表人参加磋商，须出示此证明）</w:t>
      </w:r>
    </w:p>
    <w:p w14:paraId="1197B360">
      <w:pPr>
        <w:snapToGrid w:val="0"/>
        <w:spacing w:line="520" w:lineRule="exact"/>
        <w:jc w:val="center"/>
        <w:rPr>
          <w:color w:val="000000" w:themeColor="text1"/>
          <w:sz w:val="24"/>
          <w:szCs w:val="24"/>
        </w:rPr>
      </w:pPr>
    </w:p>
    <w:p w14:paraId="6B7C3F5D">
      <w:pPr>
        <w:snapToGrid w:val="0"/>
        <w:spacing w:line="520" w:lineRule="exact"/>
        <w:rPr>
          <w:color w:val="000000" w:themeColor="text1"/>
          <w:sz w:val="24"/>
          <w:szCs w:val="24"/>
          <w:u w:val="single"/>
        </w:rPr>
      </w:pPr>
      <w:r>
        <w:rPr>
          <w:rFonts w:hint="eastAsia"/>
          <w:snapToGrid w:val="0"/>
          <w:color w:val="000000" w:themeColor="text1"/>
          <w:kern w:val="0"/>
          <w:sz w:val="24"/>
          <w:szCs w:val="24"/>
          <w:u w:val="single"/>
        </w:rPr>
        <w:t>南通市崇川区幸福街道办事处</w:t>
      </w:r>
      <w:r>
        <w:rPr>
          <w:color w:val="000000" w:themeColor="text1"/>
          <w:sz w:val="24"/>
          <w:szCs w:val="24"/>
          <w:u w:val="single"/>
        </w:rPr>
        <w:t>：</w:t>
      </w:r>
    </w:p>
    <w:p w14:paraId="36265F9F">
      <w:pPr>
        <w:snapToGrid w:val="0"/>
        <w:spacing w:line="520" w:lineRule="exact"/>
        <w:ind w:firstLine="480" w:firstLineChars="200"/>
        <w:rPr>
          <w:color w:val="000000" w:themeColor="text1"/>
          <w:sz w:val="24"/>
          <w:szCs w:val="24"/>
        </w:rPr>
      </w:pPr>
      <w:r>
        <w:rPr>
          <w:color w:val="000000" w:themeColor="text1"/>
          <w:sz w:val="24"/>
          <w:szCs w:val="24"/>
        </w:rPr>
        <w:t>我公司法定代表人</w:t>
      </w:r>
      <w:r>
        <w:rPr>
          <w:color w:val="000000" w:themeColor="text1"/>
          <w:sz w:val="24"/>
          <w:szCs w:val="24"/>
          <w:u w:val="single"/>
        </w:rPr>
        <w:t>　　</w:t>
      </w:r>
      <w:r>
        <w:rPr>
          <w:rFonts w:hint="eastAsia"/>
          <w:color w:val="000000" w:themeColor="text1"/>
          <w:sz w:val="24"/>
          <w:szCs w:val="24"/>
          <w:u w:val="single"/>
        </w:rPr>
        <w:t xml:space="preserve">  </w:t>
      </w:r>
      <w:r>
        <w:rPr>
          <w:color w:val="000000" w:themeColor="text1"/>
          <w:sz w:val="24"/>
          <w:szCs w:val="24"/>
          <w:u w:val="single"/>
        </w:rPr>
        <w:t>　</w:t>
      </w:r>
      <w:r>
        <w:rPr>
          <w:color w:val="000000" w:themeColor="text1"/>
          <w:sz w:val="24"/>
          <w:szCs w:val="24"/>
        </w:rPr>
        <w:t>参加贵单位组织的</w:t>
      </w:r>
      <w:r>
        <w:rPr>
          <w:color w:val="000000" w:themeColor="text1"/>
          <w:sz w:val="24"/>
          <w:szCs w:val="24"/>
          <w:u w:val="single"/>
        </w:rPr>
        <w:t>（竞争性磋商项目名称及项目编号</w:t>
      </w:r>
      <w:r>
        <w:rPr>
          <w:rFonts w:hint="eastAsia"/>
          <w:color w:val="000000" w:themeColor="text1"/>
          <w:sz w:val="24"/>
          <w:szCs w:val="24"/>
          <w:u w:val="single"/>
        </w:rPr>
        <w:t>）</w:t>
      </w:r>
      <w:r>
        <w:rPr>
          <w:color w:val="000000" w:themeColor="text1"/>
          <w:sz w:val="24"/>
          <w:szCs w:val="24"/>
        </w:rPr>
        <w:t>项目的磋商活动，全权代表我公司处理竞争性磋商的有关事宜。</w:t>
      </w:r>
    </w:p>
    <w:p w14:paraId="613C5FCE">
      <w:pPr>
        <w:snapToGrid w:val="0"/>
        <w:spacing w:line="520" w:lineRule="exact"/>
        <w:rPr>
          <w:color w:val="000000" w:themeColor="text1"/>
          <w:sz w:val="24"/>
          <w:szCs w:val="24"/>
        </w:rPr>
      </w:pPr>
    </w:p>
    <w:p w14:paraId="1134DD44">
      <w:pPr>
        <w:snapToGrid w:val="0"/>
        <w:spacing w:line="520" w:lineRule="exact"/>
        <w:rPr>
          <w:color w:val="000000" w:themeColor="text1"/>
          <w:sz w:val="24"/>
          <w:szCs w:val="24"/>
        </w:rPr>
      </w:pPr>
      <w:r>
        <w:rPr>
          <w:color w:val="000000" w:themeColor="text1"/>
          <w:sz w:val="24"/>
          <w:szCs w:val="24"/>
        </w:rPr>
        <w:t>附：法定代表人情况：</w:t>
      </w:r>
    </w:p>
    <w:p w14:paraId="57B3EABC">
      <w:pPr>
        <w:snapToGrid w:val="0"/>
        <w:spacing w:line="520" w:lineRule="exact"/>
        <w:rPr>
          <w:color w:val="000000" w:themeColor="text1"/>
          <w:sz w:val="24"/>
          <w:szCs w:val="24"/>
          <w:u w:val="single"/>
        </w:rPr>
      </w:pPr>
      <w:r>
        <w:rPr>
          <w:color w:val="000000" w:themeColor="text1"/>
          <w:sz w:val="24"/>
          <w:szCs w:val="24"/>
        </w:rPr>
        <w:t>姓名：</w:t>
      </w:r>
      <w:r>
        <w:rPr>
          <w:rFonts w:hint="eastAsia"/>
          <w:color w:val="000000" w:themeColor="text1"/>
          <w:sz w:val="24"/>
          <w:szCs w:val="24"/>
        </w:rPr>
        <w:t xml:space="preserve">    </w:t>
      </w:r>
      <w:r>
        <w:rPr>
          <w:color w:val="000000" w:themeColor="text1"/>
          <w:sz w:val="24"/>
          <w:szCs w:val="24"/>
        </w:rPr>
        <w:t>性别：</w:t>
      </w:r>
      <w:r>
        <w:rPr>
          <w:rFonts w:hint="eastAsia"/>
          <w:color w:val="000000" w:themeColor="text1"/>
          <w:sz w:val="24"/>
          <w:szCs w:val="24"/>
        </w:rPr>
        <w:t xml:space="preserve">    </w:t>
      </w:r>
      <w:r>
        <w:rPr>
          <w:color w:val="000000" w:themeColor="text1"/>
          <w:sz w:val="24"/>
          <w:szCs w:val="24"/>
        </w:rPr>
        <w:t>年龄：</w:t>
      </w:r>
      <w:r>
        <w:rPr>
          <w:rFonts w:hint="eastAsia"/>
          <w:color w:val="000000" w:themeColor="text1"/>
          <w:sz w:val="24"/>
          <w:szCs w:val="24"/>
        </w:rPr>
        <w:t xml:space="preserve">    </w:t>
      </w:r>
      <w:r>
        <w:rPr>
          <w:color w:val="000000" w:themeColor="text1"/>
          <w:sz w:val="24"/>
          <w:szCs w:val="24"/>
        </w:rPr>
        <w:t>职务：</w:t>
      </w:r>
    </w:p>
    <w:p w14:paraId="6033D948">
      <w:pPr>
        <w:snapToGrid w:val="0"/>
        <w:spacing w:line="520" w:lineRule="exact"/>
        <w:rPr>
          <w:color w:val="000000" w:themeColor="text1"/>
          <w:sz w:val="24"/>
          <w:szCs w:val="24"/>
        </w:rPr>
      </w:pPr>
      <w:r>
        <w:rPr>
          <w:color w:val="000000" w:themeColor="text1"/>
          <w:sz w:val="24"/>
          <w:szCs w:val="24"/>
        </w:rPr>
        <w:t>身份证号码：</w:t>
      </w:r>
    </w:p>
    <w:p w14:paraId="04A6DDA6">
      <w:pPr>
        <w:snapToGrid w:val="0"/>
        <w:spacing w:line="520" w:lineRule="exact"/>
        <w:rPr>
          <w:color w:val="000000" w:themeColor="text1"/>
          <w:sz w:val="24"/>
          <w:szCs w:val="24"/>
        </w:rPr>
      </w:pPr>
      <w:r>
        <w:rPr>
          <w:color w:val="000000" w:themeColor="text1"/>
          <w:sz w:val="24"/>
          <w:szCs w:val="24"/>
        </w:rPr>
        <w:t>手机：</w:t>
      </w:r>
      <w:r>
        <w:rPr>
          <w:rFonts w:hint="eastAsia"/>
          <w:color w:val="000000" w:themeColor="text1"/>
          <w:sz w:val="24"/>
          <w:szCs w:val="24"/>
        </w:rPr>
        <w:t xml:space="preserve">          </w:t>
      </w:r>
      <w:r>
        <w:rPr>
          <w:color w:val="000000" w:themeColor="text1"/>
          <w:sz w:val="24"/>
          <w:szCs w:val="24"/>
        </w:rPr>
        <w:t>传真：</w:t>
      </w:r>
    </w:p>
    <w:p w14:paraId="760D4795">
      <w:pPr>
        <w:snapToGrid w:val="0"/>
        <w:spacing w:line="520" w:lineRule="exact"/>
        <w:rPr>
          <w:color w:val="000000" w:themeColor="text1"/>
          <w:sz w:val="24"/>
          <w:szCs w:val="24"/>
        </w:rPr>
      </w:pPr>
      <w:r>
        <w:rPr>
          <w:color w:val="000000" w:themeColor="text1"/>
          <w:sz w:val="24"/>
          <w:szCs w:val="24"/>
        </w:rPr>
        <w:t> </w:t>
      </w:r>
    </w:p>
    <w:p w14:paraId="3F8AC646">
      <w:pPr>
        <w:snapToGrid w:val="0"/>
        <w:spacing w:line="520" w:lineRule="exact"/>
        <w:rPr>
          <w:color w:val="000000" w:themeColor="text1"/>
          <w:sz w:val="24"/>
          <w:szCs w:val="24"/>
        </w:rPr>
      </w:pPr>
    </w:p>
    <w:p w14:paraId="41F20358">
      <w:pPr>
        <w:snapToGrid w:val="0"/>
        <w:spacing w:line="520" w:lineRule="exact"/>
        <w:rPr>
          <w:color w:val="000000" w:themeColor="text1"/>
          <w:sz w:val="24"/>
          <w:szCs w:val="24"/>
        </w:rPr>
      </w:pPr>
      <w:r>
        <w:rPr>
          <w:color w:val="000000" w:themeColor="text1"/>
          <w:sz w:val="24"/>
          <w:szCs w:val="24"/>
        </w:rPr>
        <w:t>单位名称（公章）                  法定代表人（签字或盖章）</w:t>
      </w:r>
    </w:p>
    <w:p w14:paraId="73F1EFDF">
      <w:pPr>
        <w:snapToGrid w:val="0"/>
        <w:spacing w:line="520" w:lineRule="exact"/>
        <w:ind w:firstLine="1200" w:firstLineChars="500"/>
        <w:rPr>
          <w:color w:val="000000" w:themeColor="text1"/>
          <w:sz w:val="24"/>
          <w:szCs w:val="24"/>
        </w:rPr>
      </w:pPr>
      <w:r>
        <w:rPr>
          <w:color w:val="000000" w:themeColor="text1"/>
          <w:sz w:val="24"/>
          <w:szCs w:val="24"/>
        </w:rPr>
        <w:t>年   月   日                      年  月   日</w:t>
      </w:r>
    </w:p>
    <w:p w14:paraId="20A734F1">
      <w:pPr>
        <w:snapToGrid w:val="0"/>
        <w:spacing w:line="520" w:lineRule="exact"/>
        <w:rPr>
          <w:color w:val="000000" w:themeColor="text1"/>
          <w:sz w:val="24"/>
          <w:szCs w:val="24"/>
        </w:rPr>
      </w:pPr>
    </w:p>
    <w:p w14:paraId="358EEA06">
      <w:pPr>
        <w:snapToGrid w:val="0"/>
        <w:spacing w:line="520" w:lineRule="exact"/>
        <w:jc w:val="center"/>
        <w:rPr>
          <w:b/>
          <w:bCs/>
          <w:color w:val="000000" w:themeColor="text1"/>
          <w:sz w:val="24"/>
          <w:szCs w:val="24"/>
        </w:rPr>
      </w:pPr>
      <w:r>
        <w:rPr>
          <w:b/>
          <w:bCs/>
          <w:color w:val="000000" w:themeColor="text1"/>
          <w:sz w:val="24"/>
          <w:szCs w:val="24"/>
        </w:rPr>
        <w:t>法定代表人身份证复印件</w:t>
      </w:r>
    </w:p>
    <w:p w14:paraId="55CC38C1">
      <w:pPr>
        <w:snapToGrid w:val="0"/>
        <w:spacing w:line="520" w:lineRule="exact"/>
        <w:rPr>
          <w:color w:val="000000" w:themeColor="text1"/>
          <w:sz w:val="24"/>
          <w:szCs w:val="24"/>
        </w:rPr>
      </w:pPr>
    </w:p>
    <w:p w14:paraId="3192A4B5">
      <w:pPr>
        <w:snapToGrid w:val="0"/>
        <w:spacing w:line="520" w:lineRule="exact"/>
        <w:ind w:firstLine="3360" w:firstLineChars="1400"/>
        <w:rPr>
          <w:color w:val="000000" w:themeColor="text1"/>
          <w:sz w:val="24"/>
          <w:szCs w:val="24"/>
        </w:rPr>
      </w:pPr>
    </w:p>
    <w:p w14:paraId="3284EE73">
      <w:pPr>
        <w:snapToGrid w:val="0"/>
        <w:spacing w:line="520" w:lineRule="exact"/>
        <w:ind w:firstLine="3360" w:firstLineChars="1400"/>
        <w:rPr>
          <w:color w:val="000000" w:themeColor="text1"/>
          <w:sz w:val="24"/>
          <w:szCs w:val="24"/>
        </w:rPr>
      </w:pPr>
      <w:r>
        <w:rPr>
          <w:color w:val="000000" w:themeColor="text1"/>
          <w:sz w:val="24"/>
          <w:szCs w:val="24"/>
        </w:rPr>
        <w:t>（粘贴此处）</w:t>
      </w:r>
    </w:p>
    <w:p w14:paraId="34212045">
      <w:pPr>
        <w:pStyle w:val="56"/>
        <w:ind w:firstLine="480"/>
        <w:rPr>
          <w:rFonts w:ascii="Times New Roman" w:hAnsi="Times New Roman" w:cs="Times New Roman"/>
          <w:color w:val="000000" w:themeColor="text1"/>
        </w:rPr>
      </w:pPr>
    </w:p>
    <w:p w14:paraId="19ECA0A2">
      <w:pPr>
        <w:snapToGrid w:val="0"/>
        <w:spacing w:line="520" w:lineRule="exact"/>
        <w:ind w:firstLine="482" w:firstLineChars="200"/>
        <w:rPr>
          <w:b/>
          <w:bCs/>
          <w:color w:val="000000" w:themeColor="text1"/>
          <w:sz w:val="24"/>
          <w:szCs w:val="24"/>
        </w:rPr>
      </w:pPr>
    </w:p>
    <w:p w14:paraId="43632EA6">
      <w:pPr>
        <w:snapToGrid w:val="0"/>
        <w:spacing w:line="520" w:lineRule="exact"/>
        <w:ind w:firstLine="482" w:firstLineChars="200"/>
        <w:rPr>
          <w:b/>
          <w:bCs/>
          <w:color w:val="000000" w:themeColor="text1"/>
          <w:sz w:val="24"/>
          <w:szCs w:val="24"/>
        </w:rPr>
      </w:pPr>
      <w:r>
        <w:rPr>
          <w:b/>
          <w:bCs/>
          <w:color w:val="000000" w:themeColor="text1"/>
          <w:sz w:val="24"/>
          <w:szCs w:val="24"/>
        </w:rPr>
        <w:t>注</w:t>
      </w:r>
      <w:r>
        <w:rPr>
          <w:rFonts w:hint="eastAsia"/>
          <w:b/>
          <w:bCs/>
          <w:color w:val="000000" w:themeColor="text1"/>
          <w:sz w:val="24"/>
          <w:szCs w:val="24"/>
        </w:rPr>
        <w:t>：</w:t>
      </w:r>
      <w:r>
        <w:rPr>
          <w:b/>
          <w:bCs/>
          <w:color w:val="000000" w:themeColor="text1"/>
          <w:sz w:val="24"/>
          <w:szCs w:val="24"/>
        </w:rPr>
        <w:t>参加磋商时法定代表人将身份证原件带至磋商现场备查。</w:t>
      </w:r>
    </w:p>
    <w:p w14:paraId="00D5FD09">
      <w:pPr>
        <w:snapToGrid w:val="0"/>
        <w:spacing w:line="520" w:lineRule="exact"/>
        <w:jc w:val="center"/>
        <w:outlineLvl w:val="3"/>
        <w:rPr>
          <w:b/>
          <w:bCs/>
          <w:color w:val="000000" w:themeColor="text1"/>
          <w:sz w:val="28"/>
          <w:szCs w:val="28"/>
        </w:rPr>
      </w:pPr>
      <w:r>
        <w:rPr>
          <w:b/>
          <w:bCs/>
          <w:color w:val="000000" w:themeColor="text1"/>
          <w:sz w:val="24"/>
          <w:szCs w:val="24"/>
        </w:rPr>
        <w:br w:type="page"/>
      </w:r>
      <w:r>
        <w:rPr>
          <w:b/>
          <w:bCs/>
          <w:color w:val="000000" w:themeColor="text1"/>
          <w:sz w:val="28"/>
          <w:szCs w:val="28"/>
        </w:rPr>
        <w:t>2、授权委托书</w:t>
      </w:r>
    </w:p>
    <w:p w14:paraId="5C06419C">
      <w:pPr>
        <w:snapToGrid w:val="0"/>
        <w:spacing w:line="520" w:lineRule="exact"/>
        <w:jc w:val="center"/>
        <w:rPr>
          <w:color w:val="000000" w:themeColor="text1"/>
          <w:sz w:val="24"/>
          <w:szCs w:val="24"/>
        </w:rPr>
      </w:pPr>
      <w:r>
        <w:rPr>
          <w:color w:val="000000" w:themeColor="text1"/>
          <w:sz w:val="24"/>
          <w:szCs w:val="24"/>
        </w:rPr>
        <w:t>（如被授权人参加磋商，须出示此证明）</w:t>
      </w:r>
    </w:p>
    <w:p w14:paraId="5118990E">
      <w:pPr>
        <w:snapToGrid w:val="0"/>
        <w:spacing w:line="520" w:lineRule="exact"/>
        <w:jc w:val="center"/>
        <w:rPr>
          <w:color w:val="000000" w:themeColor="text1"/>
          <w:sz w:val="24"/>
          <w:szCs w:val="24"/>
        </w:rPr>
      </w:pPr>
    </w:p>
    <w:p w14:paraId="0E6E6330">
      <w:pPr>
        <w:snapToGrid w:val="0"/>
        <w:spacing w:line="480" w:lineRule="exact"/>
        <w:rPr>
          <w:color w:val="000000" w:themeColor="text1"/>
          <w:sz w:val="24"/>
          <w:szCs w:val="24"/>
          <w:u w:val="single"/>
        </w:rPr>
      </w:pPr>
      <w:r>
        <w:rPr>
          <w:rFonts w:hint="eastAsia"/>
          <w:color w:val="000000" w:themeColor="text1"/>
          <w:sz w:val="24"/>
          <w:szCs w:val="24"/>
          <w:u w:val="single"/>
        </w:rPr>
        <w:t>南通市崇川区幸福街道办事处</w:t>
      </w:r>
      <w:r>
        <w:rPr>
          <w:color w:val="000000" w:themeColor="text1"/>
          <w:sz w:val="24"/>
          <w:szCs w:val="24"/>
          <w:u w:val="single"/>
        </w:rPr>
        <w:t>：</w:t>
      </w:r>
    </w:p>
    <w:p w14:paraId="1459F106">
      <w:pPr>
        <w:snapToGrid w:val="0"/>
        <w:spacing w:line="480" w:lineRule="exact"/>
        <w:ind w:firstLine="480" w:firstLineChars="200"/>
        <w:rPr>
          <w:color w:val="000000" w:themeColor="text1"/>
          <w:sz w:val="24"/>
          <w:szCs w:val="24"/>
        </w:rPr>
      </w:pPr>
      <w:r>
        <w:rPr>
          <w:color w:val="000000" w:themeColor="text1"/>
          <w:sz w:val="24"/>
          <w:szCs w:val="24"/>
        </w:rPr>
        <w:t>兹授权</w:t>
      </w:r>
      <w:r>
        <w:rPr>
          <w:rFonts w:hint="eastAsia"/>
          <w:color w:val="000000" w:themeColor="text1"/>
          <w:sz w:val="24"/>
          <w:szCs w:val="24"/>
          <w:u w:val="single"/>
        </w:rPr>
        <w:t xml:space="preserve">  </w:t>
      </w:r>
      <w:r>
        <w:rPr>
          <w:color w:val="000000" w:themeColor="text1"/>
          <w:sz w:val="24"/>
          <w:szCs w:val="24"/>
          <w:u w:val="single"/>
        </w:rPr>
        <w:t>（</w:t>
      </w:r>
      <w:r>
        <w:rPr>
          <w:color w:val="000000" w:themeColor="text1"/>
          <w:sz w:val="24"/>
          <w:szCs w:val="24"/>
        </w:rPr>
        <w:t>被授权人的姓名）代表我公司参加</w:t>
      </w:r>
      <w:r>
        <w:rPr>
          <w:color w:val="000000" w:themeColor="text1"/>
          <w:sz w:val="24"/>
          <w:szCs w:val="24"/>
          <w:u w:val="single"/>
        </w:rPr>
        <w:t>（竞争性磋商项目名称及项目编号</w:t>
      </w:r>
      <w:r>
        <w:rPr>
          <w:rFonts w:hint="eastAsia"/>
          <w:color w:val="000000" w:themeColor="text1"/>
          <w:sz w:val="24"/>
          <w:szCs w:val="24"/>
          <w:u w:val="single"/>
        </w:rPr>
        <w:t>）</w:t>
      </w:r>
      <w:r>
        <w:rPr>
          <w:color w:val="000000" w:themeColor="text1"/>
          <w:sz w:val="24"/>
          <w:szCs w:val="24"/>
        </w:rPr>
        <w:t>项目的</w:t>
      </w:r>
      <w:r>
        <w:rPr>
          <w:rFonts w:hint="eastAsia"/>
          <w:color w:val="000000" w:themeColor="text1"/>
          <w:sz w:val="24"/>
          <w:szCs w:val="24"/>
        </w:rPr>
        <w:t>磋商</w:t>
      </w:r>
      <w:r>
        <w:rPr>
          <w:color w:val="000000" w:themeColor="text1"/>
          <w:sz w:val="24"/>
          <w:szCs w:val="24"/>
        </w:rPr>
        <w:t>活动，全权处理一切与该项目</w:t>
      </w:r>
      <w:r>
        <w:rPr>
          <w:rFonts w:hint="eastAsia"/>
          <w:color w:val="000000" w:themeColor="text1"/>
          <w:sz w:val="24"/>
          <w:szCs w:val="24"/>
        </w:rPr>
        <w:t>磋商</w:t>
      </w:r>
      <w:r>
        <w:rPr>
          <w:color w:val="000000" w:themeColor="text1"/>
          <w:sz w:val="24"/>
          <w:szCs w:val="24"/>
        </w:rPr>
        <w:t>有关的事务。其在办理上述事宜过程中所签署的所有文件我公司均予以承认。</w:t>
      </w:r>
    </w:p>
    <w:p w14:paraId="370DE04C">
      <w:pPr>
        <w:pStyle w:val="28"/>
        <w:adjustRightInd w:val="0"/>
        <w:snapToGrid w:val="0"/>
        <w:spacing w:line="500" w:lineRule="exact"/>
        <w:ind w:firstLine="480" w:firstLineChars="200"/>
        <w:jc w:val="left"/>
        <w:rPr>
          <w:rFonts w:ascii="Times New Roman" w:hAnsi="Times New Roman" w:cs="Times New Roman"/>
          <w:color w:val="000000" w:themeColor="text1"/>
          <w:sz w:val="24"/>
          <w:szCs w:val="24"/>
        </w:rPr>
      </w:pPr>
    </w:p>
    <w:p w14:paraId="2CF12F10">
      <w:pPr>
        <w:pStyle w:val="28"/>
        <w:adjustRightInd w:val="0"/>
        <w:snapToGrid w:val="0"/>
        <w:spacing w:line="500" w:lineRule="exact"/>
        <w:ind w:firstLine="480" w:firstLineChars="20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被授权人无转委托权，特此委托。</w:t>
      </w:r>
    </w:p>
    <w:p w14:paraId="2046684C">
      <w:pPr>
        <w:pStyle w:val="28"/>
        <w:adjustRightInd w:val="0"/>
        <w:snapToGrid w:val="0"/>
        <w:spacing w:line="500" w:lineRule="exact"/>
        <w:ind w:firstLine="480" w:firstLineChars="200"/>
        <w:jc w:val="left"/>
        <w:rPr>
          <w:rFonts w:ascii="Times New Roman" w:hAnsi="Times New Roman" w:cs="Times New Roman"/>
          <w:color w:val="000000" w:themeColor="text1"/>
          <w:sz w:val="24"/>
          <w:szCs w:val="24"/>
        </w:rPr>
      </w:pPr>
    </w:p>
    <w:p w14:paraId="4AA57B90">
      <w:pPr>
        <w:spacing w:line="480" w:lineRule="exact"/>
        <w:rPr>
          <w:color w:val="000000" w:themeColor="text1"/>
          <w:sz w:val="24"/>
          <w:szCs w:val="24"/>
        </w:rPr>
      </w:pPr>
      <w:r>
        <w:rPr>
          <w:color w:val="000000" w:themeColor="text1"/>
          <w:sz w:val="24"/>
          <w:szCs w:val="24"/>
        </w:rPr>
        <w:t>附：被授权人情况：</w:t>
      </w:r>
    </w:p>
    <w:p w14:paraId="5B39C88B">
      <w:pPr>
        <w:spacing w:line="480" w:lineRule="exact"/>
        <w:rPr>
          <w:color w:val="000000" w:themeColor="text1"/>
          <w:sz w:val="24"/>
          <w:szCs w:val="24"/>
          <w:u w:val="single"/>
        </w:rPr>
      </w:pPr>
      <w:r>
        <w:rPr>
          <w:color w:val="000000" w:themeColor="text1"/>
          <w:sz w:val="24"/>
          <w:szCs w:val="24"/>
        </w:rPr>
        <w:t>姓名：      性别：     年龄：     职务：</w:t>
      </w:r>
    </w:p>
    <w:p w14:paraId="5ECA1094">
      <w:pPr>
        <w:spacing w:line="480" w:lineRule="exact"/>
        <w:rPr>
          <w:color w:val="000000" w:themeColor="text1"/>
          <w:sz w:val="24"/>
          <w:szCs w:val="24"/>
        </w:rPr>
      </w:pPr>
      <w:r>
        <w:rPr>
          <w:color w:val="000000" w:themeColor="text1"/>
          <w:sz w:val="24"/>
          <w:szCs w:val="24"/>
        </w:rPr>
        <w:t>身份证号码：</w:t>
      </w:r>
    </w:p>
    <w:p w14:paraId="4B02FDE2">
      <w:pPr>
        <w:spacing w:line="480" w:lineRule="exact"/>
        <w:rPr>
          <w:color w:val="000000" w:themeColor="text1"/>
          <w:sz w:val="24"/>
          <w:szCs w:val="24"/>
        </w:rPr>
      </w:pPr>
      <w:r>
        <w:rPr>
          <w:color w:val="000000" w:themeColor="text1"/>
          <w:sz w:val="24"/>
          <w:szCs w:val="24"/>
        </w:rPr>
        <w:t>手机：       传真：</w:t>
      </w:r>
    </w:p>
    <w:p w14:paraId="7EC17BB6">
      <w:pPr>
        <w:spacing w:line="480" w:lineRule="exact"/>
        <w:rPr>
          <w:color w:val="000000" w:themeColor="text1"/>
          <w:sz w:val="24"/>
          <w:szCs w:val="24"/>
        </w:rPr>
      </w:pPr>
      <w:r>
        <w:rPr>
          <w:color w:val="000000" w:themeColor="text1"/>
          <w:sz w:val="24"/>
          <w:szCs w:val="24"/>
        </w:rPr>
        <w:t>单位名称（公章）               法定代表人（签字或盖章）</w:t>
      </w:r>
    </w:p>
    <w:p w14:paraId="3F709E52">
      <w:pPr>
        <w:spacing w:line="480" w:lineRule="exact"/>
        <w:ind w:firstLine="1200" w:firstLineChars="500"/>
        <w:rPr>
          <w:color w:val="000000" w:themeColor="text1"/>
          <w:sz w:val="24"/>
          <w:szCs w:val="24"/>
        </w:rPr>
      </w:pPr>
      <w:r>
        <w:rPr>
          <w:color w:val="000000" w:themeColor="text1"/>
          <w:sz w:val="24"/>
          <w:szCs w:val="24"/>
        </w:rPr>
        <w:t>年   月   日              年   月   日</w:t>
      </w:r>
    </w:p>
    <w:p w14:paraId="70C54018">
      <w:pPr>
        <w:spacing w:line="480" w:lineRule="exact"/>
        <w:rPr>
          <w:color w:val="000000" w:themeColor="text1"/>
          <w:sz w:val="24"/>
          <w:szCs w:val="24"/>
        </w:rPr>
      </w:pPr>
    </w:p>
    <w:p w14:paraId="4C75C1EE">
      <w:pPr>
        <w:snapToGrid w:val="0"/>
        <w:spacing w:line="520" w:lineRule="exact"/>
        <w:ind w:firstLine="2479" w:firstLineChars="1029"/>
        <w:rPr>
          <w:b/>
          <w:bCs/>
          <w:color w:val="000000" w:themeColor="text1"/>
          <w:sz w:val="24"/>
          <w:szCs w:val="24"/>
        </w:rPr>
      </w:pPr>
      <w:r>
        <w:rPr>
          <w:b/>
          <w:bCs/>
          <w:color w:val="000000" w:themeColor="text1"/>
          <w:sz w:val="24"/>
          <w:szCs w:val="24"/>
        </w:rPr>
        <w:t>法定代表人身份证复印件</w:t>
      </w:r>
    </w:p>
    <w:p w14:paraId="16AD0205">
      <w:pPr>
        <w:snapToGrid w:val="0"/>
        <w:spacing w:line="520" w:lineRule="exact"/>
        <w:rPr>
          <w:color w:val="000000" w:themeColor="text1"/>
          <w:sz w:val="24"/>
          <w:szCs w:val="24"/>
        </w:rPr>
      </w:pPr>
    </w:p>
    <w:p w14:paraId="13DD323E">
      <w:pPr>
        <w:snapToGrid w:val="0"/>
        <w:spacing w:line="520" w:lineRule="exact"/>
        <w:ind w:firstLine="2997" w:firstLineChars="1244"/>
        <w:rPr>
          <w:b/>
          <w:bCs/>
          <w:color w:val="000000" w:themeColor="text1"/>
          <w:sz w:val="24"/>
          <w:szCs w:val="24"/>
        </w:rPr>
      </w:pPr>
      <w:r>
        <w:rPr>
          <w:b/>
          <w:bCs/>
          <w:color w:val="000000" w:themeColor="text1"/>
          <w:sz w:val="24"/>
          <w:szCs w:val="24"/>
        </w:rPr>
        <w:t>（粘贴此处）</w:t>
      </w:r>
    </w:p>
    <w:p w14:paraId="3D153891">
      <w:pPr>
        <w:spacing w:line="480" w:lineRule="exact"/>
        <w:rPr>
          <w:color w:val="000000" w:themeColor="text1"/>
          <w:sz w:val="24"/>
          <w:szCs w:val="24"/>
        </w:rPr>
      </w:pPr>
    </w:p>
    <w:p w14:paraId="53B5E2AE">
      <w:pPr>
        <w:spacing w:line="480" w:lineRule="exact"/>
        <w:rPr>
          <w:color w:val="000000" w:themeColor="text1"/>
          <w:sz w:val="24"/>
          <w:szCs w:val="24"/>
        </w:rPr>
      </w:pPr>
    </w:p>
    <w:p w14:paraId="0FDBB4DF">
      <w:pPr>
        <w:spacing w:line="480" w:lineRule="exact"/>
        <w:ind w:firstLine="2479" w:firstLineChars="1029"/>
        <w:rPr>
          <w:b/>
          <w:bCs/>
          <w:color w:val="000000" w:themeColor="text1"/>
          <w:sz w:val="24"/>
          <w:szCs w:val="24"/>
        </w:rPr>
      </w:pPr>
      <w:r>
        <w:rPr>
          <w:b/>
          <w:bCs/>
          <w:color w:val="000000" w:themeColor="text1"/>
          <w:sz w:val="24"/>
          <w:szCs w:val="24"/>
        </w:rPr>
        <w:t>被授权人身份证复印件</w:t>
      </w:r>
    </w:p>
    <w:p w14:paraId="5A634780">
      <w:pPr>
        <w:spacing w:line="480" w:lineRule="exact"/>
        <w:rPr>
          <w:color w:val="000000" w:themeColor="text1"/>
          <w:sz w:val="24"/>
          <w:szCs w:val="24"/>
        </w:rPr>
      </w:pPr>
    </w:p>
    <w:p w14:paraId="198C83E7">
      <w:pPr>
        <w:spacing w:line="480" w:lineRule="exact"/>
        <w:ind w:firstLine="3115" w:firstLineChars="1293"/>
        <w:rPr>
          <w:b/>
          <w:bCs/>
          <w:color w:val="000000" w:themeColor="text1"/>
          <w:sz w:val="24"/>
          <w:szCs w:val="24"/>
        </w:rPr>
      </w:pPr>
      <w:r>
        <w:rPr>
          <w:b/>
          <w:bCs/>
          <w:color w:val="000000" w:themeColor="text1"/>
          <w:sz w:val="24"/>
          <w:szCs w:val="24"/>
        </w:rPr>
        <w:t>（粘贴此处）</w:t>
      </w:r>
    </w:p>
    <w:p w14:paraId="3299B058">
      <w:pPr>
        <w:pStyle w:val="56"/>
        <w:ind w:firstLine="480"/>
        <w:rPr>
          <w:rFonts w:ascii="Times New Roman" w:hAnsi="Times New Roman" w:cs="Times New Roman"/>
          <w:color w:val="000000" w:themeColor="text1"/>
        </w:rPr>
      </w:pPr>
    </w:p>
    <w:p w14:paraId="35D44FD1">
      <w:pPr>
        <w:spacing w:line="480" w:lineRule="exact"/>
        <w:ind w:firstLine="482" w:firstLineChars="200"/>
        <w:rPr>
          <w:b/>
          <w:bCs/>
          <w:color w:val="000000" w:themeColor="text1"/>
          <w:sz w:val="24"/>
          <w:szCs w:val="24"/>
        </w:rPr>
      </w:pPr>
      <w:r>
        <w:rPr>
          <w:b/>
          <w:bCs/>
          <w:color w:val="000000" w:themeColor="text1"/>
          <w:sz w:val="24"/>
          <w:szCs w:val="24"/>
        </w:rPr>
        <w:t>注</w:t>
      </w:r>
      <w:r>
        <w:rPr>
          <w:rFonts w:hint="eastAsia"/>
          <w:b/>
          <w:bCs/>
          <w:color w:val="000000" w:themeColor="text1"/>
          <w:sz w:val="24"/>
          <w:szCs w:val="24"/>
        </w:rPr>
        <w:t>：</w:t>
      </w:r>
      <w:r>
        <w:rPr>
          <w:b/>
          <w:bCs/>
          <w:color w:val="000000" w:themeColor="text1"/>
          <w:sz w:val="24"/>
          <w:szCs w:val="24"/>
        </w:rPr>
        <w:t>参加磋商时被授权人将身份证原件带至磋商现场备查。</w:t>
      </w:r>
    </w:p>
    <w:p w14:paraId="29BB2202">
      <w:pPr>
        <w:snapToGrid w:val="0"/>
        <w:spacing w:line="520" w:lineRule="exact"/>
        <w:jc w:val="center"/>
        <w:outlineLvl w:val="3"/>
        <w:rPr>
          <w:b/>
          <w:bCs/>
          <w:color w:val="000000" w:themeColor="text1"/>
          <w:sz w:val="28"/>
          <w:szCs w:val="28"/>
        </w:rPr>
      </w:pPr>
    </w:p>
    <w:p w14:paraId="2065C792">
      <w:pPr>
        <w:jc w:val="center"/>
        <w:rPr>
          <w:b/>
          <w:kern w:val="0"/>
          <w:sz w:val="30"/>
          <w:szCs w:val="30"/>
        </w:rPr>
      </w:pPr>
      <w:r>
        <w:rPr>
          <w:color w:val="000000" w:themeColor="text1"/>
        </w:rPr>
        <w:br w:type="page"/>
      </w:r>
      <w:r>
        <w:rPr>
          <w:b/>
          <w:bCs/>
          <w:sz w:val="28"/>
          <w:szCs w:val="28"/>
        </w:rPr>
        <w:t>3、供应商声明函</w:t>
      </w:r>
    </w:p>
    <w:p w14:paraId="790299B8">
      <w:pPr>
        <w:snapToGrid w:val="0"/>
        <w:spacing w:line="480" w:lineRule="exact"/>
        <w:rPr>
          <w:b/>
          <w:bCs/>
          <w:kern w:val="0"/>
          <w:sz w:val="44"/>
          <w:szCs w:val="44"/>
        </w:rPr>
      </w:pPr>
      <w:r>
        <w:rPr>
          <w:rFonts w:hint="eastAsia"/>
          <w:color w:val="000000" w:themeColor="text1"/>
          <w:sz w:val="24"/>
          <w:szCs w:val="24"/>
          <w:u w:val="single"/>
        </w:rPr>
        <w:t>南通市崇川区幸福街道办事处</w:t>
      </w:r>
      <w:r>
        <w:rPr>
          <w:color w:val="000000" w:themeColor="text1"/>
          <w:sz w:val="24"/>
          <w:szCs w:val="24"/>
          <w:u w:val="single"/>
        </w:rPr>
        <w:t>：</w:t>
      </w:r>
    </w:p>
    <w:p w14:paraId="6E172E71">
      <w:pPr>
        <w:spacing w:line="520" w:lineRule="exact"/>
        <w:ind w:firstLine="480" w:firstLineChars="200"/>
        <w:rPr>
          <w:b/>
          <w:bCs/>
          <w:kern w:val="0"/>
          <w:sz w:val="24"/>
          <w:szCs w:val="20"/>
        </w:rPr>
      </w:pPr>
      <w:r>
        <w:rPr>
          <w:bCs/>
          <w:kern w:val="0"/>
          <w:sz w:val="24"/>
          <w:szCs w:val="20"/>
        </w:rPr>
        <w:t>我单位参加</w:t>
      </w:r>
      <w:r>
        <w:rPr>
          <w:bCs/>
          <w:kern w:val="0"/>
          <w:sz w:val="24"/>
          <w:u w:val="single"/>
        </w:rPr>
        <w:t>________________ _</w:t>
      </w:r>
      <w:r>
        <w:rPr>
          <w:bCs/>
          <w:kern w:val="0"/>
          <w:sz w:val="24"/>
        </w:rPr>
        <w:t>（项目名称），</w:t>
      </w:r>
      <w:r>
        <w:rPr>
          <w:bCs/>
          <w:kern w:val="0"/>
          <w:sz w:val="24"/>
          <w:u w:val="single"/>
        </w:rPr>
        <w:t>_______ __________</w:t>
      </w:r>
      <w:r>
        <w:rPr>
          <w:bCs/>
          <w:kern w:val="0"/>
          <w:sz w:val="24"/>
        </w:rPr>
        <w:t>（项目编号）</w:t>
      </w:r>
      <w:r>
        <w:rPr>
          <w:rFonts w:hint="eastAsia"/>
          <w:bCs/>
          <w:kern w:val="0"/>
          <w:sz w:val="24"/>
        </w:rPr>
        <w:t>磋商</w:t>
      </w:r>
      <w:r>
        <w:rPr>
          <w:bCs/>
          <w:kern w:val="0"/>
          <w:sz w:val="24"/>
        </w:rPr>
        <w:t>活动</w:t>
      </w:r>
      <w:r>
        <w:rPr>
          <w:rFonts w:hint="eastAsia"/>
          <w:bCs/>
          <w:kern w:val="0"/>
          <w:sz w:val="24"/>
        </w:rPr>
        <w:t>，</w:t>
      </w:r>
      <w:r>
        <w:rPr>
          <w:bCs/>
          <w:kern w:val="0"/>
          <w:sz w:val="24"/>
        </w:rPr>
        <w:t>做出如下声明：</w:t>
      </w:r>
    </w:p>
    <w:p w14:paraId="5E52419E">
      <w:pPr>
        <w:spacing w:line="520" w:lineRule="exact"/>
        <w:ind w:firstLine="482"/>
        <w:rPr>
          <w:kern w:val="0"/>
          <w:sz w:val="24"/>
          <w:szCs w:val="20"/>
        </w:rPr>
      </w:pPr>
      <w:r>
        <w:rPr>
          <w:bCs/>
          <w:kern w:val="0"/>
          <w:sz w:val="24"/>
        </w:rPr>
        <w:t>1.我单位具有独立承担民事责任的能力；</w:t>
      </w:r>
    </w:p>
    <w:p w14:paraId="168BEA16">
      <w:pPr>
        <w:spacing w:line="520" w:lineRule="exact"/>
        <w:ind w:firstLine="482"/>
        <w:rPr>
          <w:kern w:val="0"/>
          <w:sz w:val="24"/>
          <w:szCs w:val="20"/>
        </w:rPr>
      </w:pPr>
      <w:r>
        <w:rPr>
          <w:kern w:val="0"/>
          <w:sz w:val="24"/>
          <w:szCs w:val="20"/>
        </w:rPr>
        <w:t>2.我单位具有良好的商业信誉和健全的财务会计制度；</w:t>
      </w:r>
    </w:p>
    <w:p w14:paraId="6A9E707E">
      <w:pPr>
        <w:spacing w:line="520" w:lineRule="exact"/>
        <w:ind w:firstLine="482"/>
        <w:rPr>
          <w:kern w:val="0"/>
          <w:sz w:val="24"/>
          <w:szCs w:val="20"/>
        </w:rPr>
      </w:pPr>
      <w:r>
        <w:rPr>
          <w:kern w:val="0"/>
          <w:sz w:val="24"/>
          <w:szCs w:val="20"/>
        </w:rPr>
        <w:t>3.我单位具有履行合同所必需的设备和专业技术能力；</w:t>
      </w:r>
    </w:p>
    <w:p w14:paraId="060806AF">
      <w:pPr>
        <w:spacing w:line="520" w:lineRule="exact"/>
        <w:ind w:firstLine="482"/>
        <w:rPr>
          <w:kern w:val="0"/>
          <w:sz w:val="24"/>
          <w:szCs w:val="20"/>
        </w:rPr>
      </w:pPr>
      <w:r>
        <w:rPr>
          <w:kern w:val="0"/>
          <w:sz w:val="24"/>
          <w:szCs w:val="20"/>
        </w:rPr>
        <w:t>4.我单位有依法缴纳税收和社会保障资金的良好记录；</w:t>
      </w:r>
    </w:p>
    <w:p w14:paraId="1A33EBE4">
      <w:pPr>
        <w:spacing w:line="520" w:lineRule="exact"/>
        <w:ind w:firstLine="482"/>
        <w:rPr>
          <w:kern w:val="0"/>
          <w:sz w:val="24"/>
          <w:szCs w:val="20"/>
        </w:rPr>
      </w:pPr>
      <w:r>
        <w:rPr>
          <w:kern w:val="0"/>
          <w:sz w:val="24"/>
          <w:szCs w:val="20"/>
        </w:rPr>
        <w:t>5.我单位参加采购活动前三年内，在经营活动中没有重大违法记录；</w:t>
      </w:r>
    </w:p>
    <w:p w14:paraId="6DEB85A3">
      <w:pPr>
        <w:spacing w:line="520" w:lineRule="exact"/>
        <w:ind w:firstLine="482"/>
        <w:rPr>
          <w:kern w:val="0"/>
          <w:sz w:val="24"/>
          <w:szCs w:val="20"/>
        </w:rPr>
      </w:pPr>
      <w:r>
        <w:rPr>
          <w:kern w:val="0"/>
          <w:sz w:val="24"/>
          <w:szCs w:val="20"/>
        </w:rPr>
        <w:t>6.我单位满足法律、行政法规规定的其他条件。</w:t>
      </w:r>
    </w:p>
    <w:p w14:paraId="22471C8F">
      <w:pPr>
        <w:spacing w:line="500" w:lineRule="exact"/>
        <w:rPr>
          <w:bCs/>
          <w:kern w:val="0"/>
          <w:sz w:val="24"/>
        </w:rPr>
      </w:pPr>
    </w:p>
    <w:p w14:paraId="666A4313">
      <w:pPr>
        <w:spacing w:line="500" w:lineRule="exact"/>
        <w:rPr>
          <w:bCs/>
          <w:kern w:val="0"/>
          <w:sz w:val="24"/>
        </w:rPr>
      </w:pPr>
    </w:p>
    <w:p w14:paraId="1D129F5E">
      <w:pPr>
        <w:spacing w:line="460" w:lineRule="exact"/>
        <w:jc w:val="center"/>
        <w:rPr>
          <w:bCs/>
          <w:kern w:val="0"/>
          <w:sz w:val="24"/>
        </w:rPr>
      </w:pPr>
      <w:r>
        <w:rPr>
          <w:rFonts w:hint="eastAsia"/>
          <w:bCs/>
          <w:kern w:val="0"/>
          <w:sz w:val="24"/>
        </w:rPr>
        <w:t xml:space="preserve">                                            </w:t>
      </w:r>
      <w:r>
        <w:rPr>
          <w:bCs/>
          <w:kern w:val="0"/>
          <w:sz w:val="24"/>
        </w:rPr>
        <w:t>承诺人名称（公章）：</w:t>
      </w:r>
    </w:p>
    <w:p w14:paraId="42354AB5">
      <w:pPr>
        <w:wordWrap w:val="0"/>
        <w:spacing w:line="460" w:lineRule="exact"/>
        <w:jc w:val="right"/>
        <w:rPr>
          <w:bCs/>
          <w:kern w:val="0"/>
          <w:sz w:val="24"/>
        </w:rPr>
      </w:pPr>
      <w:r>
        <w:rPr>
          <w:bCs/>
          <w:kern w:val="0"/>
          <w:sz w:val="24"/>
        </w:rPr>
        <w:t>日期：</w:t>
      </w:r>
      <w:r>
        <w:rPr>
          <w:bCs/>
          <w:kern w:val="0"/>
          <w:sz w:val="24"/>
          <w:u w:val="single"/>
        </w:rPr>
        <w:t>______</w:t>
      </w:r>
      <w:r>
        <w:rPr>
          <w:bCs/>
          <w:kern w:val="0"/>
          <w:sz w:val="24"/>
        </w:rPr>
        <w:t>年  月   日</w:t>
      </w:r>
    </w:p>
    <w:p w14:paraId="2AB941D8">
      <w:pPr>
        <w:pStyle w:val="56"/>
        <w:ind w:firstLine="480"/>
        <w:rPr>
          <w:rFonts w:ascii="Times New Roman" w:hAnsi="Times New Roman" w:cs="Times New Roman"/>
        </w:rPr>
      </w:pPr>
    </w:p>
    <w:p w14:paraId="7BE531A4">
      <w:pPr>
        <w:rPr>
          <w:kern w:val="0"/>
          <w:sz w:val="24"/>
        </w:rPr>
      </w:pPr>
    </w:p>
    <w:p w14:paraId="6A9AFA3D">
      <w:pPr>
        <w:spacing w:line="360" w:lineRule="auto"/>
        <w:jc w:val="center"/>
        <w:rPr>
          <w:sz w:val="24"/>
          <w:szCs w:val="24"/>
        </w:rPr>
      </w:pPr>
    </w:p>
    <w:p w14:paraId="13392B13">
      <w:pPr>
        <w:snapToGrid w:val="0"/>
        <w:spacing w:line="360" w:lineRule="auto"/>
        <w:jc w:val="center"/>
        <w:outlineLvl w:val="4"/>
        <w:rPr>
          <w:b/>
          <w:bCs/>
          <w:sz w:val="28"/>
          <w:szCs w:val="28"/>
        </w:rPr>
      </w:pPr>
      <w:r>
        <w:rPr>
          <w:b/>
          <w:bCs/>
          <w:sz w:val="28"/>
          <w:szCs w:val="28"/>
        </w:rPr>
        <w:br w:type="page"/>
      </w:r>
    </w:p>
    <w:p w14:paraId="18BBFD10">
      <w:pPr>
        <w:spacing w:line="360" w:lineRule="auto"/>
        <w:jc w:val="center"/>
        <w:rPr>
          <w:color w:val="000000" w:themeColor="text1"/>
          <w:sz w:val="24"/>
          <w:szCs w:val="24"/>
          <w:u w:val="single"/>
        </w:rPr>
      </w:pPr>
      <w:r>
        <w:rPr>
          <w:b/>
          <w:bCs/>
          <w:color w:val="000000" w:themeColor="text1"/>
          <w:sz w:val="28"/>
          <w:szCs w:val="28"/>
        </w:rPr>
        <w:t>4、关于资格文件的声明函</w:t>
      </w:r>
    </w:p>
    <w:p w14:paraId="37560518">
      <w:pPr>
        <w:snapToGrid w:val="0"/>
        <w:spacing w:line="360" w:lineRule="auto"/>
        <w:rPr>
          <w:color w:val="000000" w:themeColor="text1"/>
          <w:sz w:val="24"/>
          <w:szCs w:val="24"/>
          <w:u w:val="single"/>
        </w:rPr>
      </w:pPr>
    </w:p>
    <w:p w14:paraId="1EC0F072">
      <w:pPr>
        <w:snapToGrid w:val="0"/>
        <w:spacing w:line="360" w:lineRule="auto"/>
        <w:rPr>
          <w:color w:val="000000" w:themeColor="text1"/>
          <w:sz w:val="24"/>
          <w:szCs w:val="24"/>
          <w:u w:val="single"/>
        </w:rPr>
      </w:pPr>
      <w:r>
        <w:rPr>
          <w:rFonts w:hint="eastAsia"/>
          <w:color w:val="000000" w:themeColor="text1"/>
          <w:sz w:val="24"/>
          <w:szCs w:val="24"/>
          <w:u w:val="single"/>
        </w:rPr>
        <w:t>南通市崇川区幸福街道办事处</w:t>
      </w:r>
      <w:r>
        <w:rPr>
          <w:color w:val="000000" w:themeColor="text1"/>
          <w:sz w:val="24"/>
          <w:szCs w:val="24"/>
          <w:u w:val="single"/>
        </w:rPr>
        <w:t>：</w:t>
      </w:r>
    </w:p>
    <w:p w14:paraId="3E0DF693">
      <w:pPr>
        <w:overflowPunct w:val="0"/>
        <w:adjustRightInd w:val="0"/>
        <w:spacing w:line="360" w:lineRule="auto"/>
        <w:ind w:firstLine="660"/>
        <w:jc w:val="left"/>
        <w:textAlignment w:val="baseline"/>
        <w:rPr>
          <w:color w:val="000000" w:themeColor="text1"/>
          <w:sz w:val="24"/>
          <w:szCs w:val="24"/>
        </w:rPr>
      </w:pPr>
      <w:r>
        <w:rPr>
          <w:color w:val="000000" w:themeColor="text1"/>
          <w:sz w:val="24"/>
          <w:szCs w:val="24"/>
        </w:rPr>
        <w:t>本公司愿就由贵单位组织实施的</w:t>
      </w:r>
      <w:r>
        <w:rPr>
          <w:color w:val="000000" w:themeColor="text1"/>
          <w:sz w:val="24"/>
          <w:szCs w:val="24"/>
          <w:u w:val="single"/>
        </w:rPr>
        <w:t>（项目名称及项目编号</w:t>
      </w:r>
      <w:r>
        <w:rPr>
          <w:rFonts w:hint="eastAsia"/>
          <w:color w:val="000000" w:themeColor="text1"/>
          <w:sz w:val="24"/>
          <w:szCs w:val="24"/>
          <w:u w:val="single"/>
        </w:rPr>
        <w:t>）</w:t>
      </w:r>
      <w:r>
        <w:rPr>
          <w:color w:val="000000" w:themeColor="text1"/>
          <w:sz w:val="24"/>
          <w:szCs w:val="24"/>
        </w:rPr>
        <w:t>的活动参与磋商。本公司所提交的磋商文件中所有关于资格的文件、证明和陈述均是真实的、准确的。若与真实情况不符，本公司愿意承担由此而产生的一切后果。</w:t>
      </w:r>
    </w:p>
    <w:p w14:paraId="20D724C0">
      <w:pPr>
        <w:overflowPunct w:val="0"/>
        <w:adjustRightInd w:val="0"/>
        <w:spacing w:line="360" w:lineRule="auto"/>
        <w:ind w:firstLine="420"/>
        <w:jc w:val="left"/>
        <w:textAlignment w:val="baseline"/>
        <w:rPr>
          <w:color w:val="000000" w:themeColor="text1"/>
          <w:sz w:val="24"/>
          <w:szCs w:val="24"/>
        </w:rPr>
      </w:pPr>
    </w:p>
    <w:p w14:paraId="101FF37F">
      <w:pPr>
        <w:overflowPunct w:val="0"/>
        <w:adjustRightInd w:val="0"/>
        <w:spacing w:line="360" w:lineRule="auto"/>
        <w:ind w:firstLine="420"/>
        <w:jc w:val="left"/>
        <w:textAlignment w:val="baseline"/>
        <w:rPr>
          <w:color w:val="000000" w:themeColor="text1"/>
          <w:sz w:val="24"/>
          <w:szCs w:val="24"/>
        </w:rPr>
      </w:pPr>
    </w:p>
    <w:p w14:paraId="3E391112">
      <w:pPr>
        <w:snapToGrid w:val="0"/>
        <w:spacing w:line="520" w:lineRule="exact"/>
        <w:jc w:val="right"/>
        <w:rPr>
          <w:color w:val="000000" w:themeColor="text1"/>
          <w:sz w:val="24"/>
          <w:szCs w:val="24"/>
        </w:rPr>
      </w:pPr>
      <w:r>
        <w:rPr>
          <w:color w:val="000000" w:themeColor="text1"/>
          <w:sz w:val="24"/>
          <w:szCs w:val="24"/>
        </w:rPr>
        <w:t>竞争性磋商响应单位：（加盖公章）</w:t>
      </w:r>
    </w:p>
    <w:p w14:paraId="43972376">
      <w:pPr>
        <w:snapToGrid w:val="0"/>
        <w:spacing w:line="520" w:lineRule="exact"/>
        <w:ind w:firstLine="2400" w:firstLineChars="1000"/>
        <w:jc w:val="right"/>
        <w:rPr>
          <w:color w:val="000000" w:themeColor="text1"/>
          <w:sz w:val="24"/>
          <w:szCs w:val="24"/>
        </w:rPr>
      </w:pPr>
      <w:r>
        <w:rPr>
          <w:color w:val="000000" w:themeColor="text1"/>
          <w:sz w:val="24"/>
          <w:szCs w:val="24"/>
        </w:rPr>
        <w:t>法定代表人或被授权人：（签字或盖章）</w:t>
      </w:r>
    </w:p>
    <w:p w14:paraId="658AD627">
      <w:pPr>
        <w:wordWrap w:val="0"/>
        <w:snapToGrid w:val="0"/>
        <w:spacing w:line="520" w:lineRule="exact"/>
        <w:ind w:right="120"/>
        <w:jc w:val="right"/>
        <w:rPr>
          <w:color w:val="000000" w:themeColor="text1"/>
          <w:sz w:val="24"/>
          <w:szCs w:val="24"/>
        </w:rPr>
      </w:pPr>
      <w:r>
        <w:rPr>
          <w:color w:val="000000" w:themeColor="text1"/>
          <w:sz w:val="24"/>
          <w:szCs w:val="24"/>
        </w:rPr>
        <w:t>年   月    日</w:t>
      </w:r>
    </w:p>
    <w:p w14:paraId="4AC608CE">
      <w:pPr>
        <w:rPr>
          <w:b/>
          <w:bCs/>
          <w:color w:val="000000"/>
          <w:sz w:val="28"/>
          <w:szCs w:val="28"/>
        </w:rPr>
      </w:pPr>
      <w:r>
        <w:rPr>
          <w:rFonts w:hint="eastAsia"/>
          <w:b/>
          <w:bCs/>
          <w:color w:val="000000"/>
          <w:sz w:val="28"/>
          <w:szCs w:val="28"/>
        </w:rPr>
        <w:br w:type="page"/>
      </w:r>
    </w:p>
    <w:p w14:paraId="2AE6C75E">
      <w:pPr>
        <w:spacing w:line="360" w:lineRule="auto"/>
        <w:jc w:val="center"/>
        <w:rPr>
          <w:b/>
          <w:bCs/>
          <w:sz w:val="32"/>
          <w:szCs w:val="32"/>
        </w:rPr>
      </w:pPr>
      <w:r>
        <w:rPr>
          <w:rFonts w:hint="eastAsia"/>
          <w:b/>
          <w:bCs/>
          <w:color w:val="000000"/>
          <w:sz w:val="28"/>
          <w:szCs w:val="28"/>
        </w:rPr>
        <w:t>5、</w:t>
      </w:r>
      <w:r>
        <w:rPr>
          <w:b/>
          <w:bCs/>
          <w:color w:val="000000"/>
          <w:sz w:val="28"/>
          <w:szCs w:val="28"/>
        </w:rPr>
        <w:t>参加采购活动前没有失信记录的声明函</w:t>
      </w:r>
    </w:p>
    <w:p w14:paraId="210B948C">
      <w:pPr>
        <w:spacing w:line="460" w:lineRule="exact"/>
        <w:ind w:firstLine="881"/>
        <w:jc w:val="center"/>
        <w:rPr>
          <w:b/>
          <w:bCs/>
          <w:color w:val="000000"/>
          <w:kern w:val="0"/>
          <w:sz w:val="44"/>
          <w:szCs w:val="44"/>
        </w:rPr>
      </w:pPr>
    </w:p>
    <w:p w14:paraId="41A978B0">
      <w:pPr>
        <w:spacing w:line="500" w:lineRule="exact"/>
        <w:ind w:firstLine="482"/>
        <w:rPr>
          <w:bCs/>
          <w:color w:val="000000"/>
          <w:kern w:val="0"/>
          <w:sz w:val="24"/>
        </w:rPr>
      </w:pPr>
      <w:r>
        <w:rPr>
          <w:bCs/>
          <w:color w:val="000000"/>
          <w:kern w:val="0"/>
          <w:sz w:val="24"/>
        </w:rPr>
        <w:t>我公司郑重声明：在</w:t>
      </w:r>
      <w:r>
        <w:rPr>
          <w:color w:val="000000"/>
          <w:kern w:val="0"/>
          <w:sz w:val="24"/>
          <w:szCs w:val="20"/>
        </w:rPr>
        <w:t>投标截止时间节点前，</w:t>
      </w:r>
      <w:r>
        <w:rPr>
          <w:kern w:val="0"/>
          <w:sz w:val="24"/>
          <w:szCs w:val="20"/>
          <w:u w:val="single"/>
        </w:rPr>
        <w:t xml:space="preserve">       </w:t>
      </w:r>
      <w:r>
        <w:rPr>
          <w:rFonts w:hint="eastAsia"/>
          <w:kern w:val="0"/>
          <w:sz w:val="24"/>
          <w:szCs w:val="20"/>
          <w:u w:val="single"/>
        </w:rPr>
        <w:t>（</w:t>
      </w:r>
      <w:r>
        <w:rPr>
          <w:kern w:val="0"/>
          <w:sz w:val="24"/>
          <w:szCs w:val="20"/>
        </w:rPr>
        <w:t>在下划线上如实填写：有或没有）</w:t>
      </w:r>
      <w:r>
        <w:rPr>
          <w:color w:val="000000"/>
          <w:kern w:val="0"/>
          <w:sz w:val="24"/>
          <w:szCs w:val="20"/>
        </w:rPr>
        <w:t>被“信用中国”（www.creditchina.gov.cn）、“信用江苏”（</w:t>
      </w:r>
      <w:r>
        <w:rPr>
          <w:rFonts w:hint="eastAsia"/>
          <w:color w:val="000000"/>
          <w:kern w:val="0"/>
          <w:sz w:val="24"/>
          <w:szCs w:val="20"/>
          <w:lang w:eastAsia="zh-CN"/>
        </w:rPr>
        <w:t>credit.jiangsu.gov.cn</w:t>
      </w:r>
      <w:r>
        <w:rPr>
          <w:color w:val="000000"/>
          <w:kern w:val="0"/>
          <w:sz w:val="24"/>
          <w:szCs w:val="20"/>
        </w:rPr>
        <w:t>）网站列入失信被执行人、重大税收违法案件当事人名单、严重违法失信行为记录名单。</w:t>
      </w:r>
    </w:p>
    <w:p w14:paraId="6CE2A598">
      <w:pPr>
        <w:spacing w:line="560" w:lineRule="exact"/>
        <w:rPr>
          <w:kern w:val="0"/>
          <w:sz w:val="24"/>
          <w:szCs w:val="20"/>
        </w:rPr>
      </w:pPr>
    </w:p>
    <w:p w14:paraId="39F4D272">
      <w:pPr>
        <w:spacing w:line="360" w:lineRule="auto"/>
        <w:ind w:firstLine="480" w:firstLineChars="200"/>
        <w:jc w:val="right"/>
        <w:rPr>
          <w:kern w:val="0"/>
          <w:sz w:val="24"/>
          <w:szCs w:val="20"/>
        </w:rPr>
      </w:pPr>
      <w:r>
        <w:rPr>
          <w:kern w:val="0"/>
          <w:sz w:val="24"/>
          <w:szCs w:val="20"/>
        </w:rPr>
        <w:t xml:space="preserve">                                  </w:t>
      </w:r>
    </w:p>
    <w:p w14:paraId="490D8132">
      <w:pPr>
        <w:spacing w:line="360" w:lineRule="auto"/>
        <w:ind w:firstLine="480" w:firstLineChars="200"/>
        <w:jc w:val="right"/>
        <w:rPr>
          <w:kern w:val="0"/>
          <w:sz w:val="24"/>
          <w:szCs w:val="20"/>
        </w:rPr>
      </w:pPr>
    </w:p>
    <w:p w14:paraId="7B5C4DFC">
      <w:pPr>
        <w:spacing w:line="360" w:lineRule="auto"/>
        <w:ind w:firstLine="480" w:firstLineChars="200"/>
        <w:jc w:val="right"/>
        <w:rPr>
          <w:kern w:val="0"/>
          <w:sz w:val="24"/>
          <w:szCs w:val="20"/>
        </w:rPr>
      </w:pPr>
      <w:r>
        <w:rPr>
          <w:color w:val="000000"/>
          <w:sz w:val="24"/>
          <w:szCs w:val="24"/>
        </w:rPr>
        <w:t>竞争性磋商响应单位</w:t>
      </w:r>
      <w:r>
        <w:rPr>
          <w:kern w:val="0"/>
          <w:sz w:val="24"/>
          <w:szCs w:val="20"/>
        </w:rPr>
        <w:t>：</w:t>
      </w:r>
      <w:r>
        <w:rPr>
          <w:kern w:val="0"/>
          <w:sz w:val="24"/>
          <w:szCs w:val="20"/>
          <w:u w:val="single"/>
        </w:rPr>
        <w:t xml:space="preserve">              </w:t>
      </w:r>
      <w:r>
        <w:rPr>
          <w:kern w:val="0"/>
          <w:sz w:val="24"/>
          <w:szCs w:val="20"/>
        </w:rPr>
        <w:t>（加盖公章）</w:t>
      </w:r>
    </w:p>
    <w:p w14:paraId="6C8C4106">
      <w:pPr>
        <w:spacing w:line="360" w:lineRule="auto"/>
        <w:ind w:firstLine="480" w:firstLineChars="200"/>
        <w:jc w:val="right"/>
        <w:rPr>
          <w:kern w:val="0"/>
          <w:sz w:val="24"/>
          <w:szCs w:val="20"/>
        </w:rPr>
      </w:pPr>
      <w:r>
        <w:rPr>
          <w:kern w:val="0"/>
          <w:sz w:val="24"/>
          <w:szCs w:val="20"/>
        </w:rPr>
        <w:t>法定代表人或被授权人：</w:t>
      </w:r>
      <w:r>
        <w:rPr>
          <w:kern w:val="0"/>
          <w:sz w:val="24"/>
          <w:szCs w:val="20"/>
          <w:u w:val="single"/>
        </w:rPr>
        <w:t xml:space="preserve">          </w:t>
      </w:r>
      <w:r>
        <w:rPr>
          <w:kern w:val="0"/>
          <w:sz w:val="24"/>
          <w:szCs w:val="20"/>
        </w:rPr>
        <w:t>（签字或盖章）</w:t>
      </w:r>
    </w:p>
    <w:p w14:paraId="7B2747DC">
      <w:pPr>
        <w:spacing w:line="360" w:lineRule="auto"/>
        <w:ind w:firstLine="1320" w:firstLineChars="550"/>
        <w:jc w:val="right"/>
        <w:rPr>
          <w:kern w:val="0"/>
          <w:sz w:val="24"/>
          <w:szCs w:val="20"/>
        </w:rPr>
      </w:pPr>
      <w:r>
        <w:rPr>
          <w:kern w:val="0"/>
          <w:sz w:val="24"/>
          <w:szCs w:val="20"/>
        </w:rPr>
        <w:t>年      月     日</w:t>
      </w:r>
    </w:p>
    <w:p w14:paraId="294746B2">
      <w:pPr>
        <w:snapToGrid w:val="0"/>
        <w:spacing w:line="520" w:lineRule="exact"/>
        <w:outlineLvl w:val="3"/>
        <w:rPr>
          <w:b/>
          <w:bCs/>
          <w:color w:val="000000" w:themeColor="text1"/>
          <w:sz w:val="28"/>
          <w:szCs w:val="28"/>
        </w:rPr>
      </w:pPr>
      <w:r>
        <w:rPr>
          <w:b/>
          <w:bCs/>
          <w:color w:val="000000" w:themeColor="text1"/>
          <w:sz w:val="28"/>
          <w:szCs w:val="28"/>
        </w:rPr>
        <w:br w:type="page"/>
      </w:r>
    </w:p>
    <w:p w14:paraId="3EE0969B">
      <w:pPr>
        <w:snapToGrid w:val="0"/>
        <w:spacing w:line="520" w:lineRule="exact"/>
        <w:ind w:firstLine="562" w:firstLineChars="200"/>
        <w:jc w:val="center"/>
        <w:rPr>
          <w:b/>
          <w:bCs/>
          <w:color w:val="000000" w:themeColor="text1"/>
          <w:sz w:val="28"/>
          <w:szCs w:val="28"/>
        </w:rPr>
      </w:pPr>
      <w:r>
        <w:rPr>
          <w:rFonts w:hint="eastAsia"/>
          <w:b/>
          <w:bCs/>
          <w:color w:val="000000" w:themeColor="text1"/>
          <w:sz w:val="28"/>
          <w:szCs w:val="28"/>
        </w:rPr>
        <w:t>6</w:t>
      </w:r>
      <w:r>
        <w:rPr>
          <w:b/>
          <w:bCs/>
          <w:color w:val="000000" w:themeColor="text1"/>
          <w:sz w:val="28"/>
          <w:szCs w:val="28"/>
        </w:rPr>
        <w:t>、竞争性磋商响应函（格式不得变动）</w:t>
      </w:r>
    </w:p>
    <w:p w14:paraId="378B9FA0">
      <w:pPr>
        <w:snapToGrid w:val="0"/>
        <w:spacing w:line="520" w:lineRule="exact"/>
        <w:rPr>
          <w:color w:val="000000" w:themeColor="text1"/>
          <w:sz w:val="24"/>
          <w:szCs w:val="24"/>
          <w:u w:val="single"/>
        </w:rPr>
      </w:pPr>
      <w:r>
        <w:rPr>
          <w:rFonts w:hint="eastAsia"/>
          <w:color w:val="000000" w:themeColor="text1"/>
          <w:sz w:val="24"/>
          <w:szCs w:val="24"/>
          <w:u w:val="single"/>
        </w:rPr>
        <w:t>南通市崇川区幸福街道办事处</w:t>
      </w:r>
      <w:r>
        <w:rPr>
          <w:color w:val="000000" w:themeColor="text1"/>
          <w:sz w:val="24"/>
          <w:szCs w:val="24"/>
          <w:u w:val="single"/>
        </w:rPr>
        <w:t>：</w:t>
      </w:r>
    </w:p>
    <w:p w14:paraId="131002EE">
      <w:pPr>
        <w:snapToGrid w:val="0"/>
        <w:spacing w:line="520" w:lineRule="exact"/>
        <w:ind w:firstLine="480" w:firstLineChars="200"/>
        <w:rPr>
          <w:color w:val="000000" w:themeColor="text1"/>
          <w:sz w:val="24"/>
          <w:szCs w:val="24"/>
        </w:rPr>
      </w:pPr>
      <w:r>
        <w:rPr>
          <w:color w:val="000000" w:themeColor="text1"/>
          <w:sz w:val="24"/>
          <w:szCs w:val="24"/>
        </w:rPr>
        <w:t>依据贵单位委托代理机构组织的</w:t>
      </w:r>
      <w:r>
        <w:rPr>
          <w:color w:val="000000" w:themeColor="text1"/>
          <w:sz w:val="24"/>
          <w:szCs w:val="24"/>
          <w:u w:val="single"/>
        </w:rPr>
        <w:t>（磋商项目名称及项目编号</w:t>
      </w:r>
      <w:r>
        <w:rPr>
          <w:rFonts w:hint="eastAsia"/>
          <w:color w:val="000000" w:themeColor="text1"/>
          <w:sz w:val="24"/>
          <w:szCs w:val="24"/>
          <w:u w:val="single"/>
        </w:rPr>
        <w:t>）</w:t>
      </w:r>
      <w:r>
        <w:rPr>
          <w:color w:val="000000" w:themeColor="text1"/>
          <w:sz w:val="24"/>
          <w:szCs w:val="24"/>
        </w:rPr>
        <w:t>项目竞争性磋商的邀请，我方授权</w:t>
      </w:r>
      <w:r>
        <w:rPr>
          <w:color w:val="000000" w:themeColor="text1"/>
          <w:sz w:val="24"/>
          <w:szCs w:val="24"/>
          <w:u w:val="single"/>
        </w:rPr>
        <w:t>（姓名）（职务）</w:t>
      </w:r>
      <w:r>
        <w:rPr>
          <w:color w:val="000000" w:themeColor="text1"/>
          <w:sz w:val="24"/>
          <w:szCs w:val="24"/>
        </w:rPr>
        <w:t>为全权代表参加该项目的磋商工作，全权处理本次竞争性磋商的有关事宜。同时，我公司声明如下：</w:t>
      </w:r>
    </w:p>
    <w:p w14:paraId="4DA4357F">
      <w:pPr>
        <w:snapToGrid w:val="0"/>
        <w:spacing w:line="520" w:lineRule="exact"/>
        <w:ind w:firstLine="480" w:firstLineChars="200"/>
        <w:rPr>
          <w:color w:val="000000" w:themeColor="text1"/>
          <w:sz w:val="24"/>
          <w:szCs w:val="24"/>
        </w:rPr>
      </w:pPr>
      <w:r>
        <w:rPr>
          <w:color w:val="000000" w:themeColor="text1"/>
          <w:sz w:val="24"/>
          <w:szCs w:val="24"/>
        </w:rPr>
        <w:t>1、同意并接受竞争性磋商文件的各项要求，遵守竞争性磋商文件中的各项规定，按竞争性磋商文件的要求提供报价。</w:t>
      </w:r>
    </w:p>
    <w:p w14:paraId="2D48A67D">
      <w:pPr>
        <w:snapToGrid w:val="0"/>
        <w:spacing w:line="520" w:lineRule="exact"/>
        <w:ind w:firstLine="480" w:firstLineChars="200"/>
        <w:rPr>
          <w:color w:val="000000" w:themeColor="text1"/>
          <w:sz w:val="24"/>
          <w:szCs w:val="24"/>
        </w:rPr>
      </w:pPr>
      <w:r>
        <w:rPr>
          <w:color w:val="000000" w:themeColor="text1"/>
          <w:sz w:val="24"/>
          <w:szCs w:val="24"/>
        </w:rPr>
        <w:t>2、我公司已经详细阅读了竞争性磋商文件的全部内容，我方已完全清</w:t>
      </w:r>
      <w:r>
        <w:rPr>
          <w:rFonts w:hint="eastAsia"/>
          <w:color w:val="000000" w:themeColor="text1"/>
          <w:sz w:val="24"/>
          <w:szCs w:val="24"/>
        </w:rPr>
        <w:t>晰地</w:t>
      </w:r>
      <w:r>
        <w:rPr>
          <w:color w:val="000000" w:themeColor="text1"/>
          <w:sz w:val="24"/>
          <w:szCs w:val="24"/>
        </w:rPr>
        <w:t>理</w:t>
      </w:r>
      <w:r>
        <w:rPr>
          <w:rFonts w:hint="eastAsia"/>
          <w:color w:val="000000" w:themeColor="text1"/>
          <w:sz w:val="24"/>
          <w:szCs w:val="24"/>
        </w:rPr>
        <w:t>解了</w:t>
      </w:r>
      <w:r>
        <w:rPr>
          <w:color w:val="000000" w:themeColor="text1"/>
          <w:sz w:val="24"/>
          <w:szCs w:val="24"/>
        </w:rPr>
        <w:t>竞争性磋商文件的要求，不存在任何含糊不清和误解之处，同意放弃对竞争性磋商文件所表述的内容提出异议和质疑的权利。</w:t>
      </w:r>
    </w:p>
    <w:p w14:paraId="6B53FFB5">
      <w:pPr>
        <w:snapToGrid w:val="0"/>
        <w:spacing w:line="520" w:lineRule="exact"/>
        <w:ind w:firstLine="480" w:firstLineChars="200"/>
        <w:rPr>
          <w:color w:val="000000" w:themeColor="text1"/>
          <w:sz w:val="24"/>
          <w:szCs w:val="24"/>
        </w:rPr>
      </w:pPr>
      <w:r>
        <w:rPr>
          <w:color w:val="000000" w:themeColor="text1"/>
          <w:sz w:val="24"/>
          <w:szCs w:val="24"/>
        </w:rPr>
        <w:t>3、我公司已毫无保留地向贵方提供一切所需的证明材料。</w:t>
      </w:r>
    </w:p>
    <w:p w14:paraId="2BAE74A9">
      <w:pPr>
        <w:snapToGrid w:val="0"/>
        <w:spacing w:line="520" w:lineRule="exact"/>
        <w:ind w:firstLine="480" w:firstLineChars="200"/>
        <w:rPr>
          <w:color w:val="000000" w:themeColor="text1"/>
          <w:sz w:val="24"/>
          <w:szCs w:val="24"/>
        </w:rPr>
      </w:pPr>
      <w:r>
        <w:rPr>
          <w:color w:val="000000" w:themeColor="text1"/>
          <w:sz w:val="24"/>
          <w:szCs w:val="24"/>
        </w:rPr>
        <w:t>4、我公司承诺在本次磋商响应中提供的一切文件，无论是原件还是复印件均真实有效，绝无任何虚假、伪造和夸大</w:t>
      </w:r>
      <w:r>
        <w:rPr>
          <w:rFonts w:hint="eastAsia"/>
          <w:color w:val="000000" w:themeColor="text1"/>
          <w:sz w:val="24"/>
          <w:szCs w:val="24"/>
        </w:rPr>
        <w:t>的成分</w:t>
      </w:r>
      <w:r>
        <w:rPr>
          <w:color w:val="000000" w:themeColor="text1"/>
          <w:sz w:val="24"/>
          <w:szCs w:val="24"/>
        </w:rPr>
        <w:t>。否则，愿承担相应的后果和法律责任。</w:t>
      </w:r>
    </w:p>
    <w:p w14:paraId="74EE653A">
      <w:pPr>
        <w:snapToGrid w:val="0"/>
        <w:spacing w:line="520" w:lineRule="exact"/>
        <w:ind w:firstLine="480" w:firstLineChars="200"/>
        <w:rPr>
          <w:color w:val="000000" w:themeColor="text1"/>
          <w:sz w:val="24"/>
          <w:szCs w:val="24"/>
        </w:rPr>
      </w:pPr>
      <w:r>
        <w:rPr>
          <w:color w:val="000000" w:themeColor="text1"/>
          <w:sz w:val="24"/>
          <w:szCs w:val="24"/>
        </w:rPr>
        <w:t>5、一旦成交，我方承诺无正当理由拒绝签订合同的，贵方有权取消我公司的成交资格。</w:t>
      </w:r>
    </w:p>
    <w:p w14:paraId="22818E5F">
      <w:pPr>
        <w:snapToGrid w:val="0"/>
        <w:spacing w:line="520" w:lineRule="exact"/>
        <w:ind w:firstLine="480" w:firstLineChars="200"/>
        <w:rPr>
          <w:color w:val="000000" w:themeColor="text1"/>
          <w:sz w:val="24"/>
          <w:szCs w:val="24"/>
        </w:rPr>
      </w:pPr>
      <w:r>
        <w:rPr>
          <w:color w:val="000000" w:themeColor="text1"/>
          <w:sz w:val="24"/>
          <w:szCs w:val="24"/>
        </w:rPr>
        <w:t>6、</w:t>
      </w:r>
      <w:r>
        <w:rPr>
          <w:bCs/>
          <w:color w:val="000000" w:themeColor="text1"/>
          <w:sz w:val="24"/>
          <w:szCs w:val="24"/>
        </w:rPr>
        <w:t>一旦成交，我方将根据竞争性磋商文件的规定，严格履行合同规定的责任和义务，并保证在竞争性磋商文件中规定的时间期限内完成合同项目。</w:t>
      </w:r>
    </w:p>
    <w:p w14:paraId="07D5D307">
      <w:pPr>
        <w:snapToGrid w:val="0"/>
        <w:spacing w:line="520" w:lineRule="exact"/>
        <w:ind w:firstLine="480" w:firstLineChars="200"/>
        <w:rPr>
          <w:color w:val="000000" w:themeColor="text1"/>
          <w:sz w:val="24"/>
          <w:szCs w:val="24"/>
        </w:rPr>
      </w:pPr>
    </w:p>
    <w:p w14:paraId="4569CEAF">
      <w:pPr>
        <w:pStyle w:val="56"/>
        <w:ind w:firstLine="480"/>
        <w:rPr>
          <w:rFonts w:ascii="Times New Roman" w:hAnsi="Times New Roman" w:cs="Times New Roman"/>
          <w:color w:val="000000" w:themeColor="text1"/>
        </w:rPr>
      </w:pPr>
    </w:p>
    <w:p w14:paraId="727A7951">
      <w:pPr>
        <w:snapToGrid w:val="0"/>
        <w:spacing w:line="520" w:lineRule="exact"/>
        <w:jc w:val="right"/>
        <w:rPr>
          <w:color w:val="000000" w:themeColor="text1"/>
          <w:sz w:val="24"/>
          <w:szCs w:val="24"/>
        </w:rPr>
      </w:pPr>
      <w:r>
        <w:rPr>
          <w:color w:val="000000" w:themeColor="text1"/>
          <w:sz w:val="24"/>
          <w:szCs w:val="24"/>
        </w:rPr>
        <w:t>竞争性磋商响应单位：（加盖公章）</w:t>
      </w:r>
    </w:p>
    <w:p w14:paraId="5A07369B">
      <w:pPr>
        <w:snapToGrid w:val="0"/>
        <w:spacing w:line="520" w:lineRule="exact"/>
        <w:ind w:firstLine="2400" w:firstLineChars="1000"/>
        <w:jc w:val="right"/>
        <w:rPr>
          <w:color w:val="000000" w:themeColor="text1"/>
          <w:sz w:val="24"/>
          <w:szCs w:val="24"/>
        </w:rPr>
      </w:pPr>
      <w:r>
        <w:rPr>
          <w:color w:val="000000" w:themeColor="text1"/>
          <w:sz w:val="24"/>
          <w:szCs w:val="24"/>
        </w:rPr>
        <w:t>法定代表人或被授权人：（签字或盖章）</w:t>
      </w:r>
    </w:p>
    <w:p w14:paraId="25ADF412">
      <w:pPr>
        <w:snapToGrid w:val="0"/>
        <w:spacing w:line="520" w:lineRule="exact"/>
        <w:jc w:val="right"/>
        <w:outlineLvl w:val="4"/>
        <w:rPr>
          <w:color w:val="000000" w:themeColor="text1"/>
          <w:sz w:val="24"/>
          <w:szCs w:val="24"/>
        </w:rPr>
      </w:pPr>
      <w:r>
        <w:rPr>
          <w:color w:val="000000" w:themeColor="text1"/>
          <w:sz w:val="24"/>
          <w:szCs w:val="24"/>
        </w:rPr>
        <w:t>年</w:t>
      </w:r>
      <w:r>
        <w:rPr>
          <w:rFonts w:hint="eastAsia"/>
          <w:color w:val="000000" w:themeColor="text1"/>
          <w:sz w:val="24"/>
          <w:szCs w:val="24"/>
        </w:rPr>
        <w:t xml:space="preserve">  </w:t>
      </w:r>
      <w:r>
        <w:rPr>
          <w:color w:val="000000" w:themeColor="text1"/>
          <w:sz w:val="24"/>
          <w:szCs w:val="24"/>
        </w:rPr>
        <w:t>月</w:t>
      </w:r>
      <w:r>
        <w:rPr>
          <w:rFonts w:hint="eastAsia"/>
          <w:color w:val="000000" w:themeColor="text1"/>
          <w:sz w:val="24"/>
          <w:szCs w:val="24"/>
        </w:rPr>
        <w:t xml:space="preserve">  </w:t>
      </w:r>
      <w:r>
        <w:rPr>
          <w:color w:val="000000" w:themeColor="text1"/>
          <w:sz w:val="24"/>
          <w:szCs w:val="24"/>
        </w:rPr>
        <w:t>日</w:t>
      </w:r>
    </w:p>
    <w:p w14:paraId="5BA5EC6F">
      <w:pPr>
        <w:pStyle w:val="56"/>
        <w:ind w:firstLine="480"/>
        <w:rPr>
          <w:rFonts w:ascii="Times New Roman" w:hAnsi="Times New Roman" w:cs="Times New Roman"/>
          <w:color w:val="000000" w:themeColor="text1"/>
        </w:rPr>
      </w:pPr>
    </w:p>
    <w:p w14:paraId="4BB8E7A8">
      <w:pPr>
        <w:pStyle w:val="56"/>
        <w:ind w:firstLine="480"/>
        <w:rPr>
          <w:rFonts w:ascii="Times New Roman" w:hAnsi="Times New Roman" w:cs="Times New Roman"/>
          <w:color w:val="000000" w:themeColor="text1"/>
        </w:rPr>
      </w:pPr>
    </w:p>
    <w:p w14:paraId="6A95B226">
      <w:pPr>
        <w:pStyle w:val="56"/>
        <w:ind w:firstLine="480"/>
        <w:rPr>
          <w:rFonts w:ascii="Times New Roman" w:hAnsi="Times New Roman" w:cs="Times New Roman"/>
          <w:color w:val="000000" w:themeColor="text1"/>
        </w:rPr>
      </w:pPr>
    </w:p>
    <w:p w14:paraId="4D0DC444">
      <w:pPr>
        <w:pStyle w:val="20"/>
        <w:rPr>
          <w:b/>
          <w:color w:val="000000" w:themeColor="text1"/>
          <w:sz w:val="28"/>
          <w:szCs w:val="28"/>
        </w:rPr>
      </w:pPr>
    </w:p>
    <w:p w14:paraId="10EAB509">
      <w:pPr>
        <w:widowControl/>
        <w:jc w:val="left"/>
        <w:rPr>
          <w:b/>
          <w:bCs/>
          <w:color w:val="000000" w:themeColor="text1"/>
          <w:sz w:val="28"/>
          <w:szCs w:val="28"/>
        </w:rPr>
      </w:pPr>
      <w:r>
        <w:rPr>
          <w:b/>
          <w:bCs/>
          <w:color w:val="000000" w:themeColor="text1"/>
          <w:sz w:val="28"/>
          <w:szCs w:val="28"/>
        </w:rPr>
        <w:br w:type="page"/>
      </w:r>
    </w:p>
    <w:p w14:paraId="4679B6EB">
      <w:pPr>
        <w:spacing w:line="360" w:lineRule="auto"/>
        <w:jc w:val="center"/>
        <w:rPr>
          <w:b/>
          <w:bCs/>
          <w:sz w:val="28"/>
          <w:szCs w:val="28"/>
        </w:rPr>
      </w:pPr>
      <w:r>
        <w:rPr>
          <w:rFonts w:hint="eastAsia"/>
          <w:b/>
          <w:bCs/>
          <w:sz w:val="28"/>
          <w:szCs w:val="28"/>
        </w:rPr>
        <w:t>7</w:t>
      </w:r>
      <w:r>
        <w:rPr>
          <w:b/>
          <w:bCs/>
          <w:sz w:val="28"/>
          <w:szCs w:val="28"/>
        </w:rPr>
        <w:t>、现场勘察承诺函</w:t>
      </w:r>
    </w:p>
    <w:p w14:paraId="5AA292DD">
      <w:pPr>
        <w:spacing w:line="480" w:lineRule="auto"/>
        <w:rPr>
          <w:sz w:val="24"/>
          <w:szCs w:val="24"/>
          <w:u w:val="single"/>
        </w:rPr>
      </w:pPr>
      <w:r>
        <w:rPr>
          <w:rFonts w:hint="eastAsia"/>
          <w:sz w:val="24"/>
          <w:szCs w:val="24"/>
          <w:u w:val="single"/>
        </w:rPr>
        <w:t>南通市崇川区幸福街道办事处</w:t>
      </w:r>
      <w:r>
        <w:rPr>
          <w:sz w:val="24"/>
          <w:szCs w:val="24"/>
          <w:u w:val="single"/>
        </w:rPr>
        <w:t>：</w:t>
      </w:r>
    </w:p>
    <w:p w14:paraId="150359FC">
      <w:pPr>
        <w:snapToGrid w:val="0"/>
        <w:spacing w:line="520" w:lineRule="exact"/>
        <w:ind w:firstLine="480" w:firstLineChars="200"/>
        <w:jc w:val="left"/>
        <w:outlineLvl w:val="4"/>
        <w:rPr>
          <w:sz w:val="24"/>
          <w:szCs w:val="24"/>
        </w:rPr>
      </w:pPr>
      <w:r>
        <w:rPr>
          <w:sz w:val="24"/>
          <w:szCs w:val="24"/>
        </w:rPr>
        <w:t>依据贵单位________（</w:t>
      </w:r>
      <w:r>
        <w:rPr>
          <w:rFonts w:hint="eastAsia"/>
          <w:kern w:val="0"/>
          <w:sz w:val="24"/>
          <w:szCs w:val="20"/>
        </w:rPr>
        <w:t>磋商</w:t>
      </w:r>
      <w:r>
        <w:rPr>
          <w:kern w:val="0"/>
          <w:sz w:val="24"/>
          <w:szCs w:val="20"/>
        </w:rPr>
        <w:t>项目名称、项目编号</w:t>
      </w:r>
      <w:r>
        <w:rPr>
          <w:rFonts w:hint="eastAsia"/>
          <w:sz w:val="24"/>
          <w:szCs w:val="24"/>
        </w:rPr>
        <w:t>）</w:t>
      </w:r>
      <w:r>
        <w:rPr>
          <w:sz w:val="24"/>
          <w:szCs w:val="24"/>
        </w:rPr>
        <w:t>项目磋商文件的要求。我方已于202</w:t>
      </w:r>
      <w:r>
        <w:rPr>
          <w:rFonts w:hint="eastAsia"/>
          <w:sz w:val="24"/>
          <w:szCs w:val="24"/>
        </w:rPr>
        <w:t>5</w:t>
      </w:r>
      <w:r>
        <w:rPr>
          <w:sz w:val="24"/>
          <w:szCs w:val="24"/>
        </w:rPr>
        <w:t>年</w:t>
      </w:r>
      <w:r>
        <w:rPr>
          <w:rFonts w:hint="eastAsia"/>
          <w:sz w:val="24"/>
          <w:szCs w:val="24"/>
          <w:u w:val="single"/>
        </w:rPr>
        <w:t xml:space="preserve">   </w:t>
      </w:r>
      <w:r>
        <w:rPr>
          <w:sz w:val="24"/>
          <w:szCs w:val="24"/>
        </w:rPr>
        <w:t>月</w:t>
      </w:r>
      <w:r>
        <w:rPr>
          <w:rFonts w:hint="eastAsia"/>
          <w:sz w:val="24"/>
          <w:szCs w:val="24"/>
          <w:u w:val="single"/>
        </w:rPr>
        <w:t xml:space="preserve">   </w:t>
      </w:r>
      <w:r>
        <w:rPr>
          <w:sz w:val="24"/>
          <w:szCs w:val="24"/>
        </w:rPr>
        <w:t>日对该项目进行了现场勘察，现就现场勘察情况做如下承诺：</w:t>
      </w:r>
    </w:p>
    <w:p w14:paraId="1AB012D4">
      <w:pPr>
        <w:snapToGrid w:val="0"/>
        <w:spacing w:line="520" w:lineRule="exact"/>
        <w:ind w:firstLine="480" w:firstLineChars="200"/>
        <w:jc w:val="left"/>
        <w:outlineLvl w:val="4"/>
        <w:rPr>
          <w:sz w:val="24"/>
          <w:szCs w:val="24"/>
        </w:rPr>
      </w:pPr>
      <w:r>
        <w:rPr>
          <w:sz w:val="24"/>
          <w:szCs w:val="24"/>
        </w:rPr>
        <w:t>1、经现场勘察，我方已熟悉与该项目相关的</w:t>
      </w:r>
      <w:r>
        <w:rPr>
          <w:rFonts w:hint="eastAsia"/>
          <w:sz w:val="24"/>
          <w:szCs w:val="24"/>
          <w:lang w:eastAsia="zh-CN"/>
        </w:rPr>
        <w:t>施工</w:t>
      </w:r>
      <w:r>
        <w:rPr>
          <w:sz w:val="24"/>
          <w:szCs w:val="24"/>
        </w:rPr>
        <w:t>及安装现场、施工环境、现场周围交通道路等所有情况。</w:t>
      </w:r>
    </w:p>
    <w:p w14:paraId="039245A3">
      <w:pPr>
        <w:snapToGrid w:val="0"/>
        <w:spacing w:line="520" w:lineRule="exact"/>
        <w:ind w:firstLine="480" w:firstLineChars="200"/>
        <w:jc w:val="left"/>
        <w:outlineLvl w:val="4"/>
        <w:rPr>
          <w:sz w:val="24"/>
          <w:szCs w:val="24"/>
        </w:rPr>
      </w:pPr>
      <w:r>
        <w:rPr>
          <w:sz w:val="24"/>
          <w:szCs w:val="24"/>
        </w:rPr>
        <w:t>2、我方承诺自行承担本次现场勘察所发生的所有费用并承担勘察现场的相关责任和风险。</w:t>
      </w:r>
    </w:p>
    <w:p w14:paraId="56656B45">
      <w:pPr>
        <w:snapToGrid w:val="0"/>
        <w:spacing w:line="520" w:lineRule="exact"/>
        <w:ind w:firstLine="480" w:firstLineChars="200"/>
        <w:jc w:val="left"/>
        <w:outlineLvl w:val="4"/>
        <w:rPr>
          <w:sz w:val="24"/>
          <w:szCs w:val="24"/>
        </w:rPr>
      </w:pPr>
      <w:r>
        <w:rPr>
          <w:sz w:val="24"/>
          <w:szCs w:val="24"/>
        </w:rPr>
        <w:t>3、我方承诺在任何情况下均不以不完全了解现场情况为理由而向采购单位提出任何索赔的要求。</w:t>
      </w:r>
    </w:p>
    <w:p w14:paraId="21B6EAFE">
      <w:pPr>
        <w:snapToGrid w:val="0"/>
        <w:spacing w:line="520" w:lineRule="exact"/>
        <w:jc w:val="left"/>
        <w:outlineLvl w:val="4"/>
        <w:rPr>
          <w:sz w:val="24"/>
          <w:szCs w:val="24"/>
        </w:rPr>
      </w:pPr>
    </w:p>
    <w:p w14:paraId="5ADC4E97">
      <w:pPr>
        <w:snapToGrid w:val="0"/>
        <w:spacing w:line="520" w:lineRule="exact"/>
        <w:jc w:val="left"/>
        <w:outlineLvl w:val="4"/>
        <w:rPr>
          <w:sz w:val="24"/>
          <w:szCs w:val="24"/>
        </w:rPr>
      </w:pPr>
    </w:p>
    <w:p w14:paraId="68C3EBAE">
      <w:pPr>
        <w:snapToGrid w:val="0"/>
        <w:spacing w:line="520" w:lineRule="exact"/>
        <w:jc w:val="center"/>
        <w:outlineLvl w:val="4"/>
        <w:rPr>
          <w:bCs/>
          <w:sz w:val="24"/>
          <w:szCs w:val="24"/>
        </w:rPr>
      </w:pPr>
      <w:r>
        <w:rPr>
          <w:b/>
          <w:bCs/>
          <w:sz w:val="24"/>
          <w:szCs w:val="24"/>
        </w:rPr>
        <w:t xml:space="preserve">                      </w:t>
      </w:r>
      <w:r>
        <w:rPr>
          <w:rFonts w:hint="eastAsia"/>
          <w:bCs/>
          <w:sz w:val="24"/>
          <w:szCs w:val="24"/>
        </w:rPr>
        <w:t>响应</w:t>
      </w:r>
      <w:r>
        <w:rPr>
          <w:bCs/>
          <w:sz w:val="24"/>
          <w:szCs w:val="24"/>
        </w:rPr>
        <w:t>供应商：（加盖公章）</w:t>
      </w:r>
    </w:p>
    <w:p w14:paraId="332F0636">
      <w:pPr>
        <w:snapToGrid w:val="0"/>
        <w:spacing w:line="520" w:lineRule="exact"/>
        <w:jc w:val="center"/>
        <w:outlineLvl w:val="4"/>
        <w:rPr>
          <w:bCs/>
          <w:sz w:val="24"/>
          <w:szCs w:val="24"/>
        </w:rPr>
      </w:pPr>
      <w:r>
        <w:rPr>
          <w:bCs/>
          <w:sz w:val="24"/>
          <w:szCs w:val="24"/>
        </w:rPr>
        <w:t xml:space="preserve">                      法定代表人或被授权人：（签字或盖章）</w:t>
      </w:r>
    </w:p>
    <w:p w14:paraId="459EB0F1">
      <w:pPr>
        <w:snapToGrid w:val="0"/>
        <w:spacing w:line="520" w:lineRule="exact"/>
        <w:jc w:val="center"/>
        <w:outlineLvl w:val="3"/>
        <w:rPr>
          <w:bCs/>
          <w:sz w:val="24"/>
          <w:szCs w:val="24"/>
        </w:rPr>
      </w:pPr>
      <w:r>
        <w:rPr>
          <w:bCs/>
          <w:sz w:val="24"/>
          <w:szCs w:val="24"/>
        </w:rPr>
        <w:t xml:space="preserve">                                       年  月  日</w:t>
      </w:r>
    </w:p>
    <w:p w14:paraId="2E391FE4">
      <w:pPr>
        <w:pStyle w:val="56"/>
        <w:ind w:firstLine="480"/>
        <w:rPr>
          <w:rFonts w:ascii="Times New Roman" w:hAnsi="Times New Roman" w:cs="Times New Roman"/>
        </w:rPr>
      </w:pPr>
      <w:r>
        <w:rPr>
          <w:rFonts w:ascii="Times New Roman" w:hAnsi="Times New Roman" w:cs="Times New Roman"/>
        </w:rPr>
        <w:br w:type="page"/>
      </w:r>
    </w:p>
    <w:p w14:paraId="5868EB08">
      <w:pPr>
        <w:snapToGrid w:val="0"/>
        <w:spacing w:after="156" w:afterLines="50" w:line="520" w:lineRule="exact"/>
        <w:jc w:val="center"/>
        <w:outlineLvl w:val="3"/>
        <w:rPr>
          <w:b/>
          <w:bCs/>
          <w:color w:val="000000" w:themeColor="text1"/>
          <w:sz w:val="28"/>
          <w:szCs w:val="28"/>
        </w:rPr>
      </w:pPr>
      <w:r>
        <w:rPr>
          <w:rFonts w:hint="eastAsia"/>
          <w:b/>
          <w:bCs/>
          <w:color w:val="000000" w:themeColor="text1"/>
          <w:sz w:val="28"/>
          <w:szCs w:val="28"/>
        </w:rPr>
        <w:t>8</w:t>
      </w:r>
      <w:r>
        <w:rPr>
          <w:b/>
          <w:bCs/>
          <w:color w:val="000000" w:themeColor="text1"/>
          <w:sz w:val="28"/>
          <w:szCs w:val="28"/>
        </w:rPr>
        <w:t>、</w:t>
      </w:r>
      <w:r>
        <w:rPr>
          <w:b/>
          <w:color w:val="000000" w:themeColor="text1"/>
          <w:sz w:val="28"/>
          <w:szCs w:val="28"/>
        </w:rPr>
        <w:t>磋商响应报价</w:t>
      </w:r>
      <w:r>
        <w:rPr>
          <w:rFonts w:hint="eastAsia"/>
          <w:b/>
          <w:color w:val="000000" w:themeColor="text1"/>
          <w:sz w:val="28"/>
          <w:szCs w:val="28"/>
        </w:rPr>
        <w:t>总</w:t>
      </w:r>
      <w:r>
        <w:rPr>
          <w:b/>
          <w:color w:val="000000" w:themeColor="text1"/>
          <w:sz w:val="28"/>
          <w:szCs w:val="28"/>
        </w:rPr>
        <w:t>表</w:t>
      </w:r>
    </w:p>
    <w:tbl>
      <w:tblPr>
        <w:tblStyle w:val="5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7777"/>
      </w:tblGrid>
      <w:tr w14:paraId="27FF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47" w:type="dxa"/>
            <w:gridSpan w:val="2"/>
            <w:vAlign w:val="center"/>
          </w:tcPr>
          <w:p w14:paraId="751054F8">
            <w:pPr>
              <w:spacing w:line="480" w:lineRule="exact"/>
              <w:jc w:val="center"/>
              <w:rPr>
                <w:color w:val="000000"/>
                <w:sz w:val="24"/>
                <w:szCs w:val="20"/>
              </w:rPr>
            </w:pPr>
            <w:bookmarkStart w:id="92" w:name="_Hlk140611577"/>
            <w:r>
              <w:rPr>
                <w:b/>
                <w:bCs/>
                <w:sz w:val="28"/>
                <w:szCs w:val="28"/>
              </w:rPr>
              <w:t>磋商首次报价总表</w:t>
            </w:r>
            <w:bookmarkEnd w:id="92"/>
          </w:p>
        </w:tc>
      </w:tr>
      <w:tr w14:paraId="3B20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0" w:type="dxa"/>
            <w:vAlign w:val="center"/>
          </w:tcPr>
          <w:p w14:paraId="2C398B3B">
            <w:pPr>
              <w:spacing w:line="480" w:lineRule="exact"/>
              <w:jc w:val="center"/>
              <w:rPr>
                <w:color w:val="000000"/>
                <w:sz w:val="24"/>
                <w:szCs w:val="20"/>
              </w:rPr>
            </w:pPr>
            <w:r>
              <w:rPr>
                <w:color w:val="000000"/>
                <w:sz w:val="24"/>
                <w:szCs w:val="20"/>
              </w:rPr>
              <w:t>项目名称</w:t>
            </w:r>
          </w:p>
        </w:tc>
        <w:tc>
          <w:tcPr>
            <w:tcW w:w="7777" w:type="dxa"/>
            <w:vAlign w:val="center"/>
          </w:tcPr>
          <w:p w14:paraId="63123DF1">
            <w:pPr>
              <w:spacing w:line="440" w:lineRule="exact"/>
              <w:rPr>
                <w:rFonts w:hint="eastAsia" w:eastAsia="宋体"/>
                <w:color w:val="000000"/>
                <w:sz w:val="24"/>
                <w:szCs w:val="20"/>
                <w:lang w:eastAsia="zh-CN"/>
              </w:rPr>
            </w:pPr>
            <w:r>
              <w:rPr>
                <w:rFonts w:hint="eastAsia" w:eastAsiaTheme="minorEastAsia"/>
                <w:color w:val="000000" w:themeColor="text1"/>
                <w:sz w:val="24"/>
                <w:szCs w:val="24"/>
                <w:lang w:eastAsia="zh-CN"/>
              </w:rPr>
              <w:t>南通野生动物园周边道路绿化提升——桥下节点改造项目</w:t>
            </w:r>
          </w:p>
        </w:tc>
      </w:tr>
      <w:tr w14:paraId="4509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0" w:type="dxa"/>
            <w:vAlign w:val="center"/>
          </w:tcPr>
          <w:p w14:paraId="3BA7577C">
            <w:pPr>
              <w:spacing w:line="480" w:lineRule="exact"/>
              <w:jc w:val="center"/>
              <w:rPr>
                <w:color w:val="000000"/>
                <w:sz w:val="24"/>
                <w:szCs w:val="20"/>
              </w:rPr>
            </w:pPr>
            <w:r>
              <w:rPr>
                <w:rFonts w:hint="eastAsia"/>
                <w:color w:val="000000"/>
                <w:sz w:val="24"/>
                <w:szCs w:val="20"/>
              </w:rPr>
              <w:t>项目编号</w:t>
            </w:r>
          </w:p>
        </w:tc>
        <w:tc>
          <w:tcPr>
            <w:tcW w:w="7777" w:type="dxa"/>
            <w:vAlign w:val="center"/>
          </w:tcPr>
          <w:p w14:paraId="3F8A4330">
            <w:pPr>
              <w:spacing w:line="480" w:lineRule="exact"/>
              <w:rPr>
                <w:rFonts w:hint="eastAsia" w:eastAsia="宋体"/>
                <w:color w:val="000000"/>
                <w:sz w:val="24"/>
                <w:szCs w:val="20"/>
                <w:lang w:eastAsia="zh-CN"/>
              </w:rPr>
            </w:pPr>
            <w:r>
              <w:rPr>
                <w:rFonts w:hint="eastAsia" w:eastAsiaTheme="minorEastAsia"/>
                <w:color w:val="000000" w:themeColor="text1"/>
                <w:sz w:val="24"/>
                <w:szCs w:val="24"/>
                <w:lang w:eastAsia="zh-CN"/>
              </w:rPr>
              <w:t>WLTJDL2025098</w:t>
            </w:r>
          </w:p>
        </w:tc>
      </w:tr>
      <w:tr w14:paraId="21A3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0" w:type="dxa"/>
            <w:vAlign w:val="center"/>
          </w:tcPr>
          <w:p w14:paraId="117CB024">
            <w:pPr>
              <w:spacing w:line="480" w:lineRule="exact"/>
              <w:jc w:val="center"/>
              <w:rPr>
                <w:color w:val="000000"/>
                <w:sz w:val="24"/>
                <w:szCs w:val="20"/>
              </w:rPr>
            </w:pPr>
            <w:r>
              <w:rPr>
                <w:b/>
                <w:bCs/>
                <w:color w:val="0000FF"/>
                <w:sz w:val="24"/>
                <w:szCs w:val="20"/>
              </w:rPr>
              <w:t>磋商报价（首次）</w:t>
            </w:r>
          </w:p>
        </w:tc>
        <w:tc>
          <w:tcPr>
            <w:tcW w:w="7777" w:type="dxa"/>
            <w:vAlign w:val="center"/>
          </w:tcPr>
          <w:p w14:paraId="723FF54B">
            <w:pPr>
              <w:spacing w:line="480" w:lineRule="exact"/>
              <w:rPr>
                <w:color w:val="000000"/>
                <w:sz w:val="24"/>
                <w:szCs w:val="20"/>
              </w:rPr>
            </w:pPr>
            <w:r>
              <w:rPr>
                <w:color w:val="000000"/>
                <w:sz w:val="24"/>
                <w:szCs w:val="20"/>
              </w:rPr>
              <w:t>¥</w:t>
            </w:r>
            <w:r>
              <w:rPr>
                <w:color w:val="000000"/>
                <w:sz w:val="24"/>
                <w:szCs w:val="20"/>
                <w:u w:val="single"/>
              </w:rPr>
              <w:t xml:space="preserve">        </w:t>
            </w:r>
            <w:r>
              <w:rPr>
                <w:rFonts w:hint="eastAsia"/>
                <w:color w:val="000000"/>
                <w:sz w:val="24"/>
                <w:szCs w:val="20"/>
                <w:u w:val="single"/>
              </w:rPr>
              <w:t xml:space="preserve">   </w:t>
            </w:r>
            <w:r>
              <w:rPr>
                <w:color w:val="000000"/>
                <w:sz w:val="24"/>
                <w:szCs w:val="20"/>
                <w:u w:val="single"/>
              </w:rPr>
              <w:t xml:space="preserve"> </w:t>
            </w:r>
            <w:r>
              <w:rPr>
                <w:color w:val="000000"/>
                <w:sz w:val="24"/>
                <w:szCs w:val="20"/>
              </w:rPr>
              <w:t>元，</w:t>
            </w:r>
          </w:p>
          <w:p w14:paraId="4FE4D593">
            <w:pPr>
              <w:spacing w:line="480" w:lineRule="exact"/>
              <w:rPr>
                <w:color w:val="000000"/>
                <w:sz w:val="24"/>
                <w:szCs w:val="20"/>
                <w:u w:val="single"/>
              </w:rPr>
            </w:pPr>
            <w:r>
              <w:rPr>
                <w:color w:val="000000"/>
                <w:sz w:val="24"/>
                <w:szCs w:val="20"/>
              </w:rPr>
              <w:t>人民币大写：</w:t>
            </w:r>
            <w:r>
              <w:rPr>
                <w:rFonts w:hint="eastAsia"/>
                <w:color w:val="000000"/>
                <w:sz w:val="24"/>
                <w:szCs w:val="20"/>
                <w:u w:val="single"/>
              </w:rPr>
              <w:t xml:space="preserve">               </w:t>
            </w:r>
            <w:r>
              <w:rPr>
                <w:rFonts w:hint="eastAsia"/>
                <w:color w:val="000000"/>
                <w:sz w:val="24"/>
                <w:szCs w:val="20"/>
              </w:rPr>
              <w:t xml:space="preserve"> </w:t>
            </w:r>
            <w:r>
              <w:rPr>
                <w:color w:val="000000"/>
                <w:sz w:val="24"/>
                <w:szCs w:val="20"/>
              </w:rPr>
              <w:t>。</w:t>
            </w:r>
          </w:p>
        </w:tc>
      </w:tr>
      <w:tr w14:paraId="75A6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0" w:type="dxa"/>
            <w:vAlign w:val="center"/>
          </w:tcPr>
          <w:p w14:paraId="187D8F00">
            <w:pPr>
              <w:spacing w:line="420" w:lineRule="exact"/>
              <w:jc w:val="center"/>
              <w:rPr>
                <w:color w:val="000000"/>
                <w:sz w:val="24"/>
                <w:szCs w:val="20"/>
              </w:rPr>
            </w:pPr>
            <w:r>
              <w:rPr>
                <w:b/>
                <w:bCs/>
                <w:sz w:val="24"/>
              </w:rPr>
              <w:t>商务付款条件</w:t>
            </w:r>
          </w:p>
        </w:tc>
        <w:tc>
          <w:tcPr>
            <w:tcW w:w="7777" w:type="dxa"/>
            <w:vAlign w:val="center"/>
          </w:tcPr>
          <w:p w14:paraId="17571147">
            <w:pPr>
              <w:spacing w:line="420" w:lineRule="exact"/>
              <w:rPr>
                <w:color w:val="000000"/>
                <w:kern w:val="0"/>
                <w:sz w:val="24"/>
                <w:szCs w:val="20"/>
                <w:lang w:val="zh-CN"/>
              </w:rPr>
            </w:pPr>
            <w:r>
              <w:rPr>
                <w:b/>
                <w:bCs/>
                <w:kern w:val="0"/>
                <w:sz w:val="24"/>
              </w:rPr>
              <w:t>完全接受并响应本项目竞争性磋商采购文件的要求。</w:t>
            </w:r>
          </w:p>
        </w:tc>
      </w:tr>
    </w:tbl>
    <w:p w14:paraId="03C09C69">
      <w:pPr>
        <w:tabs>
          <w:tab w:val="left" w:pos="5665"/>
          <w:tab w:val="right" w:pos="8360"/>
        </w:tabs>
        <w:spacing w:line="360" w:lineRule="auto"/>
        <w:ind w:right="42"/>
        <w:jc w:val="left"/>
        <w:rPr>
          <w:color w:val="000000" w:themeColor="text1"/>
          <w:sz w:val="24"/>
          <w:szCs w:val="24"/>
          <w:u w:val="single"/>
        </w:rPr>
      </w:pPr>
      <w:r>
        <w:rPr>
          <w:color w:val="000000" w:themeColor="text1"/>
          <w:sz w:val="24"/>
          <w:szCs w:val="24"/>
        </w:rPr>
        <w:t>竞争性磋商响应单位（公章</w:t>
      </w:r>
      <w:r>
        <w:rPr>
          <w:rFonts w:hint="eastAsia"/>
          <w:color w:val="000000" w:themeColor="text1"/>
          <w:sz w:val="24"/>
          <w:szCs w:val="24"/>
        </w:rPr>
        <w:t>）</w:t>
      </w:r>
      <w:r>
        <w:rPr>
          <w:color w:val="000000" w:themeColor="text1"/>
          <w:sz w:val="24"/>
          <w:szCs w:val="24"/>
        </w:rPr>
        <w:t>：</w:t>
      </w:r>
    </w:p>
    <w:p w14:paraId="0067CB0A">
      <w:pPr>
        <w:spacing w:line="360" w:lineRule="auto"/>
        <w:rPr>
          <w:color w:val="000000" w:themeColor="text1"/>
          <w:sz w:val="24"/>
          <w:szCs w:val="20"/>
          <w:u w:val="single"/>
        </w:rPr>
      </w:pPr>
      <w:r>
        <w:rPr>
          <w:color w:val="000000" w:themeColor="text1"/>
          <w:sz w:val="24"/>
          <w:szCs w:val="20"/>
        </w:rPr>
        <w:t>法定代表人或被授权人（签字或盖章）：</w:t>
      </w:r>
    </w:p>
    <w:p w14:paraId="0B0245FA">
      <w:pPr>
        <w:spacing w:line="360" w:lineRule="auto"/>
        <w:rPr>
          <w:color w:val="000000" w:themeColor="text1"/>
          <w:sz w:val="24"/>
          <w:szCs w:val="20"/>
        </w:rPr>
      </w:pPr>
      <w:r>
        <w:rPr>
          <w:color w:val="000000" w:themeColor="text1"/>
          <w:sz w:val="24"/>
          <w:szCs w:val="20"/>
        </w:rPr>
        <w:t>日期：    年  月   日</w:t>
      </w:r>
    </w:p>
    <w:tbl>
      <w:tblPr>
        <w:tblStyle w:val="5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7777"/>
      </w:tblGrid>
      <w:tr w14:paraId="3443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47" w:type="dxa"/>
            <w:gridSpan w:val="2"/>
            <w:vAlign w:val="center"/>
          </w:tcPr>
          <w:p w14:paraId="5E401F3A">
            <w:pPr>
              <w:spacing w:line="480" w:lineRule="exact"/>
              <w:jc w:val="center"/>
              <w:rPr>
                <w:b/>
                <w:bCs/>
                <w:sz w:val="28"/>
                <w:szCs w:val="28"/>
              </w:rPr>
            </w:pPr>
            <w:r>
              <w:rPr>
                <w:b/>
                <w:bCs/>
                <w:i/>
                <w:iCs/>
                <w:color w:val="0000FF"/>
                <w:sz w:val="24"/>
                <w:u w:val="thick" w:color="FF0000"/>
              </w:rPr>
              <w:t>以下为竞争性磋商评审活动现场填写</w:t>
            </w:r>
          </w:p>
        </w:tc>
      </w:tr>
      <w:tr w14:paraId="25F1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47" w:type="dxa"/>
            <w:gridSpan w:val="2"/>
            <w:vAlign w:val="center"/>
          </w:tcPr>
          <w:p w14:paraId="24A20ECB">
            <w:pPr>
              <w:spacing w:line="480" w:lineRule="exact"/>
              <w:jc w:val="center"/>
              <w:rPr>
                <w:color w:val="000000"/>
                <w:sz w:val="24"/>
                <w:szCs w:val="20"/>
              </w:rPr>
            </w:pPr>
            <w:r>
              <w:rPr>
                <w:b/>
                <w:bCs/>
                <w:sz w:val="28"/>
                <w:szCs w:val="28"/>
              </w:rPr>
              <w:t>磋商</w:t>
            </w:r>
            <w:r>
              <w:rPr>
                <w:rFonts w:hint="eastAsia"/>
                <w:b/>
                <w:bCs/>
                <w:sz w:val="28"/>
                <w:szCs w:val="28"/>
              </w:rPr>
              <w:t>最后</w:t>
            </w:r>
            <w:r>
              <w:rPr>
                <w:b/>
                <w:bCs/>
                <w:sz w:val="28"/>
                <w:szCs w:val="28"/>
              </w:rPr>
              <w:t>报价总表</w:t>
            </w:r>
          </w:p>
        </w:tc>
      </w:tr>
      <w:tr w14:paraId="65FB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0" w:type="dxa"/>
            <w:vAlign w:val="center"/>
          </w:tcPr>
          <w:p w14:paraId="19659382">
            <w:pPr>
              <w:spacing w:line="480" w:lineRule="exact"/>
              <w:jc w:val="center"/>
              <w:rPr>
                <w:color w:val="000000"/>
                <w:sz w:val="24"/>
                <w:szCs w:val="20"/>
              </w:rPr>
            </w:pPr>
            <w:r>
              <w:rPr>
                <w:color w:val="000000"/>
                <w:sz w:val="24"/>
                <w:szCs w:val="20"/>
              </w:rPr>
              <w:t>项目名称</w:t>
            </w:r>
          </w:p>
        </w:tc>
        <w:tc>
          <w:tcPr>
            <w:tcW w:w="7777" w:type="dxa"/>
            <w:vAlign w:val="center"/>
          </w:tcPr>
          <w:p w14:paraId="1C737866">
            <w:pPr>
              <w:spacing w:line="440" w:lineRule="exact"/>
              <w:rPr>
                <w:rFonts w:hint="eastAsia" w:eastAsia="宋体"/>
                <w:color w:val="000000"/>
                <w:sz w:val="24"/>
                <w:szCs w:val="20"/>
                <w:lang w:eastAsia="zh-CN"/>
              </w:rPr>
            </w:pPr>
            <w:r>
              <w:rPr>
                <w:rFonts w:hint="eastAsia" w:eastAsiaTheme="minorEastAsia"/>
                <w:color w:val="000000" w:themeColor="text1"/>
                <w:sz w:val="24"/>
                <w:szCs w:val="24"/>
                <w:lang w:eastAsia="zh-CN"/>
              </w:rPr>
              <w:t>南通野生动物园周边道路绿化提升——桥下节点改造项目</w:t>
            </w:r>
          </w:p>
        </w:tc>
      </w:tr>
      <w:tr w14:paraId="35C1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0" w:type="dxa"/>
            <w:vAlign w:val="center"/>
          </w:tcPr>
          <w:p w14:paraId="0C4F6FC6">
            <w:pPr>
              <w:spacing w:line="480" w:lineRule="exact"/>
              <w:jc w:val="center"/>
              <w:rPr>
                <w:color w:val="000000"/>
                <w:sz w:val="24"/>
                <w:szCs w:val="20"/>
              </w:rPr>
            </w:pPr>
            <w:r>
              <w:rPr>
                <w:rFonts w:hint="eastAsia"/>
                <w:color w:val="000000"/>
                <w:sz w:val="24"/>
                <w:szCs w:val="20"/>
              </w:rPr>
              <w:t>项目编号</w:t>
            </w:r>
          </w:p>
        </w:tc>
        <w:tc>
          <w:tcPr>
            <w:tcW w:w="7777" w:type="dxa"/>
            <w:vAlign w:val="center"/>
          </w:tcPr>
          <w:p w14:paraId="246059AA">
            <w:pPr>
              <w:spacing w:line="480" w:lineRule="exact"/>
              <w:rPr>
                <w:rFonts w:hint="eastAsia" w:eastAsia="宋体"/>
                <w:color w:val="000000"/>
                <w:sz w:val="24"/>
                <w:szCs w:val="20"/>
                <w:lang w:eastAsia="zh-CN"/>
              </w:rPr>
            </w:pPr>
            <w:r>
              <w:rPr>
                <w:rFonts w:hint="eastAsia" w:eastAsiaTheme="minorEastAsia"/>
                <w:color w:val="000000" w:themeColor="text1"/>
                <w:sz w:val="24"/>
                <w:szCs w:val="24"/>
                <w:lang w:eastAsia="zh-CN"/>
              </w:rPr>
              <w:t>WLTJDL2025098</w:t>
            </w:r>
          </w:p>
        </w:tc>
      </w:tr>
      <w:tr w14:paraId="3F00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0" w:type="dxa"/>
            <w:vAlign w:val="center"/>
          </w:tcPr>
          <w:p w14:paraId="59C24AB2">
            <w:pPr>
              <w:spacing w:line="480" w:lineRule="exact"/>
              <w:jc w:val="center"/>
              <w:rPr>
                <w:color w:val="000000"/>
                <w:sz w:val="24"/>
                <w:szCs w:val="20"/>
              </w:rPr>
            </w:pPr>
            <w:r>
              <w:rPr>
                <w:b/>
                <w:bCs/>
                <w:color w:val="0000FF"/>
                <w:sz w:val="24"/>
                <w:szCs w:val="20"/>
              </w:rPr>
              <w:t>磋商报价（</w:t>
            </w:r>
            <w:r>
              <w:rPr>
                <w:rFonts w:hint="eastAsia"/>
                <w:b/>
                <w:bCs/>
                <w:color w:val="0000FF"/>
                <w:sz w:val="24"/>
                <w:szCs w:val="20"/>
              </w:rPr>
              <w:t>最后</w:t>
            </w:r>
            <w:r>
              <w:rPr>
                <w:b/>
                <w:bCs/>
                <w:color w:val="0000FF"/>
                <w:sz w:val="24"/>
                <w:szCs w:val="20"/>
              </w:rPr>
              <w:t>）</w:t>
            </w:r>
          </w:p>
        </w:tc>
        <w:tc>
          <w:tcPr>
            <w:tcW w:w="7777" w:type="dxa"/>
            <w:vAlign w:val="center"/>
          </w:tcPr>
          <w:p w14:paraId="47737CE5">
            <w:pPr>
              <w:spacing w:line="480" w:lineRule="exact"/>
              <w:rPr>
                <w:color w:val="000000"/>
                <w:sz w:val="24"/>
                <w:szCs w:val="20"/>
              </w:rPr>
            </w:pPr>
            <w:r>
              <w:rPr>
                <w:color w:val="000000"/>
                <w:sz w:val="24"/>
                <w:szCs w:val="20"/>
              </w:rPr>
              <w:t>¥</w:t>
            </w:r>
            <w:r>
              <w:rPr>
                <w:color w:val="000000"/>
                <w:sz w:val="24"/>
                <w:szCs w:val="20"/>
                <w:u w:val="single"/>
              </w:rPr>
              <w:t xml:space="preserve">      </w:t>
            </w:r>
            <w:r>
              <w:rPr>
                <w:rFonts w:hint="eastAsia"/>
                <w:color w:val="000000"/>
                <w:sz w:val="24"/>
                <w:szCs w:val="20"/>
                <w:u w:val="single"/>
              </w:rPr>
              <w:t xml:space="preserve">   </w:t>
            </w:r>
            <w:r>
              <w:rPr>
                <w:color w:val="000000"/>
                <w:sz w:val="24"/>
                <w:szCs w:val="20"/>
                <w:u w:val="single"/>
              </w:rPr>
              <w:t xml:space="preserve">   </w:t>
            </w:r>
            <w:r>
              <w:rPr>
                <w:color w:val="000000"/>
                <w:sz w:val="24"/>
                <w:szCs w:val="20"/>
              </w:rPr>
              <w:t>元，</w:t>
            </w:r>
          </w:p>
          <w:p w14:paraId="72DF8D08">
            <w:pPr>
              <w:spacing w:line="480" w:lineRule="exact"/>
              <w:rPr>
                <w:color w:val="000000"/>
                <w:sz w:val="24"/>
                <w:szCs w:val="20"/>
                <w:u w:val="single"/>
              </w:rPr>
            </w:pPr>
            <w:r>
              <w:rPr>
                <w:color w:val="000000"/>
                <w:sz w:val="24"/>
                <w:szCs w:val="20"/>
              </w:rPr>
              <w:t>人民币大写：</w:t>
            </w:r>
            <w:r>
              <w:rPr>
                <w:rFonts w:hint="eastAsia"/>
                <w:color w:val="000000"/>
                <w:sz w:val="24"/>
                <w:szCs w:val="20"/>
                <w:u w:val="single"/>
              </w:rPr>
              <w:t xml:space="preserve">                </w:t>
            </w:r>
            <w:r>
              <w:rPr>
                <w:color w:val="000000"/>
                <w:sz w:val="24"/>
                <w:szCs w:val="20"/>
              </w:rPr>
              <w:t>。</w:t>
            </w:r>
          </w:p>
        </w:tc>
      </w:tr>
      <w:tr w14:paraId="7D8F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0" w:type="dxa"/>
            <w:vAlign w:val="center"/>
          </w:tcPr>
          <w:p w14:paraId="54818B97">
            <w:pPr>
              <w:spacing w:line="420" w:lineRule="exact"/>
              <w:jc w:val="center"/>
              <w:rPr>
                <w:color w:val="000000"/>
                <w:sz w:val="24"/>
                <w:szCs w:val="20"/>
              </w:rPr>
            </w:pPr>
            <w:r>
              <w:rPr>
                <w:b/>
                <w:bCs/>
                <w:sz w:val="24"/>
              </w:rPr>
              <w:t>商务付款条件</w:t>
            </w:r>
          </w:p>
        </w:tc>
        <w:tc>
          <w:tcPr>
            <w:tcW w:w="7777" w:type="dxa"/>
            <w:vAlign w:val="center"/>
          </w:tcPr>
          <w:p w14:paraId="0FAC4949">
            <w:pPr>
              <w:spacing w:line="420" w:lineRule="exact"/>
              <w:rPr>
                <w:color w:val="000000"/>
                <w:kern w:val="0"/>
                <w:sz w:val="24"/>
                <w:szCs w:val="20"/>
                <w:lang w:val="zh-CN"/>
              </w:rPr>
            </w:pPr>
            <w:r>
              <w:rPr>
                <w:b/>
                <w:bCs/>
                <w:kern w:val="0"/>
                <w:sz w:val="24"/>
              </w:rPr>
              <w:t>完全接受并响应本项目竞争性磋商采购文件的要求。</w:t>
            </w:r>
          </w:p>
        </w:tc>
      </w:tr>
      <w:tr w14:paraId="0512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970" w:type="dxa"/>
            <w:vAlign w:val="center"/>
          </w:tcPr>
          <w:p w14:paraId="5C0F863F">
            <w:pPr>
              <w:spacing w:line="420" w:lineRule="exact"/>
              <w:jc w:val="center"/>
              <w:rPr>
                <w:b/>
                <w:bCs/>
                <w:sz w:val="24"/>
              </w:rPr>
            </w:pPr>
            <w:r>
              <w:rPr>
                <w:b/>
                <w:bCs/>
                <w:sz w:val="24"/>
              </w:rPr>
              <w:t>供应商法定代表人或授权代表签字确认</w:t>
            </w:r>
          </w:p>
        </w:tc>
        <w:tc>
          <w:tcPr>
            <w:tcW w:w="7777" w:type="dxa"/>
            <w:vAlign w:val="center"/>
          </w:tcPr>
          <w:p w14:paraId="73207DBC">
            <w:pPr>
              <w:spacing w:line="420" w:lineRule="exact"/>
              <w:rPr>
                <w:b/>
                <w:bCs/>
                <w:kern w:val="0"/>
                <w:sz w:val="24"/>
              </w:rPr>
            </w:pPr>
          </w:p>
        </w:tc>
      </w:tr>
    </w:tbl>
    <w:p w14:paraId="2BBE7EAE">
      <w:pPr>
        <w:spacing w:line="360" w:lineRule="auto"/>
        <w:rPr>
          <w:color w:val="000000" w:themeColor="text1"/>
          <w:sz w:val="24"/>
          <w:szCs w:val="20"/>
        </w:rPr>
      </w:pPr>
      <w:r>
        <w:rPr>
          <w:color w:val="000000" w:themeColor="text1"/>
          <w:sz w:val="24"/>
          <w:szCs w:val="20"/>
        </w:rPr>
        <w:t>日期：    年  月   日</w:t>
      </w:r>
    </w:p>
    <w:p w14:paraId="2E89B23B">
      <w:pPr>
        <w:rPr>
          <w:b/>
          <w:bCs/>
          <w:kern w:val="0"/>
          <w:sz w:val="24"/>
        </w:rPr>
      </w:pPr>
    </w:p>
    <w:p w14:paraId="291CDFAB">
      <w:pPr>
        <w:rPr>
          <w:b/>
          <w:bCs/>
          <w:kern w:val="0"/>
          <w:sz w:val="24"/>
        </w:rPr>
      </w:pPr>
      <w:r>
        <w:rPr>
          <w:b/>
          <w:bCs/>
          <w:kern w:val="0"/>
          <w:sz w:val="24"/>
        </w:rPr>
        <w:t>填写说明：</w:t>
      </w:r>
    </w:p>
    <w:p w14:paraId="1A626521">
      <w:pPr>
        <w:spacing w:line="360" w:lineRule="auto"/>
        <w:ind w:firstLine="424" w:firstLineChars="177"/>
        <w:rPr>
          <w:kern w:val="0"/>
          <w:sz w:val="24"/>
        </w:rPr>
      </w:pPr>
      <w:r>
        <w:rPr>
          <w:kern w:val="0"/>
          <w:sz w:val="24"/>
        </w:rPr>
        <w:t>1.报价总表必须加盖供应商公章（复印件无效）。</w:t>
      </w:r>
    </w:p>
    <w:p w14:paraId="4535512F">
      <w:pPr>
        <w:spacing w:line="360" w:lineRule="auto"/>
        <w:ind w:firstLine="426" w:firstLineChars="177"/>
        <w:rPr>
          <w:b/>
          <w:bCs/>
          <w:color w:val="0000FF"/>
          <w:kern w:val="0"/>
          <w:sz w:val="24"/>
        </w:rPr>
      </w:pPr>
      <w:r>
        <w:rPr>
          <w:b/>
          <w:bCs/>
          <w:color w:val="0000FF"/>
          <w:kern w:val="0"/>
          <w:sz w:val="24"/>
        </w:rPr>
        <w:t>2.“磋商最后报价总表”将在竞争性磋商评审活动现场填写，响应文件密封提交时只需填写磋商首次报价总表。</w:t>
      </w:r>
    </w:p>
    <w:p w14:paraId="101CFE68">
      <w:pPr>
        <w:spacing w:line="360" w:lineRule="auto"/>
        <w:ind w:firstLine="424" w:firstLineChars="177"/>
        <w:rPr>
          <w:kern w:val="0"/>
          <w:sz w:val="24"/>
        </w:rPr>
      </w:pPr>
      <w:r>
        <w:rPr>
          <w:kern w:val="0"/>
          <w:sz w:val="24"/>
        </w:rPr>
        <w:t>3.本项目最后报价仅接受等于或低于供应商的首次报价，否则作无效磋商响应处理。</w:t>
      </w:r>
    </w:p>
    <w:p w14:paraId="5EE7BA61">
      <w:pPr>
        <w:spacing w:line="360" w:lineRule="auto"/>
        <w:ind w:firstLine="480" w:firstLineChars="200"/>
        <w:rPr>
          <w:kern w:val="0"/>
          <w:sz w:val="28"/>
          <w:szCs w:val="28"/>
        </w:rPr>
      </w:pPr>
      <w:r>
        <w:rPr>
          <w:kern w:val="0"/>
          <w:sz w:val="24"/>
        </w:rPr>
        <w:t>4.一旦成交，最后报价即为本竞争性磋商项目的成交价，竞争性磋商响应报价明细表内各分项报价按等比例下浮。</w:t>
      </w:r>
    </w:p>
    <w:p w14:paraId="3BF56260">
      <w:pPr>
        <w:snapToGrid w:val="0"/>
        <w:spacing w:line="520" w:lineRule="exact"/>
        <w:ind w:firstLine="480" w:firstLineChars="200"/>
        <w:rPr>
          <w:color w:val="000000" w:themeColor="text1"/>
          <w:sz w:val="24"/>
          <w:szCs w:val="20"/>
        </w:rPr>
      </w:pPr>
    </w:p>
    <w:p w14:paraId="5F419428">
      <w:pPr>
        <w:widowControl/>
        <w:jc w:val="center"/>
        <w:rPr>
          <w:rFonts w:hint="eastAsia" w:eastAsia="宋体"/>
          <w:lang w:eastAsia="zh-CN"/>
        </w:rPr>
      </w:pPr>
      <w:r>
        <w:rPr>
          <w:rFonts w:hint="eastAsia"/>
          <w:b/>
          <w:color w:val="000000"/>
          <w:sz w:val="28"/>
          <w:szCs w:val="28"/>
        </w:rPr>
        <w:t>9.</w:t>
      </w:r>
      <w:r>
        <w:rPr>
          <w:rFonts w:hint="eastAsia"/>
          <w:b/>
          <w:color w:val="000000"/>
          <w:sz w:val="28"/>
          <w:szCs w:val="28"/>
          <w:lang w:eastAsia="zh-CN"/>
        </w:rPr>
        <w:t>磋商响应报价明细表</w:t>
      </w:r>
    </w:p>
    <w:tbl>
      <w:tblPr>
        <w:tblStyle w:val="57"/>
        <w:tblW w:w="89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5"/>
        <w:gridCol w:w="1284"/>
        <w:gridCol w:w="3090"/>
        <w:gridCol w:w="930"/>
        <w:gridCol w:w="870"/>
        <w:gridCol w:w="1065"/>
        <w:gridCol w:w="1110"/>
      </w:tblGrid>
      <w:tr w14:paraId="2AD6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jc w:val="center"/>
        </w:trPr>
        <w:tc>
          <w:tcPr>
            <w:tcW w:w="635" w:type="dxa"/>
            <w:tcBorders>
              <w:top w:val="single" w:color="000000" w:sz="8" w:space="0"/>
              <w:left w:val="single" w:color="000000" w:sz="8" w:space="0"/>
              <w:bottom w:val="single" w:color="000000" w:sz="4" w:space="0"/>
              <w:right w:val="single" w:color="000000" w:sz="4" w:space="0"/>
            </w:tcBorders>
            <w:shd w:val="clear" w:color="auto" w:fill="FFFFFF"/>
            <w:vAlign w:val="center"/>
          </w:tcPr>
          <w:p w14:paraId="62A3853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序号</w:t>
            </w:r>
          </w:p>
        </w:tc>
        <w:tc>
          <w:tcPr>
            <w:tcW w:w="1284"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651BE46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项目名称</w:t>
            </w:r>
          </w:p>
        </w:tc>
        <w:tc>
          <w:tcPr>
            <w:tcW w:w="3090"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424A77E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项目特征描述</w:t>
            </w:r>
          </w:p>
        </w:tc>
        <w:tc>
          <w:tcPr>
            <w:tcW w:w="930"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5601CA7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计量</w:t>
            </w:r>
            <w:r>
              <w:rPr>
                <w:rFonts w:hint="default" w:ascii="Times New Roman" w:hAnsi="Times New Roman" w:eastAsia="宋体" w:cs="Times New Roman"/>
                <w:b/>
                <w:bCs/>
                <w:i w:val="0"/>
                <w:iCs w:val="0"/>
                <w:color w:val="000000"/>
                <w:kern w:val="0"/>
                <w:sz w:val="24"/>
                <w:szCs w:val="24"/>
                <w:u w:val="none"/>
                <w:lang w:val="en-US" w:eastAsia="zh-CN" w:bidi="ar"/>
              </w:rPr>
              <w:br w:type="textWrapping"/>
            </w:r>
            <w:r>
              <w:rPr>
                <w:rFonts w:hint="default" w:ascii="Times New Roman" w:hAnsi="Times New Roman" w:eastAsia="宋体" w:cs="Times New Roman"/>
                <w:b/>
                <w:bCs/>
                <w:i w:val="0"/>
                <w:iCs w:val="0"/>
                <w:color w:val="000000"/>
                <w:kern w:val="0"/>
                <w:sz w:val="24"/>
                <w:szCs w:val="24"/>
                <w:u w:val="none"/>
                <w:lang w:val="en-US" w:eastAsia="zh-CN" w:bidi="ar"/>
              </w:rPr>
              <w:t>单位</w:t>
            </w:r>
          </w:p>
        </w:tc>
        <w:tc>
          <w:tcPr>
            <w:tcW w:w="870"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5BDA477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工程量</w:t>
            </w:r>
          </w:p>
        </w:tc>
        <w:tc>
          <w:tcPr>
            <w:tcW w:w="1065"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56248644">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单价（元）</w:t>
            </w:r>
          </w:p>
        </w:tc>
        <w:tc>
          <w:tcPr>
            <w:tcW w:w="1110"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6067DC5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总价（元）</w:t>
            </w:r>
          </w:p>
        </w:tc>
      </w:tr>
      <w:tr w14:paraId="1532C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CEEC17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00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熊猫系列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56A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玻璃钢熊猫雕塑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高120cm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69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AA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27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5A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30E5E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8647C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2E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熊猫系列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9C4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玻璃钢熊猫雕塑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高100cm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64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636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11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01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7270E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9D462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DE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熊猫系列</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21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玻璃钢熊猫雕塑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高60cm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319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A6F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3F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554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47DC8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EF7007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9E4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梅花鹿</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F9F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玻璃钢梅花鹿雕塑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大：142*46*140cm；小：高70cm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C2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组</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F7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2F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6B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7355B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AE78C9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FE3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卡皮巴拉</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6E5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玻璃卡皮巴拉雕塑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高130cm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E9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E76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7F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16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375B5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AD5D1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6F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卡皮巴拉</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AC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玻璃卡皮巴拉雕塑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高100cm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CCB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58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A8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81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0226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D9832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B0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胖虎</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34F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1、名称及材质</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玻璃胖虎雕塑</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2、规格尺寸</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高150cm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3、详见</w:t>
            </w:r>
            <w:r>
              <w:rPr>
                <w:rFonts w:hint="eastAsia" w:cs="Times New Roman"/>
                <w:i w:val="0"/>
                <w:iCs w:val="0"/>
                <w:color w:val="000000"/>
                <w:kern w:val="0"/>
                <w:sz w:val="24"/>
                <w:szCs w:val="24"/>
                <w:u w:val="none"/>
                <w:lang w:val="en-US" w:eastAsia="zh-CN" w:bidi="ar"/>
              </w:rPr>
              <w:t>效果图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4E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2C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6F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F6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21918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0E2DF8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9A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金属隔断</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DEB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桥下北侧大门现状凹凸不平，增加安装0.4厚彩钢平板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13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91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23.33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A0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E8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7F037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E2CB4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F7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桥下砾石</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EFC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1、石料规格</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灰色+白色3-5mm</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2、铺设厚度</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8cm</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95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A4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BF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92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6BA3D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1"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E4728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43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清除地被植物</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4BE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1、植物种类</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杂树、杂草等、南侧水沟清理</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2、清除、并外运处置，运距自行考虑，南侧水沟保持能排水通畅</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D9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3C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BB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49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4C84E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51D8A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05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挖一般土方</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DF8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1、土壤类别</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一、二类土</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2、桥下铺砾石处，多余的土方挖除后外运，运距自行考虑，确保砾石铺筑后达到</w:t>
            </w:r>
            <w:r>
              <w:rPr>
                <w:rFonts w:hint="eastAsia" w:cs="Times New Roman"/>
                <w:i w:val="0"/>
                <w:iCs w:val="0"/>
                <w:color w:val="000000"/>
                <w:kern w:val="0"/>
                <w:sz w:val="24"/>
                <w:szCs w:val="24"/>
                <w:u w:val="none"/>
                <w:lang w:val="en-US" w:eastAsia="zh-CN" w:bidi="ar"/>
              </w:rPr>
              <w:t>效果图</w:t>
            </w:r>
            <w:r>
              <w:rPr>
                <w:rFonts w:hint="default" w:ascii="Times New Roman" w:hAnsi="Times New Roman" w:eastAsia="宋体" w:cs="Times New Roman"/>
                <w:i w:val="0"/>
                <w:iCs w:val="0"/>
                <w:color w:val="000000"/>
                <w:kern w:val="0"/>
                <w:sz w:val="24"/>
                <w:szCs w:val="24"/>
                <w:u w:val="none"/>
                <w:lang w:val="en-US" w:eastAsia="zh-CN" w:bidi="ar"/>
              </w:rPr>
              <w:t>高度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4A8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29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13.43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23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76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701C4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07CEA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038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整理绿化用地</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36B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砾石基层平整</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55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4F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4C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81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790ED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7D4D60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BE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标杆</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D9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1、西北侧现状警示桩向西迁移</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F0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61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80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6D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6C155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5812F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71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标志板</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A4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现状河长公示牌移迁，迁移至指定地点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FF1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A1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F7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D8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207E3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4430E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C1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墙面喷刷涂料</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638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1、喷刷涂料部位</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围墙及桥墩</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2、涂料品种、喷刷遍数</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二遍腻子一遍白漆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7D2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1C8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62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D5C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370C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89494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B4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金属面油漆</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E5D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1、构件名称</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两侧铁门</w:t>
            </w:r>
            <w:r>
              <w:rPr>
                <w:rFonts w:hint="default" w:ascii="Times New Roman" w:hAnsi="Times New Roman" w:eastAsia="宋体" w:cs="Times New Roman"/>
                <w:i w:val="0"/>
                <w:iCs w:val="0"/>
                <w:color w:val="000000"/>
                <w:kern w:val="0"/>
                <w:sz w:val="24"/>
                <w:szCs w:val="24"/>
                <w:u w:val="none"/>
                <w:lang w:val="en-US" w:eastAsia="zh-CN" w:bidi="ar"/>
              </w:rPr>
              <w:br w:type="textWrapping"/>
            </w:r>
            <w:r>
              <w:rPr>
                <w:rFonts w:hint="default" w:ascii="Times New Roman" w:hAnsi="Times New Roman" w:eastAsia="宋体" w:cs="Times New Roman"/>
                <w:i w:val="0"/>
                <w:iCs w:val="0"/>
                <w:color w:val="000000"/>
                <w:kern w:val="0"/>
                <w:sz w:val="24"/>
                <w:szCs w:val="24"/>
                <w:u w:val="none"/>
                <w:lang w:val="en-US" w:eastAsia="zh-CN" w:bidi="ar"/>
              </w:rPr>
              <w:t>2、油漆品种、刷漆遍数</w:t>
            </w:r>
            <w:r>
              <w:rPr>
                <w:rFonts w:hint="eastAsia"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钉眼封点防锈漆后，刷2遍白色调和漆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0B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9D6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4F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E2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399F7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2ADCA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36B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大型机械设备进出场及安拆</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C111">
            <w:pPr>
              <w:jc w:val="left"/>
              <w:rPr>
                <w:rFonts w:hint="default" w:ascii="Times New Roman" w:hAnsi="Times New Roman" w:eastAsia="宋体" w:cs="Times New Roman"/>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6B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CB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1D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36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317A5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635"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9E62C0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211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抹灰脚手架</w:t>
            </w:r>
          </w:p>
        </w:tc>
        <w:tc>
          <w:tcPr>
            <w:tcW w:w="3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E67E">
            <w:pPr>
              <w:jc w:val="left"/>
              <w:rPr>
                <w:rFonts w:hint="default" w:ascii="Times New Roman" w:hAnsi="Times New Roman" w:eastAsia="宋体" w:cs="Times New Roman"/>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3D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63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62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99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14:paraId="776EC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6809" w:type="dxa"/>
            <w:gridSpan w:val="5"/>
            <w:tcBorders>
              <w:top w:val="single" w:color="000000" w:sz="4" w:space="0"/>
              <w:left w:val="single" w:color="000000" w:sz="8" w:space="0"/>
              <w:bottom w:val="single" w:color="000000" w:sz="4" w:space="0"/>
              <w:right w:val="single" w:color="000000" w:sz="4" w:space="0"/>
            </w:tcBorders>
            <w:shd w:val="clear" w:color="auto" w:fill="auto"/>
            <w:vAlign w:val="center"/>
          </w:tcPr>
          <w:p w14:paraId="078401E1">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8"/>
                <w:szCs w:val="28"/>
                <w:u w:val="none"/>
                <w:lang w:val="en-US" w:eastAsia="zh-CN" w:bidi="ar"/>
              </w:rPr>
            </w:pPr>
            <w:r>
              <w:rPr>
                <w:rFonts w:hint="eastAsia" w:ascii="Times New Roman" w:hAnsi="Times New Roman" w:eastAsia="宋体" w:cs="Times New Roman"/>
                <w:i w:val="0"/>
                <w:iCs w:val="0"/>
                <w:color w:val="000000"/>
                <w:kern w:val="0"/>
                <w:sz w:val="28"/>
                <w:szCs w:val="28"/>
                <w:u w:val="none"/>
                <w:lang w:val="en-US" w:eastAsia="zh-CN" w:bidi="ar"/>
              </w:rPr>
              <w:t>合计（元）</w:t>
            </w:r>
          </w:p>
        </w:tc>
        <w:tc>
          <w:tcPr>
            <w:tcW w:w="2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12A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8"/>
                <w:szCs w:val="28"/>
                <w:u w:val="none"/>
                <w:lang w:val="en-US" w:eastAsia="zh-CN" w:bidi="ar"/>
              </w:rPr>
            </w:pPr>
          </w:p>
        </w:tc>
      </w:tr>
    </w:tbl>
    <w:p w14:paraId="3134C146">
      <w:pPr>
        <w:tabs>
          <w:tab w:val="left" w:pos="5665"/>
          <w:tab w:val="right" w:pos="8360"/>
        </w:tabs>
        <w:spacing w:line="360" w:lineRule="auto"/>
        <w:ind w:right="42"/>
        <w:jc w:val="left"/>
        <w:rPr>
          <w:color w:val="000000" w:themeColor="text1"/>
          <w:sz w:val="24"/>
          <w:szCs w:val="24"/>
        </w:rPr>
      </w:pPr>
    </w:p>
    <w:p w14:paraId="4228203E">
      <w:pPr>
        <w:tabs>
          <w:tab w:val="left" w:pos="5665"/>
          <w:tab w:val="right" w:pos="8360"/>
        </w:tabs>
        <w:spacing w:line="360" w:lineRule="auto"/>
        <w:ind w:right="42"/>
        <w:jc w:val="left"/>
        <w:rPr>
          <w:color w:val="000000" w:themeColor="text1"/>
          <w:sz w:val="24"/>
          <w:szCs w:val="24"/>
          <w:u w:val="single"/>
        </w:rPr>
      </w:pPr>
      <w:r>
        <w:rPr>
          <w:color w:val="000000" w:themeColor="text1"/>
          <w:sz w:val="24"/>
          <w:szCs w:val="24"/>
        </w:rPr>
        <w:t>竞争性磋商响应单位（公章</w:t>
      </w:r>
      <w:r>
        <w:rPr>
          <w:rFonts w:hint="eastAsia"/>
          <w:color w:val="000000" w:themeColor="text1"/>
          <w:sz w:val="24"/>
          <w:szCs w:val="24"/>
        </w:rPr>
        <w:t>）</w:t>
      </w:r>
      <w:r>
        <w:rPr>
          <w:color w:val="000000" w:themeColor="text1"/>
          <w:sz w:val="24"/>
          <w:szCs w:val="24"/>
        </w:rPr>
        <w:t>：</w:t>
      </w:r>
    </w:p>
    <w:p w14:paraId="22752566">
      <w:pPr>
        <w:spacing w:line="360" w:lineRule="auto"/>
        <w:rPr>
          <w:color w:val="000000" w:themeColor="text1"/>
          <w:sz w:val="24"/>
          <w:szCs w:val="20"/>
          <w:u w:val="single"/>
        </w:rPr>
      </w:pPr>
      <w:r>
        <w:rPr>
          <w:color w:val="000000" w:themeColor="text1"/>
          <w:sz w:val="24"/>
          <w:szCs w:val="20"/>
        </w:rPr>
        <w:t>法定代表人或被授权人（签字或盖章）：</w:t>
      </w:r>
    </w:p>
    <w:p w14:paraId="2B379E95">
      <w:pPr>
        <w:spacing w:line="360" w:lineRule="auto"/>
        <w:rPr>
          <w:color w:val="000000" w:themeColor="text1"/>
          <w:sz w:val="24"/>
          <w:szCs w:val="20"/>
        </w:rPr>
      </w:pPr>
      <w:r>
        <w:rPr>
          <w:color w:val="000000" w:themeColor="text1"/>
          <w:sz w:val="24"/>
          <w:szCs w:val="20"/>
        </w:rPr>
        <w:t>日期：    年  月   日</w:t>
      </w:r>
    </w:p>
    <w:p w14:paraId="5B819156">
      <w:pPr>
        <w:widowControl/>
        <w:jc w:val="center"/>
        <w:rPr>
          <w:b/>
          <w:color w:val="000000" w:themeColor="text1"/>
          <w:sz w:val="28"/>
          <w:szCs w:val="28"/>
        </w:rPr>
      </w:pPr>
    </w:p>
    <w:sectPr>
      <w:pgSz w:w="11906" w:h="16838"/>
      <w:pgMar w:top="1270" w:right="1417" w:bottom="1270" w:left="1417"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Noto Sans Mono CJK JP Regular">
    <w:altName w:val="微软雅黑"/>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方正仿宋_GBK">
    <w:altName w:val="Arial Unicode MS"/>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2A690">
    <w:pPr>
      <w:pStyle w:val="34"/>
      <w:jc w:val="center"/>
    </w:pPr>
    <w:r>
      <w:fldChar w:fldCharType="begin"/>
    </w:r>
    <w:r>
      <w:instrText xml:space="preserve"> PAGE   \* MERGEFORMAT </w:instrText>
    </w:r>
    <w:r>
      <w:fldChar w:fldCharType="separate"/>
    </w:r>
    <w:r>
      <w:rPr>
        <w:lang w:val="zh-CN"/>
      </w:rPr>
      <w:t>2</w:t>
    </w:r>
    <w:r>
      <w:rPr>
        <w:lang w:val="zh-CN"/>
      </w:rPr>
      <w:fldChar w:fldCharType="end"/>
    </w:r>
  </w:p>
  <w:p w14:paraId="0006763B">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C8EC4">
    <w:pPr>
      <w:pStyle w:val="34"/>
      <w:rPr>
        <w:rFonts w:cs="Times New Roman"/>
      </w:rPr>
    </w:pPr>
    <w:r>
      <w:pict>
        <v:shape id="_x0000_s3073" o:spid="_x0000_s3073" o:spt="202" type="#_x0000_t202" style="position:absolute;left:0pt;margin-top:0pt;height:10.35pt;width:24pt;mso-position-horizontal:center;mso-position-horizontal-relative:margin;mso-wrap-style:none;z-index:251659264;mso-width-relative:page;mso-height-relative:page;" filled="f" stroked="f" coordsize="21600,21600" o:gfxdata="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&#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3RZsT0AAAAAMBAAAPAAAAAAAAAAEAIAAAACIAAABk&#10;cnMvZG93bnJldi54bWxQSwECFAAUAAAACACHTuJADHFzG9UBAACoAwAADgAAAAAAAAABACAAAAAf&#10;AQAAZHJzL2Uyb0RvYy54bWxQSwUGAAAAAAYABgBZAQAAZgUAAAAA&#10;">
          <v:path/>
          <v:fill on="f" focussize="0,0"/>
          <v:stroke on="f" joinstyle="miter"/>
          <v:imagedata o:title=""/>
          <o:lock v:ext="edit"/>
          <v:textbox inset="0mm,0mm,0mm,0mm" style="mso-fit-shape-to-text:t;">
            <w:txbxContent>
              <w:p w14:paraId="279A2BBA">
                <w:pPr>
                  <w:pStyle w:val="34"/>
                  <w:jc w:val="center"/>
                  <w:rPr>
                    <w:rFonts w:ascii="Times New Roman" w:hAnsi="Times New Roman" w:cs="Times New Roman"/>
                    <w:sz w:val="21"/>
                    <w:szCs w:val="21"/>
                  </w:rPr>
                </w:pPr>
                <w:r>
                  <w:rPr>
                    <w:rFonts w:ascii="Times New Roman" w:hAnsi="Times New Roman" w:cs="Times New Roman"/>
                    <w:b/>
                    <w:bCs/>
                    <w:sz w:val="21"/>
                    <w:szCs w:val="21"/>
                  </w:rPr>
                  <w:fldChar w:fldCharType="begin"/>
                </w:r>
                <w:r>
                  <w:rPr>
                    <w:rFonts w:ascii="Times New Roman" w:hAnsi="Times New Roman" w:cs="Times New Roman"/>
                    <w:b/>
                    <w:bCs/>
                    <w:sz w:val="21"/>
                    <w:szCs w:val="21"/>
                  </w:rPr>
                  <w:instrText xml:space="preserve">PAGE</w:instrText>
                </w:r>
                <w:r>
                  <w:rPr>
                    <w:rFonts w:ascii="Times New Roman" w:hAnsi="Times New Roman" w:cs="Times New Roman"/>
                    <w:b/>
                    <w:bCs/>
                    <w:sz w:val="21"/>
                    <w:szCs w:val="21"/>
                  </w:rPr>
                  <w:fldChar w:fldCharType="separate"/>
                </w:r>
                <w:r>
                  <w:rPr>
                    <w:rFonts w:ascii="Times New Roman" w:hAnsi="Times New Roman" w:cs="Times New Roman"/>
                    <w:b/>
                    <w:bCs/>
                    <w:sz w:val="21"/>
                    <w:szCs w:val="21"/>
                  </w:rPr>
                  <w:t>- 4 -</w:t>
                </w:r>
                <w:r>
                  <w:rPr>
                    <w:rFonts w:ascii="Times New Roman" w:hAnsi="Times New Roman" w:cs="Times New Roman"/>
                    <w:b/>
                    <w:bCs/>
                    <w:sz w:val="21"/>
                    <w:szCs w:val="21"/>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B88C1">
    <w:pPr>
      <w:shd w:val="clear" w:color="auto" w:fill="FFFFFF"/>
      <w:spacing w:line="560" w:lineRule="exact"/>
      <w:rPr>
        <w:rFonts w:ascii="宋体" w:hAnsi="宋体" w:cs="宋体"/>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43C8D">
    <w:pPr>
      <w:pStyle w:val="3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55506">
    <w:pPr>
      <w:pStyle w:val="3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89AE2"/>
    <w:multiLevelType w:val="singleLevel"/>
    <w:tmpl w:val="8C289AE2"/>
    <w:lvl w:ilvl="0" w:tentative="0">
      <w:start w:val="1"/>
      <w:numFmt w:val="decimal"/>
      <w:suff w:val="nothing"/>
      <w:lvlText w:val="%1、"/>
      <w:lvlJc w:val="left"/>
      <w:rPr>
        <w:sz w:val="24"/>
        <w:szCs w:val="24"/>
      </w:rPr>
    </w:lvl>
  </w:abstractNum>
  <w:abstractNum w:abstractNumId="1">
    <w:nsid w:val="0000003D"/>
    <w:multiLevelType w:val="multilevel"/>
    <w:tmpl w:val="0000003D"/>
    <w:lvl w:ilvl="0" w:tentative="0">
      <w:start w:val="1"/>
      <w:numFmt w:val="chineseCountingThousand"/>
      <w:pStyle w:val="2"/>
      <w:lvlText w:val="第%1部分"/>
      <w:lvlJc w:val="left"/>
    </w:lvl>
    <w:lvl w:ilvl="1" w:tentative="0">
      <w:start w:val="1"/>
      <w:numFmt w:val="none"/>
      <w:suff w:val="nothing"/>
      <w:lvlText w:val=""/>
      <w:lvlJc w:val="left"/>
    </w:lvl>
    <w:lvl w:ilvl="2" w:tentative="0">
      <w:start w:val="1"/>
      <w:numFmt w:val="none"/>
      <w:suff w:val="nothing"/>
      <w:lvlText w:val=""/>
      <w:lvlJc w:val="left"/>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2">
    <w:nsid w:val="1864DE6B"/>
    <w:multiLevelType w:val="singleLevel"/>
    <w:tmpl w:val="1864DE6B"/>
    <w:lvl w:ilvl="0" w:tentative="0">
      <w:start w:val="1"/>
      <w:numFmt w:val="decimal"/>
      <w:suff w:val="nothing"/>
      <w:lvlText w:val="（%1）"/>
      <w:lvlJc w:val="left"/>
    </w:lvl>
  </w:abstractNum>
  <w:abstractNum w:abstractNumId="3">
    <w:nsid w:val="572AE91F"/>
    <w:multiLevelType w:val="singleLevel"/>
    <w:tmpl w:val="572AE91F"/>
    <w:lvl w:ilvl="0" w:tentative="0">
      <w:start w:val="5"/>
      <w:numFmt w:val="chineseCounting"/>
      <w:suff w:val="space"/>
      <w:lvlText w:val="第%1章"/>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4"/>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doNotExpandShiftReturn/>
    <w:doNotWrapTextWithPunct/>
    <w:doNotUseEastAsianBreakRules/>
    <w:useFELayout/>
    <w:compatSetting w:name="compatibilityMode" w:uri="http://schemas.microsoft.com/office/word" w:val="12"/>
  </w:compat>
  <w:docVars>
    <w:docVar w:name="commondata" w:val="eyJoZGlkIjoiYWJjZmMwOGYwY2YzYTVhOGViYjJlMmY3NGQxNTFkZGEifQ=="/>
  </w:docVars>
  <w:rsids>
    <w:rsidRoot w:val="00172A27"/>
    <w:rsid w:val="000002C1"/>
    <w:rsid w:val="000008E1"/>
    <w:rsid w:val="000058C1"/>
    <w:rsid w:val="00005F7A"/>
    <w:rsid w:val="00006ABE"/>
    <w:rsid w:val="00007F59"/>
    <w:rsid w:val="0001029F"/>
    <w:rsid w:val="000102D4"/>
    <w:rsid w:val="00016294"/>
    <w:rsid w:val="00021EFF"/>
    <w:rsid w:val="00021FBC"/>
    <w:rsid w:val="00021FC4"/>
    <w:rsid w:val="00023F8C"/>
    <w:rsid w:val="000243F7"/>
    <w:rsid w:val="0002545F"/>
    <w:rsid w:val="000266BD"/>
    <w:rsid w:val="00026B68"/>
    <w:rsid w:val="00034047"/>
    <w:rsid w:val="00035AE0"/>
    <w:rsid w:val="0003602F"/>
    <w:rsid w:val="000361E7"/>
    <w:rsid w:val="00037B25"/>
    <w:rsid w:val="00037B3B"/>
    <w:rsid w:val="0004431A"/>
    <w:rsid w:val="00050BBD"/>
    <w:rsid w:val="00054028"/>
    <w:rsid w:val="00056E5D"/>
    <w:rsid w:val="0005762B"/>
    <w:rsid w:val="000606F5"/>
    <w:rsid w:val="00062482"/>
    <w:rsid w:val="00063304"/>
    <w:rsid w:val="000643A3"/>
    <w:rsid w:val="000655FD"/>
    <w:rsid w:val="00065E68"/>
    <w:rsid w:val="00066618"/>
    <w:rsid w:val="00071345"/>
    <w:rsid w:val="00071716"/>
    <w:rsid w:val="0007488A"/>
    <w:rsid w:val="00074B89"/>
    <w:rsid w:val="00074C43"/>
    <w:rsid w:val="00082CA7"/>
    <w:rsid w:val="00082D50"/>
    <w:rsid w:val="00083910"/>
    <w:rsid w:val="00084E31"/>
    <w:rsid w:val="00085F8A"/>
    <w:rsid w:val="00090781"/>
    <w:rsid w:val="000939C5"/>
    <w:rsid w:val="00094062"/>
    <w:rsid w:val="000978C3"/>
    <w:rsid w:val="00097CA4"/>
    <w:rsid w:val="000A08E5"/>
    <w:rsid w:val="000A2C95"/>
    <w:rsid w:val="000A2F79"/>
    <w:rsid w:val="000A45D8"/>
    <w:rsid w:val="000A710B"/>
    <w:rsid w:val="000B2047"/>
    <w:rsid w:val="000B2801"/>
    <w:rsid w:val="000B38FB"/>
    <w:rsid w:val="000B4631"/>
    <w:rsid w:val="000B4A07"/>
    <w:rsid w:val="000C3E5E"/>
    <w:rsid w:val="000C4679"/>
    <w:rsid w:val="000C7EA1"/>
    <w:rsid w:val="000D121D"/>
    <w:rsid w:val="000D204D"/>
    <w:rsid w:val="000D2216"/>
    <w:rsid w:val="000D2C01"/>
    <w:rsid w:val="000D4C32"/>
    <w:rsid w:val="000D5D57"/>
    <w:rsid w:val="000D694F"/>
    <w:rsid w:val="000D6E50"/>
    <w:rsid w:val="000E66F3"/>
    <w:rsid w:val="000F1902"/>
    <w:rsid w:val="000F2407"/>
    <w:rsid w:val="000F3446"/>
    <w:rsid w:val="000F59FF"/>
    <w:rsid w:val="000F68F4"/>
    <w:rsid w:val="00100AF9"/>
    <w:rsid w:val="00100FE7"/>
    <w:rsid w:val="001015E7"/>
    <w:rsid w:val="001020F7"/>
    <w:rsid w:val="00103D77"/>
    <w:rsid w:val="00105BBC"/>
    <w:rsid w:val="001062B6"/>
    <w:rsid w:val="00110BA5"/>
    <w:rsid w:val="0011354B"/>
    <w:rsid w:val="00113EAD"/>
    <w:rsid w:val="0011474C"/>
    <w:rsid w:val="00120CE9"/>
    <w:rsid w:val="00123BD5"/>
    <w:rsid w:val="00125073"/>
    <w:rsid w:val="001256F9"/>
    <w:rsid w:val="001258B9"/>
    <w:rsid w:val="00127592"/>
    <w:rsid w:val="0013050F"/>
    <w:rsid w:val="0013239E"/>
    <w:rsid w:val="00132A4A"/>
    <w:rsid w:val="00133CBD"/>
    <w:rsid w:val="00135173"/>
    <w:rsid w:val="00136FE5"/>
    <w:rsid w:val="001419C0"/>
    <w:rsid w:val="00141EA3"/>
    <w:rsid w:val="0014374E"/>
    <w:rsid w:val="001505CF"/>
    <w:rsid w:val="00150875"/>
    <w:rsid w:val="00150D75"/>
    <w:rsid w:val="001528E4"/>
    <w:rsid w:val="00157327"/>
    <w:rsid w:val="00161A19"/>
    <w:rsid w:val="0016373B"/>
    <w:rsid w:val="001654E6"/>
    <w:rsid w:val="001663EB"/>
    <w:rsid w:val="00172A27"/>
    <w:rsid w:val="00174043"/>
    <w:rsid w:val="00175CB6"/>
    <w:rsid w:val="00181ECB"/>
    <w:rsid w:val="0018394A"/>
    <w:rsid w:val="00186A58"/>
    <w:rsid w:val="00190C21"/>
    <w:rsid w:val="001929F3"/>
    <w:rsid w:val="00192AB4"/>
    <w:rsid w:val="00192BF8"/>
    <w:rsid w:val="001976BE"/>
    <w:rsid w:val="001A0983"/>
    <w:rsid w:val="001A7854"/>
    <w:rsid w:val="001B0894"/>
    <w:rsid w:val="001B2194"/>
    <w:rsid w:val="001B271D"/>
    <w:rsid w:val="001B44E3"/>
    <w:rsid w:val="001B4D1C"/>
    <w:rsid w:val="001B4E47"/>
    <w:rsid w:val="001B56E3"/>
    <w:rsid w:val="001B5775"/>
    <w:rsid w:val="001B6B02"/>
    <w:rsid w:val="001B70ED"/>
    <w:rsid w:val="001C0702"/>
    <w:rsid w:val="001C216A"/>
    <w:rsid w:val="001C2231"/>
    <w:rsid w:val="001C6469"/>
    <w:rsid w:val="001C74A4"/>
    <w:rsid w:val="001D0AEE"/>
    <w:rsid w:val="001D1E4A"/>
    <w:rsid w:val="001D60DD"/>
    <w:rsid w:val="001E1B85"/>
    <w:rsid w:val="001E2662"/>
    <w:rsid w:val="001E3534"/>
    <w:rsid w:val="001E48AB"/>
    <w:rsid w:val="001E7C9C"/>
    <w:rsid w:val="001F1B60"/>
    <w:rsid w:val="001F459F"/>
    <w:rsid w:val="001F4880"/>
    <w:rsid w:val="001F5047"/>
    <w:rsid w:val="001F5A4B"/>
    <w:rsid w:val="001F650B"/>
    <w:rsid w:val="001F69A4"/>
    <w:rsid w:val="00200061"/>
    <w:rsid w:val="00201B85"/>
    <w:rsid w:val="00206420"/>
    <w:rsid w:val="00206AF1"/>
    <w:rsid w:val="002070D5"/>
    <w:rsid w:val="00207784"/>
    <w:rsid w:val="00207F85"/>
    <w:rsid w:val="002100AE"/>
    <w:rsid w:val="00211497"/>
    <w:rsid w:val="00211E09"/>
    <w:rsid w:val="002152D7"/>
    <w:rsid w:val="00220D1F"/>
    <w:rsid w:val="00223466"/>
    <w:rsid w:val="00223481"/>
    <w:rsid w:val="00224F5F"/>
    <w:rsid w:val="00225670"/>
    <w:rsid w:val="002257D7"/>
    <w:rsid w:val="00225DFC"/>
    <w:rsid w:val="002303E3"/>
    <w:rsid w:val="00231148"/>
    <w:rsid w:val="002315E8"/>
    <w:rsid w:val="00235015"/>
    <w:rsid w:val="00236425"/>
    <w:rsid w:val="00237122"/>
    <w:rsid w:val="00240EF7"/>
    <w:rsid w:val="002416D0"/>
    <w:rsid w:val="00245B72"/>
    <w:rsid w:val="002465F4"/>
    <w:rsid w:val="00246AE7"/>
    <w:rsid w:val="0024703E"/>
    <w:rsid w:val="00247445"/>
    <w:rsid w:val="002509ED"/>
    <w:rsid w:val="00253F6B"/>
    <w:rsid w:val="00255AB0"/>
    <w:rsid w:val="00260193"/>
    <w:rsid w:val="00260CD4"/>
    <w:rsid w:val="002611FD"/>
    <w:rsid w:val="00261BC6"/>
    <w:rsid w:val="00262D6D"/>
    <w:rsid w:val="00265658"/>
    <w:rsid w:val="002656FE"/>
    <w:rsid w:val="00266DB4"/>
    <w:rsid w:val="00266F2F"/>
    <w:rsid w:val="0026722D"/>
    <w:rsid w:val="00271E05"/>
    <w:rsid w:val="002743B2"/>
    <w:rsid w:val="00275439"/>
    <w:rsid w:val="00275DE2"/>
    <w:rsid w:val="002818BB"/>
    <w:rsid w:val="00282F3A"/>
    <w:rsid w:val="00284E6A"/>
    <w:rsid w:val="00287542"/>
    <w:rsid w:val="00287808"/>
    <w:rsid w:val="002879D0"/>
    <w:rsid w:val="00287E57"/>
    <w:rsid w:val="00291332"/>
    <w:rsid w:val="00291738"/>
    <w:rsid w:val="0029796E"/>
    <w:rsid w:val="00297FE6"/>
    <w:rsid w:val="002A09EE"/>
    <w:rsid w:val="002A1CB7"/>
    <w:rsid w:val="002A1F8F"/>
    <w:rsid w:val="002A2D12"/>
    <w:rsid w:val="002A2F7D"/>
    <w:rsid w:val="002A4CE4"/>
    <w:rsid w:val="002A71EE"/>
    <w:rsid w:val="002A7980"/>
    <w:rsid w:val="002B7251"/>
    <w:rsid w:val="002B77A5"/>
    <w:rsid w:val="002B7CFD"/>
    <w:rsid w:val="002C2290"/>
    <w:rsid w:val="002C3237"/>
    <w:rsid w:val="002C5470"/>
    <w:rsid w:val="002C617F"/>
    <w:rsid w:val="002C71C8"/>
    <w:rsid w:val="002D0F15"/>
    <w:rsid w:val="002D1E49"/>
    <w:rsid w:val="002D7709"/>
    <w:rsid w:val="002D7C8B"/>
    <w:rsid w:val="002E0741"/>
    <w:rsid w:val="002E214B"/>
    <w:rsid w:val="002E385C"/>
    <w:rsid w:val="002E5876"/>
    <w:rsid w:val="002E5B21"/>
    <w:rsid w:val="002E62B0"/>
    <w:rsid w:val="002F2C1A"/>
    <w:rsid w:val="002F2F03"/>
    <w:rsid w:val="002F3519"/>
    <w:rsid w:val="002F677F"/>
    <w:rsid w:val="002F7F53"/>
    <w:rsid w:val="0030187C"/>
    <w:rsid w:val="00303A7A"/>
    <w:rsid w:val="00305B2D"/>
    <w:rsid w:val="00306E19"/>
    <w:rsid w:val="0030764B"/>
    <w:rsid w:val="00307ADC"/>
    <w:rsid w:val="003101C1"/>
    <w:rsid w:val="00314C22"/>
    <w:rsid w:val="00314EA0"/>
    <w:rsid w:val="003175A8"/>
    <w:rsid w:val="0032064F"/>
    <w:rsid w:val="003311BA"/>
    <w:rsid w:val="00331BE9"/>
    <w:rsid w:val="00331CB7"/>
    <w:rsid w:val="00332927"/>
    <w:rsid w:val="003339B0"/>
    <w:rsid w:val="00335723"/>
    <w:rsid w:val="003358D8"/>
    <w:rsid w:val="00337545"/>
    <w:rsid w:val="00341081"/>
    <w:rsid w:val="00341C05"/>
    <w:rsid w:val="003428D6"/>
    <w:rsid w:val="00343431"/>
    <w:rsid w:val="00343F86"/>
    <w:rsid w:val="00346592"/>
    <w:rsid w:val="00346D58"/>
    <w:rsid w:val="00346FA1"/>
    <w:rsid w:val="00347DEF"/>
    <w:rsid w:val="00350C1C"/>
    <w:rsid w:val="00354907"/>
    <w:rsid w:val="00355DBE"/>
    <w:rsid w:val="00356CA9"/>
    <w:rsid w:val="003643E9"/>
    <w:rsid w:val="00366D9E"/>
    <w:rsid w:val="00366DF2"/>
    <w:rsid w:val="00370706"/>
    <w:rsid w:val="00370AC4"/>
    <w:rsid w:val="00372BAE"/>
    <w:rsid w:val="00373EA2"/>
    <w:rsid w:val="003740F9"/>
    <w:rsid w:val="00374DDC"/>
    <w:rsid w:val="00374F9D"/>
    <w:rsid w:val="003758E2"/>
    <w:rsid w:val="003776B3"/>
    <w:rsid w:val="003817E3"/>
    <w:rsid w:val="00381EBE"/>
    <w:rsid w:val="0038506A"/>
    <w:rsid w:val="003858EF"/>
    <w:rsid w:val="0038623A"/>
    <w:rsid w:val="00387444"/>
    <w:rsid w:val="00396574"/>
    <w:rsid w:val="003967B3"/>
    <w:rsid w:val="00397129"/>
    <w:rsid w:val="003975A5"/>
    <w:rsid w:val="0039790E"/>
    <w:rsid w:val="00397C9B"/>
    <w:rsid w:val="003A01C6"/>
    <w:rsid w:val="003A17B2"/>
    <w:rsid w:val="003A3BAC"/>
    <w:rsid w:val="003A5164"/>
    <w:rsid w:val="003A5379"/>
    <w:rsid w:val="003A57BD"/>
    <w:rsid w:val="003A583A"/>
    <w:rsid w:val="003B058A"/>
    <w:rsid w:val="003B5138"/>
    <w:rsid w:val="003C0C28"/>
    <w:rsid w:val="003C1F8E"/>
    <w:rsid w:val="003C286E"/>
    <w:rsid w:val="003C3CFE"/>
    <w:rsid w:val="003D0A3A"/>
    <w:rsid w:val="003D5966"/>
    <w:rsid w:val="003D6CB7"/>
    <w:rsid w:val="003D77DF"/>
    <w:rsid w:val="003E3312"/>
    <w:rsid w:val="003E5F57"/>
    <w:rsid w:val="003E6CA3"/>
    <w:rsid w:val="003E764B"/>
    <w:rsid w:val="003E7713"/>
    <w:rsid w:val="003F4B46"/>
    <w:rsid w:val="004002F3"/>
    <w:rsid w:val="004011B9"/>
    <w:rsid w:val="00403824"/>
    <w:rsid w:val="004050BB"/>
    <w:rsid w:val="004059F8"/>
    <w:rsid w:val="004064B2"/>
    <w:rsid w:val="004065DD"/>
    <w:rsid w:val="00407C91"/>
    <w:rsid w:val="00411773"/>
    <w:rsid w:val="004136C9"/>
    <w:rsid w:val="00413FE7"/>
    <w:rsid w:val="004161DA"/>
    <w:rsid w:val="00416484"/>
    <w:rsid w:val="00417B98"/>
    <w:rsid w:val="00420773"/>
    <w:rsid w:val="00422C5E"/>
    <w:rsid w:val="00425FD6"/>
    <w:rsid w:val="004279C7"/>
    <w:rsid w:val="0043369C"/>
    <w:rsid w:val="00433D36"/>
    <w:rsid w:val="0043477C"/>
    <w:rsid w:val="00434E35"/>
    <w:rsid w:val="00437C76"/>
    <w:rsid w:val="00447C56"/>
    <w:rsid w:val="00451E6C"/>
    <w:rsid w:val="00453C4A"/>
    <w:rsid w:val="00453D73"/>
    <w:rsid w:val="00453E65"/>
    <w:rsid w:val="004561B2"/>
    <w:rsid w:val="0045785B"/>
    <w:rsid w:val="004623F7"/>
    <w:rsid w:val="0046356E"/>
    <w:rsid w:val="004719DC"/>
    <w:rsid w:val="004721E5"/>
    <w:rsid w:val="004736DD"/>
    <w:rsid w:val="004754BC"/>
    <w:rsid w:val="0048159E"/>
    <w:rsid w:val="004817D8"/>
    <w:rsid w:val="004820DF"/>
    <w:rsid w:val="00482A61"/>
    <w:rsid w:val="00490AC6"/>
    <w:rsid w:val="00490D12"/>
    <w:rsid w:val="00491943"/>
    <w:rsid w:val="0049332D"/>
    <w:rsid w:val="00493E82"/>
    <w:rsid w:val="00496D73"/>
    <w:rsid w:val="004A1BF1"/>
    <w:rsid w:val="004A377D"/>
    <w:rsid w:val="004A405A"/>
    <w:rsid w:val="004A451C"/>
    <w:rsid w:val="004A56DD"/>
    <w:rsid w:val="004A5934"/>
    <w:rsid w:val="004A7F32"/>
    <w:rsid w:val="004B1233"/>
    <w:rsid w:val="004B208A"/>
    <w:rsid w:val="004B5235"/>
    <w:rsid w:val="004B67DE"/>
    <w:rsid w:val="004B7D94"/>
    <w:rsid w:val="004C05C3"/>
    <w:rsid w:val="004C06BA"/>
    <w:rsid w:val="004C0AB3"/>
    <w:rsid w:val="004C0D0F"/>
    <w:rsid w:val="004C20BA"/>
    <w:rsid w:val="004C2A62"/>
    <w:rsid w:val="004C420A"/>
    <w:rsid w:val="004C434E"/>
    <w:rsid w:val="004C639B"/>
    <w:rsid w:val="004D00F8"/>
    <w:rsid w:val="004D097D"/>
    <w:rsid w:val="004D110E"/>
    <w:rsid w:val="004D128E"/>
    <w:rsid w:val="004D54DF"/>
    <w:rsid w:val="004E3E36"/>
    <w:rsid w:val="004E6211"/>
    <w:rsid w:val="004E704E"/>
    <w:rsid w:val="004F364D"/>
    <w:rsid w:val="004F534F"/>
    <w:rsid w:val="004F6D64"/>
    <w:rsid w:val="004F7AFA"/>
    <w:rsid w:val="00503EBC"/>
    <w:rsid w:val="00504311"/>
    <w:rsid w:val="00510574"/>
    <w:rsid w:val="00510919"/>
    <w:rsid w:val="00510E2C"/>
    <w:rsid w:val="00511A8D"/>
    <w:rsid w:val="005129D6"/>
    <w:rsid w:val="00513F04"/>
    <w:rsid w:val="00514F19"/>
    <w:rsid w:val="005164FD"/>
    <w:rsid w:val="0051662D"/>
    <w:rsid w:val="005177C6"/>
    <w:rsid w:val="005212FD"/>
    <w:rsid w:val="00521545"/>
    <w:rsid w:val="00524448"/>
    <w:rsid w:val="00526435"/>
    <w:rsid w:val="005300E8"/>
    <w:rsid w:val="00531DCB"/>
    <w:rsid w:val="00532531"/>
    <w:rsid w:val="00532C54"/>
    <w:rsid w:val="0053747E"/>
    <w:rsid w:val="0053785D"/>
    <w:rsid w:val="00537AF6"/>
    <w:rsid w:val="00537DF0"/>
    <w:rsid w:val="00540647"/>
    <w:rsid w:val="00540E45"/>
    <w:rsid w:val="005456A0"/>
    <w:rsid w:val="00547813"/>
    <w:rsid w:val="005478BE"/>
    <w:rsid w:val="005506EF"/>
    <w:rsid w:val="00551D57"/>
    <w:rsid w:val="005520FF"/>
    <w:rsid w:val="0055332A"/>
    <w:rsid w:val="005542D7"/>
    <w:rsid w:val="00555558"/>
    <w:rsid w:val="00556AF7"/>
    <w:rsid w:val="00560E05"/>
    <w:rsid w:val="0056421D"/>
    <w:rsid w:val="00565752"/>
    <w:rsid w:val="005658DD"/>
    <w:rsid w:val="00565E4C"/>
    <w:rsid w:val="00567762"/>
    <w:rsid w:val="00570C05"/>
    <w:rsid w:val="00573D1A"/>
    <w:rsid w:val="00574C7B"/>
    <w:rsid w:val="00575CC1"/>
    <w:rsid w:val="00575F45"/>
    <w:rsid w:val="00576BA1"/>
    <w:rsid w:val="00576BCB"/>
    <w:rsid w:val="005804A2"/>
    <w:rsid w:val="00580A48"/>
    <w:rsid w:val="005823FB"/>
    <w:rsid w:val="005843B8"/>
    <w:rsid w:val="00585154"/>
    <w:rsid w:val="00591060"/>
    <w:rsid w:val="0059320F"/>
    <w:rsid w:val="00594010"/>
    <w:rsid w:val="00594BBE"/>
    <w:rsid w:val="005955DC"/>
    <w:rsid w:val="00595FA9"/>
    <w:rsid w:val="005972C3"/>
    <w:rsid w:val="005A05D7"/>
    <w:rsid w:val="005A1AF2"/>
    <w:rsid w:val="005A49CD"/>
    <w:rsid w:val="005A52A9"/>
    <w:rsid w:val="005A673F"/>
    <w:rsid w:val="005A68E8"/>
    <w:rsid w:val="005B1057"/>
    <w:rsid w:val="005B21DF"/>
    <w:rsid w:val="005B2218"/>
    <w:rsid w:val="005B308C"/>
    <w:rsid w:val="005B63E4"/>
    <w:rsid w:val="005C0614"/>
    <w:rsid w:val="005C0967"/>
    <w:rsid w:val="005C0A09"/>
    <w:rsid w:val="005C0F29"/>
    <w:rsid w:val="005C176A"/>
    <w:rsid w:val="005C2B69"/>
    <w:rsid w:val="005D4622"/>
    <w:rsid w:val="005D60C9"/>
    <w:rsid w:val="005E1FC2"/>
    <w:rsid w:val="005E5EDB"/>
    <w:rsid w:val="005E70E4"/>
    <w:rsid w:val="005E7AE6"/>
    <w:rsid w:val="005F1612"/>
    <w:rsid w:val="005F23F4"/>
    <w:rsid w:val="005F2F3C"/>
    <w:rsid w:val="005F44E9"/>
    <w:rsid w:val="00600D08"/>
    <w:rsid w:val="006031BC"/>
    <w:rsid w:val="00603887"/>
    <w:rsid w:val="0060566C"/>
    <w:rsid w:val="00610073"/>
    <w:rsid w:val="00612A25"/>
    <w:rsid w:val="00612E25"/>
    <w:rsid w:val="00616DEE"/>
    <w:rsid w:val="00622E32"/>
    <w:rsid w:val="006231DE"/>
    <w:rsid w:val="00623ACE"/>
    <w:rsid w:val="00624133"/>
    <w:rsid w:val="00624E4B"/>
    <w:rsid w:val="006263B4"/>
    <w:rsid w:val="00626C16"/>
    <w:rsid w:val="00627EC6"/>
    <w:rsid w:val="00630B33"/>
    <w:rsid w:val="00631DD8"/>
    <w:rsid w:val="0063512C"/>
    <w:rsid w:val="00635629"/>
    <w:rsid w:val="00636961"/>
    <w:rsid w:val="0064036E"/>
    <w:rsid w:val="00640665"/>
    <w:rsid w:val="006432F4"/>
    <w:rsid w:val="0065025F"/>
    <w:rsid w:val="0065063B"/>
    <w:rsid w:val="0065066E"/>
    <w:rsid w:val="006532BB"/>
    <w:rsid w:val="006533D1"/>
    <w:rsid w:val="00662669"/>
    <w:rsid w:val="00662D7B"/>
    <w:rsid w:val="0066442C"/>
    <w:rsid w:val="00670595"/>
    <w:rsid w:val="006724B4"/>
    <w:rsid w:val="00674238"/>
    <w:rsid w:val="00676826"/>
    <w:rsid w:val="00677BFF"/>
    <w:rsid w:val="00681F0C"/>
    <w:rsid w:val="0068305C"/>
    <w:rsid w:val="006857B3"/>
    <w:rsid w:val="00685AC6"/>
    <w:rsid w:val="00685DB2"/>
    <w:rsid w:val="006869E9"/>
    <w:rsid w:val="00691A51"/>
    <w:rsid w:val="00695F5C"/>
    <w:rsid w:val="006A01B3"/>
    <w:rsid w:val="006A2399"/>
    <w:rsid w:val="006A3276"/>
    <w:rsid w:val="006A454F"/>
    <w:rsid w:val="006A4FF1"/>
    <w:rsid w:val="006B137D"/>
    <w:rsid w:val="006B302A"/>
    <w:rsid w:val="006B5A48"/>
    <w:rsid w:val="006B5AFC"/>
    <w:rsid w:val="006B7CBA"/>
    <w:rsid w:val="006C0AE2"/>
    <w:rsid w:val="006C0B0E"/>
    <w:rsid w:val="006C2924"/>
    <w:rsid w:val="006C4232"/>
    <w:rsid w:val="006D2963"/>
    <w:rsid w:val="006D3616"/>
    <w:rsid w:val="006D485E"/>
    <w:rsid w:val="006D4923"/>
    <w:rsid w:val="006D56FF"/>
    <w:rsid w:val="006D5AF8"/>
    <w:rsid w:val="006D69F6"/>
    <w:rsid w:val="006D7FE1"/>
    <w:rsid w:val="006E0C07"/>
    <w:rsid w:val="006E2A83"/>
    <w:rsid w:val="006E7078"/>
    <w:rsid w:val="006E7514"/>
    <w:rsid w:val="006F005C"/>
    <w:rsid w:val="006F1BC8"/>
    <w:rsid w:val="006F27A5"/>
    <w:rsid w:val="006F2B24"/>
    <w:rsid w:val="006F4A4B"/>
    <w:rsid w:val="006F4E01"/>
    <w:rsid w:val="006F6D7E"/>
    <w:rsid w:val="006F7773"/>
    <w:rsid w:val="006F7D2C"/>
    <w:rsid w:val="00700877"/>
    <w:rsid w:val="00707BF4"/>
    <w:rsid w:val="00710FDC"/>
    <w:rsid w:val="00711087"/>
    <w:rsid w:val="00711337"/>
    <w:rsid w:val="00711C49"/>
    <w:rsid w:val="00714731"/>
    <w:rsid w:val="00714E2E"/>
    <w:rsid w:val="00714F75"/>
    <w:rsid w:val="00715679"/>
    <w:rsid w:val="00723639"/>
    <w:rsid w:val="007243DF"/>
    <w:rsid w:val="00724625"/>
    <w:rsid w:val="007255B0"/>
    <w:rsid w:val="00730BEA"/>
    <w:rsid w:val="0073114F"/>
    <w:rsid w:val="00731507"/>
    <w:rsid w:val="007319A3"/>
    <w:rsid w:val="00732192"/>
    <w:rsid w:val="0073343E"/>
    <w:rsid w:val="00737082"/>
    <w:rsid w:val="00741F4C"/>
    <w:rsid w:val="00745F77"/>
    <w:rsid w:val="00751575"/>
    <w:rsid w:val="00752A41"/>
    <w:rsid w:val="007538E1"/>
    <w:rsid w:val="00753B5F"/>
    <w:rsid w:val="00754034"/>
    <w:rsid w:val="00754434"/>
    <w:rsid w:val="00755BF0"/>
    <w:rsid w:val="00756C6B"/>
    <w:rsid w:val="0076084E"/>
    <w:rsid w:val="00760F9F"/>
    <w:rsid w:val="00760FB3"/>
    <w:rsid w:val="00761C99"/>
    <w:rsid w:val="007630ED"/>
    <w:rsid w:val="00763D48"/>
    <w:rsid w:val="007643DF"/>
    <w:rsid w:val="007646D6"/>
    <w:rsid w:val="00766DBF"/>
    <w:rsid w:val="007707B5"/>
    <w:rsid w:val="0077231F"/>
    <w:rsid w:val="0077585D"/>
    <w:rsid w:val="007761F0"/>
    <w:rsid w:val="007801C6"/>
    <w:rsid w:val="00782093"/>
    <w:rsid w:val="00783B85"/>
    <w:rsid w:val="00787753"/>
    <w:rsid w:val="00787FF9"/>
    <w:rsid w:val="007907A9"/>
    <w:rsid w:val="0079111A"/>
    <w:rsid w:val="007912A4"/>
    <w:rsid w:val="00791ABB"/>
    <w:rsid w:val="00793083"/>
    <w:rsid w:val="00795CE4"/>
    <w:rsid w:val="00795E3E"/>
    <w:rsid w:val="00797254"/>
    <w:rsid w:val="007978F4"/>
    <w:rsid w:val="00797C10"/>
    <w:rsid w:val="007A29CA"/>
    <w:rsid w:val="007A3F59"/>
    <w:rsid w:val="007A40A5"/>
    <w:rsid w:val="007A46CB"/>
    <w:rsid w:val="007A4F32"/>
    <w:rsid w:val="007A5123"/>
    <w:rsid w:val="007A57DE"/>
    <w:rsid w:val="007A775F"/>
    <w:rsid w:val="007B52DA"/>
    <w:rsid w:val="007B5C58"/>
    <w:rsid w:val="007B606D"/>
    <w:rsid w:val="007C168C"/>
    <w:rsid w:val="007C195A"/>
    <w:rsid w:val="007C22C0"/>
    <w:rsid w:val="007C49FB"/>
    <w:rsid w:val="007C4F71"/>
    <w:rsid w:val="007C5728"/>
    <w:rsid w:val="007C7791"/>
    <w:rsid w:val="007D0055"/>
    <w:rsid w:val="007D017C"/>
    <w:rsid w:val="007D288E"/>
    <w:rsid w:val="007D6568"/>
    <w:rsid w:val="007D7EAD"/>
    <w:rsid w:val="007E5AE8"/>
    <w:rsid w:val="007F08B4"/>
    <w:rsid w:val="007F0C6C"/>
    <w:rsid w:val="007F2F43"/>
    <w:rsid w:val="007F4556"/>
    <w:rsid w:val="007F5D32"/>
    <w:rsid w:val="007F621E"/>
    <w:rsid w:val="007F6B3A"/>
    <w:rsid w:val="007F7318"/>
    <w:rsid w:val="00803D57"/>
    <w:rsid w:val="0080404F"/>
    <w:rsid w:val="0080429F"/>
    <w:rsid w:val="00810983"/>
    <w:rsid w:val="00813985"/>
    <w:rsid w:val="00813D21"/>
    <w:rsid w:val="00814BE7"/>
    <w:rsid w:val="00821226"/>
    <w:rsid w:val="00821F15"/>
    <w:rsid w:val="00822664"/>
    <w:rsid w:val="0082294F"/>
    <w:rsid w:val="00822F8C"/>
    <w:rsid w:val="00824DCB"/>
    <w:rsid w:val="0082509F"/>
    <w:rsid w:val="00833A03"/>
    <w:rsid w:val="00834A43"/>
    <w:rsid w:val="008364E9"/>
    <w:rsid w:val="00840AA8"/>
    <w:rsid w:val="00840B3E"/>
    <w:rsid w:val="0084159C"/>
    <w:rsid w:val="0084730D"/>
    <w:rsid w:val="00850261"/>
    <w:rsid w:val="008502F0"/>
    <w:rsid w:val="00850986"/>
    <w:rsid w:val="00851DD2"/>
    <w:rsid w:val="00856C37"/>
    <w:rsid w:val="008614A0"/>
    <w:rsid w:val="00861850"/>
    <w:rsid w:val="008619E5"/>
    <w:rsid w:val="008673FE"/>
    <w:rsid w:val="00873C20"/>
    <w:rsid w:val="0087425F"/>
    <w:rsid w:val="0087464C"/>
    <w:rsid w:val="00874679"/>
    <w:rsid w:val="0087472E"/>
    <w:rsid w:val="00876464"/>
    <w:rsid w:val="00881374"/>
    <w:rsid w:val="008817B8"/>
    <w:rsid w:val="00881ADC"/>
    <w:rsid w:val="008836C9"/>
    <w:rsid w:val="00885115"/>
    <w:rsid w:val="0088637C"/>
    <w:rsid w:val="00886A80"/>
    <w:rsid w:val="00886E32"/>
    <w:rsid w:val="00890DD9"/>
    <w:rsid w:val="00896233"/>
    <w:rsid w:val="008A1DDD"/>
    <w:rsid w:val="008A1F9B"/>
    <w:rsid w:val="008A5FAC"/>
    <w:rsid w:val="008A671F"/>
    <w:rsid w:val="008A6908"/>
    <w:rsid w:val="008A7716"/>
    <w:rsid w:val="008A77DF"/>
    <w:rsid w:val="008B08EE"/>
    <w:rsid w:val="008B198C"/>
    <w:rsid w:val="008B2B0B"/>
    <w:rsid w:val="008B51B0"/>
    <w:rsid w:val="008B597C"/>
    <w:rsid w:val="008B5E27"/>
    <w:rsid w:val="008B6147"/>
    <w:rsid w:val="008B75F1"/>
    <w:rsid w:val="008C0A97"/>
    <w:rsid w:val="008C27C3"/>
    <w:rsid w:val="008C49C4"/>
    <w:rsid w:val="008C6737"/>
    <w:rsid w:val="008C69DF"/>
    <w:rsid w:val="008C69E4"/>
    <w:rsid w:val="008C6B0A"/>
    <w:rsid w:val="008D1214"/>
    <w:rsid w:val="008D1A0F"/>
    <w:rsid w:val="008D1D53"/>
    <w:rsid w:val="008D2D0E"/>
    <w:rsid w:val="008D2EC8"/>
    <w:rsid w:val="008D42AF"/>
    <w:rsid w:val="008D55D5"/>
    <w:rsid w:val="008D722A"/>
    <w:rsid w:val="008E14D6"/>
    <w:rsid w:val="008E185D"/>
    <w:rsid w:val="008E1AF7"/>
    <w:rsid w:val="008E3424"/>
    <w:rsid w:val="008E6999"/>
    <w:rsid w:val="008F017F"/>
    <w:rsid w:val="008F2292"/>
    <w:rsid w:val="008F2F67"/>
    <w:rsid w:val="008F37FA"/>
    <w:rsid w:val="008F444E"/>
    <w:rsid w:val="008F44CB"/>
    <w:rsid w:val="008F4CB3"/>
    <w:rsid w:val="008F71E7"/>
    <w:rsid w:val="008F7D03"/>
    <w:rsid w:val="00900E85"/>
    <w:rsid w:val="0090226B"/>
    <w:rsid w:val="00904C43"/>
    <w:rsid w:val="00904DBC"/>
    <w:rsid w:val="0090587E"/>
    <w:rsid w:val="00907FB5"/>
    <w:rsid w:val="00907FE3"/>
    <w:rsid w:val="00910BF1"/>
    <w:rsid w:val="0091265E"/>
    <w:rsid w:val="009142DA"/>
    <w:rsid w:val="009148D6"/>
    <w:rsid w:val="00915AFC"/>
    <w:rsid w:val="0091600B"/>
    <w:rsid w:val="009174FF"/>
    <w:rsid w:val="009230B6"/>
    <w:rsid w:val="009232FF"/>
    <w:rsid w:val="00925AAA"/>
    <w:rsid w:val="00931165"/>
    <w:rsid w:val="009312EF"/>
    <w:rsid w:val="009315FF"/>
    <w:rsid w:val="009331C0"/>
    <w:rsid w:val="009343B3"/>
    <w:rsid w:val="00934E93"/>
    <w:rsid w:val="009350AF"/>
    <w:rsid w:val="009353D7"/>
    <w:rsid w:val="009401C4"/>
    <w:rsid w:val="009416CA"/>
    <w:rsid w:val="00941DBD"/>
    <w:rsid w:val="009433B0"/>
    <w:rsid w:val="00943CEB"/>
    <w:rsid w:val="0094790A"/>
    <w:rsid w:val="00947DE2"/>
    <w:rsid w:val="00947F65"/>
    <w:rsid w:val="009505B0"/>
    <w:rsid w:val="00952C78"/>
    <w:rsid w:val="009533E2"/>
    <w:rsid w:val="00955ADB"/>
    <w:rsid w:val="00962E18"/>
    <w:rsid w:val="009665D4"/>
    <w:rsid w:val="009710E0"/>
    <w:rsid w:val="009716AF"/>
    <w:rsid w:val="00971C84"/>
    <w:rsid w:val="009722BC"/>
    <w:rsid w:val="0097298E"/>
    <w:rsid w:val="00974EFA"/>
    <w:rsid w:val="00977216"/>
    <w:rsid w:val="00983BA5"/>
    <w:rsid w:val="00985679"/>
    <w:rsid w:val="00986B8F"/>
    <w:rsid w:val="00992988"/>
    <w:rsid w:val="00994A91"/>
    <w:rsid w:val="00995678"/>
    <w:rsid w:val="0099735D"/>
    <w:rsid w:val="009A1807"/>
    <w:rsid w:val="009A2180"/>
    <w:rsid w:val="009A28C8"/>
    <w:rsid w:val="009A3F9E"/>
    <w:rsid w:val="009A52DD"/>
    <w:rsid w:val="009A5E11"/>
    <w:rsid w:val="009A6682"/>
    <w:rsid w:val="009B38B9"/>
    <w:rsid w:val="009B38DD"/>
    <w:rsid w:val="009B4041"/>
    <w:rsid w:val="009B4FA1"/>
    <w:rsid w:val="009C1EC8"/>
    <w:rsid w:val="009C2BE5"/>
    <w:rsid w:val="009C4FC2"/>
    <w:rsid w:val="009C5B7D"/>
    <w:rsid w:val="009C67DC"/>
    <w:rsid w:val="009D1230"/>
    <w:rsid w:val="009D25CB"/>
    <w:rsid w:val="009D6EB4"/>
    <w:rsid w:val="009D7486"/>
    <w:rsid w:val="009D7A77"/>
    <w:rsid w:val="009E0065"/>
    <w:rsid w:val="009E1D72"/>
    <w:rsid w:val="009E2912"/>
    <w:rsid w:val="009E5581"/>
    <w:rsid w:val="009E61A2"/>
    <w:rsid w:val="009E736C"/>
    <w:rsid w:val="009F2972"/>
    <w:rsid w:val="009F2FD8"/>
    <w:rsid w:val="009F30E6"/>
    <w:rsid w:val="009F6E7B"/>
    <w:rsid w:val="009F7311"/>
    <w:rsid w:val="00A007EF"/>
    <w:rsid w:val="00A030B3"/>
    <w:rsid w:val="00A03A53"/>
    <w:rsid w:val="00A04558"/>
    <w:rsid w:val="00A05316"/>
    <w:rsid w:val="00A1005B"/>
    <w:rsid w:val="00A13F6A"/>
    <w:rsid w:val="00A142BC"/>
    <w:rsid w:val="00A171CD"/>
    <w:rsid w:val="00A17A38"/>
    <w:rsid w:val="00A21807"/>
    <w:rsid w:val="00A21916"/>
    <w:rsid w:val="00A22747"/>
    <w:rsid w:val="00A242D4"/>
    <w:rsid w:val="00A2752B"/>
    <w:rsid w:val="00A30720"/>
    <w:rsid w:val="00A351B8"/>
    <w:rsid w:val="00A357CF"/>
    <w:rsid w:val="00A359A2"/>
    <w:rsid w:val="00A35FEF"/>
    <w:rsid w:val="00A368BE"/>
    <w:rsid w:val="00A40656"/>
    <w:rsid w:val="00A41268"/>
    <w:rsid w:val="00A442F4"/>
    <w:rsid w:val="00A46D18"/>
    <w:rsid w:val="00A5270F"/>
    <w:rsid w:val="00A6394C"/>
    <w:rsid w:val="00A63A3E"/>
    <w:rsid w:val="00A63CBA"/>
    <w:rsid w:val="00A642C4"/>
    <w:rsid w:val="00A652DA"/>
    <w:rsid w:val="00A7072A"/>
    <w:rsid w:val="00A7282B"/>
    <w:rsid w:val="00A759AF"/>
    <w:rsid w:val="00A80E18"/>
    <w:rsid w:val="00A81B7C"/>
    <w:rsid w:val="00A825A6"/>
    <w:rsid w:val="00A82D72"/>
    <w:rsid w:val="00A84548"/>
    <w:rsid w:val="00A86365"/>
    <w:rsid w:val="00A869E6"/>
    <w:rsid w:val="00A908B0"/>
    <w:rsid w:val="00A9252B"/>
    <w:rsid w:val="00A92EBE"/>
    <w:rsid w:val="00A938B7"/>
    <w:rsid w:val="00A9511C"/>
    <w:rsid w:val="00A9516B"/>
    <w:rsid w:val="00A95AEB"/>
    <w:rsid w:val="00AA058D"/>
    <w:rsid w:val="00AA16ED"/>
    <w:rsid w:val="00AA2853"/>
    <w:rsid w:val="00AA36C7"/>
    <w:rsid w:val="00AA3E27"/>
    <w:rsid w:val="00AA495E"/>
    <w:rsid w:val="00AA6934"/>
    <w:rsid w:val="00AA6E9D"/>
    <w:rsid w:val="00AA779D"/>
    <w:rsid w:val="00AA7BA4"/>
    <w:rsid w:val="00AB0C2C"/>
    <w:rsid w:val="00AB1078"/>
    <w:rsid w:val="00AB1346"/>
    <w:rsid w:val="00AB26DB"/>
    <w:rsid w:val="00AB5535"/>
    <w:rsid w:val="00AC234E"/>
    <w:rsid w:val="00AC4838"/>
    <w:rsid w:val="00AC50C2"/>
    <w:rsid w:val="00AC5EF7"/>
    <w:rsid w:val="00AC6885"/>
    <w:rsid w:val="00AD02A2"/>
    <w:rsid w:val="00AD0813"/>
    <w:rsid w:val="00AD24EF"/>
    <w:rsid w:val="00AD35DD"/>
    <w:rsid w:val="00AD5A93"/>
    <w:rsid w:val="00AD6178"/>
    <w:rsid w:val="00AE024C"/>
    <w:rsid w:val="00AE038C"/>
    <w:rsid w:val="00AE371D"/>
    <w:rsid w:val="00AE39AB"/>
    <w:rsid w:val="00AE584F"/>
    <w:rsid w:val="00AE63C3"/>
    <w:rsid w:val="00AE736A"/>
    <w:rsid w:val="00AE7CFC"/>
    <w:rsid w:val="00AF291F"/>
    <w:rsid w:val="00AF2FEE"/>
    <w:rsid w:val="00AF4129"/>
    <w:rsid w:val="00AF45C5"/>
    <w:rsid w:val="00AF6489"/>
    <w:rsid w:val="00AF7A9F"/>
    <w:rsid w:val="00AF7B8A"/>
    <w:rsid w:val="00B003D2"/>
    <w:rsid w:val="00B01D34"/>
    <w:rsid w:val="00B03609"/>
    <w:rsid w:val="00B03831"/>
    <w:rsid w:val="00B03DBB"/>
    <w:rsid w:val="00B04254"/>
    <w:rsid w:val="00B05449"/>
    <w:rsid w:val="00B05903"/>
    <w:rsid w:val="00B05A68"/>
    <w:rsid w:val="00B06150"/>
    <w:rsid w:val="00B06E17"/>
    <w:rsid w:val="00B10648"/>
    <w:rsid w:val="00B116B8"/>
    <w:rsid w:val="00B12C04"/>
    <w:rsid w:val="00B15007"/>
    <w:rsid w:val="00B16DE7"/>
    <w:rsid w:val="00B179CD"/>
    <w:rsid w:val="00B21896"/>
    <w:rsid w:val="00B225D7"/>
    <w:rsid w:val="00B238D3"/>
    <w:rsid w:val="00B24177"/>
    <w:rsid w:val="00B24DA4"/>
    <w:rsid w:val="00B2602A"/>
    <w:rsid w:val="00B2612F"/>
    <w:rsid w:val="00B27BD7"/>
    <w:rsid w:val="00B30D05"/>
    <w:rsid w:val="00B327DB"/>
    <w:rsid w:val="00B357A3"/>
    <w:rsid w:val="00B41236"/>
    <w:rsid w:val="00B41871"/>
    <w:rsid w:val="00B4336F"/>
    <w:rsid w:val="00B4522D"/>
    <w:rsid w:val="00B457FA"/>
    <w:rsid w:val="00B4598F"/>
    <w:rsid w:val="00B46BF7"/>
    <w:rsid w:val="00B500A0"/>
    <w:rsid w:val="00B50E29"/>
    <w:rsid w:val="00B51E97"/>
    <w:rsid w:val="00B5215B"/>
    <w:rsid w:val="00B5327F"/>
    <w:rsid w:val="00B565FE"/>
    <w:rsid w:val="00B57C66"/>
    <w:rsid w:val="00B60458"/>
    <w:rsid w:val="00B61888"/>
    <w:rsid w:val="00B61DC3"/>
    <w:rsid w:val="00B633C4"/>
    <w:rsid w:val="00B64EFE"/>
    <w:rsid w:val="00B67AEA"/>
    <w:rsid w:val="00B702BE"/>
    <w:rsid w:val="00B72C66"/>
    <w:rsid w:val="00B73C62"/>
    <w:rsid w:val="00B83058"/>
    <w:rsid w:val="00B83C32"/>
    <w:rsid w:val="00B85816"/>
    <w:rsid w:val="00B875C0"/>
    <w:rsid w:val="00B90608"/>
    <w:rsid w:val="00B90831"/>
    <w:rsid w:val="00B90A81"/>
    <w:rsid w:val="00B9166F"/>
    <w:rsid w:val="00B920AD"/>
    <w:rsid w:val="00B94032"/>
    <w:rsid w:val="00B94282"/>
    <w:rsid w:val="00B94C8E"/>
    <w:rsid w:val="00B966AC"/>
    <w:rsid w:val="00BA1064"/>
    <w:rsid w:val="00BA19B6"/>
    <w:rsid w:val="00BA1F70"/>
    <w:rsid w:val="00BA3F2C"/>
    <w:rsid w:val="00BA485C"/>
    <w:rsid w:val="00BA48FC"/>
    <w:rsid w:val="00BA4C75"/>
    <w:rsid w:val="00BA5B51"/>
    <w:rsid w:val="00BA6979"/>
    <w:rsid w:val="00BA790D"/>
    <w:rsid w:val="00BB279B"/>
    <w:rsid w:val="00BB4323"/>
    <w:rsid w:val="00BB452C"/>
    <w:rsid w:val="00BB4532"/>
    <w:rsid w:val="00BB4A21"/>
    <w:rsid w:val="00BB5276"/>
    <w:rsid w:val="00BB650B"/>
    <w:rsid w:val="00BB6BFB"/>
    <w:rsid w:val="00BC1816"/>
    <w:rsid w:val="00BC58A4"/>
    <w:rsid w:val="00BC781E"/>
    <w:rsid w:val="00BD0C5A"/>
    <w:rsid w:val="00BD1973"/>
    <w:rsid w:val="00BD358F"/>
    <w:rsid w:val="00BD4809"/>
    <w:rsid w:val="00BD5E5C"/>
    <w:rsid w:val="00BD5F32"/>
    <w:rsid w:val="00BD774B"/>
    <w:rsid w:val="00BE437C"/>
    <w:rsid w:val="00BE5949"/>
    <w:rsid w:val="00BF0241"/>
    <w:rsid w:val="00BF3055"/>
    <w:rsid w:val="00BF3693"/>
    <w:rsid w:val="00BF3E3E"/>
    <w:rsid w:val="00C01D39"/>
    <w:rsid w:val="00C01E67"/>
    <w:rsid w:val="00C05C52"/>
    <w:rsid w:val="00C05E82"/>
    <w:rsid w:val="00C06C84"/>
    <w:rsid w:val="00C103CD"/>
    <w:rsid w:val="00C1253A"/>
    <w:rsid w:val="00C12544"/>
    <w:rsid w:val="00C12799"/>
    <w:rsid w:val="00C134E6"/>
    <w:rsid w:val="00C1371A"/>
    <w:rsid w:val="00C152D0"/>
    <w:rsid w:val="00C213E5"/>
    <w:rsid w:val="00C23244"/>
    <w:rsid w:val="00C24CCA"/>
    <w:rsid w:val="00C25C9B"/>
    <w:rsid w:val="00C261AB"/>
    <w:rsid w:val="00C26417"/>
    <w:rsid w:val="00C26F81"/>
    <w:rsid w:val="00C32303"/>
    <w:rsid w:val="00C323FD"/>
    <w:rsid w:val="00C36220"/>
    <w:rsid w:val="00C362DF"/>
    <w:rsid w:val="00C36F33"/>
    <w:rsid w:val="00C42BB6"/>
    <w:rsid w:val="00C447AF"/>
    <w:rsid w:val="00C5050E"/>
    <w:rsid w:val="00C5077E"/>
    <w:rsid w:val="00C5169C"/>
    <w:rsid w:val="00C537C1"/>
    <w:rsid w:val="00C5650E"/>
    <w:rsid w:val="00C601D5"/>
    <w:rsid w:val="00C60DC9"/>
    <w:rsid w:val="00C623F7"/>
    <w:rsid w:val="00C62F10"/>
    <w:rsid w:val="00C63034"/>
    <w:rsid w:val="00C6413D"/>
    <w:rsid w:val="00C65ACA"/>
    <w:rsid w:val="00C66C45"/>
    <w:rsid w:val="00C67F24"/>
    <w:rsid w:val="00C716A7"/>
    <w:rsid w:val="00C73F67"/>
    <w:rsid w:val="00C75E74"/>
    <w:rsid w:val="00C77802"/>
    <w:rsid w:val="00C81801"/>
    <w:rsid w:val="00C81CBC"/>
    <w:rsid w:val="00C83130"/>
    <w:rsid w:val="00C85850"/>
    <w:rsid w:val="00C86011"/>
    <w:rsid w:val="00C8675F"/>
    <w:rsid w:val="00C91194"/>
    <w:rsid w:val="00C92B10"/>
    <w:rsid w:val="00C94724"/>
    <w:rsid w:val="00C953DF"/>
    <w:rsid w:val="00C966DF"/>
    <w:rsid w:val="00C97E68"/>
    <w:rsid w:val="00CA21BE"/>
    <w:rsid w:val="00CA27FF"/>
    <w:rsid w:val="00CA3413"/>
    <w:rsid w:val="00CA3DB6"/>
    <w:rsid w:val="00CA478F"/>
    <w:rsid w:val="00CA56B5"/>
    <w:rsid w:val="00CA5DFF"/>
    <w:rsid w:val="00CA7956"/>
    <w:rsid w:val="00CB3C9C"/>
    <w:rsid w:val="00CB670E"/>
    <w:rsid w:val="00CB677B"/>
    <w:rsid w:val="00CB6841"/>
    <w:rsid w:val="00CB6E94"/>
    <w:rsid w:val="00CB74DE"/>
    <w:rsid w:val="00CC0D30"/>
    <w:rsid w:val="00CC1477"/>
    <w:rsid w:val="00CC22FF"/>
    <w:rsid w:val="00CC6901"/>
    <w:rsid w:val="00CC7E4B"/>
    <w:rsid w:val="00CD078C"/>
    <w:rsid w:val="00CD27BA"/>
    <w:rsid w:val="00CD2C75"/>
    <w:rsid w:val="00CD5DE2"/>
    <w:rsid w:val="00CD6C97"/>
    <w:rsid w:val="00CD7B18"/>
    <w:rsid w:val="00CE4514"/>
    <w:rsid w:val="00CE64D2"/>
    <w:rsid w:val="00CF055B"/>
    <w:rsid w:val="00CF14EB"/>
    <w:rsid w:val="00CF2864"/>
    <w:rsid w:val="00CF53AC"/>
    <w:rsid w:val="00D0546B"/>
    <w:rsid w:val="00D11D6B"/>
    <w:rsid w:val="00D12B9D"/>
    <w:rsid w:val="00D135A1"/>
    <w:rsid w:val="00D14282"/>
    <w:rsid w:val="00D144D7"/>
    <w:rsid w:val="00D20604"/>
    <w:rsid w:val="00D21EB2"/>
    <w:rsid w:val="00D22B47"/>
    <w:rsid w:val="00D243D9"/>
    <w:rsid w:val="00D24484"/>
    <w:rsid w:val="00D26724"/>
    <w:rsid w:val="00D26DA3"/>
    <w:rsid w:val="00D320AF"/>
    <w:rsid w:val="00D32226"/>
    <w:rsid w:val="00D3542F"/>
    <w:rsid w:val="00D35DBF"/>
    <w:rsid w:val="00D35FDD"/>
    <w:rsid w:val="00D37314"/>
    <w:rsid w:val="00D3784D"/>
    <w:rsid w:val="00D4173E"/>
    <w:rsid w:val="00D41B42"/>
    <w:rsid w:val="00D41C70"/>
    <w:rsid w:val="00D42027"/>
    <w:rsid w:val="00D43876"/>
    <w:rsid w:val="00D43F36"/>
    <w:rsid w:val="00D44ADF"/>
    <w:rsid w:val="00D469C2"/>
    <w:rsid w:val="00D46DD3"/>
    <w:rsid w:val="00D4720E"/>
    <w:rsid w:val="00D52242"/>
    <w:rsid w:val="00D54CBA"/>
    <w:rsid w:val="00D60E7B"/>
    <w:rsid w:val="00D61BD2"/>
    <w:rsid w:val="00D63D15"/>
    <w:rsid w:val="00D6701F"/>
    <w:rsid w:val="00D677B7"/>
    <w:rsid w:val="00D700E9"/>
    <w:rsid w:val="00D70C0A"/>
    <w:rsid w:val="00D70E57"/>
    <w:rsid w:val="00D710A9"/>
    <w:rsid w:val="00D72AC8"/>
    <w:rsid w:val="00D74E19"/>
    <w:rsid w:val="00D7524C"/>
    <w:rsid w:val="00D75FD6"/>
    <w:rsid w:val="00D76F95"/>
    <w:rsid w:val="00D771EC"/>
    <w:rsid w:val="00D7736A"/>
    <w:rsid w:val="00D77551"/>
    <w:rsid w:val="00D80D27"/>
    <w:rsid w:val="00D840F6"/>
    <w:rsid w:val="00D845E8"/>
    <w:rsid w:val="00D86845"/>
    <w:rsid w:val="00D870B0"/>
    <w:rsid w:val="00D8769F"/>
    <w:rsid w:val="00D87B3C"/>
    <w:rsid w:val="00D91AA6"/>
    <w:rsid w:val="00D97119"/>
    <w:rsid w:val="00DA7DD8"/>
    <w:rsid w:val="00DB118B"/>
    <w:rsid w:val="00DB201F"/>
    <w:rsid w:val="00DB5941"/>
    <w:rsid w:val="00DB5E21"/>
    <w:rsid w:val="00DB6033"/>
    <w:rsid w:val="00DC44D1"/>
    <w:rsid w:val="00DC7E3B"/>
    <w:rsid w:val="00DD1B4B"/>
    <w:rsid w:val="00DD2172"/>
    <w:rsid w:val="00DD34C6"/>
    <w:rsid w:val="00DD4A5B"/>
    <w:rsid w:val="00DD67D4"/>
    <w:rsid w:val="00DD6EF5"/>
    <w:rsid w:val="00DE1A82"/>
    <w:rsid w:val="00DE5AF6"/>
    <w:rsid w:val="00DE64E9"/>
    <w:rsid w:val="00DE7267"/>
    <w:rsid w:val="00DF0FAE"/>
    <w:rsid w:val="00DF1835"/>
    <w:rsid w:val="00DF359F"/>
    <w:rsid w:val="00DF4EF0"/>
    <w:rsid w:val="00DF55D2"/>
    <w:rsid w:val="00E001C4"/>
    <w:rsid w:val="00E030A0"/>
    <w:rsid w:val="00E03483"/>
    <w:rsid w:val="00E05C21"/>
    <w:rsid w:val="00E0728A"/>
    <w:rsid w:val="00E07812"/>
    <w:rsid w:val="00E130A4"/>
    <w:rsid w:val="00E14859"/>
    <w:rsid w:val="00E15262"/>
    <w:rsid w:val="00E164B1"/>
    <w:rsid w:val="00E16B3D"/>
    <w:rsid w:val="00E17513"/>
    <w:rsid w:val="00E176AA"/>
    <w:rsid w:val="00E20385"/>
    <w:rsid w:val="00E23638"/>
    <w:rsid w:val="00E25058"/>
    <w:rsid w:val="00E250F3"/>
    <w:rsid w:val="00E27CA3"/>
    <w:rsid w:val="00E314D7"/>
    <w:rsid w:val="00E31B5E"/>
    <w:rsid w:val="00E34192"/>
    <w:rsid w:val="00E36E77"/>
    <w:rsid w:val="00E37062"/>
    <w:rsid w:val="00E4046A"/>
    <w:rsid w:val="00E41148"/>
    <w:rsid w:val="00E41524"/>
    <w:rsid w:val="00E4217E"/>
    <w:rsid w:val="00E42471"/>
    <w:rsid w:val="00E425C8"/>
    <w:rsid w:val="00E42C5F"/>
    <w:rsid w:val="00E4604F"/>
    <w:rsid w:val="00E46EF8"/>
    <w:rsid w:val="00E512A9"/>
    <w:rsid w:val="00E52F6B"/>
    <w:rsid w:val="00E57D8C"/>
    <w:rsid w:val="00E60871"/>
    <w:rsid w:val="00E62907"/>
    <w:rsid w:val="00E64374"/>
    <w:rsid w:val="00E66AB7"/>
    <w:rsid w:val="00E676A4"/>
    <w:rsid w:val="00E701DC"/>
    <w:rsid w:val="00E710E9"/>
    <w:rsid w:val="00E71856"/>
    <w:rsid w:val="00E727FE"/>
    <w:rsid w:val="00E735DD"/>
    <w:rsid w:val="00E740E0"/>
    <w:rsid w:val="00E742E3"/>
    <w:rsid w:val="00E756ED"/>
    <w:rsid w:val="00E7633B"/>
    <w:rsid w:val="00E80144"/>
    <w:rsid w:val="00E81F94"/>
    <w:rsid w:val="00E82A01"/>
    <w:rsid w:val="00E9041A"/>
    <w:rsid w:val="00E924DA"/>
    <w:rsid w:val="00E92E17"/>
    <w:rsid w:val="00E933DA"/>
    <w:rsid w:val="00E938A8"/>
    <w:rsid w:val="00E95E1D"/>
    <w:rsid w:val="00EA0A9A"/>
    <w:rsid w:val="00EA0EC2"/>
    <w:rsid w:val="00EA1E16"/>
    <w:rsid w:val="00EA360A"/>
    <w:rsid w:val="00EA3CD4"/>
    <w:rsid w:val="00EA63B3"/>
    <w:rsid w:val="00EB12B2"/>
    <w:rsid w:val="00EB2718"/>
    <w:rsid w:val="00EB3463"/>
    <w:rsid w:val="00EB39FF"/>
    <w:rsid w:val="00EB5721"/>
    <w:rsid w:val="00EB5991"/>
    <w:rsid w:val="00EB6278"/>
    <w:rsid w:val="00EC0C97"/>
    <w:rsid w:val="00EC1BED"/>
    <w:rsid w:val="00EC2467"/>
    <w:rsid w:val="00EC37EB"/>
    <w:rsid w:val="00EC51EF"/>
    <w:rsid w:val="00EC737F"/>
    <w:rsid w:val="00ED01B4"/>
    <w:rsid w:val="00ED188F"/>
    <w:rsid w:val="00ED3A14"/>
    <w:rsid w:val="00ED3F32"/>
    <w:rsid w:val="00ED4562"/>
    <w:rsid w:val="00ED5294"/>
    <w:rsid w:val="00ED546B"/>
    <w:rsid w:val="00ED608D"/>
    <w:rsid w:val="00ED628B"/>
    <w:rsid w:val="00ED7E54"/>
    <w:rsid w:val="00EE106C"/>
    <w:rsid w:val="00EE2482"/>
    <w:rsid w:val="00EE32BD"/>
    <w:rsid w:val="00EE45D1"/>
    <w:rsid w:val="00EF0372"/>
    <w:rsid w:val="00EF1A7E"/>
    <w:rsid w:val="00EF1CBE"/>
    <w:rsid w:val="00EF3CDD"/>
    <w:rsid w:val="00EF45CE"/>
    <w:rsid w:val="00EF52E6"/>
    <w:rsid w:val="00EF7497"/>
    <w:rsid w:val="00F00063"/>
    <w:rsid w:val="00F00F8B"/>
    <w:rsid w:val="00F01049"/>
    <w:rsid w:val="00F0241B"/>
    <w:rsid w:val="00F0310F"/>
    <w:rsid w:val="00F036E6"/>
    <w:rsid w:val="00F1040B"/>
    <w:rsid w:val="00F12464"/>
    <w:rsid w:val="00F14957"/>
    <w:rsid w:val="00F15D6B"/>
    <w:rsid w:val="00F207A5"/>
    <w:rsid w:val="00F2498A"/>
    <w:rsid w:val="00F2684D"/>
    <w:rsid w:val="00F26C14"/>
    <w:rsid w:val="00F30AAD"/>
    <w:rsid w:val="00F32E6D"/>
    <w:rsid w:val="00F3334D"/>
    <w:rsid w:val="00F41266"/>
    <w:rsid w:val="00F41A32"/>
    <w:rsid w:val="00F434F1"/>
    <w:rsid w:val="00F43EF7"/>
    <w:rsid w:val="00F44CA0"/>
    <w:rsid w:val="00F44F96"/>
    <w:rsid w:val="00F46A91"/>
    <w:rsid w:val="00F476C8"/>
    <w:rsid w:val="00F507CC"/>
    <w:rsid w:val="00F5176C"/>
    <w:rsid w:val="00F51E56"/>
    <w:rsid w:val="00F54722"/>
    <w:rsid w:val="00F56327"/>
    <w:rsid w:val="00F56C9F"/>
    <w:rsid w:val="00F56E6A"/>
    <w:rsid w:val="00F60841"/>
    <w:rsid w:val="00F63553"/>
    <w:rsid w:val="00F6527E"/>
    <w:rsid w:val="00F655F3"/>
    <w:rsid w:val="00F65D8D"/>
    <w:rsid w:val="00F6723F"/>
    <w:rsid w:val="00F6731F"/>
    <w:rsid w:val="00F676A6"/>
    <w:rsid w:val="00F67B1A"/>
    <w:rsid w:val="00F73122"/>
    <w:rsid w:val="00F73D87"/>
    <w:rsid w:val="00F744A3"/>
    <w:rsid w:val="00F74508"/>
    <w:rsid w:val="00F75679"/>
    <w:rsid w:val="00F76605"/>
    <w:rsid w:val="00F810FD"/>
    <w:rsid w:val="00F822FA"/>
    <w:rsid w:val="00F8327A"/>
    <w:rsid w:val="00F9005F"/>
    <w:rsid w:val="00F905CA"/>
    <w:rsid w:val="00F90D04"/>
    <w:rsid w:val="00F92C22"/>
    <w:rsid w:val="00F93466"/>
    <w:rsid w:val="00F93EFE"/>
    <w:rsid w:val="00F968D0"/>
    <w:rsid w:val="00FA0372"/>
    <w:rsid w:val="00FA097E"/>
    <w:rsid w:val="00FA393F"/>
    <w:rsid w:val="00FA3DB1"/>
    <w:rsid w:val="00FA539F"/>
    <w:rsid w:val="00FA5B7C"/>
    <w:rsid w:val="00FA5EFA"/>
    <w:rsid w:val="00FA6B4A"/>
    <w:rsid w:val="00FA7956"/>
    <w:rsid w:val="00FA7BE9"/>
    <w:rsid w:val="00FB0FC7"/>
    <w:rsid w:val="00FB1A1C"/>
    <w:rsid w:val="00FB32E7"/>
    <w:rsid w:val="00FB5ADA"/>
    <w:rsid w:val="00FC0A61"/>
    <w:rsid w:val="00FC3BE8"/>
    <w:rsid w:val="00FC4364"/>
    <w:rsid w:val="00FC5E7F"/>
    <w:rsid w:val="00FD2C6D"/>
    <w:rsid w:val="00FD7D46"/>
    <w:rsid w:val="00FF4CF3"/>
    <w:rsid w:val="00FF537D"/>
    <w:rsid w:val="00FF55C1"/>
    <w:rsid w:val="01274F14"/>
    <w:rsid w:val="01303A9E"/>
    <w:rsid w:val="01371C15"/>
    <w:rsid w:val="01383FD0"/>
    <w:rsid w:val="01451617"/>
    <w:rsid w:val="0190158D"/>
    <w:rsid w:val="01B10594"/>
    <w:rsid w:val="01B77047"/>
    <w:rsid w:val="01D47292"/>
    <w:rsid w:val="01DB6007"/>
    <w:rsid w:val="0203063D"/>
    <w:rsid w:val="02043122"/>
    <w:rsid w:val="02055635"/>
    <w:rsid w:val="021D14BB"/>
    <w:rsid w:val="02346456"/>
    <w:rsid w:val="024E269D"/>
    <w:rsid w:val="02685279"/>
    <w:rsid w:val="02916327"/>
    <w:rsid w:val="029F57DD"/>
    <w:rsid w:val="02BA4887"/>
    <w:rsid w:val="02D2459A"/>
    <w:rsid w:val="02D738A3"/>
    <w:rsid w:val="02EB37DD"/>
    <w:rsid w:val="03093CAB"/>
    <w:rsid w:val="033F391A"/>
    <w:rsid w:val="034464B8"/>
    <w:rsid w:val="036576B8"/>
    <w:rsid w:val="039B3411"/>
    <w:rsid w:val="03C1157F"/>
    <w:rsid w:val="03C71EFB"/>
    <w:rsid w:val="03CB3B35"/>
    <w:rsid w:val="03D735B0"/>
    <w:rsid w:val="03D8685B"/>
    <w:rsid w:val="03FA6CDF"/>
    <w:rsid w:val="04365FFA"/>
    <w:rsid w:val="04494A43"/>
    <w:rsid w:val="046C0356"/>
    <w:rsid w:val="046D244C"/>
    <w:rsid w:val="046F1BE2"/>
    <w:rsid w:val="04822D08"/>
    <w:rsid w:val="04B74E45"/>
    <w:rsid w:val="04C851F1"/>
    <w:rsid w:val="04DA0A29"/>
    <w:rsid w:val="04FB048C"/>
    <w:rsid w:val="05140AB9"/>
    <w:rsid w:val="052C29BF"/>
    <w:rsid w:val="05337A63"/>
    <w:rsid w:val="055C5785"/>
    <w:rsid w:val="05994427"/>
    <w:rsid w:val="05BD5BD1"/>
    <w:rsid w:val="05CF395D"/>
    <w:rsid w:val="05F06637"/>
    <w:rsid w:val="0605445A"/>
    <w:rsid w:val="06517EE9"/>
    <w:rsid w:val="06672355"/>
    <w:rsid w:val="06BE41E6"/>
    <w:rsid w:val="06C55EEB"/>
    <w:rsid w:val="07004918"/>
    <w:rsid w:val="070B6221"/>
    <w:rsid w:val="070C0852"/>
    <w:rsid w:val="073D5377"/>
    <w:rsid w:val="075E2DBC"/>
    <w:rsid w:val="07654B87"/>
    <w:rsid w:val="07BA720E"/>
    <w:rsid w:val="07CB7156"/>
    <w:rsid w:val="07DD2CBE"/>
    <w:rsid w:val="07E13B30"/>
    <w:rsid w:val="07EE2CA7"/>
    <w:rsid w:val="080C3671"/>
    <w:rsid w:val="081F2D4C"/>
    <w:rsid w:val="084E2ACF"/>
    <w:rsid w:val="084F19C0"/>
    <w:rsid w:val="08635040"/>
    <w:rsid w:val="08B2562B"/>
    <w:rsid w:val="08B5584D"/>
    <w:rsid w:val="08EA502F"/>
    <w:rsid w:val="09190838"/>
    <w:rsid w:val="09274740"/>
    <w:rsid w:val="095C7B83"/>
    <w:rsid w:val="098F731B"/>
    <w:rsid w:val="0996625D"/>
    <w:rsid w:val="09B33C3C"/>
    <w:rsid w:val="09DE2A70"/>
    <w:rsid w:val="0A1F4EA7"/>
    <w:rsid w:val="0A6872D6"/>
    <w:rsid w:val="0AB85257"/>
    <w:rsid w:val="0ABF0DA2"/>
    <w:rsid w:val="0ACE0B6C"/>
    <w:rsid w:val="0AE57F7F"/>
    <w:rsid w:val="0AEE6792"/>
    <w:rsid w:val="0BE64801"/>
    <w:rsid w:val="0C413A10"/>
    <w:rsid w:val="0C7965AF"/>
    <w:rsid w:val="0C8E3524"/>
    <w:rsid w:val="0C95751F"/>
    <w:rsid w:val="0CAF6938"/>
    <w:rsid w:val="0CD6654D"/>
    <w:rsid w:val="0CDA3C0B"/>
    <w:rsid w:val="0CE85B65"/>
    <w:rsid w:val="0CEF3A5F"/>
    <w:rsid w:val="0D540907"/>
    <w:rsid w:val="0D63355E"/>
    <w:rsid w:val="0D6402AD"/>
    <w:rsid w:val="0D6E00F5"/>
    <w:rsid w:val="0D74780D"/>
    <w:rsid w:val="0D7F6C2B"/>
    <w:rsid w:val="0DC05DC0"/>
    <w:rsid w:val="0DDE1633"/>
    <w:rsid w:val="0DE27351"/>
    <w:rsid w:val="0E133FA6"/>
    <w:rsid w:val="0E195228"/>
    <w:rsid w:val="0E2217A8"/>
    <w:rsid w:val="0E5869D1"/>
    <w:rsid w:val="0E925E78"/>
    <w:rsid w:val="0E9F7BFE"/>
    <w:rsid w:val="0EA20C5D"/>
    <w:rsid w:val="0EA54211"/>
    <w:rsid w:val="0EB36468"/>
    <w:rsid w:val="0EDB759D"/>
    <w:rsid w:val="0EF445E2"/>
    <w:rsid w:val="0F2C7FC2"/>
    <w:rsid w:val="0F361774"/>
    <w:rsid w:val="0F3B7D92"/>
    <w:rsid w:val="0F66630C"/>
    <w:rsid w:val="0FA100B6"/>
    <w:rsid w:val="0FCB5DCA"/>
    <w:rsid w:val="0FF10449"/>
    <w:rsid w:val="10485433"/>
    <w:rsid w:val="104C2911"/>
    <w:rsid w:val="107B6F12"/>
    <w:rsid w:val="1117568C"/>
    <w:rsid w:val="11536B10"/>
    <w:rsid w:val="11604A5C"/>
    <w:rsid w:val="1176169D"/>
    <w:rsid w:val="117C68E7"/>
    <w:rsid w:val="117F775D"/>
    <w:rsid w:val="118263A1"/>
    <w:rsid w:val="119603EC"/>
    <w:rsid w:val="11A331FA"/>
    <w:rsid w:val="11FD780F"/>
    <w:rsid w:val="120038A1"/>
    <w:rsid w:val="124D4083"/>
    <w:rsid w:val="12701BF6"/>
    <w:rsid w:val="1290435F"/>
    <w:rsid w:val="12AF6F40"/>
    <w:rsid w:val="12DE47E6"/>
    <w:rsid w:val="12E50430"/>
    <w:rsid w:val="12F639E2"/>
    <w:rsid w:val="130855B9"/>
    <w:rsid w:val="133612ED"/>
    <w:rsid w:val="133D1517"/>
    <w:rsid w:val="136532E8"/>
    <w:rsid w:val="139C09D1"/>
    <w:rsid w:val="13A7230D"/>
    <w:rsid w:val="13A75E69"/>
    <w:rsid w:val="13AC7923"/>
    <w:rsid w:val="13AF6952"/>
    <w:rsid w:val="13CC1FE7"/>
    <w:rsid w:val="13D21B4C"/>
    <w:rsid w:val="14C02D74"/>
    <w:rsid w:val="14D251DA"/>
    <w:rsid w:val="14DD340D"/>
    <w:rsid w:val="14E05FAD"/>
    <w:rsid w:val="152764B7"/>
    <w:rsid w:val="153F673C"/>
    <w:rsid w:val="155913AC"/>
    <w:rsid w:val="156001F5"/>
    <w:rsid w:val="157E7401"/>
    <w:rsid w:val="1614567C"/>
    <w:rsid w:val="16271ECD"/>
    <w:rsid w:val="16A76302"/>
    <w:rsid w:val="16C521B5"/>
    <w:rsid w:val="16F3593D"/>
    <w:rsid w:val="16F60411"/>
    <w:rsid w:val="16FB18E9"/>
    <w:rsid w:val="172C0E92"/>
    <w:rsid w:val="173A3666"/>
    <w:rsid w:val="17405D8B"/>
    <w:rsid w:val="17482177"/>
    <w:rsid w:val="17870C00"/>
    <w:rsid w:val="17DF684D"/>
    <w:rsid w:val="17F31E94"/>
    <w:rsid w:val="181736F0"/>
    <w:rsid w:val="18301873"/>
    <w:rsid w:val="185D59F5"/>
    <w:rsid w:val="18652B97"/>
    <w:rsid w:val="18D24826"/>
    <w:rsid w:val="190E2A9B"/>
    <w:rsid w:val="1930763A"/>
    <w:rsid w:val="193564B7"/>
    <w:rsid w:val="195902EB"/>
    <w:rsid w:val="198F35F7"/>
    <w:rsid w:val="199667D2"/>
    <w:rsid w:val="19A61286"/>
    <w:rsid w:val="19C63AD7"/>
    <w:rsid w:val="19E94399"/>
    <w:rsid w:val="19EC5D5F"/>
    <w:rsid w:val="19EF6331"/>
    <w:rsid w:val="1A0D5537"/>
    <w:rsid w:val="1A270BAD"/>
    <w:rsid w:val="1A3D7707"/>
    <w:rsid w:val="1A7868CC"/>
    <w:rsid w:val="1AA40BC5"/>
    <w:rsid w:val="1AA52927"/>
    <w:rsid w:val="1AFC093E"/>
    <w:rsid w:val="1B082F6F"/>
    <w:rsid w:val="1B751D18"/>
    <w:rsid w:val="1B837689"/>
    <w:rsid w:val="1BA35581"/>
    <w:rsid w:val="1BBC1B6B"/>
    <w:rsid w:val="1BC27D98"/>
    <w:rsid w:val="1BE54206"/>
    <w:rsid w:val="1BEC1081"/>
    <w:rsid w:val="1C1224F7"/>
    <w:rsid w:val="1C215860"/>
    <w:rsid w:val="1C3B088A"/>
    <w:rsid w:val="1C841734"/>
    <w:rsid w:val="1CBB088F"/>
    <w:rsid w:val="1CD120FF"/>
    <w:rsid w:val="1CDF6B41"/>
    <w:rsid w:val="1D2C2003"/>
    <w:rsid w:val="1D2F3F5E"/>
    <w:rsid w:val="1D52110B"/>
    <w:rsid w:val="1D6920D8"/>
    <w:rsid w:val="1D955C17"/>
    <w:rsid w:val="1DC50F72"/>
    <w:rsid w:val="1DD22C2E"/>
    <w:rsid w:val="1DF127C5"/>
    <w:rsid w:val="1EA43D4B"/>
    <w:rsid w:val="1EB55847"/>
    <w:rsid w:val="1ECB6CF3"/>
    <w:rsid w:val="1ED63936"/>
    <w:rsid w:val="1ED8671A"/>
    <w:rsid w:val="1EE82E44"/>
    <w:rsid w:val="1F095BCD"/>
    <w:rsid w:val="1F324176"/>
    <w:rsid w:val="1F3839D1"/>
    <w:rsid w:val="1FB35C2A"/>
    <w:rsid w:val="1FB7392F"/>
    <w:rsid w:val="1FC843CF"/>
    <w:rsid w:val="1FDB0E74"/>
    <w:rsid w:val="200A7C06"/>
    <w:rsid w:val="20143EA9"/>
    <w:rsid w:val="20443B05"/>
    <w:rsid w:val="20497839"/>
    <w:rsid w:val="205325C3"/>
    <w:rsid w:val="20540405"/>
    <w:rsid w:val="20AB7349"/>
    <w:rsid w:val="20B11C5C"/>
    <w:rsid w:val="20BE2EDB"/>
    <w:rsid w:val="20DC1B4D"/>
    <w:rsid w:val="20E75FEA"/>
    <w:rsid w:val="21386BBD"/>
    <w:rsid w:val="219A49A8"/>
    <w:rsid w:val="21BE7C5E"/>
    <w:rsid w:val="21CA74E9"/>
    <w:rsid w:val="21DE261D"/>
    <w:rsid w:val="21E54A6A"/>
    <w:rsid w:val="21EC2BAB"/>
    <w:rsid w:val="21F22C88"/>
    <w:rsid w:val="22050A5A"/>
    <w:rsid w:val="221F410B"/>
    <w:rsid w:val="223F0805"/>
    <w:rsid w:val="227B1864"/>
    <w:rsid w:val="22A60EB5"/>
    <w:rsid w:val="22AD47A1"/>
    <w:rsid w:val="22D23494"/>
    <w:rsid w:val="22D81D21"/>
    <w:rsid w:val="230F0A4B"/>
    <w:rsid w:val="2316369E"/>
    <w:rsid w:val="23165F69"/>
    <w:rsid w:val="238263F4"/>
    <w:rsid w:val="23A7421A"/>
    <w:rsid w:val="23AF4937"/>
    <w:rsid w:val="24011960"/>
    <w:rsid w:val="2403579C"/>
    <w:rsid w:val="24054A11"/>
    <w:rsid w:val="241137D9"/>
    <w:rsid w:val="241F2D91"/>
    <w:rsid w:val="24213779"/>
    <w:rsid w:val="243004B4"/>
    <w:rsid w:val="245A05CA"/>
    <w:rsid w:val="24B66F7B"/>
    <w:rsid w:val="24B95CB1"/>
    <w:rsid w:val="2500187D"/>
    <w:rsid w:val="25101C98"/>
    <w:rsid w:val="25197286"/>
    <w:rsid w:val="25333CE6"/>
    <w:rsid w:val="253759E6"/>
    <w:rsid w:val="2549427F"/>
    <w:rsid w:val="25971BFA"/>
    <w:rsid w:val="25974A42"/>
    <w:rsid w:val="25E037D0"/>
    <w:rsid w:val="25E21071"/>
    <w:rsid w:val="25F20E6F"/>
    <w:rsid w:val="262808E1"/>
    <w:rsid w:val="26767663"/>
    <w:rsid w:val="267D5E31"/>
    <w:rsid w:val="268C368D"/>
    <w:rsid w:val="2690355A"/>
    <w:rsid w:val="26B92AA7"/>
    <w:rsid w:val="26C84F0B"/>
    <w:rsid w:val="27251824"/>
    <w:rsid w:val="2734087F"/>
    <w:rsid w:val="273F2C97"/>
    <w:rsid w:val="27577C63"/>
    <w:rsid w:val="276A2C01"/>
    <w:rsid w:val="276F2C9F"/>
    <w:rsid w:val="277F4EC2"/>
    <w:rsid w:val="279F2C36"/>
    <w:rsid w:val="280765CC"/>
    <w:rsid w:val="28161F7A"/>
    <w:rsid w:val="28453812"/>
    <w:rsid w:val="28B270ED"/>
    <w:rsid w:val="28EC1885"/>
    <w:rsid w:val="29056374"/>
    <w:rsid w:val="29212C84"/>
    <w:rsid w:val="2933177B"/>
    <w:rsid w:val="2974095E"/>
    <w:rsid w:val="297A4E27"/>
    <w:rsid w:val="2990151A"/>
    <w:rsid w:val="29927401"/>
    <w:rsid w:val="299B6946"/>
    <w:rsid w:val="29B72D5D"/>
    <w:rsid w:val="29C04EC5"/>
    <w:rsid w:val="29D04E30"/>
    <w:rsid w:val="29D05C89"/>
    <w:rsid w:val="29DE1E4D"/>
    <w:rsid w:val="29E45A39"/>
    <w:rsid w:val="29F8414A"/>
    <w:rsid w:val="2A0A7696"/>
    <w:rsid w:val="2A0D0F0C"/>
    <w:rsid w:val="2A176C00"/>
    <w:rsid w:val="2A6B1D80"/>
    <w:rsid w:val="2A9152D8"/>
    <w:rsid w:val="2A9361B7"/>
    <w:rsid w:val="2ABE485F"/>
    <w:rsid w:val="2ADB6EB7"/>
    <w:rsid w:val="2AF63BC4"/>
    <w:rsid w:val="2AFB54C5"/>
    <w:rsid w:val="2B055F8A"/>
    <w:rsid w:val="2B0C03A4"/>
    <w:rsid w:val="2B200651"/>
    <w:rsid w:val="2B366A9C"/>
    <w:rsid w:val="2B3841A3"/>
    <w:rsid w:val="2B5533FF"/>
    <w:rsid w:val="2B6F658C"/>
    <w:rsid w:val="2B984EBF"/>
    <w:rsid w:val="2C24329E"/>
    <w:rsid w:val="2C4D32D2"/>
    <w:rsid w:val="2CF9552F"/>
    <w:rsid w:val="2D2C14B2"/>
    <w:rsid w:val="2D511017"/>
    <w:rsid w:val="2D6A2633"/>
    <w:rsid w:val="2DA67B66"/>
    <w:rsid w:val="2DB41456"/>
    <w:rsid w:val="2DF53CD5"/>
    <w:rsid w:val="2DFD7CDE"/>
    <w:rsid w:val="2E081BC5"/>
    <w:rsid w:val="2E4F1AC3"/>
    <w:rsid w:val="2E630CFC"/>
    <w:rsid w:val="2E8818C4"/>
    <w:rsid w:val="2E922D73"/>
    <w:rsid w:val="2EBA1864"/>
    <w:rsid w:val="2EF22E53"/>
    <w:rsid w:val="2EF85354"/>
    <w:rsid w:val="2F0A6734"/>
    <w:rsid w:val="2F3D79D9"/>
    <w:rsid w:val="2F4219B8"/>
    <w:rsid w:val="2FA37B1F"/>
    <w:rsid w:val="2FC36919"/>
    <w:rsid w:val="2FC935F5"/>
    <w:rsid w:val="2FF015B7"/>
    <w:rsid w:val="30007053"/>
    <w:rsid w:val="3019494D"/>
    <w:rsid w:val="302F5F5A"/>
    <w:rsid w:val="305C6B22"/>
    <w:rsid w:val="30D50139"/>
    <w:rsid w:val="30DC39E3"/>
    <w:rsid w:val="30E74DA6"/>
    <w:rsid w:val="30EC34E0"/>
    <w:rsid w:val="31034DAD"/>
    <w:rsid w:val="310569C5"/>
    <w:rsid w:val="31073E1B"/>
    <w:rsid w:val="31172A76"/>
    <w:rsid w:val="313B4967"/>
    <w:rsid w:val="31687C82"/>
    <w:rsid w:val="31711248"/>
    <w:rsid w:val="31841167"/>
    <w:rsid w:val="31962F66"/>
    <w:rsid w:val="31CA7A2C"/>
    <w:rsid w:val="321B3FBC"/>
    <w:rsid w:val="32310FB6"/>
    <w:rsid w:val="32484C4E"/>
    <w:rsid w:val="32605D06"/>
    <w:rsid w:val="3268669D"/>
    <w:rsid w:val="327B4598"/>
    <w:rsid w:val="32D22945"/>
    <w:rsid w:val="32E90B44"/>
    <w:rsid w:val="332D5B09"/>
    <w:rsid w:val="334F183A"/>
    <w:rsid w:val="33A43C30"/>
    <w:rsid w:val="33CE2C57"/>
    <w:rsid w:val="33DE6B77"/>
    <w:rsid w:val="33EC512B"/>
    <w:rsid w:val="34084B56"/>
    <w:rsid w:val="341C101E"/>
    <w:rsid w:val="345656C7"/>
    <w:rsid w:val="346F43F1"/>
    <w:rsid w:val="347D281C"/>
    <w:rsid w:val="34AD3E0C"/>
    <w:rsid w:val="35327F7D"/>
    <w:rsid w:val="35441A8C"/>
    <w:rsid w:val="355A3D41"/>
    <w:rsid w:val="35691819"/>
    <w:rsid w:val="356E22DF"/>
    <w:rsid w:val="35A90671"/>
    <w:rsid w:val="35B55342"/>
    <w:rsid w:val="35B771BD"/>
    <w:rsid w:val="361A47EC"/>
    <w:rsid w:val="363E4C54"/>
    <w:rsid w:val="364D7488"/>
    <w:rsid w:val="366018F2"/>
    <w:rsid w:val="36741E16"/>
    <w:rsid w:val="36820D01"/>
    <w:rsid w:val="36BB3867"/>
    <w:rsid w:val="36D654B6"/>
    <w:rsid w:val="36DB7437"/>
    <w:rsid w:val="36DD32BF"/>
    <w:rsid w:val="36F061F6"/>
    <w:rsid w:val="36F4501D"/>
    <w:rsid w:val="370C7272"/>
    <w:rsid w:val="371B1F99"/>
    <w:rsid w:val="371E4419"/>
    <w:rsid w:val="37296A11"/>
    <w:rsid w:val="372F21F8"/>
    <w:rsid w:val="37450A23"/>
    <w:rsid w:val="37482467"/>
    <w:rsid w:val="375A10AE"/>
    <w:rsid w:val="375F18CE"/>
    <w:rsid w:val="376D3A14"/>
    <w:rsid w:val="377543D4"/>
    <w:rsid w:val="379E050A"/>
    <w:rsid w:val="37A227C0"/>
    <w:rsid w:val="37CE64E6"/>
    <w:rsid w:val="37FE1083"/>
    <w:rsid w:val="380A70E0"/>
    <w:rsid w:val="38112289"/>
    <w:rsid w:val="381439C0"/>
    <w:rsid w:val="382C54C9"/>
    <w:rsid w:val="383E466C"/>
    <w:rsid w:val="388B689C"/>
    <w:rsid w:val="389567FE"/>
    <w:rsid w:val="389B0595"/>
    <w:rsid w:val="38A47140"/>
    <w:rsid w:val="38C61181"/>
    <w:rsid w:val="38CB5333"/>
    <w:rsid w:val="38F80946"/>
    <w:rsid w:val="39197560"/>
    <w:rsid w:val="392B6451"/>
    <w:rsid w:val="39792D8B"/>
    <w:rsid w:val="39875A90"/>
    <w:rsid w:val="398D4DD4"/>
    <w:rsid w:val="39A53523"/>
    <w:rsid w:val="39A75360"/>
    <w:rsid w:val="39AA5533"/>
    <w:rsid w:val="39C661B5"/>
    <w:rsid w:val="39D06816"/>
    <w:rsid w:val="3A1A0FD7"/>
    <w:rsid w:val="3A1E7F36"/>
    <w:rsid w:val="3A4D391B"/>
    <w:rsid w:val="3A6570A1"/>
    <w:rsid w:val="3A715723"/>
    <w:rsid w:val="3A883352"/>
    <w:rsid w:val="3A98285C"/>
    <w:rsid w:val="3A9D4CDC"/>
    <w:rsid w:val="3AAA3DD3"/>
    <w:rsid w:val="3AAC37D2"/>
    <w:rsid w:val="3AB16AFD"/>
    <w:rsid w:val="3ABD3CF2"/>
    <w:rsid w:val="3AC75382"/>
    <w:rsid w:val="3AD23706"/>
    <w:rsid w:val="3AD54D74"/>
    <w:rsid w:val="3ADF1772"/>
    <w:rsid w:val="3AE83617"/>
    <w:rsid w:val="3B0A451D"/>
    <w:rsid w:val="3BF12A86"/>
    <w:rsid w:val="3C3805E4"/>
    <w:rsid w:val="3D056DE5"/>
    <w:rsid w:val="3D150381"/>
    <w:rsid w:val="3D242DC0"/>
    <w:rsid w:val="3D3357D0"/>
    <w:rsid w:val="3D444D9B"/>
    <w:rsid w:val="3D603B0C"/>
    <w:rsid w:val="3D9A53D2"/>
    <w:rsid w:val="3D9E2DAE"/>
    <w:rsid w:val="3DA82763"/>
    <w:rsid w:val="3DB71261"/>
    <w:rsid w:val="3EAB60E2"/>
    <w:rsid w:val="3EB24A80"/>
    <w:rsid w:val="3EC47A02"/>
    <w:rsid w:val="3EF344A0"/>
    <w:rsid w:val="3F0C5499"/>
    <w:rsid w:val="3F266B61"/>
    <w:rsid w:val="3F27052D"/>
    <w:rsid w:val="3F271710"/>
    <w:rsid w:val="3F564F2E"/>
    <w:rsid w:val="3F5A618E"/>
    <w:rsid w:val="3FA24FD3"/>
    <w:rsid w:val="3FF62CB9"/>
    <w:rsid w:val="403C0BE5"/>
    <w:rsid w:val="404E7F56"/>
    <w:rsid w:val="406538E2"/>
    <w:rsid w:val="40BA1A5B"/>
    <w:rsid w:val="40C1354A"/>
    <w:rsid w:val="40E6513A"/>
    <w:rsid w:val="41277CAD"/>
    <w:rsid w:val="415415D9"/>
    <w:rsid w:val="417254CB"/>
    <w:rsid w:val="4178276D"/>
    <w:rsid w:val="418A329E"/>
    <w:rsid w:val="41DE7B28"/>
    <w:rsid w:val="42122E0A"/>
    <w:rsid w:val="421C406A"/>
    <w:rsid w:val="421C69ED"/>
    <w:rsid w:val="423D3A47"/>
    <w:rsid w:val="423F7E57"/>
    <w:rsid w:val="42643AB6"/>
    <w:rsid w:val="428B61F9"/>
    <w:rsid w:val="42921C04"/>
    <w:rsid w:val="42DA32D0"/>
    <w:rsid w:val="42F13672"/>
    <w:rsid w:val="42FC2482"/>
    <w:rsid w:val="433112AC"/>
    <w:rsid w:val="434E0C0A"/>
    <w:rsid w:val="438D6152"/>
    <w:rsid w:val="43A96596"/>
    <w:rsid w:val="43C54EEF"/>
    <w:rsid w:val="43C833FE"/>
    <w:rsid w:val="443B1E1A"/>
    <w:rsid w:val="44647509"/>
    <w:rsid w:val="447B0E62"/>
    <w:rsid w:val="44824F4E"/>
    <w:rsid w:val="449A0FC3"/>
    <w:rsid w:val="44A17A7E"/>
    <w:rsid w:val="44DE5380"/>
    <w:rsid w:val="44EE06E7"/>
    <w:rsid w:val="44FD341A"/>
    <w:rsid w:val="453C2484"/>
    <w:rsid w:val="453D6989"/>
    <w:rsid w:val="454B5BFF"/>
    <w:rsid w:val="454F1AA1"/>
    <w:rsid w:val="457C2700"/>
    <w:rsid w:val="45A45B97"/>
    <w:rsid w:val="45BA70B1"/>
    <w:rsid w:val="45EA2CE8"/>
    <w:rsid w:val="45F74EDF"/>
    <w:rsid w:val="4600059B"/>
    <w:rsid w:val="4601718F"/>
    <w:rsid w:val="461818D0"/>
    <w:rsid w:val="462D006C"/>
    <w:rsid w:val="46350AC6"/>
    <w:rsid w:val="46444F36"/>
    <w:rsid w:val="46565007"/>
    <w:rsid w:val="46762442"/>
    <w:rsid w:val="46AB5174"/>
    <w:rsid w:val="46B700F8"/>
    <w:rsid w:val="46BB04BA"/>
    <w:rsid w:val="46BB44BC"/>
    <w:rsid w:val="47131FCF"/>
    <w:rsid w:val="471D6532"/>
    <w:rsid w:val="473946A4"/>
    <w:rsid w:val="474D3DBD"/>
    <w:rsid w:val="47510996"/>
    <w:rsid w:val="47570AD2"/>
    <w:rsid w:val="47580314"/>
    <w:rsid w:val="476726EC"/>
    <w:rsid w:val="477132E0"/>
    <w:rsid w:val="47F21740"/>
    <w:rsid w:val="47F24947"/>
    <w:rsid w:val="4804144A"/>
    <w:rsid w:val="4811419D"/>
    <w:rsid w:val="48460E87"/>
    <w:rsid w:val="486A7361"/>
    <w:rsid w:val="48C05E0B"/>
    <w:rsid w:val="48C75671"/>
    <w:rsid w:val="48C93CA5"/>
    <w:rsid w:val="49043FAA"/>
    <w:rsid w:val="490671E3"/>
    <w:rsid w:val="490E1280"/>
    <w:rsid w:val="4922407A"/>
    <w:rsid w:val="492C50AE"/>
    <w:rsid w:val="49455406"/>
    <w:rsid w:val="49764D5C"/>
    <w:rsid w:val="497B7D9F"/>
    <w:rsid w:val="498E6CD6"/>
    <w:rsid w:val="499C042D"/>
    <w:rsid w:val="49BD25AC"/>
    <w:rsid w:val="49C93F25"/>
    <w:rsid w:val="49D14B65"/>
    <w:rsid w:val="4A356A70"/>
    <w:rsid w:val="4A705EE3"/>
    <w:rsid w:val="4A765F57"/>
    <w:rsid w:val="4A801D75"/>
    <w:rsid w:val="4A803067"/>
    <w:rsid w:val="4A9B7E42"/>
    <w:rsid w:val="4AB74840"/>
    <w:rsid w:val="4AD728D0"/>
    <w:rsid w:val="4ADF597A"/>
    <w:rsid w:val="4AE30D8B"/>
    <w:rsid w:val="4AE435DD"/>
    <w:rsid w:val="4B2D7D43"/>
    <w:rsid w:val="4B3423C3"/>
    <w:rsid w:val="4B4B074F"/>
    <w:rsid w:val="4B91508D"/>
    <w:rsid w:val="4B982FB8"/>
    <w:rsid w:val="4C436FEA"/>
    <w:rsid w:val="4C437B4B"/>
    <w:rsid w:val="4C450FB8"/>
    <w:rsid w:val="4C490E3B"/>
    <w:rsid w:val="4C620ECA"/>
    <w:rsid w:val="4C747E14"/>
    <w:rsid w:val="4C7A7C24"/>
    <w:rsid w:val="4CA84AAD"/>
    <w:rsid w:val="4CAC0E3F"/>
    <w:rsid w:val="4CD769A0"/>
    <w:rsid w:val="4D11734C"/>
    <w:rsid w:val="4D1D1FC4"/>
    <w:rsid w:val="4D2B53D3"/>
    <w:rsid w:val="4D6566C5"/>
    <w:rsid w:val="4D807BBE"/>
    <w:rsid w:val="4D82577A"/>
    <w:rsid w:val="4DD92163"/>
    <w:rsid w:val="4DEA0304"/>
    <w:rsid w:val="4E01515D"/>
    <w:rsid w:val="4E3B72FE"/>
    <w:rsid w:val="4E405991"/>
    <w:rsid w:val="4E574CEE"/>
    <w:rsid w:val="4E644A95"/>
    <w:rsid w:val="4E656BC0"/>
    <w:rsid w:val="4E65774D"/>
    <w:rsid w:val="4E733AD0"/>
    <w:rsid w:val="4EB761A4"/>
    <w:rsid w:val="4EB81A53"/>
    <w:rsid w:val="4EFD61BB"/>
    <w:rsid w:val="4F0023CD"/>
    <w:rsid w:val="4F056DE1"/>
    <w:rsid w:val="4F1503F5"/>
    <w:rsid w:val="4F19757E"/>
    <w:rsid w:val="4F223D03"/>
    <w:rsid w:val="4F804961"/>
    <w:rsid w:val="4FBA158C"/>
    <w:rsid w:val="4FC869E6"/>
    <w:rsid w:val="4FCB101C"/>
    <w:rsid w:val="4FEA6667"/>
    <w:rsid w:val="4FF22CC7"/>
    <w:rsid w:val="501927B6"/>
    <w:rsid w:val="504C1550"/>
    <w:rsid w:val="50602A1B"/>
    <w:rsid w:val="50612797"/>
    <w:rsid w:val="506B19F1"/>
    <w:rsid w:val="508012C5"/>
    <w:rsid w:val="508D0C8F"/>
    <w:rsid w:val="50A96362"/>
    <w:rsid w:val="50AF56A8"/>
    <w:rsid w:val="50BB53A5"/>
    <w:rsid w:val="50C07CFF"/>
    <w:rsid w:val="50E70B9B"/>
    <w:rsid w:val="50FB1272"/>
    <w:rsid w:val="51174AAA"/>
    <w:rsid w:val="51441EA0"/>
    <w:rsid w:val="51C54E50"/>
    <w:rsid w:val="51C60647"/>
    <w:rsid w:val="51DE290C"/>
    <w:rsid w:val="51E40954"/>
    <w:rsid w:val="51F34C81"/>
    <w:rsid w:val="521356D1"/>
    <w:rsid w:val="52494AC3"/>
    <w:rsid w:val="525C1589"/>
    <w:rsid w:val="5261088D"/>
    <w:rsid w:val="52853569"/>
    <w:rsid w:val="529161F4"/>
    <w:rsid w:val="52B14270"/>
    <w:rsid w:val="530E392B"/>
    <w:rsid w:val="533521CD"/>
    <w:rsid w:val="53494392"/>
    <w:rsid w:val="535809C3"/>
    <w:rsid w:val="540E0C70"/>
    <w:rsid w:val="54484523"/>
    <w:rsid w:val="547B4505"/>
    <w:rsid w:val="548E6390"/>
    <w:rsid w:val="549A30CD"/>
    <w:rsid w:val="54A0008E"/>
    <w:rsid w:val="54C51393"/>
    <w:rsid w:val="54D9333A"/>
    <w:rsid w:val="54ED6EEB"/>
    <w:rsid w:val="55107489"/>
    <w:rsid w:val="55357959"/>
    <w:rsid w:val="553810A9"/>
    <w:rsid w:val="555A6CF3"/>
    <w:rsid w:val="55966BD2"/>
    <w:rsid w:val="56584454"/>
    <w:rsid w:val="56973D5D"/>
    <w:rsid w:val="56B23CA6"/>
    <w:rsid w:val="56E34FD3"/>
    <w:rsid w:val="573072C4"/>
    <w:rsid w:val="57471187"/>
    <w:rsid w:val="576F023D"/>
    <w:rsid w:val="577B6EE4"/>
    <w:rsid w:val="57AC5A21"/>
    <w:rsid w:val="57D2146B"/>
    <w:rsid w:val="57EF1F3E"/>
    <w:rsid w:val="58120D81"/>
    <w:rsid w:val="581C0CA5"/>
    <w:rsid w:val="584E2F27"/>
    <w:rsid w:val="5886355F"/>
    <w:rsid w:val="58891F15"/>
    <w:rsid w:val="58A35601"/>
    <w:rsid w:val="58FF0F72"/>
    <w:rsid w:val="591C62AA"/>
    <w:rsid w:val="593C1AF7"/>
    <w:rsid w:val="59451C35"/>
    <w:rsid w:val="594F2B99"/>
    <w:rsid w:val="59926240"/>
    <w:rsid w:val="59DD23FD"/>
    <w:rsid w:val="59E24A9F"/>
    <w:rsid w:val="5A442C38"/>
    <w:rsid w:val="5A737CDB"/>
    <w:rsid w:val="5AC4179D"/>
    <w:rsid w:val="5B761405"/>
    <w:rsid w:val="5BED7197"/>
    <w:rsid w:val="5BF8521E"/>
    <w:rsid w:val="5BFB6E5B"/>
    <w:rsid w:val="5C007491"/>
    <w:rsid w:val="5C1B1303"/>
    <w:rsid w:val="5C202048"/>
    <w:rsid w:val="5C241BA9"/>
    <w:rsid w:val="5C2453F7"/>
    <w:rsid w:val="5C4D09E5"/>
    <w:rsid w:val="5C502BEC"/>
    <w:rsid w:val="5C745F16"/>
    <w:rsid w:val="5C7A40B1"/>
    <w:rsid w:val="5C86016C"/>
    <w:rsid w:val="5C8E357B"/>
    <w:rsid w:val="5CF26FEF"/>
    <w:rsid w:val="5D0852CE"/>
    <w:rsid w:val="5D16385F"/>
    <w:rsid w:val="5D2928D3"/>
    <w:rsid w:val="5D502207"/>
    <w:rsid w:val="5D723140"/>
    <w:rsid w:val="5DBD180F"/>
    <w:rsid w:val="5DC4184E"/>
    <w:rsid w:val="5DE75DAB"/>
    <w:rsid w:val="5DE8326C"/>
    <w:rsid w:val="5E0369A2"/>
    <w:rsid w:val="5E1C522E"/>
    <w:rsid w:val="5E3B5015"/>
    <w:rsid w:val="5E87543F"/>
    <w:rsid w:val="5E92385E"/>
    <w:rsid w:val="5ECD71E6"/>
    <w:rsid w:val="5ECF201B"/>
    <w:rsid w:val="5EDA7CAB"/>
    <w:rsid w:val="5EE501EE"/>
    <w:rsid w:val="5EFC42F5"/>
    <w:rsid w:val="5F4315E3"/>
    <w:rsid w:val="5F520023"/>
    <w:rsid w:val="5F850F8C"/>
    <w:rsid w:val="5FB172F1"/>
    <w:rsid w:val="5FD80599"/>
    <w:rsid w:val="5FFB11ED"/>
    <w:rsid w:val="60001DC2"/>
    <w:rsid w:val="60380678"/>
    <w:rsid w:val="605D60B2"/>
    <w:rsid w:val="60604FB9"/>
    <w:rsid w:val="60861F3E"/>
    <w:rsid w:val="609540A8"/>
    <w:rsid w:val="60B33EB4"/>
    <w:rsid w:val="60F21D80"/>
    <w:rsid w:val="610300C4"/>
    <w:rsid w:val="611A335C"/>
    <w:rsid w:val="61216701"/>
    <w:rsid w:val="612B1527"/>
    <w:rsid w:val="61502392"/>
    <w:rsid w:val="61627966"/>
    <w:rsid w:val="61C94E86"/>
    <w:rsid w:val="621161DC"/>
    <w:rsid w:val="623A393B"/>
    <w:rsid w:val="623B781D"/>
    <w:rsid w:val="626B5F89"/>
    <w:rsid w:val="627B32D8"/>
    <w:rsid w:val="62B90CFD"/>
    <w:rsid w:val="62C26E43"/>
    <w:rsid w:val="62E37FAA"/>
    <w:rsid w:val="62FF6042"/>
    <w:rsid w:val="63226337"/>
    <w:rsid w:val="632D650D"/>
    <w:rsid w:val="63846BFA"/>
    <w:rsid w:val="63863E37"/>
    <w:rsid w:val="63C079F3"/>
    <w:rsid w:val="63DC4A37"/>
    <w:rsid w:val="64080C7C"/>
    <w:rsid w:val="643709EB"/>
    <w:rsid w:val="644E7344"/>
    <w:rsid w:val="64717686"/>
    <w:rsid w:val="64C753D2"/>
    <w:rsid w:val="64E82635"/>
    <w:rsid w:val="64F168C1"/>
    <w:rsid w:val="64F32289"/>
    <w:rsid w:val="64F459D0"/>
    <w:rsid w:val="650E118E"/>
    <w:rsid w:val="65436EF1"/>
    <w:rsid w:val="65555035"/>
    <w:rsid w:val="657354F4"/>
    <w:rsid w:val="6576790A"/>
    <w:rsid w:val="6582338C"/>
    <w:rsid w:val="65B22786"/>
    <w:rsid w:val="65D750E7"/>
    <w:rsid w:val="65E531E0"/>
    <w:rsid w:val="65F6754E"/>
    <w:rsid w:val="660B4178"/>
    <w:rsid w:val="66126944"/>
    <w:rsid w:val="661735C0"/>
    <w:rsid w:val="66692167"/>
    <w:rsid w:val="666D55B6"/>
    <w:rsid w:val="66790B19"/>
    <w:rsid w:val="66872C44"/>
    <w:rsid w:val="66A4324F"/>
    <w:rsid w:val="66DD6DB6"/>
    <w:rsid w:val="66E85B68"/>
    <w:rsid w:val="6770064D"/>
    <w:rsid w:val="677C64DA"/>
    <w:rsid w:val="67925898"/>
    <w:rsid w:val="67EB2FCE"/>
    <w:rsid w:val="67EE62F1"/>
    <w:rsid w:val="67FE0ABC"/>
    <w:rsid w:val="68197F7C"/>
    <w:rsid w:val="68272B8D"/>
    <w:rsid w:val="682B4CB5"/>
    <w:rsid w:val="683478A8"/>
    <w:rsid w:val="684A0973"/>
    <w:rsid w:val="689D7645"/>
    <w:rsid w:val="689F6284"/>
    <w:rsid w:val="68A36922"/>
    <w:rsid w:val="68C1245B"/>
    <w:rsid w:val="68CF44E4"/>
    <w:rsid w:val="68D474B9"/>
    <w:rsid w:val="68E960E1"/>
    <w:rsid w:val="68F7499D"/>
    <w:rsid w:val="68FD1B47"/>
    <w:rsid w:val="69520021"/>
    <w:rsid w:val="69774602"/>
    <w:rsid w:val="699A4315"/>
    <w:rsid w:val="699A7243"/>
    <w:rsid w:val="69B50573"/>
    <w:rsid w:val="6A1658F2"/>
    <w:rsid w:val="6A2D2B79"/>
    <w:rsid w:val="6A4533FD"/>
    <w:rsid w:val="6A496835"/>
    <w:rsid w:val="6A735F66"/>
    <w:rsid w:val="6A8E7740"/>
    <w:rsid w:val="6AD5648B"/>
    <w:rsid w:val="6AE370D2"/>
    <w:rsid w:val="6B122298"/>
    <w:rsid w:val="6B2D7194"/>
    <w:rsid w:val="6B44347E"/>
    <w:rsid w:val="6B6F06C2"/>
    <w:rsid w:val="6B73161B"/>
    <w:rsid w:val="6B7409C3"/>
    <w:rsid w:val="6B8346DD"/>
    <w:rsid w:val="6BDC5018"/>
    <w:rsid w:val="6BE01579"/>
    <w:rsid w:val="6BFE0E3C"/>
    <w:rsid w:val="6C026F3C"/>
    <w:rsid w:val="6C19025F"/>
    <w:rsid w:val="6C2C4F32"/>
    <w:rsid w:val="6C2E447B"/>
    <w:rsid w:val="6C396029"/>
    <w:rsid w:val="6C3B64A7"/>
    <w:rsid w:val="6CBA70CF"/>
    <w:rsid w:val="6CD83A9C"/>
    <w:rsid w:val="6D046762"/>
    <w:rsid w:val="6D1611E1"/>
    <w:rsid w:val="6D256766"/>
    <w:rsid w:val="6D594F53"/>
    <w:rsid w:val="6D7F405A"/>
    <w:rsid w:val="6DB9174A"/>
    <w:rsid w:val="6E1F0E23"/>
    <w:rsid w:val="6E5754C6"/>
    <w:rsid w:val="6E8A1B32"/>
    <w:rsid w:val="6EDF2BB6"/>
    <w:rsid w:val="6F302230"/>
    <w:rsid w:val="6FA6229E"/>
    <w:rsid w:val="6FCC0F8B"/>
    <w:rsid w:val="6FF900E7"/>
    <w:rsid w:val="70082960"/>
    <w:rsid w:val="700E32C5"/>
    <w:rsid w:val="70294286"/>
    <w:rsid w:val="7085104E"/>
    <w:rsid w:val="708C7ADE"/>
    <w:rsid w:val="70B307E8"/>
    <w:rsid w:val="70C96F94"/>
    <w:rsid w:val="70D05D03"/>
    <w:rsid w:val="70D32F6E"/>
    <w:rsid w:val="70F64295"/>
    <w:rsid w:val="711575EE"/>
    <w:rsid w:val="715349F8"/>
    <w:rsid w:val="71645B2D"/>
    <w:rsid w:val="71945E92"/>
    <w:rsid w:val="71A53E36"/>
    <w:rsid w:val="71BF1449"/>
    <w:rsid w:val="72176375"/>
    <w:rsid w:val="721A1FF2"/>
    <w:rsid w:val="72356C20"/>
    <w:rsid w:val="723E4008"/>
    <w:rsid w:val="723F57BE"/>
    <w:rsid w:val="72AC1216"/>
    <w:rsid w:val="72B00049"/>
    <w:rsid w:val="72B70F99"/>
    <w:rsid w:val="72D10D26"/>
    <w:rsid w:val="72E01288"/>
    <w:rsid w:val="72E25676"/>
    <w:rsid w:val="73192710"/>
    <w:rsid w:val="732D44FD"/>
    <w:rsid w:val="73981574"/>
    <w:rsid w:val="73B92936"/>
    <w:rsid w:val="73FB49FD"/>
    <w:rsid w:val="741B10A0"/>
    <w:rsid w:val="74376D48"/>
    <w:rsid w:val="74446098"/>
    <w:rsid w:val="744D4519"/>
    <w:rsid w:val="745C5432"/>
    <w:rsid w:val="746B414F"/>
    <w:rsid w:val="7472539D"/>
    <w:rsid w:val="74915170"/>
    <w:rsid w:val="74DC45A8"/>
    <w:rsid w:val="74EE5741"/>
    <w:rsid w:val="750227FB"/>
    <w:rsid w:val="751A761C"/>
    <w:rsid w:val="75212B9F"/>
    <w:rsid w:val="75693A34"/>
    <w:rsid w:val="75B770CD"/>
    <w:rsid w:val="75C16AA8"/>
    <w:rsid w:val="75CD34AB"/>
    <w:rsid w:val="75CF7ADF"/>
    <w:rsid w:val="75E67DA3"/>
    <w:rsid w:val="764B4F25"/>
    <w:rsid w:val="76686C67"/>
    <w:rsid w:val="76CE603E"/>
    <w:rsid w:val="76D1190F"/>
    <w:rsid w:val="77162A8D"/>
    <w:rsid w:val="774025C7"/>
    <w:rsid w:val="77644111"/>
    <w:rsid w:val="77815BBB"/>
    <w:rsid w:val="77894212"/>
    <w:rsid w:val="77CF3AFC"/>
    <w:rsid w:val="77D67A49"/>
    <w:rsid w:val="7800271B"/>
    <w:rsid w:val="780B7204"/>
    <w:rsid w:val="782E08A0"/>
    <w:rsid w:val="78440AB3"/>
    <w:rsid w:val="785B79C8"/>
    <w:rsid w:val="787A7054"/>
    <w:rsid w:val="78950BD0"/>
    <w:rsid w:val="78CA0ADB"/>
    <w:rsid w:val="78D85865"/>
    <w:rsid w:val="79071000"/>
    <w:rsid w:val="792C66E3"/>
    <w:rsid w:val="798B793F"/>
    <w:rsid w:val="79DD4463"/>
    <w:rsid w:val="79FE73E8"/>
    <w:rsid w:val="7A1D75AC"/>
    <w:rsid w:val="7A237A12"/>
    <w:rsid w:val="7A6054E2"/>
    <w:rsid w:val="7A8B7D4E"/>
    <w:rsid w:val="7A9366E8"/>
    <w:rsid w:val="7A98230D"/>
    <w:rsid w:val="7AEF4620"/>
    <w:rsid w:val="7B010EE8"/>
    <w:rsid w:val="7B422B99"/>
    <w:rsid w:val="7B60499C"/>
    <w:rsid w:val="7B6276D7"/>
    <w:rsid w:val="7BCD0EC9"/>
    <w:rsid w:val="7C0C430A"/>
    <w:rsid w:val="7C2509CB"/>
    <w:rsid w:val="7C326A02"/>
    <w:rsid w:val="7C361D53"/>
    <w:rsid w:val="7C515A2B"/>
    <w:rsid w:val="7C7E2BD2"/>
    <w:rsid w:val="7C9C690A"/>
    <w:rsid w:val="7CB814EC"/>
    <w:rsid w:val="7CBF1AA2"/>
    <w:rsid w:val="7CDC5105"/>
    <w:rsid w:val="7CF92CB6"/>
    <w:rsid w:val="7D1E30D7"/>
    <w:rsid w:val="7D2A2240"/>
    <w:rsid w:val="7D2C7B21"/>
    <w:rsid w:val="7D944D6D"/>
    <w:rsid w:val="7DC06AE5"/>
    <w:rsid w:val="7DC91483"/>
    <w:rsid w:val="7DDF015B"/>
    <w:rsid w:val="7DEE0A06"/>
    <w:rsid w:val="7E745C2A"/>
    <w:rsid w:val="7EA95F25"/>
    <w:rsid w:val="7EBB39C0"/>
    <w:rsid w:val="7EBF6D37"/>
    <w:rsid w:val="7ED31DC1"/>
    <w:rsid w:val="7EF42A2E"/>
    <w:rsid w:val="7EF47C86"/>
    <w:rsid w:val="7F3B5B00"/>
    <w:rsid w:val="7F4E7903"/>
    <w:rsid w:val="7F510FB4"/>
    <w:rsid w:val="7FCB0BE9"/>
    <w:rsid w:val="7FE147D1"/>
    <w:rsid w:val="7FEB6CD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ocked="1"/>
    <w:lsdException w:qFormat="1" w:uiPriority="0" w:name="caption"/>
    <w:lsdException w:uiPriority="99" w:name="table of figures" w:locked="1"/>
    <w:lsdException w:uiPriority="99" w:name="envelope address" w:locked="1"/>
    <w:lsdException w:qFormat="1" w:unhideWhenUsed="0" w:uiPriority="99" w:semiHidden="0" w:name="envelope return" w:locked="1"/>
    <w:lsdException w:qFormat="1" w:unhideWhenUsed="0" w:uiPriority="0" w:semiHidden="0" w:name="footnote reference"/>
    <w:lsdException w:qFormat="1" w:unhideWhenUsed="0" w:uiPriority="0"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qFormat="1" w:uiPriority="0" w:semiHidden="0" w:name="toa heading" w:locked="1"/>
    <w:lsdException w:qFormat="1" w:unhideWhenUsed="0" w:uiPriority="0" w:semiHidden="0" w:name="List"/>
    <w:lsdException w:qFormat="1" w:uiPriority="0" w:semiHidden="0" w:name="List Bullet" w:locked="1"/>
    <w:lsdException w:uiPriority="99" w:name="List Number" w:locked="1"/>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iPriority="99" w:name="Message Header" w:locked="1"/>
    <w:lsdException w:qFormat="1" w:unhideWhenUsed="0" w:uiPriority="11" w:semiHidden="0" w:name="Subtitle"/>
    <w:lsdException w:qFormat="1" w:unhideWhenUsed="0" w:uiPriority="0" w:semiHidden="0" w:name="Salutation" w:locked="1"/>
    <w:lsdException w:qFormat="1" w:unhideWhenUsed="0" w:uiPriority="0" w:semiHidden="0" w:name="Date"/>
    <w:lsdException w:qFormat="1" w:unhideWhenUsed="0" w:uiPriority="99" w:semiHidden="0" w:name="Body Text First Indent"/>
    <w:lsdException w:qFormat="1" w:unhideWhenUsed="0" w:uiPriority="0" w:semiHidden="0" w:name="Body Text First Indent 2" w:locked="1"/>
    <w:lsdException w:uiPriority="99" w:name="Note Heading" w:locked="1"/>
    <w:lsdException w:qFormat="1" w:unhideWhenUsed="0" w:uiPriority="0" w:semiHidden="0" w:name="Body Text 2"/>
    <w:lsdException w:qFormat="1" w:unhideWhenUsed="0" w:uiPriority="0" w:semiHidden="0" w:name="Body Text 3" w:locked="1"/>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ocked="1"/>
    <w:lsdException w:qFormat="1" w:unhideWhenUsed="0" w:uiPriority="22" w:semiHidden="0" w:name="Strong" w:locked="1"/>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qFormat="1" w:uiPriority="99" w:semiHidden="0"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0"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71"/>
    <w:autoRedefine/>
    <w:qFormat/>
    <w:uiPriority w:val="0"/>
    <w:pPr>
      <w:keepNext/>
      <w:keepLines/>
      <w:numPr>
        <w:ilvl w:val="0"/>
        <w:numId w:val="1"/>
      </w:numPr>
      <w:adjustRightInd w:val="0"/>
      <w:spacing w:before="340" w:after="330" w:line="578" w:lineRule="atLeast"/>
      <w:textAlignment w:val="baseline"/>
      <w:outlineLvl w:val="0"/>
    </w:pPr>
    <w:rPr>
      <w:rFonts w:ascii="Calibri" w:hAnsi="Calibri" w:cs="Calibri"/>
      <w:b/>
      <w:bCs/>
      <w:kern w:val="44"/>
      <w:sz w:val="44"/>
      <w:szCs w:val="44"/>
    </w:rPr>
  </w:style>
  <w:style w:type="paragraph" w:styleId="3">
    <w:name w:val="heading 2"/>
    <w:basedOn w:val="1"/>
    <w:next w:val="1"/>
    <w:link w:val="72"/>
    <w:autoRedefine/>
    <w:qFormat/>
    <w:uiPriority w:val="0"/>
    <w:pPr>
      <w:keepNext/>
      <w:keepLines/>
      <w:adjustRightInd w:val="0"/>
      <w:spacing w:before="260" w:after="260" w:line="416" w:lineRule="atLeast"/>
      <w:textAlignment w:val="baseline"/>
      <w:outlineLvl w:val="1"/>
    </w:pPr>
    <w:rPr>
      <w:rFonts w:ascii="Arial" w:hAnsi="Arial" w:eastAsia="黑体" w:cs="Arial"/>
      <w:b/>
      <w:bCs/>
      <w:kern w:val="0"/>
      <w:sz w:val="32"/>
      <w:szCs w:val="32"/>
    </w:rPr>
  </w:style>
  <w:style w:type="paragraph" w:styleId="4">
    <w:name w:val="heading 3"/>
    <w:basedOn w:val="1"/>
    <w:next w:val="1"/>
    <w:link w:val="73"/>
    <w:autoRedefine/>
    <w:qFormat/>
    <w:uiPriority w:val="0"/>
    <w:pPr>
      <w:keepNext/>
      <w:keepLines/>
      <w:adjustRightInd w:val="0"/>
      <w:spacing w:before="260" w:after="260" w:line="416" w:lineRule="atLeast"/>
      <w:textAlignment w:val="baseline"/>
      <w:outlineLvl w:val="2"/>
    </w:pPr>
    <w:rPr>
      <w:b/>
      <w:bCs/>
      <w:kern w:val="0"/>
      <w:sz w:val="32"/>
      <w:szCs w:val="32"/>
    </w:rPr>
  </w:style>
  <w:style w:type="paragraph" w:styleId="5">
    <w:name w:val="heading 4"/>
    <w:basedOn w:val="1"/>
    <w:next w:val="1"/>
    <w:link w:val="74"/>
    <w:autoRedefine/>
    <w:qFormat/>
    <w:uiPriority w:val="0"/>
    <w:pPr>
      <w:keepNext/>
      <w:keepLines/>
      <w:adjustRightInd w:val="0"/>
      <w:spacing w:before="280" w:after="290" w:line="376" w:lineRule="atLeast"/>
      <w:textAlignment w:val="baseline"/>
      <w:outlineLvl w:val="3"/>
    </w:pPr>
    <w:rPr>
      <w:rFonts w:ascii="Arial" w:hAnsi="Arial" w:eastAsia="黑体" w:cs="Arial"/>
      <w:b/>
      <w:bCs/>
      <w:sz w:val="28"/>
      <w:szCs w:val="28"/>
    </w:rPr>
  </w:style>
  <w:style w:type="paragraph" w:styleId="6">
    <w:name w:val="heading 5"/>
    <w:basedOn w:val="1"/>
    <w:next w:val="1"/>
    <w:link w:val="75"/>
    <w:autoRedefine/>
    <w:qFormat/>
    <w:uiPriority w:val="0"/>
    <w:pPr>
      <w:keepNext/>
      <w:keepLines/>
      <w:adjustRightInd w:val="0"/>
      <w:spacing w:before="280" w:after="290" w:line="376" w:lineRule="atLeast"/>
      <w:textAlignment w:val="baseline"/>
      <w:outlineLvl w:val="4"/>
    </w:pPr>
    <w:rPr>
      <w:b/>
      <w:bCs/>
      <w:kern w:val="0"/>
      <w:sz w:val="28"/>
      <w:szCs w:val="28"/>
    </w:rPr>
  </w:style>
  <w:style w:type="paragraph" w:styleId="7">
    <w:name w:val="heading 6"/>
    <w:basedOn w:val="1"/>
    <w:next w:val="1"/>
    <w:link w:val="76"/>
    <w:autoRedefine/>
    <w:qFormat/>
    <w:uiPriority w:val="0"/>
    <w:pPr>
      <w:keepNext/>
      <w:keepLines/>
      <w:adjustRightInd w:val="0"/>
      <w:spacing w:before="240" w:after="64" w:line="320" w:lineRule="atLeast"/>
      <w:textAlignment w:val="baseline"/>
      <w:outlineLvl w:val="5"/>
    </w:pPr>
    <w:rPr>
      <w:rFonts w:ascii="Arial" w:hAnsi="Arial" w:eastAsia="黑体" w:cs="Arial"/>
      <w:b/>
      <w:bCs/>
      <w:kern w:val="0"/>
      <w:sz w:val="24"/>
      <w:szCs w:val="24"/>
    </w:rPr>
  </w:style>
  <w:style w:type="paragraph" w:styleId="8">
    <w:name w:val="heading 7"/>
    <w:basedOn w:val="1"/>
    <w:next w:val="1"/>
    <w:link w:val="77"/>
    <w:autoRedefine/>
    <w:qFormat/>
    <w:uiPriority w:val="0"/>
    <w:pPr>
      <w:keepNext/>
      <w:keepLines/>
      <w:adjustRightInd w:val="0"/>
      <w:spacing w:before="240" w:after="64" w:line="320" w:lineRule="atLeast"/>
      <w:textAlignment w:val="baseline"/>
      <w:outlineLvl w:val="6"/>
    </w:pPr>
    <w:rPr>
      <w:b/>
      <w:bCs/>
      <w:kern w:val="0"/>
      <w:sz w:val="24"/>
      <w:szCs w:val="24"/>
    </w:rPr>
  </w:style>
  <w:style w:type="paragraph" w:styleId="9">
    <w:name w:val="heading 8"/>
    <w:basedOn w:val="1"/>
    <w:next w:val="1"/>
    <w:link w:val="78"/>
    <w:autoRedefine/>
    <w:qFormat/>
    <w:uiPriority w:val="0"/>
    <w:pPr>
      <w:keepNext/>
      <w:keepLines/>
      <w:adjustRightInd w:val="0"/>
      <w:spacing w:before="240" w:after="64" w:line="320" w:lineRule="atLeast"/>
      <w:textAlignment w:val="baseline"/>
      <w:outlineLvl w:val="7"/>
    </w:pPr>
    <w:rPr>
      <w:rFonts w:ascii="Arial" w:hAnsi="Arial" w:eastAsia="黑体" w:cs="Arial"/>
      <w:kern w:val="0"/>
      <w:sz w:val="24"/>
      <w:szCs w:val="24"/>
    </w:rPr>
  </w:style>
  <w:style w:type="paragraph" w:styleId="10">
    <w:name w:val="heading 9"/>
    <w:basedOn w:val="1"/>
    <w:next w:val="1"/>
    <w:link w:val="79"/>
    <w:autoRedefine/>
    <w:qFormat/>
    <w:uiPriority w:val="0"/>
    <w:pPr>
      <w:keepNext/>
      <w:keepLines/>
      <w:adjustRightInd w:val="0"/>
      <w:spacing w:before="240" w:after="64" w:line="320" w:lineRule="atLeast"/>
      <w:textAlignment w:val="baseline"/>
      <w:outlineLvl w:val="8"/>
    </w:pPr>
    <w:rPr>
      <w:rFonts w:ascii="Arial" w:hAnsi="Arial" w:eastAsia="黑体" w:cs="Arial"/>
      <w:kern w:val="0"/>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style>
  <w:style w:type="paragraph" w:styleId="12">
    <w:name w:val="toc 7"/>
    <w:basedOn w:val="1"/>
    <w:next w:val="1"/>
    <w:autoRedefine/>
    <w:qFormat/>
    <w:uiPriority w:val="0"/>
    <w:pPr>
      <w:ind w:left="1260"/>
      <w:jc w:val="left"/>
    </w:pPr>
    <w:rPr>
      <w:sz w:val="18"/>
      <w:szCs w:val="18"/>
    </w:rPr>
  </w:style>
  <w:style w:type="paragraph" w:styleId="13">
    <w:name w:val="Normal Indent"/>
    <w:basedOn w:val="1"/>
    <w:next w:val="1"/>
    <w:link w:val="106"/>
    <w:autoRedefine/>
    <w:qFormat/>
    <w:uiPriority w:val="0"/>
    <w:pPr>
      <w:ind w:firstLine="420"/>
    </w:pPr>
  </w:style>
  <w:style w:type="paragraph" w:styleId="14">
    <w:name w:val="List Bullet"/>
    <w:basedOn w:val="1"/>
    <w:autoRedefine/>
    <w:unhideWhenUsed/>
    <w:qFormat/>
    <w:locked/>
    <w:uiPriority w:val="0"/>
    <w:pPr>
      <w:tabs>
        <w:tab w:val="left" w:pos="360"/>
      </w:tabs>
      <w:contextualSpacing/>
    </w:pPr>
    <w:rPr>
      <w:szCs w:val="20"/>
    </w:rPr>
  </w:style>
  <w:style w:type="paragraph" w:styleId="15">
    <w:name w:val="Document Map"/>
    <w:basedOn w:val="1"/>
    <w:link w:val="82"/>
    <w:autoRedefine/>
    <w:qFormat/>
    <w:uiPriority w:val="0"/>
    <w:pPr>
      <w:shd w:val="clear" w:color="auto" w:fill="000080"/>
    </w:pPr>
  </w:style>
  <w:style w:type="paragraph" w:styleId="16">
    <w:name w:val="toa heading"/>
    <w:basedOn w:val="1"/>
    <w:next w:val="1"/>
    <w:autoRedefine/>
    <w:unhideWhenUsed/>
    <w:qFormat/>
    <w:locked/>
    <w:uiPriority w:val="0"/>
    <w:pPr>
      <w:adjustRightInd w:val="0"/>
      <w:spacing w:before="200" w:line="360" w:lineRule="atLeast"/>
      <w:jc w:val="center"/>
    </w:pPr>
    <w:rPr>
      <w:rFonts w:ascii="Arial" w:hAnsi="Arial" w:eastAsia="黑体"/>
      <w:kern w:val="0"/>
      <w:sz w:val="44"/>
      <w:szCs w:val="20"/>
    </w:rPr>
  </w:style>
  <w:style w:type="paragraph" w:styleId="17">
    <w:name w:val="annotation text"/>
    <w:basedOn w:val="1"/>
    <w:link w:val="83"/>
    <w:autoRedefine/>
    <w:qFormat/>
    <w:uiPriority w:val="0"/>
    <w:pPr>
      <w:jc w:val="left"/>
    </w:pPr>
    <w:rPr>
      <w:rFonts w:ascii="Calibri" w:hAnsi="Calibri" w:cs="Calibri"/>
    </w:rPr>
  </w:style>
  <w:style w:type="paragraph" w:styleId="18">
    <w:name w:val="Salutation"/>
    <w:basedOn w:val="1"/>
    <w:next w:val="1"/>
    <w:link w:val="214"/>
    <w:autoRedefine/>
    <w:qFormat/>
    <w:locked/>
    <w:uiPriority w:val="0"/>
    <w:pPr>
      <w:widowControl/>
      <w:jc w:val="left"/>
    </w:pPr>
    <w:rPr>
      <w:kern w:val="0"/>
      <w:sz w:val="30"/>
      <w:szCs w:val="20"/>
    </w:rPr>
  </w:style>
  <w:style w:type="paragraph" w:styleId="19">
    <w:name w:val="Body Text 3"/>
    <w:basedOn w:val="1"/>
    <w:link w:val="215"/>
    <w:autoRedefine/>
    <w:qFormat/>
    <w:locked/>
    <w:uiPriority w:val="0"/>
    <w:pPr>
      <w:spacing w:line="500" w:lineRule="exact"/>
    </w:pPr>
    <w:rPr>
      <w:color w:val="000000"/>
      <w:kern w:val="0"/>
      <w:sz w:val="24"/>
      <w:szCs w:val="20"/>
    </w:rPr>
  </w:style>
  <w:style w:type="paragraph" w:styleId="20">
    <w:name w:val="Body Text"/>
    <w:basedOn w:val="1"/>
    <w:link w:val="84"/>
    <w:autoRedefine/>
    <w:qFormat/>
    <w:uiPriority w:val="0"/>
    <w:rPr>
      <w:sz w:val="24"/>
      <w:szCs w:val="24"/>
    </w:rPr>
  </w:style>
  <w:style w:type="paragraph" w:styleId="21">
    <w:name w:val="Body Text Indent"/>
    <w:basedOn w:val="1"/>
    <w:next w:val="22"/>
    <w:link w:val="80"/>
    <w:autoRedefine/>
    <w:qFormat/>
    <w:uiPriority w:val="0"/>
    <w:pPr>
      <w:spacing w:after="156"/>
      <w:ind w:firstLine="480"/>
    </w:pPr>
    <w:rPr>
      <w:rFonts w:ascii="Calibri" w:hAnsi="Calibri" w:cs="Calibri"/>
      <w:sz w:val="24"/>
      <w:szCs w:val="24"/>
    </w:rPr>
  </w:style>
  <w:style w:type="paragraph" w:styleId="22">
    <w:name w:val="envelope return"/>
    <w:basedOn w:val="1"/>
    <w:autoRedefine/>
    <w:qFormat/>
    <w:locked/>
    <w:uiPriority w:val="99"/>
    <w:pPr>
      <w:snapToGrid w:val="0"/>
    </w:pPr>
    <w:rPr>
      <w:rFonts w:ascii="Arial" w:hAnsi="Arial" w:cs="Arial"/>
    </w:rPr>
  </w:style>
  <w:style w:type="paragraph" w:styleId="23">
    <w:name w:val="List 2"/>
    <w:basedOn w:val="1"/>
    <w:autoRedefine/>
    <w:qFormat/>
    <w:uiPriority w:val="0"/>
    <w:pPr>
      <w:ind w:left="100" w:leftChars="200" w:hanging="200" w:hangingChars="200"/>
    </w:pPr>
  </w:style>
  <w:style w:type="paragraph" w:styleId="24">
    <w:name w:val="List Continue"/>
    <w:basedOn w:val="1"/>
    <w:autoRedefine/>
    <w:qFormat/>
    <w:uiPriority w:val="0"/>
    <w:pPr>
      <w:spacing w:after="120"/>
      <w:ind w:left="420" w:leftChars="200"/>
    </w:pPr>
  </w:style>
  <w:style w:type="paragraph" w:styleId="25">
    <w:name w:val="Block Text"/>
    <w:basedOn w:val="1"/>
    <w:autoRedefine/>
    <w:qFormat/>
    <w:uiPriority w:val="0"/>
    <w:pPr>
      <w:autoSpaceDE w:val="0"/>
      <w:autoSpaceDN w:val="0"/>
      <w:adjustRightInd w:val="0"/>
      <w:spacing w:line="300" w:lineRule="auto"/>
      <w:ind w:left="29" w:leftChars="12" w:right="6" w:firstLine="560" w:firstLineChars="200"/>
    </w:pPr>
    <w:rPr>
      <w:kern w:val="0"/>
      <w:sz w:val="28"/>
      <w:szCs w:val="28"/>
    </w:rPr>
  </w:style>
  <w:style w:type="paragraph" w:styleId="26">
    <w:name w:val="toc 5"/>
    <w:basedOn w:val="1"/>
    <w:next w:val="1"/>
    <w:autoRedefine/>
    <w:qFormat/>
    <w:uiPriority w:val="0"/>
    <w:pPr>
      <w:ind w:left="840"/>
      <w:jc w:val="left"/>
    </w:pPr>
    <w:rPr>
      <w:sz w:val="18"/>
      <w:szCs w:val="18"/>
    </w:rPr>
  </w:style>
  <w:style w:type="paragraph" w:styleId="27">
    <w:name w:val="toc 3"/>
    <w:basedOn w:val="1"/>
    <w:next w:val="1"/>
    <w:autoRedefine/>
    <w:qFormat/>
    <w:uiPriority w:val="0"/>
    <w:pPr>
      <w:ind w:left="420"/>
      <w:jc w:val="left"/>
    </w:pPr>
    <w:rPr>
      <w:i/>
      <w:iCs/>
      <w:sz w:val="20"/>
      <w:szCs w:val="20"/>
    </w:rPr>
  </w:style>
  <w:style w:type="paragraph" w:styleId="28">
    <w:name w:val="Plain Text"/>
    <w:basedOn w:val="1"/>
    <w:link w:val="85"/>
    <w:autoRedefine/>
    <w:qFormat/>
    <w:uiPriority w:val="0"/>
    <w:rPr>
      <w:rFonts w:ascii="宋体" w:hAnsi="Courier New" w:cs="宋体"/>
    </w:rPr>
  </w:style>
  <w:style w:type="paragraph" w:styleId="29">
    <w:name w:val="toc 8"/>
    <w:basedOn w:val="1"/>
    <w:next w:val="1"/>
    <w:autoRedefine/>
    <w:qFormat/>
    <w:uiPriority w:val="0"/>
    <w:pPr>
      <w:ind w:left="1470"/>
      <w:jc w:val="left"/>
    </w:pPr>
    <w:rPr>
      <w:sz w:val="18"/>
      <w:szCs w:val="18"/>
    </w:rPr>
  </w:style>
  <w:style w:type="paragraph" w:styleId="30">
    <w:name w:val="Date"/>
    <w:basedOn w:val="1"/>
    <w:next w:val="1"/>
    <w:link w:val="86"/>
    <w:autoRedefine/>
    <w:qFormat/>
    <w:uiPriority w:val="0"/>
    <w:pPr>
      <w:widowControl/>
      <w:ind w:left="100"/>
      <w:jc w:val="left"/>
    </w:pPr>
    <w:rPr>
      <w:rFonts w:ascii="宋体" w:hAnsi="宋体" w:cs="宋体"/>
      <w:kern w:val="0"/>
      <w:sz w:val="28"/>
      <w:szCs w:val="28"/>
    </w:rPr>
  </w:style>
  <w:style w:type="paragraph" w:styleId="31">
    <w:name w:val="Body Text Indent 2"/>
    <w:basedOn w:val="1"/>
    <w:link w:val="87"/>
    <w:autoRedefine/>
    <w:qFormat/>
    <w:uiPriority w:val="0"/>
    <w:pPr>
      <w:ind w:left="1436" w:leftChars="684"/>
    </w:pPr>
    <w:rPr>
      <w:sz w:val="24"/>
      <w:szCs w:val="24"/>
    </w:rPr>
  </w:style>
  <w:style w:type="paragraph" w:styleId="32">
    <w:name w:val="List Continue 5"/>
    <w:basedOn w:val="1"/>
    <w:autoRedefine/>
    <w:qFormat/>
    <w:uiPriority w:val="0"/>
    <w:pPr>
      <w:spacing w:after="120"/>
      <w:ind w:left="2100" w:leftChars="1000"/>
    </w:pPr>
  </w:style>
  <w:style w:type="paragraph" w:styleId="33">
    <w:name w:val="Balloon Text"/>
    <w:basedOn w:val="1"/>
    <w:link w:val="88"/>
    <w:autoRedefine/>
    <w:qFormat/>
    <w:uiPriority w:val="0"/>
    <w:rPr>
      <w:rFonts w:ascii="Calibri" w:hAnsi="Calibri" w:cs="Calibri"/>
      <w:sz w:val="18"/>
      <w:szCs w:val="18"/>
    </w:rPr>
  </w:style>
  <w:style w:type="paragraph" w:styleId="34">
    <w:name w:val="footer"/>
    <w:basedOn w:val="1"/>
    <w:link w:val="89"/>
    <w:autoRedefine/>
    <w:qFormat/>
    <w:uiPriority w:val="0"/>
    <w:pPr>
      <w:tabs>
        <w:tab w:val="center" w:pos="4153"/>
        <w:tab w:val="right" w:pos="8306"/>
      </w:tabs>
      <w:snapToGrid w:val="0"/>
      <w:jc w:val="left"/>
    </w:pPr>
    <w:rPr>
      <w:rFonts w:ascii="Calibri" w:hAnsi="Calibri" w:cs="Calibri"/>
      <w:sz w:val="18"/>
      <w:szCs w:val="18"/>
    </w:rPr>
  </w:style>
  <w:style w:type="paragraph" w:styleId="35">
    <w:name w:val="header"/>
    <w:basedOn w:val="1"/>
    <w:link w:val="90"/>
    <w:autoRedefine/>
    <w:qFormat/>
    <w:uiPriority w:val="0"/>
    <w:pPr>
      <w:pBdr>
        <w:bottom w:val="single" w:color="auto" w:sz="6" w:space="1"/>
      </w:pBdr>
      <w:tabs>
        <w:tab w:val="center" w:pos="4153"/>
        <w:tab w:val="right" w:pos="8306"/>
      </w:tabs>
      <w:snapToGrid w:val="0"/>
      <w:jc w:val="center"/>
    </w:pPr>
    <w:rPr>
      <w:sz w:val="18"/>
      <w:szCs w:val="18"/>
    </w:rPr>
  </w:style>
  <w:style w:type="paragraph" w:styleId="36">
    <w:name w:val="toc 1"/>
    <w:basedOn w:val="1"/>
    <w:next w:val="1"/>
    <w:autoRedefine/>
    <w:qFormat/>
    <w:uiPriority w:val="39"/>
    <w:pPr>
      <w:tabs>
        <w:tab w:val="left" w:pos="840"/>
        <w:tab w:val="right" w:leader="dot" w:pos="9402"/>
      </w:tabs>
      <w:adjustRightInd w:val="0"/>
      <w:snapToGrid w:val="0"/>
      <w:spacing w:line="360" w:lineRule="auto"/>
      <w:jc w:val="left"/>
    </w:pPr>
    <w:rPr>
      <w:rFonts w:ascii="Arial" w:hAnsi="宋体" w:cs="Arial"/>
      <w:caps/>
      <w:w w:val="80"/>
      <w:sz w:val="24"/>
      <w:szCs w:val="24"/>
    </w:rPr>
  </w:style>
  <w:style w:type="paragraph" w:styleId="37">
    <w:name w:val="List Continue 4"/>
    <w:basedOn w:val="1"/>
    <w:autoRedefine/>
    <w:qFormat/>
    <w:uiPriority w:val="0"/>
    <w:pPr>
      <w:spacing w:after="120"/>
      <w:ind w:left="1680" w:leftChars="800"/>
    </w:pPr>
  </w:style>
  <w:style w:type="paragraph" w:styleId="38">
    <w:name w:val="toc 4"/>
    <w:basedOn w:val="1"/>
    <w:next w:val="1"/>
    <w:autoRedefine/>
    <w:qFormat/>
    <w:uiPriority w:val="0"/>
    <w:pPr>
      <w:tabs>
        <w:tab w:val="left" w:pos="1080"/>
        <w:tab w:val="right" w:leader="dot" w:pos="9125"/>
      </w:tabs>
      <w:adjustRightInd w:val="0"/>
      <w:snapToGrid w:val="0"/>
      <w:spacing w:line="360" w:lineRule="auto"/>
      <w:jc w:val="left"/>
    </w:pPr>
    <w:rPr>
      <w:sz w:val="18"/>
      <w:szCs w:val="18"/>
    </w:rPr>
  </w:style>
  <w:style w:type="paragraph" w:styleId="39">
    <w:name w:val="Subtitle"/>
    <w:basedOn w:val="1"/>
    <w:next w:val="1"/>
    <w:link w:val="218"/>
    <w:autoRedefine/>
    <w:qFormat/>
    <w:uiPriority w:val="11"/>
    <w:pPr>
      <w:spacing w:before="240" w:after="60" w:line="312" w:lineRule="auto"/>
      <w:jc w:val="center"/>
      <w:outlineLvl w:val="1"/>
    </w:pPr>
    <w:rPr>
      <w:rFonts w:ascii="Cambria" w:hAnsi="Cambria"/>
      <w:b/>
      <w:bCs/>
      <w:kern w:val="28"/>
      <w:sz w:val="32"/>
      <w:szCs w:val="32"/>
    </w:rPr>
  </w:style>
  <w:style w:type="paragraph" w:styleId="40">
    <w:name w:val="List"/>
    <w:basedOn w:val="1"/>
    <w:autoRedefine/>
    <w:qFormat/>
    <w:uiPriority w:val="0"/>
    <w:pPr>
      <w:ind w:left="200" w:hanging="200" w:hangingChars="200"/>
    </w:pPr>
  </w:style>
  <w:style w:type="paragraph" w:styleId="41">
    <w:name w:val="footnote text"/>
    <w:basedOn w:val="1"/>
    <w:link w:val="91"/>
    <w:autoRedefine/>
    <w:qFormat/>
    <w:uiPriority w:val="0"/>
    <w:pPr>
      <w:snapToGrid w:val="0"/>
      <w:jc w:val="left"/>
    </w:pPr>
    <w:rPr>
      <w:sz w:val="18"/>
      <w:szCs w:val="18"/>
    </w:rPr>
  </w:style>
  <w:style w:type="paragraph" w:styleId="42">
    <w:name w:val="toc 6"/>
    <w:basedOn w:val="1"/>
    <w:next w:val="1"/>
    <w:autoRedefine/>
    <w:qFormat/>
    <w:uiPriority w:val="0"/>
    <w:pPr>
      <w:ind w:left="1050"/>
      <w:jc w:val="left"/>
    </w:pPr>
    <w:rPr>
      <w:sz w:val="18"/>
      <w:szCs w:val="18"/>
    </w:rPr>
  </w:style>
  <w:style w:type="paragraph" w:styleId="43">
    <w:name w:val="List 5"/>
    <w:basedOn w:val="1"/>
    <w:autoRedefine/>
    <w:qFormat/>
    <w:uiPriority w:val="0"/>
    <w:pPr>
      <w:ind w:left="100" w:leftChars="800" w:hanging="200" w:hangingChars="200"/>
    </w:pPr>
  </w:style>
  <w:style w:type="paragraph" w:styleId="44">
    <w:name w:val="Body Text Indent 3"/>
    <w:basedOn w:val="1"/>
    <w:link w:val="92"/>
    <w:autoRedefine/>
    <w:qFormat/>
    <w:uiPriority w:val="0"/>
    <w:pPr>
      <w:spacing w:after="120"/>
      <w:ind w:left="420" w:leftChars="200"/>
    </w:pPr>
    <w:rPr>
      <w:sz w:val="16"/>
      <w:szCs w:val="16"/>
    </w:rPr>
  </w:style>
  <w:style w:type="paragraph" w:styleId="45">
    <w:name w:val="toc 2"/>
    <w:basedOn w:val="1"/>
    <w:next w:val="1"/>
    <w:autoRedefine/>
    <w:qFormat/>
    <w:uiPriority w:val="0"/>
    <w:pPr>
      <w:ind w:left="210"/>
      <w:jc w:val="left"/>
    </w:pPr>
    <w:rPr>
      <w:smallCaps/>
      <w:sz w:val="20"/>
      <w:szCs w:val="20"/>
    </w:rPr>
  </w:style>
  <w:style w:type="paragraph" w:styleId="46">
    <w:name w:val="toc 9"/>
    <w:basedOn w:val="1"/>
    <w:next w:val="1"/>
    <w:autoRedefine/>
    <w:qFormat/>
    <w:uiPriority w:val="0"/>
    <w:pPr>
      <w:ind w:left="1680"/>
      <w:jc w:val="left"/>
    </w:pPr>
    <w:rPr>
      <w:sz w:val="18"/>
      <w:szCs w:val="18"/>
    </w:rPr>
  </w:style>
  <w:style w:type="paragraph" w:styleId="47">
    <w:name w:val="Body Text 2"/>
    <w:basedOn w:val="1"/>
    <w:link w:val="93"/>
    <w:autoRedefine/>
    <w:qFormat/>
    <w:uiPriority w:val="0"/>
    <w:rPr>
      <w:rFonts w:ascii="宋体" w:hAnsi="宋体" w:cs="宋体"/>
      <w:sz w:val="24"/>
      <w:szCs w:val="24"/>
    </w:rPr>
  </w:style>
  <w:style w:type="paragraph" w:styleId="48">
    <w:name w:val="List 4"/>
    <w:basedOn w:val="1"/>
    <w:autoRedefine/>
    <w:qFormat/>
    <w:uiPriority w:val="0"/>
    <w:pPr>
      <w:ind w:left="100" w:leftChars="600" w:hanging="200" w:hangingChars="200"/>
    </w:pPr>
  </w:style>
  <w:style w:type="paragraph" w:styleId="49">
    <w:name w:val="List Continue 2"/>
    <w:basedOn w:val="1"/>
    <w:autoRedefine/>
    <w:qFormat/>
    <w:uiPriority w:val="0"/>
    <w:pPr>
      <w:spacing w:after="120"/>
      <w:ind w:left="840" w:leftChars="400"/>
    </w:pPr>
  </w:style>
  <w:style w:type="paragraph" w:styleId="50">
    <w:name w:val="HTML Preformatted"/>
    <w:basedOn w:val="1"/>
    <w:link w:val="94"/>
    <w:autoRedefine/>
    <w:qFormat/>
    <w:uiPriority w:val="99"/>
    <w:rPr>
      <w:rFonts w:ascii="Courier New" w:hAnsi="Courier New" w:cs="Courier New"/>
      <w:sz w:val="20"/>
      <w:szCs w:val="20"/>
    </w:rPr>
  </w:style>
  <w:style w:type="paragraph" w:styleId="51">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52">
    <w:name w:val="List Continue 3"/>
    <w:basedOn w:val="1"/>
    <w:autoRedefine/>
    <w:qFormat/>
    <w:uiPriority w:val="0"/>
    <w:pPr>
      <w:spacing w:after="120"/>
      <w:ind w:left="1260" w:leftChars="600"/>
    </w:pPr>
  </w:style>
  <w:style w:type="paragraph" w:styleId="53">
    <w:name w:val="Title"/>
    <w:basedOn w:val="1"/>
    <w:next w:val="1"/>
    <w:link w:val="220"/>
    <w:autoRedefine/>
    <w:qFormat/>
    <w:uiPriority w:val="10"/>
    <w:pPr>
      <w:tabs>
        <w:tab w:val="left" w:pos="1140"/>
        <w:tab w:val="left" w:pos="1320"/>
      </w:tabs>
      <w:spacing w:before="240" w:after="60"/>
      <w:jc w:val="center"/>
      <w:outlineLvl w:val="0"/>
    </w:pPr>
    <w:rPr>
      <w:rFonts w:ascii="Cambria" w:hAnsi="Cambria"/>
      <w:b/>
      <w:bCs/>
      <w:sz w:val="32"/>
      <w:szCs w:val="32"/>
    </w:rPr>
  </w:style>
  <w:style w:type="paragraph" w:styleId="54">
    <w:name w:val="annotation subject"/>
    <w:basedOn w:val="17"/>
    <w:next w:val="17"/>
    <w:link w:val="95"/>
    <w:autoRedefine/>
    <w:qFormat/>
    <w:uiPriority w:val="0"/>
    <w:rPr>
      <w:b/>
      <w:bCs/>
    </w:rPr>
  </w:style>
  <w:style w:type="paragraph" w:styleId="55">
    <w:name w:val="Body Text First Indent"/>
    <w:basedOn w:val="20"/>
    <w:link w:val="96"/>
    <w:autoRedefine/>
    <w:qFormat/>
    <w:uiPriority w:val="99"/>
    <w:pPr>
      <w:spacing w:line="360" w:lineRule="auto"/>
      <w:ind w:firstLine="482"/>
    </w:pPr>
    <w:rPr>
      <w:b/>
      <w:bCs/>
    </w:rPr>
  </w:style>
  <w:style w:type="paragraph" w:styleId="56">
    <w:name w:val="Body Text First Indent 2"/>
    <w:basedOn w:val="21"/>
    <w:link w:val="81"/>
    <w:autoRedefine/>
    <w:qFormat/>
    <w:locked/>
    <w:uiPriority w:val="0"/>
    <w:pPr>
      <w:ind w:firstLine="420" w:firstLineChars="200"/>
    </w:pPr>
  </w:style>
  <w:style w:type="table" w:styleId="58">
    <w:name w:val="Table Grid"/>
    <w:basedOn w:val="5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basedOn w:val="59"/>
    <w:autoRedefine/>
    <w:qFormat/>
    <w:locked/>
    <w:uiPriority w:val="22"/>
    <w:rPr>
      <w:b/>
      <w:bCs/>
    </w:rPr>
  </w:style>
  <w:style w:type="character" w:styleId="61">
    <w:name w:val="page number"/>
    <w:basedOn w:val="59"/>
    <w:autoRedefine/>
    <w:qFormat/>
    <w:uiPriority w:val="0"/>
  </w:style>
  <w:style w:type="character" w:styleId="62">
    <w:name w:val="FollowedHyperlink"/>
    <w:basedOn w:val="59"/>
    <w:autoRedefine/>
    <w:qFormat/>
    <w:locked/>
    <w:uiPriority w:val="99"/>
    <w:rPr>
      <w:color w:val="333333"/>
      <w:u w:val="none"/>
    </w:rPr>
  </w:style>
  <w:style w:type="character" w:styleId="63">
    <w:name w:val="Emphasis"/>
    <w:autoRedefine/>
    <w:qFormat/>
    <w:uiPriority w:val="20"/>
    <w:rPr>
      <w:color w:val="CC0000"/>
    </w:rPr>
  </w:style>
  <w:style w:type="character" w:styleId="64">
    <w:name w:val="Hyperlink"/>
    <w:basedOn w:val="59"/>
    <w:autoRedefine/>
    <w:qFormat/>
    <w:uiPriority w:val="99"/>
    <w:rPr>
      <w:color w:val="333333"/>
      <w:u w:val="none"/>
    </w:rPr>
  </w:style>
  <w:style w:type="character" w:styleId="65">
    <w:name w:val="annotation reference"/>
    <w:basedOn w:val="59"/>
    <w:autoRedefine/>
    <w:qFormat/>
    <w:uiPriority w:val="0"/>
    <w:rPr>
      <w:sz w:val="21"/>
      <w:szCs w:val="21"/>
    </w:rPr>
  </w:style>
  <w:style w:type="character" w:styleId="66">
    <w:name w:val="HTML Cite"/>
    <w:autoRedefine/>
    <w:unhideWhenUsed/>
    <w:qFormat/>
    <w:locked/>
    <w:uiPriority w:val="99"/>
  </w:style>
  <w:style w:type="character" w:styleId="67">
    <w:name w:val="footnote reference"/>
    <w:basedOn w:val="59"/>
    <w:autoRedefine/>
    <w:qFormat/>
    <w:uiPriority w:val="0"/>
    <w:rPr>
      <w:vertAlign w:val="superscript"/>
    </w:rPr>
  </w:style>
  <w:style w:type="paragraph" w:customStyle="1" w:styleId="68">
    <w:name w:val="BodyText1I21"/>
    <w:basedOn w:val="69"/>
    <w:qFormat/>
    <w:uiPriority w:val="0"/>
    <w:pPr>
      <w:widowControl w:val="0"/>
      <w:spacing w:after="156"/>
      <w:ind w:firstLine="420"/>
      <w:jc w:val="both"/>
    </w:pPr>
    <w:rPr>
      <w:rFonts w:ascii="Times New Roman" w:hAnsi="Times New Roman" w:eastAsia="宋体" w:cs="Times New Roman"/>
      <w:sz w:val="24"/>
      <w:szCs w:val="21"/>
      <w:lang w:val="en-US" w:eastAsia="zh-CN" w:bidi="ar-SA"/>
    </w:rPr>
  </w:style>
  <w:style w:type="paragraph" w:customStyle="1" w:styleId="69">
    <w:name w:val="BodyTextIndent1"/>
    <w:next w:val="70"/>
    <w:qFormat/>
    <w:uiPriority w:val="0"/>
    <w:pPr>
      <w:widowControl w:val="0"/>
      <w:spacing w:after="156"/>
      <w:ind w:firstLine="480"/>
      <w:jc w:val="both"/>
    </w:pPr>
    <w:rPr>
      <w:rFonts w:hint="default" w:ascii="Times New Roman" w:hAnsi="Times New Roman" w:eastAsia="宋体" w:cs="Times New Roman"/>
      <w:sz w:val="24"/>
      <w:szCs w:val="21"/>
      <w:lang w:val="en-US" w:eastAsia="zh-CN" w:bidi="ar-SA"/>
    </w:rPr>
  </w:style>
  <w:style w:type="paragraph" w:customStyle="1" w:styleId="70">
    <w:name w:val="EnvelopeReturn1"/>
    <w:qFormat/>
    <w:uiPriority w:val="0"/>
    <w:pPr>
      <w:widowControl w:val="0"/>
      <w:jc w:val="both"/>
    </w:pPr>
    <w:rPr>
      <w:rFonts w:hint="default" w:ascii="Arial" w:hAnsi="Arial" w:eastAsia="宋体" w:cs="Times New Roman"/>
      <w:sz w:val="21"/>
      <w:szCs w:val="21"/>
      <w:lang w:val="en-US" w:eastAsia="zh-CN" w:bidi="ar-SA"/>
    </w:rPr>
  </w:style>
  <w:style w:type="character" w:customStyle="1" w:styleId="71">
    <w:name w:val="标题 1 Char"/>
    <w:basedOn w:val="59"/>
    <w:link w:val="2"/>
    <w:autoRedefine/>
    <w:qFormat/>
    <w:locked/>
    <w:uiPriority w:val="0"/>
    <w:rPr>
      <w:b/>
      <w:bCs/>
      <w:kern w:val="44"/>
      <w:sz w:val="44"/>
      <w:szCs w:val="44"/>
    </w:rPr>
  </w:style>
  <w:style w:type="character" w:customStyle="1" w:styleId="72">
    <w:name w:val="标题 2 Char"/>
    <w:basedOn w:val="59"/>
    <w:link w:val="3"/>
    <w:autoRedefine/>
    <w:qFormat/>
    <w:locked/>
    <w:uiPriority w:val="0"/>
    <w:rPr>
      <w:rFonts w:ascii="Arial" w:hAnsi="Arial" w:eastAsia="黑体" w:cs="Arial"/>
      <w:b/>
      <w:bCs/>
      <w:sz w:val="32"/>
      <w:szCs w:val="32"/>
    </w:rPr>
  </w:style>
  <w:style w:type="character" w:customStyle="1" w:styleId="73">
    <w:name w:val="标题 3 Char"/>
    <w:basedOn w:val="59"/>
    <w:link w:val="4"/>
    <w:autoRedefine/>
    <w:qFormat/>
    <w:locked/>
    <w:uiPriority w:val="0"/>
    <w:rPr>
      <w:rFonts w:ascii="Times New Roman" w:hAnsi="Times New Roman" w:cs="Times New Roman"/>
      <w:b/>
      <w:bCs/>
      <w:sz w:val="32"/>
      <w:szCs w:val="32"/>
    </w:rPr>
  </w:style>
  <w:style w:type="character" w:customStyle="1" w:styleId="74">
    <w:name w:val="标题 4 Char"/>
    <w:basedOn w:val="59"/>
    <w:link w:val="5"/>
    <w:autoRedefine/>
    <w:qFormat/>
    <w:locked/>
    <w:uiPriority w:val="0"/>
    <w:rPr>
      <w:rFonts w:ascii="Arial" w:hAnsi="Arial" w:eastAsia="黑体" w:cs="Arial"/>
      <w:b/>
      <w:bCs/>
      <w:kern w:val="2"/>
      <w:sz w:val="28"/>
      <w:szCs w:val="28"/>
      <w:lang w:val="en-US" w:eastAsia="zh-CN"/>
    </w:rPr>
  </w:style>
  <w:style w:type="character" w:customStyle="1" w:styleId="75">
    <w:name w:val="标题 5 Char"/>
    <w:basedOn w:val="59"/>
    <w:link w:val="6"/>
    <w:autoRedefine/>
    <w:qFormat/>
    <w:locked/>
    <w:uiPriority w:val="0"/>
    <w:rPr>
      <w:rFonts w:ascii="Times New Roman" w:hAnsi="Times New Roman" w:cs="Times New Roman"/>
      <w:b/>
      <w:bCs/>
      <w:sz w:val="28"/>
      <w:szCs w:val="28"/>
    </w:rPr>
  </w:style>
  <w:style w:type="character" w:customStyle="1" w:styleId="76">
    <w:name w:val="标题 6 Char"/>
    <w:basedOn w:val="59"/>
    <w:link w:val="7"/>
    <w:autoRedefine/>
    <w:qFormat/>
    <w:locked/>
    <w:uiPriority w:val="0"/>
    <w:rPr>
      <w:rFonts w:ascii="Cambria" w:hAnsi="Cambria" w:eastAsia="宋体" w:cs="Cambria"/>
      <w:b/>
      <w:bCs/>
      <w:sz w:val="24"/>
      <w:szCs w:val="24"/>
    </w:rPr>
  </w:style>
  <w:style w:type="character" w:customStyle="1" w:styleId="77">
    <w:name w:val="标题 7 Char"/>
    <w:basedOn w:val="59"/>
    <w:link w:val="8"/>
    <w:autoRedefine/>
    <w:qFormat/>
    <w:locked/>
    <w:uiPriority w:val="0"/>
    <w:rPr>
      <w:rFonts w:ascii="Times New Roman" w:hAnsi="Times New Roman" w:cs="Times New Roman"/>
      <w:b/>
      <w:bCs/>
      <w:sz w:val="24"/>
      <w:szCs w:val="24"/>
    </w:rPr>
  </w:style>
  <w:style w:type="character" w:customStyle="1" w:styleId="78">
    <w:name w:val="标题 8 Char"/>
    <w:basedOn w:val="59"/>
    <w:link w:val="9"/>
    <w:autoRedefine/>
    <w:qFormat/>
    <w:locked/>
    <w:uiPriority w:val="0"/>
    <w:rPr>
      <w:rFonts w:ascii="Cambria" w:hAnsi="Cambria" w:eastAsia="宋体" w:cs="Cambria"/>
      <w:sz w:val="24"/>
      <w:szCs w:val="24"/>
    </w:rPr>
  </w:style>
  <w:style w:type="character" w:customStyle="1" w:styleId="79">
    <w:name w:val="标题 9 Char"/>
    <w:basedOn w:val="59"/>
    <w:link w:val="10"/>
    <w:autoRedefine/>
    <w:qFormat/>
    <w:locked/>
    <w:uiPriority w:val="0"/>
    <w:rPr>
      <w:rFonts w:ascii="Cambria" w:hAnsi="Cambria" w:eastAsia="宋体" w:cs="Cambria"/>
      <w:sz w:val="21"/>
      <w:szCs w:val="21"/>
    </w:rPr>
  </w:style>
  <w:style w:type="character" w:customStyle="1" w:styleId="80">
    <w:name w:val="正文文本缩进 Char"/>
    <w:basedOn w:val="59"/>
    <w:link w:val="21"/>
    <w:autoRedefine/>
    <w:qFormat/>
    <w:locked/>
    <w:uiPriority w:val="0"/>
    <w:rPr>
      <w:kern w:val="2"/>
      <w:sz w:val="24"/>
      <w:szCs w:val="24"/>
    </w:rPr>
  </w:style>
  <w:style w:type="character" w:customStyle="1" w:styleId="81">
    <w:name w:val="正文首行缩进 2 Char"/>
    <w:basedOn w:val="80"/>
    <w:link w:val="56"/>
    <w:autoRedefine/>
    <w:qFormat/>
    <w:locked/>
    <w:uiPriority w:val="0"/>
    <w:rPr>
      <w:rFonts w:ascii="Times New Roman" w:hAnsi="Times New Roman" w:cs="Times New Roman"/>
      <w:kern w:val="2"/>
      <w:sz w:val="21"/>
      <w:szCs w:val="21"/>
    </w:rPr>
  </w:style>
  <w:style w:type="character" w:customStyle="1" w:styleId="82">
    <w:name w:val="文档结构图 Char"/>
    <w:basedOn w:val="59"/>
    <w:link w:val="15"/>
    <w:autoRedefine/>
    <w:qFormat/>
    <w:locked/>
    <w:uiPriority w:val="0"/>
    <w:rPr>
      <w:rFonts w:ascii="Times New Roman" w:hAnsi="Times New Roman" w:cs="Times New Roman"/>
      <w:sz w:val="2"/>
      <w:szCs w:val="2"/>
    </w:rPr>
  </w:style>
  <w:style w:type="character" w:customStyle="1" w:styleId="83">
    <w:name w:val="批注文字 Char"/>
    <w:basedOn w:val="59"/>
    <w:link w:val="17"/>
    <w:autoRedefine/>
    <w:qFormat/>
    <w:locked/>
    <w:uiPriority w:val="0"/>
    <w:rPr>
      <w:kern w:val="2"/>
      <w:sz w:val="21"/>
      <w:szCs w:val="21"/>
    </w:rPr>
  </w:style>
  <w:style w:type="character" w:customStyle="1" w:styleId="84">
    <w:name w:val="正文文本 Char"/>
    <w:basedOn w:val="59"/>
    <w:link w:val="20"/>
    <w:autoRedefine/>
    <w:qFormat/>
    <w:locked/>
    <w:uiPriority w:val="0"/>
    <w:rPr>
      <w:rFonts w:ascii="Times New Roman" w:hAnsi="Times New Roman" w:cs="Times New Roman"/>
      <w:sz w:val="21"/>
      <w:szCs w:val="21"/>
    </w:rPr>
  </w:style>
  <w:style w:type="character" w:customStyle="1" w:styleId="85">
    <w:name w:val="纯文本 Char"/>
    <w:basedOn w:val="59"/>
    <w:link w:val="28"/>
    <w:autoRedefine/>
    <w:qFormat/>
    <w:locked/>
    <w:uiPriority w:val="0"/>
    <w:rPr>
      <w:rFonts w:ascii="宋体" w:hAnsi="Courier New" w:cs="宋体"/>
      <w:sz w:val="21"/>
      <w:szCs w:val="21"/>
    </w:rPr>
  </w:style>
  <w:style w:type="character" w:customStyle="1" w:styleId="86">
    <w:name w:val="日期 Char"/>
    <w:basedOn w:val="59"/>
    <w:link w:val="30"/>
    <w:autoRedefine/>
    <w:qFormat/>
    <w:locked/>
    <w:uiPriority w:val="0"/>
    <w:rPr>
      <w:rFonts w:ascii="Times New Roman" w:hAnsi="Times New Roman" w:cs="Times New Roman"/>
      <w:sz w:val="21"/>
      <w:szCs w:val="21"/>
    </w:rPr>
  </w:style>
  <w:style w:type="character" w:customStyle="1" w:styleId="87">
    <w:name w:val="正文文本缩进 2 Char"/>
    <w:basedOn w:val="59"/>
    <w:link w:val="31"/>
    <w:autoRedefine/>
    <w:qFormat/>
    <w:locked/>
    <w:uiPriority w:val="0"/>
    <w:rPr>
      <w:rFonts w:ascii="Times New Roman" w:hAnsi="Times New Roman" w:cs="Times New Roman"/>
      <w:sz w:val="21"/>
      <w:szCs w:val="21"/>
    </w:rPr>
  </w:style>
  <w:style w:type="character" w:customStyle="1" w:styleId="88">
    <w:name w:val="批注框文本 Char"/>
    <w:basedOn w:val="59"/>
    <w:link w:val="33"/>
    <w:autoRedefine/>
    <w:qFormat/>
    <w:locked/>
    <w:uiPriority w:val="0"/>
    <w:rPr>
      <w:rFonts w:eastAsia="宋体"/>
      <w:kern w:val="2"/>
      <w:sz w:val="18"/>
      <w:szCs w:val="18"/>
      <w:lang w:val="en-US" w:eastAsia="zh-CN"/>
    </w:rPr>
  </w:style>
  <w:style w:type="character" w:customStyle="1" w:styleId="89">
    <w:name w:val="页脚 Char"/>
    <w:basedOn w:val="59"/>
    <w:link w:val="34"/>
    <w:autoRedefine/>
    <w:qFormat/>
    <w:locked/>
    <w:uiPriority w:val="0"/>
    <w:rPr>
      <w:kern w:val="2"/>
      <w:sz w:val="18"/>
      <w:szCs w:val="18"/>
    </w:rPr>
  </w:style>
  <w:style w:type="character" w:customStyle="1" w:styleId="90">
    <w:name w:val="页眉 Char"/>
    <w:basedOn w:val="59"/>
    <w:link w:val="35"/>
    <w:autoRedefine/>
    <w:qFormat/>
    <w:locked/>
    <w:uiPriority w:val="0"/>
    <w:rPr>
      <w:rFonts w:ascii="Times New Roman" w:hAnsi="Times New Roman" w:cs="Times New Roman"/>
      <w:sz w:val="18"/>
      <w:szCs w:val="18"/>
    </w:rPr>
  </w:style>
  <w:style w:type="character" w:customStyle="1" w:styleId="91">
    <w:name w:val="脚注文本 Char"/>
    <w:basedOn w:val="59"/>
    <w:link w:val="41"/>
    <w:autoRedefine/>
    <w:qFormat/>
    <w:locked/>
    <w:uiPriority w:val="0"/>
    <w:rPr>
      <w:rFonts w:ascii="Times New Roman" w:hAnsi="Times New Roman" w:cs="Times New Roman"/>
      <w:sz w:val="18"/>
      <w:szCs w:val="18"/>
    </w:rPr>
  </w:style>
  <w:style w:type="character" w:customStyle="1" w:styleId="92">
    <w:name w:val="正文文本缩进 3 Char"/>
    <w:basedOn w:val="59"/>
    <w:link w:val="44"/>
    <w:autoRedefine/>
    <w:qFormat/>
    <w:locked/>
    <w:uiPriority w:val="0"/>
    <w:rPr>
      <w:rFonts w:ascii="Times New Roman" w:hAnsi="Times New Roman" w:cs="Times New Roman"/>
      <w:sz w:val="16"/>
      <w:szCs w:val="16"/>
    </w:rPr>
  </w:style>
  <w:style w:type="character" w:customStyle="1" w:styleId="93">
    <w:name w:val="正文文本 2 Char"/>
    <w:basedOn w:val="59"/>
    <w:link w:val="47"/>
    <w:autoRedefine/>
    <w:qFormat/>
    <w:locked/>
    <w:uiPriority w:val="0"/>
    <w:rPr>
      <w:rFonts w:ascii="Times New Roman" w:hAnsi="Times New Roman" w:cs="Times New Roman"/>
      <w:sz w:val="21"/>
      <w:szCs w:val="21"/>
    </w:rPr>
  </w:style>
  <w:style w:type="character" w:customStyle="1" w:styleId="94">
    <w:name w:val="HTML 预设格式 Char"/>
    <w:basedOn w:val="59"/>
    <w:link w:val="50"/>
    <w:autoRedefine/>
    <w:qFormat/>
    <w:locked/>
    <w:uiPriority w:val="0"/>
    <w:rPr>
      <w:rFonts w:ascii="Courier New" w:hAnsi="Courier New" w:cs="Courier New"/>
      <w:kern w:val="2"/>
    </w:rPr>
  </w:style>
  <w:style w:type="character" w:customStyle="1" w:styleId="95">
    <w:name w:val="批注主题 Char"/>
    <w:basedOn w:val="83"/>
    <w:link w:val="54"/>
    <w:autoRedefine/>
    <w:qFormat/>
    <w:locked/>
    <w:uiPriority w:val="0"/>
    <w:rPr>
      <w:rFonts w:ascii="Times New Roman" w:hAnsi="Times New Roman" w:cs="Times New Roman"/>
      <w:b/>
      <w:bCs/>
      <w:kern w:val="2"/>
      <w:sz w:val="21"/>
      <w:szCs w:val="21"/>
    </w:rPr>
  </w:style>
  <w:style w:type="character" w:customStyle="1" w:styleId="96">
    <w:name w:val="正文首行缩进 Char"/>
    <w:basedOn w:val="84"/>
    <w:link w:val="55"/>
    <w:autoRedefine/>
    <w:qFormat/>
    <w:locked/>
    <w:uiPriority w:val="0"/>
    <w:rPr>
      <w:rFonts w:ascii="Times New Roman" w:hAnsi="Times New Roman" w:cs="Times New Roman"/>
      <w:sz w:val="21"/>
      <w:szCs w:val="21"/>
    </w:rPr>
  </w:style>
  <w:style w:type="character" w:customStyle="1" w:styleId="97">
    <w:name w:val="style1"/>
    <w:autoRedefine/>
    <w:qFormat/>
    <w:uiPriority w:val="0"/>
  </w:style>
  <w:style w:type="character" w:customStyle="1" w:styleId="98">
    <w:name w:val="纯文本 Char_0_0"/>
    <w:link w:val="99"/>
    <w:autoRedefine/>
    <w:qFormat/>
    <w:locked/>
    <w:uiPriority w:val="99"/>
    <w:rPr>
      <w:rFonts w:ascii="宋体" w:hAnsi="Courier New" w:cs="宋体"/>
      <w:kern w:val="2"/>
      <w:sz w:val="21"/>
      <w:szCs w:val="21"/>
    </w:rPr>
  </w:style>
  <w:style w:type="paragraph" w:customStyle="1" w:styleId="99">
    <w:name w:val="纯文本_0_0"/>
    <w:basedOn w:val="100"/>
    <w:link w:val="98"/>
    <w:autoRedefine/>
    <w:qFormat/>
    <w:uiPriority w:val="99"/>
    <w:rPr>
      <w:rFonts w:ascii="宋体" w:hAnsi="Courier New" w:cs="宋体"/>
    </w:rPr>
  </w:style>
  <w:style w:type="paragraph" w:customStyle="1" w:styleId="100">
    <w:name w:val="正文_7_1_0"/>
    <w:autoRedefine/>
    <w:qFormat/>
    <w:uiPriority w:val="99"/>
    <w:pPr>
      <w:widowControl w:val="0"/>
      <w:jc w:val="both"/>
    </w:pPr>
    <w:rPr>
      <w:rFonts w:ascii="Calibri" w:hAnsi="Calibri" w:eastAsia="宋体" w:cs="Calibri"/>
      <w:kern w:val="2"/>
      <w:sz w:val="21"/>
      <w:szCs w:val="21"/>
      <w:lang w:val="en-US" w:eastAsia="zh-CN" w:bidi="ar-SA"/>
    </w:rPr>
  </w:style>
  <w:style w:type="character" w:customStyle="1" w:styleId="101">
    <w:name w:val="标题 1 Char Char"/>
    <w:autoRedefine/>
    <w:qFormat/>
    <w:uiPriority w:val="0"/>
    <w:rPr>
      <w:rFonts w:ascii="宋体" w:hAnsi="宋体" w:eastAsia="宋体" w:cs="宋体"/>
      <w:b/>
      <w:bCs/>
      <w:spacing w:val="-2"/>
      <w:sz w:val="24"/>
      <w:szCs w:val="24"/>
      <w:lang w:val="en-US" w:eastAsia="zh-CN"/>
    </w:rPr>
  </w:style>
  <w:style w:type="character" w:customStyle="1" w:styleId="102">
    <w:name w:val="font51"/>
    <w:autoRedefine/>
    <w:qFormat/>
    <w:uiPriority w:val="0"/>
    <w:rPr>
      <w:rFonts w:ascii="宋体" w:hAnsi="宋体" w:eastAsia="宋体" w:cs="宋体"/>
      <w:color w:val="000000"/>
      <w:sz w:val="24"/>
      <w:szCs w:val="24"/>
      <w:u w:val="none"/>
    </w:rPr>
  </w:style>
  <w:style w:type="character" w:customStyle="1" w:styleId="103">
    <w:name w:val="Style Heading 3 + Char"/>
    <w:link w:val="104"/>
    <w:autoRedefine/>
    <w:qFormat/>
    <w:locked/>
    <w:uiPriority w:val="0"/>
    <w:rPr>
      <w:rFonts w:eastAsia="宋体"/>
      <w:b/>
      <w:bCs/>
      <w:kern w:val="2"/>
      <w:sz w:val="28"/>
      <w:szCs w:val="28"/>
      <w:lang w:val="en-US" w:eastAsia="zh-CN"/>
    </w:rPr>
  </w:style>
  <w:style w:type="paragraph" w:customStyle="1" w:styleId="104">
    <w:name w:val="Style Heading 3 +"/>
    <w:basedOn w:val="4"/>
    <w:link w:val="103"/>
    <w:autoRedefine/>
    <w:qFormat/>
    <w:uiPriority w:val="0"/>
    <w:pPr>
      <w:adjustRightInd/>
      <w:spacing w:before="120" w:after="120" w:line="120" w:lineRule="atLeast"/>
      <w:textAlignment w:val="auto"/>
    </w:pPr>
    <w:rPr>
      <w:kern w:val="2"/>
      <w:sz w:val="28"/>
      <w:szCs w:val="28"/>
    </w:rPr>
  </w:style>
  <w:style w:type="character" w:customStyle="1" w:styleId="105">
    <w:name w:val="font11"/>
    <w:autoRedefine/>
    <w:qFormat/>
    <w:uiPriority w:val="0"/>
    <w:rPr>
      <w:rFonts w:ascii="宋体" w:hAnsi="宋体" w:eastAsia="宋体" w:cs="宋体"/>
      <w:color w:val="000000"/>
      <w:sz w:val="24"/>
      <w:szCs w:val="24"/>
      <w:u w:val="none"/>
    </w:rPr>
  </w:style>
  <w:style w:type="character" w:customStyle="1" w:styleId="106">
    <w:name w:val="正文缩进 Char"/>
    <w:link w:val="13"/>
    <w:autoRedefine/>
    <w:qFormat/>
    <w:locked/>
    <w:uiPriority w:val="0"/>
    <w:rPr>
      <w:kern w:val="2"/>
      <w:sz w:val="21"/>
      <w:szCs w:val="21"/>
    </w:rPr>
  </w:style>
  <w:style w:type="character" w:customStyle="1" w:styleId="107">
    <w:name w:val="font01"/>
    <w:basedOn w:val="59"/>
    <w:autoRedefine/>
    <w:qFormat/>
    <w:uiPriority w:val="0"/>
    <w:rPr>
      <w:rFonts w:ascii="宋体" w:hAnsi="宋体" w:eastAsia="宋体" w:cs="宋体"/>
      <w:color w:val="FF0000"/>
      <w:sz w:val="24"/>
      <w:szCs w:val="24"/>
      <w:u w:val="none"/>
    </w:rPr>
  </w:style>
  <w:style w:type="paragraph" w:customStyle="1" w:styleId="108">
    <w:name w:val="简单回函地址"/>
    <w:basedOn w:val="1"/>
    <w:autoRedefine/>
    <w:qFormat/>
    <w:uiPriority w:val="0"/>
  </w:style>
  <w:style w:type="paragraph" w:customStyle="1" w:styleId="109">
    <w:name w:val="纯文本2"/>
    <w:basedOn w:val="1"/>
    <w:autoRedefine/>
    <w:qFormat/>
    <w:uiPriority w:val="99"/>
    <w:rPr>
      <w:rFonts w:ascii="宋体" w:hAnsi="Courier New" w:cs="宋体"/>
      <w:sz w:val="28"/>
      <w:szCs w:val="28"/>
    </w:rPr>
  </w:style>
  <w:style w:type="paragraph" w:customStyle="1" w:styleId="110">
    <w:name w:val="图文"/>
    <w:basedOn w:val="1"/>
    <w:autoRedefine/>
    <w:qFormat/>
    <w:uiPriority w:val="0"/>
    <w:pPr>
      <w:adjustRightInd w:val="0"/>
      <w:snapToGrid w:val="0"/>
      <w:spacing w:after="50" w:line="360" w:lineRule="auto"/>
    </w:pPr>
    <w:rPr>
      <w:sz w:val="24"/>
      <w:szCs w:val="24"/>
    </w:rPr>
  </w:style>
  <w:style w:type="paragraph" w:customStyle="1" w:styleId="111">
    <w:name w:val="Plain Text1"/>
    <w:basedOn w:val="1"/>
    <w:autoRedefine/>
    <w:qFormat/>
    <w:uiPriority w:val="99"/>
    <w:pPr>
      <w:widowControl/>
      <w:adjustRightInd w:val="0"/>
      <w:jc w:val="left"/>
      <w:textAlignment w:val="baseline"/>
    </w:pPr>
    <w:rPr>
      <w:rFonts w:ascii="宋体" w:hAnsi="Courier New" w:eastAsia="楷体_GB2312" w:cs="宋体"/>
      <w:kern w:val="0"/>
      <w:sz w:val="26"/>
      <w:szCs w:val="26"/>
    </w:rPr>
  </w:style>
  <w:style w:type="paragraph" w:customStyle="1" w:styleId="112">
    <w:name w:val="文档正文"/>
    <w:basedOn w:val="1"/>
    <w:autoRedefine/>
    <w:qFormat/>
    <w:uiPriority w:val="0"/>
    <w:pPr>
      <w:adjustRightInd w:val="0"/>
      <w:spacing w:line="480" w:lineRule="atLeast"/>
      <w:ind w:firstLine="567"/>
      <w:textAlignment w:val="baseline"/>
    </w:pPr>
    <w:rPr>
      <w:rFonts w:ascii="仿宋_GB2312" w:eastAsia="仿宋_GB2312" w:cs="仿宋_GB2312"/>
      <w:kern w:val="0"/>
      <w:sz w:val="28"/>
      <w:szCs w:val="28"/>
    </w:rPr>
  </w:style>
  <w:style w:type="paragraph" w:customStyle="1" w:styleId="113">
    <w:name w:val="1"/>
    <w:basedOn w:val="1"/>
    <w:next w:val="28"/>
    <w:autoRedefine/>
    <w:qFormat/>
    <w:uiPriority w:val="0"/>
    <w:rPr>
      <w:rFonts w:ascii="宋体" w:hAnsi="Courier New" w:cs="宋体"/>
    </w:rPr>
  </w:style>
  <w:style w:type="paragraph" w:customStyle="1" w:styleId="114">
    <w:name w:val="6"/>
    <w:basedOn w:val="1"/>
    <w:autoRedefine/>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115">
    <w:name w:val="Char2"/>
    <w:basedOn w:val="1"/>
    <w:autoRedefine/>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116">
    <w:name w:val="二级目录"/>
    <w:next w:val="1"/>
    <w:link w:val="210"/>
    <w:autoRedefine/>
    <w:qFormat/>
    <w:uiPriority w:val="99"/>
    <w:pPr>
      <w:tabs>
        <w:tab w:val="left" w:pos="720"/>
      </w:tabs>
      <w:ind w:left="720" w:hanging="720"/>
      <w:outlineLvl w:val="1"/>
    </w:pPr>
    <w:rPr>
      <w:rFonts w:ascii="Times New Roman" w:hAnsi="Times New Roman" w:eastAsia="宋体" w:cs="Times New Roman"/>
      <w:b/>
      <w:bCs/>
      <w:kern w:val="2"/>
      <w:sz w:val="30"/>
      <w:szCs w:val="30"/>
      <w:lang w:val="en-US" w:eastAsia="zh-CN" w:bidi="ar-SA"/>
    </w:rPr>
  </w:style>
  <w:style w:type="paragraph" w:customStyle="1" w:styleId="117">
    <w:name w:val="Char Char Char1 Char"/>
    <w:basedOn w:val="1"/>
    <w:autoRedefine/>
    <w:qFormat/>
    <w:uiPriority w:val="0"/>
  </w:style>
  <w:style w:type="paragraph" w:customStyle="1" w:styleId="118">
    <w:name w:val="列出段落1"/>
    <w:basedOn w:val="1"/>
    <w:autoRedefine/>
    <w:qFormat/>
    <w:uiPriority w:val="0"/>
    <w:pPr>
      <w:ind w:firstLine="420" w:firstLineChars="200"/>
    </w:pPr>
  </w:style>
  <w:style w:type="paragraph" w:customStyle="1" w:styleId="119">
    <w:name w:val="Normal_12_0"/>
    <w:autoRedefine/>
    <w:qFormat/>
    <w:uiPriority w:val="99"/>
    <w:rPr>
      <w:rFonts w:ascii="黑体" w:hAnsi="黑体" w:eastAsia="黑体" w:cs="黑体"/>
      <w:b/>
      <w:bCs/>
      <w:sz w:val="32"/>
      <w:szCs w:val="32"/>
      <w:lang w:val="en-US" w:eastAsia="zh-CN" w:bidi="ar-SA"/>
    </w:rPr>
  </w:style>
  <w:style w:type="paragraph" w:customStyle="1" w:styleId="120">
    <w:name w:val="p0"/>
    <w:basedOn w:val="1"/>
    <w:autoRedefine/>
    <w:qFormat/>
    <w:uiPriority w:val="0"/>
    <w:pPr>
      <w:widowControl/>
    </w:pPr>
    <w:rPr>
      <w:kern w:val="0"/>
    </w:rPr>
  </w:style>
  <w:style w:type="paragraph" w:customStyle="1" w:styleId="121">
    <w:name w:val="正文缩进2格"/>
    <w:basedOn w:val="1"/>
    <w:link w:val="145"/>
    <w:autoRedefine/>
    <w:qFormat/>
    <w:uiPriority w:val="0"/>
    <w:pPr>
      <w:spacing w:line="600" w:lineRule="exact"/>
      <w:ind w:firstLine="639" w:firstLineChars="206"/>
    </w:pPr>
    <w:rPr>
      <w:rFonts w:ascii="仿宋_GB2312" w:hAnsi="宋体" w:eastAsia="仿宋_GB2312" w:cs="仿宋_GB2312"/>
      <w:sz w:val="31"/>
      <w:szCs w:val="31"/>
    </w:rPr>
  </w:style>
  <w:style w:type="paragraph" w:customStyle="1" w:styleId="122">
    <w:name w:val="列出段落11"/>
    <w:basedOn w:val="1"/>
    <w:autoRedefine/>
    <w:qFormat/>
    <w:uiPriority w:val="99"/>
    <w:pPr>
      <w:ind w:firstLine="200" w:firstLineChars="200"/>
    </w:pPr>
    <w:rPr>
      <w:rFonts w:ascii="Calibri" w:hAnsi="Calibri" w:cs="Calibri"/>
    </w:rPr>
  </w:style>
  <w:style w:type="paragraph" w:customStyle="1" w:styleId="123">
    <w:name w:val="Char Char Char Char"/>
    <w:basedOn w:val="1"/>
    <w:autoRedefine/>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124">
    <w:name w:val="默认段落字体 Para Char Char Char Char"/>
    <w:basedOn w:val="1"/>
    <w:autoRedefine/>
    <w:qFormat/>
    <w:uiPriority w:val="0"/>
  </w:style>
  <w:style w:type="paragraph" w:customStyle="1" w:styleId="125">
    <w:name w:val="样式 标题 1 + 宋体 段前: 0 磅 段后: 0 磅 行距: 单倍行距"/>
    <w:basedOn w:val="2"/>
    <w:next w:val="1"/>
    <w:autoRedefine/>
    <w:qFormat/>
    <w:uiPriority w:val="0"/>
    <w:pPr>
      <w:spacing w:beforeLines="100" w:afterLines="100"/>
    </w:pPr>
    <w:rPr>
      <w:rFonts w:ascii="仿宋_GB2312" w:hAnsi="宋体" w:cs="仿宋_GB2312"/>
    </w:rPr>
  </w:style>
  <w:style w:type="paragraph" w:customStyle="1" w:styleId="126">
    <w:name w:val="样式 标题 2 + 黑色 行距: 1.5 倍行距"/>
    <w:basedOn w:val="3"/>
    <w:autoRedefine/>
    <w:qFormat/>
    <w:uiPriority w:val="99"/>
    <w:pPr>
      <w:adjustRightInd/>
      <w:spacing w:line="360" w:lineRule="auto"/>
      <w:ind w:firstLine="3502" w:firstLineChars="1246"/>
      <w:textAlignment w:val="auto"/>
    </w:pPr>
    <w:rPr>
      <w:rFonts w:ascii="楷体_GB2312" w:hAnsi="宋体" w:eastAsia="楷体_GB2312" w:cs="楷体_GB2312"/>
      <w:kern w:val="2"/>
      <w:sz w:val="28"/>
      <w:szCs w:val="28"/>
    </w:rPr>
  </w:style>
  <w:style w:type="paragraph" w:styleId="127">
    <w:name w:val="List Paragraph"/>
    <w:basedOn w:val="1"/>
    <w:autoRedefine/>
    <w:qFormat/>
    <w:uiPriority w:val="34"/>
    <w:pPr>
      <w:ind w:firstLine="420" w:firstLineChars="200"/>
    </w:pPr>
  </w:style>
  <w:style w:type="paragraph" w:customStyle="1" w:styleId="128">
    <w:name w:val="Default"/>
    <w:autoRedefine/>
    <w:qFormat/>
    <w:uiPriority w:val="0"/>
    <w:pPr>
      <w:widowControl w:val="0"/>
      <w:autoSpaceDE w:val="0"/>
      <w:autoSpaceDN w:val="0"/>
      <w:adjustRightInd w:val="0"/>
    </w:pPr>
    <w:rPr>
      <w:rFonts w:ascii="......." w:hAnsi="Calibri" w:eastAsia="......." w:cs="......."/>
      <w:color w:val="000000"/>
      <w:sz w:val="24"/>
      <w:szCs w:val="24"/>
      <w:lang w:val="en-US" w:eastAsia="zh-CN" w:bidi="ar-SA"/>
    </w:rPr>
  </w:style>
  <w:style w:type="character" w:customStyle="1" w:styleId="129">
    <w:name w:val="font21"/>
    <w:basedOn w:val="59"/>
    <w:autoRedefine/>
    <w:qFormat/>
    <w:uiPriority w:val="0"/>
    <w:rPr>
      <w:rFonts w:ascii="楷体_GB2312" w:eastAsia="楷体_GB2312" w:cs="楷体_GB2312"/>
      <w:color w:val="000000"/>
      <w:sz w:val="24"/>
      <w:szCs w:val="24"/>
      <w:u w:val="none"/>
    </w:rPr>
  </w:style>
  <w:style w:type="paragraph" w:customStyle="1" w:styleId="130">
    <w:name w:val="Body Text First Indent 21"/>
    <w:autoRedefine/>
    <w:qFormat/>
    <w:uiPriority w:val="99"/>
    <w:pPr>
      <w:widowControl w:val="0"/>
      <w:spacing w:line="480" w:lineRule="auto"/>
      <w:ind w:firstLine="420" w:firstLineChars="200"/>
      <w:jc w:val="both"/>
    </w:pPr>
    <w:rPr>
      <w:rFonts w:ascii="仿宋" w:hAnsi="仿宋" w:eastAsia="仿宋" w:cs="仿宋"/>
      <w:kern w:val="2"/>
      <w:sz w:val="24"/>
      <w:szCs w:val="24"/>
      <w:lang w:val="en-US" w:eastAsia="zh-CN" w:bidi="ar-SA"/>
    </w:rPr>
  </w:style>
  <w:style w:type="paragraph" w:customStyle="1" w:styleId="131">
    <w:name w:val="正文_0"/>
    <w:autoRedefine/>
    <w:qFormat/>
    <w:uiPriority w:val="0"/>
    <w:rPr>
      <w:rFonts w:ascii="Times New Roman" w:hAnsi="Times New Roman" w:eastAsia="宋体" w:cs="Times New Roman"/>
      <w:sz w:val="21"/>
      <w:szCs w:val="21"/>
      <w:lang w:val="en-US" w:eastAsia="zh-CN" w:bidi="ar-SA"/>
    </w:rPr>
  </w:style>
  <w:style w:type="paragraph" w:customStyle="1" w:styleId="132">
    <w:name w:val="纯文本1"/>
    <w:basedOn w:val="1"/>
    <w:autoRedefine/>
    <w:qFormat/>
    <w:uiPriority w:val="0"/>
    <w:pPr>
      <w:adjustRightInd w:val="0"/>
      <w:textAlignment w:val="baseline"/>
    </w:pPr>
    <w:rPr>
      <w:rFonts w:ascii="宋体" w:hAnsi="Courier New"/>
      <w:sz w:val="28"/>
    </w:rPr>
  </w:style>
  <w:style w:type="character" w:customStyle="1" w:styleId="133">
    <w:name w:val="正文缩进 Char1"/>
    <w:autoRedefine/>
    <w:qFormat/>
    <w:uiPriority w:val="0"/>
    <w:rPr>
      <w:rFonts w:eastAsia="宋体"/>
      <w:kern w:val="2"/>
      <w:sz w:val="21"/>
      <w:szCs w:val="24"/>
      <w:lang w:val="en-US" w:eastAsia="zh-CN" w:bidi="ar-SA"/>
    </w:rPr>
  </w:style>
  <w:style w:type="character" w:customStyle="1" w:styleId="134">
    <w:name w:val="font71"/>
    <w:autoRedefine/>
    <w:qFormat/>
    <w:uiPriority w:val="0"/>
    <w:rPr>
      <w:rFonts w:hint="eastAsia" w:ascii="宋体" w:hAnsi="宋体" w:eastAsia="宋体" w:cs="宋体"/>
      <w:b/>
      <w:color w:val="000000"/>
      <w:sz w:val="40"/>
      <w:szCs w:val="40"/>
      <w:u w:val="none"/>
    </w:rPr>
  </w:style>
  <w:style w:type="character" w:customStyle="1" w:styleId="135">
    <w:name w:val="正文文本 2 Char2"/>
    <w:link w:val="136"/>
    <w:autoRedefine/>
    <w:qFormat/>
    <w:uiPriority w:val="0"/>
    <w:rPr>
      <w:rFonts w:ascii="Calibri" w:hAnsi="Calibri"/>
      <w:szCs w:val="21"/>
    </w:rPr>
  </w:style>
  <w:style w:type="paragraph" w:customStyle="1" w:styleId="136">
    <w:name w:val="正文文本 21"/>
    <w:basedOn w:val="1"/>
    <w:link w:val="135"/>
    <w:autoRedefine/>
    <w:qFormat/>
    <w:uiPriority w:val="0"/>
    <w:pPr>
      <w:spacing w:before="280" w:after="120" w:line="480" w:lineRule="auto"/>
      <w:ind w:left="420" w:hanging="420"/>
    </w:pPr>
    <w:rPr>
      <w:rFonts w:ascii="Calibri" w:hAnsi="Calibri"/>
      <w:kern w:val="0"/>
      <w:sz w:val="20"/>
    </w:rPr>
  </w:style>
  <w:style w:type="character" w:customStyle="1" w:styleId="137">
    <w:name w:val="flName Char"/>
    <w:link w:val="138"/>
    <w:autoRedefine/>
    <w:qFormat/>
    <w:locked/>
    <w:uiPriority w:val="0"/>
    <w:rPr>
      <w:rFonts w:ascii="Arial" w:hAnsi="Arial" w:eastAsia="黑体"/>
      <w:sz w:val="32"/>
    </w:rPr>
  </w:style>
  <w:style w:type="paragraph" w:customStyle="1" w:styleId="138">
    <w:name w:val="flName"/>
    <w:basedOn w:val="1"/>
    <w:link w:val="137"/>
    <w:autoRedefine/>
    <w:qFormat/>
    <w:uiPriority w:val="0"/>
    <w:pPr>
      <w:adjustRightInd w:val="0"/>
      <w:spacing w:before="320" w:after="160" w:line="360" w:lineRule="atLeast"/>
      <w:jc w:val="center"/>
    </w:pPr>
    <w:rPr>
      <w:rFonts w:ascii="Arial" w:hAnsi="Arial" w:eastAsia="黑体"/>
      <w:kern w:val="0"/>
      <w:sz w:val="32"/>
      <w:szCs w:val="20"/>
    </w:rPr>
  </w:style>
  <w:style w:type="character" w:customStyle="1" w:styleId="139">
    <w:name w:val="Char Char4"/>
    <w:autoRedefine/>
    <w:qFormat/>
    <w:uiPriority w:val="0"/>
    <w:rPr>
      <w:rFonts w:eastAsia="宋体"/>
      <w:kern w:val="2"/>
      <w:sz w:val="21"/>
      <w:szCs w:val="24"/>
      <w:lang w:val="en-US" w:eastAsia="zh-CN" w:bidi="ar-SA"/>
    </w:rPr>
  </w:style>
  <w:style w:type="character" w:customStyle="1" w:styleId="140">
    <w:name w:val="16"/>
    <w:autoRedefine/>
    <w:qFormat/>
    <w:uiPriority w:val="0"/>
    <w:rPr>
      <w:rFonts w:hint="default" w:ascii="Calibri" w:hAnsi="Calibri" w:cs="Calibri"/>
      <w:color w:val="0000FF"/>
      <w:u w:val="single"/>
    </w:rPr>
  </w:style>
  <w:style w:type="character" w:customStyle="1" w:styleId="141">
    <w:name w:val="font31"/>
    <w:autoRedefine/>
    <w:qFormat/>
    <w:uiPriority w:val="0"/>
    <w:rPr>
      <w:rFonts w:hint="eastAsia" w:ascii="宋体" w:hAnsi="宋体" w:eastAsia="宋体" w:cs="宋体"/>
      <w:color w:val="000000"/>
      <w:sz w:val="22"/>
      <w:szCs w:val="22"/>
      <w:u w:val="none"/>
    </w:rPr>
  </w:style>
  <w:style w:type="character" w:customStyle="1" w:styleId="142">
    <w:name w:val="font61"/>
    <w:autoRedefine/>
    <w:qFormat/>
    <w:uiPriority w:val="0"/>
    <w:rPr>
      <w:rFonts w:hint="eastAsia" w:ascii="宋体" w:hAnsi="宋体" w:eastAsia="宋体" w:cs="宋体"/>
      <w:b/>
      <w:color w:val="000000"/>
      <w:sz w:val="24"/>
      <w:szCs w:val="24"/>
      <w:u w:val="none"/>
    </w:rPr>
  </w:style>
  <w:style w:type="character" w:customStyle="1" w:styleId="143">
    <w:name w:val="正文缩进2格 Char"/>
    <w:autoRedefine/>
    <w:qFormat/>
    <w:uiPriority w:val="0"/>
    <w:rPr>
      <w:rFonts w:ascii="仿宋_GB2312" w:hAnsi="宋体" w:eastAsia="仿宋_GB2312"/>
      <w:kern w:val="2"/>
      <w:sz w:val="31"/>
      <w:szCs w:val="28"/>
      <w:lang w:val="en-US" w:eastAsia="zh-CN" w:bidi="ar-SA"/>
    </w:rPr>
  </w:style>
  <w:style w:type="character" w:customStyle="1" w:styleId="144">
    <w:name w:val="HTML 预设格式 Char1"/>
    <w:autoRedefine/>
    <w:qFormat/>
    <w:locked/>
    <w:uiPriority w:val="99"/>
    <w:rPr>
      <w:rFonts w:ascii="Courier New" w:hAnsi="Courier New" w:eastAsia="宋体" w:cs="Times New Roman"/>
      <w:kern w:val="0"/>
      <w:sz w:val="20"/>
      <w:szCs w:val="20"/>
    </w:rPr>
  </w:style>
  <w:style w:type="character" w:customStyle="1" w:styleId="145">
    <w:name w:val="正文缩进2格 Char Char"/>
    <w:link w:val="121"/>
    <w:autoRedefine/>
    <w:qFormat/>
    <w:uiPriority w:val="0"/>
    <w:rPr>
      <w:rFonts w:ascii="仿宋_GB2312" w:hAnsi="宋体" w:eastAsia="仿宋_GB2312" w:cs="仿宋_GB2312"/>
      <w:kern w:val="2"/>
      <w:sz w:val="31"/>
      <w:szCs w:val="31"/>
    </w:rPr>
  </w:style>
  <w:style w:type="character" w:customStyle="1" w:styleId="146">
    <w:name w:val="font41"/>
    <w:autoRedefine/>
    <w:qFormat/>
    <w:uiPriority w:val="0"/>
    <w:rPr>
      <w:rFonts w:hint="eastAsia" w:ascii="宋体" w:hAnsi="宋体" w:eastAsia="宋体" w:cs="宋体"/>
      <w:color w:val="000000"/>
      <w:sz w:val="22"/>
      <w:szCs w:val="22"/>
      <w:u w:val="none"/>
    </w:rPr>
  </w:style>
  <w:style w:type="character" w:customStyle="1" w:styleId="147">
    <w:name w:val="无间隔 Char"/>
    <w:link w:val="148"/>
    <w:autoRedefine/>
    <w:qFormat/>
    <w:uiPriority w:val="0"/>
    <w:rPr>
      <w:rFonts w:eastAsia="Times New Roman"/>
      <w:kern w:val="2"/>
      <w:sz w:val="22"/>
      <w:szCs w:val="22"/>
    </w:rPr>
  </w:style>
  <w:style w:type="paragraph" w:styleId="148">
    <w:name w:val="No Spacing"/>
    <w:link w:val="147"/>
    <w:autoRedefine/>
    <w:qFormat/>
    <w:uiPriority w:val="0"/>
    <w:rPr>
      <w:rFonts w:ascii="Times New Roman" w:hAnsi="Times New Roman" w:eastAsia="Times New Roman" w:cs="Times New Roman"/>
      <w:kern w:val="2"/>
      <w:sz w:val="22"/>
      <w:szCs w:val="22"/>
      <w:lang w:val="en-US" w:eastAsia="zh-CN" w:bidi="ar-SA"/>
    </w:rPr>
  </w:style>
  <w:style w:type="paragraph" w:customStyle="1" w:styleId="149">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50">
    <w:name w:val="xl95"/>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151">
    <w:name w:val="xl106"/>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52">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53">
    <w:name w:val="列出段落2"/>
    <w:basedOn w:val="1"/>
    <w:autoRedefine/>
    <w:qFormat/>
    <w:uiPriority w:val="0"/>
    <w:pPr>
      <w:ind w:firstLine="420" w:firstLineChars="200"/>
    </w:pPr>
    <w:rPr>
      <w:rFonts w:ascii="Calibri" w:hAnsi="Calibri"/>
      <w:szCs w:val="22"/>
    </w:rPr>
  </w:style>
  <w:style w:type="paragraph" w:customStyle="1" w:styleId="154">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55">
    <w:name w:val="xl74"/>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kern w:val="0"/>
      <w:sz w:val="20"/>
      <w:szCs w:val="20"/>
    </w:rPr>
  </w:style>
  <w:style w:type="paragraph" w:customStyle="1" w:styleId="156">
    <w:name w:val="xl92"/>
    <w:basedOn w:val="1"/>
    <w:autoRedefine/>
    <w:qFormat/>
    <w:uiPriority w:val="0"/>
    <w:pPr>
      <w:widowControl/>
      <w:pBdr>
        <w:top w:val="single" w:color="000000" w:sz="4" w:space="0"/>
      </w:pBdr>
      <w:spacing w:before="100" w:beforeAutospacing="1" w:after="100" w:afterAutospacing="1"/>
      <w:jc w:val="center"/>
    </w:pPr>
    <w:rPr>
      <w:rFonts w:ascii="宋体" w:hAnsi="宋体" w:cs="宋体"/>
      <w:kern w:val="0"/>
      <w:sz w:val="20"/>
      <w:szCs w:val="20"/>
    </w:rPr>
  </w:style>
  <w:style w:type="paragraph" w:customStyle="1" w:styleId="157">
    <w:name w:val="xl63"/>
    <w:basedOn w:val="1"/>
    <w:autoRedefine/>
    <w:qFormat/>
    <w:uiPriority w:val="0"/>
    <w:pPr>
      <w:widowControl/>
      <w:spacing w:before="100" w:beforeAutospacing="1" w:after="100" w:afterAutospacing="1"/>
      <w:jc w:val="center"/>
    </w:pPr>
    <w:rPr>
      <w:rFonts w:ascii="宋体" w:hAnsi="宋体" w:cs="宋体"/>
      <w:kern w:val="0"/>
      <w:sz w:val="24"/>
      <w:szCs w:val="24"/>
    </w:rPr>
  </w:style>
  <w:style w:type="paragraph" w:customStyle="1" w:styleId="158">
    <w:name w:val="xl64"/>
    <w:basedOn w:val="1"/>
    <w:autoRedefine/>
    <w:qFormat/>
    <w:uiPriority w:val="0"/>
    <w:pPr>
      <w:widowControl/>
      <w:spacing w:before="100" w:beforeAutospacing="1" w:after="100" w:afterAutospacing="1"/>
      <w:jc w:val="center"/>
      <w:textAlignment w:val="center"/>
    </w:pPr>
    <w:rPr>
      <w:rFonts w:ascii="宋体" w:hAnsi="宋体" w:cs="宋体"/>
      <w:b/>
      <w:bCs/>
      <w:kern w:val="0"/>
      <w:sz w:val="44"/>
      <w:szCs w:val="44"/>
    </w:rPr>
  </w:style>
  <w:style w:type="paragraph" w:customStyle="1" w:styleId="159">
    <w:name w:val="xl88"/>
    <w:basedOn w:val="1"/>
    <w:autoRedefine/>
    <w:qFormat/>
    <w:uiPriority w:val="0"/>
    <w:pPr>
      <w:widowControl/>
      <w:pBdr>
        <w:left w:val="single" w:color="000000" w:sz="4" w:space="0"/>
      </w:pBdr>
      <w:spacing w:before="100" w:beforeAutospacing="1" w:after="100" w:afterAutospacing="1"/>
      <w:jc w:val="center"/>
    </w:pPr>
    <w:rPr>
      <w:rFonts w:ascii="宋体" w:hAnsi="宋体" w:cs="宋体"/>
      <w:kern w:val="0"/>
      <w:sz w:val="20"/>
      <w:szCs w:val="20"/>
    </w:rPr>
  </w:style>
  <w:style w:type="paragraph" w:customStyle="1" w:styleId="160">
    <w:name w:val="TOC 标题1"/>
    <w:basedOn w:val="2"/>
    <w:next w:val="1"/>
    <w:autoRedefine/>
    <w:qFormat/>
    <w:uiPriority w:val="39"/>
    <w:pPr>
      <w:widowControl/>
      <w:numPr>
        <w:numId w:val="0"/>
      </w:numPr>
      <w:adjustRightInd/>
      <w:spacing w:before="480" w:after="0" w:line="276" w:lineRule="auto"/>
      <w:jc w:val="left"/>
      <w:textAlignment w:val="auto"/>
      <w:outlineLvl w:val="9"/>
    </w:pPr>
    <w:rPr>
      <w:rFonts w:ascii="Cambria" w:hAnsi="Cambria" w:cs="Times New Roman"/>
      <w:color w:val="365F91"/>
      <w:kern w:val="0"/>
      <w:sz w:val="28"/>
      <w:szCs w:val="28"/>
    </w:rPr>
  </w:style>
  <w:style w:type="paragraph" w:customStyle="1" w:styleId="161">
    <w:name w:val="xl101"/>
    <w:basedOn w:val="1"/>
    <w:autoRedefine/>
    <w:qFormat/>
    <w:uiPriority w:val="0"/>
    <w:pPr>
      <w:widowControl/>
      <w:pBdr>
        <w:bottom w:val="single" w:color="000000" w:sz="4" w:space="0"/>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62">
    <w:name w:val="xl99"/>
    <w:basedOn w:val="1"/>
    <w:autoRedefine/>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16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164">
    <w:name w:val="xl80"/>
    <w:basedOn w:val="1"/>
    <w:autoRedefine/>
    <w:qFormat/>
    <w:uiPriority w:val="0"/>
    <w:pPr>
      <w:widowControl/>
      <w:pBdr>
        <w:left w:val="single" w:color="000000" w:sz="4" w:space="0"/>
        <w:bottom w:val="single" w:color="000000"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65">
    <w:name w:val="xl86"/>
    <w:basedOn w:val="1"/>
    <w:autoRedefine/>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pPr>
    <w:rPr>
      <w:rFonts w:ascii="仿宋_GB2312" w:hAnsi="宋体" w:eastAsia="仿宋_GB2312" w:cs="宋体"/>
      <w:kern w:val="0"/>
      <w:sz w:val="20"/>
      <w:szCs w:val="20"/>
    </w:rPr>
  </w:style>
  <w:style w:type="paragraph" w:customStyle="1" w:styleId="166">
    <w:name w:val="xl79"/>
    <w:basedOn w:val="1"/>
    <w:autoRedefine/>
    <w:qFormat/>
    <w:uiPriority w:val="0"/>
    <w:pPr>
      <w:widowControl/>
      <w:pBdr>
        <w:bottom w:val="single" w:color="000000"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67">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69">
    <w:name w:val="xl93"/>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仿宋_GB2312" w:hAnsi="宋体" w:eastAsia="仿宋_GB2312" w:cs="宋体"/>
      <w:kern w:val="0"/>
      <w:sz w:val="20"/>
      <w:szCs w:val="20"/>
    </w:rPr>
  </w:style>
  <w:style w:type="paragraph" w:customStyle="1" w:styleId="170">
    <w:name w:val="xl81"/>
    <w:basedOn w:val="1"/>
    <w:autoRedefine/>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71">
    <w:name w:val="xl100"/>
    <w:basedOn w:val="1"/>
    <w:autoRedefine/>
    <w:qFormat/>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2">
    <w:name w:val="xl85"/>
    <w:basedOn w:val="1"/>
    <w:autoRedefine/>
    <w:qFormat/>
    <w:uiPriority w:val="0"/>
    <w:pPr>
      <w:widowControl/>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73">
    <w:name w:val="xl111"/>
    <w:basedOn w:val="1"/>
    <w:autoRedefine/>
    <w:qFormat/>
    <w:uiPriority w:val="0"/>
    <w:pPr>
      <w:widowControl/>
      <w:pBdr>
        <w:left w:val="single" w:color="000000" w:sz="4" w:space="0"/>
        <w:bottom w:val="single" w:color="000000"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74">
    <w:name w:val="xl87"/>
    <w:basedOn w:val="1"/>
    <w:autoRedefine/>
    <w:qFormat/>
    <w:uiPriority w:val="0"/>
    <w:pPr>
      <w:widowControl/>
      <w:pBdr>
        <w:top w:val="single" w:color="000000"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75">
    <w:name w:val="xl91"/>
    <w:basedOn w:val="1"/>
    <w:autoRedefine/>
    <w:qFormat/>
    <w:uiPriority w:val="0"/>
    <w:pPr>
      <w:widowControl/>
      <w:pBdr>
        <w:top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176">
    <w:name w:val="xl76"/>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177">
    <w:name w:val="xl77"/>
    <w:basedOn w:val="1"/>
    <w:autoRedefine/>
    <w:qFormat/>
    <w:uiPriority w:val="0"/>
    <w:pPr>
      <w:widowControl/>
      <w:pBdr>
        <w:bottom w:val="single" w:color="000000" w:sz="4" w:space="0"/>
      </w:pBdr>
      <w:spacing w:before="100" w:beforeAutospacing="1" w:after="100" w:afterAutospacing="1"/>
      <w:jc w:val="center"/>
    </w:pPr>
    <w:rPr>
      <w:rFonts w:ascii="宋体" w:hAnsi="宋体" w:cs="宋体"/>
      <w:kern w:val="0"/>
      <w:sz w:val="20"/>
      <w:szCs w:val="20"/>
    </w:rPr>
  </w:style>
  <w:style w:type="paragraph" w:customStyle="1" w:styleId="178">
    <w:name w:val="xl96"/>
    <w:basedOn w:val="1"/>
    <w:autoRedefine/>
    <w:qFormat/>
    <w:uiPriority w:val="0"/>
    <w:pPr>
      <w:widowControl/>
      <w:pBdr>
        <w:bottom w:val="single" w:color="000000" w:sz="4" w:space="0"/>
        <w:right w:val="single" w:color="000000"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79">
    <w:name w:val="xl103"/>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18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82">
    <w:name w:val="正文样式"/>
    <w:basedOn w:val="1"/>
    <w:autoRedefine/>
    <w:qFormat/>
    <w:uiPriority w:val="0"/>
    <w:pPr>
      <w:spacing w:line="440" w:lineRule="exact"/>
      <w:ind w:firstLine="200" w:firstLineChars="200"/>
    </w:pPr>
    <w:rPr>
      <w:rFonts w:ascii="仿宋_GB2312" w:eastAsia="仿宋_GB2312"/>
      <w:sz w:val="28"/>
      <w:szCs w:val="24"/>
    </w:rPr>
  </w:style>
  <w:style w:type="paragraph" w:customStyle="1" w:styleId="183">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84">
    <w:name w:val="xl109"/>
    <w:basedOn w:val="1"/>
    <w:autoRedefine/>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85">
    <w:name w:val="xl94"/>
    <w:basedOn w:val="1"/>
    <w:autoRedefine/>
    <w:qFormat/>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186">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8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88">
    <w:name w:val="xl107"/>
    <w:basedOn w:val="1"/>
    <w:autoRedefine/>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189">
    <w:name w:val="xl97"/>
    <w:basedOn w:val="1"/>
    <w:autoRedefine/>
    <w:qFormat/>
    <w:uiPriority w:val="0"/>
    <w:pPr>
      <w:widowControl/>
      <w:pBdr>
        <w:bottom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190">
    <w:name w:val="font6"/>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91">
    <w:name w:val="xl65"/>
    <w:basedOn w:val="1"/>
    <w:autoRedefine/>
    <w:qFormat/>
    <w:uiPriority w:val="0"/>
    <w:pPr>
      <w:widowControl/>
      <w:spacing w:before="100" w:beforeAutospacing="1" w:after="100" w:afterAutospacing="1"/>
      <w:jc w:val="center"/>
      <w:textAlignment w:val="center"/>
    </w:pPr>
    <w:rPr>
      <w:rFonts w:ascii="宋体" w:hAnsi="宋体" w:cs="宋体"/>
      <w:b/>
      <w:bCs/>
      <w:kern w:val="0"/>
      <w:sz w:val="44"/>
      <w:szCs w:val="44"/>
    </w:rPr>
  </w:style>
  <w:style w:type="paragraph" w:customStyle="1" w:styleId="192">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93">
    <w:name w:val="xl78"/>
    <w:basedOn w:val="1"/>
    <w:autoRedefine/>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仿宋_GB2312" w:hAnsi="宋体" w:eastAsia="仿宋_GB2312" w:cs="宋体"/>
      <w:kern w:val="0"/>
      <w:sz w:val="20"/>
      <w:szCs w:val="20"/>
    </w:rPr>
  </w:style>
  <w:style w:type="paragraph" w:customStyle="1" w:styleId="194">
    <w:name w:val="xl102"/>
    <w:basedOn w:val="1"/>
    <w:autoRedefine/>
    <w:qFormat/>
    <w:uiPriority w:val="0"/>
    <w:pPr>
      <w:widowControl/>
      <w:pBdr>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195">
    <w:name w:val="xl105"/>
    <w:basedOn w:val="1"/>
    <w:autoRedefine/>
    <w:qFormat/>
    <w:uiPriority w:val="0"/>
    <w:pPr>
      <w:widowControl/>
      <w:pBdr>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96">
    <w:name w:val="xl84"/>
    <w:basedOn w:val="1"/>
    <w:autoRedefine/>
    <w:qFormat/>
    <w:uiPriority w:val="0"/>
    <w:pPr>
      <w:widowControl/>
      <w:pBdr>
        <w:left w:val="single" w:color="000000" w:sz="4" w:space="0"/>
        <w:right w:val="single" w:color="000000" w:sz="4" w:space="0"/>
      </w:pBdr>
      <w:shd w:val="clear" w:color="000000" w:fill="FFFFFF"/>
      <w:spacing w:before="100" w:beforeAutospacing="1" w:after="100" w:afterAutospacing="1"/>
      <w:jc w:val="center"/>
    </w:pPr>
    <w:rPr>
      <w:rFonts w:ascii="仿宋_GB2312" w:hAnsi="宋体" w:eastAsia="仿宋_GB2312" w:cs="宋体"/>
      <w:kern w:val="0"/>
      <w:sz w:val="20"/>
      <w:szCs w:val="20"/>
    </w:rPr>
  </w:style>
  <w:style w:type="paragraph" w:customStyle="1" w:styleId="197">
    <w:name w:val="xl90"/>
    <w:basedOn w:val="1"/>
    <w:autoRedefine/>
    <w:qFormat/>
    <w:uiPriority w:val="0"/>
    <w:pPr>
      <w:widowControl/>
      <w:spacing w:before="100" w:beforeAutospacing="1" w:after="100" w:afterAutospacing="1"/>
      <w:jc w:val="center"/>
    </w:pPr>
    <w:rPr>
      <w:rFonts w:ascii="宋体" w:hAnsi="宋体" w:cs="宋体"/>
      <w:kern w:val="0"/>
      <w:sz w:val="20"/>
      <w:szCs w:val="20"/>
    </w:rPr>
  </w:style>
  <w:style w:type="paragraph" w:customStyle="1" w:styleId="198">
    <w:name w:val="Table Paragraph"/>
    <w:basedOn w:val="1"/>
    <w:autoRedefine/>
    <w:qFormat/>
    <w:uiPriority w:val="0"/>
    <w:rPr>
      <w:rFonts w:ascii="Noto Sans Mono CJK JP Regular" w:hAnsi="Noto Sans Mono CJK JP Regular" w:eastAsia="Noto Sans Mono CJK JP Regular" w:cs="Noto Sans Mono CJK JP Regular"/>
      <w:szCs w:val="24"/>
    </w:rPr>
  </w:style>
  <w:style w:type="paragraph" w:customStyle="1" w:styleId="199">
    <w:name w:val="Char"/>
    <w:basedOn w:val="1"/>
    <w:autoRedefine/>
    <w:qFormat/>
    <w:uiPriority w:val="0"/>
    <w:rPr>
      <w:szCs w:val="24"/>
    </w:rPr>
  </w:style>
  <w:style w:type="paragraph" w:customStyle="1" w:styleId="20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01">
    <w:name w:val="xl110"/>
    <w:basedOn w:val="1"/>
    <w:autoRedefine/>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202">
    <w:name w:val="正文文字3"/>
    <w:basedOn w:val="20"/>
    <w:autoRedefine/>
    <w:qFormat/>
    <w:uiPriority w:val="0"/>
    <w:pPr>
      <w:adjustRightInd w:val="0"/>
      <w:spacing w:line="360" w:lineRule="atLeast"/>
      <w:ind w:left="30" w:leftChars="30" w:right="30" w:rightChars="30"/>
    </w:pPr>
    <w:rPr>
      <w:kern w:val="0"/>
      <w:sz w:val="21"/>
      <w:szCs w:val="20"/>
    </w:rPr>
  </w:style>
  <w:style w:type="paragraph" w:customStyle="1" w:styleId="203">
    <w:name w:val="xl98"/>
    <w:basedOn w:val="1"/>
    <w:autoRedefine/>
    <w:qFormat/>
    <w:uiPriority w:val="0"/>
    <w:pPr>
      <w:widowControl/>
      <w:pBdr>
        <w:bottom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04">
    <w:name w:val="xl108"/>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仿宋_GB2312" w:hAnsi="宋体" w:eastAsia="仿宋_GB2312" w:cs="宋体"/>
      <w:kern w:val="0"/>
      <w:sz w:val="20"/>
      <w:szCs w:val="20"/>
    </w:rPr>
  </w:style>
  <w:style w:type="paragraph" w:customStyle="1" w:styleId="205">
    <w:name w:val="xl104"/>
    <w:basedOn w:val="1"/>
    <w:autoRedefine/>
    <w:qFormat/>
    <w:uiPriority w:val="0"/>
    <w:pPr>
      <w:widowControl/>
      <w:pBdr>
        <w:left w:val="single" w:color="000000" w:sz="4" w:space="0"/>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06">
    <w:name w:val="xl89"/>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207">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08">
    <w:name w:val="xl82"/>
    <w:basedOn w:val="1"/>
    <w:autoRedefine/>
    <w:qFormat/>
    <w:uiPriority w:val="0"/>
    <w:pPr>
      <w:widowControl/>
      <w:pBdr>
        <w:bottom w:val="single" w:color="000000"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09">
    <w:name w:val="xl1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character" w:customStyle="1" w:styleId="210">
    <w:name w:val="二级目录 Char"/>
    <w:link w:val="116"/>
    <w:autoRedefine/>
    <w:qFormat/>
    <w:locked/>
    <w:uiPriority w:val="99"/>
    <w:rPr>
      <w:b/>
      <w:bCs/>
      <w:kern w:val="2"/>
      <w:sz w:val="30"/>
      <w:szCs w:val="30"/>
    </w:rPr>
  </w:style>
  <w:style w:type="paragraph" w:customStyle="1" w:styleId="211">
    <w:name w:val="列表段落"/>
    <w:basedOn w:val="1"/>
    <w:autoRedefine/>
    <w:qFormat/>
    <w:uiPriority w:val="34"/>
    <w:pPr>
      <w:ind w:firstLine="420" w:firstLineChars="200"/>
    </w:pPr>
    <w:rPr>
      <w:szCs w:val="24"/>
    </w:rPr>
  </w:style>
  <w:style w:type="paragraph" w:customStyle="1" w:styleId="212">
    <w:name w:val="列出段落3"/>
    <w:basedOn w:val="1"/>
    <w:autoRedefine/>
    <w:qFormat/>
    <w:uiPriority w:val="0"/>
    <w:pPr>
      <w:ind w:firstLine="420" w:firstLineChars="200"/>
    </w:pPr>
    <w:rPr>
      <w:szCs w:val="20"/>
    </w:rPr>
  </w:style>
  <w:style w:type="character" w:customStyle="1" w:styleId="213">
    <w:name w:val="font81"/>
    <w:basedOn w:val="59"/>
    <w:autoRedefine/>
    <w:qFormat/>
    <w:uiPriority w:val="0"/>
    <w:rPr>
      <w:rFonts w:hint="eastAsia" w:ascii="仿宋" w:hAnsi="仿宋" w:eastAsia="仿宋" w:cs="仿宋"/>
      <w:b/>
      <w:bCs/>
      <w:color w:val="000000"/>
      <w:sz w:val="22"/>
      <w:szCs w:val="22"/>
      <w:u w:val="none"/>
    </w:rPr>
  </w:style>
  <w:style w:type="character" w:customStyle="1" w:styleId="214">
    <w:name w:val="称呼 Char"/>
    <w:basedOn w:val="59"/>
    <w:link w:val="18"/>
    <w:autoRedefine/>
    <w:qFormat/>
    <w:uiPriority w:val="0"/>
    <w:rPr>
      <w:sz w:val="30"/>
    </w:rPr>
  </w:style>
  <w:style w:type="character" w:customStyle="1" w:styleId="215">
    <w:name w:val="正文文本 3 Char"/>
    <w:basedOn w:val="59"/>
    <w:link w:val="19"/>
    <w:autoRedefine/>
    <w:qFormat/>
    <w:uiPriority w:val="0"/>
    <w:rPr>
      <w:color w:val="000000"/>
      <w:sz w:val="24"/>
    </w:rPr>
  </w:style>
  <w:style w:type="character" w:customStyle="1" w:styleId="216">
    <w:name w:val="副标题 Char"/>
    <w:basedOn w:val="59"/>
    <w:link w:val="217"/>
    <w:autoRedefine/>
    <w:qFormat/>
    <w:uiPriority w:val="0"/>
    <w:rPr>
      <w:rFonts w:asciiTheme="majorHAnsi" w:hAnsiTheme="majorHAnsi" w:cstheme="majorBidi"/>
      <w:b/>
      <w:bCs/>
      <w:kern w:val="28"/>
      <w:sz w:val="32"/>
      <w:szCs w:val="32"/>
    </w:rPr>
  </w:style>
  <w:style w:type="paragraph" w:customStyle="1" w:styleId="217">
    <w:name w:val="副标题1"/>
    <w:basedOn w:val="1"/>
    <w:next w:val="1"/>
    <w:link w:val="216"/>
    <w:autoRedefine/>
    <w:qFormat/>
    <w:uiPriority w:val="0"/>
    <w:pPr>
      <w:spacing w:before="120" w:after="120"/>
      <w:jc w:val="left"/>
    </w:pPr>
    <w:rPr>
      <w:rFonts w:asciiTheme="majorHAnsi" w:hAnsiTheme="majorHAnsi" w:cstheme="majorBidi"/>
      <w:b/>
      <w:bCs/>
      <w:kern w:val="28"/>
      <w:sz w:val="32"/>
      <w:szCs w:val="32"/>
    </w:rPr>
  </w:style>
  <w:style w:type="character" w:customStyle="1" w:styleId="218">
    <w:name w:val="副标题 Char2"/>
    <w:link w:val="39"/>
    <w:autoRedefine/>
    <w:qFormat/>
    <w:uiPriority w:val="11"/>
    <w:rPr>
      <w:rFonts w:ascii="Cambria" w:hAnsi="Cambria"/>
      <w:b/>
      <w:bCs/>
      <w:kern w:val="28"/>
      <w:sz w:val="32"/>
      <w:szCs w:val="32"/>
    </w:rPr>
  </w:style>
  <w:style w:type="character" w:customStyle="1" w:styleId="219">
    <w:name w:val="标题 Char"/>
    <w:basedOn w:val="59"/>
    <w:autoRedefine/>
    <w:qFormat/>
    <w:uiPriority w:val="0"/>
    <w:rPr>
      <w:rFonts w:asciiTheme="majorHAnsi" w:hAnsiTheme="majorHAnsi" w:cstheme="majorBidi"/>
      <w:b/>
      <w:bCs/>
      <w:kern w:val="2"/>
      <w:sz w:val="32"/>
      <w:szCs w:val="32"/>
    </w:rPr>
  </w:style>
  <w:style w:type="character" w:customStyle="1" w:styleId="220">
    <w:name w:val="标题 Char1"/>
    <w:link w:val="53"/>
    <w:autoRedefine/>
    <w:qFormat/>
    <w:uiPriority w:val="10"/>
    <w:rPr>
      <w:rFonts w:ascii="Cambria" w:hAnsi="Cambria"/>
      <w:b/>
      <w:bCs/>
      <w:kern w:val="2"/>
      <w:sz w:val="32"/>
      <w:szCs w:val="32"/>
    </w:rPr>
  </w:style>
  <w:style w:type="character" w:customStyle="1" w:styleId="221">
    <w:name w:val="正文首行缩进 Char1"/>
    <w:autoRedefine/>
    <w:semiHidden/>
    <w:qFormat/>
    <w:uiPriority w:val="99"/>
    <w:rPr>
      <w:rFonts w:eastAsia="仿宋_GB2312"/>
      <w:kern w:val="2"/>
      <w:sz w:val="21"/>
      <w:szCs w:val="24"/>
    </w:rPr>
  </w:style>
  <w:style w:type="table" w:customStyle="1" w:styleId="222">
    <w:name w:val="网格型1"/>
    <w:basedOn w:val="5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23">
    <w:name w:val="_Style 26"/>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24">
    <w:name w:val="tt21"/>
    <w:autoRedefine/>
    <w:qFormat/>
    <w:uiPriority w:val="0"/>
    <w:rPr>
      <w:rFonts w:ascii="宋体" w:hAnsi="宋体"/>
      <w:b/>
      <w:bCs/>
      <w:sz w:val="32"/>
      <w:szCs w:val="18"/>
    </w:rPr>
  </w:style>
  <w:style w:type="character" w:customStyle="1" w:styleId="225">
    <w:name w:val="文档结构图 Char1"/>
    <w:autoRedefine/>
    <w:qFormat/>
    <w:uiPriority w:val="0"/>
    <w:rPr>
      <w:rFonts w:ascii="宋体"/>
      <w:kern w:val="2"/>
      <w:sz w:val="18"/>
      <w:szCs w:val="18"/>
    </w:rPr>
  </w:style>
  <w:style w:type="character" w:customStyle="1" w:styleId="226">
    <w:name w:val="样式 标题 3h3section:3Level 3 HeadH3level_3PIM 33rd level3H... Char Char"/>
    <w:link w:val="227"/>
    <w:autoRedefine/>
    <w:qFormat/>
    <w:uiPriority w:val="0"/>
    <w:rPr>
      <w:rFonts w:ascii="Arial" w:hAnsi="Arial"/>
      <w:b/>
      <w:sz w:val="24"/>
      <w:szCs w:val="28"/>
    </w:rPr>
  </w:style>
  <w:style w:type="paragraph" w:customStyle="1" w:styleId="227">
    <w:name w:val="样式 标题 3h3section:3Level 3 HeadH3level_3PIM 33rd level3H..."/>
    <w:basedOn w:val="4"/>
    <w:link w:val="226"/>
    <w:autoRedefine/>
    <w:qFormat/>
    <w:uiPriority w:val="0"/>
    <w:pPr>
      <w:tabs>
        <w:tab w:val="left" w:pos="1680"/>
      </w:tabs>
    </w:pPr>
    <w:rPr>
      <w:rFonts w:ascii="Arial" w:hAnsi="Arial"/>
      <w:bCs w:val="0"/>
      <w:sz w:val="24"/>
      <w:szCs w:val="28"/>
    </w:rPr>
  </w:style>
  <w:style w:type="character" w:customStyle="1" w:styleId="228">
    <w:name w:val="apple-converted-space"/>
    <w:autoRedefine/>
    <w:qFormat/>
    <w:uiPriority w:val="0"/>
  </w:style>
  <w:style w:type="character" w:customStyle="1" w:styleId="229">
    <w:name w:val="textcontents"/>
    <w:autoRedefine/>
    <w:qFormat/>
    <w:uiPriority w:val="0"/>
  </w:style>
  <w:style w:type="character" w:customStyle="1" w:styleId="230">
    <w:name w:val="Char Char2"/>
    <w:autoRedefine/>
    <w:qFormat/>
    <w:uiPriority w:val="0"/>
    <w:rPr>
      <w:rFonts w:eastAsia="宋体"/>
      <w:sz w:val="24"/>
      <w:szCs w:val="24"/>
      <w:lang w:val="en-US" w:eastAsia="zh-CN" w:bidi="ar-SA"/>
    </w:rPr>
  </w:style>
  <w:style w:type="character" w:customStyle="1" w:styleId="231">
    <w:name w:val="newsbg1"/>
    <w:autoRedefine/>
    <w:qFormat/>
    <w:uiPriority w:val="0"/>
  </w:style>
  <w:style w:type="character" w:customStyle="1" w:styleId="232">
    <w:name w:val="样式3 Char Char Char Char"/>
    <w:link w:val="233"/>
    <w:autoRedefine/>
    <w:qFormat/>
    <w:uiPriority w:val="0"/>
    <w:rPr>
      <w:rFonts w:eastAsia="黑体"/>
      <w:b/>
      <w:bCs/>
      <w:kern w:val="2"/>
      <w:sz w:val="32"/>
      <w:szCs w:val="32"/>
    </w:rPr>
  </w:style>
  <w:style w:type="paragraph" w:customStyle="1" w:styleId="233">
    <w:name w:val="样式3 Char"/>
    <w:basedOn w:val="4"/>
    <w:next w:val="1"/>
    <w:link w:val="232"/>
    <w:autoRedefine/>
    <w:qFormat/>
    <w:uiPriority w:val="0"/>
    <w:pPr>
      <w:adjustRightInd/>
      <w:spacing w:line="240" w:lineRule="auto"/>
      <w:jc w:val="center"/>
      <w:textAlignment w:val="auto"/>
    </w:pPr>
    <w:rPr>
      <w:rFonts w:eastAsia="黑体"/>
      <w:kern w:val="2"/>
    </w:rPr>
  </w:style>
  <w:style w:type="character" w:customStyle="1" w:styleId="234">
    <w:name w:val="bigfont"/>
    <w:autoRedefine/>
    <w:qFormat/>
    <w:uiPriority w:val="0"/>
  </w:style>
  <w:style w:type="character" w:customStyle="1" w:styleId="235">
    <w:name w:val="Variable"/>
    <w:autoRedefine/>
    <w:qFormat/>
    <w:uiPriority w:val="0"/>
    <w:rPr>
      <w:i/>
    </w:rPr>
  </w:style>
  <w:style w:type="character" w:customStyle="1" w:styleId="236">
    <w:name w:val="title2"/>
    <w:autoRedefine/>
    <w:qFormat/>
    <w:uiPriority w:val="0"/>
    <w:rPr>
      <w:rFonts w:hint="default" w:ascii="Arial" w:hAnsi="Arial"/>
      <w:b/>
      <w:color w:val="111111"/>
      <w:sz w:val="24"/>
      <w:u w:val="none"/>
    </w:rPr>
  </w:style>
  <w:style w:type="character" w:customStyle="1" w:styleId="237">
    <w:name w:val="正文（首行缩进两字） Char Char Char Char Char Char Char Char Char Char Char Char Char Char Char Char Char Char Char Char Char Char Char Char Char Char Char Char Char Char Char Char Char Char Char Char Char Char Char Char Char Char Char Char Char Char"/>
    <w:autoRedefine/>
    <w:qFormat/>
    <w:uiPriority w:val="0"/>
    <w:rPr>
      <w:rFonts w:eastAsia="宋体"/>
      <w:sz w:val="24"/>
      <w:szCs w:val="24"/>
      <w:lang w:val="en-US" w:eastAsia="zh-CN" w:bidi="ar-SA"/>
    </w:rPr>
  </w:style>
  <w:style w:type="character" w:customStyle="1" w:styleId="238">
    <w:name w:val="正文文本 2 Char1"/>
    <w:autoRedefine/>
    <w:semiHidden/>
    <w:qFormat/>
    <w:uiPriority w:val="99"/>
    <w:rPr>
      <w:rFonts w:ascii="Times New Roman" w:hAnsi="Times New Roman" w:eastAsia="宋体" w:cs="Times New Roman"/>
      <w:szCs w:val="24"/>
    </w:rPr>
  </w:style>
  <w:style w:type="character" w:customStyle="1" w:styleId="239">
    <w:name w:val="批注文字 Char1"/>
    <w:autoRedefine/>
    <w:semiHidden/>
    <w:qFormat/>
    <w:uiPriority w:val="99"/>
    <w:rPr>
      <w:rFonts w:ascii="Times New Roman" w:hAnsi="Times New Roman" w:eastAsia="宋体" w:cs="Times New Roman"/>
      <w:szCs w:val="24"/>
    </w:rPr>
  </w:style>
  <w:style w:type="character" w:customStyle="1" w:styleId="240">
    <w:name w:val="正文文本缩进 2 Char1"/>
    <w:autoRedefine/>
    <w:semiHidden/>
    <w:qFormat/>
    <w:uiPriority w:val="99"/>
    <w:rPr>
      <w:rFonts w:ascii="Times New Roman" w:hAnsi="Times New Roman" w:eastAsia="宋体" w:cs="Times New Roman"/>
      <w:szCs w:val="24"/>
    </w:rPr>
  </w:style>
  <w:style w:type="character" w:customStyle="1" w:styleId="241">
    <w:name w:val="正文文本缩进 Char1"/>
    <w:autoRedefine/>
    <w:semiHidden/>
    <w:qFormat/>
    <w:uiPriority w:val="99"/>
    <w:rPr>
      <w:rFonts w:ascii="Times New Roman" w:hAnsi="Times New Roman" w:eastAsia="宋体" w:cs="Times New Roman"/>
      <w:szCs w:val="24"/>
    </w:rPr>
  </w:style>
  <w:style w:type="character" w:customStyle="1" w:styleId="242">
    <w:name w:val="正文文本 3 Char1"/>
    <w:autoRedefine/>
    <w:semiHidden/>
    <w:qFormat/>
    <w:uiPriority w:val="99"/>
    <w:rPr>
      <w:rFonts w:ascii="Times New Roman" w:hAnsi="Times New Roman" w:eastAsia="宋体" w:cs="Times New Roman"/>
      <w:sz w:val="16"/>
      <w:szCs w:val="16"/>
    </w:rPr>
  </w:style>
  <w:style w:type="character" w:customStyle="1" w:styleId="243">
    <w:name w:val="批注框文本 Char1"/>
    <w:autoRedefine/>
    <w:semiHidden/>
    <w:qFormat/>
    <w:uiPriority w:val="99"/>
    <w:rPr>
      <w:rFonts w:ascii="Times New Roman" w:hAnsi="Times New Roman" w:eastAsia="宋体" w:cs="Times New Roman"/>
      <w:sz w:val="18"/>
      <w:szCs w:val="18"/>
    </w:rPr>
  </w:style>
  <w:style w:type="character" w:customStyle="1" w:styleId="244">
    <w:name w:val="正文文本缩进 3 Char1"/>
    <w:autoRedefine/>
    <w:semiHidden/>
    <w:qFormat/>
    <w:uiPriority w:val="99"/>
    <w:rPr>
      <w:rFonts w:ascii="Times New Roman" w:hAnsi="Times New Roman" w:eastAsia="宋体" w:cs="Times New Roman"/>
      <w:sz w:val="16"/>
      <w:szCs w:val="16"/>
    </w:rPr>
  </w:style>
  <w:style w:type="character" w:customStyle="1" w:styleId="245">
    <w:name w:val="称呼 Char1"/>
    <w:autoRedefine/>
    <w:semiHidden/>
    <w:qFormat/>
    <w:uiPriority w:val="99"/>
    <w:rPr>
      <w:rFonts w:ascii="Times New Roman" w:hAnsi="Times New Roman" w:eastAsia="宋体" w:cs="Times New Roman"/>
      <w:szCs w:val="24"/>
    </w:rPr>
  </w:style>
  <w:style w:type="character" w:customStyle="1" w:styleId="246">
    <w:name w:val="文档结构图 Char2"/>
    <w:autoRedefine/>
    <w:semiHidden/>
    <w:qFormat/>
    <w:uiPriority w:val="99"/>
    <w:rPr>
      <w:rFonts w:ascii="宋体" w:hAnsi="Times New Roman" w:eastAsia="宋体" w:cs="Times New Roman"/>
      <w:sz w:val="18"/>
      <w:szCs w:val="18"/>
    </w:rPr>
  </w:style>
  <w:style w:type="character" w:customStyle="1" w:styleId="247">
    <w:name w:val="日期 Char1"/>
    <w:autoRedefine/>
    <w:semiHidden/>
    <w:qFormat/>
    <w:uiPriority w:val="99"/>
    <w:rPr>
      <w:rFonts w:ascii="Times New Roman" w:hAnsi="Times New Roman" w:eastAsia="宋体" w:cs="Times New Roman"/>
      <w:szCs w:val="24"/>
    </w:rPr>
  </w:style>
  <w:style w:type="character" w:customStyle="1" w:styleId="248">
    <w:name w:val="正文文本 Char1"/>
    <w:autoRedefine/>
    <w:semiHidden/>
    <w:qFormat/>
    <w:uiPriority w:val="99"/>
    <w:rPr>
      <w:rFonts w:ascii="Times New Roman" w:hAnsi="Times New Roman" w:eastAsia="宋体" w:cs="Times New Roman"/>
      <w:szCs w:val="24"/>
    </w:rPr>
  </w:style>
  <w:style w:type="character" w:customStyle="1" w:styleId="249">
    <w:name w:val="纯文本 Char1"/>
    <w:autoRedefine/>
    <w:semiHidden/>
    <w:qFormat/>
    <w:uiPriority w:val="99"/>
    <w:rPr>
      <w:rFonts w:ascii="宋体" w:hAnsi="Courier New" w:eastAsia="宋体" w:cs="Courier New"/>
      <w:szCs w:val="21"/>
    </w:rPr>
  </w:style>
  <w:style w:type="character" w:customStyle="1" w:styleId="250">
    <w:name w:val="批注主题 Char1"/>
    <w:autoRedefine/>
    <w:semiHidden/>
    <w:qFormat/>
    <w:uiPriority w:val="99"/>
    <w:rPr>
      <w:rFonts w:ascii="Times New Roman" w:hAnsi="Times New Roman" w:eastAsia="宋体" w:cs="Times New Roman"/>
      <w:b/>
      <w:bCs/>
      <w:szCs w:val="24"/>
    </w:rPr>
  </w:style>
  <w:style w:type="paragraph" w:customStyle="1" w:styleId="251">
    <w:name w:val="Paragraph P1&amp;2"/>
    <w:basedOn w:val="1"/>
    <w:autoRedefine/>
    <w:qFormat/>
    <w:uiPriority w:val="0"/>
    <w:pPr>
      <w:widowControl/>
      <w:tabs>
        <w:tab w:val="left" w:pos="420"/>
        <w:tab w:val="left" w:pos="1125"/>
      </w:tabs>
      <w:spacing w:before="40" w:after="60" w:line="360" w:lineRule="auto"/>
      <w:jc w:val="left"/>
    </w:pPr>
    <w:rPr>
      <w:rFonts w:ascii="宋体" w:hAnsi="宋体"/>
      <w:color w:val="FF0000"/>
      <w:sz w:val="24"/>
      <w:szCs w:val="24"/>
    </w:rPr>
  </w:style>
  <w:style w:type="paragraph" w:customStyle="1" w:styleId="252">
    <w:name w:val="样式4"/>
    <w:basedOn w:val="1"/>
    <w:next w:val="36"/>
    <w:autoRedefine/>
    <w:qFormat/>
    <w:uiPriority w:val="0"/>
    <w:pPr>
      <w:tabs>
        <w:tab w:val="left" w:pos="8300"/>
      </w:tabs>
      <w:ind w:right="13"/>
      <w:jc w:val="right"/>
    </w:pPr>
    <w:rPr>
      <w:rFonts w:eastAsia="仿宋_GB2312"/>
      <w:sz w:val="28"/>
      <w:szCs w:val="24"/>
    </w:rPr>
  </w:style>
  <w:style w:type="paragraph" w:customStyle="1" w:styleId="253">
    <w:name w:val="五号正文（标准）"/>
    <w:basedOn w:val="1"/>
    <w:autoRedefine/>
    <w:qFormat/>
    <w:uiPriority w:val="0"/>
    <w:pPr>
      <w:spacing w:line="360" w:lineRule="auto"/>
      <w:ind w:firstLine="600" w:firstLineChars="200"/>
    </w:pPr>
    <w:rPr>
      <w:rFonts w:ascii="仿宋_GB2312" w:hAnsi="宋体" w:eastAsia="仿宋_GB2312"/>
      <w:b/>
      <w:sz w:val="30"/>
      <w:szCs w:val="20"/>
    </w:rPr>
  </w:style>
  <w:style w:type="paragraph" w:customStyle="1" w:styleId="254">
    <w:name w:val="样式1"/>
    <w:basedOn w:val="2"/>
    <w:next w:val="1"/>
    <w:autoRedefine/>
    <w:qFormat/>
    <w:uiPriority w:val="0"/>
    <w:pPr>
      <w:numPr>
        <w:numId w:val="0"/>
      </w:numPr>
      <w:adjustRightInd/>
      <w:spacing w:line="240" w:lineRule="auto"/>
      <w:jc w:val="center"/>
      <w:textAlignment w:val="auto"/>
    </w:pPr>
    <w:rPr>
      <w:rFonts w:ascii="Times New Roman" w:hAnsi="Times New Roman" w:eastAsia="黑体" w:cs="Times New Roman"/>
      <w:sz w:val="36"/>
    </w:rPr>
  </w:style>
  <w:style w:type="paragraph" w:customStyle="1" w:styleId="255">
    <w:name w:val="Char Char1 Char Char Char Char Char Char Char Char Char Char Char Char Char Char"/>
    <w:basedOn w:val="1"/>
    <w:autoRedefine/>
    <w:qFormat/>
    <w:uiPriority w:val="0"/>
    <w:pPr>
      <w:spacing w:after="160" w:line="240" w:lineRule="exact"/>
      <w:jc w:val="left"/>
    </w:pPr>
    <w:rPr>
      <w:szCs w:val="24"/>
    </w:rPr>
  </w:style>
  <w:style w:type="paragraph" w:customStyle="1" w:styleId="256">
    <w:name w:val="flType"/>
    <w:basedOn w:val="1"/>
    <w:autoRedefine/>
    <w:qFormat/>
    <w:uiPriority w:val="0"/>
    <w:pPr>
      <w:adjustRightInd w:val="0"/>
      <w:spacing w:after="284" w:line="113" w:lineRule="atLeast"/>
      <w:jc w:val="center"/>
    </w:pPr>
    <w:rPr>
      <w:kern w:val="0"/>
      <w:sz w:val="24"/>
      <w:szCs w:val="20"/>
    </w:rPr>
  </w:style>
  <w:style w:type="paragraph" w:customStyle="1" w:styleId="257">
    <w:name w:val="样式6"/>
    <w:basedOn w:val="36"/>
    <w:next w:val="1"/>
    <w:autoRedefine/>
    <w:qFormat/>
    <w:uiPriority w:val="0"/>
    <w:pPr>
      <w:tabs>
        <w:tab w:val="right" w:leader="dot" w:pos="9200"/>
        <w:tab w:val="right" w:leader="dot" w:pos="9530"/>
        <w:tab w:val="clear" w:pos="840"/>
        <w:tab w:val="clear" w:pos="9402"/>
      </w:tabs>
      <w:adjustRightInd/>
      <w:snapToGrid/>
      <w:spacing w:line="240" w:lineRule="auto"/>
      <w:jc w:val="both"/>
    </w:pPr>
    <w:rPr>
      <w:rFonts w:ascii="Times New Roman" w:hAnsi="Times New Roman" w:eastAsia="仿宋_GB2312" w:cs="Times New Roman"/>
      <w:caps w:val="0"/>
      <w:w w:val="100"/>
      <w:sz w:val="28"/>
      <w:szCs w:val="21"/>
    </w:rPr>
  </w:style>
  <w:style w:type="paragraph" w:customStyle="1" w:styleId="258">
    <w:name w:val="Address"/>
    <w:basedOn w:val="1"/>
    <w:next w:val="1"/>
    <w:autoRedefine/>
    <w:qFormat/>
    <w:uiPriority w:val="0"/>
    <w:pPr>
      <w:autoSpaceDE w:val="0"/>
      <w:autoSpaceDN w:val="0"/>
      <w:adjustRightInd w:val="0"/>
      <w:jc w:val="left"/>
    </w:pPr>
    <w:rPr>
      <w:i/>
      <w:kern w:val="0"/>
      <w:sz w:val="24"/>
      <w:szCs w:val="20"/>
    </w:rPr>
  </w:style>
  <w:style w:type="paragraph" w:customStyle="1" w:styleId="259">
    <w:name w:val="列表1）"/>
    <w:basedOn w:val="13"/>
    <w:autoRedefine/>
    <w:qFormat/>
    <w:uiPriority w:val="0"/>
    <w:pPr>
      <w:spacing w:before="10"/>
      <w:ind w:firstLine="0"/>
    </w:pPr>
    <w:rPr>
      <w:rFonts w:ascii="Verdana" w:hAnsi="Verdana"/>
      <w:kern w:val="0"/>
    </w:rPr>
  </w:style>
  <w:style w:type="paragraph" w:customStyle="1" w:styleId="260">
    <w:name w:val="Char1"/>
    <w:basedOn w:val="1"/>
    <w:autoRedefine/>
    <w:qFormat/>
    <w:uiPriority w:val="0"/>
    <w:rPr>
      <w:rFonts w:ascii="Tahoma" w:hAnsi="Tahoma"/>
      <w:sz w:val="24"/>
      <w:szCs w:val="20"/>
    </w:rPr>
  </w:style>
  <w:style w:type="paragraph" w:customStyle="1" w:styleId="261">
    <w:name w:val="Char Char2 Char Char Char Char"/>
    <w:basedOn w:val="1"/>
    <w:autoRedefine/>
    <w:qFormat/>
    <w:uiPriority w:val="0"/>
    <w:rPr>
      <w:rFonts w:ascii="Tahoma" w:hAnsi="Tahoma"/>
      <w:sz w:val="24"/>
      <w:szCs w:val="20"/>
    </w:rPr>
  </w:style>
  <w:style w:type="paragraph" w:customStyle="1" w:styleId="262">
    <w:name w:val="样式 (中文) 黑体 四号 居中 行距: 1.5 倍行距"/>
    <w:basedOn w:val="4"/>
    <w:autoRedefine/>
    <w:qFormat/>
    <w:uiPriority w:val="0"/>
    <w:pPr>
      <w:adjustRightInd/>
      <w:spacing w:line="240" w:lineRule="auto"/>
      <w:jc w:val="center"/>
      <w:textAlignment w:val="auto"/>
    </w:pPr>
    <w:rPr>
      <w:rFonts w:eastAsia="黑体" w:cs="宋体"/>
      <w:sz w:val="28"/>
      <w:szCs w:val="20"/>
    </w:rPr>
  </w:style>
  <w:style w:type="paragraph" w:customStyle="1" w:styleId="263">
    <w:name w:val="Char Char Char Char1"/>
    <w:basedOn w:val="1"/>
    <w:autoRedefine/>
    <w:qFormat/>
    <w:uiPriority w:val="0"/>
    <w:rPr>
      <w:szCs w:val="20"/>
    </w:rPr>
  </w:style>
  <w:style w:type="paragraph" w:customStyle="1" w:styleId="264">
    <w:name w:val="fontsize"/>
    <w:basedOn w:val="1"/>
    <w:autoRedefine/>
    <w:qFormat/>
    <w:uiPriority w:val="0"/>
    <w:pPr>
      <w:widowControl/>
      <w:spacing w:before="100" w:beforeAutospacing="1" w:after="100" w:afterAutospacing="1"/>
      <w:ind w:firstLine="180"/>
      <w:jc w:val="left"/>
    </w:pPr>
    <w:rPr>
      <w:rFonts w:ascii="Arial Unicode MS" w:hAnsi="Arial Unicode MS" w:eastAsia="Arial Unicode MS"/>
      <w:color w:val="000000"/>
      <w:spacing w:val="20"/>
      <w:kern w:val="0"/>
      <w:sz w:val="24"/>
      <w:szCs w:val="20"/>
      <w:vertAlign w:val="subscript"/>
    </w:rPr>
  </w:style>
  <w:style w:type="paragraph" w:customStyle="1" w:styleId="265">
    <w:name w:val="Char Char Char Char Char Char Char1"/>
    <w:basedOn w:val="1"/>
    <w:autoRedefine/>
    <w:qFormat/>
    <w:uiPriority w:val="0"/>
    <w:pPr>
      <w:widowControl/>
      <w:spacing w:line="400" w:lineRule="exact"/>
      <w:jc w:val="center"/>
    </w:pPr>
    <w:rPr>
      <w:rFonts w:ascii="Verdana" w:hAnsi="Verdana"/>
      <w:kern w:val="0"/>
      <w:szCs w:val="20"/>
      <w:lang w:eastAsia="en-US"/>
    </w:rPr>
  </w:style>
  <w:style w:type="paragraph" w:customStyle="1" w:styleId="266">
    <w:name w:val="31a（正文）章标题"/>
    <w:autoRedefine/>
    <w:qFormat/>
    <w:uiPriority w:val="0"/>
    <w:pPr>
      <w:adjustRightInd w:val="0"/>
      <w:snapToGrid w:val="0"/>
      <w:spacing w:beforeLines="50" w:afterLines="50"/>
      <w:ind w:firstLine="315" w:firstLineChars="150"/>
      <w:jc w:val="both"/>
      <w:outlineLvl w:val="0"/>
    </w:pPr>
    <w:rPr>
      <w:rFonts w:ascii="楷体_GB2312" w:hAnsi="仿宋_GB2312" w:eastAsia="宋体" w:cs="Times New Roman"/>
      <w:sz w:val="21"/>
      <w:lang w:val="en-US" w:eastAsia="zh-CN" w:bidi="ar-SA"/>
    </w:rPr>
  </w:style>
  <w:style w:type="paragraph" w:customStyle="1" w:styleId="267">
    <w:name w:val="Char Char Char1 Char1"/>
    <w:basedOn w:val="1"/>
    <w:autoRedefine/>
    <w:qFormat/>
    <w:uiPriority w:val="0"/>
    <w:rPr>
      <w:szCs w:val="20"/>
    </w:rPr>
  </w:style>
  <w:style w:type="paragraph" w:customStyle="1" w:styleId="268">
    <w:name w:val="样式 (中文) 黑体 小二 居中 行距: 1.5 倍行距"/>
    <w:basedOn w:val="1"/>
    <w:next w:val="1"/>
    <w:autoRedefine/>
    <w:qFormat/>
    <w:uiPriority w:val="0"/>
    <w:pPr>
      <w:jc w:val="center"/>
    </w:pPr>
    <w:rPr>
      <w:rFonts w:eastAsia="黑体" w:cs="宋体"/>
      <w:sz w:val="36"/>
      <w:szCs w:val="20"/>
    </w:rPr>
  </w:style>
  <w:style w:type="paragraph" w:customStyle="1" w:styleId="269">
    <w:name w:val="Char Char Char Char Char Char Char Char Char Char Char Char Char"/>
    <w:basedOn w:val="1"/>
    <w:autoRedefine/>
    <w:qFormat/>
    <w:uiPriority w:val="0"/>
    <w:pPr>
      <w:tabs>
        <w:tab w:val="left" w:pos="420"/>
      </w:tabs>
      <w:ind w:left="420" w:hanging="420"/>
    </w:pPr>
    <w:rPr>
      <w:rFonts w:ascii="Tahoma" w:hAnsi="Tahoma"/>
      <w:sz w:val="24"/>
      <w:szCs w:val="20"/>
    </w:rPr>
  </w:style>
  <w:style w:type="paragraph" w:customStyle="1" w:styleId="270">
    <w:name w:val="prodsubtitle"/>
    <w:basedOn w:val="1"/>
    <w:autoRedefine/>
    <w:qFormat/>
    <w:uiPriority w:val="0"/>
    <w:pPr>
      <w:widowControl/>
      <w:jc w:val="left"/>
    </w:pPr>
    <w:rPr>
      <w:rFonts w:ascii="宋体" w:hAnsi="宋体" w:cs="宋体"/>
      <w:kern w:val="0"/>
      <w:sz w:val="24"/>
      <w:szCs w:val="24"/>
    </w:rPr>
  </w:style>
  <w:style w:type="paragraph" w:customStyle="1" w:styleId="271">
    <w:name w:val="样式 标题 1 + 居中"/>
    <w:basedOn w:val="2"/>
    <w:autoRedefine/>
    <w:qFormat/>
    <w:uiPriority w:val="0"/>
    <w:pPr>
      <w:numPr>
        <w:numId w:val="0"/>
      </w:numPr>
      <w:adjustRightInd/>
      <w:spacing w:line="576" w:lineRule="auto"/>
      <w:jc w:val="center"/>
      <w:textAlignment w:val="auto"/>
    </w:pPr>
    <w:rPr>
      <w:rFonts w:ascii="Times New Roman" w:hAnsi="Times New Roman" w:cs="Times New Roman"/>
      <w:bCs w:val="0"/>
      <w:sz w:val="32"/>
      <w:szCs w:val="20"/>
    </w:rPr>
  </w:style>
  <w:style w:type="paragraph" w:customStyle="1" w:styleId="272">
    <w:name w:val="样式5"/>
    <w:basedOn w:val="254"/>
    <w:autoRedefine/>
    <w:qFormat/>
    <w:uiPriority w:val="0"/>
    <w:pPr>
      <w:spacing w:line="360" w:lineRule="auto"/>
    </w:pPr>
  </w:style>
  <w:style w:type="paragraph" w:customStyle="1" w:styleId="273">
    <w:name w:val="样式 首行缩进:  2 字符"/>
    <w:basedOn w:val="1"/>
    <w:autoRedefine/>
    <w:qFormat/>
    <w:uiPriority w:val="0"/>
    <w:pPr>
      <w:spacing w:line="360" w:lineRule="auto"/>
      <w:ind w:firstLine="480" w:firstLineChars="200"/>
    </w:pPr>
    <w:rPr>
      <w:rFonts w:ascii="Arial" w:hAnsi="Arial"/>
      <w:sz w:val="24"/>
      <w:szCs w:val="20"/>
    </w:rPr>
  </w:style>
  <w:style w:type="paragraph" w:customStyle="1" w:styleId="274">
    <w:name w:val="样式8"/>
    <w:basedOn w:val="275"/>
    <w:autoRedefine/>
    <w:qFormat/>
    <w:uiPriority w:val="0"/>
    <w:rPr>
      <w:sz w:val="72"/>
    </w:rPr>
  </w:style>
  <w:style w:type="paragraph" w:customStyle="1" w:styleId="275">
    <w:name w:val="样式2"/>
    <w:basedOn w:val="3"/>
    <w:next w:val="1"/>
    <w:autoRedefine/>
    <w:qFormat/>
    <w:uiPriority w:val="0"/>
    <w:pPr>
      <w:adjustRightInd/>
      <w:spacing w:line="240" w:lineRule="auto"/>
      <w:jc w:val="center"/>
      <w:textAlignment w:val="auto"/>
    </w:pPr>
    <w:rPr>
      <w:rFonts w:cs="Times New Roman"/>
      <w:sz w:val="36"/>
    </w:rPr>
  </w:style>
  <w:style w:type="paragraph" w:customStyle="1" w:styleId="276">
    <w:name w:val="表格文字"/>
    <w:basedOn w:val="1"/>
    <w:next w:val="1"/>
    <w:autoRedefine/>
    <w:qFormat/>
    <w:uiPriority w:val="0"/>
    <w:pPr>
      <w:autoSpaceDE w:val="0"/>
      <w:autoSpaceDN w:val="0"/>
      <w:adjustRightInd w:val="0"/>
      <w:spacing w:before="6" w:after="6"/>
      <w:jc w:val="left"/>
    </w:pPr>
    <w:rPr>
      <w:rFonts w:ascii="宋体"/>
      <w:kern w:val="0"/>
      <w:sz w:val="20"/>
      <w:szCs w:val="24"/>
    </w:rPr>
  </w:style>
  <w:style w:type="paragraph" w:customStyle="1" w:styleId="277">
    <w:name w:val="样式 (中文) 黑体 小二 加粗 居中 行距: 1.5 倍行距"/>
    <w:basedOn w:val="2"/>
    <w:autoRedefine/>
    <w:qFormat/>
    <w:uiPriority w:val="0"/>
    <w:pPr>
      <w:numPr>
        <w:numId w:val="0"/>
      </w:numPr>
      <w:adjustRightInd/>
      <w:spacing w:line="240" w:lineRule="auto"/>
      <w:jc w:val="center"/>
      <w:textAlignment w:val="auto"/>
    </w:pPr>
    <w:rPr>
      <w:rFonts w:ascii="Times New Roman" w:hAnsi="Times New Roman" w:eastAsia="黑体" w:cs="宋体"/>
      <w:b w:val="0"/>
      <w:bCs w:val="0"/>
      <w:spacing w:val="60"/>
      <w:sz w:val="36"/>
      <w:szCs w:val="20"/>
    </w:rPr>
  </w:style>
  <w:style w:type="paragraph" w:customStyle="1" w:styleId="278">
    <w:name w:val="_Style 17"/>
    <w:basedOn w:val="1"/>
    <w:autoRedefine/>
    <w:qFormat/>
    <w:uiPriority w:val="0"/>
    <w:pPr>
      <w:widowControl/>
      <w:spacing w:line="400" w:lineRule="exact"/>
      <w:jc w:val="center"/>
    </w:pPr>
    <w:rPr>
      <w:szCs w:val="24"/>
    </w:rPr>
  </w:style>
  <w:style w:type="paragraph" w:customStyle="1" w:styleId="279">
    <w:name w:val="样式3"/>
    <w:basedOn w:val="4"/>
    <w:next w:val="1"/>
    <w:autoRedefine/>
    <w:qFormat/>
    <w:uiPriority w:val="0"/>
    <w:pPr>
      <w:adjustRightInd/>
      <w:spacing w:line="240" w:lineRule="auto"/>
      <w:jc w:val="center"/>
      <w:textAlignment w:val="auto"/>
    </w:pPr>
    <w:rPr>
      <w:rFonts w:eastAsia="黑体"/>
    </w:rPr>
  </w:style>
  <w:style w:type="paragraph" w:customStyle="1" w:styleId="280">
    <w:name w:val="样式 宋体 首行缩进:  2 字符 段前: 7.8 磅 段后: 7.8 磅"/>
    <w:basedOn w:val="1"/>
    <w:autoRedefine/>
    <w:qFormat/>
    <w:uiPriority w:val="0"/>
    <w:pPr>
      <w:adjustRightInd w:val="0"/>
      <w:snapToGrid w:val="0"/>
      <w:spacing w:before="156" w:after="156" w:line="360" w:lineRule="auto"/>
      <w:ind w:firstLine="200" w:firstLineChars="200"/>
    </w:pPr>
    <w:rPr>
      <w:rFonts w:ascii="宋体" w:hAnsi="宋体" w:cs="宋体"/>
      <w:szCs w:val="20"/>
    </w:rPr>
  </w:style>
  <w:style w:type="paragraph" w:customStyle="1" w:styleId="281">
    <w:name w:val="样式7"/>
    <w:basedOn w:val="36"/>
    <w:next w:val="1"/>
    <w:autoRedefine/>
    <w:qFormat/>
    <w:uiPriority w:val="0"/>
    <w:pPr>
      <w:tabs>
        <w:tab w:val="right" w:leader="dot" w:pos="9200"/>
        <w:tab w:val="right" w:leader="dot" w:pos="9530"/>
        <w:tab w:val="clear" w:pos="840"/>
        <w:tab w:val="clear" w:pos="9402"/>
      </w:tabs>
      <w:adjustRightInd/>
      <w:snapToGrid/>
      <w:spacing w:line="240" w:lineRule="auto"/>
      <w:jc w:val="both"/>
    </w:pPr>
    <w:rPr>
      <w:rFonts w:ascii="Times New Roman" w:hAnsi="Times New Roman" w:eastAsia="仿宋_GB2312" w:cs="Times New Roman"/>
      <w:caps w:val="0"/>
      <w:w w:val="100"/>
      <w:sz w:val="28"/>
      <w:szCs w:val="21"/>
    </w:rPr>
  </w:style>
  <w:style w:type="paragraph" w:customStyle="1" w:styleId="282">
    <w:name w:val="样式 标题 3 + (中文) 黑体 小四 非加粗 段前: 7.8 磅 段后: 0 磅 行距: 固定值 20 磅"/>
    <w:basedOn w:val="4"/>
    <w:autoRedefine/>
    <w:qFormat/>
    <w:uiPriority w:val="0"/>
    <w:pPr>
      <w:adjustRightInd/>
      <w:spacing w:before="0" w:after="0" w:line="400" w:lineRule="exact"/>
      <w:textAlignment w:val="auto"/>
    </w:pPr>
    <w:rPr>
      <w:rFonts w:eastAsia="黑体" w:cs="宋体"/>
      <w:b w:val="0"/>
      <w:bCs w:val="0"/>
      <w:sz w:val="24"/>
      <w:szCs w:val="20"/>
    </w:rPr>
  </w:style>
  <w:style w:type="paragraph" w:customStyle="1" w:styleId="283">
    <w:name w:val="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284">
    <w:name w:val="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285">
    <w:name w:val="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286">
    <w:name w:val="重点说明"/>
    <w:basedOn w:val="1"/>
    <w:autoRedefine/>
    <w:qFormat/>
    <w:uiPriority w:val="0"/>
    <w:pPr>
      <w:widowControl/>
      <w:spacing w:before="40" w:after="40" w:line="400" w:lineRule="exact"/>
      <w:ind w:left="360" w:hanging="360"/>
    </w:pPr>
    <w:rPr>
      <w:rFonts w:ascii="宋体"/>
      <w:b/>
      <w:spacing w:val="6"/>
      <w:sz w:val="28"/>
      <w:szCs w:val="20"/>
    </w:rPr>
  </w:style>
  <w:style w:type="paragraph" w:customStyle="1" w:styleId="287">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288">
    <w:name w:val="样式 (中文) 黑体 小三 黑色"/>
    <w:basedOn w:val="3"/>
    <w:autoRedefine/>
    <w:qFormat/>
    <w:uiPriority w:val="0"/>
    <w:pPr>
      <w:adjustRightInd/>
      <w:spacing w:line="240" w:lineRule="auto"/>
      <w:jc w:val="center"/>
      <w:textAlignment w:val="auto"/>
    </w:pPr>
    <w:rPr>
      <w:rFonts w:cs="Times New Roman"/>
      <w:color w:val="000000"/>
      <w:sz w:val="30"/>
    </w:rPr>
  </w:style>
  <w:style w:type="paragraph" w:customStyle="1" w:styleId="289">
    <w:name w:val="样式 (中文) 黑体 小三 加粗 居中 行距: 1.5 倍行距"/>
    <w:basedOn w:val="1"/>
    <w:next w:val="1"/>
    <w:autoRedefine/>
    <w:qFormat/>
    <w:uiPriority w:val="0"/>
    <w:pPr>
      <w:spacing w:line="360" w:lineRule="auto"/>
      <w:jc w:val="center"/>
    </w:pPr>
    <w:rPr>
      <w:rFonts w:eastAsia="黑体" w:cs="宋体"/>
      <w:b/>
      <w:bCs/>
      <w:sz w:val="30"/>
      <w:szCs w:val="20"/>
    </w:rPr>
  </w:style>
  <w:style w:type="paragraph" w:customStyle="1" w:styleId="290">
    <w:name w:val="Char Char1 Char Char Char"/>
    <w:basedOn w:val="15"/>
    <w:autoRedefine/>
    <w:qFormat/>
    <w:uiPriority w:val="0"/>
    <w:rPr>
      <w:kern w:val="0"/>
      <w:sz w:val="20"/>
      <w:szCs w:val="24"/>
    </w:rPr>
  </w:style>
  <w:style w:type="paragraph" w:customStyle="1" w:styleId="291">
    <w:name w:val="标准正文"/>
    <w:basedOn w:val="1"/>
    <w:autoRedefine/>
    <w:qFormat/>
    <w:uiPriority w:val="0"/>
    <w:pPr>
      <w:snapToGrid w:val="0"/>
      <w:spacing w:line="312" w:lineRule="auto"/>
      <w:ind w:firstLine="482"/>
    </w:pPr>
    <w:rPr>
      <w:sz w:val="24"/>
      <w:szCs w:val="20"/>
    </w:rPr>
  </w:style>
  <w:style w:type="paragraph" w:customStyle="1" w:styleId="292">
    <w:name w:val="_Style 7"/>
    <w:basedOn w:val="1"/>
    <w:next w:val="1"/>
    <w:autoRedefine/>
    <w:qFormat/>
    <w:uiPriority w:val="0"/>
    <w:pPr>
      <w:widowControl/>
      <w:spacing w:after="160" w:line="240" w:lineRule="exact"/>
      <w:jc w:val="left"/>
    </w:pPr>
    <w:rPr>
      <w:szCs w:val="24"/>
    </w:rPr>
  </w:style>
  <w:style w:type="paragraph" w:customStyle="1" w:styleId="293">
    <w:name w:val="List Paragraph1"/>
    <w:basedOn w:val="1"/>
    <w:autoRedefine/>
    <w:qFormat/>
    <w:uiPriority w:val="99"/>
    <w:pPr>
      <w:ind w:firstLine="420" w:firstLineChars="200"/>
    </w:pPr>
    <w:rPr>
      <w:rFonts w:ascii="Calibri" w:hAnsi="Calibri"/>
      <w:szCs w:val="22"/>
    </w:rPr>
  </w:style>
  <w:style w:type="paragraph" w:customStyle="1" w:styleId="294">
    <w:name w:val="Heading 71"/>
    <w:basedOn w:val="1"/>
    <w:autoRedefine/>
    <w:qFormat/>
    <w:uiPriority w:val="0"/>
    <w:pPr>
      <w:jc w:val="left"/>
      <w:outlineLvl w:val="7"/>
    </w:pPr>
    <w:rPr>
      <w:rFonts w:ascii="宋体" w:hAnsi="宋体" w:cs="宋体"/>
      <w:kern w:val="0"/>
      <w:sz w:val="28"/>
      <w:szCs w:val="28"/>
      <w:lang w:eastAsia="en-US"/>
    </w:rPr>
  </w:style>
  <w:style w:type="paragraph" w:customStyle="1" w:styleId="295">
    <w:name w:val="_Style 10"/>
    <w:basedOn w:val="1"/>
    <w:autoRedefine/>
    <w:qFormat/>
    <w:uiPriority w:val="0"/>
    <w:pPr>
      <w:widowControl/>
      <w:spacing w:line="400" w:lineRule="exact"/>
      <w:jc w:val="center"/>
    </w:pPr>
    <w:rPr>
      <w:szCs w:val="24"/>
    </w:rPr>
  </w:style>
  <w:style w:type="paragraph" w:customStyle="1" w:styleId="296">
    <w:name w:val="样式 标题 2 + (中文) 宋体 (西文)五号 非(西文)粗体 段前: 6 磅 段后: 3 磅 行距: 1.5 倍行距"/>
    <w:basedOn w:val="3"/>
    <w:autoRedefine/>
    <w:qFormat/>
    <w:uiPriority w:val="0"/>
    <w:pPr>
      <w:spacing w:before="120" w:after="60" w:line="360" w:lineRule="auto"/>
      <w:jc w:val="center"/>
    </w:pPr>
    <w:rPr>
      <w:rFonts w:eastAsia="宋体" w:cs="Times New Roman"/>
      <w:bCs w:val="0"/>
      <w:sz w:val="24"/>
      <w:szCs w:val="24"/>
    </w:rPr>
  </w:style>
  <w:style w:type="paragraph" w:customStyle="1" w:styleId="297">
    <w:name w:val="Char Char"/>
    <w:basedOn w:val="1"/>
    <w:next w:val="1"/>
    <w:autoRedefine/>
    <w:qFormat/>
    <w:uiPriority w:val="0"/>
    <w:pPr>
      <w:widowControl/>
      <w:spacing w:after="160" w:line="240" w:lineRule="exact"/>
      <w:jc w:val="left"/>
    </w:pPr>
    <w:rPr>
      <w:szCs w:val="20"/>
    </w:rPr>
  </w:style>
  <w:style w:type="paragraph" w:customStyle="1" w:styleId="298">
    <w:name w:val="Heading 41"/>
    <w:basedOn w:val="1"/>
    <w:autoRedefine/>
    <w:qFormat/>
    <w:uiPriority w:val="0"/>
    <w:pPr>
      <w:jc w:val="left"/>
      <w:outlineLvl w:val="4"/>
    </w:pPr>
    <w:rPr>
      <w:rFonts w:ascii="宋体" w:hAnsi="宋体" w:cs="宋体"/>
      <w:kern w:val="0"/>
      <w:sz w:val="32"/>
      <w:szCs w:val="32"/>
      <w:lang w:eastAsia="en-US"/>
    </w:rPr>
  </w:style>
  <w:style w:type="paragraph" w:customStyle="1" w:styleId="299">
    <w:name w:val="华文细黑1"/>
    <w:basedOn w:val="1"/>
    <w:autoRedefine/>
    <w:qFormat/>
    <w:uiPriority w:val="0"/>
    <w:pPr>
      <w:widowControl/>
      <w:spacing w:line="300" w:lineRule="auto"/>
      <w:ind w:firstLine="200" w:firstLineChars="200"/>
      <w:jc w:val="left"/>
    </w:pPr>
    <w:rPr>
      <w:rFonts w:eastAsia="华文细黑"/>
      <w:kern w:val="0"/>
      <w:sz w:val="24"/>
      <w:szCs w:val="24"/>
    </w:rPr>
  </w:style>
  <w:style w:type="paragraph" w:customStyle="1" w:styleId="300">
    <w:name w:val="默认段落字体 Para Char Char Char Char Char Char Char Char Char Char"/>
    <w:basedOn w:val="1"/>
    <w:autoRedefine/>
    <w:qFormat/>
    <w:uiPriority w:val="0"/>
    <w:rPr>
      <w:rFonts w:hint="eastAsia" w:ascii="Tahoma" w:hAnsi="Tahoma"/>
      <w:sz w:val="24"/>
      <w:szCs w:val="20"/>
    </w:rPr>
  </w:style>
  <w:style w:type="paragraph" w:customStyle="1" w:styleId="301">
    <w:name w:val="样式 (中文) 黑体 小二 行距: 1.5 倍行距"/>
    <w:basedOn w:val="1"/>
    <w:autoRedefine/>
    <w:qFormat/>
    <w:uiPriority w:val="0"/>
    <w:pPr>
      <w:spacing w:line="360" w:lineRule="auto"/>
    </w:pPr>
    <w:rPr>
      <w:rFonts w:eastAsia="黑体" w:cs="宋体"/>
      <w:sz w:val="36"/>
      <w:szCs w:val="20"/>
    </w:rPr>
  </w:style>
  <w:style w:type="paragraph" w:customStyle="1" w:styleId="302">
    <w:name w:val="Char Char Char"/>
    <w:basedOn w:val="1"/>
    <w:autoRedefine/>
    <w:qFormat/>
    <w:uiPriority w:val="0"/>
    <w:pPr>
      <w:tabs>
        <w:tab w:val="left" w:pos="420"/>
      </w:tabs>
      <w:ind w:left="420" w:hanging="420"/>
    </w:pPr>
    <w:rPr>
      <w:rFonts w:ascii="Tahoma" w:hAnsi="Tahoma"/>
      <w:sz w:val="24"/>
      <w:szCs w:val="20"/>
    </w:rPr>
  </w:style>
  <w:style w:type="paragraph" w:customStyle="1" w:styleId="303">
    <w:name w:val="Char Char1"/>
    <w:basedOn w:val="1"/>
    <w:autoRedefine/>
    <w:qFormat/>
    <w:uiPriority w:val="0"/>
    <w:rPr>
      <w:szCs w:val="24"/>
    </w:rPr>
  </w:style>
  <w:style w:type="paragraph" w:customStyle="1" w:styleId="304">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szCs w:val="24"/>
    </w:rPr>
  </w:style>
  <w:style w:type="character" w:customStyle="1" w:styleId="305">
    <w:name w:val="明显引用 Char"/>
    <w:autoRedefine/>
    <w:qFormat/>
    <w:locked/>
    <w:uiPriority w:val="0"/>
    <w:rPr>
      <w:b/>
      <w:i/>
      <w:color w:val="4F81BD"/>
      <w:kern w:val="2"/>
      <w:sz w:val="22"/>
    </w:rPr>
  </w:style>
  <w:style w:type="paragraph" w:styleId="306">
    <w:name w:val="Intense Quote"/>
    <w:basedOn w:val="1"/>
    <w:next w:val="1"/>
    <w:link w:val="307"/>
    <w:autoRedefine/>
    <w:qFormat/>
    <w:uiPriority w:val="99"/>
    <w:pPr>
      <w:pBdr>
        <w:bottom w:val="single" w:color="4F81BD" w:sz="4" w:space="4"/>
      </w:pBdr>
      <w:spacing w:before="200" w:after="280"/>
      <w:ind w:left="936" w:right="936"/>
    </w:pPr>
    <w:rPr>
      <w:b/>
      <w:bCs/>
      <w:i/>
      <w:iCs/>
      <w:color w:val="4F81BD"/>
      <w:szCs w:val="24"/>
    </w:rPr>
  </w:style>
  <w:style w:type="character" w:customStyle="1" w:styleId="307">
    <w:name w:val="明显引用 Char1"/>
    <w:basedOn w:val="59"/>
    <w:link w:val="306"/>
    <w:autoRedefine/>
    <w:qFormat/>
    <w:uiPriority w:val="99"/>
    <w:rPr>
      <w:b/>
      <w:bCs/>
      <w:i/>
      <w:iCs/>
      <w:color w:val="4F81BD"/>
      <w:kern w:val="2"/>
      <w:sz w:val="21"/>
      <w:szCs w:val="24"/>
    </w:rPr>
  </w:style>
  <w:style w:type="character" w:customStyle="1" w:styleId="308">
    <w:name w:val="副标题 Char1"/>
    <w:autoRedefine/>
    <w:qFormat/>
    <w:uiPriority w:val="0"/>
    <w:rPr>
      <w:rFonts w:ascii="Cambria" w:hAnsi="Cambria"/>
      <w:b/>
      <w:bCs/>
      <w:kern w:val="28"/>
      <w:sz w:val="32"/>
      <w:szCs w:val="32"/>
    </w:rPr>
  </w:style>
  <w:style w:type="character" w:customStyle="1" w:styleId="309">
    <w:name w:val="标题5 Char Char"/>
    <w:link w:val="310"/>
    <w:autoRedefine/>
    <w:qFormat/>
    <w:locked/>
    <w:uiPriority w:val="0"/>
    <w:rPr>
      <w:rFonts w:ascii="Arial" w:hAnsi="Arial"/>
      <w:b/>
      <w:sz w:val="32"/>
    </w:rPr>
  </w:style>
  <w:style w:type="paragraph" w:customStyle="1" w:styleId="310">
    <w:name w:val="标题5"/>
    <w:basedOn w:val="4"/>
    <w:link w:val="309"/>
    <w:autoRedefine/>
    <w:qFormat/>
    <w:uiPriority w:val="0"/>
    <w:pPr>
      <w:adjustRightInd/>
      <w:spacing w:line="413" w:lineRule="auto"/>
      <w:textAlignment w:val="auto"/>
    </w:pPr>
    <w:rPr>
      <w:rFonts w:ascii="Arial" w:hAnsi="Arial"/>
      <w:bCs w:val="0"/>
      <w:szCs w:val="20"/>
    </w:rPr>
  </w:style>
  <w:style w:type="character" w:customStyle="1" w:styleId="311">
    <w:name w:val="引用 Char"/>
    <w:autoRedefine/>
    <w:qFormat/>
    <w:locked/>
    <w:uiPriority w:val="0"/>
    <w:rPr>
      <w:i/>
      <w:color w:val="000000"/>
      <w:kern w:val="2"/>
      <w:sz w:val="22"/>
    </w:rPr>
  </w:style>
  <w:style w:type="paragraph" w:styleId="312">
    <w:name w:val="Quote"/>
    <w:basedOn w:val="1"/>
    <w:next w:val="1"/>
    <w:link w:val="313"/>
    <w:autoRedefine/>
    <w:qFormat/>
    <w:uiPriority w:val="99"/>
    <w:rPr>
      <w:i/>
      <w:iCs/>
      <w:color w:val="000000"/>
      <w:szCs w:val="24"/>
    </w:rPr>
  </w:style>
  <w:style w:type="character" w:customStyle="1" w:styleId="313">
    <w:name w:val="引用 Char1"/>
    <w:basedOn w:val="59"/>
    <w:link w:val="312"/>
    <w:autoRedefine/>
    <w:qFormat/>
    <w:uiPriority w:val="99"/>
    <w:rPr>
      <w:i/>
      <w:iCs/>
      <w:color w:val="000000"/>
      <w:kern w:val="2"/>
      <w:sz w:val="21"/>
      <w:szCs w:val="24"/>
    </w:rPr>
  </w:style>
  <w:style w:type="character" w:customStyle="1" w:styleId="314">
    <w:name w:val="fontstyle01"/>
    <w:autoRedefine/>
    <w:qFormat/>
    <w:uiPriority w:val="0"/>
    <w:rPr>
      <w:rFonts w:hint="eastAsia" w:ascii="宋体" w:hAnsi="宋体" w:eastAsia="宋体"/>
      <w:color w:val="000000"/>
      <w:sz w:val="22"/>
      <w:szCs w:val="22"/>
    </w:rPr>
  </w:style>
  <w:style w:type="character" w:customStyle="1" w:styleId="315">
    <w:name w:val="Unresolved Mention"/>
    <w:autoRedefine/>
    <w:unhideWhenUsed/>
    <w:qFormat/>
    <w:uiPriority w:val="99"/>
    <w:rPr>
      <w:color w:val="605E5C"/>
      <w:shd w:val="clear" w:color="auto" w:fill="E1DFDD"/>
    </w:rPr>
  </w:style>
  <w:style w:type="paragraph" w:customStyle="1" w:styleId="316">
    <w:name w:val="正文文本1"/>
    <w:basedOn w:val="1"/>
    <w:next w:val="317"/>
    <w:qFormat/>
    <w:uiPriority w:val="0"/>
    <w:rPr>
      <w:rFonts w:ascii="仿宋_GB2312" w:eastAsia="仿宋_GB2312"/>
      <w:sz w:val="24"/>
      <w:szCs w:val="20"/>
    </w:rPr>
  </w:style>
  <w:style w:type="paragraph" w:customStyle="1" w:styleId="317">
    <w:name w:val="目录 82"/>
    <w:next w:val="1"/>
    <w:qFormat/>
    <w:uiPriority w:val="0"/>
    <w:pPr>
      <w:ind w:left="2550"/>
      <w:jc w:val="both"/>
    </w:pPr>
    <w:rPr>
      <w:rFonts w:hint="default"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D1EE36-7341-4576-AEC4-ED972BA4753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2382</Words>
  <Characters>2496</Characters>
  <Lines>186</Lines>
  <Paragraphs>52</Paragraphs>
  <TotalTime>1</TotalTime>
  <ScaleCrop>false</ScaleCrop>
  <LinksUpToDate>false</LinksUpToDate>
  <CharactersWithSpaces>2522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2020-12-04T06:32:00Z</dcterms:created>
  <dc:creator>ql</dc:creator>
  <cp:lastModifiedBy>0803</cp:lastModifiedBy>
  <cp:lastPrinted>2023-02-25T01:33:00Z</cp:lastPrinted>
  <dcterms:modified xsi:type="dcterms:W3CDTF">2025-11-11T03:04:44Z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3BE488A2FEDE4444B842E2392236CD60</vt:lpwstr>
  </property>
  <property fmtid="{D5CDD505-2E9C-101B-9397-08002B2CF9AE}" pid="4" name="KSOTemplateDocerSaveRecord">
    <vt:lpwstr>eyJoZGlkIjoiYWUwNmZkNDQxZTk1MjIzMDk3MmJlZmIyYWI1ODA2MzIiLCJ1c2VySWQiOiIxNDYxNDUyNDQ3In0=</vt:lpwstr>
  </property>
</Properties>
</file>