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Times New Roman" w:hAnsi="Times New Roman" w:cs="Times New Roman" w:eastAsiaTheme="minorEastAsia"/>
          <w:b/>
          <w:bCs/>
          <w:sz w:val="28"/>
          <w:szCs w:val="28"/>
          <w:highlight w:val="none"/>
          <w:lang w:val="en-US" w:eastAsia="zh-CN"/>
        </w:rPr>
      </w:pPr>
      <w:r>
        <w:rPr>
          <w:rFonts w:hint="eastAsia" w:ascii="Times New Roman" w:hAnsi="Times New Roman" w:cs="Times New Roman"/>
          <w:b/>
          <w:bCs/>
          <w:sz w:val="28"/>
          <w:szCs w:val="28"/>
          <w:highlight w:val="none"/>
          <w:lang w:eastAsia="zh-CN"/>
        </w:rPr>
        <w:t>幸福街道秦西社区养老中心建设工程</w:t>
      </w:r>
    </w:p>
    <w:p>
      <w:pPr>
        <w:spacing w:line="360" w:lineRule="auto"/>
        <w:jc w:val="center"/>
        <w:rPr>
          <w:rFonts w:ascii="Times New Roman" w:hAnsi="Times New Roman" w:cs="Times New Roman"/>
          <w:b/>
          <w:bCs/>
          <w:kern w:val="0"/>
          <w:sz w:val="28"/>
          <w:szCs w:val="28"/>
          <w:highlight w:val="none"/>
        </w:rPr>
      </w:pPr>
      <w:r>
        <w:rPr>
          <w:rFonts w:ascii="Times New Roman" w:hAnsi="Times New Roman" w:cs="Times New Roman"/>
          <w:b/>
          <w:bCs/>
          <w:sz w:val="28"/>
          <w:szCs w:val="28"/>
          <w:highlight w:val="none"/>
        </w:rPr>
        <w:t>招标公告（资格后审）</w:t>
      </w:r>
    </w:p>
    <w:p>
      <w:pPr>
        <w:widowControl/>
        <w:shd w:val="clear" w:color="auto" w:fill="FFFFFF"/>
        <w:spacing w:line="360" w:lineRule="auto"/>
        <w:ind w:firstLine="480"/>
        <w:jc w:val="left"/>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1、</w:t>
      </w:r>
      <w:r>
        <w:rPr>
          <w:rFonts w:ascii="Times New Roman" w:hAnsi="Times New Roman" w:cs="Times New Roman"/>
          <w:b/>
          <w:bCs/>
          <w:kern w:val="0"/>
          <w:sz w:val="24"/>
          <w:szCs w:val="24"/>
          <w:highlight w:val="none"/>
          <w:u w:val="single"/>
        </w:rPr>
        <w:t>南通市崇川区幸福街道办事处、</w:t>
      </w:r>
      <w:r>
        <w:rPr>
          <w:rFonts w:hint="eastAsia" w:ascii="Times New Roman" w:hAnsi="Times New Roman" w:cs="Times New Roman"/>
          <w:b/>
          <w:bCs/>
          <w:kern w:val="0"/>
          <w:sz w:val="24"/>
          <w:szCs w:val="24"/>
          <w:highlight w:val="none"/>
          <w:u w:val="single"/>
          <w:lang w:eastAsia="zh-CN"/>
        </w:rPr>
        <w:t>南通市崇川区幸福街道秦西村社区股份经济合作社</w:t>
      </w:r>
      <w:r>
        <w:rPr>
          <w:rFonts w:ascii="Times New Roman" w:hAnsi="Times New Roman" w:cs="Times New Roman"/>
          <w:kern w:val="0"/>
          <w:sz w:val="24"/>
          <w:szCs w:val="24"/>
          <w:highlight w:val="none"/>
        </w:rPr>
        <w:t>的</w:t>
      </w:r>
      <w:r>
        <w:rPr>
          <w:rFonts w:hint="eastAsia" w:ascii="Times New Roman" w:hAnsi="Times New Roman" w:cs="Times New Roman"/>
          <w:b/>
          <w:bCs/>
          <w:kern w:val="0"/>
          <w:sz w:val="24"/>
          <w:szCs w:val="24"/>
          <w:highlight w:val="none"/>
          <w:u w:val="single"/>
          <w:lang w:eastAsia="zh-CN"/>
        </w:rPr>
        <w:t>幸福街道秦西社区养老中心建设工程</w:t>
      </w:r>
      <w:r>
        <w:rPr>
          <w:rFonts w:ascii="Times New Roman" w:hAnsi="Times New Roman" w:cs="Times New Roman"/>
          <w:kern w:val="0"/>
          <w:sz w:val="24"/>
          <w:szCs w:val="24"/>
          <w:highlight w:val="none"/>
        </w:rPr>
        <w:t>已经由相关部门批准建设，工程所需资金来源为</w:t>
      </w:r>
      <w:r>
        <w:rPr>
          <w:rFonts w:ascii="Times New Roman" w:hAnsi="Times New Roman" w:cs="Times New Roman"/>
          <w:b/>
          <w:bCs/>
          <w:kern w:val="0"/>
          <w:sz w:val="24"/>
          <w:szCs w:val="24"/>
          <w:highlight w:val="none"/>
          <w:u w:val="single"/>
        </w:rPr>
        <w:t>自筹</w:t>
      </w:r>
      <w:r>
        <w:rPr>
          <w:rFonts w:ascii="Times New Roman" w:hAnsi="Times New Roman" w:cs="Times New Roman"/>
          <w:kern w:val="0"/>
          <w:sz w:val="24"/>
          <w:szCs w:val="24"/>
          <w:highlight w:val="none"/>
        </w:rPr>
        <w:t>。现对</w:t>
      </w:r>
      <w:r>
        <w:rPr>
          <w:rFonts w:hint="eastAsia" w:ascii="Times New Roman" w:hAnsi="Times New Roman" w:cs="Times New Roman"/>
          <w:b/>
          <w:bCs/>
          <w:kern w:val="0"/>
          <w:sz w:val="24"/>
          <w:szCs w:val="24"/>
          <w:highlight w:val="none"/>
          <w:u w:val="single"/>
          <w:lang w:eastAsia="zh-CN"/>
        </w:rPr>
        <w:t>幸福街道秦西社区养老中心建设工程</w:t>
      </w:r>
      <w:r>
        <w:rPr>
          <w:rFonts w:ascii="Times New Roman" w:hAnsi="Times New Roman" w:cs="Times New Roman"/>
          <w:kern w:val="0"/>
          <w:sz w:val="24"/>
          <w:szCs w:val="24"/>
          <w:highlight w:val="none"/>
        </w:rPr>
        <w:t>进行公开招标，邀请合格的潜在投标人参加本工程的资格后审。</w:t>
      </w:r>
    </w:p>
    <w:p>
      <w:pPr>
        <w:widowControl/>
        <w:shd w:val="clear" w:color="auto" w:fill="FFFFFF"/>
        <w:spacing w:line="360" w:lineRule="auto"/>
        <w:ind w:firstLine="480"/>
        <w:jc w:val="left"/>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2、</w:t>
      </w:r>
      <w:r>
        <w:rPr>
          <w:rFonts w:hint="eastAsia" w:ascii="Times New Roman" w:hAnsi="Times New Roman" w:cs="Times New Roman"/>
          <w:kern w:val="0"/>
          <w:sz w:val="24"/>
          <w:szCs w:val="24"/>
          <w:highlight w:val="none"/>
          <w:lang w:val="en-US" w:eastAsia="zh-CN"/>
        </w:rPr>
        <w:t>大洲设计咨询集团有限公司</w:t>
      </w:r>
      <w:r>
        <w:rPr>
          <w:rFonts w:ascii="Times New Roman" w:hAnsi="Times New Roman" w:cs="Times New Roman"/>
          <w:kern w:val="0"/>
          <w:sz w:val="24"/>
          <w:szCs w:val="24"/>
          <w:highlight w:val="none"/>
        </w:rPr>
        <w:t>受招标人委托具体负责本工程的招标事宜。 </w:t>
      </w:r>
    </w:p>
    <w:p>
      <w:pPr>
        <w:widowControl/>
        <w:shd w:val="clear" w:color="auto" w:fill="FFFFFF"/>
        <w:spacing w:line="360" w:lineRule="auto"/>
        <w:ind w:firstLine="480"/>
        <w:jc w:val="left"/>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3、工程概况： </w:t>
      </w:r>
    </w:p>
    <w:p>
      <w:pPr>
        <w:widowControl/>
        <w:shd w:val="clear" w:color="auto" w:fill="FFFFFF"/>
        <w:spacing w:line="360" w:lineRule="auto"/>
        <w:ind w:firstLine="480"/>
        <w:jc w:val="left"/>
        <w:rPr>
          <w:rFonts w:hint="default" w:ascii="Times New Roman" w:hAnsi="Times New Roman" w:cs="Times New Roman" w:eastAsiaTheme="minorEastAsia"/>
          <w:kern w:val="0"/>
          <w:sz w:val="24"/>
          <w:szCs w:val="24"/>
          <w:highlight w:val="none"/>
          <w:lang w:val="en-US" w:eastAsia="zh-CN"/>
        </w:rPr>
      </w:pPr>
      <w:r>
        <w:rPr>
          <w:rFonts w:ascii="Times New Roman" w:hAnsi="Times New Roman" w:cs="Times New Roman"/>
          <w:kern w:val="0"/>
          <w:sz w:val="24"/>
          <w:szCs w:val="24"/>
          <w:highlight w:val="none"/>
        </w:rPr>
        <w:t>（1）工程地点</w:t>
      </w:r>
      <w:r>
        <w:rPr>
          <w:rFonts w:ascii="Times New Roman" w:hAnsi="Times New Roman" w:cs="Times New Roman"/>
          <w:b/>
          <w:bCs/>
          <w:kern w:val="0"/>
          <w:sz w:val="24"/>
          <w:szCs w:val="24"/>
          <w:highlight w:val="none"/>
        </w:rPr>
        <w:t>：</w:t>
      </w:r>
      <w:r>
        <w:rPr>
          <w:rFonts w:hint="eastAsia" w:ascii="Times New Roman" w:hAnsi="Times New Roman" w:cs="Times New Roman"/>
          <w:b/>
          <w:bCs/>
          <w:kern w:val="0"/>
          <w:sz w:val="24"/>
          <w:szCs w:val="24"/>
          <w:highlight w:val="none"/>
          <w:u w:val="single"/>
        </w:rPr>
        <w:t>秦西养老服务中心(幸福街道长者驿家)</w:t>
      </w:r>
    </w:p>
    <w:p>
      <w:pPr>
        <w:widowControl/>
        <w:shd w:val="clear" w:color="auto" w:fill="FFFFFF"/>
        <w:spacing w:line="360" w:lineRule="auto"/>
        <w:ind w:firstLine="480"/>
        <w:jc w:val="left"/>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（2）工程规模：</w:t>
      </w:r>
      <w:r>
        <w:rPr>
          <w:rFonts w:ascii="Times New Roman" w:hAnsi="Times New Roman" w:cs="Times New Roman"/>
          <w:b/>
          <w:bCs/>
          <w:kern w:val="0"/>
          <w:sz w:val="24"/>
          <w:szCs w:val="24"/>
          <w:highlight w:val="none"/>
          <w:u w:val="single"/>
        </w:rPr>
        <w:t>工程造价约</w:t>
      </w:r>
      <w:r>
        <w:rPr>
          <w:rFonts w:hint="eastAsia" w:ascii="Times New Roman" w:hAnsi="Times New Roman" w:cs="Times New Roman"/>
          <w:b/>
          <w:bCs/>
          <w:kern w:val="0"/>
          <w:sz w:val="24"/>
          <w:szCs w:val="24"/>
          <w:highlight w:val="none"/>
          <w:u w:val="single"/>
          <w:lang w:val="en-US" w:eastAsia="zh-CN"/>
        </w:rPr>
        <w:t>200</w:t>
      </w:r>
      <w:r>
        <w:rPr>
          <w:rFonts w:ascii="Times New Roman" w:hAnsi="Times New Roman" w:cs="Times New Roman"/>
          <w:b/>
          <w:bCs/>
          <w:kern w:val="0"/>
          <w:sz w:val="24"/>
          <w:szCs w:val="24"/>
          <w:highlight w:val="none"/>
          <w:u w:val="single"/>
        </w:rPr>
        <w:t>万元</w:t>
      </w:r>
      <w:r>
        <w:rPr>
          <w:rFonts w:ascii="Times New Roman" w:hAnsi="Times New Roman" w:cs="Times New Roman"/>
          <w:kern w:val="0"/>
          <w:sz w:val="24"/>
          <w:szCs w:val="24"/>
          <w:highlight w:val="none"/>
        </w:rPr>
        <w:t>。</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（3）设计周期：施工图优化设计10日历天</w:t>
      </w:r>
      <w:r>
        <w:rPr>
          <w:rFonts w:hint="eastAsia" w:ascii="Times New Roman" w:hAnsi="Times New Roman" w:cs="Times New Roman"/>
          <w:kern w:val="0"/>
          <w:sz w:val="24"/>
          <w:szCs w:val="24"/>
          <w:highlight w:val="none"/>
        </w:rPr>
        <w:t>；</w:t>
      </w:r>
      <w:r>
        <w:rPr>
          <w:rFonts w:ascii="Times New Roman" w:hAnsi="Times New Roman" w:cs="Times New Roman"/>
          <w:kern w:val="0"/>
          <w:sz w:val="24"/>
          <w:szCs w:val="24"/>
          <w:highlight w:val="none"/>
        </w:rPr>
        <w:t>施工工期：</w:t>
      </w:r>
      <w:r>
        <w:rPr>
          <w:rFonts w:hint="eastAsia" w:ascii="Times New Roman" w:hAnsi="Times New Roman" w:cs="Times New Roman"/>
          <w:kern w:val="0"/>
          <w:sz w:val="24"/>
          <w:szCs w:val="24"/>
          <w:highlight w:val="none"/>
          <w:lang w:val="en-US" w:eastAsia="zh-CN"/>
        </w:rPr>
        <w:t>9</w:t>
      </w:r>
      <w:r>
        <w:rPr>
          <w:rFonts w:ascii="Times New Roman" w:hAnsi="Times New Roman" w:cs="Times New Roman"/>
          <w:kern w:val="0"/>
          <w:sz w:val="24"/>
          <w:szCs w:val="24"/>
          <w:highlight w:val="none"/>
        </w:rPr>
        <w:t>0日历天。（具体开工时间以发包人签发的开工通知书为准）</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（4）质量标准：</w:t>
      </w:r>
      <w:r>
        <w:rPr>
          <w:rFonts w:hint="eastAsia" w:ascii="宋体" w:hAnsi="宋体" w:eastAsia="宋体" w:cs="宋体"/>
          <w:kern w:val="0"/>
          <w:sz w:val="24"/>
          <w:szCs w:val="24"/>
          <w:highlight w:val="none"/>
        </w:rPr>
        <w:t>①</w:t>
      </w:r>
      <w:r>
        <w:rPr>
          <w:rFonts w:ascii="Times New Roman" w:hAnsi="Times New Roman" w:cs="Times New Roman"/>
          <w:kern w:val="0"/>
          <w:sz w:val="24"/>
          <w:szCs w:val="24"/>
          <w:highlight w:val="none"/>
        </w:rPr>
        <w:t>设计深度要求：按国家、省、市有关行业主管部门制定的设计标准、规范、规程、规定，深度应满足国家、省、市各部门施工图报批报建深度标准，并应通过施工图审查有权部门的技术审查和有关职能部门审批；</w:t>
      </w:r>
    </w:p>
    <w:p>
      <w:pPr>
        <w:spacing w:line="360" w:lineRule="auto"/>
        <w:ind w:firstLine="480" w:firstLineChars="200"/>
        <w:rPr>
          <w:rFonts w:ascii="Times New Roman" w:hAnsi="Times New Roman" w:cs="Times New Roman"/>
          <w:kern w:val="0"/>
          <w:sz w:val="24"/>
          <w:szCs w:val="24"/>
          <w:highlight w:val="none"/>
        </w:rPr>
      </w:pPr>
      <w:r>
        <w:rPr>
          <w:rFonts w:hint="eastAsia" w:ascii="宋体" w:hAnsi="宋体" w:eastAsia="宋体" w:cs="宋体"/>
          <w:kern w:val="0"/>
          <w:sz w:val="24"/>
          <w:szCs w:val="24"/>
          <w:highlight w:val="none"/>
        </w:rPr>
        <w:t>②</w:t>
      </w:r>
      <w:r>
        <w:rPr>
          <w:rFonts w:ascii="Times New Roman" w:hAnsi="Times New Roman" w:cs="Times New Roman"/>
          <w:kern w:val="0"/>
          <w:sz w:val="24"/>
          <w:szCs w:val="24"/>
          <w:highlight w:val="none"/>
        </w:rPr>
        <w:t>施工质量要求：合格工程。</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（5）承包方式：设计施工总承包（包设计、包施工、包工包料）</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4、本次招标工程共分</w:t>
      </w:r>
      <w:r>
        <w:rPr>
          <w:rFonts w:ascii="Times New Roman" w:hAnsi="Times New Roman" w:cs="Times New Roman"/>
          <w:b/>
          <w:bCs/>
          <w:kern w:val="0"/>
          <w:sz w:val="24"/>
          <w:szCs w:val="24"/>
          <w:highlight w:val="none"/>
          <w:u w:val="single"/>
        </w:rPr>
        <w:t>壹</w:t>
      </w:r>
      <w:r>
        <w:rPr>
          <w:rFonts w:ascii="Times New Roman" w:hAnsi="Times New Roman" w:cs="Times New Roman"/>
          <w:kern w:val="0"/>
          <w:sz w:val="24"/>
          <w:szCs w:val="24"/>
          <w:highlight w:val="none"/>
        </w:rPr>
        <w:t>个标段，招标内</w:t>
      </w:r>
      <w:bookmarkStart w:id="0" w:name="_GoBack"/>
      <w:bookmarkEnd w:id="0"/>
      <w:r>
        <w:rPr>
          <w:rFonts w:ascii="Times New Roman" w:hAnsi="Times New Roman" w:cs="Times New Roman"/>
          <w:kern w:val="0"/>
          <w:sz w:val="24"/>
          <w:szCs w:val="24"/>
          <w:highlight w:val="none"/>
        </w:rPr>
        <w:t>容如下：</w:t>
      </w:r>
    </w:p>
    <w:p>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①设计范围具体包含如下：设计内容：幸福街道秦西社区养老中心建设工程，具体要求详见设计任务书。</w:t>
      </w:r>
    </w:p>
    <w:p>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②设计服务范围：方案设计、优化设计，施工图设计及相关的测量、勘察、概算编制、工程量清单、预算编制及施工过程的现场配合等后续设计服务（如委派专人确保设计阶段的报批、各类评审等）。</w:t>
      </w:r>
    </w:p>
    <w:p>
      <w:pPr>
        <w:spacing w:line="360" w:lineRule="auto"/>
        <w:ind w:firstLine="480" w:firstLineChars="200"/>
        <w:rPr>
          <w:rFonts w:ascii="Times New Roman" w:hAnsi="Times New Roman" w:cs="Times New Roman"/>
          <w:kern w:val="0"/>
          <w:sz w:val="24"/>
          <w:szCs w:val="24"/>
          <w:highlight w:val="none"/>
        </w:rPr>
      </w:pPr>
      <w:r>
        <w:rPr>
          <w:rFonts w:hint="eastAsia" w:ascii="宋体" w:hAnsi="宋体" w:eastAsia="宋体" w:cs="宋体"/>
          <w:kern w:val="0"/>
          <w:sz w:val="24"/>
          <w:szCs w:val="24"/>
          <w:highlight w:val="none"/>
        </w:rPr>
        <w:t>③施工范围：完成设计图纸范围内的所有工作内容。若图纸设计深度不够或清单项目特征描述不详细的，由投标人负责深化设计完成施工。</w:t>
      </w:r>
      <w:r>
        <w:rPr>
          <w:rFonts w:ascii="Times New Roman" w:hAnsi="Times New Roman" w:cs="Times New Roman"/>
          <w:kern w:val="0"/>
          <w:sz w:val="24"/>
          <w:szCs w:val="24"/>
          <w:highlight w:val="none"/>
        </w:rPr>
        <w:t>注：设计必须依据招标人提供平面布置方案、材料及品牌深化设计满足招标人要求。</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中标后，中标单位必须无条件接收招标人对中标设计方案修改的要求，直至设计方案得到招标人认可。     </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5、申请人应当具备的主要资格条件：</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5.1申请人资质类别和等级:</w:t>
      </w:r>
    </w:p>
    <w:p>
      <w:pPr>
        <w:spacing w:line="360" w:lineRule="auto"/>
        <w:ind w:firstLine="480" w:firstLineChars="200"/>
        <w:rPr>
          <w:rFonts w:ascii="Times New Roman" w:hAnsi="Times New Roman" w:cs="Times New Roman"/>
          <w:kern w:val="0"/>
          <w:sz w:val="24"/>
          <w:szCs w:val="24"/>
          <w:highlight w:val="none"/>
        </w:rPr>
      </w:pPr>
      <w:r>
        <w:rPr>
          <w:rFonts w:hint="eastAsia" w:ascii="Times New Roman" w:hAnsi="Times New Roman" w:cs="Times New Roman"/>
          <w:kern w:val="0"/>
          <w:sz w:val="24"/>
          <w:szCs w:val="24"/>
          <w:highlight w:val="none"/>
          <w:lang w:val="en-US" w:eastAsia="zh-CN"/>
        </w:rPr>
        <w:t>5.1.1</w:t>
      </w:r>
      <w:r>
        <w:rPr>
          <w:rFonts w:ascii="Times New Roman" w:hAnsi="Times New Roman" w:cs="Times New Roman"/>
          <w:b/>
          <w:bCs/>
          <w:kern w:val="0"/>
          <w:sz w:val="24"/>
          <w:szCs w:val="24"/>
          <w:highlight w:val="none"/>
          <w:u w:val="single"/>
        </w:rPr>
        <w:t>投标人须满足以下条件：</w:t>
      </w:r>
    </w:p>
    <w:p>
      <w:pPr>
        <w:spacing w:line="360" w:lineRule="auto"/>
        <w:ind w:firstLine="480" w:firstLineChars="200"/>
        <w:rPr>
          <w:b/>
          <w:bCs/>
          <w:kern w:val="0"/>
          <w:sz w:val="24"/>
          <w:highlight w:val="none"/>
          <w:u w:val="single"/>
        </w:rPr>
      </w:pPr>
      <w:r>
        <w:rPr>
          <w:b w:val="0"/>
          <w:bCs w:val="0"/>
          <w:kern w:val="0"/>
          <w:sz w:val="24"/>
          <w:highlight w:val="none"/>
          <w:u w:val="none"/>
        </w:rPr>
        <w:t>(1)设计资质：</w:t>
      </w:r>
      <w:r>
        <w:rPr>
          <w:b/>
          <w:bCs/>
          <w:kern w:val="0"/>
          <w:sz w:val="24"/>
          <w:highlight w:val="none"/>
          <w:u w:val="single"/>
        </w:rPr>
        <w:t>须具备工程设计综合资质甲级或建筑工程设计行业乙级及以上资质或建筑装饰工程设计专项乙级及以上资质。</w:t>
      </w:r>
    </w:p>
    <w:p>
      <w:pPr>
        <w:spacing w:line="360" w:lineRule="auto"/>
        <w:ind w:firstLine="480" w:firstLineChars="200"/>
        <w:rPr>
          <w:b/>
          <w:bCs/>
          <w:kern w:val="0"/>
          <w:sz w:val="24"/>
          <w:highlight w:val="none"/>
          <w:u w:val="single"/>
        </w:rPr>
      </w:pPr>
      <w:r>
        <w:rPr>
          <w:b w:val="0"/>
          <w:bCs w:val="0"/>
          <w:kern w:val="0"/>
          <w:sz w:val="24"/>
          <w:highlight w:val="none"/>
          <w:u w:val="none"/>
        </w:rPr>
        <w:t>(2) 施工资质：</w:t>
      </w:r>
      <w:r>
        <w:rPr>
          <w:b/>
          <w:bCs/>
          <w:kern w:val="0"/>
          <w:sz w:val="24"/>
          <w:highlight w:val="none"/>
          <w:u w:val="single"/>
        </w:rPr>
        <w:t>须</w:t>
      </w:r>
      <w:r>
        <w:rPr>
          <w:rFonts w:hint="eastAsia"/>
          <w:b/>
          <w:bCs/>
          <w:kern w:val="0"/>
          <w:sz w:val="24"/>
          <w:highlight w:val="none"/>
          <w:u w:val="single"/>
          <w:lang w:val="en-US" w:eastAsia="zh-CN"/>
        </w:rPr>
        <w:t>具备</w:t>
      </w:r>
      <w:r>
        <w:rPr>
          <w:b/>
          <w:bCs/>
          <w:kern w:val="0"/>
          <w:sz w:val="24"/>
          <w:highlight w:val="none"/>
          <w:u w:val="single"/>
        </w:rPr>
        <w:t>建筑装修装饰工程施工专业承包二级及以上资质。</w:t>
      </w:r>
    </w:p>
    <w:p>
      <w:pPr>
        <w:spacing w:line="360" w:lineRule="auto"/>
        <w:ind w:firstLine="482" w:firstLineChars="200"/>
        <w:rPr>
          <w:b/>
          <w:bCs/>
          <w:kern w:val="0"/>
          <w:sz w:val="24"/>
          <w:highlight w:val="none"/>
          <w:u w:val="single"/>
        </w:rPr>
      </w:pPr>
      <w:r>
        <w:rPr>
          <w:b/>
          <w:bCs/>
          <w:kern w:val="0"/>
          <w:sz w:val="24"/>
          <w:highlight w:val="none"/>
          <w:u w:val="single"/>
        </w:rPr>
        <w:t>若投标人不同时具备上述中的资质，则可以组成联合体投标，联合体投标要求详见</w:t>
      </w:r>
      <w:r>
        <w:rPr>
          <w:rFonts w:hint="eastAsia"/>
          <w:b/>
          <w:bCs/>
          <w:kern w:val="0"/>
          <w:sz w:val="24"/>
          <w:highlight w:val="none"/>
          <w:u w:val="single"/>
          <w:lang w:val="en-US" w:eastAsia="zh-CN"/>
        </w:rPr>
        <w:t>5.2</w:t>
      </w:r>
      <w:r>
        <w:rPr>
          <w:b/>
          <w:bCs/>
          <w:kern w:val="0"/>
          <w:sz w:val="24"/>
          <w:highlight w:val="none"/>
          <w:u w:val="single"/>
        </w:rPr>
        <w:t>。</w:t>
      </w:r>
    </w:p>
    <w:p>
      <w:pPr>
        <w:spacing w:line="360" w:lineRule="auto"/>
        <w:ind w:firstLine="480" w:firstLineChars="200"/>
        <w:rPr>
          <w:b/>
          <w:bCs/>
          <w:kern w:val="0"/>
          <w:sz w:val="24"/>
          <w:highlight w:val="none"/>
          <w:u w:val="single"/>
        </w:rPr>
      </w:pPr>
      <w:r>
        <w:rPr>
          <w:rFonts w:hint="eastAsia"/>
          <w:kern w:val="0"/>
          <w:sz w:val="24"/>
          <w:highlight w:val="none"/>
          <w:lang w:val="en-US" w:eastAsia="zh-CN"/>
        </w:rPr>
        <w:t>5.1.2</w:t>
      </w:r>
      <w:r>
        <w:rPr>
          <w:kern w:val="0"/>
          <w:sz w:val="24"/>
          <w:highlight w:val="none"/>
        </w:rPr>
        <w:t>设计项目负责人资格：</w:t>
      </w:r>
      <w:r>
        <w:rPr>
          <w:rFonts w:ascii="Times New Roman" w:hAnsi="Times New Roman" w:eastAsia="宋体" w:cs="Times New Roman"/>
          <w:b/>
          <w:bCs/>
          <w:kern w:val="0"/>
          <w:sz w:val="24"/>
          <w:highlight w:val="none"/>
          <w:u w:val="single"/>
        </w:rPr>
        <w:t>须</w:t>
      </w:r>
      <w:r>
        <w:rPr>
          <w:b/>
          <w:bCs/>
          <w:kern w:val="0"/>
          <w:sz w:val="24"/>
          <w:highlight w:val="none"/>
          <w:u w:val="single"/>
        </w:rPr>
        <w:t>具有二级及以上建筑师执业资格或者具有建筑类（装饰专业类）中级工程师及以上职称，且不得为企业法定代表人或企业董事长或总经理。</w:t>
      </w:r>
      <w:r>
        <w:rPr>
          <w:b w:val="0"/>
          <w:bCs w:val="0"/>
          <w:kern w:val="0"/>
          <w:sz w:val="24"/>
          <w:highlight w:val="none"/>
          <w:u w:val="none"/>
        </w:rPr>
        <w:t>拟派工程施工项目负责人资格：</w:t>
      </w:r>
      <w:r>
        <w:rPr>
          <w:b/>
          <w:bCs/>
          <w:kern w:val="0"/>
          <w:sz w:val="24"/>
          <w:highlight w:val="none"/>
          <w:u w:val="single"/>
        </w:rPr>
        <w:t>建筑工程专业贰级及以上注册建造师资格，同时具有安全生产考核合格证（B证），且不得为企业法定代表人或企业董事长或总经理</w:t>
      </w:r>
      <w:r>
        <w:rPr>
          <w:b/>
          <w:kern w:val="0"/>
          <w:sz w:val="24"/>
          <w:highlight w:val="none"/>
          <w:u w:val="single"/>
        </w:rPr>
        <w:t>。</w:t>
      </w:r>
    </w:p>
    <w:p>
      <w:pPr>
        <w:tabs>
          <w:tab w:val="left" w:pos="1300"/>
        </w:tabs>
        <w:overflowPunct w:val="0"/>
        <w:autoSpaceDE w:val="0"/>
        <w:autoSpaceDN w:val="0"/>
        <w:adjustRightInd w:val="0"/>
        <w:spacing w:line="360" w:lineRule="auto"/>
        <w:ind w:firstLine="482" w:firstLineChars="200"/>
        <w:rPr>
          <w:b/>
          <w:bCs/>
          <w:kern w:val="0"/>
          <w:sz w:val="24"/>
          <w:highlight w:val="none"/>
          <w:u w:val="single"/>
        </w:rPr>
      </w:pPr>
      <w:r>
        <w:rPr>
          <w:b/>
          <w:kern w:val="0"/>
          <w:sz w:val="24"/>
          <w:highlight w:val="none"/>
        </w:rPr>
        <w:t>注：设计项目负责人、施工项目负责人可为同一个人。</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5.</w:t>
      </w:r>
      <w:r>
        <w:rPr>
          <w:rFonts w:hint="eastAsia" w:ascii="Times New Roman" w:hAnsi="Times New Roman" w:cs="Times New Roman"/>
          <w:kern w:val="0"/>
          <w:sz w:val="24"/>
          <w:szCs w:val="24"/>
          <w:highlight w:val="none"/>
          <w:lang w:val="en-US" w:eastAsia="zh-CN"/>
        </w:rPr>
        <w:t>2</w:t>
      </w:r>
      <w:r>
        <w:rPr>
          <w:rFonts w:ascii="Times New Roman" w:hAnsi="Times New Roman" w:cs="Times New Roman"/>
          <w:b/>
          <w:bCs/>
          <w:kern w:val="0"/>
          <w:sz w:val="24"/>
          <w:szCs w:val="24"/>
          <w:highlight w:val="none"/>
        </w:rPr>
        <w:t>本工程接受联合体方式的投标，联合体投标要求：</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5.</w:t>
      </w:r>
      <w:r>
        <w:rPr>
          <w:rFonts w:hint="eastAsia" w:ascii="Times New Roman" w:hAnsi="Times New Roman" w:cs="Times New Roman"/>
          <w:kern w:val="0"/>
          <w:sz w:val="24"/>
          <w:szCs w:val="24"/>
          <w:highlight w:val="none"/>
          <w:lang w:val="en-US" w:eastAsia="zh-CN"/>
        </w:rPr>
        <w:t>2</w:t>
      </w:r>
      <w:r>
        <w:rPr>
          <w:rFonts w:ascii="Times New Roman" w:hAnsi="Times New Roman" w:cs="Times New Roman"/>
          <w:kern w:val="0"/>
          <w:sz w:val="24"/>
          <w:szCs w:val="24"/>
          <w:highlight w:val="none"/>
        </w:rPr>
        <w:t>.1联合体所有成员数量不得超过2家，且联合体牵头人必须为施工投标单位；</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5.</w:t>
      </w:r>
      <w:r>
        <w:rPr>
          <w:rFonts w:hint="eastAsia" w:ascii="Times New Roman" w:hAnsi="Times New Roman" w:cs="Times New Roman"/>
          <w:kern w:val="0"/>
          <w:sz w:val="24"/>
          <w:szCs w:val="24"/>
          <w:highlight w:val="none"/>
          <w:lang w:val="en-US" w:eastAsia="zh-CN"/>
        </w:rPr>
        <w:t>2</w:t>
      </w:r>
      <w:r>
        <w:rPr>
          <w:rFonts w:ascii="Times New Roman" w:hAnsi="Times New Roman" w:cs="Times New Roman"/>
          <w:kern w:val="0"/>
          <w:sz w:val="24"/>
          <w:szCs w:val="24"/>
          <w:highlight w:val="none"/>
        </w:rPr>
        <w:t>.2联合体各方应按招标文件提供的格式签订联合体协议书，明确联合体牵头人和各方权利义务；</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5.</w:t>
      </w:r>
      <w:r>
        <w:rPr>
          <w:rFonts w:hint="eastAsia" w:ascii="Times New Roman" w:hAnsi="Times New Roman" w:cs="Times New Roman"/>
          <w:kern w:val="0"/>
          <w:sz w:val="24"/>
          <w:szCs w:val="24"/>
          <w:highlight w:val="none"/>
          <w:lang w:val="en-US" w:eastAsia="zh-CN"/>
        </w:rPr>
        <w:t>2</w:t>
      </w:r>
      <w:r>
        <w:rPr>
          <w:rFonts w:ascii="Times New Roman" w:hAnsi="Times New Roman" w:cs="Times New Roman"/>
          <w:kern w:val="0"/>
          <w:sz w:val="24"/>
          <w:szCs w:val="24"/>
          <w:highlight w:val="none"/>
        </w:rPr>
        <w:t>.3由同一专业的单位组成的联合体，按照资质等级较低的单位确定资质等级；</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5.</w:t>
      </w:r>
      <w:r>
        <w:rPr>
          <w:rFonts w:hint="eastAsia" w:ascii="Times New Roman" w:hAnsi="Times New Roman" w:cs="Times New Roman"/>
          <w:kern w:val="0"/>
          <w:sz w:val="24"/>
          <w:szCs w:val="24"/>
          <w:highlight w:val="none"/>
          <w:lang w:val="en-US" w:eastAsia="zh-CN"/>
        </w:rPr>
        <w:t>2</w:t>
      </w:r>
      <w:r>
        <w:rPr>
          <w:rFonts w:ascii="Times New Roman" w:hAnsi="Times New Roman" w:cs="Times New Roman"/>
          <w:kern w:val="0"/>
          <w:sz w:val="24"/>
          <w:szCs w:val="24"/>
          <w:highlight w:val="none"/>
        </w:rPr>
        <w:t>.4联合体各方不得再以自己名义单独或参加其他联合体进行投标；</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5.</w:t>
      </w:r>
      <w:r>
        <w:rPr>
          <w:rFonts w:hint="eastAsia" w:ascii="Times New Roman" w:hAnsi="Times New Roman" w:cs="Times New Roman"/>
          <w:kern w:val="0"/>
          <w:sz w:val="24"/>
          <w:szCs w:val="24"/>
          <w:highlight w:val="none"/>
          <w:lang w:val="en-US" w:eastAsia="zh-CN"/>
        </w:rPr>
        <w:t>2</w:t>
      </w:r>
      <w:r>
        <w:rPr>
          <w:rFonts w:ascii="Times New Roman" w:hAnsi="Times New Roman" w:cs="Times New Roman"/>
          <w:kern w:val="0"/>
          <w:sz w:val="24"/>
          <w:szCs w:val="24"/>
          <w:highlight w:val="none"/>
        </w:rPr>
        <w:t>.5联合体各方应分别按照本招标文件的要求，填写投标文件中的相应表格，并由联合体牵头人负责对联合体各成员的资料进行统一汇总后一并提交给招标人；联合体牵头人所提交的投标文件应认为已代表了联合体各成员的真实情况；</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5.</w:t>
      </w:r>
      <w:r>
        <w:rPr>
          <w:rFonts w:hint="eastAsia" w:ascii="Times New Roman" w:hAnsi="Times New Roman" w:cs="Times New Roman"/>
          <w:kern w:val="0"/>
          <w:sz w:val="24"/>
          <w:szCs w:val="24"/>
          <w:highlight w:val="none"/>
          <w:lang w:val="en-US" w:eastAsia="zh-CN"/>
        </w:rPr>
        <w:t>2</w:t>
      </w:r>
      <w:r>
        <w:rPr>
          <w:rFonts w:ascii="Times New Roman" w:hAnsi="Times New Roman" w:cs="Times New Roman"/>
          <w:kern w:val="0"/>
          <w:sz w:val="24"/>
          <w:szCs w:val="24"/>
          <w:highlight w:val="none"/>
        </w:rPr>
        <w:t>.6尽管委任了联合体牵头人，但联合体各成员在投标、签约与履行合同过程中，仍负有连带的和各自的法律责任。</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5.</w:t>
      </w:r>
      <w:r>
        <w:rPr>
          <w:rFonts w:hint="eastAsia" w:ascii="Times New Roman" w:hAnsi="Times New Roman" w:cs="Times New Roman"/>
          <w:kern w:val="0"/>
          <w:sz w:val="24"/>
          <w:szCs w:val="24"/>
          <w:highlight w:val="none"/>
          <w:lang w:val="en-US" w:eastAsia="zh-CN"/>
        </w:rPr>
        <w:t>3拟派工程施工项目负责人</w:t>
      </w:r>
      <w:r>
        <w:rPr>
          <w:rFonts w:ascii="Times New Roman" w:hAnsi="Times New Roman" w:cs="Times New Roman"/>
          <w:kern w:val="0"/>
          <w:sz w:val="24"/>
          <w:szCs w:val="24"/>
          <w:highlight w:val="none"/>
        </w:rPr>
        <w:t>无在建工程：</w:t>
      </w:r>
    </w:p>
    <w:p>
      <w:pPr>
        <w:spacing w:line="360" w:lineRule="auto"/>
        <w:ind w:firstLine="480" w:firstLineChars="200"/>
        <w:rPr>
          <w:rFonts w:ascii="Times New Roman" w:hAnsi="Times New Roman" w:cs="Times New Roman"/>
          <w:kern w:val="0"/>
          <w:sz w:val="24"/>
          <w:szCs w:val="24"/>
          <w:highlight w:val="none"/>
        </w:rPr>
      </w:pPr>
      <w:r>
        <w:rPr>
          <w:rFonts w:hint="eastAsia" w:ascii="宋体" w:hAnsi="宋体" w:eastAsia="宋体" w:cs="宋体"/>
          <w:kern w:val="0"/>
          <w:sz w:val="24"/>
          <w:szCs w:val="24"/>
          <w:highlight w:val="none"/>
        </w:rPr>
        <w:t>①</w:t>
      </w:r>
      <w:r>
        <w:rPr>
          <w:rFonts w:ascii="Times New Roman" w:hAnsi="Times New Roman" w:cs="Times New Roman"/>
          <w:kern w:val="0"/>
          <w:sz w:val="24"/>
          <w:szCs w:val="24"/>
          <w:highlight w:val="none"/>
        </w:rPr>
        <w:t>项目负责人是非变更后无在建工程的；</w:t>
      </w:r>
    </w:p>
    <w:p>
      <w:pPr>
        <w:spacing w:line="360" w:lineRule="auto"/>
        <w:ind w:firstLine="480" w:firstLineChars="200"/>
        <w:rPr>
          <w:rFonts w:ascii="Times New Roman" w:hAnsi="Times New Roman" w:cs="Times New Roman"/>
          <w:kern w:val="0"/>
          <w:sz w:val="24"/>
          <w:szCs w:val="24"/>
          <w:highlight w:val="none"/>
        </w:rPr>
      </w:pPr>
      <w:r>
        <w:rPr>
          <w:rFonts w:hint="eastAsia" w:ascii="宋体" w:hAnsi="宋体" w:eastAsia="宋体" w:cs="宋体"/>
          <w:kern w:val="0"/>
          <w:sz w:val="24"/>
          <w:szCs w:val="24"/>
          <w:highlight w:val="none"/>
        </w:rPr>
        <w:t>②</w:t>
      </w:r>
      <w:r>
        <w:rPr>
          <w:rFonts w:ascii="Times New Roman" w:hAnsi="Times New Roman" w:cs="Times New Roman"/>
          <w:kern w:val="0"/>
          <w:sz w:val="24"/>
          <w:szCs w:val="24"/>
          <w:highlight w:val="none"/>
        </w:rPr>
        <w:t>项目负责人是变更后无在建工程的，并且：原合同工期已满且变更备案之日已满6个月；或者，因非承包原因致使工程项目停工超过120天，且经建设单位同意并已经办理项目负责人变更手续的；</w:t>
      </w:r>
    </w:p>
    <w:p>
      <w:pPr>
        <w:spacing w:line="360" w:lineRule="auto"/>
        <w:ind w:firstLine="480" w:firstLineChars="200"/>
        <w:rPr>
          <w:rFonts w:ascii="Times New Roman" w:hAnsi="Times New Roman" w:cs="Times New Roman"/>
          <w:kern w:val="0"/>
          <w:sz w:val="24"/>
          <w:szCs w:val="24"/>
          <w:highlight w:val="none"/>
        </w:rPr>
      </w:pPr>
      <w:r>
        <w:rPr>
          <w:rFonts w:hint="eastAsia" w:ascii="宋体" w:hAnsi="宋体" w:eastAsia="宋体" w:cs="宋体"/>
          <w:kern w:val="0"/>
          <w:sz w:val="24"/>
          <w:szCs w:val="24"/>
          <w:highlight w:val="none"/>
        </w:rPr>
        <w:t>③</w:t>
      </w:r>
      <w:r>
        <w:rPr>
          <w:rFonts w:ascii="Times New Roman" w:hAnsi="Times New Roman" w:cs="Times New Roman"/>
          <w:kern w:val="0"/>
          <w:sz w:val="24"/>
          <w:szCs w:val="24"/>
          <w:highlight w:val="none"/>
        </w:rPr>
        <w:t>项目负责人有在建工程，但该在建工程与本次招标的工程属于同一工程项目、同一项目批文、同一施工地点分段发包或分期施工的情况。</w:t>
      </w:r>
    </w:p>
    <w:p>
      <w:pPr>
        <w:spacing w:line="360" w:lineRule="auto"/>
        <w:ind w:firstLine="482" w:firstLineChars="200"/>
        <w:rPr>
          <w:rFonts w:ascii="Times New Roman" w:hAnsi="Times New Roman" w:cs="Times New Roman"/>
          <w:kern w:val="0"/>
          <w:sz w:val="24"/>
          <w:szCs w:val="24"/>
          <w:highlight w:val="none"/>
        </w:rPr>
      </w:pPr>
      <w:r>
        <w:rPr>
          <w:rFonts w:ascii="Times New Roman" w:hAnsi="Times New Roman" w:cs="Times New Roman"/>
          <w:b/>
          <w:bCs/>
          <w:kern w:val="0"/>
          <w:sz w:val="24"/>
          <w:szCs w:val="24"/>
          <w:highlight w:val="none"/>
        </w:rPr>
        <w:t>未尽之处具体详见招标文件“评标办法”中的“资格审查标准汇总表”。提供的资格审查材料及审查标准，前后矛盾的以《资格审查标准汇总表》为准。</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6、如发现投标人递交的资格后审材料有弄虚作假行为，该投标人将记入不良记录，并上报有关部门。如已中标，招标人有权取消其中标资格，并由该投标人承担一切责任和损失。</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7、本工程投标申请人的资格审查采用资格后审的方式，无需另行进行网上报名，各投标人须于</w:t>
      </w:r>
      <w:r>
        <w:rPr>
          <w:rFonts w:ascii="Times New Roman" w:hAnsi="Times New Roman" w:cs="Times New Roman"/>
          <w:b/>
          <w:bCs/>
          <w:color w:val="auto"/>
          <w:kern w:val="0"/>
          <w:sz w:val="24"/>
          <w:szCs w:val="24"/>
          <w:highlight w:val="none"/>
          <w:u w:val="single"/>
        </w:rPr>
        <w:t>202</w:t>
      </w:r>
      <w:r>
        <w:rPr>
          <w:rFonts w:hint="eastAsia" w:ascii="Times New Roman" w:hAnsi="Times New Roman" w:cs="Times New Roman"/>
          <w:b/>
          <w:bCs/>
          <w:color w:val="auto"/>
          <w:kern w:val="0"/>
          <w:sz w:val="24"/>
          <w:szCs w:val="24"/>
          <w:highlight w:val="none"/>
          <w:u w:val="single"/>
        </w:rPr>
        <w:t>3</w:t>
      </w:r>
      <w:r>
        <w:rPr>
          <w:rFonts w:ascii="Times New Roman" w:hAnsi="Times New Roman" w:cs="Times New Roman"/>
          <w:b/>
          <w:bCs/>
          <w:color w:val="auto"/>
          <w:kern w:val="0"/>
          <w:sz w:val="24"/>
          <w:szCs w:val="24"/>
          <w:highlight w:val="none"/>
        </w:rPr>
        <w:t>年</w:t>
      </w:r>
      <w:r>
        <w:rPr>
          <w:rFonts w:hint="eastAsia" w:ascii="Times New Roman" w:hAnsi="Times New Roman" w:cs="Times New Roman"/>
          <w:b/>
          <w:bCs/>
          <w:color w:val="auto"/>
          <w:kern w:val="0"/>
          <w:sz w:val="24"/>
          <w:szCs w:val="24"/>
          <w:highlight w:val="none"/>
          <w:u w:val="single"/>
          <w:lang w:val="en-US" w:eastAsia="zh-CN"/>
        </w:rPr>
        <w:t xml:space="preserve">  8  </w:t>
      </w:r>
      <w:r>
        <w:rPr>
          <w:rFonts w:ascii="Times New Roman" w:hAnsi="Times New Roman" w:cs="Times New Roman"/>
          <w:b/>
          <w:bCs/>
          <w:color w:val="auto"/>
          <w:kern w:val="0"/>
          <w:sz w:val="24"/>
          <w:szCs w:val="24"/>
          <w:highlight w:val="none"/>
        </w:rPr>
        <w:t>月</w:t>
      </w:r>
      <w:r>
        <w:rPr>
          <w:rFonts w:hint="eastAsia" w:ascii="Times New Roman" w:hAnsi="Times New Roman" w:cs="Times New Roman"/>
          <w:b/>
          <w:bCs/>
          <w:color w:val="auto"/>
          <w:kern w:val="0"/>
          <w:sz w:val="24"/>
          <w:szCs w:val="24"/>
          <w:highlight w:val="none"/>
          <w:u w:val="single"/>
          <w:lang w:val="en-US" w:eastAsia="zh-CN"/>
        </w:rPr>
        <w:t>7</w:t>
      </w:r>
      <w:r>
        <w:rPr>
          <w:rFonts w:ascii="Times New Roman" w:hAnsi="Times New Roman" w:cs="Times New Roman"/>
          <w:b/>
          <w:bCs/>
          <w:color w:val="auto"/>
          <w:kern w:val="0"/>
          <w:sz w:val="24"/>
          <w:szCs w:val="24"/>
          <w:highlight w:val="none"/>
        </w:rPr>
        <w:t>日</w:t>
      </w:r>
      <w:r>
        <w:rPr>
          <w:rFonts w:hint="eastAsia" w:ascii="Times New Roman" w:hAnsi="Times New Roman" w:cs="Times New Roman"/>
          <w:b/>
          <w:bCs/>
          <w:color w:val="auto"/>
          <w:kern w:val="0"/>
          <w:sz w:val="24"/>
          <w:szCs w:val="24"/>
          <w:highlight w:val="none"/>
          <w:u w:val="single"/>
        </w:rPr>
        <w:t>14</w:t>
      </w:r>
      <w:r>
        <w:rPr>
          <w:rFonts w:ascii="Times New Roman" w:hAnsi="Times New Roman" w:cs="Times New Roman"/>
          <w:b/>
          <w:bCs/>
          <w:color w:val="auto"/>
          <w:kern w:val="0"/>
          <w:sz w:val="24"/>
          <w:szCs w:val="24"/>
          <w:highlight w:val="none"/>
        </w:rPr>
        <w:t>时</w:t>
      </w:r>
      <w:r>
        <w:rPr>
          <w:rFonts w:hint="eastAsia" w:ascii="Times New Roman" w:hAnsi="Times New Roman" w:cs="Times New Roman"/>
          <w:b/>
          <w:bCs/>
          <w:color w:val="auto"/>
          <w:kern w:val="0"/>
          <w:sz w:val="24"/>
          <w:szCs w:val="24"/>
          <w:highlight w:val="none"/>
          <w:u w:val="single"/>
        </w:rPr>
        <w:t>00</w:t>
      </w:r>
      <w:r>
        <w:rPr>
          <w:rFonts w:ascii="Times New Roman" w:hAnsi="Times New Roman" w:cs="Times New Roman"/>
          <w:b/>
          <w:bCs/>
          <w:color w:val="auto"/>
          <w:kern w:val="0"/>
          <w:sz w:val="24"/>
          <w:szCs w:val="24"/>
          <w:highlight w:val="none"/>
        </w:rPr>
        <w:t>分（以开标室电子时钟显示时间为准）</w:t>
      </w:r>
      <w:r>
        <w:rPr>
          <w:rFonts w:ascii="Times New Roman" w:hAnsi="Times New Roman" w:cs="Times New Roman"/>
          <w:color w:val="auto"/>
          <w:kern w:val="0"/>
          <w:sz w:val="24"/>
          <w:szCs w:val="24"/>
          <w:highlight w:val="none"/>
        </w:rPr>
        <w:t>以前将投标文件提交至</w:t>
      </w:r>
      <w:r>
        <w:rPr>
          <w:rFonts w:ascii="Times New Roman" w:hAnsi="Times New Roman" w:cs="Times New Roman"/>
          <w:b/>
          <w:bCs/>
          <w:color w:val="auto"/>
          <w:kern w:val="0"/>
          <w:sz w:val="24"/>
          <w:szCs w:val="24"/>
          <w:highlight w:val="none"/>
          <w:u w:val="single"/>
        </w:rPr>
        <w:t>南通市崇川区青年中路128号，崇川区便民服务中心314会议室（东楼）</w:t>
      </w:r>
      <w:r>
        <w:rPr>
          <w:rFonts w:ascii="Times New Roman" w:hAnsi="Times New Roman" w:cs="Times New Roman"/>
          <w:color w:val="auto"/>
          <w:kern w:val="0"/>
          <w:sz w:val="24"/>
          <w:szCs w:val="24"/>
          <w:highlight w:val="none"/>
        </w:rPr>
        <w:t>，并在</w:t>
      </w:r>
      <w:r>
        <w:rPr>
          <w:rFonts w:ascii="Times New Roman" w:hAnsi="Times New Roman" w:cs="Times New Roman"/>
          <w:b/>
          <w:bCs/>
          <w:color w:val="auto"/>
          <w:kern w:val="0"/>
          <w:sz w:val="24"/>
          <w:szCs w:val="24"/>
          <w:highlight w:val="none"/>
          <w:u w:val="single"/>
        </w:rPr>
        <w:t>202</w:t>
      </w:r>
      <w:r>
        <w:rPr>
          <w:rFonts w:hint="eastAsia" w:ascii="Times New Roman" w:hAnsi="Times New Roman" w:cs="Times New Roman"/>
          <w:b/>
          <w:bCs/>
          <w:color w:val="auto"/>
          <w:kern w:val="0"/>
          <w:sz w:val="24"/>
          <w:szCs w:val="24"/>
          <w:highlight w:val="none"/>
          <w:u w:val="single"/>
        </w:rPr>
        <w:t>3</w:t>
      </w:r>
      <w:r>
        <w:rPr>
          <w:rFonts w:ascii="Times New Roman" w:hAnsi="Times New Roman" w:cs="Times New Roman"/>
          <w:b/>
          <w:bCs/>
          <w:color w:val="auto"/>
          <w:kern w:val="0"/>
          <w:sz w:val="24"/>
          <w:szCs w:val="24"/>
          <w:highlight w:val="none"/>
        </w:rPr>
        <w:t>年</w:t>
      </w:r>
      <w:r>
        <w:rPr>
          <w:rFonts w:hint="eastAsia" w:ascii="Times New Roman" w:hAnsi="Times New Roman" w:cs="Times New Roman"/>
          <w:b/>
          <w:bCs/>
          <w:color w:val="auto"/>
          <w:kern w:val="0"/>
          <w:sz w:val="24"/>
          <w:szCs w:val="24"/>
          <w:highlight w:val="none"/>
          <w:u w:val="single"/>
          <w:lang w:val="en-US" w:eastAsia="zh-CN"/>
        </w:rPr>
        <w:t xml:space="preserve"> 8  </w:t>
      </w:r>
      <w:r>
        <w:rPr>
          <w:rFonts w:ascii="Times New Roman" w:hAnsi="Times New Roman" w:cs="Times New Roman"/>
          <w:b/>
          <w:bCs/>
          <w:color w:val="auto"/>
          <w:kern w:val="0"/>
          <w:sz w:val="24"/>
          <w:szCs w:val="24"/>
          <w:highlight w:val="none"/>
        </w:rPr>
        <w:t>月</w:t>
      </w:r>
      <w:r>
        <w:rPr>
          <w:rFonts w:hint="eastAsia" w:ascii="Times New Roman" w:hAnsi="Times New Roman" w:cs="Times New Roman"/>
          <w:b/>
          <w:bCs/>
          <w:color w:val="auto"/>
          <w:kern w:val="0"/>
          <w:sz w:val="24"/>
          <w:szCs w:val="24"/>
          <w:highlight w:val="none"/>
          <w:u w:val="single"/>
          <w:lang w:val="en-US" w:eastAsia="zh-CN"/>
        </w:rPr>
        <w:t xml:space="preserve"> 7 </w:t>
      </w:r>
      <w:r>
        <w:rPr>
          <w:rFonts w:ascii="Times New Roman" w:hAnsi="Times New Roman" w:cs="Times New Roman"/>
          <w:b/>
          <w:bCs/>
          <w:color w:val="auto"/>
          <w:kern w:val="0"/>
          <w:sz w:val="24"/>
          <w:szCs w:val="24"/>
          <w:highlight w:val="none"/>
        </w:rPr>
        <w:t>日</w:t>
      </w:r>
      <w:r>
        <w:rPr>
          <w:rFonts w:hint="eastAsia" w:ascii="Times New Roman" w:hAnsi="Times New Roman" w:cs="Times New Roman"/>
          <w:b/>
          <w:bCs/>
          <w:color w:val="auto"/>
          <w:kern w:val="0"/>
          <w:sz w:val="24"/>
          <w:szCs w:val="24"/>
          <w:highlight w:val="none"/>
          <w:u w:val="single"/>
        </w:rPr>
        <w:t>14</w:t>
      </w:r>
      <w:r>
        <w:rPr>
          <w:rFonts w:ascii="Times New Roman" w:hAnsi="Times New Roman" w:cs="Times New Roman"/>
          <w:b/>
          <w:bCs/>
          <w:color w:val="auto"/>
          <w:kern w:val="0"/>
          <w:sz w:val="24"/>
          <w:szCs w:val="24"/>
          <w:highlight w:val="none"/>
        </w:rPr>
        <w:t>时</w:t>
      </w:r>
      <w:r>
        <w:rPr>
          <w:rFonts w:hint="eastAsia" w:ascii="Times New Roman" w:hAnsi="Times New Roman" w:cs="Times New Roman"/>
          <w:b/>
          <w:bCs/>
          <w:color w:val="auto"/>
          <w:kern w:val="0"/>
          <w:sz w:val="24"/>
          <w:szCs w:val="24"/>
          <w:highlight w:val="none"/>
          <w:u w:val="single"/>
        </w:rPr>
        <w:t>0</w:t>
      </w:r>
      <w:r>
        <w:rPr>
          <w:rFonts w:ascii="Times New Roman" w:hAnsi="Times New Roman" w:cs="Times New Roman"/>
          <w:b/>
          <w:bCs/>
          <w:color w:val="auto"/>
          <w:kern w:val="0"/>
          <w:sz w:val="24"/>
          <w:szCs w:val="24"/>
          <w:highlight w:val="none"/>
          <w:u w:val="single"/>
        </w:rPr>
        <w:t>0</w:t>
      </w:r>
      <w:r>
        <w:rPr>
          <w:rFonts w:ascii="Times New Roman" w:hAnsi="Times New Roman" w:cs="Times New Roman"/>
          <w:b/>
          <w:bCs/>
          <w:color w:val="auto"/>
          <w:kern w:val="0"/>
          <w:sz w:val="24"/>
          <w:szCs w:val="24"/>
          <w:highlight w:val="none"/>
        </w:rPr>
        <w:t>分（以开标室</w:t>
      </w:r>
      <w:r>
        <w:rPr>
          <w:rFonts w:ascii="Times New Roman" w:hAnsi="Times New Roman" w:cs="Times New Roman"/>
          <w:b/>
          <w:bCs/>
          <w:kern w:val="0"/>
          <w:sz w:val="24"/>
          <w:szCs w:val="24"/>
          <w:highlight w:val="none"/>
        </w:rPr>
        <w:t>电子时钟显示时间为准）</w:t>
      </w:r>
      <w:r>
        <w:rPr>
          <w:rFonts w:ascii="Times New Roman" w:hAnsi="Times New Roman" w:cs="Times New Roman"/>
          <w:kern w:val="0"/>
          <w:sz w:val="24"/>
          <w:szCs w:val="24"/>
          <w:highlight w:val="none"/>
        </w:rPr>
        <w:t>开标。逾期送达的投标文件将被拒绝。</w:t>
      </w:r>
      <w:r>
        <w:rPr>
          <w:rFonts w:ascii="Times New Roman" w:hAnsi="Times New Roman" w:cs="Times New Roman"/>
          <w:b/>
          <w:bCs/>
          <w:kern w:val="0"/>
          <w:sz w:val="24"/>
          <w:szCs w:val="24"/>
          <w:highlight w:val="none"/>
        </w:rPr>
        <w:t>投标人在提交投标文件的同时提交300元招标文件相关费用，售后不退。若不符合此要求，其投标文件将被拒绝。</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8、招标文件等材料从本公告附件下载；招标文件、修改、补充的网址及栏目：</w:t>
      </w:r>
      <w:r>
        <w:rPr>
          <w:rFonts w:ascii="Times New Roman" w:hAnsi="Times New Roman" w:cs="Times New Roman"/>
          <w:b/>
          <w:bCs/>
          <w:kern w:val="0"/>
          <w:sz w:val="24"/>
          <w:szCs w:val="24"/>
          <w:highlight w:val="none"/>
        </w:rPr>
        <w:t>南通市崇川区人民政府网</w:t>
      </w:r>
      <w:r>
        <w:rPr>
          <w:rFonts w:hint="eastAsia" w:ascii="Times New Roman" w:hAnsi="Times New Roman" w:cs="Times New Roman"/>
          <w:b/>
          <w:bCs/>
          <w:kern w:val="0"/>
          <w:sz w:val="24"/>
          <w:szCs w:val="24"/>
          <w:highlight w:val="none"/>
        </w:rPr>
        <w:t>-</w:t>
      </w:r>
      <w:r>
        <w:rPr>
          <w:rFonts w:ascii="Times New Roman" w:hAnsi="Times New Roman" w:cs="Times New Roman"/>
          <w:b/>
          <w:bCs/>
          <w:kern w:val="0"/>
          <w:sz w:val="24"/>
          <w:szCs w:val="24"/>
          <w:highlight w:val="none"/>
        </w:rPr>
        <w:t>政府采购与工程招标板块公布</w:t>
      </w:r>
      <w:r>
        <w:rPr>
          <w:rFonts w:ascii="Times New Roman" w:hAnsi="Times New Roman" w:cs="Times New Roman"/>
          <w:kern w:val="0"/>
          <w:sz w:val="24"/>
          <w:szCs w:val="24"/>
          <w:highlight w:val="none"/>
        </w:rPr>
        <w:t>。请各投标人自行关注，否则，引起的所有损失由投标人自行承担。</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9、本工程采用综合评估法，且采用资格后审，具体资格审查及评标细则详见招标文件。</w:t>
      </w:r>
    </w:p>
    <w:p>
      <w:pPr>
        <w:spacing w:line="360" w:lineRule="auto"/>
        <w:ind w:firstLine="482" w:firstLineChars="200"/>
        <w:rPr>
          <w:rFonts w:ascii="Times New Roman" w:hAnsi="Times New Roman" w:cs="Times New Roman"/>
          <w:b/>
          <w:bCs/>
          <w:kern w:val="0"/>
          <w:sz w:val="24"/>
          <w:szCs w:val="24"/>
          <w:highlight w:val="none"/>
        </w:rPr>
      </w:pPr>
      <w:r>
        <w:rPr>
          <w:rFonts w:ascii="Times New Roman" w:hAnsi="Times New Roman" w:cs="Times New Roman"/>
          <w:b/>
          <w:bCs/>
          <w:kern w:val="0"/>
          <w:sz w:val="24"/>
          <w:szCs w:val="24"/>
          <w:highlight w:val="none"/>
        </w:rPr>
        <w:t>10、特别提醒：</w:t>
      </w:r>
    </w:p>
    <w:p>
      <w:pPr>
        <w:spacing w:line="360" w:lineRule="auto"/>
        <w:ind w:firstLine="482" w:firstLineChars="200"/>
        <w:rPr>
          <w:rFonts w:ascii="Times New Roman" w:hAnsi="Times New Roman" w:cs="Times New Roman"/>
          <w:b/>
          <w:bCs/>
          <w:kern w:val="0"/>
          <w:sz w:val="24"/>
          <w:szCs w:val="24"/>
          <w:highlight w:val="none"/>
        </w:rPr>
      </w:pPr>
      <w:r>
        <w:rPr>
          <w:rFonts w:hint="eastAsia" w:ascii="宋体" w:hAnsi="宋体" w:eastAsia="宋体" w:cs="宋体"/>
          <w:b/>
          <w:bCs/>
          <w:kern w:val="0"/>
          <w:sz w:val="24"/>
          <w:szCs w:val="24"/>
          <w:highlight w:val="none"/>
        </w:rPr>
        <w:t>①</w:t>
      </w:r>
      <w:r>
        <w:rPr>
          <w:rFonts w:ascii="Times New Roman" w:hAnsi="Times New Roman" w:cs="Times New Roman"/>
          <w:b/>
          <w:bCs/>
          <w:kern w:val="0"/>
          <w:sz w:val="24"/>
          <w:szCs w:val="24"/>
          <w:highlight w:val="none"/>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p>
      <w:pPr>
        <w:spacing w:line="360" w:lineRule="auto"/>
        <w:ind w:firstLine="482" w:firstLineChars="200"/>
        <w:rPr>
          <w:rFonts w:ascii="Times New Roman" w:hAnsi="Times New Roman" w:cs="Times New Roman"/>
          <w:b/>
          <w:bCs/>
          <w:kern w:val="0"/>
          <w:sz w:val="24"/>
          <w:szCs w:val="24"/>
          <w:highlight w:val="none"/>
        </w:rPr>
      </w:pPr>
      <w:r>
        <w:rPr>
          <w:rFonts w:hint="eastAsia" w:ascii="宋体" w:hAnsi="宋体" w:eastAsia="宋体" w:cs="宋体"/>
          <w:b/>
          <w:bCs/>
          <w:kern w:val="0"/>
          <w:sz w:val="24"/>
          <w:szCs w:val="24"/>
          <w:highlight w:val="none"/>
        </w:rPr>
        <w:t>②</w:t>
      </w:r>
      <w:r>
        <w:rPr>
          <w:rFonts w:ascii="Times New Roman" w:hAnsi="Times New Roman" w:cs="Times New Roman"/>
          <w:b/>
          <w:bCs/>
          <w:kern w:val="0"/>
          <w:sz w:val="24"/>
          <w:szCs w:val="24"/>
          <w:highlight w:val="none"/>
        </w:rPr>
        <w:t>请各潜在投标人引起重视，公告发布之日起自行查询，及时整改，对于在中标通知书发出之前经查实存在投标资质不达标的企业,崇川区行政审批局交易科将取消其中标资格,并进行相关处罚。查询方式：登陆江苏省建筑市场监管与诚信信息一体化平台-企业信息-建筑企业-动态监管不合格资质查询。</w:t>
      </w:r>
    </w:p>
    <w:p>
      <w:pPr>
        <w:spacing w:line="360" w:lineRule="auto"/>
        <w:ind w:firstLine="482" w:firstLineChars="200"/>
        <w:rPr>
          <w:rFonts w:ascii="Times New Roman" w:hAnsi="Times New Roman" w:cs="Times New Roman"/>
          <w:b/>
          <w:bCs/>
          <w:kern w:val="0"/>
          <w:sz w:val="24"/>
          <w:szCs w:val="24"/>
          <w:highlight w:val="none"/>
        </w:rPr>
      </w:pPr>
      <w:r>
        <w:rPr>
          <w:rFonts w:hint="eastAsia" w:ascii="宋体" w:hAnsi="宋体" w:eastAsia="宋体" w:cs="宋体"/>
          <w:b/>
          <w:bCs/>
          <w:kern w:val="0"/>
          <w:sz w:val="24"/>
          <w:szCs w:val="24"/>
          <w:highlight w:val="none"/>
        </w:rPr>
        <w:t>③</w:t>
      </w:r>
      <w:r>
        <w:rPr>
          <w:rFonts w:ascii="Times New Roman" w:hAnsi="Times New Roman" w:cs="Times New Roman"/>
          <w:b/>
          <w:bCs/>
          <w:kern w:val="0"/>
          <w:sz w:val="24"/>
          <w:szCs w:val="24"/>
          <w:highlight w:val="none"/>
        </w:rPr>
        <w:t>本工程投标人拟派项目经理为一级注册建造师的，必须根据《住房和城乡建设部办公厅关于全面实行一级建造师电子注册证书的通知》（建办市〔2021〕40 号）文件要求使用并提供电子证书，如未按文件要求提供电子证书，该电子证书无效，视为项目经理的资格不符合要求。</w:t>
      </w:r>
    </w:p>
    <w:p>
      <w:pPr>
        <w:spacing w:line="360" w:lineRule="auto"/>
        <w:ind w:firstLine="480" w:firstLineChars="200"/>
        <w:rPr>
          <w:rFonts w:ascii="Times New Roman" w:hAnsi="Times New Roman" w:eastAsia="宋体" w:cs="Times New Roman"/>
          <w:bCs/>
          <w:kern w:val="0"/>
          <w:sz w:val="24"/>
          <w:szCs w:val="24"/>
          <w:highlight w:val="none"/>
        </w:rPr>
      </w:pPr>
      <w:r>
        <w:rPr>
          <w:rFonts w:ascii="Times New Roman" w:hAnsi="Times New Roman" w:eastAsia="宋体" w:cs="Times New Roman"/>
          <w:bCs/>
          <w:kern w:val="0"/>
          <w:sz w:val="24"/>
          <w:szCs w:val="24"/>
          <w:highlight w:val="none"/>
        </w:rPr>
        <w:t>11、联系方式</w:t>
      </w:r>
    </w:p>
    <w:p>
      <w:pPr>
        <w:spacing w:line="360" w:lineRule="auto"/>
        <w:ind w:left="2159" w:leftChars="228" w:hanging="1680" w:hangingChars="700"/>
        <w:rPr>
          <w:color w:val="000000"/>
          <w:sz w:val="24"/>
          <w:highlight w:val="none"/>
        </w:rPr>
      </w:pPr>
      <w:r>
        <w:rPr>
          <w:rFonts w:hint="eastAsia" w:ascii="Times New Roman" w:hAnsi="Times New Roman" w:eastAsia="宋体" w:cs="Times New Roman"/>
          <w:sz w:val="24"/>
          <w:szCs w:val="24"/>
          <w:highlight w:val="none"/>
          <w:lang w:eastAsia="zh-CN"/>
        </w:rPr>
        <w:t>招标</w:t>
      </w:r>
      <w:r>
        <w:rPr>
          <w:rFonts w:ascii="Times New Roman" w:hAnsi="Times New Roman" w:eastAsia="宋体" w:cs="Times New Roman"/>
          <w:sz w:val="24"/>
          <w:szCs w:val="24"/>
          <w:highlight w:val="none"/>
        </w:rPr>
        <w:t>单位</w:t>
      </w:r>
      <w:r>
        <w:rPr>
          <w:rFonts w:hint="eastAsia" w:ascii="Times New Roman" w:hAnsi="Times New Roman" w:eastAsia="宋体" w:cs="Times New Roman"/>
          <w:sz w:val="24"/>
          <w:szCs w:val="24"/>
          <w:highlight w:val="none"/>
          <w:lang w:eastAsia="zh-CN"/>
        </w:rPr>
        <w:t>名称</w:t>
      </w:r>
      <w:r>
        <w:rPr>
          <w:rFonts w:ascii="Times New Roman" w:hAnsi="Times New Roman" w:eastAsia="宋体" w:cs="Times New Roman"/>
          <w:sz w:val="24"/>
          <w:szCs w:val="24"/>
          <w:highlight w:val="none"/>
        </w:rPr>
        <w:t>：</w:t>
      </w:r>
      <w:r>
        <w:rPr>
          <w:color w:val="000000"/>
          <w:sz w:val="24"/>
          <w:highlight w:val="none"/>
        </w:rPr>
        <w:t>南通市崇川区幸福街道办事处</w:t>
      </w:r>
    </w:p>
    <w:p>
      <w:pPr>
        <w:spacing w:line="360" w:lineRule="auto"/>
        <w:ind w:firstLine="2160" w:firstLineChars="90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南通市崇川区幸福街道秦西村社区股份经济合作社</w:t>
      </w:r>
    </w:p>
    <w:p>
      <w:pPr>
        <w:spacing w:line="360" w:lineRule="auto"/>
        <w:ind w:firstLine="480" w:firstLineChars="200"/>
        <w:rPr>
          <w:rFonts w:hint="default" w:ascii="Times New Roman" w:hAnsi="Times New Roman" w:eastAsia="宋体" w:cs="Times New Roman"/>
          <w:sz w:val="24"/>
          <w:szCs w:val="24"/>
          <w:highlight w:val="none"/>
          <w:lang w:val="en-US" w:eastAsia="zh-CN"/>
        </w:rPr>
      </w:pPr>
      <w:r>
        <w:rPr>
          <w:rFonts w:ascii="Times New Roman" w:hAnsi="Times New Roman" w:eastAsia="宋体" w:cs="Times New Roman"/>
          <w:sz w:val="24"/>
          <w:szCs w:val="24"/>
          <w:highlight w:val="none"/>
        </w:rPr>
        <w:t>联 系 人：</w:t>
      </w:r>
      <w:r>
        <w:rPr>
          <w:rFonts w:hint="eastAsia" w:ascii="Times New Roman" w:hAnsi="Times New Roman" w:eastAsia="宋体" w:cs="Times New Roman"/>
          <w:sz w:val="24"/>
          <w:szCs w:val="24"/>
          <w:highlight w:val="none"/>
          <w:lang w:val="en-US" w:eastAsia="zh-CN"/>
        </w:rPr>
        <w:t>王先生</w:t>
      </w:r>
    </w:p>
    <w:p>
      <w:pPr>
        <w:spacing w:line="360" w:lineRule="auto"/>
        <w:ind w:firstLine="480" w:firstLineChars="200"/>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联系电话：</w:t>
      </w:r>
      <w:r>
        <w:rPr>
          <w:rFonts w:hint="eastAsia" w:ascii="Times New Roman" w:hAnsi="Times New Roman" w:eastAsia="宋体" w:cs="Times New Roman"/>
          <w:sz w:val="24"/>
          <w:szCs w:val="24"/>
          <w:highlight w:val="none"/>
        </w:rPr>
        <w:t>0513-85575652</w:t>
      </w:r>
    </w:p>
    <w:p>
      <w:pPr>
        <w:spacing w:line="360" w:lineRule="auto"/>
        <w:ind w:firstLine="480" w:firstLineChars="200"/>
        <w:rPr>
          <w:rFonts w:hint="default" w:ascii="Times New Roman" w:hAnsi="Times New Roman" w:eastAsia="宋体" w:cs="Times New Roman"/>
          <w:sz w:val="24"/>
          <w:szCs w:val="24"/>
          <w:highlight w:val="none"/>
          <w:lang w:val="en-US" w:eastAsia="zh-CN"/>
        </w:rPr>
      </w:pPr>
      <w:r>
        <w:rPr>
          <w:rFonts w:ascii="Times New Roman" w:hAnsi="Times New Roman" w:eastAsia="宋体" w:cs="Times New Roman"/>
          <w:sz w:val="24"/>
          <w:szCs w:val="24"/>
          <w:highlight w:val="none"/>
        </w:rPr>
        <w:t>招标代理单位：</w:t>
      </w:r>
      <w:r>
        <w:rPr>
          <w:rFonts w:hint="eastAsia" w:ascii="Times New Roman" w:hAnsi="Times New Roman" w:eastAsia="宋体" w:cs="Times New Roman"/>
          <w:sz w:val="24"/>
          <w:szCs w:val="24"/>
          <w:highlight w:val="none"/>
          <w:lang w:val="en-US" w:eastAsia="zh-CN"/>
        </w:rPr>
        <w:t>大洲设计咨询集团有限公司</w:t>
      </w:r>
    </w:p>
    <w:p>
      <w:pPr>
        <w:spacing w:line="360" w:lineRule="auto"/>
        <w:ind w:firstLine="480" w:firstLineChars="200"/>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地</w:t>
      </w:r>
      <w:r>
        <w:rPr>
          <w:rFonts w:hint="eastAsia" w:ascii="Times New Roman" w:hAnsi="Times New Roman" w:eastAsia="宋体" w:cs="Times New Roman"/>
          <w:sz w:val="24"/>
          <w:szCs w:val="24"/>
          <w:highlight w:val="none"/>
          <w:lang w:val="en-US" w:eastAsia="zh-CN"/>
        </w:rPr>
        <w:t xml:space="preserve">    </w:t>
      </w:r>
      <w:r>
        <w:rPr>
          <w:rFonts w:ascii="Times New Roman" w:hAnsi="Times New Roman" w:eastAsia="宋体" w:cs="Times New Roman"/>
          <w:sz w:val="24"/>
          <w:szCs w:val="24"/>
          <w:highlight w:val="none"/>
        </w:rPr>
        <w:t>址：南通市</w:t>
      </w:r>
      <w:r>
        <w:rPr>
          <w:rFonts w:hint="eastAsia" w:ascii="Times New Roman" w:hAnsi="Times New Roman" w:eastAsia="宋体" w:cs="Times New Roman"/>
          <w:sz w:val="24"/>
          <w:szCs w:val="24"/>
          <w:highlight w:val="none"/>
        </w:rPr>
        <w:t>崇川区</w:t>
      </w:r>
      <w:r>
        <w:rPr>
          <w:rFonts w:hint="eastAsia" w:ascii="Times New Roman" w:hAnsi="Times New Roman" w:eastAsia="宋体" w:cs="Times New Roman"/>
          <w:sz w:val="24"/>
          <w:szCs w:val="24"/>
          <w:highlight w:val="none"/>
          <w:lang w:val="en-US" w:eastAsia="zh-CN"/>
        </w:rPr>
        <w:t>城东街道工农路515号</w:t>
      </w:r>
    </w:p>
    <w:p>
      <w:pPr>
        <w:spacing w:line="360" w:lineRule="auto"/>
        <w:ind w:firstLine="480" w:firstLineChars="200"/>
        <w:rPr>
          <w:rFonts w:hint="eastAsia" w:ascii="Times New Roman" w:hAnsi="Times New Roman" w:eastAsia="宋体" w:cs="Times New Roman"/>
          <w:sz w:val="24"/>
          <w:szCs w:val="24"/>
          <w:highlight w:val="none"/>
          <w:lang w:eastAsia="zh-CN"/>
        </w:rPr>
      </w:pPr>
      <w:r>
        <w:rPr>
          <w:rFonts w:ascii="Times New Roman" w:hAnsi="Times New Roman" w:eastAsia="宋体" w:cs="Times New Roman"/>
          <w:sz w:val="24"/>
          <w:szCs w:val="24"/>
          <w:highlight w:val="none"/>
        </w:rPr>
        <w:t>联</w:t>
      </w:r>
      <w:r>
        <w:rPr>
          <w:rFonts w:hint="eastAsia" w:ascii="Times New Roman" w:hAnsi="Times New Roman" w:eastAsia="宋体" w:cs="Times New Roman"/>
          <w:sz w:val="24"/>
          <w:szCs w:val="24"/>
          <w:highlight w:val="none"/>
          <w:lang w:val="en-US" w:eastAsia="zh-CN"/>
        </w:rPr>
        <w:t xml:space="preserve"> </w:t>
      </w:r>
      <w:r>
        <w:rPr>
          <w:rFonts w:ascii="Times New Roman" w:hAnsi="Times New Roman" w:eastAsia="宋体" w:cs="Times New Roman"/>
          <w:sz w:val="24"/>
          <w:szCs w:val="24"/>
          <w:highlight w:val="none"/>
        </w:rPr>
        <w:t>系</w:t>
      </w:r>
      <w:r>
        <w:rPr>
          <w:rFonts w:hint="eastAsia" w:ascii="Times New Roman" w:hAnsi="Times New Roman" w:eastAsia="宋体" w:cs="Times New Roman"/>
          <w:sz w:val="24"/>
          <w:szCs w:val="24"/>
          <w:highlight w:val="none"/>
          <w:lang w:val="en-US" w:eastAsia="zh-CN"/>
        </w:rPr>
        <w:t xml:space="preserve"> </w:t>
      </w:r>
      <w:r>
        <w:rPr>
          <w:rFonts w:ascii="Times New Roman" w:hAnsi="Times New Roman" w:eastAsia="宋体" w:cs="Times New Roman"/>
          <w:sz w:val="24"/>
          <w:szCs w:val="24"/>
          <w:highlight w:val="none"/>
        </w:rPr>
        <w:t>人：</w:t>
      </w:r>
      <w:r>
        <w:rPr>
          <w:rFonts w:hint="eastAsia" w:ascii="Times New Roman" w:hAnsi="Times New Roman" w:eastAsia="宋体" w:cs="Times New Roman"/>
          <w:sz w:val="24"/>
          <w:szCs w:val="24"/>
          <w:highlight w:val="none"/>
          <w:lang w:val="en-US" w:eastAsia="zh-CN"/>
        </w:rPr>
        <w:t>杨先生</w:t>
      </w:r>
    </w:p>
    <w:p>
      <w:pPr>
        <w:spacing w:line="360" w:lineRule="auto"/>
        <w:ind w:firstLine="480" w:firstLineChars="200"/>
        <w:rPr>
          <w:rFonts w:hint="eastAsia"/>
          <w:sz w:val="24"/>
          <w:highlight w:val="none"/>
          <w:lang w:val="en-US" w:eastAsia="zh-CN"/>
        </w:rPr>
      </w:pPr>
      <w:r>
        <w:rPr>
          <w:rFonts w:ascii="Times New Roman" w:hAnsi="Times New Roman" w:eastAsia="宋体" w:cs="Times New Roman"/>
          <w:sz w:val="24"/>
          <w:szCs w:val="24"/>
          <w:highlight w:val="none"/>
        </w:rPr>
        <w:t>电</w:t>
      </w:r>
      <w:r>
        <w:rPr>
          <w:rFonts w:hint="eastAsia" w:ascii="Times New Roman" w:hAnsi="Times New Roman" w:eastAsia="宋体" w:cs="Times New Roman"/>
          <w:sz w:val="24"/>
          <w:szCs w:val="24"/>
          <w:highlight w:val="none"/>
          <w:lang w:val="en-US" w:eastAsia="zh-CN"/>
        </w:rPr>
        <w:t xml:space="preserve">    </w:t>
      </w:r>
      <w:r>
        <w:rPr>
          <w:rFonts w:ascii="Times New Roman" w:hAnsi="Times New Roman" w:eastAsia="宋体" w:cs="Times New Roman"/>
          <w:sz w:val="24"/>
          <w:szCs w:val="24"/>
          <w:highlight w:val="none"/>
        </w:rPr>
        <w:t>话：</w:t>
      </w:r>
      <w:r>
        <w:rPr>
          <w:rFonts w:hint="eastAsia"/>
          <w:sz w:val="24"/>
          <w:highlight w:val="none"/>
        </w:rPr>
        <w:t>0513-</w:t>
      </w:r>
      <w:r>
        <w:rPr>
          <w:rFonts w:hint="eastAsia"/>
          <w:sz w:val="24"/>
          <w:highlight w:val="none"/>
          <w:lang w:val="en-US" w:eastAsia="zh-CN"/>
        </w:rPr>
        <w:t>55017717</w:t>
      </w:r>
      <w:r>
        <w:rPr>
          <w:rFonts w:hint="eastAsia"/>
          <w:sz w:val="24"/>
          <w:highlight w:val="none"/>
        </w:rPr>
        <w:t>，</w:t>
      </w:r>
      <w:r>
        <w:rPr>
          <w:rFonts w:hint="eastAsia"/>
          <w:sz w:val="24"/>
          <w:highlight w:val="none"/>
          <w:lang w:val="en-US" w:eastAsia="zh-CN"/>
        </w:rPr>
        <w:t>18912271201</w:t>
      </w:r>
    </w:p>
    <w:p>
      <w:pPr>
        <w:spacing w:line="360" w:lineRule="auto"/>
        <w:ind w:firstLine="480" w:firstLineChars="200"/>
        <w:rPr>
          <w:rFonts w:ascii="Times New Roman" w:hAnsi="Times New Roman" w:cs="Times New Roman"/>
          <w:kern w:val="0"/>
          <w:sz w:val="24"/>
          <w:szCs w:val="24"/>
          <w:highlight w:val="none"/>
        </w:rPr>
      </w:pPr>
      <w:r>
        <w:rPr>
          <w:rFonts w:ascii="Times New Roman" w:hAnsi="Times New Roman" w:cs="Times New Roman"/>
          <w:kern w:val="0"/>
          <w:sz w:val="24"/>
          <w:szCs w:val="24"/>
          <w:highlight w:val="none"/>
        </w:rPr>
        <w:t>邮</w:t>
      </w:r>
      <w:r>
        <w:rPr>
          <w:rFonts w:hint="eastAsia" w:ascii="Times New Roman" w:hAnsi="Times New Roman" w:cs="Times New Roman"/>
          <w:kern w:val="0"/>
          <w:sz w:val="24"/>
          <w:szCs w:val="24"/>
          <w:highlight w:val="none"/>
          <w:lang w:val="en-US" w:eastAsia="zh-CN"/>
        </w:rPr>
        <w:t xml:space="preserve">    </w:t>
      </w:r>
      <w:r>
        <w:rPr>
          <w:rFonts w:ascii="Times New Roman" w:hAnsi="Times New Roman" w:cs="Times New Roman"/>
          <w:kern w:val="0"/>
          <w:sz w:val="24"/>
          <w:szCs w:val="24"/>
          <w:highlight w:val="none"/>
        </w:rPr>
        <w:t>箱：</w:t>
      </w:r>
      <w:r>
        <w:rPr>
          <w:rFonts w:hint="eastAsia" w:ascii="Times New Roman" w:hAnsi="Times New Roman" w:cs="Times New Roman"/>
          <w:kern w:val="0"/>
          <w:sz w:val="24"/>
          <w:szCs w:val="24"/>
          <w:highlight w:val="none"/>
          <w:lang w:val="en-US" w:eastAsia="zh-CN"/>
        </w:rPr>
        <w:t>384590569</w:t>
      </w:r>
      <w:r>
        <w:rPr>
          <w:rFonts w:ascii="Times New Roman" w:hAnsi="Times New Roman" w:cs="Times New Roman"/>
          <w:kern w:val="0"/>
          <w:sz w:val="24"/>
          <w:szCs w:val="24"/>
          <w:highlight w:val="none"/>
        </w:rPr>
        <w:t>@</w:t>
      </w:r>
      <w:r>
        <w:rPr>
          <w:rFonts w:hint="eastAsia" w:ascii="Times New Roman" w:hAnsi="Times New Roman" w:cs="Times New Roman"/>
          <w:kern w:val="0"/>
          <w:sz w:val="24"/>
          <w:szCs w:val="24"/>
          <w:highlight w:val="none"/>
        </w:rPr>
        <w:t>qq</w:t>
      </w:r>
      <w:r>
        <w:rPr>
          <w:rFonts w:ascii="Times New Roman" w:hAnsi="Times New Roman" w:cs="Times New Roman"/>
          <w:kern w:val="0"/>
          <w:sz w:val="24"/>
          <w:szCs w:val="24"/>
          <w:highlight w:val="none"/>
        </w:rPr>
        <w:t>.com</w:t>
      </w:r>
    </w:p>
    <w:p>
      <w:pPr>
        <w:spacing w:line="360" w:lineRule="auto"/>
        <w:ind w:firstLine="480" w:firstLineChars="200"/>
        <w:jc w:val="right"/>
        <w:rPr>
          <w:rFonts w:ascii="Times New Roman" w:hAnsi="Times New Roman" w:cs="Times New Roman"/>
          <w:kern w:val="0"/>
          <w:sz w:val="24"/>
          <w:szCs w:val="24"/>
          <w:highlight w:val="none"/>
        </w:rPr>
      </w:pPr>
      <w:r>
        <w:rPr>
          <w:rFonts w:ascii="Times New Roman" w:hAnsi="Times New Roman" w:cs="Times New Roman"/>
          <w:color w:val="auto"/>
          <w:kern w:val="0"/>
          <w:sz w:val="24"/>
          <w:szCs w:val="24"/>
          <w:highlight w:val="none"/>
        </w:rPr>
        <w:t>202</w:t>
      </w:r>
      <w:r>
        <w:rPr>
          <w:rFonts w:hint="eastAsia" w:ascii="Times New Roman" w:hAnsi="Times New Roman" w:cs="Times New Roman"/>
          <w:color w:val="auto"/>
          <w:kern w:val="0"/>
          <w:sz w:val="24"/>
          <w:szCs w:val="24"/>
          <w:highlight w:val="none"/>
          <w:lang w:val="en-US" w:eastAsia="zh-CN"/>
        </w:rPr>
        <w:t>3</w:t>
      </w:r>
      <w:r>
        <w:rPr>
          <w:rFonts w:ascii="Times New Roman" w:hAnsi="Times New Roman" w:cs="Times New Roman"/>
          <w:color w:val="auto"/>
          <w:kern w:val="0"/>
          <w:sz w:val="24"/>
          <w:szCs w:val="24"/>
          <w:highlight w:val="none"/>
        </w:rPr>
        <w:t>年</w:t>
      </w:r>
      <w:r>
        <w:rPr>
          <w:rFonts w:hint="eastAsia" w:ascii="Times New Roman" w:hAnsi="Times New Roman" w:cs="Times New Roman"/>
          <w:color w:val="auto"/>
          <w:kern w:val="0"/>
          <w:sz w:val="24"/>
          <w:szCs w:val="24"/>
          <w:highlight w:val="none"/>
          <w:lang w:val="en-US" w:eastAsia="zh-CN"/>
        </w:rPr>
        <w:t>7</w:t>
      </w:r>
      <w:r>
        <w:rPr>
          <w:rFonts w:ascii="Times New Roman" w:hAnsi="Times New Roman" w:cs="Times New Roman"/>
          <w:color w:val="auto"/>
          <w:kern w:val="0"/>
          <w:sz w:val="24"/>
          <w:szCs w:val="24"/>
          <w:highlight w:val="none"/>
        </w:rPr>
        <w:t>月</w:t>
      </w:r>
      <w:r>
        <w:rPr>
          <w:rFonts w:hint="eastAsia" w:ascii="Times New Roman" w:hAnsi="Times New Roman" w:cs="Times New Roman"/>
          <w:color w:val="auto"/>
          <w:kern w:val="0"/>
          <w:sz w:val="24"/>
          <w:szCs w:val="24"/>
          <w:highlight w:val="none"/>
          <w:lang w:val="en-US" w:eastAsia="zh-CN"/>
        </w:rPr>
        <w:t>14</w:t>
      </w:r>
      <w:r>
        <w:rPr>
          <w:rFonts w:ascii="Times New Roman" w:hAnsi="Times New Roman" w:cs="Times New Roman"/>
          <w:color w:val="auto"/>
          <w:kern w:val="0"/>
          <w:sz w:val="24"/>
          <w:szCs w:val="24"/>
          <w:highlight w:val="none"/>
        </w:rPr>
        <w:t>日</w:t>
      </w:r>
    </w:p>
    <w:p>
      <w:pPr>
        <w:rPr>
          <w:rFonts w:ascii="Times New Roman" w:hAnsi="Times New Roman" w:cs="Times New Roman"/>
          <w:sz w:val="24"/>
          <w:szCs w:val="24"/>
          <w:highlight w:val="none"/>
        </w:rPr>
      </w:pPr>
    </w:p>
    <w:sectPr>
      <w:pgSz w:w="11906" w:h="16838"/>
      <w:pgMar w:top="1134" w:right="1080" w:bottom="1134"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U5OGZkNmJhYzBlODdjMzU3MWFkYWY3N2I5YzU3ZjIifQ=="/>
  </w:docVars>
  <w:rsids>
    <w:rsidRoot w:val="00AE4B7B"/>
    <w:rsid w:val="00031EAF"/>
    <w:rsid w:val="0007788B"/>
    <w:rsid w:val="000A569B"/>
    <w:rsid w:val="001D16D2"/>
    <w:rsid w:val="00211086"/>
    <w:rsid w:val="003310BC"/>
    <w:rsid w:val="004069AA"/>
    <w:rsid w:val="00422F41"/>
    <w:rsid w:val="00446365"/>
    <w:rsid w:val="0045006F"/>
    <w:rsid w:val="00523F8B"/>
    <w:rsid w:val="005762CD"/>
    <w:rsid w:val="005D0397"/>
    <w:rsid w:val="00687B47"/>
    <w:rsid w:val="00813731"/>
    <w:rsid w:val="00887FEB"/>
    <w:rsid w:val="009840A6"/>
    <w:rsid w:val="009A1003"/>
    <w:rsid w:val="00AB6E0F"/>
    <w:rsid w:val="00AE4B7B"/>
    <w:rsid w:val="00B01C5B"/>
    <w:rsid w:val="00B24E00"/>
    <w:rsid w:val="00B32F0D"/>
    <w:rsid w:val="00D43355"/>
    <w:rsid w:val="00D753E6"/>
    <w:rsid w:val="00ED06C3"/>
    <w:rsid w:val="00F00F85"/>
    <w:rsid w:val="00F079E0"/>
    <w:rsid w:val="00FC0B47"/>
    <w:rsid w:val="02A805EE"/>
    <w:rsid w:val="22207587"/>
    <w:rsid w:val="3BBB104A"/>
    <w:rsid w:val="4B6F310E"/>
    <w:rsid w:val="54980565"/>
    <w:rsid w:val="54EB4435"/>
    <w:rsid w:val="6A857795"/>
    <w:rsid w:val="6FDD67F6"/>
    <w:rsid w:val="7AB13C4A"/>
    <w:rsid w:val="7CA3629E"/>
    <w:rsid w:val="7CEC4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2573</Words>
  <Characters>2702</Characters>
  <Lines>19</Lines>
  <Paragraphs>5</Paragraphs>
  <TotalTime>1</TotalTime>
  <ScaleCrop>false</ScaleCrop>
  <LinksUpToDate>false</LinksUpToDate>
  <CharactersWithSpaces>2744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2022-05-24T08:31:00Z</dcterms:created>
  <dc:creator>Administrator</dc:creator>
  <cp:lastModifiedBy>柒妞妞</cp:lastModifiedBy>
  <dcterms:modified xsi:type="dcterms:W3CDTF">2023-07-13T07:35:37Z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200E5EA2A3364E588C9A8E41EE615C7C</vt:lpwstr>
  </property>
</Properties>
</file>