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79E904">
      <w:pPr>
        <w:tabs>
          <w:tab w:val="left" w:pos="5760"/>
          <w:tab w:val="left" w:pos="6300"/>
        </w:tabs>
        <w:snapToGrid w:val="0"/>
        <w:spacing w:line="300" w:lineRule="auto"/>
        <w:jc w:val="left"/>
        <w:rPr>
          <w:rFonts w:ascii="宋体" w:cs="Times New Roman"/>
          <w:sz w:val="44"/>
          <w:szCs w:val="44"/>
        </w:rPr>
      </w:pPr>
      <w:bookmarkStart w:id="37" w:name="_GoBack"/>
      <w:bookmarkEnd w:id="37"/>
      <w:r>
        <w:rPr>
          <w:rFonts w:ascii="宋体" w:cs="Times New Roman"/>
          <w:sz w:val="44"/>
          <w:szCs w:val="44"/>
        </w:rPr>
        <w:tab/>
      </w:r>
    </w:p>
    <w:p w14:paraId="38EBA21D">
      <w:pPr>
        <w:pStyle w:val="22"/>
        <w:ind w:firstLine="0" w:firstLineChars="0"/>
        <w:jc w:val="center"/>
        <w:rPr>
          <w:rStyle w:val="26"/>
          <w:rFonts w:ascii="宋体" w:hAnsi="宋体" w:cs="宋体"/>
          <w:sz w:val="40"/>
          <w:szCs w:val="40"/>
        </w:rPr>
      </w:pPr>
      <w:bookmarkStart w:id="0" w:name="_Hlk170153584"/>
      <w:r>
        <w:rPr>
          <w:rStyle w:val="26"/>
          <w:rFonts w:hint="eastAsia" w:ascii="宋体" w:hAnsi="宋体" w:cs="宋体"/>
          <w:sz w:val="40"/>
          <w:szCs w:val="40"/>
        </w:rPr>
        <w:t>市北高新区环境应急预案和三级防控体系方案</w:t>
      </w:r>
    </w:p>
    <w:p w14:paraId="0DFE5CD1">
      <w:pPr>
        <w:pStyle w:val="22"/>
        <w:ind w:firstLine="0" w:firstLineChars="0"/>
        <w:jc w:val="center"/>
        <w:rPr>
          <w:rFonts w:cs="Times New Roman"/>
        </w:rPr>
      </w:pPr>
      <w:r>
        <w:rPr>
          <w:rStyle w:val="26"/>
          <w:rFonts w:hint="eastAsia" w:ascii="宋体" w:hAnsi="宋体" w:cs="宋体"/>
          <w:sz w:val="40"/>
          <w:szCs w:val="40"/>
        </w:rPr>
        <w:t>编制服务采购项目</w:t>
      </w:r>
    </w:p>
    <w:bookmarkEnd w:id="0"/>
    <w:p w14:paraId="19FA7149">
      <w:pPr>
        <w:pStyle w:val="22"/>
        <w:ind w:firstLine="420"/>
        <w:rPr>
          <w:rFonts w:cs="Times New Roman"/>
        </w:rPr>
      </w:pPr>
    </w:p>
    <w:p w14:paraId="6598E3D8">
      <w:pPr>
        <w:pStyle w:val="22"/>
        <w:ind w:firstLine="420"/>
        <w:rPr>
          <w:rFonts w:cs="Times New Roman"/>
        </w:rPr>
      </w:pPr>
    </w:p>
    <w:p w14:paraId="3E4435F0">
      <w:pPr>
        <w:pStyle w:val="22"/>
        <w:ind w:firstLine="420"/>
        <w:rPr>
          <w:rFonts w:cs="Times New Roman"/>
        </w:rPr>
      </w:pPr>
    </w:p>
    <w:p w14:paraId="38D55D68">
      <w:pPr>
        <w:pStyle w:val="22"/>
        <w:ind w:firstLine="420"/>
        <w:rPr>
          <w:rFonts w:cs="Times New Roman"/>
        </w:rPr>
      </w:pPr>
    </w:p>
    <w:p w14:paraId="6F8D845B">
      <w:pPr>
        <w:pStyle w:val="22"/>
        <w:ind w:firstLine="420"/>
        <w:rPr>
          <w:rFonts w:cs="Times New Roman"/>
        </w:rPr>
      </w:pPr>
    </w:p>
    <w:p w14:paraId="0C9C0FEF">
      <w:pPr>
        <w:pStyle w:val="22"/>
        <w:ind w:firstLine="420"/>
        <w:rPr>
          <w:rFonts w:cs="Times New Roman"/>
        </w:rPr>
      </w:pPr>
    </w:p>
    <w:p w14:paraId="305A270A">
      <w:pPr>
        <w:spacing w:line="1400" w:lineRule="exact"/>
        <w:jc w:val="center"/>
        <w:rPr>
          <w:rFonts w:ascii="宋体" w:cs="Times New Roman"/>
          <w:b/>
          <w:bCs/>
          <w:sz w:val="72"/>
          <w:szCs w:val="72"/>
        </w:rPr>
      </w:pPr>
      <w:r>
        <w:rPr>
          <w:rFonts w:hint="eastAsia" w:ascii="宋体" w:hAnsi="宋体" w:cs="宋体"/>
          <w:b/>
          <w:bCs/>
          <w:sz w:val="72"/>
          <w:szCs w:val="72"/>
        </w:rPr>
        <w:t>竞争性磋商文件</w:t>
      </w:r>
    </w:p>
    <w:p w14:paraId="0D982EC4">
      <w:pPr>
        <w:spacing w:line="720" w:lineRule="auto"/>
        <w:jc w:val="center"/>
        <w:rPr>
          <w:rFonts w:ascii="宋体" w:cs="Times New Roman"/>
          <w:b/>
          <w:bCs/>
          <w:sz w:val="44"/>
          <w:szCs w:val="44"/>
        </w:rPr>
      </w:pPr>
      <w:r>
        <w:rPr>
          <w:rFonts w:hint="eastAsia" w:ascii="宋体" w:hAnsi="宋体" w:cs="宋体"/>
          <w:b/>
          <w:bCs/>
          <w:sz w:val="44"/>
          <w:szCs w:val="44"/>
        </w:rPr>
        <w:t>（资格后审）</w:t>
      </w:r>
      <w:r>
        <w:rPr>
          <w:rFonts w:ascii="宋体" w:hAnsi="宋体" w:cs="宋体"/>
          <w:b/>
          <w:bCs/>
          <w:sz w:val="44"/>
          <w:szCs w:val="44"/>
        </w:rPr>
        <w:t xml:space="preserve">                                                                                                                                                                                                                                                                                                                                                                                                                                                                                                                                                                                                                                                                                                                                                                                                                                                                                                                                                                                                                                                                                                                                                                                                                                                                                                                                                                                                                                                                                                                                                                                                                                                                                                                                                                                                                                                                                                                                                                                                                                                                                                                                                                                                                                                                                                                                                                                                                                                                                                                                                                                                                                                                                                                                                                                                                                                                                                                                                                                                                                                                                                                                                                                                                                                                                                                                                                                                                                                                                                                                                                                                                                                                                                                                                                                                                                                                                                                                                                                                                                                                                                                                                                                                                </w:t>
      </w:r>
      <w:r>
        <w:rPr>
          <w:rFonts w:ascii="宋体" w:hAnsi="宋体" w:cs="宋体"/>
          <w:b/>
          <w:bCs/>
          <w:sz w:val="44"/>
          <w:szCs w:val="44"/>
        </w:rPr>
        <w:t xml:space="preserve">                                                                                                                                                                                                                                                                                                                                                                                                                                                                                                                                                                                                                                                                                                                                                                                                                                                                                                                                                                                                                                                                                                                                                                                                                                                                                                                                                                                                                           </w:t>
      </w:r>
    </w:p>
    <w:p w14:paraId="675EAF72">
      <w:pPr>
        <w:snapToGrid w:val="0"/>
        <w:spacing w:line="360" w:lineRule="auto"/>
        <w:jc w:val="center"/>
        <w:rPr>
          <w:rFonts w:ascii="宋体" w:cs="Times New Roman"/>
          <w:b/>
          <w:bCs/>
          <w:sz w:val="36"/>
          <w:szCs w:val="36"/>
        </w:rPr>
      </w:pPr>
    </w:p>
    <w:p w14:paraId="11F8B02A">
      <w:pPr>
        <w:snapToGrid w:val="0"/>
        <w:spacing w:line="360" w:lineRule="auto"/>
        <w:jc w:val="center"/>
        <w:rPr>
          <w:rFonts w:ascii="宋体" w:cs="Times New Roman"/>
          <w:b/>
          <w:bCs/>
          <w:sz w:val="36"/>
          <w:szCs w:val="36"/>
        </w:rPr>
      </w:pPr>
    </w:p>
    <w:p w14:paraId="6ABDCAB2">
      <w:pPr>
        <w:snapToGrid w:val="0"/>
        <w:spacing w:line="360" w:lineRule="auto"/>
        <w:rPr>
          <w:rFonts w:ascii="宋体" w:cs="Times New Roman"/>
          <w:b/>
          <w:bCs/>
          <w:sz w:val="36"/>
          <w:szCs w:val="36"/>
        </w:rPr>
      </w:pPr>
    </w:p>
    <w:p w14:paraId="781E7E1D">
      <w:pPr>
        <w:snapToGrid w:val="0"/>
        <w:spacing w:line="360" w:lineRule="auto"/>
        <w:jc w:val="center"/>
        <w:rPr>
          <w:rFonts w:ascii="宋体" w:cs="Times New Roman"/>
          <w:b/>
          <w:bCs/>
          <w:sz w:val="36"/>
          <w:szCs w:val="36"/>
        </w:rPr>
      </w:pPr>
    </w:p>
    <w:p w14:paraId="72082699">
      <w:pPr>
        <w:pStyle w:val="2"/>
        <w:ind w:firstLine="210"/>
      </w:pPr>
    </w:p>
    <w:p w14:paraId="2205AB37">
      <w:pPr>
        <w:pStyle w:val="22"/>
        <w:ind w:firstLine="420"/>
        <w:rPr>
          <w:rFonts w:cs="Times New Roman"/>
        </w:rPr>
      </w:pPr>
    </w:p>
    <w:p w14:paraId="3F6F10AC">
      <w:pPr>
        <w:adjustRightInd w:val="0"/>
        <w:snapToGrid w:val="0"/>
        <w:spacing w:line="360" w:lineRule="auto"/>
        <w:ind w:firstLine="640" w:firstLineChars="200"/>
        <w:rPr>
          <w:rFonts w:ascii="宋体" w:cs="Times New Roman"/>
          <w:b/>
          <w:bCs/>
          <w:sz w:val="32"/>
          <w:szCs w:val="32"/>
        </w:rPr>
      </w:pPr>
      <w:r>
        <w:rPr>
          <w:rFonts w:hint="eastAsia" w:ascii="宋体" w:hAnsi="宋体" w:cs="宋体"/>
          <w:b/>
          <w:bCs/>
          <w:sz w:val="32"/>
          <w:szCs w:val="32"/>
        </w:rPr>
        <w:t>采购单位：江苏省南通市北高新技术产业开发区管理委员会</w:t>
      </w:r>
    </w:p>
    <w:p w14:paraId="5B3594D3">
      <w:pPr>
        <w:adjustRightInd w:val="0"/>
        <w:snapToGrid w:val="0"/>
        <w:spacing w:line="360" w:lineRule="auto"/>
        <w:ind w:firstLine="640" w:firstLineChars="200"/>
        <w:rPr>
          <w:rFonts w:ascii="宋体" w:cs="Times New Roman"/>
          <w:b/>
          <w:bCs/>
          <w:sz w:val="32"/>
          <w:szCs w:val="32"/>
        </w:rPr>
      </w:pPr>
      <w:r>
        <w:rPr>
          <w:rFonts w:hint="eastAsia" w:ascii="宋体" w:hAnsi="宋体" w:cs="宋体"/>
          <w:b/>
          <w:bCs/>
          <w:sz w:val="32"/>
          <w:szCs w:val="32"/>
        </w:rPr>
        <w:t>代理机构：江苏中房工程咨询有限公司</w:t>
      </w:r>
    </w:p>
    <w:p w14:paraId="33F67FE6">
      <w:pPr>
        <w:adjustRightInd w:val="0"/>
        <w:snapToGrid w:val="0"/>
        <w:spacing w:line="360" w:lineRule="auto"/>
        <w:jc w:val="center"/>
        <w:rPr>
          <w:rFonts w:ascii="宋体" w:cs="Times New Roman"/>
          <w:b/>
          <w:bCs/>
          <w:sz w:val="44"/>
          <w:szCs w:val="44"/>
        </w:rPr>
      </w:pPr>
      <w:r>
        <w:rPr>
          <w:rFonts w:hint="eastAsia" w:ascii="宋体" w:hAnsi="宋体" w:cs="宋体"/>
          <w:b/>
          <w:bCs/>
          <w:sz w:val="32"/>
          <w:szCs w:val="32"/>
        </w:rPr>
        <w:t>二〇二五年三月二十八日</w:t>
      </w:r>
    </w:p>
    <w:p w14:paraId="02C8906E">
      <w:pPr>
        <w:pStyle w:val="7"/>
        <w:overflowPunct w:val="0"/>
        <w:ind w:firstLine="0"/>
        <w:jc w:val="center"/>
        <w:rPr>
          <w:rFonts w:ascii="宋体" w:hAnsi="宋体" w:eastAsia="宋体" w:cs="Times New Roman"/>
          <w:b/>
          <w:bCs/>
          <w:sz w:val="44"/>
          <w:szCs w:val="44"/>
        </w:rPr>
      </w:pPr>
      <w:r>
        <w:rPr>
          <w:rFonts w:ascii="宋体" w:hAnsi="宋体" w:eastAsia="宋体" w:cs="Times New Roman"/>
          <w:b/>
          <w:bCs/>
          <w:sz w:val="44"/>
          <w:szCs w:val="44"/>
        </w:rPr>
        <w:br w:type="page"/>
      </w:r>
      <w:r>
        <w:rPr>
          <w:rFonts w:hint="eastAsia" w:ascii="宋体" w:hAnsi="宋体" w:eastAsia="宋体" w:cs="宋体"/>
          <w:b/>
          <w:bCs/>
          <w:sz w:val="44"/>
          <w:szCs w:val="44"/>
        </w:rPr>
        <w:t>目录</w:t>
      </w:r>
    </w:p>
    <w:p w14:paraId="03D8FF75">
      <w:pPr>
        <w:pStyle w:val="7"/>
        <w:overflowPunct w:val="0"/>
        <w:ind w:firstLine="0"/>
        <w:jc w:val="center"/>
        <w:rPr>
          <w:rFonts w:ascii="宋体" w:hAnsi="宋体" w:eastAsia="宋体" w:cs="Times New Roman"/>
          <w:sz w:val="30"/>
          <w:szCs w:val="30"/>
        </w:rPr>
      </w:pPr>
    </w:p>
    <w:p w14:paraId="15D6FD58">
      <w:pPr>
        <w:pStyle w:val="18"/>
        <w:tabs>
          <w:tab w:val="right" w:leader="dot" w:pos="9528"/>
        </w:tabs>
        <w:spacing w:line="1200" w:lineRule="exact"/>
        <w:rPr>
          <w:rFonts w:ascii="宋体" w:hAnsi="宋体" w:eastAsia="宋体" w:cs="Times New Roman"/>
          <w:sz w:val="32"/>
          <w:szCs w:val="32"/>
        </w:rPr>
      </w:pPr>
      <w:r>
        <w:rPr>
          <w:rFonts w:ascii="宋体" w:hAnsi="宋体" w:eastAsia="宋体" w:cs="宋体"/>
          <w:b/>
          <w:bCs/>
          <w:sz w:val="36"/>
          <w:szCs w:val="36"/>
        </w:rPr>
        <w:fldChar w:fldCharType="begin"/>
      </w:r>
      <w:r>
        <w:rPr>
          <w:rFonts w:ascii="宋体" w:hAnsi="宋体" w:eastAsia="宋体" w:cs="宋体"/>
          <w:b/>
          <w:bCs/>
          <w:sz w:val="36"/>
          <w:szCs w:val="36"/>
        </w:rPr>
        <w:instrText xml:space="preserve"> TOC \o "1-1" </w:instrText>
      </w:r>
      <w:r>
        <w:rPr>
          <w:rFonts w:ascii="宋体" w:hAnsi="宋体" w:eastAsia="宋体" w:cs="宋体"/>
          <w:b/>
          <w:bCs/>
          <w:sz w:val="36"/>
          <w:szCs w:val="36"/>
        </w:rPr>
        <w:fldChar w:fldCharType="separate"/>
      </w:r>
      <w:r>
        <w:rPr>
          <w:rFonts w:hint="eastAsia" w:ascii="宋体" w:hAnsi="宋体" w:eastAsia="宋体" w:cs="宋体"/>
          <w:sz w:val="32"/>
          <w:szCs w:val="32"/>
        </w:rPr>
        <w:t>第一章竞争性磋商公告</w:t>
      </w:r>
    </w:p>
    <w:p w14:paraId="18F088BD">
      <w:pPr>
        <w:pStyle w:val="18"/>
        <w:tabs>
          <w:tab w:val="right" w:leader="dot" w:pos="9528"/>
        </w:tabs>
        <w:spacing w:line="1200" w:lineRule="exact"/>
        <w:rPr>
          <w:rFonts w:ascii="宋体" w:hAnsi="宋体" w:eastAsia="宋体" w:cs="Times New Roman"/>
          <w:sz w:val="32"/>
          <w:szCs w:val="32"/>
        </w:rPr>
      </w:pPr>
      <w:r>
        <w:rPr>
          <w:rFonts w:hint="eastAsia" w:ascii="宋体" w:hAnsi="宋体" w:eastAsia="宋体" w:cs="宋体"/>
          <w:sz w:val="32"/>
          <w:szCs w:val="32"/>
        </w:rPr>
        <w:t>第二章投标供应商须知</w:t>
      </w:r>
    </w:p>
    <w:p w14:paraId="771CC429">
      <w:pPr>
        <w:pStyle w:val="18"/>
        <w:tabs>
          <w:tab w:val="right" w:leader="dot" w:pos="9528"/>
        </w:tabs>
        <w:spacing w:line="1200" w:lineRule="exact"/>
        <w:rPr>
          <w:rFonts w:ascii="宋体" w:hAnsi="宋体" w:eastAsia="宋体" w:cs="Times New Roman"/>
          <w:sz w:val="32"/>
          <w:szCs w:val="32"/>
        </w:rPr>
      </w:pPr>
      <w:r>
        <w:rPr>
          <w:rFonts w:hint="eastAsia" w:ascii="宋体" w:hAnsi="宋体" w:eastAsia="宋体" w:cs="宋体"/>
          <w:sz w:val="32"/>
          <w:szCs w:val="32"/>
        </w:rPr>
        <w:t>第三章项目需求</w:t>
      </w:r>
    </w:p>
    <w:p w14:paraId="307D1A2D">
      <w:pPr>
        <w:pStyle w:val="18"/>
        <w:tabs>
          <w:tab w:val="right" w:leader="dot" w:pos="9528"/>
        </w:tabs>
        <w:spacing w:line="1200" w:lineRule="exact"/>
        <w:rPr>
          <w:rFonts w:ascii="宋体" w:hAnsi="宋体" w:eastAsia="宋体" w:cs="Times New Roman"/>
          <w:sz w:val="32"/>
          <w:szCs w:val="32"/>
        </w:rPr>
      </w:pPr>
      <w:r>
        <w:rPr>
          <w:rFonts w:hint="eastAsia" w:ascii="宋体" w:hAnsi="宋体" w:eastAsia="宋体" w:cs="宋体"/>
          <w:sz w:val="32"/>
          <w:szCs w:val="32"/>
        </w:rPr>
        <w:t>第四章评审方法和程序</w:t>
      </w:r>
    </w:p>
    <w:p w14:paraId="2FB46CD1">
      <w:pPr>
        <w:pStyle w:val="18"/>
        <w:tabs>
          <w:tab w:val="right" w:leader="dot" w:pos="9528"/>
        </w:tabs>
        <w:spacing w:line="1200" w:lineRule="exact"/>
        <w:rPr>
          <w:rFonts w:ascii="宋体" w:hAnsi="宋体" w:eastAsia="宋体" w:cs="Times New Roman"/>
          <w:sz w:val="32"/>
          <w:szCs w:val="32"/>
        </w:rPr>
      </w:pPr>
      <w:r>
        <w:rPr>
          <w:rFonts w:hint="eastAsia" w:ascii="宋体" w:hAnsi="宋体" w:eastAsia="宋体" w:cs="宋体"/>
          <w:sz w:val="32"/>
          <w:szCs w:val="32"/>
        </w:rPr>
        <w:t>第五章合同主要条款</w:t>
      </w:r>
    </w:p>
    <w:p w14:paraId="268105F3">
      <w:pPr>
        <w:pStyle w:val="18"/>
        <w:tabs>
          <w:tab w:val="right" w:leader="dot" w:pos="9528"/>
        </w:tabs>
        <w:spacing w:line="1200" w:lineRule="exact"/>
        <w:rPr>
          <w:rFonts w:ascii="宋体" w:hAnsi="宋体" w:eastAsia="宋体" w:cs="宋体"/>
          <w:sz w:val="32"/>
          <w:szCs w:val="32"/>
        </w:rPr>
      </w:pPr>
      <w:r>
        <w:rPr>
          <w:rFonts w:hint="eastAsia" w:ascii="宋体" w:hAnsi="宋体" w:eastAsia="宋体" w:cs="宋体"/>
          <w:sz w:val="32"/>
          <w:szCs w:val="32"/>
        </w:rPr>
        <w:t>第六章 响应文件组成及格式</w:t>
      </w:r>
    </w:p>
    <w:p w14:paraId="2982669E">
      <w:pPr>
        <w:rPr>
          <w:rFonts w:ascii="宋体" w:cs="Times New Roman"/>
          <w:b/>
          <w:bCs/>
          <w:sz w:val="36"/>
          <w:szCs w:val="36"/>
        </w:rPr>
      </w:pPr>
      <w:r>
        <w:rPr>
          <w:rFonts w:ascii="宋体" w:hAnsi="宋体" w:cs="宋体"/>
          <w:b/>
          <w:bCs/>
          <w:sz w:val="36"/>
          <w:szCs w:val="36"/>
        </w:rPr>
        <w:fldChar w:fldCharType="end"/>
      </w:r>
    </w:p>
    <w:p w14:paraId="139530E4">
      <w:pPr>
        <w:rPr>
          <w:rFonts w:ascii="宋体" w:cs="Times New Roman"/>
          <w:b/>
          <w:bCs/>
          <w:sz w:val="36"/>
          <w:szCs w:val="36"/>
        </w:rPr>
      </w:pPr>
    </w:p>
    <w:p w14:paraId="01ECC581">
      <w:pPr>
        <w:rPr>
          <w:rFonts w:ascii="宋体" w:cs="Times New Roman"/>
          <w:b/>
          <w:bCs/>
          <w:sz w:val="36"/>
          <w:szCs w:val="36"/>
        </w:rPr>
      </w:pPr>
    </w:p>
    <w:p w14:paraId="7D7EE6BF">
      <w:pPr>
        <w:rPr>
          <w:rFonts w:ascii="宋体" w:cs="Times New Roman"/>
          <w:b/>
          <w:bCs/>
          <w:sz w:val="36"/>
          <w:szCs w:val="36"/>
        </w:rPr>
      </w:pPr>
    </w:p>
    <w:p w14:paraId="4624DA9F">
      <w:pPr>
        <w:snapToGrid w:val="0"/>
        <w:spacing w:line="360" w:lineRule="auto"/>
        <w:rPr>
          <w:rFonts w:ascii="宋体" w:cs="Times New Roman"/>
          <w:b/>
          <w:bCs/>
        </w:rPr>
      </w:pPr>
      <w:r>
        <w:rPr>
          <w:rFonts w:ascii="宋体" w:cs="Times New Roman"/>
          <w:w w:val="80"/>
        </w:rPr>
        <w:br w:type="page"/>
      </w:r>
      <w:r>
        <w:rPr>
          <w:rFonts w:hint="eastAsia" w:ascii="宋体" w:hAnsi="宋体" w:cs="宋体"/>
          <w:b/>
          <w:bCs/>
        </w:rPr>
        <w:t>尊敬的投标供应商：</w:t>
      </w:r>
    </w:p>
    <w:p w14:paraId="6E15F353">
      <w:pPr>
        <w:pStyle w:val="4"/>
        <w:keepNext w:val="0"/>
        <w:keepLines w:val="0"/>
        <w:adjustRightInd w:val="0"/>
        <w:snapToGrid w:val="0"/>
        <w:spacing w:before="0" w:after="0" w:line="360" w:lineRule="auto"/>
        <w:ind w:firstLine="420" w:firstLineChars="200"/>
        <w:jc w:val="left"/>
        <w:textAlignment w:val="baseline"/>
        <w:rPr>
          <w:rFonts w:ascii="宋体" w:hAnsi="宋体" w:eastAsia="宋体"/>
          <w:w w:val="80"/>
        </w:rPr>
      </w:pPr>
      <w:r>
        <w:rPr>
          <w:rFonts w:hint="eastAsia" w:ascii="宋体" w:hAnsi="宋体" w:eastAsia="宋体" w:cs="宋体"/>
          <w:kern w:val="2"/>
          <w:sz w:val="21"/>
          <w:szCs w:val="21"/>
        </w:rPr>
        <w:t>欢迎参加本采购项目的竞争性磋商。为了保证本次磋商项目顺利进行，请在制作响应文件之前，仔细阅读本竞争性磋商文件的各项条款，并按要求制作和递交响应文件。谢谢合作！</w:t>
      </w:r>
    </w:p>
    <w:p w14:paraId="1C55F40A">
      <w:pPr>
        <w:pStyle w:val="4"/>
        <w:keepNext w:val="0"/>
        <w:keepLines w:val="0"/>
        <w:adjustRightInd w:val="0"/>
        <w:snapToGrid w:val="0"/>
        <w:spacing w:before="0" w:after="0" w:line="800" w:lineRule="exact"/>
        <w:jc w:val="center"/>
        <w:textAlignment w:val="baseline"/>
        <w:rPr>
          <w:rFonts w:ascii="宋体" w:hAnsi="宋体" w:eastAsia="宋体" w:cs="宋体"/>
          <w:w w:val="80"/>
        </w:rPr>
      </w:pPr>
      <w:r>
        <w:rPr>
          <w:rFonts w:hint="eastAsia" w:ascii="宋体" w:hAnsi="宋体" w:eastAsia="宋体" w:cs="宋体"/>
          <w:w w:val="80"/>
        </w:rPr>
        <w:t>第一章</w:t>
      </w:r>
      <w:bookmarkStart w:id="1" w:name="OLE_LINK1"/>
      <w:bookmarkStart w:id="2" w:name="_Hlk190867978"/>
      <w:r>
        <w:rPr>
          <w:rFonts w:hint="eastAsia" w:ascii="宋体" w:hAnsi="宋体" w:eastAsia="宋体" w:cs="宋体"/>
          <w:w w:val="80"/>
        </w:rPr>
        <w:t>竞争性磋商公告</w:t>
      </w:r>
    </w:p>
    <w:p w14:paraId="789A266C"/>
    <w:p w14:paraId="537FC840">
      <w:pPr>
        <w:spacing w:line="440" w:lineRule="exact"/>
        <w:ind w:firstLine="480" w:firstLineChars="200"/>
        <w:rPr>
          <w:rFonts w:ascii="宋体" w:hAnsi="宋体"/>
          <w:b/>
          <w:bCs/>
          <w:sz w:val="24"/>
          <w:szCs w:val="24"/>
        </w:rPr>
      </w:pPr>
      <w:r>
        <w:rPr>
          <w:rFonts w:hint="eastAsia" w:ascii="宋体" w:hAnsi="宋体" w:cs="宋体"/>
          <w:sz w:val="24"/>
          <w:szCs w:val="24"/>
        </w:rPr>
        <w:t>江苏中房工程咨询有限公司（以下简称代理机构）受江苏省南通市北高新技术产业开发区管理委员会（以下简称采购单位）的委托，对市北高新区环境应急预案和三级防控体系方案编制服务采购项目组织竞争性磋商采购，诚邀符合条件的潜在供应商参加该项目的竞争性磋商。</w:t>
      </w:r>
    </w:p>
    <w:p w14:paraId="19695736">
      <w:pPr>
        <w:spacing w:line="440" w:lineRule="exact"/>
        <w:ind w:firstLine="480" w:firstLineChars="200"/>
        <w:rPr>
          <w:rFonts w:ascii="宋体" w:hAnsi="宋体" w:cs="宋体"/>
          <w:sz w:val="24"/>
          <w:szCs w:val="24"/>
        </w:rPr>
      </w:pPr>
      <w:r>
        <w:rPr>
          <w:rFonts w:hint="eastAsia" w:ascii="宋体" w:hAnsi="宋体" w:cs="宋体"/>
          <w:sz w:val="24"/>
          <w:szCs w:val="24"/>
        </w:rPr>
        <w:t>一、项目基本情况</w:t>
      </w:r>
    </w:p>
    <w:p w14:paraId="68F2A182">
      <w:pPr>
        <w:spacing w:line="440" w:lineRule="exact"/>
        <w:ind w:firstLine="480" w:firstLineChars="200"/>
        <w:rPr>
          <w:rFonts w:ascii="宋体" w:hAnsi="宋体" w:cs="宋体"/>
          <w:sz w:val="24"/>
          <w:szCs w:val="24"/>
        </w:rPr>
      </w:pPr>
      <w:r>
        <w:rPr>
          <w:rFonts w:hint="eastAsia" w:ascii="宋体" w:hAnsi="宋体" w:cs="宋体"/>
          <w:sz w:val="24"/>
          <w:szCs w:val="24"/>
        </w:rPr>
        <w:t>1、项目名称：市北高新区环境应急预案和三级防控体系方案编制服务采购项目；</w:t>
      </w:r>
    </w:p>
    <w:p w14:paraId="33723300">
      <w:pPr>
        <w:spacing w:line="440" w:lineRule="exact"/>
        <w:ind w:firstLine="480" w:firstLineChars="200"/>
        <w:rPr>
          <w:rFonts w:ascii="宋体" w:hAnsi="宋体" w:cs="宋体"/>
          <w:sz w:val="24"/>
          <w:szCs w:val="24"/>
        </w:rPr>
      </w:pPr>
      <w:r>
        <w:rPr>
          <w:rFonts w:hint="eastAsia" w:ascii="宋体" w:hAnsi="宋体" w:cs="宋体"/>
          <w:sz w:val="24"/>
          <w:szCs w:val="24"/>
        </w:rPr>
        <w:t>2、项目预算：人民币40万元；</w:t>
      </w:r>
    </w:p>
    <w:p w14:paraId="46058205">
      <w:pPr>
        <w:spacing w:line="440" w:lineRule="exact"/>
        <w:ind w:firstLine="480" w:firstLineChars="200"/>
        <w:rPr>
          <w:rFonts w:ascii="宋体" w:hAnsi="宋体" w:cs="宋体"/>
          <w:sz w:val="24"/>
          <w:szCs w:val="24"/>
        </w:rPr>
      </w:pPr>
      <w:r>
        <w:rPr>
          <w:rFonts w:hint="eastAsia" w:ascii="宋体" w:hAnsi="宋体" w:cs="宋体"/>
          <w:sz w:val="24"/>
          <w:szCs w:val="24"/>
        </w:rPr>
        <w:t>3、最高限价：人民币40万元；</w:t>
      </w:r>
    </w:p>
    <w:p w14:paraId="424DF434">
      <w:pPr>
        <w:spacing w:line="440" w:lineRule="exact"/>
        <w:ind w:firstLine="480" w:firstLineChars="200"/>
        <w:rPr>
          <w:rFonts w:ascii="宋体" w:hAnsi="宋体" w:cs="宋体"/>
          <w:sz w:val="24"/>
          <w:szCs w:val="24"/>
        </w:rPr>
      </w:pPr>
      <w:r>
        <w:rPr>
          <w:rFonts w:hint="eastAsia" w:ascii="宋体" w:hAnsi="宋体" w:cs="宋体"/>
          <w:sz w:val="24"/>
          <w:szCs w:val="24"/>
        </w:rPr>
        <w:t>4、采购方式：竞争性磋商；</w:t>
      </w:r>
    </w:p>
    <w:p w14:paraId="60B45191">
      <w:pPr>
        <w:spacing w:line="440" w:lineRule="exact"/>
        <w:ind w:firstLine="480" w:firstLineChars="200"/>
        <w:rPr>
          <w:rFonts w:ascii="宋体" w:hAnsi="宋体" w:cs="宋体"/>
          <w:sz w:val="24"/>
          <w:szCs w:val="24"/>
        </w:rPr>
      </w:pPr>
      <w:r>
        <w:rPr>
          <w:rFonts w:hint="eastAsia" w:ascii="宋体" w:hAnsi="宋体" w:cs="宋体"/>
          <w:sz w:val="24"/>
          <w:szCs w:val="24"/>
        </w:rPr>
        <w:t>5、项目需求：详见第三章；</w:t>
      </w:r>
    </w:p>
    <w:p w14:paraId="0AC7F93B">
      <w:pPr>
        <w:spacing w:line="440" w:lineRule="exact"/>
        <w:ind w:firstLine="480" w:firstLineChars="200"/>
        <w:rPr>
          <w:rFonts w:ascii="宋体" w:hAnsi="宋体" w:cs="宋体"/>
          <w:sz w:val="24"/>
          <w:szCs w:val="24"/>
        </w:rPr>
      </w:pPr>
      <w:r>
        <w:rPr>
          <w:rFonts w:hint="eastAsia" w:ascii="宋体" w:hAnsi="宋体" w:cs="宋体"/>
          <w:sz w:val="24"/>
          <w:szCs w:val="24"/>
        </w:rPr>
        <w:t>6、合同履行期限：</w:t>
      </w:r>
      <w:r>
        <w:rPr>
          <w:rFonts w:ascii="宋体" w:hAnsi="宋体" w:cs="宋体"/>
          <w:sz w:val="24"/>
          <w:szCs w:val="24"/>
        </w:rPr>
        <w:t>详见第三部分项目需求</w:t>
      </w:r>
      <w:r>
        <w:rPr>
          <w:rFonts w:hint="eastAsia" w:ascii="宋体" w:hAnsi="宋体" w:cs="宋体"/>
          <w:sz w:val="24"/>
          <w:szCs w:val="24"/>
        </w:rPr>
        <w:t>。</w:t>
      </w:r>
    </w:p>
    <w:p w14:paraId="04D60B80">
      <w:pPr>
        <w:spacing w:line="440" w:lineRule="exact"/>
        <w:ind w:firstLine="480" w:firstLineChars="200"/>
        <w:rPr>
          <w:rFonts w:ascii="Times New Roman" w:hAnsi="Times New Roman" w:cs="Times New Roman"/>
          <w:b/>
          <w:sz w:val="24"/>
          <w:szCs w:val="24"/>
        </w:rPr>
      </w:pPr>
      <w:bookmarkStart w:id="3" w:name="_Hlk171585054"/>
      <w:r>
        <w:rPr>
          <w:rFonts w:hint="eastAsia" w:ascii="Times New Roman" w:hAnsi="Times New Roman" w:cs="Times New Roman"/>
          <w:b/>
          <w:sz w:val="24"/>
          <w:szCs w:val="24"/>
        </w:rPr>
        <w:t>二</w:t>
      </w:r>
      <w:r>
        <w:rPr>
          <w:rFonts w:ascii="Times New Roman" w:hAnsi="Times New Roman" w:cs="Times New Roman"/>
          <w:b/>
          <w:sz w:val="24"/>
          <w:szCs w:val="24"/>
        </w:rPr>
        <w:t>、申请人的资格要求：</w:t>
      </w:r>
    </w:p>
    <w:p w14:paraId="3959EAAE">
      <w:pPr>
        <w:snapToGrid w:val="0"/>
        <w:spacing w:line="44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1.</w:t>
      </w:r>
      <w:bookmarkStart w:id="4" w:name="_Hlk152083292"/>
      <w:r>
        <w:rPr>
          <w:rFonts w:hint="eastAsia" w:ascii="Times New Roman" w:hAnsi="Times New Roman" w:cs="Times New Roman"/>
          <w:sz w:val="24"/>
          <w:szCs w:val="24"/>
        </w:rPr>
        <w:t>具有独立承担民事责任的能力；具有良好的商业信誉和健全的财务会计制度；具有履行合同所必需的设备和专业技术能力；有依法缴纳税收和社会保障资金的良好记录；</w:t>
      </w:r>
      <w:bookmarkEnd w:id="4"/>
    </w:p>
    <w:p w14:paraId="125B4634">
      <w:pPr>
        <w:snapToGrid w:val="0"/>
        <w:spacing w:line="44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2.未被“信用中国”网站（www.creditchina.gov.cn）列入失信被执行人、重大税收违法案件当事人名单；</w:t>
      </w:r>
    </w:p>
    <w:p w14:paraId="08DF01AF">
      <w:pPr>
        <w:snapToGrid w:val="0"/>
        <w:spacing w:line="440" w:lineRule="exact"/>
        <w:ind w:firstLine="480" w:firstLineChars="200"/>
        <w:rPr>
          <w:rFonts w:ascii="Times New Roman" w:hAnsi="Times New Roman" w:cs="Times New Roman"/>
          <w:sz w:val="24"/>
          <w:szCs w:val="24"/>
          <w:u w:val="single"/>
        </w:rPr>
      </w:pPr>
      <w:r>
        <w:rPr>
          <w:rFonts w:hint="eastAsia" w:ascii="Times New Roman" w:hAnsi="Times New Roman" w:cs="Times New Roman"/>
          <w:sz w:val="24"/>
          <w:szCs w:val="24"/>
        </w:rPr>
        <w:t>3.本项目的特定资格要求：</w:t>
      </w:r>
      <w:r>
        <w:rPr>
          <w:rFonts w:hint="eastAsia"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hint="eastAsia" w:ascii="Times New Roman" w:hAnsi="Times New Roman" w:cs="Times New Roman"/>
          <w:sz w:val="24"/>
          <w:szCs w:val="24"/>
          <w:u w:val="single"/>
        </w:rPr>
        <w:t>/</w:t>
      </w:r>
      <w:r>
        <w:rPr>
          <w:rFonts w:ascii="Times New Roman" w:hAnsi="Times New Roman" w:cs="Times New Roman"/>
          <w:sz w:val="24"/>
          <w:szCs w:val="24"/>
          <w:u w:val="single"/>
        </w:rPr>
        <w:t xml:space="preserve">  </w:t>
      </w:r>
      <w:r>
        <w:rPr>
          <w:rFonts w:hint="eastAsia" w:ascii="Times New Roman" w:hAnsi="Times New Roman" w:cs="Times New Roman"/>
          <w:sz w:val="24"/>
          <w:szCs w:val="24"/>
          <w:u w:val="single"/>
        </w:rPr>
        <w:t>。</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p>
    <w:bookmarkEnd w:id="1"/>
    <w:bookmarkEnd w:id="3"/>
    <w:p w14:paraId="02B35997">
      <w:pPr>
        <w:spacing w:line="440" w:lineRule="exact"/>
        <w:ind w:firstLine="480" w:firstLineChars="200"/>
        <w:rPr>
          <w:rFonts w:ascii="Times New Roman" w:hAnsi="Times New Roman" w:cs="Times New Roman"/>
          <w:b/>
          <w:sz w:val="24"/>
          <w:szCs w:val="24"/>
        </w:rPr>
      </w:pPr>
      <w:r>
        <w:rPr>
          <w:rFonts w:hint="eastAsia" w:ascii="Times New Roman" w:hAnsi="Times New Roman" w:cs="Times New Roman"/>
          <w:b/>
          <w:sz w:val="24"/>
          <w:szCs w:val="24"/>
        </w:rPr>
        <w:t>三</w:t>
      </w:r>
      <w:r>
        <w:rPr>
          <w:rFonts w:ascii="Times New Roman" w:hAnsi="Times New Roman" w:cs="Times New Roman"/>
          <w:b/>
          <w:sz w:val="24"/>
          <w:szCs w:val="24"/>
        </w:rPr>
        <w:t>、获取采购文件</w:t>
      </w:r>
    </w:p>
    <w:p w14:paraId="676DD8A0">
      <w:pPr>
        <w:snapToGrid w:val="0"/>
        <w:spacing w:line="480" w:lineRule="exact"/>
        <w:ind w:firstLine="480" w:firstLineChars="200"/>
        <w:rPr>
          <w:rFonts w:ascii="Times New Roman" w:hAnsi="Times New Roman" w:cs="Times New Roman"/>
          <w:sz w:val="24"/>
          <w:szCs w:val="20"/>
        </w:rPr>
      </w:pPr>
      <w:bookmarkStart w:id="5" w:name="_Toc35393632"/>
      <w:bookmarkStart w:id="6" w:name="_Toc28359015"/>
      <w:bookmarkStart w:id="7" w:name="_Toc35393801"/>
      <w:bookmarkStart w:id="8" w:name="_Toc28359092"/>
      <w:r>
        <w:rPr>
          <w:rFonts w:ascii="Times New Roman" w:hAnsi="Times New Roman" w:cs="Times New Roman"/>
          <w:sz w:val="24"/>
          <w:szCs w:val="20"/>
        </w:rPr>
        <w:t>时间：</w:t>
      </w:r>
      <w:r>
        <w:rPr>
          <w:rFonts w:hint="eastAsia" w:ascii="Times New Roman" w:hAnsi="Times New Roman" w:cs="Times New Roman"/>
          <w:sz w:val="24"/>
          <w:szCs w:val="20"/>
        </w:rPr>
        <w:t>2025</w:t>
      </w:r>
      <w:r>
        <w:rPr>
          <w:rFonts w:ascii="Times New Roman" w:hAnsi="Times New Roman" w:cs="Times New Roman"/>
          <w:sz w:val="24"/>
          <w:szCs w:val="20"/>
        </w:rPr>
        <w:t>年3月28日至</w:t>
      </w:r>
      <w:r>
        <w:rPr>
          <w:rFonts w:hint="eastAsia" w:ascii="Times New Roman" w:hAnsi="Times New Roman" w:cs="Times New Roman"/>
          <w:sz w:val="24"/>
          <w:szCs w:val="20"/>
        </w:rPr>
        <w:t>2025</w:t>
      </w:r>
      <w:r>
        <w:rPr>
          <w:rFonts w:ascii="Times New Roman" w:hAnsi="Times New Roman" w:cs="Times New Roman"/>
          <w:sz w:val="24"/>
          <w:szCs w:val="20"/>
        </w:rPr>
        <w:t>年4月8日</w:t>
      </w:r>
      <w:r>
        <w:rPr>
          <w:rFonts w:hint="eastAsia" w:ascii="Times New Roman" w:hAnsi="Times New Roman" w:cs="Times New Roman"/>
          <w:sz w:val="24"/>
          <w:szCs w:val="20"/>
        </w:rPr>
        <w:t>；</w:t>
      </w:r>
    </w:p>
    <w:p w14:paraId="4734DE21">
      <w:pPr>
        <w:snapToGrid w:val="0"/>
        <w:spacing w:line="480" w:lineRule="exact"/>
        <w:ind w:firstLine="480" w:firstLineChars="200"/>
        <w:rPr>
          <w:rFonts w:ascii="Times New Roman" w:hAnsi="Times New Roman" w:cs="Times New Roman"/>
          <w:bCs/>
          <w:sz w:val="24"/>
          <w:szCs w:val="20"/>
        </w:rPr>
      </w:pPr>
      <w:r>
        <w:rPr>
          <w:rFonts w:hint="eastAsia" w:ascii="Times New Roman" w:hAnsi="Times New Roman" w:cs="Times New Roman"/>
          <w:sz w:val="24"/>
          <w:szCs w:val="20"/>
        </w:rPr>
        <w:t>地点：</w:t>
      </w:r>
      <w:r>
        <w:rPr>
          <w:rFonts w:ascii="Times New Roman" w:hAnsi="Times New Roman" w:cs="Times New Roman"/>
          <w:bCs/>
          <w:sz w:val="24"/>
          <w:szCs w:val="20"/>
        </w:rPr>
        <w:t>南通市崇川区人民政府网-公示公告栏</w:t>
      </w:r>
      <w:r>
        <w:rPr>
          <w:rFonts w:hint="eastAsia" w:ascii="Times New Roman" w:hAnsi="Times New Roman" w:cs="Times New Roman"/>
          <w:bCs/>
          <w:sz w:val="24"/>
          <w:szCs w:val="20"/>
        </w:rPr>
        <w:t>。</w:t>
      </w:r>
    </w:p>
    <w:p w14:paraId="5573D51F">
      <w:pPr>
        <w:snapToGrid w:val="0"/>
        <w:spacing w:line="480" w:lineRule="exact"/>
        <w:ind w:firstLine="480" w:firstLineChars="200"/>
        <w:rPr>
          <w:rFonts w:ascii="Times New Roman" w:hAnsi="Times New Roman" w:cs="Times New Roman"/>
          <w:sz w:val="24"/>
          <w:szCs w:val="20"/>
        </w:rPr>
      </w:pPr>
      <w:r>
        <w:rPr>
          <w:rFonts w:hint="eastAsia" w:ascii="Times New Roman" w:hAnsi="Times New Roman" w:cs="Times New Roman"/>
          <w:sz w:val="24"/>
          <w:szCs w:val="20"/>
        </w:rPr>
        <w:t>方式：自行下载</w:t>
      </w:r>
    </w:p>
    <w:p w14:paraId="72DE2213">
      <w:pPr>
        <w:spacing w:line="440" w:lineRule="exact"/>
        <w:ind w:firstLine="480" w:firstLineChars="200"/>
        <w:rPr>
          <w:rFonts w:ascii="Times New Roman" w:hAnsi="Times New Roman" w:cs="Times New Roman"/>
          <w:b/>
          <w:sz w:val="24"/>
          <w:szCs w:val="24"/>
        </w:rPr>
      </w:pPr>
      <w:r>
        <w:rPr>
          <w:rFonts w:hint="eastAsia" w:ascii="Times New Roman" w:hAnsi="Times New Roman" w:cs="Times New Roman"/>
          <w:b/>
          <w:sz w:val="24"/>
          <w:szCs w:val="24"/>
        </w:rPr>
        <w:t>四</w:t>
      </w:r>
      <w:r>
        <w:rPr>
          <w:rFonts w:ascii="Times New Roman" w:hAnsi="Times New Roman" w:cs="Times New Roman"/>
          <w:b/>
          <w:sz w:val="24"/>
          <w:szCs w:val="24"/>
        </w:rPr>
        <w:t>、响应文件提交</w:t>
      </w:r>
      <w:bookmarkEnd w:id="5"/>
      <w:bookmarkEnd w:id="6"/>
      <w:bookmarkEnd w:id="7"/>
      <w:bookmarkEnd w:id="8"/>
    </w:p>
    <w:p w14:paraId="18B264D1">
      <w:pPr>
        <w:spacing w:line="440" w:lineRule="exact"/>
        <w:ind w:firstLine="480" w:firstLineChars="200"/>
        <w:rPr>
          <w:rFonts w:ascii="Times New Roman" w:hAnsi="Times New Roman" w:cs="Times New Roman"/>
          <w:bCs/>
          <w:sz w:val="24"/>
          <w:szCs w:val="24"/>
        </w:rPr>
      </w:pPr>
      <w:bookmarkStart w:id="9" w:name="_Hlk152083395"/>
      <w:bookmarkStart w:id="10" w:name="_Toc35393802"/>
      <w:bookmarkStart w:id="11" w:name="_Toc28359093"/>
      <w:bookmarkStart w:id="12" w:name="_Toc35393633"/>
      <w:bookmarkStart w:id="13" w:name="_Toc28359016"/>
      <w:r>
        <w:rPr>
          <w:rFonts w:ascii="Times New Roman" w:hAnsi="Times New Roman" w:cs="Times New Roman"/>
          <w:bCs/>
          <w:sz w:val="24"/>
          <w:szCs w:val="24"/>
        </w:rPr>
        <w:t>1</w:t>
      </w:r>
      <w:r>
        <w:rPr>
          <w:rFonts w:hint="eastAsia" w:ascii="Times New Roman" w:hAnsi="Times New Roman" w:cs="Times New Roman"/>
          <w:bCs/>
          <w:sz w:val="24"/>
          <w:szCs w:val="24"/>
        </w:rPr>
        <w:t>、</w:t>
      </w:r>
      <w:r>
        <w:rPr>
          <w:rFonts w:ascii="Times New Roman" w:hAnsi="Times New Roman" w:cs="Times New Roman"/>
          <w:bCs/>
          <w:sz w:val="24"/>
          <w:szCs w:val="24"/>
        </w:rPr>
        <w:t>截止时间：</w:t>
      </w:r>
      <w:r>
        <w:rPr>
          <w:rFonts w:ascii="Times New Roman" w:hAnsi="Times New Roman" w:cs="Times New Roman"/>
          <w:bCs/>
          <w:sz w:val="24"/>
          <w:szCs w:val="24"/>
          <w:u w:val="single"/>
        </w:rPr>
        <w:t>202</w:t>
      </w:r>
      <w:r>
        <w:rPr>
          <w:rFonts w:hint="eastAsia" w:ascii="Times New Roman" w:hAnsi="Times New Roman" w:cs="Times New Roman"/>
          <w:bCs/>
          <w:sz w:val="24"/>
          <w:szCs w:val="24"/>
          <w:u w:val="single"/>
        </w:rPr>
        <w:t>5</w:t>
      </w:r>
      <w:r>
        <w:rPr>
          <w:rFonts w:ascii="Times New Roman" w:hAnsi="Times New Roman" w:cs="Times New Roman"/>
          <w:bCs/>
          <w:sz w:val="24"/>
          <w:szCs w:val="24"/>
        </w:rPr>
        <w:t>年</w:t>
      </w:r>
      <w:r>
        <w:rPr>
          <w:rFonts w:ascii="Times New Roman" w:hAnsi="Times New Roman" w:cs="Times New Roman"/>
          <w:bCs/>
          <w:sz w:val="24"/>
          <w:szCs w:val="24"/>
          <w:u w:val="single"/>
        </w:rPr>
        <w:t xml:space="preserve"> 4 </w:t>
      </w:r>
      <w:r>
        <w:rPr>
          <w:rFonts w:ascii="Times New Roman" w:hAnsi="Times New Roman" w:cs="Times New Roman"/>
          <w:bCs/>
          <w:sz w:val="24"/>
          <w:szCs w:val="24"/>
        </w:rPr>
        <w:t>月</w:t>
      </w:r>
      <w:r>
        <w:rPr>
          <w:rFonts w:ascii="Times New Roman" w:hAnsi="Times New Roman" w:cs="Times New Roman"/>
          <w:bCs/>
          <w:sz w:val="24"/>
          <w:szCs w:val="24"/>
          <w:u w:val="single"/>
        </w:rPr>
        <w:t>8</w:t>
      </w:r>
      <w:r>
        <w:rPr>
          <w:rFonts w:ascii="Times New Roman" w:hAnsi="Times New Roman" w:cs="Times New Roman"/>
          <w:bCs/>
          <w:sz w:val="24"/>
          <w:szCs w:val="24"/>
        </w:rPr>
        <w:t>日</w:t>
      </w:r>
      <w:r>
        <w:rPr>
          <w:rFonts w:ascii="Times New Roman" w:hAnsi="Times New Roman" w:cs="Times New Roman"/>
          <w:bCs/>
          <w:sz w:val="24"/>
          <w:szCs w:val="24"/>
          <w:u w:val="single"/>
        </w:rPr>
        <w:t xml:space="preserve"> </w:t>
      </w:r>
      <w:r>
        <w:rPr>
          <w:rFonts w:hint="eastAsia" w:ascii="Times New Roman" w:hAnsi="Times New Roman" w:cs="Times New Roman"/>
          <w:bCs/>
          <w:sz w:val="24"/>
          <w:szCs w:val="24"/>
          <w:u w:val="single"/>
        </w:rPr>
        <w:t>14</w:t>
      </w:r>
      <w:r>
        <w:rPr>
          <w:rFonts w:ascii="Times New Roman" w:hAnsi="Times New Roman" w:cs="Times New Roman"/>
          <w:bCs/>
          <w:sz w:val="24"/>
          <w:szCs w:val="24"/>
          <w:u w:val="single"/>
        </w:rPr>
        <w:t xml:space="preserve"> </w:t>
      </w:r>
      <w:r>
        <w:rPr>
          <w:rFonts w:ascii="Times New Roman" w:hAnsi="Times New Roman" w:cs="Times New Roman"/>
          <w:bCs/>
          <w:sz w:val="24"/>
          <w:szCs w:val="24"/>
        </w:rPr>
        <w:t>时</w:t>
      </w:r>
      <w:r>
        <w:rPr>
          <w:rFonts w:ascii="Times New Roman" w:hAnsi="Times New Roman" w:cs="Times New Roman"/>
          <w:bCs/>
          <w:sz w:val="24"/>
          <w:szCs w:val="24"/>
          <w:u w:val="single"/>
        </w:rPr>
        <w:t xml:space="preserve"> </w:t>
      </w:r>
      <w:r>
        <w:rPr>
          <w:rFonts w:hint="eastAsia" w:ascii="Times New Roman" w:hAnsi="Times New Roman" w:cs="Times New Roman"/>
          <w:bCs/>
          <w:sz w:val="24"/>
          <w:szCs w:val="24"/>
          <w:u w:val="single"/>
        </w:rPr>
        <w:t>30</w:t>
      </w:r>
      <w:r>
        <w:rPr>
          <w:rFonts w:ascii="Times New Roman" w:hAnsi="Times New Roman" w:cs="Times New Roman"/>
          <w:bCs/>
          <w:sz w:val="24"/>
          <w:szCs w:val="24"/>
          <w:u w:val="single"/>
        </w:rPr>
        <w:t xml:space="preserve"> </w:t>
      </w:r>
      <w:r>
        <w:rPr>
          <w:rFonts w:ascii="Times New Roman" w:hAnsi="Times New Roman" w:cs="Times New Roman"/>
          <w:bCs/>
          <w:sz w:val="24"/>
          <w:szCs w:val="24"/>
        </w:rPr>
        <w:t>分（北京时间）</w:t>
      </w:r>
      <w:r>
        <w:rPr>
          <w:rFonts w:hint="eastAsia" w:ascii="Times New Roman" w:hAnsi="Times New Roman" w:cs="Times New Roman"/>
          <w:bCs/>
          <w:sz w:val="24"/>
          <w:szCs w:val="24"/>
        </w:rPr>
        <w:t>；</w:t>
      </w:r>
    </w:p>
    <w:p w14:paraId="591E5A4C">
      <w:pPr>
        <w:widowControl/>
        <w:shd w:val="clear" w:color="auto" w:fill="FFFFFF"/>
        <w:spacing w:line="400" w:lineRule="exact"/>
        <w:ind w:firstLine="480" w:firstLineChars="200"/>
        <w:jc w:val="left"/>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、地点</w:t>
      </w:r>
      <w:r>
        <w:rPr>
          <w:rFonts w:ascii="Times New Roman" w:hAnsi="Times New Roman" w:cs="Times New Roman"/>
          <w:bCs/>
          <w:sz w:val="24"/>
          <w:szCs w:val="24"/>
        </w:rPr>
        <w:t>：</w:t>
      </w:r>
      <w:r>
        <w:rPr>
          <w:rFonts w:hint="eastAsia" w:ascii="Times New Roman" w:hAnsi="Times New Roman" w:cs="Times New Roman"/>
          <w:bCs/>
          <w:sz w:val="24"/>
          <w:szCs w:val="24"/>
        </w:rPr>
        <w:t>江苏中房工程咨询有限公司开标室（南通市崇川区江海财富大厦A座7楼70</w:t>
      </w:r>
      <w:r>
        <w:rPr>
          <w:rFonts w:ascii="Times New Roman" w:hAnsi="Times New Roman" w:cs="Times New Roman"/>
          <w:bCs/>
          <w:sz w:val="24"/>
          <w:szCs w:val="24"/>
        </w:rPr>
        <w:t>2</w:t>
      </w:r>
      <w:r>
        <w:rPr>
          <w:rFonts w:hint="eastAsia" w:ascii="Times New Roman" w:hAnsi="Times New Roman" w:cs="Times New Roman"/>
          <w:bCs/>
          <w:sz w:val="24"/>
          <w:szCs w:val="24"/>
        </w:rPr>
        <w:t>会议室）</w:t>
      </w:r>
      <w:r>
        <w:rPr>
          <w:rFonts w:ascii="Times New Roman" w:hAnsi="Times New Roman" w:cs="Times New Roman"/>
          <w:bCs/>
          <w:sz w:val="24"/>
          <w:szCs w:val="24"/>
        </w:rPr>
        <w:t>，如有变动另行通知</w:t>
      </w:r>
      <w:r>
        <w:rPr>
          <w:rFonts w:hint="eastAsia" w:ascii="Times New Roman" w:hAnsi="Times New Roman" w:cs="Times New Roman"/>
          <w:bCs/>
          <w:sz w:val="24"/>
          <w:szCs w:val="24"/>
        </w:rPr>
        <w:t>；</w:t>
      </w:r>
    </w:p>
    <w:p w14:paraId="13BFFA03">
      <w:pPr>
        <w:widowControl/>
        <w:shd w:val="clear" w:color="auto" w:fill="FFFFFF"/>
        <w:spacing w:line="400" w:lineRule="exact"/>
        <w:ind w:firstLine="480" w:firstLineChars="200"/>
        <w:jc w:val="left"/>
        <w:rPr>
          <w:rFonts w:ascii="Times New Roman" w:hAnsi="Times New Roman" w:cs="Times New Roman"/>
          <w:bCs/>
          <w:sz w:val="24"/>
          <w:szCs w:val="24"/>
        </w:rPr>
      </w:pPr>
      <w:r>
        <w:rPr>
          <w:rFonts w:ascii="Times New Roman" w:hAnsi="Times New Roman" w:cs="Times New Roman"/>
          <w:bCs/>
          <w:sz w:val="24"/>
          <w:szCs w:val="24"/>
        </w:rPr>
        <w:t>3、逾期送达或者未送达指定地点的响应文件，采购人不予受理。</w:t>
      </w:r>
    </w:p>
    <w:bookmarkEnd w:id="9"/>
    <w:p w14:paraId="5FDE1CE5">
      <w:pPr>
        <w:spacing w:line="440" w:lineRule="exact"/>
        <w:ind w:firstLine="480" w:firstLineChars="200"/>
        <w:rPr>
          <w:rFonts w:ascii="Times New Roman" w:hAnsi="Times New Roman" w:cs="Times New Roman"/>
          <w:b/>
          <w:sz w:val="24"/>
          <w:szCs w:val="24"/>
        </w:rPr>
      </w:pPr>
      <w:bookmarkStart w:id="14" w:name="_Hlk152083517"/>
      <w:r>
        <w:rPr>
          <w:rFonts w:hint="eastAsia" w:ascii="Times New Roman" w:hAnsi="Times New Roman" w:cs="Times New Roman"/>
          <w:b/>
          <w:sz w:val="24"/>
          <w:szCs w:val="24"/>
        </w:rPr>
        <w:t>五</w:t>
      </w:r>
      <w:r>
        <w:rPr>
          <w:rFonts w:ascii="Times New Roman" w:hAnsi="Times New Roman" w:cs="Times New Roman"/>
          <w:b/>
          <w:sz w:val="24"/>
          <w:szCs w:val="24"/>
        </w:rPr>
        <w:t>、开启</w:t>
      </w:r>
      <w:bookmarkEnd w:id="10"/>
      <w:bookmarkEnd w:id="11"/>
      <w:bookmarkEnd w:id="12"/>
      <w:bookmarkEnd w:id="13"/>
    </w:p>
    <w:p w14:paraId="1500C192">
      <w:pPr>
        <w:spacing w:line="440" w:lineRule="exact"/>
        <w:ind w:firstLine="480" w:firstLineChars="200"/>
        <w:rPr>
          <w:rFonts w:ascii="Times New Roman" w:hAnsi="Times New Roman" w:cs="Times New Roman"/>
          <w:bCs/>
          <w:sz w:val="24"/>
          <w:szCs w:val="24"/>
        </w:rPr>
      </w:pPr>
      <w:bookmarkStart w:id="15" w:name="_Toc35393634"/>
      <w:bookmarkStart w:id="16" w:name="_Toc28359094"/>
      <w:bookmarkStart w:id="17" w:name="_Toc28359017"/>
      <w:bookmarkStart w:id="18" w:name="_Toc35393803"/>
      <w:r>
        <w:rPr>
          <w:rFonts w:hint="eastAsia" w:ascii="Times New Roman" w:hAnsi="Times New Roman" w:cs="Times New Roman"/>
          <w:bCs/>
          <w:sz w:val="24"/>
          <w:szCs w:val="24"/>
        </w:rPr>
        <w:t>时间</w:t>
      </w:r>
      <w:r>
        <w:rPr>
          <w:rFonts w:ascii="Times New Roman" w:hAnsi="Times New Roman" w:cs="Times New Roman"/>
          <w:bCs/>
          <w:sz w:val="24"/>
          <w:szCs w:val="24"/>
        </w:rPr>
        <w:t>：</w:t>
      </w:r>
      <w:r>
        <w:rPr>
          <w:rFonts w:ascii="Times New Roman" w:hAnsi="Times New Roman" w:cs="Times New Roman"/>
          <w:bCs/>
          <w:sz w:val="24"/>
          <w:szCs w:val="24"/>
          <w:u w:val="single"/>
        </w:rPr>
        <w:t>202</w:t>
      </w:r>
      <w:r>
        <w:rPr>
          <w:rFonts w:hint="eastAsia" w:ascii="Times New Roman" w:hAnsi="Times New Roman" w:cs="Times New Roman"/>
          <w:bCs/>
          <w:sz w:val="24"/>
          <w:szCs w:val="24"/>
          <w:u w:val="single"/>
        </w:rPr>
        <w:t>5</w:t>
      </w:r>
      <w:r>
        <w:rPr>
          <w:rFonts w:ascii="Times New Roman" w:hAnsi="Times New Roman" w:cs="Times New Roman"/>
          <w:bCs/>
          <w:sz w:val="24"/>
          <w:szCs w:val="24"/>
        </w:rPr>
        <w:t>年</w:t>
      </w:r>
      <w:r>
        <w:rPr>
          <w:rFonts w:ascii="Times New Roman" w:hAnsi="Times New Roman" w:cs="Times New Roman"/>
          <w:bCs/>
          <w:sz w:val="24"/>
          <w:szCs w:val="24"/>
          <w:u w:val="single"/>
        </w:rPr>
        <w:t xml:space="preserve"> 4 </w:t>
      </w:r>
      <w:r>
        <w:rPr>
          <w:rFonts w:ascii="Times New Roman" w:hAnsi="Times New Roman" w:cs="Times New Roman"/>
          <w:bCs/>
          <w:sz w:val="24"/>
          <w:szCs w:val="24"/>
        </w:rPr>
        <w:t>月</w:t>
      </w:r>
      <w:r>
        <w:rPr>
          <w:rFonts w:ascii="Times New Roman" w:hAnsi="Times New Roman" w:cs="Times New Roman"/>
          <w:bCs/>
          <w:sz w:val="24"/>
          <w:szCs w:val="24"/>
          <w:u w:val="single"/>
        </w:rPr>
        <w:t>8</w:t>
      </w:r>
      <w:r>
        <w:rPr>
          <w:rFonts w:ascii="Times New Roman" w:hAnsi="Times New Roman" w:cs="Times New Roman"/>
          <w:bCs/>
          <w:sz w:val="24"/>
          <w:szCs w:val="24"/>
        </w:rPr>
        <w:t>日</w:t>
      </w:r>
      <w:r>
        <w:rPr>
          <w:rFonts w:ascii="Times New Roman" w:hAnsi="Times New Roman" w:cs="Times New Roman"/>
          <w:bCs/>
          <w:sz w:val="24"/>
          <w:szCs w:val="24"/>
          <w:u w:val="single"/>
        </w:rPr>
        <w:t xml:space="preserve"> </w:t>
      </w:r>
      <w:r>
        <w:rPr>
          <w:rFonts w:hint="eastAsia" w:ascii="Times New Roman" w:hAnsi="Times New Roman" w:cs="Times New Roman"/>
          <w:bCs/>
          <w:sz w:val="24"/>
          <w:szCs w:val="24"/>
          <w:u w:val="single"/>
        </w:rPr>
        <w:t>14</w:t>
      </w:r>
      <w:r>
        <w:rPr>
          <w:rFonts w:ascii="Times New Roman" w:hAnsi="Times New Roman" w:cs="Times New Roman"/>
          <w:bCs/>
          <w:sz w:val="24"/>
          <w:szCs w:val="24"/>
          <w:u w:val="single"/>
        </w:rPr>
        <w:t xml:space="preserve"> </w:t>
      </w:r>
      <w:r>
        <w:rPr>
          <w:rFonts w:ascii="Times New Roman" w:hAnsi="Times New Roman" w:cs="Times New Roman"/>
          <w:bCs/>
          <w:sz w:val="24"/>
          <w:szCs w:val="24"/>
        </w:rPr>
        <w:t>时</w:t>
      </w:r>
      <w:r>
        <w:rPr>
          <w:rFonts w:ascii="Times New Roman" w:hAnsi="Times New Roman" w:cs="Times New Roman"/>
          <w:bCs/>
          <w:sz w:val="24"/>
          <w:szCs w:val="24"/>
          <w:u w:val="single"/>
        </w:rPr>
        <w:t xml:space="preserve"> </w:t>
      </w:r>
      <w:r>
        <w:rPr>
          <w:rFonts w:hint="eastAsia" w:ascii="Times New Roman" w:hAnsi="Times New Roman" w:cs="Times New Roman"/>
          <w:bCs/>
          <w:sz w:val="24"/>
          <w:szCs w:val="24"/>
          <w:u w:val="single"/>
        </w:rPr>
        <w:t>30</w:t>
      </w:r>
      <w:r>
        <w:rPr>
          <w:rFonts w:ascii="Times New Roman" w:hAnsi="Times New Roman" w:cs="Times New Roman"/>
          <w:bCs/>
          <w:sz w:val="24"/>
          <w:szCs w:val="24"/>
          <w:u w:val="single"/>
        </w:rPr>
        <w:t xml:space="preserve"> </w:t>
      </w:r>
      <w:r>
        <w:rPr>
          <w:rFonts w:ascii="Times New Roman" w:hAnsi="Times New Roman" w:cs="Times New Roman"/>
          <w:bCs/>
          <w:sz w:val="24"/>
          <w:szCs w:val="24"/>
        </w:rPr>
        <w:t>分（北京时间）</w:t>
      </w:r>
      <w:r>
        <w:rPr>
          <w:rFonts w:hint="eastAsia" w:ascii="Times New Roman" w:hAnsi="Times New Roman" w:cs="Times New Roman"/>
          <w:bCs/>
          <w:sz w:val="24"/>
          <w:szCs w:val="24"/>
        </w:rPr>
        <w:t>；</w:t>
      </w:r>
    </w:p>
    <w:p w14:paraId="5D7EC053">
      <w:pPr>
        <w:spacing w:line="440" w:lineRule="exact"/>
        <w:ind w:firstLine="480" w:firstLineChars="200"/>
        <w:rPr>
          <w:rFonts w:ascii="Times New Roman" w:hAnsi="Times New Roman" w:cs="Times New Roman"/>
          <w:bCs/>
          <w:sz w:val="24"/>
          <w:szCs w:val="24"/>
        </w:rPr>
      </w:pPr>
      <w:r>
        <w:rPr>
          <w:rFonts w:hint="eastAsia" w:ascii="Times New Roman" w:hAnsi="Times New Roman" w:cs="Times New Roman"/>
          <w:bCs/>
          <w:sz w:val="24"/>
          <w:szCs w:val="24"/>
        </w:rPr>
        <w:t>地点</w:t>
      </w:r>
      <w:r>
        <w:rPr>
          <w:rFonts w:ascii="Times New Roman" w:hAnsi="Times New Roman" w:cs="Times New Roman"/>
          <w:bCs/>
          <w:sz w:val="24"/>
          <w:szCs w:val="24"/>
        </w:rPr>
        <w:t>：</w:t>
      </w:r>
      <w:r>
        <w:rPr>
          <w:rFonts w:hint="eastAsia" w:ascii="Times New Roman" w:hAnsi="Times New Roman" w:cs="Times New Roman"/>
          <w:bCs/>
          <w:sz w:val="24"/>
          <w:szCs w:val="24"/>
        </w:rPr>
        <w:t>江苏中房工程咨询有限公司开标室（南通市崇川区江海财富大厦A座7楼702会议室）</w:t>
      </w:r>
      <w:r>
        <w:rPr>
          <w:rFonts w:ascii="Times New Roman" w:hAnsi="Times New Roman" w:cs="Times New Roman"/>
          <w:bCs/>
          <w:sz w:val="24"/>
          <w:szCs w:val="24"/>
        </w:rPr>
        <w:t>，如有变动另行通知</w:t>
      </w:r>
      <w:r>
        <w:rPr>
          <w:rFonts w:hint="eastAsia" w:ascii="Times New Roman" w:hAnsi="Times New Roman" w:cs="Times New Roman"/>
          <w:bCs/>
          <w:sz w:val="24"/>
          <w:szCs w:val="24"/>
        </w:rPr>
        <w:t>。</w:t>
      </w:r>
    </w:p>
    <w:bookmarkEnd w:id="14"/>
    <w:p w14:paraId="5C6A8148">
      <w:pPr>
        <w:spacing w:line="440" w:lineRule="exact"/>
        <w:ind w:firstLine="480" w:firstLineChars="200"/>
        <w:rPr>
          <w:rFonts w:ascii="Times New Roman" w:hAnsi="Times New Roman" w:cs="Times New Roman"/>
          <w:b/>
          <w:sz w:val="24"/>
          <w:szCs w:val="24"/>
        </w:rPr>
      </w:pPr>
      <w:r>
        <w:rPr>
          <w:rFonts w:hint="eastAsia" w:ascii="Times New Roman" w:hAnsi="Times New Roman" w:cs="Times New Roman"/>
          <w:b/>
          <w:sz w:val="24"/>
          <w:szCs w:val="24"/>
        </w:rPr>
        <w:t>六</w:t>
      </w:r>
      <w:r>
        <w:rPr>
          <w:rFonts w:ascii="Times New Roman" w:hAnsi="Times New Roman" w:cs="Times New Roman"/>
          <w:b/>
          <w:sz w:val="24"/>
          <w:szCs w:val="24"/>
        </w:rPr>
        <w:t>、公告期限</w:t>
      </w:r>
      <w:bookmarkEnd w:id="15"/>
      <w:bookmarkEnd w:id="16"/>
      <w:bookmarkEnd w:id="17"/>
      <w:bookmarkEnd w:id="18"/>
    </w:p>
    <w:p w14:paraId="3696A218">
      <w:pPr>
        <w:spacing w:line="440" w:lineRule="exac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自本公告发布之日起3个工作日。</w:t>
      </w:r>
    </w:p>
    <w:p w14:paraId="6D875875">
      <w:pPr>
        <w:widowControl/>
        <w:adjustRightInd w:val="0"/>
        <w:spacing w:line="440" w:lineRule="exact"/>
        <w:ind w:firstLine="480" w:firstLineChars="200"/>
        <w:jc w:val="left"/>
        <w:rPr>
          <w:rFonts w:ascii="Times New Roman" w:hAnsi="Times New Roman" w:cs="Times New Roman"/>
          <w:b/>
          <w:sz w:val="24"/>
          <w:szCs w:val="24"/>
        </w:rPr>
      </w:pPr>
      <w:bookmarkStart w:id="19" w:name="_Toc35393635"/>
      <w:bookmarkStart w:id="20" w:name="_Toc35393804"/>
      <w:r>
        <w:rPr>
          <w:rFonts w:hint="eastAsia" w:ascii="Times New Roman" w:hAnsi="Times New Roman" w:cs="Times New Roman"/>
          <w:b/>
          <w:sz w:val="24"/>
          <w:szCs w:val="24"/>
        </w:rPr>
        <w:t>七</w:t>
      </w:r>
      <w:r>
        <w:rPr>
          <w:rFonts w:ascii="Times New Roman" w:hAnsi="Times New Roman" w:cs="Times New Roman"/>
          <w:b/>
          <w:sz w:val="24"/>
          <w:szCs w:val="24"/>
        </w:rPr>
        <w:t>、</w:t>
      </w:r>
      <w:bookmarkEnd w:id="19"/>
      <w:bookmarkEnd w:id="20"/>
      <w:bookmarkStart w:id="21" w:name="_Toc28359095"/>
      <w:bookmarkStart w:id="22" w:name="_Toc35393636"/>
      <w:bookmarkStart w:id="23" w:name="_Toc35393805"/>
      <w:bookmarkStart w:id="24" w:name="_Toc28359018"/>
      <w:r>
        <w:rPr>
          <w:rFonts w:ascii="Times New Roman" w:hAnsi="Times New Roman" w:cs="Times New Roman"/>
          <w:b/>
          <w:sz w:val="24"/>
          <w:szCs w:val="24"/>
        </w:rPr>
        <w:t>磋商保证金：无</w:t>
      </w:r>
    </w:p>
    <w:p w14:paraId="116A7526">
      <w:pPr>
        <w:spacing w:line="440" w:lineRule="exact"/>
        <w:ind w:firstLine="480" w:firstLineChars="200"/>
        <w:rPr>
          <w:rFonts w:ascii="Times New Roman" w:hAnsi="Times New Roman" w:cs="Times New Roman"/>
          <w:b/>
          <w:sz w:val="24"/>
          <w:szCs w:val="24"/>
        </w:rPr>
      </w:pPr>
      <w:r>
        <w:rPr>
          <w:rFonts w:hint="eastAsia" w:ascii="Times New Roman" w:hAnsi="Times New Roman" w:cs="Times New Roman"/>
          <w:b/>
          <w:sz w:val="24"/>
          <w:szCs w:val="24"/>
        </w:rPr>
        <w:t>八、其他补充事宜：</w:t>
      </w:r>
    </w:p>
    <w:p w14:paraId="6D7B5A8D">
      <w:pPr>
        <w:spacing w:line="440" w:lineRule="exact"/>
        <w:ind w:firstLine="480" w:firstLineChars="200"/>
        <w:rPr>
          <w:rFonts w:ascii="Times New Roman" w:hAnsi="Times New Roman" w:cs="Times New Roman"/>
          <w:bCs/>
          <w:sz w:val="24"/>
          <w:szCs w:val="24"/>
        </w:rPr>
      </w:pPr>
      <w:r>
        <w:rPr>
          <w:rFonts w:hint="eastAsia" w:ascii="Times New Roman" w:hAnsi="Times New Roman" w:cs="Times New Roman"/>
          <w:bCs/>
          <w:sz w:val="24"/>
          <w:szCs w:val="24"/>
        </w:rPr>
        <w:t>1、项目磋商活动模式：本项目采用现场磋商模式。</w:t>
      </w:r>
    </w:p>
    <w:p w14:paraId="14DD4E4E">
      <w:pPr>
        <w:spacing w:line="440" w:lineRule="exact"/>
        <w:ind w:firstLine="480" w:firstLineChars="200"/>
        <w:rPr>
          <w:rFonts w:ascii="Times New Roman" w:hAnsi="Times New Roman" w:cs="Times New Roman"/>
          <w:bCs/>
          <w:sz w:val="24"/>
          <w:szCs w:val="24"/>
        </w:rPr>
      </w:pPr>
      <w:r>
        <w:rPr>
          <w:rFonts w:hint="eastAsia" w:ascii="Times New Roman" w:hAnsi="Times New Roman" w:cs="Times New Roman"/>
          <w:bCs/>
          <w:sz w:val="24"/>
          <w:szCs w:val="24"/>
        </w:rPr>
        <w:t>2、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p>
    <w:p w14:paraId="36153B8F">
      <w:pPr>
        <w:spacing w:line="440" w:lineRule="exact"/>
        <w:ind w:firstLine="480" w:firstLineChars="200"/>
        <w:rPr>
          <w:rFonts w:ascii="Times New Roman" w:hAnsi="Times New Roman" w:cs="Times New Roman"/>
          <w:b/>
          <w:sz w:val="24"/>
          <w:szCs w:val="24"/>
        </w:rPr>
      </w:pPr>
      <w:r>
        <w:rPr>
          <w:rFonts w:hint="eastAsia" w:ascii="Times New Roman" w:hAnsi="Times New Roman" w:cs="Times New Roman"/>
          <w:b/>
          <w:sz w:val="24"/>
          <w:szCs w:val="24"/>
        </w:rPr>
        <w:t>九</w:t>
      </w:r>
      <w:r>
        <w:rPr>
          <w:rFonts w:ascii="Times New Roman" w:hAnsi="Times New Roman" w:cs="Times New Roman"/>
          <w:b/>
          <w:sz w:val="24"/>
          <w:szCs w:val="24"/>
        </w:rPr>
        <w:t>、凡对本次采购提出询问，请按以下方式联系。</w:t>
      </w:r>
      <w:bookmarkEnd w:id="21"/>
      <w:bookmarkEnd w:id="22"/>
      <w:bookmarkEnd w:id="23"/>
      <w:bookmarkEnd w:id="24"/>
    </w:p>
    <w:p w14:paraId="6A5CE29C">
      <w:pPr>
        <w:spacing w:line="440" w:lineRule="exact"/>
        <w:ind w:firstLine="480" w:firstLineChars="200"/>
        <w:rPr>
          <w:rFonts w:ascii="Times New Roman" w:hAnsi="Times New Roman" w:cs="Times New Roman"/>
          <w:sz w:val="24"/>
          <w:szCs w:val="24"/>
        </w:rPr>
      </w:pPr>
      <w:r>
        <w:rPr>
          <w:rFonts w:ascii="Times New Roman" w:hAnsi="Times New Roman" w:cs="Times New Roman"/>
          <w:sz w:val="24"/>
          <w:szCs w:val="24"/>
        </w:rPr>
        <w:t>1.采购人信息</w:t>
      </w:r>
    </w:p>
    <w:p w14:paraId="6F85D330">
      <w:pPr>
        <w:spacing w:line="440" w:lineRule="exact"/>
        <w:ind w:firstLine="480" w:firstLineChars="200"/>
        <w:rPr>
          <w:rFonts w:ascii="Times New Roman" w:hAnsi="Times New Roman" w:cs="Times New Roman"/>
          <w:sz w:val="24"/>
          <w:szCs w:val="24"/>
        </w:rPr>
      </w:pPr>
      <w:r>
        <w:rPr>
          <w:rFonts w:ascii="Times New Roman" w:hAnsi="Times New Roman" w:cs="Times New Roman"/>
          <w:sz w:val="24"/>
          <w:szCs w:val="24"/>
        </w:rPr>
        <w:t>名称：</w:t>
      </w:r>
      <w:bookmarkStart w:id="25" w:name="OLE_LINK5"/>
      <w:bookmarkStart w:id="26" w:name="OLE_LINK6"/>
      <w:r>
        <w:rPr>
          <w:rFonts w:ascii="Times New Roman" w:hAnsi="Times New Roman" w:cs="Times New Roman"/>
          <w:sz w:val="24"/>
          <w:szCs w:val="24"/>
        </w:rPr>
        <w:t>江苏省南通市北高新技术产业开发区管理委员会</w:t>
      </w:r>
      <w:bookmarkEnd w:id="25"/>
      <w:bookmarkEnd w:id="26"/>
      <w:r>
        <w:rPr>
          <w:rFonts w:ascii="Times New Roman" w:hAnsi="Times New Roman" w:cs="Times New Roman"/>
          <w:sz w:val="24"/>
          <w:szCs w:val="24"/>
        </w:rPr>
        <w:t>；</w:t>
      </w:r>
    </w:p>
    <w:p w14:paraId="0D9C5208">
      <w:pPr>
        <w:spacing w:line="440" w:lineRule="exact"/>
        <w:ind w:firstLine="480" w:firstLineChars="200"/>
        <w:rPr>
          <w:rFonts w:ascii="Times New Roman" w:hAnsi="Times New Roman" w:cs="Times New Roman"/>
          <w:sz w:val="24"/>
          <w:szCs w:val="24"/>
        </w:rPr>
      </w:pPr>
      <w:r>
        <w:rPr>
          <w:rFonts w:ascii="Times New Roman" w:hAnsi="Times New Roman" w:cs="Times New Roman"/>
          <w:sz w:val="24"/>
          <w:szCs w:val="24"/>
        </w:rPr>
        <w:t>地址：</w:t>
      </w:r>
      <w:r>
        <w:rPr>
          <w:rFonts w:hint="eastAsia" w:ascii="Times New Roman" w:hAnsi="Times New Roman" w:cs="Times New Roman"/>
          <w:sz w:val="24"/>
          <w:szCs w:val="24"/>
        </w:rPr>
        <w:t>南通市崇川区永福路79号1号楼；</w:t>
      </w:r>
      <w:r>
        <w:rPr>
          <w:rFonts w:ascii="Times New Roman" w:hAnsi="Times New Roman" w:cs="Times New Roman"/>
          <w:sz w:val="24"/>
          <w:szCs w:val="24"/>
        </w:rPr>
        <w:t xml:space="preserve"> </w:t>
      </w:r>
    </w:p>
    <w:p w14:paraId="20BC6E95">
      <w:pPr>
        <w:spacing w:line="440" w:lineRule="exact"/>
        <w:ind w:firstLine="480" w:firstLineChars="200"/>
        <w:rPr>
          <w:rFonts w:ascii="Times New Roman" w:hAnsi="Times New Roman" w:cs="Times New Roman"/>
          <w:sz w:val="24"/>
          <w:szCs w:val="24"/>
        </w:rPr>
      </w:pPr>
      <w:r>
        <w:rPr>
          <w:rFonts w:ascii="Times New Roman" w:hAnsi="Times New Roman" w:cs="Times New Roman"/>
          <w:sz w:val="24"/>
          <w:szCs w:val="24"/>
        </w:rPr>
        <w:t>联系人：</w:t>
      </w:r>
      <w:bookmarkStart w:id="27" w:name="_Hlk152083546"/>
      <w:r>
        <w:rPr>
          <w:rFonts w:hint="eastAsia" w:ascii="Times New Roman" w:hAnsi="Times New Roman" w:cs="Times New Roman"/>
          <w:sz w:val="24"/>
          <w:szCs w:val="24"/>
        </w:rPr>
        <w:t>吴振华</w:t>
      </w:r>
      <w:r>
        <w:rPr>
          <w:rFonts w:ascii="Times New Roman" w:hAnsi="Times New Roman" w:cs="Times New Roman"/>
          <w:sz w:val="24"/>
          <w:szCs w:val="24"/>
        </w:rPr>
        <w:t xml:space="preserve">  联系</w:t>
      </w:r>
      <w:r>
        <w:rPr>
          <w:rFonts w:ascii="宋体" w:hAnsi="宋体" w:cs="宋体"/>
          <w:sz w:val="24"/>
        </w:rPr>
        <w:t>电话：</w:t>
      </w:r>
      <w:bookmarkEnd w:id="27"/>
      <w:r>
        <w:rPr>
          <w:rFonts w:hint="eastAsia" w:ascii="宋体" w:hAnsi="宋体" w:cs="宋体"/>
          <w:sz w:val="24"/>
        </w:rPr>
        <w:t>13646273575。</w:t>
      </w:r>
      <w:r>
        <w:rPr>
          <w:rFonts w:ascii="宋体" w:hAnsi="宋体" w:cs="宋体"/>
          <w:sz w:val="24"/>
        </w:rPr>
        <w:t xml:space="preserve"> </w:t>
      </w:r>
    </w:p>
    <w:p w14:paraId="3E04F76D">
      <w:pPr>
        <w:spacing w:line="440" w:lineRule="exact"/>
        <w:ind w:firstLine="480" w:firstLineChars="200"/>
        <w:rPr>
          <w:rFonts w:ascii="Times New Roman" w:hAnsi="Times New Roman" w:cs="Times New Roman"/>
          <w:sz w:val="24"/>
          <w:szCs w:val="24"/>
        </w:rPr>
      </w:pPr>
      <w:r>
        <w:rPr>
          <w:rFonts w:ascii="Times New Roman" w:hAnsi="Times New Roman" w:cs="Times New Roman"/>
          <w:sz w:val="24"/>
          <w:szCs w:val="24"/>
        </w:rPr>
        <w:t>2.采购代理机构信息：</w:t>
      </w:r>
    </w:p>
    <w:p w14:paraId="61E7B8E2">
      <w:pPr>
        <w:spacing w:line="440" w:lineRule="exact"/>
        <w:ind w:firstLine="480" w:firstLineChars="200"/>
        <w:rPr>
          <w:rFonts w:ascii="Times New Roman" w:hAnsi="Times New Roman" w:cs="Times New Roman"/>
          <w:sz w:val="24"/>
          <w:szCs w:val="24"/>
        </w:rPr>
      </w:pPr>
      <w:r>
        <w:rPr>
          <w:rFonts w:ascii="Times New Roman" w:hAnsi="Times New Roman" w:cs="Times New Roman"/>
          <w:sz w:val="24"/>
          <w:szCs w:val="24"/>
        </w:rPr>
        <w:t>名称：江苏中房工程咨询有限公司；</w:t>
      </w:r>
    </w:p>
    <w:p w14:paraId="435599FB">
      <w:pPr>
        <w:spacing w:line="440" w:lineRule="exact"/>
        <w:ind w:firstLine="480" w:firstLineChars="200"/>
        <w:rPr>
          <w:rFonts w:ascii="Times New Roman" w:hAnsi="Times New Roman" w:cs="Times New Roman"/>
          <w:sz w:val="24"/>
          <w:szCs w:val="24"/>
        </w:rPr>
      </w:pPr>
      <w:r>
        <w:rPr>
          <w:rFonts w:ascii="Times New Roman" w:hAnsi="Times New Roman" w:cs="Times New Roman"/>
          <w:sz w:val="24"/>
          <w:szCs w:val="24"/>
        </w:rPr>
        <w:t>地址：</w:t>
      </w:r>
      <w:r>
        <w:rPr>
          <w:rFonts w:hint="eastAsia" w:ascii="Times New Roman" w:hAnsi="Times New Roman" w:cs="Times New Roman"/>
          <w:sz w:val="24"/>
          <w:szCs w:val="24"/>
        </w:rPr>
        <w:t>南通市崇川区江海财富大厦A座7楼704-2</w:t>
      </w:r>
      <w:r>
        <w:rPr>
          <w:rFonts w:ascii="Times New Roman" w:hAnsi="Times New Roman" w:cs="Times New Roman"/>
          <w:sz w:val="24"/>
          <w:szCs w:val="24"/>
        </w:rPr>
        <w:t>；</w:t>
      </w:r>
    </w:p>
    <w:p w14:paraId="7B0933B4">
      <w:pPr>
        <w:spacing w:line="440" w:lineRule="exact"/>
        <w:ind w:firstLine="480" w:firstLineChars="200"/>
        <w:rPr>
          <w:rFonts w:ascii="Times New Roman" w:hAnsi="Times New Roman" w:cs="Times New Roman"/>
          <w:sz w:val="24"/>
          <w:szCs w:val="24"/>
        </w:rPr>
      </w:pPr>
      <w:r>
        <w:rPr>
          <w:rFonts w:ascii="Times New Roman" w:hAnsi="Times New Roman" w:cs="Times New Roman"/>
          <w:sz w:val="24"/>
          <w:szCs w:val="24"/>
        </w:rPr>
        <w:t>联系人：</w:t>
      </w:r>
      <w:r>
        <w:rPr>
          <w:rFonts w:hint="eastAsia" w:ascii="Times New Roman" w:hAnsi="Times New Roman" w:cs="Times New Roman"/>
          <w:sz w:val="24"/>
          <w:szCs w:val="24"/>
        </w:rPr>
        <w:t>陶兰</w:t>
      </w:r>
      <w:r>
        <w:rPr>
          <w:rFonts w:ascii="Times New Roman" w:hAnsi="Times New Roman" w:cs="Times New Roman"/>
          <w:sz w:val="24"/>
          <w:szCs w:val="24"/>
        </w:rPr>
        <w:t xml:space="preserve">    联系电话：0513-85523366</w:t>
      </w:r>
      <w:r>
        <w:rPr>
          <w:rFonts w:hint="eastAsia" w:ascii="Times New Roman" w:hAnsi="Times New Roman" w:cs="Times New Roman"/>
          <w:sz w:val="24"/>
          <w:szCs w:val="24"/>
        </w:rPr>
        <w:t>。</w:t>
      </w:r>
    </w:p>
    <w:bookmarkEnd w:id="2"/>
    <w:p w14:paraId="307E58A5">
      <w:pPr>
        <w:pStyle w:val="4"/>
        <w:keepNext w:val="0"/>
        <w:keepLines w:val="0"/>
        <w:adjustRightInd w:val="0"/>
        <w:snapToGrid w:val="0"/>
        <w:spacing w:before="0" w:after="0" w:line="800" w:lineRule="exact"/>
        <w:jc w:val="center"/>
        <w:textAlignment w:val="baseline"/>
        <w:rPr>
          <w:rFonts w:ascii="宋体" w:hAnsi="宋体" w:eastAsia="宋体"/>
          <w:w w:val="80"/>
        </w:rPr>
      </w:pPr>
      <w:r>
        <w:rPr>
          <w:rFonts w:ascii="宋体" w:hAnsi="宋体" w:eastAsia="宋体"/>
          <w:w w:val="80"/>
        </w:rPr>
        <w:br w:type="page"/>
      </w:r>
      <w:r>
        <w:rPr>
          <w:rFonts w:hint="eastAsia" w:ascii="宋体" w:hAnsi="宋体" w:eastAsia="宋体" w:cs="宋体"/>
          <w:w w:val="80"/>
        </w:rPr>
        <w:t>第二章投标供应商须知</w:t>
      </w:r>
    </w:p>
    <w:p w14:paraId="22278471">
      <w:pPr>
        <w:snapToGrid w:val="0"/>
        <w:spacing w:line="360" w:lineRule="auto"/>
        <w:ind w:firstLine="480" w:firstLineChars="200"/>
        <w:outlineLvl w:val="1"/>
        <w:rPr>
          <w:rFonts w:ascii="Times New Roman" w:hAnsi="Times New Roman" w:cs="Times New Roman"/>
          <w:b/>
          <w:bCs/>
          <w:sz w:val="24"/>
          <w:szCs w:val="24"/>
        </w:rPr>
      </w:pPr>
      <w:r>
        <w:rPr>
          <w:rFonts w:ascii="Times New Roman" w:hAnsi="Times New Roman" w:cs="Times New Roman"/>
          <w:b/>
          <w:bCs/>
          <w:sz w:val="24"/>
          <w:szCs w:val="24"/>
        </w:rPr>
        <w:t>一、说明</w:t>
      </w:r>
    </w:p>
    <w:p w14:paraId="14B0FAA6">
      <w:pPr>
        <w:snapToGrid w:val="0"/>
        <w:spacing w:line="360" w:lineRule="auto"/>
        <w:ind w:firstLine="480" w:firstLineChars="200"/>
        <w:rPr>
          <w:rFonts w:ascii="Times New Roman" w:hAnsi="Times New Roman" w:cs="Times New Roman"/>
          <w:sz w:val="24"/>
          <w:szCs w:val="24"/>
        </w:rPr>
      </w:pPr>
      <w:r>
        <w:rPr>
          <w:rFonts w:ascii="Times New Roman" w:hAnsi="Times New Roman" w:cs="Times New Roman"/>
          <w:bCs/>
          <w:sz w:val="24"/>
          <w:szCs w:val="24"/>
        </w:rPr>
        <w:t>1、</w:t>
      </w:r>
      <w:r>
        <w:rPr>
          <w:rFonts w:ascii="Times New Roman" w:hAnsi="Times New Roman" w:cs="Times New Roman"/>
          <w:sz w:val="24"/>
          <w:szCs w:val="24"/>
        </w:rPr>
        <w:t>本竞争性磋商文件仅适用于江苏中房工程咨询有限公司组织的竞争性磋商采购活动。</w:t>
      </w:r>
    </w:p>
    <w:p w14:paraId="470501B2">
      <w:pPr>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2、竞争性磋商活动及因本次磋商产生的合同受中国法律制约和保护。</w:t>
      </w:r>
    </w:p>
    <w:p w14:paraId="0A7A7BDE">
      <w:pPr>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3、竞争性磋商文件的解释权属于江苏中房工程咨询有限公司。</w:t>
      </w:r>
    </w:p>
    <w:p w14:paraId="6F7324BC">
      <w:pPr>
        <w:snapToGrid w:val="0"/>
        <w:spacing w:line="360" w:lineRule="auto"/>
        <w:ind w:firstLine="480" w:firstLineChars="200"/>
        <w:jc w:val="left"/>
        <w:rPr>
          <w:rFonts w:ascii="Times New Roman" w:hAnsi="Times New Roman" w:cs="Times New Roman"/>
          <w:b/>
          <w:sz w:val="24"/>
          <w:szCs w:val="24"/>
        </w:rPr>
      </w:pPr>
      <w:r>
        <w:rPr>
          <w:rFonts w:ascii="Times New Roman" w:hAnsi="Times New Roman" w:cs="Times New Roman"/>
          <w:sz w:val="24"/>
          <w:szCs w:val="24"/>
        </w:rPr>
        <w:t>4、供应商下载获取磋商文件后，应仔细检查磋商文件的所有内容，如有内容或页码残缺、资格要求和技术参数含有倾向性或排他性等表述的，应以书面形式提出询问或疑问。否则，视同供应商理解并接受本磋商文件所有内容，并由此引起的投标损失自负。供应商不得在磋商结束后针对磋商文件所有内容提出质疑事项。</w:t>
      </w:r>
      <w:r>
        <w:rPr>
          <w:rFonts w:ascii="Times New Roman" w:hAnsi="Times New Roman" w:cs="Times New Roman"/>
          <w:b/>
          <w:sz w:val="24"/>
          <w:szCs w:val="24"/>
        </w:rPr>
        <w:t>非书面形式的不作为日后质疑提出的依据。</w:t>
      </w:r>
    </w:p>
    <w:p w14:paraId="55159A91">
      <w:pPr>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5、供应商应认真审阅磋商文件中所有的事项、格式、条款和规范要求等，如果供应商没有按照磋商文件要求提交响应文件，或者响应文件没有对磋商文件做出实质性响应，将被拒绝参与项目的磋商。</w:t>
      </w:r>
    </w:p>
    <w:p w14:paraId="25B2519A">
      <w:pPr>
        <w:snapToGrid w:val="0"/>
        <w:spacing w:line="360" w:lineRule="auto"/>
        <w:ind w:firstLine="480" w:firstLineChars="200"/>
        <w:outlineLvl w:val="1"/>
        <w:rPr>
          <w:rFonts w:ascii="Times New Roman" w:hAnsi="Times New Roman" w:cs="Times New Roman"/>
          <w:b/>
          <w:sz w:val="24"/>
          <w:szCs w:val="24"/>
        </w:rPr>
      </w:pPr>
      <w:r>
        <w:rPr>
          <w:rFonts w:ascii="Times New Roman" w:hAnsi="Times New Roman" w:cs="Times New Roman"/>
          <w:b/>
          <w:sz w:val="24"/>
          <w:szCs w:val="24"/>
        </w:rPr>
        <w:t>二、磋商文件的澄清、修改、答疑</w:t>
      </w:r>
    </w:p>
    <w:p w14:paraId="2FC2D326">
      <w:pPr>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1、代理机构有权对发出的磋商文件进行必要的澄清、修改或补充。</w:t>
      </w:r>
    </w:p>
    <w:p w14:paraId="0848A42D">
      <w:pPr>
        <w:snapToGrid w:val="0"/>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2、磋商文件的澄清、修改、补充等内容均以书面明确的形式发布，并以南通市崇川区人民政府网-</w:t>
      </w:r>
      <w:r>
        <w:rPr>
          <w:rFonts w:hint="eastAsia" w:ascii="Times New Roman" w:hAnsi="Times New Roman" w:cs="Times New Roman"/>
          <w:sz w:val="24"/>
          <w:szCs w:val="24"/>
        </w:rPr>
        <w:t>公示公告</w:t>
      </w:r>
      <w:r>
        <w:rPr>
          <w:rFonts w:ascii="Times New Roman" w:hAnsi="Times New Roman" w:cs="Times New Roman"/>
          <w:sz w:val="24"/>
          <w:szCs w:val="24"/>
        </w:rPr>
        <w:t>栏发布的信息为准。</w:t>
      </w:r>
    </w:p>
    <w:p w14:paraId="4F79E198">
      <w:pPr>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3、代理机构对磋商文件的澄清、修改将构成磋商文件的一部分，对响应磋商的供应商具有约束力。</w:t>
      </w:r>
    </w:p>
    <w:p w14:paraId="4C559416">
      <w:pPr>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4、澄清或者修改的内容可能影响到响应文件编制的，代理机构将在提交响应文件接收截止之日5日前，发布澄清或者修改公告，不足5日的，当顺延提交响应文件接收截止时间。</w:t>
      </w:r>
    </w:p>
    <w:p w14:paraId="41434864">
      <w:pPr>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5、除非代理机构以书面的形式对磋商文件作出澄清、修改及补充，供应商对涉及磋商文件的任何推论、理解和结论所造成的结果，均由供应商自负。</w:t>
      </w:r>
    </w:p>
    <w:p w14:paraId="570650EC">
      <w:pPr>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6、采购单位视情组织答疑会。如有产生答疑且对磋商文件内容有修改，代理机构将按照本须知有关规定，以补充通知（公告）的方式发出。</w:t>
      </w:r>
    </w:p>
    <w:p w14:paraId="3C655EC9">
      <w:pPr>
        <w:snapToGrid w:val="0"/>
        <w:spacing w:line="360" w:lineRule="auto"/>
        <w:ind w:firstLine="480" w:firstLineChars="200"/>
        <w:outlineLvl w:val="1"/>
        <w:rPr>
          <w:rFonts w:ascii="Times New Roman" w:hAnsi="Times New Roman" w:cs="Times New Roman"/>
          <w:b/>
          <w:sz w:val="24"/>
          <w:szCs w:val="24"/>
        </w:rPr>
      </w:pPr>
      <w:r>
        <w:rPr>
          <w:rFonts w:ascii="Times New Roman" w:hAnsi="Times New Roman" w:cs="Times New Roman"/>
          <w:b/>
          <w:sz w:val="24"/>
          <w:szCs w:val="24"/>
        </w:rPr>
        <w:t>三、响应文件的编制及装订</w:t>
      </w:r>
    </w:p>
    <w:p w14:paraId="6CAD5612">
      <w:pPr>
        <w:spacing w:line="360" w:lineRule="auto"/>
        <w:ind w:firstLine="484" w:firstLineChars="202"/>
        <w:rPr>
          <w:rFonts w:ascii="Times New Roman" w:hAnsi="Times New Roman" w:cs="Times New Roman"/>
          <w:sz w:val="24"/>
          <w:szCs w:val="24"/>
        </w:rPr>
      </w:pPr>
      <w:r>
        <w:rPr>
          <w:rFonts w:ascii="Times New Roman" w:hAnsi="Times New Roman" w:cs="Times New Roman"/>
          <w:sz w:val="24"/>
          <w:szCs w:val="24"/>
        </w:rPr>
        <w:t>供应商按磋商文件要求编写响应文件，并牢固装订成册。响应文件均需采用A4纸（图纸等除外），不允许使用活页夹、拉杆夹、文件夹、塑料方便式书脊（插入式或穿孔式）装订。响应文件不得行间插字、涂改、增删，如修改错漏处，须经响应文件签署人签字并加盖公章。</w:t>
      </w:r>
    </w:p>
    <w:p w14:paraId="33DEF436">
      <w:pPr>
        <w:snapToGrid w:val="0"/>
        <w:spacing w:line="360" w:lineRule="auto"/>
        <w:ind w:firstLine="480" w:firstLineChars="200"/>
        <w:outlineLvl w:val="1"/>
        <w:rPr>
          <w:rFonts w:ascii="Times New Roman" w:hAnsi="Times New Roman" w:cs="Times New Roman"/>
          <w:b/>
          <w:bCs/>
          <w:sz w:val="24"/>
          <w:szCs w:val="24"/>
        </w:rPr>
      </w:pPr>
      <w:r>
        <w:rPr>
          <w:rFonts w:ascii="Times New Roman" w:hAnsi="Times New Roman" w:cs="Times New Roman"/>
          <w:b/>
          <w:bCs/>
          <w:sz w:val="24"/>
          <w:szCs w:val="24"/>
        </w:rPr>
        <w:t>四、响应文件的份数和签署</w:t>
      </w:r>
    </w:p>
    <w:p w14:paraId="54F0A95A">
      <w:pPr>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1、响应文件由：</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 1 \* GB3 </w:instrText>
      </w:r>
      <w:r>
        <w:rPr>
          <w:rFonts w:ascii="Times New Roman" w:hAnsi="Times New Roman" w:cs="Times New Roman"/>
          <w:sz w:val="24"/>
          <w:szCs w:val="24"/>
        </w:rPr>
        <w:fldChar w:fldCharType="separate"/>
      </w:r>
      <w:r>
        <w:rPr>
          <w:rFonts w:hint="eastAsia" w:ascii="宋体" w:hAnsi="宋体" w:cs="宋体"/>
          <w:sz w:val="24"/>
          <w:szCs w:val="24"/>
        </w:rPr>
        <w:t>①</w:t>
      </w:r>
      <w:r>
        <w:rPr>
          <w:rFonts w:ascii="Times New Roman" w:hAnsi="Times New Roman" w:cs="Times New Roman"/>
          <w:sz w:val="24"/>
          <w:szCs w:val="24"/>
        </w:rPr>
        <w:fldChar w:fldCharType="end"/>
      </w:r>
      <w:r>
        <w:rPr>
          <w:rFonts w:ascii="Times New Roman" w:hAnsi="Times New Roman" w:cs="Times New Roman"/>
          <w:sz w:val="24"/>
          <w:szCs w:val="24"/>
        </w:rPr>
        <w:t>资格审查文件、</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 2 \* GB3 </w:instrText>
      </w:r>
      <w:r>
        <w:rPr>
          <w:rFonts w:ascii="Times New Roman" w:hAnsi="Times New Roman" w:cs="Times New Roman"/>
          <w:sz w:val="24"/>
          <w:szCs w:val="24"/>
        </w:rPr>
        <w:fldChar w:fldCharType="separate"/>
      </w:r>
      <w:r>
        <w:rPr>
          <w:rFonts w:hint="eastAsia" w:ascii="宋体" w:hAnsi="宋体" w:cs="宋体"/>
          <w:sz w:val="24"/>
          <w:szCs w:val="24"/>
        </w:rPr>
        <w:t>②</w:t>
      </w:r>
      <w:r>
        <w:rPr>
          <w:rFonts w:ascii="Times New Roman" w:hAnsi="Times New Roman" w:cs="Times New Roman"/>
          <w:sz w:val="24"/>
          <w:szCs w:val="24"/>
        </w:rPr>
        <w:fldChar w:fldCharType="end"/>
      </w:r>
      <w:r>
        <w:rPr>
          <w:rFonts w:hint="eastAsia" w:ascii="Times New Roman" w:hAnsi="Times New Roman" w:cs="Times New Roman"/>
          <w:sz w:val="24"/>
          <w:szCs w:val="24"/>
        </w:rPr>
        <w:t>商务技术</w:t>
      </w:r>
      <w:r>
        <w:rPr>
          <w:rFonts w:ascii="Times New Roman" w:hAnsi="Times New Roman" w:cs="Times New Roman"/>
          <w:sz w:val="24"/>
          <w:szCs w:val="24"/>
        </w:rPr>
        <w:t>文件、</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 3 \* GB3 </w:instrText>
      </w:r>
      <w:r>
        <w:rPr>
          <w:rFonts w:ascii="Times New Roman" w:hAnsi="Times New Roman" w:cs="Times New Roman"/>
          <w:sz w:val="24"/>
          <w:szCs w:val="24"/>
        </w:rPr>
        <w:fldChar w:fldCharType="separate"/>
      </w:r>
      <w:r>
        <w:rPr>
          <w:rFonts w:hint="eastAsia" w:ascii="宋体" w:hAnsi="宋体" w:cs="宋体"/>
          <w:sz w:val="24"/>
          <w:szCs w:val="24"/>
        </w:rPr>
        <w:t>③</w:t>
      </w:r>
      <w:r>
        <w:rPr>
          <w:rFonts w:ascii="Times New Roman" w:hAnsi="Times New Roman" w:cs="Times New Roman"/>
          <w:sz w:val="24"/>
          <w:szCs w:val="24"/>
        </w:rPr>
        <w:fldChar w:fldCharType="end"/>
      </w:r>
      <w:r>
        <w:rPr>
          <w:rFonts w:hint="eastAsia" w:ascii="Times New Roman" w:hAnsi="Times New Roman" w:cs="Times New Roman"/>
          <w:sz w:val="24"/>
          <w:szCs w:val="24"/>
        </w:rPr>
        <w:t>价格标</w:t>
      </w:r>
      <w:r>
        <w:rPr>
          <w:rFonts w:ascii="Times New Roman" w:hAnsi="Times New Roman" w:cs="Times New Roman"/>
          <w:sz w:val="24"/>
          <w:szCs w:val="24"/>
        </w:rPr>
        <w:t>文件，共3部分组成（以下由文件序号代称）。</w:t>
      </w:r>
    </w:p>
    <w:p w14:paraId="203B1D02">
      <w:pPr>
        <w:snapToGrid w:val="0"/>
        <w:spacing w:line="360" w:lineRule="auto"/>
        <w:ind w:firstLine="480" w:firstLineChars="200"/>
        <w:rPr>
          <w:rFonts w:ascii="Times New Roman" w:hAnsi="Times New Roman" w:cs="Times New Roman"/>
          <w:b/>
          <w:sz w:val="24"/>
          <w:szCs w:val="24"/>
          <w:u w:val="single"/>
        </w:rPr>
      </w:pPr>
      <w:r>
        <w:rPr>
          <w:rFonts w:ascii="Times New Roman" w:hAnsi="Times New Roman" w:cs="Times New Roman"/>
          <w:sz w:val="24"/>
          <w:szCs w:val="24"/>
        </w:rPr>
        <w:t>2、响应文件均为</w:t>
      </w:r>
      <w:r>
        <w:rPr>
          <w:rFonts w:ascii="Times New Roman" w:hAnsi="Times New Roman" w:cs="Times New Roman"/>
          <w:b/>
          <w:sz w:val="24"/>
          <w:szCs w:val="24"/>
        </w:rPr>
        <w:t>一式</w:t>
      </w:r>
      <w:r>
        <w:rPr>
          <w:rFonts w:hint="eastAsia" w:ascii="Times New Roman" w:hAnsi="Times New Roman" w:cs="Times New Roman"/>
          <w:b/>
          <w:sz w:val="24"/>
          <w:szCs w:val="24"/>
        </w:rPr>
        <w:t>叁</w:t>
      </w:r>
      <w:r>
        <w:rPr>
          <w:rFonts w:ascii="Times New Roman" w:hAnsi="Times New Roman" w:cs="Times New Roman"/>
          <w:b/>
          <w:sz w:val="24"/>
          <w:szCs w:val="24"/>
        </w:rPr>
        <w:t>份，其中“正本”壹份和“副本”</w:t>
      </w:r>
      <w:r>
        <w:rPr>
          <w:rFonts w:hint="eastAsia" w:ascii="Times New Roman" w:hAnsi="Times New Roman" w:cs="Times New Roman"/>
          <w:b/>
          <w:sz w:val="24"/>
          <w:szCs w:val="24"/>
        </w:rPr>
        <w:t>贰</w:t>
      </w:r>
      <w:r>
        <w:rPr>
          <w:rFonts w:ascii="Times New Roman" w:hAnsi="Times New Roman" w:cs="Times New Roman"/>
          <w:b/>
          <w:sz w:val="24"/>
          <w:szCs w:val="24"/>
        </w:rPr>
        <w:t>份。</w:t>
      </w:r>
    </w:p>
    <w:p w14:paraId="3A9EA023">
      <w:pPr>
        <w:snapToGrid w:val="0"/>
        <w:spacing w:line="360" w:lineRule="auto"/>
        <w:ind w:firstLine="470" w:firstLineChars="196"/>
        <w:rPr>
          <w:rFonts w:ascii="Times New Roman" w:hAnsi="Times New Roman" w:cs="Times New Roman"/>
          <w:sz w:val="24"/>
          <w:szCs w:val="24"/>
        </w:rPr>
      </w:pPr>
      <w:r>
        <w:rPr>
          <w:rFonts w:ascii="Times New Roman" w:hAnsi="Times New Roman" w:cs="Times New Roman"/>
          <w:sz w:val="24"/>
          <w:szCs w:val="24"/>
        </w:rPr>
        <w:t>3、在每份响应文件上要明确标注项目名称、对应的响应文件名称、供应商的全称、日期、“正本”、“副本”字样。“正本”和“副本”若有差异，概以“正本”为准。</w:t>
      </w:r>
    </w:p>
    <w:p w14:paraId="679D6FAF">
      <w:pPr>
        <w:snapToGrid w:val="0"/>
        <w:spacing w:line="360" w:lineRule="auto"/>
        <w:ind w:firstLine="470" w:firstLineChars="196"/>
        <w:rPr>
          <w:rFonts w:ascii="Times New Roman" w:hAnsi="Times New Roman" w:cs="Times New Roman"/>
          <w:sz w:val="24"/>
          <w:szCs w:val="24"/>
        </w:rPr>
      </w:pPr>
      <w:r>
        <w:rPr>
          <w:rFonts w:ascii="Times New Roman" w:hAnsi="Times New Roman" w:cs="Times New Roman"/>
          <w:sz w:val="24"/>
          <w:szCs w:val="24"/>
        </w:rPr>
        <w:t>4、供应商可将响应文件正副本统一密封或分别密封，如正本和副本分别密封的，应在封袋上标明正、副本字样。</w:t>
      </w:r>
    </w:p>
    <w:p w14:paraId="04C5EDF9">
      <w:pPr>
        <w:snapToGrid w:val="0"/>
        <w:spacing w:line="360" w:lineRule="auto"/>
        <w:ind w:firstLine="470" w:firstLineChars="196"/>
        <w:rPr>
          <w:rFonts w:ascii="Times New Roman" w:hAnsi="Times New Roman" w:cs="Times New Roman"/>
          <w:sz w:val="24"/>
          <w:szCs w:val="24"/>
        </w:rPr>
      </w:pPr>
      <w:r>
        <w:rPr>
          <w:rFonts w:ascii="Times New Roman" w:hAnsi="Times New Roman" w:cs="Times New Roman"/>
          <w:sz w:val="24"/>
          <w:szCs w:val="24"/>
        </w:rPr>
        <w:t>5、响应文件中的所有“正本”，其正文内容须按磋商文件要求由供应商法定代表人或被授权人签字（或盖章）并加盖单位公章。“副本”可复印，但须加盖单位公章。</w:t>
      </w:r>
    </w:p>
    <w:p w14:paraId="60274A84">
      <w:pPr>
        <w:snapToGrid w:val="0"/>
        <w:spacing w:line="360" w:lineRule="auto"/>
        <w:ind w:firstLine="470" w:firstLineChars="196"/>
        <w:rPr>
          <w:rFonts w:ascii="Times New Roman" w:hAnsi="Times New Roman" w:cs="Times New Roman"/>
          <w:b/>
          <w:bCs/>
          <w:sz w:val="24"/>
          <w:szCs w:val="24"/>
        </w:rPr>
      </w:pPr>
      <w:r>
        <w:rPr>
          <w:rFonts w:ascii="Times New Roman" w:hAnsi="Times New Roman" w:cs="Times New Roman"/>
          <w:b/>
          <w:bCs/>
          <w:sz w:val="24"/>
          <w:szCs w:val="24"/>
        </w:rPr>
        <w:t>五、响应文件的密封及标记</w:t>
      </w:r>
    </w:p>
    <w:p w14:paraId="7E81FC0D">
      <w:pPr>
        <w:snapToGrid w:val="0"/>
        <w:spacing w:line="360" w:lineRule="auto"/>
        <w:ind w:firstLine="480" w:firstLineChars="200"/>
        <w:rPr>
          <w:rFonts w:ascii="Times New Roman" w:hAnsi="Times New Roman" w:cs="Times New Roman"/>
          <w:sz w:val="24"/>
          <w:szCs w:val="24"/>
          <w:u w:val="single"/>
        </w:rPr>
      </w:pPr>
      <w:r>
        <w:rPr>
          <w:rFonts w:ascii="Times New Roman" w:hAnsi="Times New Roman" w:cs="Times New Roman"/>
          <w:sz w:val="24"/>
          <w:szCs w:val="24"/>
        </w:rPr>
        <w:t>1、供应商须将本项目响应文件：</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 1 \* GB3 </w:instrText>
      </w:r>
      <w:r>
        <w:rPr>
          <w:rFonts w:ascii="Times New Roman" w:hAnsi="Times New Roman" w:cs="Times New Roman"/>
          <w:sz w:val="24"/>
          <w:szCs w:val="24"/>
        </w:rPr>
        <w:fldChar w:fldCharType="separate"/>
      </w:r>
      <w:r>
        <w:rPr>
          <w:rFonts w:hint="eastAsia" w:ascii="宋体" w:hAnsi="宋体" w:cs="宋体"/>
          <w:sz w:val="24"/>
          <w:szCs w:val="24"/>
        </w:rPr>
        <w:t>①</w:t>
      </w:r>
      <w:r>
        <w:rPr>
          <w:rFonts w:ascii="Times New Roman" w:hAnsi="Times New Roman" w:cs="Times New Roman"/>
          <w:sz w:val="24"/>
          <w:szCs w:val="24"/>
        </w:rPr>
        <w:fldChar w:fldCharType="end"/>
      </w: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 2 \* GB3 </w:instrText>
      </w:r>
      <w:r>
        <w:rPr>
          <w:rFonts w:ascii="Times New Roman" w:hAnsi="Times New Roman" w:cs="Times New Roman"/>
          <w:sz w:val="24"/>
          <w:szCs w:val="24"/>
        </w:rPr>
        <w:fldChar w:fldCharType="separate"/>
      </w:r>
      <w:r>
        <w:rPr>
          <w:rFonts w:hint="eastAsia" w:ascii="宋体" w:hAnsi="宋体" w:cs="宋体"/>
          <w:sz w:val="24"/>
          <w:szCs w:val="24"/>
        </w:rPr>
        <w:t>②</w:t>
      </w:r>
      <w:r>
        <w:rPr>
          <w:rFonts w:ascii="Times New Roman" w:hAnsi="Times New Roman" w:cs="Times New Roman"/>
          <w:sz w:val="24"/>
          <w:szCs w:val="24"/>
        </w:rPr>
        <w:fldChar w:fldCharType="end"/>
      </w:r>
      <w:r>
        <w:rPr>
          <w:rFonts w:ascii="Times New Roman" w:hAnsi="Times New Roman" w:cs="Times New Roman"/>
          <w:sz w:val="24"/>
          <w:szCs w:val="24"/>
        </w:rPr>
        <w:t>、</w:t>
      </w:r>
      <w:r>
        <w:rPr>
          <w:rFonts w:hint="eastAsia" w:ascii="宋体" w:hAnsi="宋体" w:cs="宋体"/>
          <w:sz w:val="24"/>
          <w:szCs w:val="24"/>
        </w:rPr>
        <w:t>③</w:t>
      </w:r>
      <w:r>
        <w:rPr>
          <w:rFonts w:ascii="Times New Roman" w:hAnsi="Times New Roman" w:cs="Times New Roman"/>
          <w:b/>
          <w:sz w:val="24"/>
          <w:szCs w:val="24"/>
        </w:rPr>
        <w:t>单独密封</w:t>
      </w:r>
      <w:r>
        <w:rPr>
          <w:rFonts w:ascii="Times New Roman" w:hAnsi="Times New Roman" w:cs="Times New Roman"/>
          <w:sz w:val="24"/>
          <w:szCs w:val="24"/>
        </w:rPr>
        <w:t>。</w:t>
      </w:r>
    </w:p>
    <w:p w14:paraId="5DF9EB51">
      <w:pPr>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2、密封后，应在每一密封的响应文件上明确标注磋商项目名称、响应文件各自对应的名称、供应商的全称及日期。</w:t>
      </w:r>
    </w:p>
    <w:p w14:paraId="2372AAEA">
      <w:pPr>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3、在封袋上加盖磋商供应商公章。</w:t>
      </w:r>
    </w:p>
    <w:p w14:paraId="7650CEF3">
      <w:pPr>
        <w:snapToGrid w:val="0"/>
        <w:spacing w:line="360" w:lineRule="auto"/>
        <w:ind w:firstLine="480" w:firstLineChars="200"/>
        <w:rPr>
          <w:rFonts w:ascii="Times New Roman" w:hAnsi="Times New Roman" w:cs="Times New Roman"/>
          <w:sz w:val="24"/>
          <w:szCs w:val="24"/>
        </w:rPr>
      </w:pPr>
      <w:r>
        <w:rPr>
          <w:rFonts w:ascii="Times New Roman" w:hAnsi="Times New Roman" w:cs="Times New Roman"/>
          <w:b/>
          <w:sz w:val="24"/>
          <w:szCs w:val="24"/>
        </w:rPr>
        <w:t>【特别提醒】</w:t>
      </w:r>
      <w:r>
        <w:rPr>
          <w:rFonts w:ascii="Times New Roman" w:hAnsi="Times New Roman" w:cs="Times New Roman"/>
          <w:sz w:val="24"/>
          <w:szCs w:val="24"/>
        </w:rPr>
        <w:t>响应文件中的</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 1 \* GB3 </w:instrText>
      </w:r>
      <w:r>
        <w:rPr>
          <w:rFonts w:ascii="Times New Roman" w:hAnsi="Times New Roman" w:cs="Times New Roman"/>
          <w:sz w:val="24"/>
          <w:szCs w:val="24"/>
        </w:rPr>
        <w:fldChar w:fldCharType="separate"/>
      </w:r>
      <w:r>
        <w:rPr>
          <w:rFonts w:hint="eastAsia" w:ascii="宋体" w:hAnsi="宋体" w:cs="宋体"/>
          <w:sz w:val="24"/>
          <w:szCs w:val="24"/>
        </w:rPr>
        <w:t>①</w:t>
      </w:r>
      <w:r>
        <w:rPr>
          <w:rFonts w:ascii="Times New Roman" w:hAnsi="Times New Roman" w:cs="Times New Roman"/>
          <w:sz w:val="24"/>
          <w:szCs w:val="24"/>
        </w:rPr>
        <w:fldChar w:fldCharType="end"/>
      </w:r>
      <w:r>
        <w:rPr>
          <w:rFonts w:ascii="Times New Roman" w:hAnsi="Times New Roman" w:cs="Times New Roman"/>
          <w:sz w:val="24"/>
          <w:szCs w:val="24"/>
        </w:rPr>
        <w:t>和</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 2 \* GB3 </w:instrText>
      </w:r>
      <w:r>
        <w:rPr>
          <w:rFonts w:ascii="Times New Roman" w:hAnsi="Times New Roman" w:cs="Times New Roman"/>
          <w:sz w:val="24"/>
          <w:szCs w:val="24"/>
        </w:rPr>
        <w:fldChar w:fldCharType="separate"/>
      </w:r>
      <w:r>
        <w:rPr>
          <w:rFonts w:hint="eastAsia" w:ascii="宋体" w:hAnsi="宋体" w:cs="宋体"/>
          <w:sz w:val="24"/>
          <w:szCs w:val="24"/>
        </w:rPr>
        <w:t>②</w:t>
      </w:r>
      <w:r>
        <w:rPr>
          <w:rFonts w:ascii="Times New Roman" w:hAnsi="Times New Roman" w:cs="Times New Roman"/>
          <w:sz w:val="24"/>
          <w:szCs w:val="24"/>
        </w:rPr>
        <w:fldChar w:fldCharType="end"/>
      </w:r>
      <w:r>
        <w:rPr>
          <w:rFonts w:ascii="Times New Roman" w:hAnsi="Times New Roman" w:cs="Times New Roman"/>
          <w:sz w:val="24"/>
          <w:szCs w:val="24"/>
        </w:rPr>
        <w:t>的“正本”或“副本”中，均不得含有商务报价响应文件中报价表（报价单）内的任何项目价格，否则作无效投标处理。</w:t>
      </w:r>
    </w:p>
    <w:p w14:paraId="50C417CE">
      <w:pPr>
        <w:snapToGrid w:val="0"/>
        <w:spacing w:line="480" w:lineRule="exact"/>
        <w:ind w:firstLine="494" w:firstLineChars="206"/>
        <w:outlineLvl w:val="1"/>
        <w:rPr>
          <w:rFonts w:ascii="宋体" w:cs="Times New Roman"/>
          <w:b/>
          <w:bCs/>
          <w:sz w:val="24"/>
          <w:szCs w:val="24"/>
        </w:rPr>
      </w:pPr>
      <w:r>
        <w:rPr>
          <w:rFonts w:hint="eastAsia" w:ascii="宋体" w:hAnsi="宋体" w:cs="宋体"/>
          <w:b/>
          <w:bCs/>
          <w:sz w:val="24"/>
          <w:szCs w:val="24"/>
        </w:rPr>
        <w:t>六、磋商报价</w:t>
      </w:r>
    </w:p>
    <w:p w14:paraId="4E11B9B3">
      <w:pPr>
        <w:snapToGrid w:val="0"/>
        <w:spacing w:line="480" w:lineRule="exact"/>
        <w:ind w:firstLine="494" w:firstLineChars="206"/>
        <w:rPr>
          <w:rFonts w:ascii="宋体" w:cs="Times New Roman"/>
          <w:sz w:val="24"/>
          <w:szCs w:val="24"/>
        </w:rPr>
      </w:pPr>
      <w:r>
        <w:rPr>
          <w:rFonts w:ascii="宋体" w:hAnsi="宋体" w:cs="宋体"/>
          <w:sz w:val="24"/>
          <w:szCs w:val="24"/>
        </w:rPr>
        <w:t>1</w:t>
      </w:r>
      <w:r>
        <w:rPr>
          <w:rFonts w:hint="eastAsia" w:ascii="宋体" w:hAnsi="宋体" w:cs="宋体"/>
          <w:sz w:val="24"/>
          <w:szCs w:val="24"/>
        </w:rPr>
        <w:t>、本项目不接受任何有选择的报价。</w:t>
      </w:r>
    </w:p>
    <w:p w14:paraId="66E8AD08">
      <w:pPr>
        <w:snapToGrid w:val="0"/>
        <w:spacing w:line="480" w:lineRule="exact"/>
        <w:ind w:firstLine="494" w:firstLineChars="206"/>
        <w:rPr>
          <w:rFonts w:ascii="宋体" w:cs="Times New Roman"/>
          <w:sz w:val="24"/>
          <w:szCs w:val="24"/>
        </w:rPr>
      </w:pPr>
      <w:r>
        <w:rPr>
          <w:rFonts w:ascii="宋体" w:hAnsi="宋体" w:cs="宋体"/>
          <w:sz w:val="24"/>
          <w:szCs w:val="24"/>
        </w:rPr>
        <w:t>2</w:t>
      </w:r>
      <w:r>
        <w:rPr>
          <w:rFonts w:hint="eastAsia" w:ascii="宋体" w:hAnsi="宋体" w:cs="宋体"/>
          <w:sz w:val="24"/>
          <w:szCs w:val="24"/>
        </w:rPr>
        <w:t>、磋商报价均以人民币为报价的币种。</w:t>
      </w:r>
    </w:p>
    <w:p w14:paraId="00DC2050">
      <w:pPr>
        <w:snapToGrid w:val="0"/>
        <w:spacing w:line="480" w:lineRule="exact"/>
        <w:ind w:firstLine="494" w:firstLineChars="206"/>
        <w:rPr>
          <w:rFonts w:ascii="宋体" w:cs="Times New Roman"/>
          <w:sz w:val="24"/>
          <w:szCs w:val="24"/>
        </w:rPr>
      </w:pPr>
      <w:r>
        <w:rPr>
          <w:rFonts w:ascii="宋体" w:hAnsi="宋体" w:cs="宋体"/>
          <w:sz w:val="24"/>
          <w:szCs w:val="24"/>
        </w:rPr>
        <w:t>3</w:t>
      </w:r>
      <w:r>
        <w:rPr>
          <w:rFonts w:hint="eastAsia" w:ascii="宋体" w:hAnsi="宋体" w:cs="宋体"/>
          <w:sz w:val="24"/>
          <w:szCs w:val="24"/>
        </w:rPr>
        <w:t>、磋商报价表必须加盖单位公章且必须经法定代表人或被授权人签字或盖章。报价表中的大写金额与小写金额不一致</w:t>
      </w:r>
      <w:r>
        <w:rPr>
          <w:rFonts w:ascii="宋体" w:hAnsi="宋体" w:cs="宋体"/>
          <w:sz w:val="24"/>
          <w:szCs w:val="24"/>
        </w:rPr>
        <w:t>，以大写金额为准</w:t>
      </w:r>
      <w:r>
        <w:rPr>
          <w:rFonts w:hint="eastAsia" w:ascii="宋体" w:hAnsi="宋体" w:cs="宋体"/>
          <w:sz w:val="24"/>
          <w:szCs w:val="24"/>
        </w:rPr>
        <w:t>；总价金额与按单价汇总金额不一致，以</w:t>
      </w:r>
      <w:r>
        <w:rPr>
          <w:rFonts w:ascii="宋体" w:hAnsi="宋体" w:cs="宋体"/>
          <w:sz w:val="24"/>
          <w:szCs w:val="24"/>
        </w:rPr>
        <w:t>单价金额汇总结果为准</w:t>
      </w:r>
      <w:r>
        <w:rPr>
          <w:rFonts w:hint="eastAsia" w:ascii="宋体" w:hAnsi="宋体" w:cs="宋体"/>
          <w:sz w:val="24"/>
          <w:szCs w:val="24"/>
        </w:rPr>
        <w:t>。</w:t>
      </w:r>
    </w:p>
    <w:p w14:paraId="5D4DE407">
      <w:pPr>
        <w:snapToGrid w:val="0"/>
        <w:spacing w:line="480" w:lineRule="exact"/>
        <w:ind w:firstLine="494" w:firstLineChars="206"/>
        <w:rPr>
          <w:rFonts w:ascii="宋体" w:hAnsi="宋体" w:cs="宋体"/>
          <w:sz w:val="24"/>
          <w:szCs w:val="24"/>
        </w:rPr>
      </w:pPr>
      <w:r>
        <w:rPr>
          <w:rFonts w:ascii="宋体" w:hAnsi="宋体" w:cs="宋体"/>
          <w:sz w:val="24"/>
          <w:szCs w:val="24"/>
        </w:rPr>
        <w:t>4</w:t>
      </w:r>
      <w:r>
        <w:rPr>
          <w:rFonts w:hint="eastAsia" w:ascii="宋体" w:hAnsi="宋体" w:cs="宋体"/>
          <w:sz w:val="24"/>
          <w:szCs w:val="24"/>
        </w:rPr>
        <w:t>、磋商响应报价应以人民币为结算货币，报价包括但不限于人工费、通讯费、保险费、交通费、仪器设备费、耗材费以及企业利润、税金和政策性文件规定及合同包含的所有风险、责任等各项应有费用。同时还包含为完成本项目所必须的其他辅助工作的相关费用及响应竞争性磋商文件要求的所有费用。</w:t>
      </w:r>
    </w:p>
    <w:p w14:paraId="42F4F91D">
      <w:pPr>
        <w:snapToGrid w:val="0"/>
        <w:spacing w:line="480" w:lineRule="exact"/>
        <w:ind w:firstLine="470" w:firstLineChars="196"/>
        <w:outlineLvl w:val="1"/>
        <w:rPr>
          <w:rFonts w:ascii="宋体" w:hAnsi="宋体" w:cs="宋体"/>
          <w:sz w:val="24"/>
          <w:szCs w:val="24"/>
        </w:rPr>
      </w:pPr>
      <w:r>
        <w:rPr>
          <w:rFonts w:hint="eastAsia" w:ascii="宋体" w:hAnsi="宋体" w:cs="宋体"/>
          <w:sz w:val="24"/>
          <w:szCs w:val="24"/>
        </w:rPr>
        <w:t>5、供应商应详细阅读竞争性磋商文件的全部内容，根据采购项目需求，准确制定相关工作方案等，必须对本采购项目全部进行报价，如有漏项，视同对本项目的优惠。不按竞争性磋商文件的要求提供响应文件，导致报价无效，作无效标处理。</w:t>
      </w:r>
    </w:p>
    <w:p w14:paraId="3D9EFC81">
      <w:pPr>
        <w:snapToGrid w:val="0"/>
        <w:spacing w:line="480" w:lineRule="exact"/>
        <w:ind w:firstLine="470" w:firstLineChars="196"/>
        <w:outlineLvl w:val="1"/>
        <w:rPr>
          <w:rFonts w:ascii="宋体" w:hAnsi="宋体" w:cs="宋体"/>
          <w:sz w:val="24"/>
          <w:szCs w:val="24"/>
        </w:rPr>
      </w:pPr>
      <w:r>
        <w:rPr>
          <w:rFonts w:hint="eastAsia" w:ascii="宋体" w:hAnsi="宋体" w:cs="宋体"/>
          <w:sz w:val="24"/>
          <w:szCs w:val="24"/>
        </w:rPr>
        <w:t>6、最低的磋商报价是成交的重要条件，但不是成交的唯一条件。</w:t>
      </w:r>
    </w:p>
    <w:p w14:paraId="5D532A5D">
      <w:pPr>
        <w:snapToGrid w:val="0"/>
        <w:spacing w:line="480" w:lineRule="exact"/>
        <w:ind w:firstLine="470" w:firstLineChars="196"/>
        <w:outlineLvl w:val="1"/>
        <w:rPr>
          <w:rFonts w:ascii="宋体" w:hAnsi="宋体" w:cs="宋体"/>
          <w:sz w:val="24"/>
          <w:szCs w:val="24"/>
        </w:rPr>
      </w:pPr>
      <w:r>
        <w:rPr>
          <w:rFonts w:hint="eastAsia" w:ascii="宋体" w:hAnsi="宋体" w:cs="宋体"/>
          <w:sz w:val="24"/>
          <w:szCs w:val="24"/>
        </w:rPr>
        <w:t>7、投标供应商应详细阅读磋商文件的全部内容，根据采购项目需求，准确制定相关工作方案等，必须对本采购项目全部进行报价，如有漏项，视同对本项目的优惠。不按磋商文件的要求提供响应文件，导致报价无效，按无效响应处理。</w:t>
      </w:r>
    </w:p>
    <w:p w14:paraId="31C13AF1">
      <w:pPr>
        <w:snapToGrid w:val="0"/>
        <w:spacing w:line="480" w:lineRule="exact"/>
        <w:ind w:firstLine="470" w:firstLineChars="196"/>
        <w:outlineLvl w:val="1"/>
        <w:rPr>
          <w:rFonts w:ascii="宋体" w:cs="Times New Roman"/>
          <w:b/>
          <w:bCs/>
          <w:sz w:val="24"/>
          <w:szCs w:val="24"/>
        </w:rPr>
      </w:pPr>
      <w:r>
        <w:rPr>
          <w:rFonts w:hint="eastAsia" w:ascii="宋体" w:hAnsi="宋体" w:cs="宋体"/>
          <w:b/>
          <w:bCs/>
          <w:sz w:val="24"/>
          <w:szCs w:val="24"/>
        </w:rPr>
        <w:t>七、联合体参与磋商</w:t>
      </w:r>
    </w:p>
    <w:p w14:paraId="561DF40E">
      <w:pPr>
        <w:snapToGrid w:val="0"/>
        <w:spacing w:line="480" w:lineRule="exact"/>
        <w:ind w:firstLine="484" w:firstLineChars="202"/>
        <w:rPr>
          <w:rFonts w:ascii="宋体" w:cs="Times New Roman"/>
          <w:sz w:val="24"/>
          <w:szCs w:val="24"/>
        </w:rPr>
      </w:pPr>
      <w:r>
        <w:rPr>
          <w:rFonts w:hint="eastAsia" w:ascii="宋体" w:hAnsi="宋体" w:cs="宋体"/>
          <w:sz w:val="24"/>
          <w:szCs w:val="24"/>
        </w:rPr>
        <w:t>不接受任何形式的联合体参与本项目的竞争性磋商。</w:t>
      </w:r>
    </w:p>
    <w:p w14:paraId="6F116EFF">
      <w:pPr>
        <w:snapToGrid w:val="0"/>
        <w:spacing w:line="480" w:lineRule="exact"/>
        <w:ind w:firstLine="480" w:firstLineChars="200"/>
        <w:outlineLvl w:val="1"/>
        <w:rPr>
          <w:rFonts w:ascii="宋体" w:cs="Times New Roman"/>
          <w:sz w:val="24"/>
          <w:szCs w:val="24"/>
        </w:rPr>
      </w:pPr>
      <w:r>
        <w:rPr>
          <w:rFonts w:hint="eastAsia" w:ascii="宋体" w:hAnsi="宋体" w:cs="宋体"/>
          <w:b/>
          <w:bCs/>
          <w:sz w:val="24"/>
          <w:szCs w:val="24"/>
        </w:rPr>
        <w:t>八、响应文件及</w:t>
      </w:r>
      <w:r>
        <w:rPr>
          <w:rFonts w:hint="eastAsia" w:ascii="宋体" w:hAnsi="宋体" w:cs="宋体"/>
          <w:b/>
          <w:bCs/>
          <w:kern w:val="0"/>
          <w:sz w:val="24"/>
          <w:szCs w:val="24"/>
        </w:rPr>
        <w:t>磋商</w:t>
      </w:r>
      <w:r>
        <w:rPr>
          <w:rFonts w:hint="eastAsia" w:ascii="宋体" w:hAnsi="宋体" w:cs="宋体"/>
          <w:b/>
          <w:bCs/>
          <w:sz w:val="24"/>
          <w:szCs w:val="24"/>
        </w:rPr>
        <w:t>费用</w:t>
      </w:r>
    </w:p>
    <w:p w14:paraId="13E96D38">
      <w:pPr>
        <w:snapToGrid w:val="0"/>
        <w:spacing w:line="440" w:lineRule="exact"/>
        <w:ind w:firstLine="460" w:firstLineChars="192"/>
        <w:rPr>
          <w:rFonts w:ascii="Times New Roman" w:hAnsi="Times New Roman" w:cs="Times New Roman"/>
          <w:sz w:val="24"/>
          <w:szCs w:val="24"/>
        </w:rPr>
      </w:pPr>
      <w:r>
        <w:rPr>
          <w:rFonts w:ascii="Times New Roman" w:hAnsi="Times New Roman" w:cs="Times New Roman"/>
          <w:sz w:val="24"/>
          <w:szCs w:val="24"/>
        </w:rPr>
        <w:t>1、磋商程序顺利进行后，除供应商的原件可退回外，其余所有的响应文件都将作为档案保存，不论成交与否，代理机构均不退回（未拆封的除外）。</w:t>
      </w:r>
    </w:p>
    <w:p w14:paraId="3BBC9194">
      <w:pPr>
        <w:snapToGrid w:val="0"/>
        <w:spacing w:line="440" w:lineRule="exact"/>
        <w:ind w:firstLine="494" w:firstLineChars="206"/>
        <w:rPr>
          <w:rFonts w:ascii="Times New Roman" w:hAnsi="Times New Roman" w:cs="Times New Roman"/>
          <w:sz w:val="24"/>
          <w:szCs w:val="20"/>
        </w:rPr>
      </w:pPr>
      <w:r>
        <w:rPr>
          <w:rFonts w:ascii="Times New Roman" w:hAnsi="Times New Roman" w:cs="Times New Roman"/>
          <w:sz w:val="24"/>
          <w:szCs w:val="24"/>
        </w:rPr>
        <w:t>2、投标供应商应承担其编制响应文件及递交响应文件所涉及的一切费用，无论磋商过程</w:t>
      </w:r>
      <w:r>
        <w:rPr>
          <w:rFonts w:ascii="Times New Roman" w:hAnsi="Times New Roman" w:cs="Times New Roman"/>
          <w:sz w:val="24"/>
          <w:szCs w:val="20"/>
        </w:rPr>
        <w:t>和结果如何，参加项目磋商的供应商自行承担与本次项目磋商有关的全部费用。</w:t>
      </w:r>
    </w:p>
    <w:p w14:paraId="2C7AE570">
      <w:pPr>
        <w:snapToGrid w:val="0"/>
        <w:spacing w:line="440" w:lineRule="exact"/>
        <w:ind w:firstLine="480" w:firstLineChars="200"/>
        <w:rPr>
          <w:rFonts w:ascii="Times New Roman" w:hAnsi="Times New Roman" w:cs="Times New Roman"/>
          <w:szCs w:val="20"/>
        </w:rPr>
      </w:pPr>
      <w:r>
        <w:rPr>
          <w:rFonts w:ascii="Times New Roman" w:hAnsi="Times New Roman" w:cs="Times New Roman"/>
          <w:sz w:val="24"/>
          <w:szCs w:val="20"/>
        </w:rPr>
        <w:t>3、</w:t>
      </w:r>
      <w:r>
        <w:rPr>
          <w:rFonts w:hint="eastAsia" w:ascii="Times New Roman" w:hAnsi="Times New Roman" w:cs="Times New Roman"/>
          <w:bCs/>
          <w:sz w:val="24"/>
          <w:szCs w:val="20"/>
        </w:rPr>
        <w:t>成交供应商领取成交通知书时须一次性支付本项目代理费</w:t>
      </w:r>
      <w:r>
        <w:rPr>
          <w:rFonts w:ascii="Times New Roman" w:hAnsi="Times New Roman" w:cs="Times New Roman"/>
          <w:bCs/>
          <w:sz w:val="24"/>
          <w:szCs w:val="20"/>
        </w:rPr>
        <w:t>3600</w:t>
      </w:r>
      <w:r>
        <w:rPr>
          <w:rFonts w:hint="eastAsia" w:ascii="Times New Roman" w:hAnsi="Times New Roman" w:cs="Times New Roman"/>
          <w:bCs/>
          <w:sz w:val="24"/>
          <w:szCs w:val="20"/>
        </w:rPr>
        <w:t>元，以上费用由供应商在报价时自行综合考虑，不单独列项。</w:t>
      </w:r>
    </w:p>
    <w:p w14:paraId="40228A3B">
      <w:pPr>
        <w:snapToGrid w:val="0"/>
        <w:spacing w:line="440" w:lineRule="exact"/>
        <w:ind w:firstLine="480" w:firstLineChars="200"/>
        <w:outlineLvl w:val="1"/>
        <w:rPr>
          <w:rFonts w:ascii="Times New Roman" w:hAnsi="Times New Roman" w:cs="Times New Roman"/>
          <w:b/>
          <w:bCs/>
          <w:sz w:val="24"/>
          <w:szCs w:val="24"/>
        </w:rPr>
      </w:pPr>
      <w:r>
        <w:rPr>
          <w:rFonts w:hint="eastAsia" w:ascii="Times New Roman" w:hAnsi="Times New Roman" w:cs="Times New Roman"/>
          <w:b/>
          <w:bCs/>
          <w:sz w:val="24"/>
          <w:szCs w:val="24"/>
        </w:rPr>
        <w:t>九</w:t>
      </w:r>
      <w:r>
        <w:rPr>
          <w:rFonts w:ascii="Times New Roman" w:hAnsi="Times New Roman" w:cs="Times New Roman"/>
          <w:b/>
          <w:bCs/>
          <w:sz w:val="24"/>
          <w:szCs w:val="24"/>
        </w:rPr>
        <w:t>、</w:t>
      </w:r>
      <w:r>
        <w:rPr>
          <w:rFonts w:hint="eastAsia" w:ascii="Times New Roman" w:hAnsi="Times New Roman" w:cs="Times New Roman"/>
          <w:b/>
          <w:bCs/>
          <w:sz w:val="24"/>
          <w:szCs w:val="24"/>
        </w:rPr>
        <w:t>响应文件的有效期</w:t>
      </w:r>
    </w:p>
    <w:p w14:paraId="5655B86F">
      <w:pPr>
        <w:snapToGrid w:val="0"/>
        <w:spacing w:line="440" w:lineRule="exact"/>
        <w:ind w:firstLine="480" w:firstLineChars="200"/>
        <w:rPr>
          <w:rFonts w:ascii="宋体" w:hAnsi="宋体" w:cs="宋体"/>
          <w:sz w:val="24"/>
          <w:szCs w:val="24"/>
        </w:rPr>
      </w:pPr>
      <w:r>
        <w:rPr>
          <w:rFonts w:hint="eastAsia" w:ascii="宋体" w:hAnsi="宋体" w:cs="宋体"/>
          <w:sz w:val="24"/>
          <w:szCs w:val="24"/>
        </w:rPr>
        <w:t>1.从响应文件接收截止之日算起，</w:t>
      </w:r>
      <w:r>
        <w:rPr>
          <w:rFonts w:hint="eastAsia" w:ascii="宋体" w:hAnsi="宋体" w:cs="宋体"/>
          <w:b/>
          <w:sz w:val="24"/>
          <w:szCs w:val="24"/>
        </w:rPr>
        <w:t>45</w:t>
      </w:r>
      <w:r>
        <w:rPr>
          <w:rFonts w:hint="eastAsia" w:ascii="宋体" w:hAnsi="宋体" w:cs="宋体"/>
          <w:sz w:val="24"/>
          <w:szCs w:val="24"/>
        </w:rPr>
        <w:t>个“日历天”内响应文件应保持有效。有效期短于这个规定期限的，投标将被拒绝。</w:t>
      </w:r>
    </w:p>
    <w:p w14:paraId="54E54F5F">
      <w:pPr>
        <w:snapToGrid w:val="0"/>
        <w:spacing w:line="440" w:lineRule="exact"/>
        <w:ind w:firstLine="470" w:firstLineChars="196"/>
        <w:outlineLvl w:val="1"/>
        <w:rPr>
          <w:rFonts w:ascii="Times New Roman" w:hAnsi="Times New Roman" w:cs="Times New Roman"/>
          <w:b/>
          <w:sz w:val="24"/>
          <w:szCs w:val="24"/>
        </w:rPr>
      </w:pPr>
      <w:r>
        <w:rPr>
          <w:rFonts w:hint="eastAsia" w:ascii="宋体" w:hAnsi="宋体" w:cs="宋体"/>
          <w:sz w:val="24"/>
          <w:szCs w:val="24"/>
        </w:rPr>
        <w:t>2.在特殊情况下，采购代理机构可与供应商协商延长投标书的有效期。这种要求和答复都应以书面、传真、或电报的形式进行。同意延长有效期的供应商不能修改响应文件，拒绝接受延期要求的供应商的投标书将被拒绝。</w:t>
      </w:r>
    </w:p>
    <w:p w14:paraId="09F8A598">
      <w:pPr>
        <w:snapToGrid w:val="0"/>
        <w:spacing w:line="360" w:lineRule="auto"/>
        <w:ind w:firstLine="206" w:firstLineChars="206"/>
        <w:outlineLvl w:val="1"/>
        <w:rPr>
          <w:rFonts w:ascii="宋体" w:cs="Times New Roman"/>
          <w:b/>
          <w:bCs/>
          <w:sz w:val="10"/>
          <w:szCs w:val="10"/>
        </w:rPr>
      </w:pPr>
    </w:p>
    <w:p w14:paraId="6AC00B69">
      <w:pPr>
        <w:snapToGrid w:val="0"/>
        <w:spacing w:line="360" w:lineRule="auto"/>
        <w:ind w:firstLine="494" w:firstLineChars="206"/>
        <w:outlineLvl w:val="1"/>
        <w:rPr>
          <w:rFonts w:ascii="宋体" w:cs="Times New Roman"/>
          <w:b/>
          <w:bCs/>
          <w:sz w:val="24"/>
          <w:szCs w:val="24"/>
        </w:rPr>
      </w:pPr>
      <w:r>
        <w:rPr>
          <w:rFonts w:hint="eastAsia" w:ascii="宋体" w:hAnsi="宋体" w:cs="宋体"/>
          <w:b/>
          <w:bCs/>
          <w:sz w:val="24"/>
          <w:szCs w:val="24"/>
        </w:rPr>
        <w:t>十、履约保证金</w:t>
      </w:r>
    </w:p>
    <w:p w14:paraId="1F40D698">
      <w:pPr>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不设。</w:t>
      </w:r>
    </w:p>
    <w:p w14:paraId="754F9115">
      <w:pPr>
        <w:snapToGrid w:val="0"/>
        <w:spacing w:line="440" w:lineRule="exact"/>
        <w:ind w:firstLine="480" w:firstLineChars="200"/>
        <w:contextualSpacing/>
        <w:rPr>
          <w:rFonts w:ascii="Times New Roman" w:hAnsi="Times New Roman" w:cs="Times New Roman"/>
          <w:b/>
          <w:sz w:val="24"/>
          <w:szCs w:val="24"/>
        </w:rPr>
      </w:pPr>
      <w:r>
        <w:rPr>
          <w:rFonts w:hint="eastAsia" w:ascii="Times New Roman" w:hAnsi="Times New Roman" w:cs="Times New Roman"/>
          <w:b/>
          <w:bCs/>
          <w:sz w:val="24"/>
          <w:szCs w:val="24"/>
        </w:rPr>
        <w:t>十一</w:t>
      </w:r>
      <w:r>
        <w:rPr>
          <w:rFonts w:ascii="Times New Roman" w:hAnsi="Times New Roman" w:cs="Times New Roman"/>
          <w:b/>
          <w:bCs/>
          <w:sz w:val="24"/>
          <w:szCs w:val="24"/>
        </w:rPr>
        <w:t>、</w:t>
      </w:r>
      <w:r>
        <w:rPr>
          <w:rFonts w:ascii="Times New Roman" w:hAnsi="Times New Roman" w:cs="Times New Roman"/>
          <w:b/>
          <w:sz w:val="24"/>
          <w:szCs w:val="24"/>
        </w:rPr>
        <w:t>竞争性磋商程序简介</w:t>
      </w:r>
    </w:p>
    <w:p w14:paraId="053178A6">
      <w:pPr>
        <w:snapToGrid w:val="0"/>
        <w:spacing w:line="440" w:lineRule="exact"/>
        <w:ind w:firstLine="480" w:firstLineChars="200"/>
        <w:contextualSpacing/>
        <w:rPr>
          <w:rFonts w:ascii="Times New Roman" w:hAnsi="Times New Roman" w:cs="Times New Roman"/>
          <w:sz w:val="24"/>
          <w:szCs w:val="24"/>
        </w:rPr>
      </w:pPr>
      <w:r>
        <w:rPr>
          <w:rFonts w:ascii="Times New Roman" w:hAnsi="Times New Roman" w:cs="Times New Roman"/>
          <w:sz w:val="24"/>
          <w:szCs w:val="24"/>
        </w:rPr>
        <w:t>采购代理机构先对资格审查文件进行拆封，磋商小组审查响应供应商资格，符合资格的供应商接受磋商小组的各轮磋商。磋商结束后要求所有实质性响应的供应商在规定时间内提交最后报价（提交最后报价的供应商不得少于3家；只有符合“市场竞争不充分的科研项目，以及需要扶持的科技成果转化项目”条件的，提交最后报价的供应商可以为2家），磋商小组采用综合评分法对提交最后报价的供应商的响应文件和最后报价进行评分，</w:t>
      </w:r>
      <w:r>
        <w:rPr>
          <w:rFonts w:hint="eastAsia" w:ascii="宋体" w:hAnsi="宋体" w:cs="宋体"/>
          <w:sz w:val="24"/>
          <w:szCs w:val="24"/>
        </w:rPr>
        <w:t>依据评审方法推荐成交候选人</w:t>
      </w:r>
      <w:r>
        <w:rPr>
          <w:rFonts w:ascii="Times New Roman" w:hAnsi="Times New Roman" w:cs="Times New Roman"/>
          <w:sz w:val="24"/>
          <w:szCs w:val="24"/>
        </w:rPr>
        <w:t>。</w:t>
      </w:r>
    </w:p>
    <w:p w14:paraId="43F842D1">
      <w:pPr>
        <w:autoSpaceDE w:val="0"/>
        <w:autoSpaceDN w:val="0"/>
        <w:adjustRightInd w:val="0"/>
        <w:snapToGrid w:val="0"/>
        <w:spacing w:line="440" w:lineRule="exact"/>
        <w:ind w:right="210" w:firstLine="470" w:firstLineChars="196"/>
        <w:contextualSpacing/>
        <w:rPr>
          <w:rFonts w:ascii="Times New Roman" w:hAnsi="Times New Roman" w:cs="Times New Roman"/>
          <w:b/>
          <w:bCs/>
          <w:sz w:val="24"/>
          <w:szCs w:val="24"/>
        </w:rPr>
      </w:pPr>
      <w:r>
        <w:rPr>
          <w:rFonts w:hint="eastAsia" w:ascii="Times New Roman" w:hAnsi="Times New Roman" w:cs="Times New Roman"/>
          <w:b/>
          <w:bCs/>
          <w:sz w:val="24"/>
          <w:szCs w:val="24"/>
        </w:rPr>
        <w:t>十二</w:t>
      </w:r>
      <w:r>
        <w:rPr>
          <w:rFonts w:ascii="Times New Roman" w:hAnsi="Times New Roman" w:cs="Times New Roman"/>
          <w:b/>
          <w:bCs/>
          <w:sz w:val="24"/>
          <w:szCs w:val="24"/>
        </w:rPr>
        <w:t>、相关提示</w:t>
      </w:r>
    </w:p>
    <w:p w14:paraId="4EE249FB">
      <w:pPr>
        <w:snapToGrid w:val="0"/>
        <w:spacing w:line="440" w:lineRule="exact"/>
        <w:ind w:firstLine="480" w:firstLineChars="200"/>
        <w:contextualSpacing/>
        <w:rPr>
          <w:rFonts w:ascii="Times New Roman" w:hAnsi="Times New Roman" w:cs="Times New Roman"/>
          <w:bCs/>
          <w:sz w:val="24"/>
          <w:szCs w:val="24"/>
        </w:rPr>
      </w:pPr>
      <w:r>
        <w:rPr>
          <w:rFonts w:ascii="Times New Roman" w:hAnsi="Times New Roman" w:cs="Times New Roman"/>
          <w:bCs/>
          <w:sz w:val="24"/>
          <w:szCs w:val="24"/>
        </w:rPr>
        <w:t>商务技术部分评审结束后进入最后报价环节，最后报价将作为评审价。采购代理机构发出最后报价填报通知后，所有的响应供应商须在</w:t>
      </w:r>
      <w:r>
        <w:rPr>
          <w:rFonts w:hint="eastAsia" w:ascii="Times New Roman" w:hAnsi="Times New Roman" w:cs="Times New Roman"/>
          <w:bCs/>
          <w:sz w:val="24"/>
          <w:szCs w:val="24"/>
        </w:rPr>
        <w:t>规定时间</w:t>
      </w:r>
      <w:r>
        <w:rPr>
          <w:rFonts w:ascii="Times New Roman" w:hAnsi="Times New Roman" w:cs="Times New Roman"/>
          <w:bCs/>
          <w:sz w:val="24"/>
          <w:szCs w:val="24"/>
        </w:rPr>
        <w:t>内填写并提交最后报价，未在规定时间内提交最后报价的，视作无效响应处理。</w:t>
      </w:r>
    </w:p>
    <w:p w14:paraId="19DE5D08">
      <w:pPr>
        <w:pStyle w:val="22"/>
        <w:ind w:firstLine="420"/>
      </w:pPr>
    </w:p>
    <w:p w14:paraId="5BAAE09E">
      <w:pPr>
        <w:pStyle w:val="22"/>
        <w:ind w:firstLine="420"/>
      </w:pPr>
    </w:p>
    <w:p w14:paraId="3CC56040">
      <w:pPr>
        <w:rPr>
          <w:rFonts w:cs="Times New Roman"/>
        </w:rPr>
      </w:pPr>
    </w:p>
    <w:p w14:paraId="6C587D3C">
      <w:pPr>
        <w:pStyle w:val="4"/>
        <w:keepNext w:val="0"/>
        <w:keepLines w:val="0"/>
        <w:adjustRightInd w:val="0"/>
        <w:snapToGrid w:val="0"/>
        <w:spacing w:before="0" w:after="0" w:line="800" w:lineRule="exact"/>
        <w:jc w:val="center"/>
        <w:textAlignment w:val="baseline"/>
        <w:rPr>
          <w:rFonts w:ascii="宋体" w:hAnsi="宋体" w:eastAsia="宋体"/>
          <w:w w:val="80"/>
        </w:rPr>
      </w:pPr>
      <w:bookmarkStart w:id="28" w:name="_Toc432763305"/>
    </w:p>
    <w:p w14:paraId="12490D8B">
      <w:pPr>
        <w:pStyle w:val="4"/>
        <w:keepNext w:val="0"/>
        <w:keepLines w:val="0"/>
        <w:adjustRightInd w:val="0"/>
        <w:snapToGrid w:val="0"/>
        <w:spacing w:before="0" w:after="0" w:line="800" w:lineRule="exact"/>
        <w:jc w:val="center"/>
        <w:textAlignment w:val="baseline"/>
        <w:rPr>
          <w:rFonts w:ascii="宋体" w:hAnsi="宋体" w:eastAsia="宋体"/>
          <w:w w:val="80"/>
        </w:rPr>
        <w:sectPr>
          <w:pgSz w:w="11906" w:h="16838"/>
          <w:pgMar w:top="1247" w:right="1418" w:bottom="1247" w:left="1418" w:header="851" w:footer="992" w:gutter="0"/>
          <w:cols w:space="720" w:num="1"/>
          <w:docGrid w:type="linesAndChars" w:linePitch="312" w:charSpace="0"/>
        </w:sectPr>
      </w:pPr>
    </w:p>
    <w:p w14:paraId="31C4D689">
      <w:pPr>
        <w:pStyle w:val="4"/>
        <w:keepNext w:val="0"/>
        <w:keepLines w:val="0"/>
        <w:adjustRightInd w:val="0"/>
        <w:snapToGrid w:val="0"/>
        <w:spacing w:before="0" w:after="0" w:line="800" w:lineRule="exact"/>
        <w:jc w:val="center"/>
        <w:textAlignment w:val="baseline"/>
        <w:rPr>
          <w:rFonts w:ascii="宋体" w:hAnsi="宋体" w:eastAsia="宋体"/>
          <w:w w:val="80"/>
        </w:rPr>
      </w:pPr>
      <w:r>
        <w:rPr>
          <w:rFonts w:hint="eastAsia" w:ascii="宋体" w:hAnsi="宋体" w:eastAsia="宋体" w:cs="宋体"/>
          <w:w w:val="80"/>
        </w:rPr>
        <w:t>第三章项目需求</w:t>
      </w:r>
      <w:bookmarkEnd w:id="28"/>
    </w:p>
    <w:p w14:paraId="6A933351">
      <w:pPr>
        <w:pStyle w:val="64"/>
        <w:snapToGrid w:val="0"/>
        <w:spacing w:line="360" w:lineRule="auto"/>
        <w:ind w:firstLine="480" w:firstLineChars="200"/>
        <w:rPr>
          <w:rFonts w:ascii="宋体" w:eastAsia="宋体" w:cs="宋体"/>
          <w:bCs/>
          <w:kern w:val="0"/>
          <w:sz w:val="24"/>
          <w:szCs w:val="24"/>
          <w:lang w:val="zh-CN"/>
        </w:rPr>
      </w:pPr>
    </w:p>
    <w:p w14:paraId="675A8C97">
      <w:pPr>
        <w:snapToGrid w:val="0"/>
        <w:spacing w:line="480" w:lineRule="exact"/>
        <w:ind w:firstLine="482" w:firstLineChars="200"/>
        <w:rPr>
          <w:rFonts w:ascii="Times New Roman" w:hAnsi="Times New Roman" w:cs="Times New Roman"/>
          <w:b/>
          <w:bCs/>
          <w:sz w:val="24"/>
          <w:szCs w:val="20"/>
        </w:rPr>
      </w:pPr>
      <w:r>
        <w:rPr>
          <w:rFonts w:hint="eastAsia" w:ascii="Times New Roman" w:hAnsi="Times New Roman" w:cs="Times New Roman"/>
          <w:b/>
          <w:bCs/>
          <w:sz w:val="24"/>
          <w:szCs w:val="20"/>
        </w:rPr>
        <w:t xml:space="preserve">  一、项目背景</w:t>
      </w:r>
    </w:p>
    <w:p w14:paraId="12FDAF7F">
      <w:pPr>
        <w:snapToGrid w:val="0"/>
        <w:spacing w:line="480" w:lineRule="exact"/>
        <w:ind w:firstLine="480" w:firstLineChars="200"/>
        <w:rPr>
          <w:rFonts w:ascii="Times New Roman" w:hAnsi="Times New Roman" w:cs="Times New Roman"/>
          <w:bCs/>
          <w:sz w:val="24"/>
          <w:szCs w:val="20"/>
        </w:rPr>
      </w:pPr>
      <w:r>
        <w:rPr>
          <w:rFonts w:hint="eastAsia" w:ascii="Times New Roman" w:hAnsi="Times New Roman" w:cs="Times New Roman"/>
          <w:bCs/>
          <w:sz w:val="24"/>
          <w:szCs w:val="20"/>
        </w:rPr>
        <w:t>为建立健全南通市北高新区突发环境事件的应急机制，规范和强化南通市北高新区突发环境事件的防控和处置工作，根据相关要求，开展南通市北高新区突发环境事件应急预案和风险评估报告编制工作。为加强南通市北高新区突发水污染事件应急防范工作，根据相关要求，开展南通市北高新区突发水污染事件三级防控体系建设方案编制工作。</w:t>
      </w:r>
    </w:p>
    <w:p w14:paraId="0E9FF085">
      <w:pPr>
        <w:snapToGrid w:val="0"/>
        <w:spacing w:line="480" w:lineRule="exact"/>
        <w:ind w:firstLine="482" w:firstLineChars="200"/>
        <w:rPr>
          <w:rFonts w:ascii="Times New Roman" w:hAnsi="Times New Roman" w:cs="Times New Roman"/>
          <w:b/>
          <w:bCs/>
          <w:sz w:val="24"/>
          <w:szCs w:val="20"/>
        </w:rPr>
      </w:pPr>
      <w:r>
        <w:rPr>
          <w:rFonts w:hint="eastAsia" w:ascii="Times New Roman" w:hAnsi="Times New Roman" w:cs="Times New Roman"/>
          <w:b/>
          <w:bCs/>
          <w:sz w:val="24"/>
          <w:szCs w:val="20"/>
        </w:rPr>
        <w:t>二、工作内容</w:t>
      </w:r>
    </w:p>
    <w:p w14:paraId="2B9395ED">
      <w:pPr>
        <w:snapToGrid w:val="0"/>
        <w:spacing w:line="480" w:lineRule="exact"/>
        <w:ind w:firstLine="480" w:firstLineChars="200"/>
        <w:rPr>
          <w:rFonts w:ascii="Times New Roman" w:hAnsi="Times New Roman" w:cs="Times New Roman"/>
          <w:bCs/>
          <w:sz w:val="24"/>
          <w:szCs w:val="20"/>
        </w:rPr>
      </w:pPr>
      <w:r>
        <w:rPr>
          <w:rFonts w:hint="eastAsia" w:ascii="Times New Roman" w:hAnsi="Times New Roman" w:cs="Times New Roman"/>
          <w:bCs/>
          <w:sz w:val="24"/>
          <w:szCs w:val="20"/>
        </w:rPr>
        <w:t>（1）根据《中华人民共和国突发事件应对法》、《国家突发环境事件应急预案》、《突发环境事件应急管理办法》、《江苏省突发事件应急预案管理办法》等法律法规和相关文件的要求，开展南通市北高新区突发环境事件应急预案和风险评估报告编制工作，并通过主管部门审查或备案。</w:t>
      </w:r>
    </w:p>
    <w:p w14:paraId="0E344621">
      <w:pPr>
        <w:snapToGrid w:val="0"/>
        <w:spacing w:line="480" w:lineRule="exact"/>
        <w:ind w:firstLine="480" w:firstLineChars="200"/>
        <w:rPr>
          <w:rFonts w:ascii="Times New Roman" w:hAnsi="Times New Roman" w:cs="Times New Roman"/>
          <w:bCs/>
          <w:sz w:val="24"/>
          <w:szCs w:val="20"/>
        </w:rPr>
      </w:pPr>
      <w:r>
        <w:rPr>
          <w:rFonts w:hint="eastAsia" w:ascii="Times New Roman" w:hAnsi="Times New Roman" w:cs="Times New Roman"/>
          <w:bCs/>
          <w:sz w:val="24"/>
          <w:szCs w:val="20"/>
        </w:rPr>
        <w:t>（2）根据江苏省生态环境厅《关于加强突发水污染事件应急防范体系建设的通知》（苏环办〔2021〕45号）、《省生态环境厅关于深入推进全省突发水污染事件应急防范体系建设工作的通知》（苏环办〔2022〕326号）、南通市生态环境局《关于深入推进全市突发水污染事件应急防范体系建设工作的通知》（通环办〔2022〕128号）等相关文件要求，开展南通市北高新区突发水污染事件三级防控体系建设方案编制工作，并通过主管部门审查或备案。</w:t>
      </w:r>
    </w:p>
    <w:p w14:paraId="185AE74B">
      <w:pPr>
        <w:snapToGrid w:val="0"/>
        <w:spacing w:line="480" w:lineRule="exact"/>
        <w:ind w:firstLine="482" w:firstLineChars="200"/>
        <w:rPr>
          <w:rFonts w:ascii="Times New Roman" w:hAnsi="Times New Roman" w:cs="Times New Roman"/>
          <w:b/>
          <w:bCs/>
          <w:sz w:val="24"/>
          <w:szCs w:val="20"/>
        </w:rPr>
      </w:pPr>
      <w:r>
        <w:rPr>
          <w:rFonts w:hint="eastAsia" w:ascii="Times New Roman" w:hAnsi="Times New Roman" w:cs="Times New Roman"/>
          <w:b/>
          <w:bCs/>
          <w:sz w:val="24"/>
          <w:szCs w:val="20"/>
        </w:rPr>
        <w:t>三、工作范围</w:t>
      </w:r>
    </w:p>
    <w:p w14:paraId="0F38DCCB">
      <w:pPr>
        <w:snapToGrid w:val="0"/>
        <w:spacing w:line="480" w:lineRule="exact"/>
        <w:ind w:firstLine="480" w:firstLineChars="200"/>
        <w:rPr>
          <w:rFonts w:ascii="Times New Roman" w:hAnsi="Times New Roman" w:cs="Times New Roman"/>
          <w:bCs/>
          <w:sz w:val="24"/>
          <w:szCs w:val="20"/>
        </w:rPr>
      </w:pPr>
      <w:r>
        <w:rPr>
          <w:rFonts w:hint="eastAsia" w:ascii="Times New Roman" w:hAnsi="Times New Roman" w:cs="Times New Roman"/>
          <w:bCs/>
          <w:sz w:val="24"/>
          <w:szCs w:val="20"/>
        </w:rPr>
        <w:t>工作范围为南通市北高新区（包括省级核准区和集成电路、生命健康产业园）。</w:t>
      </w:r>
    </w:p>
    <w:p w14:paraId="7A6B6CAA">
      <w:pPr>
        <w:snapToGrid w:val="0"/>
        <w:spacing w:line="480" w:lineRule="exact"/>
        <w:ind w:firstLine="482" w:firstLineChars="200"/>
        <w:rPr>
          <w:rFonts w:ascii="Times New Roman" w:hAnsi="Times New Roman" w:cs="Times New Roman"/>
          <w:b/>
          <w:bCs/>
          <w:sz w:val="24"/>
          <w:szCs w:val="20"/>
        </w:rPr>
      </w:pPr>
      <w:r>
        <w:rPr>
          <w:rFonts w:hint="eastAsia" w:ascii="Times New Roman" w:hAnsi="Times New Roman" w:cs="Times New Roman"/>
          <w:b/>
          <w:bCs/>
          <w:sz w:val="24"/>
          <w:szCs w:val="20"/>
        </w:rPr>
        <w:t>四、服务时间及成果</w:t>
      </w:r>
    </w:p>
    <w:p w14:paraId="6F1E3353">
      <w:pPr>
        <w:snapToGrid w:val="0"/>
        <w:spacing w:line="480" w:lineRule="exact"/>
        <w:ind w:firstLine="480" w:firstLineChars="200"/>
        <w:rPr>
          <w:rFonts w:ascii="Times New Roman" w:hAnsi="Times New Roman" w:cs="Times New Roman"/>
          <w:bCs/>
          <w:sz w:val="24"/>
          <w:szCs w:val="20"/>
        </w:rPr>
      </w:pPr>
      <w:r>
        <w:rPr>
          <w:rFonts w:hint="eastAsia" w:ascii="Times New Roman" w:hAnsi="Times New Roman" w:cs="Times New Roman"/>
          <w:bCs/>
          <w:sz w:val="24"/>
          <w:szCs w:val="20"/>
        </w:rPr>
        <w:t>合同签订2个月内，《南通市北高新区突发环境事件应急预案》、《南通市北高新区突发水污染事件三级防控体系建设方案》通过专家评审，且通过主管部门审查或备案。</w:t>
      </w:r>
    </w:p>
    <w:p w14:paraId="6D0F8ECD">
      <w:pPr>
        <w:pStyle w:val="22"/>
        <w:ind w:left="0" w:leftChars="0" w:firstLine="0" w:firstLineChars="0"/>
        <w:rPr>
          <w:rFonts w:ascii="宋体" w:hAnsi="宋体"/>
        </w:rPr>
      </w:pPr>
    </w:p>
    <w:p w14:paraId="7894D2DB">
      <w:pPr>
        <w:spacing w:after="120"/>
        <w:ind w:left="420" w:leftChars="200" w:firstLine="420" w:firstLineChars="200"/>
        <w:rPr>
          <w:rFonts w:ascii="宋体" w:hAnsi="宋体"/>
        </w:rPr>
      </w:pPr>
    </w:p>
    <w:p w14:paraId="4AFDEE37">
      <w:pPr>
        <w:snapToGrid w:val="0"/>
        <w:spacing w:before="332" w:after="332"/>
        <w:jc w:val="center"/>
        <w:outlineLvl w:val="1"/>
        <w:rPr>
          <w:rFonts w:ascii="宋体" w:cs="Times New Roman"/>
          <w:kern w:val="0"/>
          <w:sz w:val="24"/>
          <w:szCs w:val="24"/>
        </w:rPr>
      </w:pPr>
      <w:r>
        <w:rPr>
          <w:rFonts w:ascii="宋体" w:hAnsi="宋体" w:cs="宋体"/>
          <w:b/>
          <w:bCs/>
          <w:w w:val="80"/>
          <w:sz w:val="44"/>
          <w:szCs w:val="44"/>
        </w:rPr>
        <w:br w:type="page"/>
      </w:r>
      <w:r>
        <w:rPr>
          <w:rFonts w:hint="eastAsia" w:ascii="宋体" w:hAnsi="宋体" w:cs="宋体"/>
          <w:b/>
          <w:bCs/>
          <w:w w:val="80"/>
          <w:sz w:val="44"/>
          <w:szCs w:val="44"/>
        </w:rPr>
        <w:t>第四章</w:t>
      </w:r>
      <w:bookmarkStart w:id="29" w:name="_Toc37322565"/>
      <w:bookmarkStart w:id="30" w:name="_Toc43217893"/>
      <w:bookmarkStart w:id="31" w:name="_Toc38121794"/>
      <w:bookmarkStart w:id="32" w:name="_Toc182848996"/>
      <w:bookmarkStart w:id="33" w:name="_Toc85627670"/>
      <w:r>
        <w:rPr>
          <w:rFonts w:hint="eastAsia" w:ascii="宋体" w:hAnsi="宋体" w:cs="宋体"/>
          <w:b/>
          <w:bCs/>
          <w:w w:val="80"/>
          <w:sz w:val="44"/>
          <w:szCs w:val="44"/>
        </w:rPr>
        <w:t>评审方法和程序</w:t>
      </w:r>
    </w:p>
    <w:bookmarkEnd w:id="29"/>
    <w:bookmarkEnd w:id="30"/>
    <w:bookmarkEnd w:id="31"/>
    <w:bookmarkEnd w:id="32"/>
    <w:bookmarkEnd w:id="33"/>
    <w:p w14:paraId="145E0D7C">
      <w:pPr>
        <w:tabs>
          <w:tab w:val="left" w:pos="3585"/>
        </w:tabs>
        <w:snapToGrid w:val="0"/>
        <w:spacing w:line="480" w:lineRule="exact"/>
        <w:ind w:firstLine="463" w:firstLineChars="192"/>
        <w:rPr>
          <w:rFonts w:ascii="Times New Roman" w:hAnsi="Times New Roman" w:cs="Times New Roman"/>
          <w:b/>
          <w:sz w:val="24"/>
          <w:szCs w:val="20"/>
        </w:rPr>
      </w:pPr>
      <w:bookmarkStart w:id="34" w:name="_Toc363573857"/>
      <w:bookmarkEnd w:id="34"/>
      <w:r>
        <w:rPr>
          <w:rFonts w:hint="eastAsia" w:ascii="Times New Roman" w:hAnsi="Times New Roman" w:cs="Times New Roman"/>
          <w:b/>
          <w:bCs/>
          <w:sz w:val="24"/>
          <w:szCs w:val="20"/>
        </w:rPr>
        <w:t>一、</w:t>
      </w:r>
      <w:r>
        <w:rPr>
          <w:rFonts w:hint="eastAsia" w:ascii="Times New Roman" w:hAnsi="Times New Roman" w:cs="Times New Roman"/>
          <w:b/>
          <w:sz w:val="24"/>
          <w:szCs w:val="20"/>
        </w:rPr>
        <w:t>采购单位委托代理机构组织磋商</w:t>
      </w:r>
    </w:p>
    <w:p w14:paraId="52476162">
      <w:pPr>
        <w:tabs>
          <w:tab w:val="left" w:pos="3585"/>
        </w:tabs>
        <w:snapToGrid w:val="0"/>
        <w:spacing w:line="480" w:lineRule="exact"/>
        <w:ind w:firstLine="460" w:firstLineChars="192"/>
        <w:rPr>
          <w:rFonts w:ascii="Times New Roman" w:hAnsi="Times New Roman" w:cs="宋体"/>
          <w:kern w:val="0"/>
          <w:sz w:val="24"/>
          <w:szCs w:val="20"/>
        </w:rPr>
      </w:pPr>
      <w:r>
        <w:rPr>
          <w:rFonts w:ascii="Times New Roman" w:hAnsi="Times New Roman" w:cs="Times New Roman"/>
          <w:kern w:val="0"/>
          <w:sz w:val="24"/>
          <w:szCs w:val="20"/>
          <w:lang w:val="zh-CN"/>
        </w:rPr>
        <w:t>响应供应商</w:t>
      </w:r>
      <w:r>
        <w:rPr>
          <w:rFonts w:hint="eastAsia" w:ascii="Times New Roman" w:hAnsi="Times New Roman" w:cs="宋体"/>
          <w:kern w:val="0"/>
          <w:sz w:val="24"/>
          <w:szCs w:val="20"/>
          <w:lang w:val="zh-CN"/>
        </w:rPr>
        <w:t>须持有效身份</w:t>
      </w:r>
      <w:r>
        <w:rPr>
          <w:rFonts w:hint="eastAsia" w:ascii="Times New Roman" w:hAnsi="Times New Roman" w:cs="宋体"/>
          <w:kern w:val="0"/>
          <w:sz w:val="24"/>
          <w:szCs w:val="20"/>
        </w:rPr>
        <w:t>证明</w:t>
      </w:r>
      <w:r>
        <w:rPr>
          <w:rFonts w:ascii="Times New Roman" w:hAnsi="Times New Roman" w:cs="Times New Roman"/>
          <w:kern w:val="0"/>
          <w:sz w:val="24"/>
          <w:szCs w:val="20"/>
          <w:lang w:val="zh-CN"/>
        </w:rPr>
        <w:t>参加磋商会</w:t>
      </w:r>
      <w:r>
        <w:rPr>
          <w:rFonts w:hint="eastAsia" w:ascii="Times New Roman" w:hAnsi="Times New Roman" w:cs="宋体"/>
          <w:kern w:val="0"/>
          <w:sz w:val="24"/>
          <w:szCs w:val="20"/>
          <w:lang w:val="zh-CN"/>
        </w:rPr>
        <w:t>。</w:t>
      </w:r>
    </w:p>
    <w:p w14:paraId="05D2D3D6">
      <w:pPr>
        <w:snapToGrid w:val="0"/>
        <w:spacing w:line="480" w:lineRule="exact"/>
        <w:ind w:firstLine="482" w:firstLineChars="200"/>
        <w:rPr>
          <w:rFonts w:ascii="Times New Roman" w:hAnsi="Times New Roman" w:cs="Times New Roman"/>
          <w:b/>
          <w:bCs/>
          <w:sz w:val="24"/>
          <w:szCs w:val="20"/>
        </w:rPr>
      </w:pPr>
      <w:r>
        <w:rPr>
          <w:rFonts w:hint="eastAsia" w:ascii="Times New Roman" w:hAnsi="Times New Roman" w:cs="Times New Roman"/>
          <w:b/>
          <w:kern w:val="0"/>
          <w:sz w:val="24"/>
          <w:szCs w:val="20"/>
          <w:lang w:val="zh-CN"/>
        </w:rPr>
        <w:t>二、</w:t>
      </w:r>
      <w:r>
        <w:rPr>
          <w:rFonts w:ascii="Times New Roman" w:hAnsi="Times New Roman" w:cs="Times New Roman"/>
          <w:b/>
          <w:kern w:val="0"/>
          <w:sz w:val="24"/>
          <w:szCs w:val="20"/>
          <w:lang w:val="zh-CN"/>
        </w:rPr>
        <w:t>竞争性磋商小组</w:t>
      </w:r>
      <w:r>
        <w:rPr>
          <w:rFonts w:hint="eastAsia" w:ascii="Times New Roman" w:hAnsi="Times New Roman" w:cs="Times New Roman"/>
          <w:b/>
          <w:bCs/>
          <w:sz w:val="24"/>
          <w:szCs w:val="20"/>
        </w:rPr>
        <w:t>由有关专家和</w:t>
      </w:r>
      <w:r>
        <w:rPr>
          <w:rFonts w:hint="eastAsia" w:ascii="Times New Roman" w:hAnsi="Times New Roman" w:cs="Times New Roman"/>
          <w:b/>
          <w:sz w:val="24"/>
          <w:szCs w:val="20"/>
        </w:rPr>
        <w:t>采购单位代表</w:t>
      </w:r>
      <w:r>
        <w:rPr>
          <w:rFonts w:hint="eastAsia" w:ascii="Times New Roman" w:hAnsi="Times New Roman" w:cs="Times New Roman"/>
          <w:b/>
          <w:bCs/>
          <w:sz w:val="24"/>
          <w:szCs w:val="20"/>
        </w:rPr>
        <w:t>组成</w:t>
      </w:r>
      <w:r>
        <w:rPr>
          <w:rFonts w:hint="eastAsia" w:ascii="Times New Roman" w:hAnsi="Times New Roman" w:cs="Times New Roman"/>
          <w:b/>
          <w:sz w:val="24"/>
          <w:szCs w:val="20"/>
        </w:rPr>
        <w:t>，按照</w:t>
      </w:r>
      <w:r>
        <w:rPr>
          <w:rFonts w:hint="eastAsia" w:ascii="Times New Roman" w:hAnsi="Times New Roman" w:cs="Times New Roman"/>
          <w:b/>
          <w:bCs/>
          <w:sz w:val="24"/>
          <w:szCs w:val="20"/>
        </w:rPr>
        <w:t>公平、公正、择优的原则进行</w:t>
      </w:r>
      <w:r>
        <w:rPr>
          <w:rFonts w:hint="eastAsia" w:ascii="Times New Roman" w:hAnsi="Times New Roman" w:cs="Times New Roman"/>
          <w:b/>
          <w:sz w:val="24"/>
          <w:szCs w:val="20"/>
        </w:rPr>
        <w:t>独立</w:t>
      </w:r>
      <w:r>
        <w:rPr>
          <w:rFonts w:hint="eastAsia" w:ascii="Times New Roman" w:hAnsi="Times New Roman" w:cs="Times New Roman"/>
          <w:b/>
          <w:bCs/>
          <w:sz w:val="24"/>
          <w:szCs w:val="20"/>
        </w:rPr>
        <w:t>评审。</w:t>
      </w:r>
    </w:p>
    <w:p w14:paraId="7E4F85DC">
      <w:pPr>
        <w:snapToGrid w:val="0"/>
        <w:spacing w:line="480" w:lineRule="exact"/>
        <w:ind w:firstLine="480" w:firstLineChars="200"/>
        <w:rPr>
          <w:rFonts w:ascii="Times New Roman" w:hAnsi="Times New Roman" w:cs="Times New Roman"/>
          <w:b/>
          <w:bCs/>
          <w:sz w:val="24"/>
          <w:szCs w:val="20"/>
        </w:rPr>
      </w:pPr>
      <w:r>
        <w:rPr>
          <w:rFonts w:hint="eastAsia" w:ascii="Times New Roman" w:hAnsi="Times New Roman" w:cs="Times New Roman"/>
          <w:bCs/>
          <w:sz w:val="24"/>
          <w:szCs w:val="20"/>
        </w:rPr>
        <w:t>磋商小组</w:t>
      </w:r>
      <w:r>
        <w:rPr>
          <w:rFonts w:ascii="Times New Roman" w:hAnsi="Times New Roman" w:cs="Times New Roman"/>
          <w:bCs/>
          <w:sz w:val="24"/>
          <w:szCs w:val="20"/>
        </w:rPr>
        <w:t>由</w:t>
      </w:r>
      <w:r>
        <w:rPr>
          <w:rFonts w:hint="eastAsia" w:ascii="Times New Roman" w:hAnsi="Times New Roman" w:cs="Times New Roman"/>
          <w:bCs/>
          <w:sz w:val="24"/>
          <w:szCs w:val="20"/>
        </w:rPr>
        <w:t>采购单位</w:t>
      </w:r>
      <w:r>
        <w:rPr>
          <w:rFonts w:ascii="Times New Roman" w:hAnsi="Times New Roman" w:cs="Times New Roman"/>
          <w:bCs/>
          <w:sz w:val="24"/>
          <w:szCs w:val="20"/>
        </w:rPr>
        <w:t>代表和评审专家共计</w:t>
      </w:r>
      <w:r>
        <w:rPr>
          <w:rFonts w:ascii="Times New Roman" w:hAnsi="Times New Roman" w:cs="Times New Roman"/>
          <w:b/>
          <w:bCs/>
          <w:sz w:val="24"/>
          <w:szCs w:val="20"/>
        </w:rPr>
        <w:t>3</w:t>
      </w:r>
      <w:r>
        <w:rPr>
          <w:rFonts w:ascii="Times New Roman" w:hAnsi="Times New Roman" w:cs="Times New Roman"/>
          <w:bCs/>
          <w:sz w:val="24"/>
          <w:szCs w:val="20"/>
        </w:rPr>
        <w:t>人</w:t>
      </w:r>
      <w:r>
        <w:rPr>
          <w:rFonts w:hint="eastAsia" w:ascii="Times New Roman" w:hAnsi="Times New Roman" w:cs="Times New Roman"/>
          <w:bCs/>
          <w:sz w:val="24"/>
          <w:szCs w:val="20"/>
        </w:rPr>
        <w:t>单数</w:t>
      </w:r>
      <w:r>
        <w:rPr>
          <w:rFonts w:ascii="Times New Roman" w:hAnsi="Times New Roman" w:cs="Times New Roman"/>
          <w:bCs/>
          <w:sz w:val="24"/>
          <w:szCs w:val="20"/>
        </w:rPr>
        <w:t>组成，其中评审专家</w:t>
      </w:r>
      <w:r>
        <w:rPr>
          <w:rFonts w:ascii="Times New Roman" w:hAnsi="Times New Roman" w:cs="Times New Roman"/>
          <w:b/>
          <w:bCs/>
          <w:sz w:val="24"/>
          <w:szCs w:val="20"/>
        </w:rPr>
        <w:t>2</w:t>
      </w:r>
      <w:r>
        <w:rPr>
          <w:rFonts w:ascii="Times New Roman" w:hAnsi="Times New Roman" w:cs="Times New Roman"/>
          <w:bCs/>
          <w:sz w:val="24"/>
          <w:szCs w:val="20"/>
        </w:rPr>
        <w:t>人，</w:t>
      </w:r>
      <w:r>
        <w:rPr>
          <w:rFonts w:hint="eastAsia" w:ascii="Times New Roman" w:hAnsi="Times New Roman" w:cs="Times New Roman"/>
          <w:bCs/>
          <w:sz w:val="24"/>
          <w:szCs w:val="20"/>
        </w:rPr>
        <w:t>采购单位</w:t>
      </w:r>
      <w:r>
        <w:rPr>
          <w:rFonts w:ascii="Times New Roman" w:hAnsi="Times New Roman" w:cs="Times New Roman"/>
          <w:bCs/>
          <w:sz w:val="24"/>
          <w:szCs w:val="20"/>
        </w:rPr>
        <w:t>代表</w:t>
      </w:r>
      <w:r>
        <w:rPr>
          <w:rFonts w:ascii="Times New Roman" w:hAnsi="Times New Roman" w:cs="Times New Roman"/>
          <w:b/>
          <w:bCs/>
          <w:sz w:val="24"/>
          <w:szCs w:val="20"/>
        </w:rPr>
        <w:t>1</w:t>
      </w:r>
      <w:r>
        <w:rPr>
          <w:rFonts w:ascii="Times New Roman" w:hAnsi="Times New Roman" w:cs="Times New Roman"/>
          <w:bCs/>
          <w:sz w:val="24"/>
          <w:szCs w:val="20"/>
        </w:rPr>
        <w:t>人。评审专家在专家库中随机抽取。</w:t>
      </w:r>
    </w:p>
    <w:p w14:paraId="5D1EE572">
      <w:pPr>
        <w:snapToGrid w:val="0"/>
        <w:spacing w:line="480" w:lineRule="exact"/>
        <w:ind w:firstLine="570"/>
        <w:rPr>
          <w:rFonts w:ascii="Times New Roman" w:hAnsi="Times New Roman" w:cs="Times New Roman"/>
          <w:b/>
          <w:bCs/>
          <w:sz w:val="24"/>
          <w:szCs w:val="20"/>
        </w:rPr>
      </w:pPr>
      <w:r>
        <w:rPr>
          <w:rFonts w:hint="eastAsia" w:ascii="Times New Roman" w:hAnsi="Times New Roman" w:cs="Times New Roman"/>
          <w:b/>
          <w:bCs/>
          <w:sz w:val="24"/>
          <w:szCs w:val="20"/>
        </w:rPr>
        <w:t>（一）评审内容</w:t>
      </w:r>
    </w:p>
    <w:p w14:paraId="62C3CA24">
      <w:pPr>
        <w:snapToGrid w:val="0"/>
        <w:spacing w:line="480" w:lineRule="exact"/>
        <w:ind w:firstLine="480" w:firstLineChars="200"/>
        <w:jc w:val="left"/>
        <w:rPr>
          <w:rFonts w:ascii="Times New Roman" w:hAnsi="Times New Roman" w:cs="Times New Roman"/>
          <w:bCs/>
          <w:sz w:val="24"/>
          <w:szCs w:val="20"/>
        </w:rPr>
      </w:pPr>
      <w:r>
        <w:rPr>
          <w:rFonts w:ascii="Times New Roman" w:hAnsi="Times New Roman" w:cs="Times New Roman"/>
          <w:bCs/>
          <w:sz w:val="24"/>
          <w:szCs w:val="20"/>
        </w:rPr>
        <w:t>1</w:t>
      </w:r>
      <w:r>
        <w:rPr>
          <w:rFonts w:hint="eastAsia" w:ascii="Times New Roman" w:hAnsi="Times New Roman" w:cs="Times New Roman"/>
          <w:bCs/>
          <w:sz w:val="24"/>
          <w:szCs w:val="20"/>
        </w:rPr>
        <w:t>.</w:t>
      </w:r>
      <w:r>
        <w:rPr>
          <w:rFonts w:ascii="Times New Roman" w:hAnsi="Times New Roman" w:cs="Times New Roman"/>
          <w:bCs/>
          <w:sz w:val="24"/>
          <w:szCs w:val="20"/>
        </w:rPr>
        <w:t>是否递交</w:t>
      </w:r>
      <w:r>
        <w:rPr>
          <w:rFonts w:hint="eastAsia" w:ascii="Times New Roman" w:hAnsi="Times New Roman" w:cs="Times New Roman"/>
          <w:bCs/>
          <w:sz w:val="24"/>
          <w:szCs w:val="20"/>
        </w:rPr>
        <w:t>响应文件</w:t>
      </w:r>
      <w:r>
        <w:rPr>
          <w:rFonts w:ascii="Times New Roman" w:hAnsi="Times New Roman" w:cs="Times New Roman"/>
          <w:bCs/>
          <w:sz w:val="24"/>
          <w:szCs w:val="20"/>
        </w:rPr>
        <w:t>；</w:t>
      </w:r>
    </w:p>
    <w:p w14:paraId="3A7638BE">
      <w:pPr>
        <w:snapToGrid w:val="0"/>
        <w:spacing w:line="480" w:lineRule="exact"/>
        <w:ind w:firstLine="480" w:firstLineChars="200"/>
        <w:jc w:val="left"/>
        <w:rPr>
          <w:rFonts w:ascii="Times New Roman" w:hAnsi="Times New Roman" w:cs="Times New Roman"/>
          <w:bCs/>
          <w:sz w:val="24"/>
          <w:szCs w:val="20"/>
        </w:rPr>
      </w:pPr>
      <w:r>
        <w:rPr>
          <w:rFonts w:ascii="Times New Roman" w:hAnsi="Times New Roman" w:cs="Times New Roman"/>
          <w:bCs/>
          <w:sz w:val="24"/>
          <w:szCs w:val="20"/>
        </w:rPr>
        <w:t>2</w:t>
      </w:r>
      <w:r>
        <w:rPr>
          <w:rFonts w:hint="eastAsia" w:ascii="Times New Roman" w:hAnsi="Times New Roman" w:cs="Times New Roman"/>
          <w:bCs/>
          <w:sz w:val="24"/>
          <w:szCs w:val="20"/>
        </w:rPr>
        <w:t>.供应商</w:t>
      </w:r>
      <w:r>
        <w:rPr>
          <w:rFonts w:ascii="Times New Roman" w:hAnsi="Times New Roman" w:cs="Times New Roman"/>
          <w:bCs/>
          <w:sz w:val="24"/>
          <w:szCs w:val="20"/>
        </w:rPr>
        <w:t>资格是否符合</w:t>
      </w:r>
      <w:r>
        <w:rPr>
          <w:rFonts w:hint="eastAsia" w:ascii="Times New Roman" w:hAnsi="Times New Roman" w:cs="Times New Roman"/>
          <w:bCs/>
          <w:sz w:val="24"/>
          <w:szCs w:val="20"/>
        </w:rPr>
        <w:t>；</w:t>
      </w:r>
    </w:p>
    <w:p w14:paraId="040C1EFD">
      <w:pPr>
        <w:snapToGrid w:val="0"/>
        <w:spacing w:line="480" w:lineRule="exact"/>
        <w:ind w:firstLine="480" w:firstLineChars="200"/>
        <w:jc w:val="left"/>
        <w:rPr>
          <w:rFonts w:ascii="Times New Roman" w:hAnsi="Times New Roman" w:cs="Times New Roman"/>
          <w:sz w:val="24"/>
          <w:szCs w:val="20"/>
        </w:rPr>
      </w:pPr>
      <w:r>
        <w:rPr>
          <w:rFonts w:ascii="Times New Roman" w:hAnsi="Times New Roman" w:cs="Times New Roman"/>
          <w:sz w:val="24"/>
          <w:szCs w:val="20"/>
        </w:rPr>
        <w:t>3</w:t>
      </w:r>
      <w:r>
        <w:rPr>
          <w:rFonts w:hint="eastAsia" w:ascii="Times New Roman" w:hAnsi="Times New Roman" w:cs="Times New Roman"/>
          <w:sz w:val="24"/>
          <w:szCs w:val="20"/>
        </w:rPr>
        <w:t>.响应文件</w:t>
      </w:r>
      <w:r>
        <w:rPr>
          <w:rFonts w:ascii="Times New Roman" w:hAnsi="Times New Roman" w:cs="Times New Roman"/>
          <w:sz w:val="24"/>
          <w:szCs w:val="20"/>
        </w:rPr>
        <w:t>是否完整；</w:t>
      </w:r>
    </w:p>
    <w:p w14:paraId="65C86105">
      <w:pPr>
        <w:snapToGrid w:val="0"/>
        <w:spacing w:line="480" w:lineRule="exact"/>
        <w:ind w:firstLine="480" w:firstLineChars="200"/>
        <w:jc w:val="left"/>
        <w:rPr>
          <w:rFonts w:ascii="Times New Roman" w:hAnsi="Times New Roman" w:cs="Times New Roman"/>
          <w:sz w:val="24"/>
          <w:szCs w:val="20"/>
        </w:rPr>
      </w:pPr>
      <w:r>
        <w:rPr>
          <w:rFonts w:ascii="Times New Roman" w:hAnsi="Times New Roman" w:cs="Times New Roman"/>
          <w:sz w:val="24"/>
          <w:szCs w:val="20"/>
        </w:rPr>
        <w:t>4</w:t>
      </w:r>
      <w:r>
        <w:rPr>
          <w:rFonts w:hint="eastAsia" w:ascii="Times New Roman" w:hAnsi="Times New Roman" w:cs="Times New Roman"/>
          <w:sz w:val="24"/>
          <w:szCs w:val="20"/>
        </w:rPr>
        <w:t>.响应文件</w:t>
      </w:r>
      <w:r>
        <w:rPr>
          <w:rFonts w:ascii="Times New Roman" w:hAnsi="Times New Roman" w:cs="Times New Roman"/>
          <w:sz w:val="24"/>
          <w:szCs w:val="20"/>
        </w:rPr>
        <w:t>是否恰当地签署；</w:t>
      </w:r>
    </w:p>
    <w:p w14:paraId="51EB5F2B">
      <w:pPr>
        <w:snapToGrid w:val="0"/>
        <w:spacing w:line="480" w:lineRule="exact"/>
        <w:ind w:firstLine="480" w:firstLineChars="200"/>
        <w:jc w:val="left"/>
        <w:rPr>
          <w:rFonts w:ascii="Times New Roman" w:hAnsi="Times New Roman" w:cs="Times New Roman"/>
          <w:sz w:val="24"/>
          <w:szCs w:val="20"/>
        </w:rPr>
      </w:pPr>
      <w:r>
        <w:rPr>
          <w:rFonts w:ascii="Times New Roman" w:hAnsi="Times New Roman" w:cs="Times New Roman"/>
          <w:sz w:val="24"/>
          <w:szCs w:val="20"/>
        </w:rPr>
        <w:t>5</w:t>
      </w:r>
      <w:r>
        <w:rPr>
          <w:rFonts w:hint="eastAsia" w:ascii="Times New Roman" w:hAnsi="Times New Roman" w:cs="Times New Roman"/>
          <w:sz w:val="24"/>
          <w:szCs w:val="20"/>
        </w:rPr>
        <w:t>.</w:t>
      </w:r>
      <w:r>
        <w:rPr>
          <w:rFonts w:ascii="Times New Roman" w:hAnsi="Times New Roman" w:cs="Times New Roman"/>
          <w:sz w:val="24"/>
          <w:szCs w:val="20"/>
        </w:rPr>
        <w:t>是否作出实质性响应（是否有实质性响应，只根据</w:t>
      </w:r>
      <w:r>
        <w:rPr>
          <w:rFonts w:hint="eastAsia" w:ascii="Times New Roman" w:hAnsi="Times New Roman" w:cs="Times New Roman"/>
          <w:sz w:val="24"/>
          <w:szCs w:val="20"/>
        </w:rPr>
        <w:t>响应文件</w:t>
      </w:r>
      <w:r>
        <w:rPr>
          <w:rFonts w:ascii="Times New Roman" w:hAnsi="Times New Roman" w:cs="Times New Roman"/>
          <w:sz w:val="24"/>
          <w:szCs w:val="20"/>
        </w:rPr>
        <w:t>本身，而不寻求外部证据）；</w:t>
      </w:r>
    </w:p>
    <w:p w14:paraId="6638787E">
      <w:pPr>
        <w:snapToGrid w:val="0"/>
        <w:spacing w:line="480" w:lineRule="exact"/>
        <w:ind w:firstLine="480" w:firstLineChars="200"/>
        <w:jc w:val="left"/>
        <w:rPr>
          <w:rFonts w:ascii="Times New Roman" w:hAnsi="Times New Roman" w:cs="Times New Roman"/>
          <w:sz w:val="24"/>
          <w:szCs w:val="20"/>
        </w:rPr>
      </w:pPr>
      <w:r>
        <w:rPr>
          <w:rFonts w:ascii="Times New Roman" w:hAnsi="Times New Roman" w:cs="Times New Roman"/>
          <w:sz w:val="24"/>
          <w:szCs w:val="20"/>
        </w:rPr>
        <w:t>6</w:t>
      </w:r>
      <w:r>
        <w:rPr>
          <w:rFonts w:hint="eastAsia" w:ascii="Times New Roman" w:hAnsi="Times New Roman" w:cs="Times New Roman"/>
          <w:sz w:val="24"/>
          <w:szCs w:val="20"/>
        </w:rPr>
        <w:t>.</w:t>
      </w:r>
      <w:r>
        <w:rPr>
          <w:rFonts w:ascii="Times New Roman" w:hAnsi="Times New Roman" w:cs="Times New Roman"/>
          <w:sz w:val="24"/>
          <w:szCs w:val="20"/>
        </w:rPr>
        <w:t>是否有计算错误。</w:t>
      </w:r>
    </w:p>
    <w:p w14:paraId="5259B59B">
      <w:pPr>
        <w:snapToGrid w:val="0"/>
        <w:spacing w:line="480" w:lineRule="exact"/>
        <w:ind w:firstLine="482" w:firstLineChars="200"/>
        <w:rPr>
          <w:rFonts w:ascii="Times New Roman" w:hAnsi="Times New Roman" w:cs="Times New Roman"/>
          <w:b/>
          <w:bCs/>
          <w:sz w:val="24"/>
          <w:szCs w:val="20"/>
        </w:rPr>
      </w:pPr>
      <w:r>
        <w:rPr>
          <w:rFonts w:hint="eastAsia" w:ascii="Times New Roman" w:hAnsi="Times New Roman" w:cs="Times New Roman"/>
          <w:b/>
          <w:bCs/>
          <w:sz w:val="24"/>
          <w:szCs w:val="20"/>
        </w:rPr>
        <w:t>（二）相应的规定</w:t>
      </w:r>
    </w:p>
    <w:p w14:paraId="22003F89">
      <w:pPr>
        <w:snapToGrid w:val="0"/>
        <w:spacing w:line="480" w:lineRule="exact"/>
        <w:ind w:firstLine="480" w:firstLineChars="200"/>
        <w:rPr>
          <w:rFonts w:ascii="Times New Roman" w:hAnsi="Times New Roman" w:cs="Times New Roman"/>
          <w:sz w:val="24"/>
          <w:szCs w:val="20"/>
        </w:rPr>
      </w:pPr>
      <w:r>
        <w:rPr>
          <w:rFonts w:ascii="Times New Roman" w:hAnsi="Times New Roman" w:cs="Times New Roman"/>
          <w:sz w:val="24"/>
          <w:szCs w:val="20"/>
        </w:rPr>
        <w:t>1</w:t>
      </w:r>
      <w:r>
        <w:rPr>
          <w:rFonts w:hint="eastAsia" w:ascii="Times New Roman" w:hAnsi="Times New Roman" w:cs="Times New Roman"/>
          <w:sz w:val="24"/>
          <w:szCs w:val="20"/>
        </w:rPr>
        <w:t>.响应文件</w:t>
      </w:r>
      <w:r>
        <w:rPr>
          <w:rFonts w:ascii="Times New Roman" w:hAnsi="Times New Roman" w:cs="Times New Roman"/>
          <w:sz w:val="24"/>
          <w:szCs w:val="20"/>
        </w:rPr>
        <w:t>中报价</w:t>
      </w:r>
      <w:r>
        <w:rPr>
          <w:rFonts w:hint="eastAsia" w:ascii="Times New Roman" w:hAnsi="Times New Roman" w:cs="Times New Roman"/>
          <w:sz w:val="24"/>
          <w:szCs w:val="20"/>
        </w:rPr>
        <w:t>总</w:t>
      </w:r>
      <w:r>
        <w:rPr>
          <w:rFonts w:ascii="Times New Roman" w:hAnsi="Times New Roman" w:cs="Times New Roman"/>
          <w:sz w:val="24"/>
          <w:szCs w:val="20"/>
        </w:rPr>
        <w:t>表内容与</w:t>
      </w:r>
      <w:r>
        <w:rPr>
          <w:rFonts w:hint="eastAsia" w:ascii="Times New Roman" w:hAnsi="Times New Roman" w:cs="Times New Roman"/>
          <w:sz w:val="24"/>
          <w:szCs w:val="20"/>
        </w:rPr>
        <w:t>响应文件</w:t>
      </w:r>
      <w:r>
        <w:rPr>
          <w:rFonts w:ascii="Times New Roman" w:hAnsi="Times New Roman" w:cs="Times New Roman"/>
          <w:sz w:val="24"/>
          <w:szCs w:val="20"/>
        </w:rPr>
        <w:t>中相应内容不一致的，以</w:t>
      </w:r>
      <w:r>
        <w:rPr>
          <w:rFonts w:hint="eastAsia" w:ascii="Times New Roman" w:hAnsi="Times New Roman" w:cs="Times New Roman"/>
          <w:sz w:val="24"/>
          <w:szCs w:val="20"/>
        </w:rPr>
        <w:t>报价总表</w:t>
      </w:r>
      <w:r>
        <w:rPr>
          <w:rFonts w:ascii="Times New Roman" w:hAnsi="Times New Roman" w:cs="Times New Roman"/>
          <w:sz w:val="24"/>
          <w:szCs w:val="20"/>
        </w:rPr>
        <w:t>为准；</w:t>
      </w:r>
    </w:p>
    <w:p w14:paraId="493EDB9A">
      <w:pPr>
        <w:snapToGrid w:val="0"/>
        <w:spacing w:line="480" w:lineRule="exact"/>
        <w:ind w:firstLine="480" w:firstLineChars="200"/>
        <w:rPr>
          <w:rFonts w:ascii="Times New Roman" w:hAnsi="Times New Roman" w:cs="Times New Roman"/>
          <w:sz w:val="24"/>
          <w:szCs w:val="20"/>
        </w:rPr>
      </w:pPr>
      <w:r>
        <w:rPr>
          <w:rFonts w:ascii="Times New Roman" w:hAnsi="Times New Roman" w:cs="Times New Roman"/>
          <w:sz w:val="24"/>
          <w:szCs w:val="20"/>
        </w:rPr>
        <w:t>2</w:t>
      </w:r>
      <w:r>
        <w:rPr>
          <w:rFonts w:hint="eastAsia" w:ascii="Times New Roman" w:hAnsi="Times New Roman" w:cs="Times New Roman"/>
          <w:sz w:val="24"/>
          <w:szCs w:val="20"/>
        </w:rPr>
        <w:t>.</w:t>
      </w:r>
      <w:r>
        <w:rPr>
          <w:rFonts w:ascii="Times New Roman" w:hAnsi="Times New Roman" w:cs="Times New Roman"/>
          <w:sz w:val="24"/>
          <w:szCs w:val="20"/>
        </w:rPr>
        <w:t>大写金额和小写金额不一致的，以大写金额为准；</w:t>
      </w:r>
    </w:p>
    <w:p w14:paraId="700D854B">
      <w:pPr>
        <w:snapToGrid w:val="0"/>
        <w:spacing w:line="480" w:lineRule="exact"/>
        <w:ind w:firstLine="480" w:firstLineChars="200"/>
        <w:rPr>
          <w:rFonts w:ascii="Times New Roman" w:hAnsi="Times New Roman" w:cs="Times New Roman"/>
          <w:sz w:val="24"/>
          <w:szCs w:val="20"/>
        </w:rPr>
      </w:pPr>
      <w:r>
        <w:rPr>
          <w:rFonts w:ascii="Times New Roman" w:hAnsi="Times New Roman" w:cs="Times New Roman"/>
          <w:sz w:val="24"/>
          <w:szCs w:val="20"/>
        </w:rPr>
        <w:t>3</w:t>
      </w:r>
      <w:r>
        <w:rPr>
          <w:rFonts w:hint="eastAsia" w:ascii="Times New Roman" w:hAnsi="Times New Roman" w:cs="Times New Roman"/>
          <w:sz w:val="24"/>
          <w:szCs w:val="20"/>
        </w:rPr>
        <w:t>.</w:t>
      </w:r>
      <w:r>
        <w:rPr>
          <w:rFonts w:ascii="Times New Roman" w:hAnsi="Times New Roman" w:cs="Times New Roman"/>
          <w:sz w:val="24"/>
          <w:szCs w:val="20"/>
        </w:rPr>
        <w:t>单价金额小数点或者百分比有明显错位的，以</w:t>
      </w:r>
      <w:r>
        <w:rPr>
          <w:rFonts w:hint="eastAsia" w:ascii="Times New Roman" w:hAnsi="Times New Roman" w:cs="Times New Roman"/>
          <w:sz w:val="24"/>
          <w:szCs w:val="20"/>
        </w:rPr>
        <w:t>报价总表</w:t>
      </w:r>
      <w:r>
        <w:rPr>
          <w:rFonts w:ascii="Times New Roman" w:hAnsi="Times New Roman" w:cs="Times New Roman"/>
          <w:sz w:val="24"/>
          <w:szCs w:val="20"/>
        </w:rPr>
        <w:t>的总价为准，并修改单价；</w:t>
      </w:r>
    </w:p>
    <w:p w14:paraId="415CA56A">
      <w:pPr>
        <w:snapToGrid w:val="0"/>
        <w:spacing w:line="480" w:lineRule="exact"/>
        <w:ind w:firstLine="480" w:firstLineChars="200"/>
        <w:rPr>
          <w:rFonts w:ascii="Times New Roman" w:hAnsi="Times New Roman" w:cs="Times New Roman"/>
          <w:sz w:val="24"/>
          <w:szCs w:val="20"/>
        </w:rPr>
      </w:pPr>
      <w:r>
        <w:rPr>
          <w:rFonts w:ascii="Times New Roman" w:hAnsi="Times New Roman" w:cs="Times New Roman"/>
          <w:sz w:val="24"/>
          <w:szCs w:val="20"/>
        </w:rPr>
        <w:t>4</w:t>
      </w:r>
      <w:r>
        <w:rPr>
          <w:rFonts w:hint="eastAsia" w:ascii="Times New Roman" w:hAnsi="Times New Roman" w:cs="Times New Roman"/>
          <w:sz w:val="24"/>
          <w:szCs w:val="20"/>
        </w:rPr>
        <w:t>.</w:t>
      </w:r>
      <w:r>
        <w:rPr>
          <w:rFonts w:ascii="Times New Roman" w:hAnsi="Times New Roman" w:cs="Times New Roman"/>
          <w:sz w:val="24"/>
          <w:szCs w:val="20"/>
        </w:rPr>
        <w:t>总价金额与按单价汇总金额不一致的，以单价金额计算结果为准。</w:t>
      </w:r>
    </w:p>
    <w:p w14:paraId="66B9EC3E">
      <w:pPr>
        <w:snapToGrid w:val="0"/>
        <w:spacing w:line="480" w:lineRule="exact"/>
        <w:ind w:firstLine="480" w:firstLineChars="200"/>
        <w:rPr>
          <w:rFonts w:ascii="Times New Roman" w:hAnsi="Times New Roman" w:cs="Times New Roman"/>
          <w:sz w:val="24"/>
          <w:szCs w:val="20"/>
        </w:rPr>
      </w:pPr>
      <w:r>
        <w:rPr>
          <w:rFonts w:ascii="Times New Roman" w:hAnsi="Times New Roman" w:cs="Times New Roman"/>
          <w:sz w:val="24"/>
          <w:szCs w:val="20"/>
        </w:rPr>
        <w:t>同时出现两种以上不一致的，按照前款规定的顺序修正。修正后的报价经</w:t>
      </w:r>
      <w:r>
        <w:rPr>
          <w:rFonts w:hint="eastAsia" w:ascii="Times New Roman" w:hAnsi="Times New Roman" w:cs="Times New Roman"/>
          <w:sz w:val="24"/>
          <w:szCs w:val="20"/>
        </w:rPr>
        <w:t>供应商</w:t>
      </w:r>
      <w:r>
        <w:rPr>
          <w:rFonts w:ascii="Times New Roman" w:hAnsi="Times New Roman" w:cs="Times New Roman"/>
          <w:sz w:val="24"/>
          <w:szCs w:val="20"/>
        </w:rPr>
        <w:t>确认后产生约束力，</w:t>
      </w:r>
      <w:r>
        <w:rPr>
          <w:rFonts w:hint="eastAsia" w:ascii="Times New Roman" w:hAnsi="Times New Roman" w:cs="Times New Roman"/>
          <w:sz w:val="24"/>
          <w:szCs w:val="20"/>
        </w:rPr>
        <w:t>供应商</w:t>
      </w:r>
      <w:r>
        <w:rPr>
          <w:rFonts w:ascii="Times New Roman" w:hAnsi="Times New Roman" w:cs="Times New Roman"/>
          <w:sz w:val="24"/>
          <w:szCs w:val="20"/>
        </w:rPr>
        <w:t>不确认的，其</w:t>
      </w:r>
      <w:r>
        <w:rPr>
          <w:rFonts w:hint="eastAsia" w:ascii="Times New Roman" w:hAnsi="Times New Roman" w:cs="Times New Roman"/>
          <w:sz w:val="24"/>
          <w:szCs w:val="20"/>
        </w:rPr>
        <w:t>响应</w:t>
      </w:r>
      <w:r>
        <w:rPr>
          <w:rFonts w:ascii="Times New Roman" w:hAnsi="Times New Roman" w:cs="Times New Roman"/>
          <w:sz w:val="24"/>
          <w:szCs w:val="20"/>
        </w:rPr>
        <w:t>无效。</w:t>
      </w:r>
    </w:p>
    <w:p w14:paraId="7AC8DB32">
      <w:pPr>
        <w:tabs>
          <w:tab w:val="left" w:pos="3585"/>
        </w:tabs>
        <w:snapToGrid w:val="0"/>
        <w:spacing w:line="480" w:lineRule="exact"/>
        <w:ind w:firstLine="482" w:firstLineChars="200"/>
        <w:rPr>
          <w:rFonts w:ascii="Times New Roman" w:hAnsi="Times New Roman" w:cs="Times New Roman"/>
          <w:b/>
          <w:bCs/>
          <w:sz w:val="24"/>
          <w:szCs w:val="20"/>
        </w:rPr>
      </w:pPr>
      <w:r>
        <w:rPr>
          <w:rFonts w:hint="eastAsia" w:ascii="Times New Roman" w:hAnsi="Times New Roman" w:cs="Times New Roman"/>
          <w:b/>
          <w:bCs/>
          <w:sz w:val="24"/>
          <w:szCs w:val="20"/>
        </w:rPr>
        <w:t>三、</w:t>
      </w:r>
      <w:r>
        <w:rPr>
          <w:rFonts w:hint="eastAsia" w:ascii="Times New Roman" w:hAnsi="Times New Roman" w:cs="Times New Roman"/>
          <w:b/>
          <w:sz w:val="24"/>
          <w:szCs w:val="20"/>
        </w:rPr>
        <w:t>陈述、演示、</w:t>
      </w:r>
      <w:r>
        <w:rPr>
          <w:rFonts w:hint="eastAsia" w:ascii="Times New Roman" w:hAnsi="Times New Roman" w:cs="Times New Roman"/>
          <w:b/>
          <w:bCs/>
          <w:sz w:val="24"/>
          <w:szCs w:val="20"/>
        </w:rPr>
        <w:t>答疑、澄清</w:t>
      </w:r>
    </w:p>
    <w:p w14:paraId="7E0F6A60">
      <w:pPr>
        <w:snapToGrid w:val="0"/>
        <w:spacing w:line="480" w:lineRule="exact"/>
        <w:ind w:firstLine="570"/>
        <w:rPr>
          <w:rFonts w:ascii="Times New Roman" w:hAnsi="Times New Roman" w:cs="Times New Roman"/>
          <w:b/>
          <w:sz w:val="24"/>
          <w:szCs w:val="20"/>
        </w:rPr>
      </w:pPr>
      <w:r>
        <w:rPr>
          <w:rFonts w:hint="eastAsia" w:ascii="Times New Roman" w:hAnsi="Times New Roman" w:cs="Times New Roman"/>
          <w:sz w:val="24"/>
          <w:szCs w:val="20"/>
        </w:rPr>
        <w:t>如磋商小组认为有必要，供应商按磋商小组的要求作陈述、演示、答疑及澄清其响应内容。时间由磋商小组掌握。</w:t>
      </w:r>
    </w:p>
    <w:p w14:paraId="04294E7C">
      <w:pPr>
        <w:snapToGrid w:val="0"/>
        <w:spacing w:line="480" w:lineRule="exact"/>
        <w:ind w:firstLine="570"/>
        <w:rPr>
          <w:rFonts w:ascii="Times New Roman" w:hAnsi="Times New Roman" w:cs="Times New Roman"/>
          <w:sz w:val="24"/>
          <w:szCs w:val="20"/>
        </w:rPr>
      </w:pPr>
      <w:r>
        <w:rPr>
          <w:rFonts w:hint="eastAsia" w:ascii="Times New Roman" w:hAnsi="Times New Roman" w:cs="Times New Roman"/>
          <w:sz w:val="24"/>
          <w:szCs w:val="20"/>
        </w:rPr>
        <w:t>重要澄清答复应是书面的，但不得对响应内容进行实质性修改。</w:t>
      </w:r>
    </w:p>
    <w:p w14:paraId="1AFF4ADC">
      <w:pPr>
        <w:snapToGrid w:val="0"/>
        <w:spacing w:line="480" w:lineRule="exact"/>
        <w:ind w:firstLine="570"/>
        <w:rPr>
          <w:rFonts w:ascii="Times New Roman" w:hAnsi="Times New Roman" w:cs="Times New Roman"/>
          <w:b/>
          <w:sz w:val="24"/>
          <w:szCs w:val="20"/>
        </w:rPr>
      </w:pPr>
      <w:r>
        <w:rPr>
          <w:rFonts w:hint="eastAsia" w:ascii="Times New Roman" w:hAnsi="Times New Roman" w:cs="Times New Roman"/>
          <w:b/>
          <w:sz w:val="24"/>
          <w:szCs w:val="20"/>
        </w:rPr>
        <w:t>四、出现下列情形之一的，作无效响应处理</w:t>
      </w:r>
    </w:p>
    <w:p w14:paraId="50B4AE2B">
      <w:pPr>
        <w:snapToGrid w:val="0"/>
        <w:spacing w:line="480" w:lineRule="exact"/>
        <w:ind w:firstLine="480" w:firstLineChars="200"/>
        <w:rPr>
          <w:rFonts w:ascii="Times New Roman" w:hAnsi="Times New Roman" w:cs="Times New Roman"/>
          <w:sz w:val="24"/>
          <w:szCs w:val="20"/>
        </w:rPr>
      </w:pPr>
      <w:r>
        <w:rPr>
          <w:rFonts w:hint="eastAsia" w:ascii="Times New Roman" w:hAnsi="Times New Roman" w:cs="Times New Roman"/>
          <w:sz w:val="24"/>
          <w:szCs w:val="20"/>
        </w:rPr>
        <w:t>1.响应文件</w:t>
      </w:r>
      <w:r>
        <w:rPr>
          <w:rFonts w:ascii="Times New Roman" w:hAnsi="Times New Roman" w:cs="Times New Roman"/>
          <w:sz w:val="24"/>
          <w:szCs w:val="20"/>
        </w:rPr>
        <w:t>未按</w:t>
      </w:r>
      <w:r>
        <w:rPr>
          <w:rFonts w:hint="eastAsia" w:ascii="Times New Roman" w:hAnsi="Times New Roman" w:cs="Times New Roman"/>
          <w:sz w:val="24"/>
          <w:szCs w:val="20"/>
        </w:rPr>
        <w:t>采购文件</w:t>
      </w:r>
      <w:r>
        <w:rPr>
          <w:rFonts w:ascii="Times New Roman" w:hAnsi="Times New Roman" w:cs="Times New Roman"/>
          <w:sz w:val="24"/>
          <w:szCs w:val="20"/>
        </w:rPr>
        <w:t>要求密封、签署、盖章及主要资料不齐全</w:t>
      </w:r>
      <w:r>
        <w:rPr>
          <w:rFonts w:hint="eastAsia" w:ascii="Times New Roman" w:hAnsi="Times New Roman" w:cs="Times New Roman"/>
          <w:sz w:val="24"/>
          <w:szCs w:val="20"/>
        </w:rPr>
        <w:t>；</w:t>
      </w:r>
    </w:p>
    <w:p w14:paraId="369EBCAD">
      <w:pPr>
        <w:snapToGrid w:val="0"/>
        <w:spacing w:line="480" w:lineRule="exact"/>
        <w:ind w:firstLine="480" w:firstLineChars="200"/>
        <w:rPr>
          <w:rFonts w:ascii="Times New Roman" w:hAnsi="Times New Roman" w:cs="Times New Roman"/>
          <w:sz w:val="24"/>
          <w:szCs w:val="20"/>
        </w:rPr>
      </w:pPr>
      <w:r>
        <w:rPr>
          <w:rFonts w:hint="eastAsia" w:ascii="Times New Roman" w:hAnsi="Times New Roman" w:cs="Times New Roman"/>
          <w:sz w:val="24"/>
          <w:szCs w:val="20"/>
        </w:rPr>
        <w:t>2.</w:t>
      </w:r>
      <w:r>
        <w:rPr>
          <w:rFonts w:ascii="Times New Roman" w:hAnsi="Times New Roman" w:cs="Times New Roman"/>
          <w:sz w:val="24"/>
          <w:szCs w:val="20"/>
        </w:rPr>
        <w:t>不具备</w:t>
      </w:r>
      <w:r>
        <w:rPr>
          <w:rFonts w:hint="eastAsia" w:ascii="Times New Roman" w:hAnsi="Times New Roman" w:cs="Times New Roman"/>
          <w:sz w:val="24"/>
          <w:szCs w:val="20"/>
        </w:rPr>
        <w:t>采购文件</w:t>
      </w:r>
      <w:r>
        <w:rPr>
          <w:rFonts w:ascii="Times New Roman" w:hAnsi="Times New Roman" w:cs="Times New Roman"/>
          <w:sz w:val="24"/>
          <w:szCs w:val="20"/>
        </w:rPr>
        <w:t>中规定的资格要求的</w:t>
      </w:r>
      <w:r>
        <w:rPr>
          <w:rFonts w:hint="eastAsia" w:ascii="Times New Roman" w:hAnsi="Times New Roman" w:cs="Times New Roman"/>
          <w:sz w:val="24"/>
          <w:szCs w:val="20"/>
        </w:rPr>
        <w:t>；</w:t>
      </w:r>
    </w:p>
    <w:p w14:paraId="47C9BCD8">
      <w:pPr>
        <w:snapToGrid w:val="0"/>
        <w:spacing w:line="480" w:lineRule="exact"/>
        <w:ind w:firstLine="480" w:firstLineChars="200"/>
        <w:rPr>
          <w:rFonts w:ascii="Times New Roman" w:hAnsi="Times New Roman" w:cs="Times New Roman"/>
          <w:sz w:val="24"/>
          <w:szCs w:val="20"/>
        </w:rPr>
      </w:pPr>
      <w:r>
        <w:rPr>
          <w:rFonts w:hint="eastAsia" w:ascii="Times New Roman" w:hAnsi="Times New Roman" w:cs="Times New Roman"/>
          <w:sz w:val="24"/>
          <w:szCs w:val="20"/>
        </w:rPr>
        <w:t>3.</w:t>
      </w:r>
      <w:r>
        <w:rPr>
          <w:rFonts w:ascii="Times New Roman" w:hAnsi="Times New Roman" w:cs="Times New Roman"/>
          <w:sz w:val="24"/>
          <w:szCs w:val="20"/>
        </w:rPr>
        <w:t>未通过符合性检查的；</w:t>
      </w:r>
    </w:p>
    <w:p w14:paraId="037C6A61">
      <w:pPr>
        <w:snapToGrid w:val="0"/>
        <w:spacing w:line="480" w:lineRule="exact"/>
        <w:ind w:firstLine="480" w:firstLineChars="200"/>
        <w:rPr>
          <w:rFonts w:ascii="Times New Roman" w:hAnsi="Times New Roman" w:cs="Times New Roman"/>
          <w:sz w:val="24"/>
          <w:szCs w:val="20"/>
        </w:rPr>
      </w:pPr>
      <w:r>
        <w:rPr>
          <w:rFonts w:hint="eastAsia" w:ascii="Times New Roman" w:hAnsi="Times New Roman" w:cs="Times New Roman"/>
          <w:sz w:val="24"/>
          <w:szCs w:val="20"/>
        </w:rPr>
        <w:t>4.</w:t>
      </w:r>
      <w:r>
        <w:rPr>
          <w:rFonts w:ascii="Times New Roman" w:hAnsi="Times New Roman" w:cs="Times New Roman"/>
          <w:sz w:val="24"/>
          <w:szCs w:val="20"/>
        </w:rPr>
        <w:t>报价超过</w:t>
      </w:r>
      <w:r>
        <w:rPr>
          <w:rFonts w:hint="eastAsia" w:ascii="Times New Roman" w:hAnsi="Times New Roman" w:cs="Times New Roman"/>
          <w:sz w:val="24"/>
          <w:szCs w:val="20"/>
        </w:rPr>
        <w:t>采购文件</w:t>
      </w:r>
      <w:r>
        <w:rPr>
          <w:rFonts w:ascii="Times New Roman" w:hAnsi="Times New Roman" w:cs="Times New Roman"/>
          <w:sz w:val="24"/>
          <w:szCs w:val="20"/>
        </w:rPr>
        <w:t>中规定的预算金额或者最高限价的；</w:t>
      </w:r>
    </w:p>
    <w:p w14:paraId="5EA775C6">
      <w:pPr>
        <w:snapToGrid w:val="0"/>
        <w:spacing w:line="480" w:lineRule="exact"/>
        <w:ind w:firstLine="480" w:firstLineChars="200"/>
        <w:rPr>
          <w:rFonts w:ascii="Times New Roman" w:hAnsi="Times New Roman" w:cs="Times New Roman"/>
          <w:sz w:val="24"/>
          <w:szCs w:val="20"/>
        </w:rPr>
      </w:pPr>
      <w:r>
        <w:rPr>
          <w:rFonts w:hint="eastAsia" w:ascii="Times New Roman" w:hAnsi="Times New Roman" w:cs="Times New Roman"/>
          <w:sz w:val="24"/>
          <w:szCs w:val="20"/>
        </w:rPr>
        <w:t>5.</w:t>
      </w:r>
      <w:r>
        <w:rPr>
          <w:rFonts w:ascii="Times New Roman" w:hAnsi="Times New Roman" w:cs="Times New Roman"/>
          <w:sz w:val="24"/>
          <w:szCs w:val="20"/>
        </w:rPr>
        <w:t>同一</w:t>
      </w:r>
      <w:r>
        <w:rPr>
          <w:rFonts w:hint="eastAsia" w:ascii="Times New Roman" w:hAnsi="Times New Roman" w:cs="Times New Roman"/>
          <w:sz w:val="24"/>
          <w:szCs w:val="20"/>
        </w:rPr>
        <w:t>供应商</w:t>
      </w:r>
      <w:r>
        <w:rPr>
          <w:rFonts w:ascii="Times New Roman" w:hAnsi="Times New Roman" w:cs="Times New Roman"/>
          <w:sz w:val="24"/>
          <w:szCs w:val="20"/>
        </w:rPr>
        <w:t>提交两个（含两个）以上不同的</w:t>
      </w:r>
      <w:r>
        <w:rPr>
          <w:rFonts w:hint="eastAsia" w:ascii="Times New Roman" w:hAnsi="Times New Roman" w:cs="Times New Roman"/>
          <w:sz w:val="24"/>
          <w:szCs w:val="20"/>
        </w:rPr>
        <w:t>响应</w:t>
      </w:r>
      <w:r>
        <w:rPr>
          <w:rFonts w:ascii="Times New Roman" w:hAnsi="Times New Roman" w:cs="Times New Roman"/>
          <w:sz w:val="24"/>
          <w:szCs w:val="20"/>
        </w:rPr>
        <w:t>报价的</w:t>
      </w:r>
      <w:r>
        <w:rPr>
          <w:rFonts w:hint="eastAsia" w:ascii="Times New Roman" w:hAnsi="Times New Roman" w:cs="Times New Roman"/>
          <w:sz w:val="24"/>
          <w:szCs w:val="20"/>
        </w:rPr>
        <w:t>；</w:t>
      </w:r>
    </w:p>
    <w:p w14:paraId="73A1B4D7">
      <w:pPr>
        <w:snapToGrid w:val="0"/>
        <w:spacing w:line="480" w:lineRule="exact"/>
        <w:ind w:firstLine="480" w:firstLineChars="200"/>
        <w:rPr>
          <w:rFonts w:ascii="Times New Roman" w:hAnsi="Times New Roman" w:cs="Times New Roman"/>
          <w:sz w:val="24"/>
          <w:szCs w:val="20"/>
        </w:rPr>
      </w:pPr>
      <w:r>
        <w:rPr>
          <w:rFonts w:hint="eastAsia" w:ascii="Times New Roman" w:hAnsi="Times New Roman" w:cs="Times New Roman"/>
          <w:sz w:val="24"/>
          <w:szCs w:val="20"/>
        </w:rPr>
        <w:t>6.报价文件出现在其他响应文件中的；</w:t>
      </w:r>
    </w:p>
    <w:p w14:paraId="05B8ADE6">
      <w:pPr>
        <w:snapToGrid w:val="0"/>
        <w:spacing w:line="480" w:lineRule="exact"/>
        <w:ind w:firstLine="480" w:firstLineChars="200"/>
        <w:rPr>
          <w:rFonts w:ascii="Times New Roman" w:hAnsi="Times New Roman" w:cs="Times New Roman"/>
          <w:sz w:val="24"/>
          <w:szCs w:val="20"/>
        </w:rPr>
      </w:pPr>
      <w:r>
        <w:rPr>
          <w:rFonts w:hint="eastAsia" w:ascii="Times New Roman" w:hAnsi="Times New Roman" w:cs="Times New Roman"/>
          <w:sz w:val="24"/>
          <w:szCs w:val="20"/>
        </w:rPr>
        <w:t>7.响应文件</w:t>
      </w:r>
      <w:r>
        <w:rPr>
          <w:rFonts w:ascii="Times New Roman" w:hAnsi="Times New Roman" w:cs="Times New Roman"/>
          <w:sz w:val="24"/>
          <w:szCs w:val="20"/>
        </w:rPr>
        <w:t>含有</w:t>
      </w:r>
      <w:r>
        <w:rPr>
          <w:rFonts w:hint="eastAsia" w:ascii="Times New Roman" w:hAnsi="Times New Roman" w:cs="Times New Roman"/>
          <w:sz w:val="24"/>
          <w:szCs w:val="20"/>
        </w:rPr>
        <w:t>采购单位</w:t>
      </w:r>
      <w:r>
        <w:rPr>
          <w:rFonts w:ascii="Times New Roman" w:hAnsi="Times New Roman" w:cs="Times New Roman"/>
          <w:sz w:val="24"/>
          <w:szCs w:val="20"/>
        </w:rPr>
        <w:t>不能接受的附加条件的；</w:t>
      </w:r>
    </w:p>
    <w:p w14:paraId="19DF3597">
      <w:pPr>
        <w:snapToGrid w:val="0"/>
        <w:spacing w:line="480" w:lineRule="exact"/>
        <w:ind w:firstLine="480" w:firstLineChars="200"/>
        <w:rPr>
          <w:rFonts w:ascii="Times New Roman" w:hAnsi="Times New Roman" w:cs="Times New Roman"/>
          <w:sz w:val="24"/>
          <w:szCs w:val="20"/>
        </w:rPr>
      </w:pPr>
      <w:r>
        <w:rPr>
          <w:rFonts w:hint="eastAsia" w:ascii="Times New Roman" w:hAnsi="Times New Roman" w:cs="Times New Roman"/>
          <w:sz w:val="24"/>
          <w:szCs w:val="20"/>
        </w:rPr>
        <w:t>8.</w:t>
      </w:r>
      <w:r>
        <w:rPr>
          <w:rFonts w:ascii="Times New Roman" w:hAnsi="Times New Roman" w:cs="Times New Roman"/>
          <w:sz w:val="24"/>
          <w:szCs w:val="20"/>
        </w:rPr>
        <w:t>不符合</w:t>
      </w:r>
      <w:r>
        <w:rPr>
          <w:rFonts w:hint="eastAsia" w:ascii="Times New Roman" w:hAnsi="Times New Roman" w:cs="Times New Roman"/>
          <w:sz w:val="24"/>
          <w:szCs w:val="20"/>
        </w:rPr>
        <w:t>采购文件</w:t>
      </w:r>
      <w:r>
        <w:rPr>
          <w:rFonts w:ascii="Times New Roman" w:hAnsi="Times New Roman" w:cs="Times New Roman"/>
          <w:sz w:val="24"/>
          <w:szCs w:val="20"/>
        </w:rPr>
        <w:t>中规定的其他实质性要求</w:t>
      </w:r>
      <w:r>
        <w:rPr>
          <w:rFonts w:hint="eastAsia" w:ascii="Times New Roman" w:hAnsi="Times New Roman" w:cs="Times New Roman"/>
          <w:sz w:val="24"/>
          <w:szCs w:val="20"/>
        </w:rPr>
        <w:t>和条件的；</w:t>
      </w:r>
    </w:p>
    <w:p w14:paraId="7C4A4946">
      <w:pPr>
        <w:snapToGrid w:val="0"/>
        <w:spacing w:line="480" w:lineRule="exact"/>
        <w:ind w:firstLine="480" w:firstLineChars="200"/>
        <w:rPr>
          <w:rFonts w:ascii="Times New Roman" w:hAnsi="Times New Roman" w:cs="Times New Roman"/>
          <w:sz w:val="24"/>
          <w:szCs w:val="20"/>
        </w:rPr>
      </w:pPr>
      <w:r>
        <w:rPr>
          <w:rFonts w:hint="eastAsia" w:ascii="Times New Roman" w:hAnsi="Times New Roman" w:cs="Times New Roman"/>
          <w:sz w:val="24"/>
          <w:szCs w:val="20"/>
        </w:rPr>
        <w:t>9.供应商的商务技术部分得分相差悬殊，磋商小组认为得分畸低者没有实质性响应的；</w:t>
      </w:r>
    </w:p>
    <w:p w14:paraId="54F7C359">
      <w:pPr>
        <w:snapToGrid w:val="0"/>
        <w:spacing w:line="480" w:lineRule="exact"/>
        <w:ind w:firstLine="480" w:firstLineChars="200"/>
        <w:rPr>
          <w:rFonts w:ascii="Times New Roman" w:hAnsi="Times New Roman" w:cs="Times New Roman"/>
          <w:sz w:val="24"/>
          <w:szCs w:val="20"/>
        </w:rPr>
      </w:pPr>
      <w:r>
        <w:rPr>
          <w:rFonts w:hint="eastAsia" w:ascii="Times New Roman" w:hAnsi="Times New Roman" w:cs="Times New Roman"/>
          <w:sz w:val="24"/>
          <w:szCs w:val="20"/>
        </w:rPr>
        <w:t>10.磋商小组</w:t>
      </w:r>
      <w:r>
        <w:rPr>
          <w:rFonts w:ascii="Times New Roman" w:hAnsi="Times New Roman" w:cs="Times New Roman"/>
          <w:sz w:val="24"/>
          <w:szCs w:val="20"/>
        </w:rPr>
        <w:t>认为</w:t>
      </w:r>
      <w:r>
        <w:rPr>
          <w:rFonts w:hint="eastAsia" w:ascii="Times New Roman" w:hAnsi="Times New Roman" w:cs="Times New Roman"/>
          <w:sz w:val="24"/>
          <w:szCs w:val="20"/>
        </w:rPr>
        <w:t>供应商</w:t>
      </w:r>
      <w:r>
        <w:rPr>
          <w:rFonts w:ascii="Times New Roman" w:hAnsi="Times New Roman" w:cs="Times New Roman"/>
          <w:sz w:val="24"/>
          <w:szCs w:val="20"/>
        </w:rPr>
        <w:t>的报价明显低于其他通过符合性审查</w:t>
      </w:r>
      <w:r>
        <w:rPr>
          <w:rFonts w:hint="eastAsia" w:ascii="Times New Roman" w:hAnsi="Times New Roman" w:cs="Times New Roman"/>
          <w:sz w:val="24"/>
          <w:szCs w:val="20"/>
        </w:rPr>
        <w:t>供应商</w:t>
      </w:r>
      <w:r>
        <w:rPr>
          <w:rFonts w:ascii="Times New Roman" w:hAnsi="Times New Roman" w:cs="Times New Roman"/>
          <w:sz w:val="24"/>
          <w:szCs w:val="20"/>
        </w:rPr>
        <w:t>的报价，有可能影响产品质量或者不能诚信履约的，要求其在合理的时间内提供说明，必要时提交相关证明材料；</w:t>
      </w:r>
      <w:r>
        <w:rPr>
          <w:rFonts w:hint="eastAsia" w:ascii="Times New Roman" w:hAnsi="Times New Roman" w:cs="Times New Roman"/>
          <w:sz w:val="24"/>
          <w:szCs w:val="20"/>
        </w:rPr>
        <w:t>供应商</w:t>
      </w:r>
      <w:r>
        <w:rPr>
          <w:rFonts w:ascii="Times New Roman" w:hAnsi="Times New Roman" w:cs="Times New Roman"/>
          <w:sz w:val="24"/>
          <w:szCs w:val="20"/>
        </w:rPr>
        <w:t>不能证明其报价合理性的，</w:t>
      </w:r>
      <w:r>
        <w:rPr>
          <w:rFonts w:hint="eastAsia" w:ascii="Times New Roman" w:hAnsi="Times New Roman" w:cs="Times New Roman"/>
          <w:sz w:val="24"/>
          <w:szCs w:val="20"/>
        </w:rPr>
        <w:t>磋商小组</w:t>
      </w:r>
      <w:r>
        <w:rPr>
          <w:rFonts w:ascii="Times New Roman" w:hAnsi="Times New Roman" w:cs="Times New Roman"/>
          <w:sz w:val="24"/>
          <w:szCs w:val="20"/>
        </w:rPr>
        <w:t>应当将其作为无效</w:t>
      </w:r>
      <w:r>
        <w:rPr>
          <w:rFonts w:hint="eastAsia" w:ascii="Times New Roman" w:hAnsi="Times New Roman" w:cs="Times New Roman"/>
          <w:sz w:val="24"/>
          <w:szCs w:val="20"/>
        </w:rPr>
        <w:t>响应</w:t>
      </w:r>
      <w:r>
        <w:rPr>
          <w:rFonts w:ascii="Times New Roman" w:hAnsi="Times New Roman" w:cs="Times New Roman"/>
          <w:sz w:val="24"/>
          <w:szCs w:val="20"/>
        </w:rPr>
        <w:t>处理</w:t>
      </w:r>
      <w:r>
        <w:rPr>
          <w:rFonts w:hint="eastAsia" w:ascii="Times New Roman" w:hAnsi="Times New Roman" w:cs="Times New Roman"/>
          <w:sz w:val="24"/>
          <w:szCs w:val="20"/>
        </w:rPr>
        <w:t>；</w:t>
      </w:r>
    </w:p>
    <w:p w14:paraId="71CF03DE">
      <w:pPr>
        <w:snapToGrid w:val="0"/>
        <w:spacing w:line="480" w:lineRule="exact"/>
        <w:ind w:firstLine="480" w:firstLineChars="200"/>
        <w:rPr>
          <w:rFonts w:ascii="Times New Roman" w:hAnsi="Times New Roman" w:cs="Times New Roman"/>
          <w:sz w:val="24"/>
          <w:szCs w:val="20"/>
        </w:rPr>
      </w:pPr>
      <w:r>
        <w:rPr>
          <w:rFonts w:hint="eastAsia" w:ascii="Times New Roman" w:hAnsi="Times New Roman" w:cs="Times New Roman"/>
          <w:sz w:val="24"/>
          <w:szCs w:val="20"/>
        </w:rPr>
        <w:t>11.供应商</w:t>
      </w:r>
      <w:r>
        <w:rPr>
          <w:rFonts w:ascii="Times New Roman" w:hAnsi="Times New Roman" w:cs="Times New Roman"/>
          <w:sz w:val="24"/>
          <w:szCs w:val="20"/>
        </w:rPr>
        <w:t>被 “信用中国”网站（www.creditchina.gov.cn）列入失信被执行人或重大税收违法案件当事人名单或严重失信行为记录名单。或查询“信用中国”网站后发现</w:t>
      </w:r>
      <w:r>
        <w:rPr>
          <w:rFonts w:hint="eastAsia" w:ascii="Times New Roman" w:hAnsi="Times New Roman" w:cs="Times New Roman"/>
          <w:sz w:val="24"/>
          <w:szCs w:val="20"/>
        </w:rPr>
        <w:t>供应商</w:t>
      </w:r>
      <w:r>
        <w:rPr>
          <w:rFonts w:ascii="Times New Roman" w:hAnsi="Times New Roman" w:cs="Times New Roman"/>
          <w:sz w:val="24"/>
          <w:szCs w:val="20"/>
        </w:rPr>
        <w:t>存在其他不符合规定条件的信用记录</w:t>
      </w:r>
      <w:r>
        <w:rPr>
          <w:rFonts w:hint="eastAsia" w:ascii="Times New Roman" w:hAnsi="Times New Roman" w:cs="Times New Roman"/>
          <w:sz w:val="24"/>
          <w:szCs w:val="20"/>
        </w:rPr>
        <w:t>；</w:t>
      </w:r>
    </w:p>
    <w:p w14:paraId="7B73F67D">
      <w:pPr>
        <w:snapToGrid w:val="0"/>
        <w:spacing w:line="480" w:lineRule="exact"/>
        <w:ind w:firstLine="480" w:firstLineChars="200"/>
        <w:rPr>
          <w:rFonts w:ascii="Times New Roman" w:hAnsi="Times New Roman" w:cs="Times New Roman"/>
          <w:sz w:val="24"/>
          <w:szCs w:val="20"/>
        </w:rPr>
      </w:pPr>
      <w:r>
        <w:rPr>
          <w:rFonts w:hint="eastAsia" w:ascii="Times New Roman" w:hAnsi="Times New Roman" w:cs="Times New Roman"/>
          <w:sz w:val="24"/>
          <w:szCs w:val="20"/>
        </w:rPr>
        <w:t>12.</w:t>
      </w:r>
      <w:r>
        <w:rPr>
          <w:rFonts w:ascii="Times New Roman" w:hAnsi="Times New Roman" w:cs="Times New Roman"/>
          <w:sz w:val="24"/>
          <w:szCs w:val="20"/>
        </w:rPr>
        <w:t>其他法律、法规及本</w:t>
      </w:r>
      <w:r>
        <w:rPr>
          <w:rFonts w:hint="eastAsia" w:ascii="Times New Roman" w:hAnsi="Times New Roman" w:cs="Times New Roman"/>
          <w:sz w:val="24"/>
          <w:szCs w:val="20"/>
        </w:rPr>
        <w:t>采购文件</w:t>
      </w:r>
      <w:r>
        <w:rPr>
          <w:rFonts w:ascii="Times New Roman" w:hAnsi="Times New Roman" w:cs="Times New Roman"/>
          <w:sz w:val="24"/>
          <w:szCs w:val="20"/>
        </w:rPr>
        <w:t>规定的属无效</w:t>
      </w:r>
      <w:r>
        <w:rPr>
          <w:rFonts w:hint="eastAsia" w:ascii="Times New Roman" w:hAnsi="Times New Roman" w:cs="Times New Roman"/>
          <w:sz w:val="24"/>
          <w:szCs w:val="20"/>
        </w:rPr>
        <w:t>响应</w:t>
      </w:r>
      <w:r>
        <w:rPr>
          <w:rFonts w:ascii="Times New Roman" w:hAnsi="Times New Roman" w:cs="Times New Roman"/>
          <w:sz w:val="24"/>
          <w:szCs w:val="20"/>
        </w:rPr>
        <w:t>的情形。</w:t>
      </w:r>
    </w:p>
    <w:p w14:paraId="03EF3601">
      <w:pPr>
        <w:snapToGrid w:val="0"/>
        <w:spacing w:line="480" w:lineRule="exact"/>
        <w:ind w:firstLine="570"/>
        <w:rPr>
          <w:rFonts w:ascii="Times New Roman" w:hAnsi="Times New Roman" w:cs="Times New Roman"/>
          <w:b/>
          <w:sz w:val="24"/>
          <w:szCs w:val="20"/>
        </w:rPr>
      </w:pPr>
      <w:r>
        <w:rPr>
          <w:rFonts w:hint="eastAsia" w:ascii="Times New Roman" w:hAnsi="Times New Roman" w:cs="Times New Roman"/>
          <w:b/>
          <w:sz w:val="24"/>
          <w:szCs w:val="20"/>
        </w:rPr>
        <w:t>五、出现下列情形之一的，作废标处理</w:t>
      </w:r>
    </w:p>
    <w:p w14:paraId="7858D50D">
      <w:pPr>
        <w:snapToGrid w:val="0"/>
        <w:spacing w:line="480" w:lineRule="exact"/>
        <w:ind w:firstLine="480" w:firstLineChars="200"/>
        <w:rPr>
          <w:rFonts w:ascii="Times New Roman" w:hAnsi="Times New Roman" w:cs="Times New Roman"/>
          <w:sz w:val="24"/>
          <w:szCs w:val="20"/>
        </w:rPr>
      </w:pPr>
      <w:r>
        <w:rPr>
          <w:rFonts w:ascii="Times New Roman" w:hAnsi="Times New Roman" w:cs="Times New Roman"/>
          <w:sz w:val="24"/>
          <w:szCs w:val="20"/>
        </w:rPr>
        <w:t>1</w:t>
      </w:r>
      <w:r>
        <w:rPr>
          <w:rFonts w:hint="eastAsia" w:ascii="Times New Roman" w:hAnsi="Times New Roman" w:cs="Times New Roman"/>
          <w:sz w:val="24"/>
          <w:szCs w:val="20"/>
        </w:rPr>
        <w:t>.</w:t>
      </w:r>
      <w:r>
        <w:rPr>
          <w:rFonts w:ascii="Times New Roman" w:hAnsi="Times New Roman" w:cs="Times New Roman"/>
          <w:sz w:val="24"/>
          <w:szCs w:val="20"/>
        </w:rPr>
        <w:t>符合专业条件的</w:t>
      </w:r>
      <w:r>
        <w:rPr>
          <w:rFonts w:hint="eastAsia" w:ascii="Times New Roman" w:hAnsi="Times New Roman" w:cs="Times New Roman"/>
          <w:sz w:val="24"/>
          <w:szCs w:val="20"/>
        </w:rPr>
        <w:t>供应商</w:t>
      </w:r>
      <w:r>
        <w:rPr>
          <w:rFonts w:ascii="Times New Roman" w:hAnsi="Times New Roman" w:cs="Times New Roman"/>
          <w:sz w:val="24"/>
          <w:szCs w:val="20"/>
        </w:rPr>
        <w:t>或者对</w:t>
      </w:r>
      <w:r>
        <w:rPr>
          <w:rFonts w:hint="eastAsia" w:ascii="Times New Roman" w:hAnsi="Times New Roman" w:cs="Times New Roman"/>
          <w:sz w:val="24"/>
          <w:szCs w:val="20"/>
        </w:rPr>
        <w:t>采购文件</w:t>
      </w:r>
      <w:r>
        <w:rPr>
          <w:rFonts w:ascii="Times New Roman" w:hAnsi="Times New Roman" w:cs="Times New Roman"/>
          <w:sz w:val="24"/>
          <w:szCs w:val="20"/>
        </w:rPr>
        <w:t>作实质响应的</w:t>
      </w:r>
      <w:r>
        <w:rPr>
          <w:rFonts w:hint="eastAsia" w:ascii="Times New Roman" w:hAnsi="Times New Roman" w:cs="Times New Roman"/>
          <w:sz w:val="24"/>
          <w:szCs w:val="20"/>
        </w:rPr>
        <w:t>供应商</w:t>
      </w:r>
      <w:r>
        <w:rPr>
          <w:rFonts w:ascii="Times New Roman" w:hAnsi="Times New Roman" w:cs="Times New Roman"/>
          <w:sz w:val="24"/>
          <w:szCs w:val="20"/>
        </w:rPr>
        <w:t>不足</w:t>
      </w:r>
      <w:r>
        <w:rPr>
          <w:rFonts w:hint="eastAsia" w:ascii="Times New Roman" w:hAnsi="Times New Roman" w:cs="Times New Roman"/>
          <w:sz w:val="24"/>
          <w:szCs w:val="20"/>
        </w:rPr>
        <w:t xml:space="preserve"> </w:t>
      </w:r>
      <w:r>
        <w:rPr>
          <w:rFonts w:ascii="Times New Roman" w:hAnsi="Times New Roman" w:cs="Times New Roman"/>
          <w:sz w:val="24"/>
          <w:szCs w:val="20"/>
          <w:u w:val="single"/>
        </w:rPr>
        <w:t>3</w:t>
      </w:r>
      <w:r>
        <w:rPr>
          <w:rFonts w:hint="eastAsia" w:ascii="Times New Roman" w:hAnsi="Times New Roman" w:cs="Times New Roman"/>
          <w:sz w:val="24"/>
          <w:szCs w:val="20"/>
          <w:u w:val="single"/>
        </w:rPr>
        <w:t xml:space="preserve"> </w:t>
      </w:r>
      <w:r>
        <w:rPr>
          <w:rFonts w:ascii="Times New Roman" w:hAnsi="Times New Roman" w:cs="Times New Roman"/>
          <w:sz w:val="24"/>
          <w:szCs w:val="20"/>
        </w:rPr>
        <w:t>家的；</w:t>
      </w:r>
    </w:p>
    <w:p w14:paraId="684AC989">
      <w:pPr>
        <w:snapToGrid w:val="0"/>
        <w:spacing w:line="480" w:lineRule="exact"/>
        <w:ind w:firstLine="480" w:firstLineChars="200"/>
        <w:rPr>
          <w:rFonts w:ascii="Times New Roman" w:hAnsi="Times New Roman" w:cs="Times New Roman"/>
          <w:sz w:val="24"/>
          <w:szCs w:val="20"/>
        </w:rPr>
      </w:pPr>
      <w:r>
        <w:rPr>
          <w:rFonts w:hint="eastAsia" w:ascii="Times New Roman" w:hAnsi="Times New Roman" w:cs="Times New Roman"/>
          <w:sz w:val="24"/>
          <w:szCs w:val="20"/>
        </w:rPr>
        <w:t>2.</w:t>
      </w:r>
      <w:r>
        <w:rPr>
          <w:rFonts w:ascii="Times New Roman" w:hAnsi="Times New Roman" w:cs="Times New Roman"/>
          <w:sz w:val="24"/>
          <w:szCs w:val="20"/>
        </w:rPr>
        <w:t>出现影响采购公正的违法违规行为的；</w:t>
      </w:r>
    </w:p>
    <w:p w14:paraId="6B112C10">
      <w:pPr>
        <w:snapToGrid w:val="0"/>
        <w:spacing w:line="480" w:lineRule="exact"/>
        <w:ind w:firstLine="480" w:firstLineChars="200"/>
        <w:rPr>
          <w:rFonts w:ascii="Times New Roman" w:hAnsi="Times New Roman" w:cs="Times New Roman"/>
          <w:sz w:val="24"/>
          <w:szCs w:val="20"/>
        </w:rPr>
      </w:pPr>
      <w:r>
        <w:rPr>
          <w:rFonts w:ascii="Times New Roman" w:hAnsi="Times New Roman" w:cs="Times New Roman"/>
          <w:sz w:val="24"/>
          <w:szCs w:val="20"/>
        </w:rPr>
        <w:t>3</w:t>
      </w:r>
      <w:r>
        <w:rPr>
          <w:rFonts w:hint="eastAsia" w:ascii="Times New Roman" w:hAnsi="Times New Roman" w:cs="Times New Roman"/>
          <w:sz w:val="24"/>
          <w:szCs w:val="20"/>
        </w:rPr>
        <w:t>.供应商</w:t>
      </w:r>
      <w:r>
        <w:rPr>
          <w:rFonts w:ascii="Times New Roman" w:hAnsi="Times New Roman" w:cs="Times New Roman"/>
          <w:sz w:val="24"/>
          <w:szCs w:val="20"/>
        </w:rPr>
        <w:t>的报价均超过了采购预算，</w:t>
      </w:r>
      <w:r>
        <w:rPr>
          <w:rFonts w:hint="eastAsia" w:ascii="Times New Roman" w:hAnsi="Times New Roman" w:cs="Times New Roman"/>
          <w:sz w:val="24"/>
          <w:szCs w:val="20"/>
        </w:rPr>
        <w:t>采购单位</w:t>
      </w:r>
      <w:r>
        <w:rPr>
          <w:rFonts w:ascii="Times New Roman" w:hAnsi="Times New Roman" w:cs="Times New Roman"/>
          <w:sz w:val="24"/>
          <w:szCs w:val="20"/>
        </w:rPr>
        <w:t>不能支付的；</w:t>
      </w:r>
    </w:p>
    <w:p w14:paraId="455ED09F">
      <w:pPr>
        <w:snapToGrid w:val="0"/>
        <w:spacing w:line="480" w:lineRule="exact"/>
        <w:ind w:firstLine="480" w:firstLineChars="200"/>
        <w:rPr>
          <w:rFonts w:ascii="Times New Roman" w:hAnsi="Times New Roman" w:cs="Times New Roman"/>
          <w:sz w:val="24"/>
          <w:szCs w:val="20"/>
        </w:rPr>
      </w:pPr>
      <w:r>
        <w:rPr>
          <w:rFonts w:ascii="Times New Roman" w:hAnsi="Times New Roman" w:cs="Times New Roman"/>
          <w:sz w:val="24"/>
          <w:szCs w:val="20"/>
        </w:rPr>
        <w:t>4</w:t>
      </w:r>
      <w:r>
        <w:rPr>
          <w:rFonts w:hint="eastAsia" w:ascii="Times New Roman" w:hAnsi="Times New Roman" w:cs="Times New Roman"/>
          <w:sz w:val="24"/>
          <w:szCs w:val="20"/>
        </w:rPr>
        <w:t>.</w:t>
      </w:r>
      <w:r>
        <w:rPr>
          <w:rFonts w:ascii="Times New Roman" w:hAnsi="Times New Roman" w:cs="Times New Roman"/>
          <w:sz w:val="24"/>
          <w:szCs w:val="20"/>
        </w:rPr>
        <w:t>因重大变故，采购任务取消的</w:t>
      </w:r>
      <w:r>
        <w:rPr>
          <w:rFonts w:hint="eastAsia" w:ascii="Times New Roman" w:hAnsi="Times New Roman" w:cs="Times New Roman"/>
          <w:sz w:val="24"/>
          <w:szCs w:val="20"/>
        </w:rPr>
        <w:t>；</w:t>
      </w:r>
    </w:p>
    <w:p w14:paraId="69AD8767">
      <w:pPr>
        <w:snapToGrid w:val="0"/>
        <w:spacing w:line="480" w:lineRule="exact"/>
        <w:ind w:firstLine="480" w:firstLineChars="200"/>
        <w:rPr>
          <w:rFonts w:ascii="Times New Roman" w:hAnsi="Times New Roman" w:cs="Times New Roman"/>
          <w:kern w:val="0"/>
          <w:sz w:val="24"/>
          <w:szCs w:val="20"/>
        </w:rPr>
      </w:pPr>
      <w:r>
        <w:rPr>
          <w:rFonts w:hint="eastAsia" w:ascii="Times New Roman" w:hAnsi="Times New Roman" w:cs="Times New Roman"/>
          <w:kern w:val="0"/>
          <w:sz w:val="24"/>
          <w:szCs w:val="20"/>
        </w:rPr>
        <w:t>5.磋商小组</w:t>
      </w:r>
      <w:r>
        <w:rPr>
          <w:rFonts w:ascii="Times New Roman" w:hAnsi="Times New Roman" w:cs="Times New Roman"/>
          <w:kern w:val="0"/>
          <w:sz w:val="24"/>
          <w:szCs w:val="20"/>
        </w:rPr>
        <w:t>认定</w:t>
      </w:r>
      <w:r>
        <w:rPr>
          <w:rFonts w:hint="eastAsia" w:ascii="Times New Roman" w:hAnsi="Times New Roman" w:cs="Times New Roman"/>
          <w:kern w:val="0"/>
          <w:sz w:val="24"/>
          <w:szCs w:val="20"/>
        </w:rPr>
        <w:t>采购文件</w:t>
      </w:r>
      <w:r>
        <w:rPr>
          <w:rFonts w:ascii="Times New Roman" w:hAnsi="Times New Roman" w:cs="Times New Roman"/>
          <w:kern w:val="0"/>
          <w:sz w:val="24"/>
          <w:szCs w:val="20"/>
        </w:rPr>
        <w:t>存在歧义、重大缺陷导致评审工作无法进行</w:t>
      </w:r>
      <w:r>
        <w:rPr>
          <w:rFonts w:hint="eastAsia" w:ascii="Times New Roman" w:hAnsi="Times New Roman" w:cs="Times New Roman"/>
          <w:kern w:val="0"/>
          <w:sz w:val="24"/>
          <w:szCs w:val="20"/>
        </w:rPr>
        <w:t>；</w:t>
      </w:r>
    </w:p>
    <w:p w14:paraId="2AFF4F79">
      <w:pPr>
        <w:snapToGrid w:val="0"/>
        <w:spacing w:line="480" w:lineRule="exact"/>
        <w:ind w:firstLine="480" w:firstLineChars="200"/>
        <w:rPr>
          <w:rFonts w:ascii="Times New Roman" w:hAnsi="Times New Roman" w:cs="Times New Roman"/>
          <w:kern w:val="0"/>
          <w:sz w:val="24"/>
          <w:szCs w:val="20"/>
        </w:rPr>
      </w:pPr>
      <w:r>
        <w:rPr>
          <w:rFonts w:hint="eastAsia" w:ascii="Times New Roman" w:hAnsi="Times New Roman" w:cs="Times New Roman"/>
          <w:kern w:val="0"/>
          <w:sz w:val="24"/>
          <w:szCs w:val="20"/>
        </w:rPr>
        <w:t>6.</w:t>
      </w:r>
      <w:r>
        <w:rPr>
          <w:rFonts w:ascii="Times New Roman" w:hAnsi="Times New Roman" w:cs="Times New Roman"/>
          <w:kern w:val="0"/>
          <w:sz w:val="24"/>
          <w:szCs w:val="20"/>
        </w:rPr>
        <w:t>因系统故障原因造成</w:t>
      </w:r>
      <w:r>
        <w:rPr>
          <w:rFonts w:hint="eastAsia" w:ascii="Times New Roman" w:hAnsi="Times New Roman" w:cs="Times New Roman"/>
          <w:kern w:val="0"/>
          <w:sz w:val="24"/>
          <w:szCs w:val="20"/>
        </w:rPr>
        <w:t>评审工作无法继续进行的</w:t>
      </w:r>
      <w:r>
        <w:rPr>
          <w:rFonts w:ascii="Times New Roman" w:hAnsi="Times New Roman" w:cs="Times New Roman"/>
          <w:kern w:val="0"/>
          <w:sz w:val="24"/>
          <w:szCs w:val="20"/>
        </w:rPr>
        <w:t>。</w:t>
      </w:r>
    </w:p>
    <w:p w14:paraId="73329FAC">
      <w:pPr>
        <w:snapToGrid w:val="0"/>
        <w:spacing w:line="480" w:lineRule="exact"/>
        <w:ind w:firstLine="555"/>
        <w:rPr>
          <w:rFonts w:ascii="Times New Roman" w:hAnsi="Times New Roman" w:cs="Times New Roman"/>
          <w:sz w:val="24"/>
          <w:szCs w:val="20"/>
        </w:rPr>
      </w:pPr>
      <w:r>
        <w:rPr>
          <w:rFonts w:hint="eastAsia" w:ascii="Times New Roman" w:hAnsi="Times New Roman" w:cs="Times New Roman"/>
          <w:sz w:val="24"/>
          <w:szCs w:val="20"/>
        </w:rPr>
        <w:t>上述均保留磋商小组认定可以确定为无效响应或废标的其他情况。</w:t>
      </w:r>
    </w:p>
    <w:p w14:paraId="019A672C">
      <w:pPr>
        <w:snapToGrid w:val="0"/>
        <w:spacing w:line="480" w:lineRule="exact"/>
        <w:ind w:firstLine="555"/>
        <w:rPr>
          <w:rFonts w:ascii="Times New Roman" w:hAnsi="Times New Roman" w:cs="Arial"/>
          <w:b/>
          <w:kern w:val="0"/>
          <w:sz w:val="24"/>
          <w:szCs w:val="24"/>
        </w:rPr>
      </w:pPr>
      <w:r>
        <w:rPr>
          <w:rFonts w:hint="eastAsia" w:ascii="Times New Roman" w:hAnsi="Times New Roman" w:cs="Times New Roman"/>
          <w:b/>
          <w:sz w:val="24"/>
          <w:szCs w:val="20"/>
        </w:rPr>
        <w:t>六</w:t>
      </w:r>
      <w:r>
        <w:rPr>
          <w:rFonts w:hint="eastAsia" w:ascii="Times New Roman" w:hAnsi="Times New Roman" w:cs="Times New Roman"/>
          <w:sz w:val="24"/>
          <w:szCs w:val="20"/>
        </w:rPr>
        <w:t>、</w:t>
      </w:r>
      <w:r>
        <w:rPr>
          <w:rFonts w:hint="eastAsia" w:ascii="Times New Roman" w:hAnsi="Times New Roman" w:cs="Arial"/>
          <w:b/>
          <w:kern w:val="0"/>
          <w:sz w:val="24"/>
          <w:szCs w:val="24"/>
        </w:rPr>
        <w:t>磋商程序及评审方法和标准</w:t>
      </w:r>
    </w:p>
    <w:p w14:paraId="463700EB">
      <w:pPr>
        <w:snapToGrid w:val="0"/>
        <w:spacing w:line="480" w:lineRule="exact"/>
        <w:ind w:firstLine="480" w:firstLineChars="200"/>
        <w:rPr>
          <w:rFonts w:ascii="Times New Roman" w:hAnsi="Times New Roman" w:cs="宋体"/>
          <w:sz w:val="24"/>
          <w:szCs w:val="20"/>
        </w:rPr>
      </w:pPr>
      <w:r>
        <w:rPr>
          <w:rFonts w:hint="eastAsia" w:ascii="Times New Roman" w:hAnsi="Times New Roman" w:cs="宋体"/>
          <w:sz w:val="24"/>
          <w:szCs w:val="20"/>
        </w:rPr>
        <w:t xml:space="preserve">本项目采用综合评分法，经磋商确定最终采购需求和提交最后报价的供应商后，由磋商小组采用综合评分法对提交最后报价的供应商的响应文件和最后报价进行综合评分。评审时，磋商小组各成员独立对每个有效响应的文件进行评价、打分，然后汇总每个供应商每项评分因素的得分。  </w:t>
      </w:r>
    </w:p>
    <w:p w14:paraId="1B911730">
      <w:pPr>
        <w:snapToGrid w:val="0"/>
        <w:spacing w:line="480" w:lineRule="exact"/>
        <w:ind w:firstLine="480" w:firstLineChars="200"/>
        <w:rPr>
          <w:rFonts w:ascii="Times New Roman" w:hAnsi="Times New Roman" w:cs="宋体"/>
          <w:sz w:val="24"/>
          <w:szCs w:val="20"/>
        </w:rPr>
      </w:pPr>
      <w:r>
        <w:rPr>
          <w:rFonts w:hint="eastAsia" w:ascii="Times New Roman" w:hAnsi="Times New Roman" w:cs="宋体"/>
          <w:sz w:val="24"/>
          <w:szCs w:val="20"/>
        </w:rPr>
        <w:t>商务技术部分评审结束后进入最后报价环节，最后报价将作为评审价。代理机构宣布最后报价填报通知后，所有的响应供应商须在10分钟内填写并提交最后报价，未在规定时间内提交最后报价的，视作无效响应处理。</w:t>
      </w:r>
    </w:p>
    <w:p w14:paraId="3CE783D5">
      <w:pPr>
        <w:snapToGrid w:val="0"/>
        <w:spacing w:line="480" w:lineRule="exact"/>
        <w:ind w:firstLine="480" w:firstLineChars="200"/>
        <w:rPr>
          <w:rFonts w:ascii="Times New Roman" w:hAnsi="Times New Roman" w:cs="宋体"/>
          <w:sz w:val="24"/>
          <w:szCs w:val="20"/>
        </w:rPr>
      </w:pPr>
      <w:r>
        <w:rPr>
          <w:rFonts w:hint="eastAsia" w:ascii="Times New Roman" w:hAnsi="Times New Roman" w:cs="宋体"/>
          <w:sz w:val="24"/>
          <w:szCs w:val="20"/>
        </w:rPr>
        <w:t>最后报价是供应商响应文件的有效组成部分，提交最后报价的供应商不得少于3家；只有符合相关规定情形的，提交最后报价的供应商可以为2家。</w:t>
      </w:r>
    </w:p>
    <w:p w14:paraId="5D2658D9">
      <w:pPr>
        <w:snapToGrid w:val="0"/>
        <w:spacing w:line="480" w:lineRule="exact"/>
        <w:ind w:firstLine="480" w:firstLineChars="200"/>
        <w:rPr>
          <w:rFonts w:ascii="Times New Roman" w:hAnsi="Times New Roman" w:cs="宋体"/>
          <w:sz w:val="24"/>
          <w:szCs w:val="20"/>
        </w:rPr>
      </w:pPr>
      <w:r>
        <w:rPr>
          <w:rFonts w:hint="eastAsia" w:ascii="Times New Roman" w:hAnsi="Times New Roman" w:cs="宋体"/>
          <w:sz w:val="24"/>
          <w:szCs w:val="20"/>
        </w:rPr>
        <w:t>供应商商务、技术部分和价格部分的合计分值，为该供应商的评审总得分。</w:t>
      </w:r>
    </w:p>
    <w:p w14:paraId="27836716">
      <w:pPr>
        <w:snapToGrid w:val="0"/>
        <w:spacing w:line="480" w:lineRule="exact"/>
        <w:ind w:firstLine="480" w:firstLineChars="200"/>
        <w:rPr>
          <w:rFonts w:ascii="Times New Roman" w:hAnsi="Times New Roman" w:cs="宋体"/>
          <w:sz w:val="24"/>
          <w:szCs w:val="20"/>
        </w:rPr>
      </w:pPr>
      <w:r>
        <w:rPr>
          <w:rFonts w:hint="eastAsia" w:ascii="Times New Roman" w:hAnsi="Times New Roman" w:cs="宋体"/>
          <w:sz w:val="24"/>
          <w:szCs w:val="20"/>
        </w:rPr>
        <w:t>评审结果按评审后得分由高到低顺序排列。得分相同的，按响应报价由低到高顺序排列。得分且响应报价相同的并列。响应文件满足磋商文件全部实质性要求，且按照评审因素的量化指标评审得分前三名的供应商为成交候选人。</w:t>
      </w:r>
    </w:p>
    <w:p w14:paraId="1C040FBA">
      <w:pPr>
        <w:snapToGrid w:val="0"/>
        <w:spacing w:line="480" w:lineRule="exact"/>
        <w:ind w:firstLine="480" w:firstLineChars="200"/>
        <w:rPr>
          <w:rFonts w:ascii="Times New Roman" w:hAnsi="Times New Roman" w:cs="宋体"/>
          <w:sz w:val="24"/>
          <w:szCs w:val="20"/>
        </w:rPr>
      </w:pPr>
      <w:r>
        <w:rPr>
          <w:rFonts w:hint="eastAsia" w:ascii="Times New Roman" w:hAnsi="Times New Roman" w:cs="宋体"/>
          <w:sz w:val="24"/>
          <w:szCs w:val="20"/>
        </w:rPr>
        <w:t>评委在认真审阅响应文件的基础上，根据各响应文件的响应程度独立评判，不得统一打分。</w:t>
      </w:r>
    </w:p>
    <w:p w14:paraId="39686210">
      <w:pPr>
        <w:snapToGrid w:val="0"/>
        <w:spacing w:line="480" w:lineRule="exact"/>
        <w:ind w:firstLine="570"/>
        <w:rPr>
          <w:rFonts w:ascii="Times New Roman" w:hAnsi="Times New Roman" w:cs="Times New Roman"/>
          <w:b/>
          <w:kern w:val="0"/>
          <w:sz w:val="24"/>
          <w:szCs w:val="20"/>
        </w:rPr>
      </w:pPr>
      <w:r>
        <w:rPr>
          <w:rFonts w:hint="eastAsia" w:ascii="Times New Roman" w:hAnsi="Times New Roman" w:cs="Times New Roman"/>
          <w:b/>
          <w:kern w:val="0"/>
          <w:sz w:val="24"/>
          <w:szCs w:val="20"/>
        </w:rPr>
        <w:t>（一）磋商小组对供应商资格进行审查</w:t>
      </w:r>
    </w:p>
    <w:p w14:paraId="0F8C34EE">
      <w:pPr>
        <w:snapToGrid w:val="0"/>
        <w:spacing w:line="480" w:lineRule="exact"/>
        <w:ind w:firstLine="480" w:firstLineChars="200"/>
        <w:rPr>
          <w:rFonts w:ascii="Times New Roman" w:hAnsi="Times New Roman" w:cs="宋体"/>
          <w:sz w:val="24"/>
          <w:szCs w:val="20"/>
        </w:rPr>
      </w:pPr>
      <w:r>
        <w:rPr>
          <w:rFonts w:hint="eastAsia" w:ascii="Times New Roman" w:hAnsi="Times New Roman" w:cs="宋体"/>
          <w:sz w:val="24"/>
          <w:szCs w:val="20"/>
        </w:rPr>
        <w:t>供应商资格不合格的，其响应文件判定为无效响应文件。</w:t>
      </w:r>
    </w:p>
    <w:p w14:paraId="615F6121">
      <w:pPr>
        <w:snapToGrid w:val="0"/>
        <w:spacing w:line="480" w:lineRule="exact"/>
        <w:ind w:firstLine="570"/>
        <w:rPr>
          <w:rFonts w:ascii="Times New Roman" w:hAnsi="Times New Roman" w:cs="Times New Roman"/>
          <w:b/>
          <w:kern w:val="0"/>
          <w:sz w:val="24"/>
          <w:szCs w:val="20"/>
        </w:rPr>
      </w:pPr>
      <w:r>
        <w:rPr>
          <w:rFonts w:hint="eastAsia" w:ascii="Times New Roman" w:hAnsi="Times New Roman" w:cs="Times New Roman"/>
          <w:b/>
          <w:kern w:val="0"/>
          <w:sz w:val="24"/>
          <w:szCs w:val="20"/>
        </w:rPr>
        <w:t>（二）磋商小组对符合资格供应商的响应文件进行符合性审查</w:t>
      </w:r>
    </w:p>
    <w:p w14:paraId="46BFBFFC">
      <w:pPr>
        <w:snapToGrid w:val="0"/>
        <w:spacing w:line="480" w:lineRule="exact"/>
        <w:ind w:firstLine="480" w:firstLineChars="200"/>
        <w:rPr>
          <w:rFonts w:ascii="Times New Roman" w:hAnsi="Times New Roman" w:cs="宋体"/>
          <w:sz w:val="24"/>
          <w:szCs w:val="20"/>
        </w:rPr>
      </w:pPr>
      <w:r>
        <w:rPr>
          <w:rFonts w:hint="eastAsia" w:ascii="Times New Roman" w:hAnsi="Times New Roman" w:cs="宋体"/>
          <w:sz w:val="24"/>
          <w:szCs w:val="20"/>
        </w:rPr>
        <w:t xml:space="preserve">未通过符合性审查的响应文件，将被判为不满足磋商文件实质性要求。 </w:t>
      </w:r>
    </w:p>
    <w:p w14:paraId="5391A74F">
      <w:pPr>
        <w:snapToGrid w:val="0"/>
        <w:spacing w:line="480" w:lineRule="exact"/>
        <w:ind w:firstLine="570"/>
        <w:rPr>
          <w:rFonts w:ascii="Times New Roman" w:hAnsi="Times New Roman" w:cs="Times New Roman"/>
          <w:b/>
          <w:kern w:val="0"/>
          <w:sz w:val="24"/>
          <w:szCs w:val="20"/>
          <w:lang w:val="zh-CN"/>
        </w:rPr>
      </w:pPr>
      <w:r>
        <w:rPr>
          <w:rFonts w:hint="eastAsia" w:ascii="Times New Roman" w:hAnsi="Times New Roman" w:cs="Times New Roman"/>
          <w:b/>
          <w:kern w:val="0"/>
          <w:sz w:val="24"/>
          <w:szCs w:val="20"/>
        </w:rPr>
        <w:t>（</w:t>
      </w:r>
      <w:r>
        <w:rPr>
          <w:rFonts w:hint="eastAsia" w:ascii="Times New Roman" w:hAnsi="Times New Roman" w:cs="Times New Roman"/>
          <w:b/>
          <w:kern w:val="0"/>
          <w:sz w:val="24"/>
          <w:szCs w:val="20"/>
          <w:lang w:val="zh-CN"/>
        </w:rPr>
        <w:t>三</w:t>
      </w:r>
      <w:r>
        <w:rPr>
          <w:rFonts w:hint="eastAsia" w:ascii="Times New Roman" w:hAnsi="Times New Roman" w:cs="Times New Roman"/>
          <w:b/>
          <w:kern w:val="0"/>
          <w:sz w:val="24"/>
          <w:szCs w:val="20"/>
        </w:rPr>
        <w:t>）</w:t>
      </w:r>
      <w:r>
        <w:rPr>
          <w:rFonts w:hint="eastAsia" w:ascii="Times New Roman" w:hAnsi="Times New Roman" w:cs="Times New Roman"/>
          <w:b/>
          <w:kern w:val="0"/>
          <w:sz w:val="24"/>
          <w:szCs w:val="20"/>
          <w:lang w:val="zh-CN"/>
        </w:rPr>
        <w:t>商务技术分：</w:t>
      </w:r>
      <w:r>
        <w:rPr>
          <w:rFonts w:ascii="Times New Roman" w:hAnsi="Times New Roman" w:cs="Times New Roman"/>
          <w:b/>
          <w:kern w:val="0"/>
          <w:sz w:val="24"/>
          <w:szCs w:val="20"/>
          <w:u w:val="single"/>
        </w:rPr>
        <w:t>70</w:t>
      </w:r>
      <w:r>
        <w:rPr>
          <w:rFonts w:hint="eastAsia" w:ascii="Times New Roman" w:hAnsi="Times New Roman" w:cs="Times New Roman"/>
          <w:b/>
          <w:kern w:val="0"/>
          <w:sz w:val="24"/>
          <w:szCs w:val="20"/>
          <w:lang w:val="zh-CN"/>
        </w:rPr>
        <w:t>分</w:t>
      </w:r>
    </w:p>
    <w:p w14:paraId="5EB42C74">
      <w:pPr>
        <w:autoSpaceDE w:val="0"/>
        <w:autoSpaceDN w:val="0"/>
        <w:adjustRightInd w:val="0"/>
        <w:snapToGrid w:val="0"/>
        <w:spacing w:line="480" w:lineRule="exact"/>
        <w:ind w:firstLine="480" w:firstLineChars="200"/>
        <w:rPr>
          <w:rFonts w:ascii="宋体" w:hAnsi="宋体" w:cs="Times New Roman"/>
          <w:sz w:val="24"/>
          <w:szCs w:val="20"/>
        </w:rPr>
      </w:pPr>
      <w:r>
        <w:rPr>
          <w:rFonts w:hint="eastAsia" w:ascii="宋体" w:hAnsi="宋体" w:cs="Times New Roman"/>
          <w:sz w:val="24"/>
          <w:szCs w:val="20"/>
        </w:rPr>
        <w:t>供应商得分为磋商小组成员评分的算术平均分,分值保留小数点后两位。</w:t>
      </w:r>
    </w:p>
    <w:tbl>
      <w:tblPr>
        <w:tblStyle w:val="23"/>
        <w:tblW w:w="96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1"/>
        <w:gridCol w:w="2023"/>
        <w:gridCol w:w="6021"/>
        <w:gridCol w:w="925"/>
      </w:tblGrid>
      <w:tr w14:paraId="3FFC9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1" w:type="dxa"/>
            <w:vAlign w:val="center"/>
          </w:tcPr>
          <w:p w14:paraId="40CB1BA4">
            <w:pPr>
              <w:jc w:val="center"/>
              <w:rPr>
                <w:rFonts w:ascii="Times New Roman" w:hAnsi="Times New Roman" w:cs="Times New Roman"/>
                <w:b/>
                <w:kern w:val="0"/>
                <w:sz w:val="24"/>
                <w:szCs w:val="24"/>
              </w:rPr>
            </w:pPr>
            <w:r>
              <w:rPr>
                <w:rFonts w:ascii="Times New Roman" w:hAnsi="Times New Roman" w:cs="Times New Roman"/>
                <w:b/>
                <w:kern w:val="0"/>
                <w:sz w:val="24"/>
                <w:szCs w:val="24"/>
              </w:rPr>
              <w:t>序号</w:t>
            </w:r>
          </w:p>
        </w:tc>
        <w:tc>
          <w:tcPr>
            <w:tcW w:w="2023" w:type="dxa"/>
            <w:vAlign w:val="center"/>
          </w:tcPr>
          <w:p w14:paraId="4C8E85ED">
            <w:pPr>
              <w:jc w:val="center"/>
              <w:rPr>
                <w:rFonts w:ascii="Times New Roman" w:hAnsi="Times New Roman" w:cs="Times New Roman"/>
                <w:b/>
                <w:kern w:val="0"/>
                <w:sz w:val="24"/>
                <w:szCs w:val="24"/>
              </w:rPr>
            </w:pPr>
            <w:r>
              <w:rPr>
                <w:rFonts w:ascii="Times New Roman" w:hAnsi="Times New Roman" w:cs="Times New Roman"/>
                <w:b/>
                <w:kern w:val="0"/>
                <w:sz w:val="24"/>
                <w:szCs w:val="24"/>
              </w:rPr>
              <w:t>项目</w:t>
            </w:r>
          </w:p>
        </w:tc>
        <w:tc>
          <w:tcPr>
            <w:tcW w:w="6021" w:type="dxa"/>
            <w:vAlign w:val="center"/>
          </w:tcPr>
          <w:p w14:paraId="602C3744">
            <w:pPr>
              <w:jc w:val="center"/>
              <w:rPr>
                <w:rFonts w:ascii="Times New Roman" w:hAnsi="Times New Roman" w:cs="Times New Roman"/>
                <w:b/>
                <w:kern w:val="0"/>
                <w:sz w:val="24"/>
                <w:szCs w:val="24"/>
              </w:rPr>
            </w:pPr>
            <w:r>
              <w:rPr>
                <w:rFonts w:ascii="Times New Roman" w:hAnsi="Times New Roman" w:cs="Times New Roman"/>
                <w:b/>
                <w:kern w:val="0"/>
                <w:sz w:val="24"/>
                <w:szCs w:val="24"/>
              </w:rPr>
              <w:t>评分内容</w:t>
            </w:r>
          </w:p>
        </w:tc>
        <w:tc>
          <w:tcPr>
            <w:tcW w:w="925" w:type="dxa"/>
            <w:vAlign w:val="center"/>
          </w:tcPr>
          <w:p w14:paraId="765112E4">
            <w:pPr>
              <w:jc w:val="center"/>
              <w:rPr>
                <w:rFonts w:ascii="Times New Roman" w:hAnsi="Times New Roman" w:cs="Times New Roman"/>
                <w:b/>
                <w:kern w:val="0"/>
                <w:sz w:val="24"/>
                <w:szCs w:val="24"/>
              </w:rPr>
            </w:pPr>
            <w:r>
              <w:rPr>
                <w:rFonts w:ascii="Times New Roman" w:hAnsi="Times New Roman" w:cs="Times New Roman"/>
                <w:b/>
                <w:kern w:val="0"/>
                <w:sz w:val="24"/>
                <w:szCs w:val="24"/>
              </w:rPr>
              <w:t>最高</w:t>
            </w:r>
          </w:p>
          <w:p w14:paraId="3C9190B1">
            <w:pPr>
              <w:jc w:val="center"/>
              <w:rPr>
                <w:rFonts w:ascii="Times New Roman" w:hAnsi="Times New Roman" w:cs="Times New Roman"/>
                <w:b/>
                <w:kern w:val="0"/>
                <w:sz w:val="24"/>
                <w:szCs w:val="24"/>
              </w:rPr>
            </w:pPr>
            <w:r>
              <w:rPr>
                <w:rFonts w:ascii="Times New Roman" w:hAnsi="Times New Roman" w:cs="Times New Roman"/>
                <w:b/>
                <w:kern w:val="0"/>
                <w:sz w:val="24"/>
                <w:szCs w:val="24"/>
              </w:rPr>
              <w:t>分数</w:t>
            </w:r>
          </w:p>
        </w:tc>
      </w:tr>
      <w:tr w14:paraId="0C0C4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50" w:hRule="atLeast"/>
          <w:jc w:val="center"/>
        </w:trPr>
        <w:tc>
          <w:tcPr>
            <w:tcW w:w="711" w:type="dxa"/>
            <w:vAlign w:val="center"/>
          </w:tcPr>
          <w:p w14:paraId="1F552BE4">
            <w:pPr>
              <w:jc w:val="center"/>
              <w:rPr>
                <w:rFonts w:ascii="Times New Roman" w:hAnsi="Times New Roman" w:cs="Times New Roman"/>
                <w:kern w:val="0"/>
                <w:sz w:val="24"/>
                <w:szCs w:val="24"/>
              </w:rPr>
            </w:pPr>
            <w:r>
              <w:rPr>
                <w:rFonts w:ascii="Times New Roman" w:hAnsi="Times New Roman" w:cs="Times New Roman"/>
                <w:kern w:val="0"/>
                <w:sz w:val="24"/>
                <w:szCs w:val="24"/>
              </w:rPr>
              <w:t>一</w:t>
            </w:r>
          </w:p>
        </w:tc>
        <w:tc>
          <w:tcPr>
            <w:tcW w:w="2023" w:type="dxa"/>
            <w:vAlign w:val="center"/>
          </w:tcPr>
          <w:p w14:paraId="23B10FB0">
            <w:pPr>
              <w:jc w:val="center"/>
              <w:rPr>
                <w:rFonts w:ascii="Times New Roman" w:hAnsi="Times New Roman" w:cs="Times New Roman"/>
                <w:kern w:val="0"/>
                <w:sz w:val="24"/>
                <w:szCs w:val="24"/>
              </w:rPr>
            </w:pPr>
            <w:r>
              <w:rPr>
                <w:rFonts w:hint="eastAsia" w:ascii="Times New Roman" w:hAnsi="Times New Roman" w:cs="Times New Roman"/>
                <w:kern w:val="0"/>
                <w:sz w:val="24"/>
                <w:szCs w:val="24"/>
              </w:rPr>
              <w:t>综合实力</w:t>
            </w:r>
            <w:r>
              <w:rPr>
                <w:rFonts w:ascii="Times New Roman" w:hAnsi="Times New Roman" w:cs="Times New Roman"/>
                <w:kern w:val="0"/>
                <w:sz w:val="24"/>
                <w:szCs w:val="24"/>
              </w:rPr>
              <w:t>（6分）</w:t>
            </w:r>
          </w:p>
        </w:tc>
        <w:tc>
          <w:tcPr>
            <w:tcW w:w="6021" w:type="dxa"/>
            <w:vAlign w:val="center"/>
          </w:tcPr>
          <w:p w14:paraId="1EA09607">
            <w:pPr>
              <w:rPr>
                <w:rFonts w:ascii="宋体" w:hAnsi="宋体" w:cs="宋体"/>
                <w:kern w:val="0"/>
                <w:sz w:val="24"/>
                <w:szCs w:val="20"/>
              </w:rPr>
            </w:pPr>
            <w:r>
              <w:rPr>
                <w:rFonts w:hint="eastAsia" w:ascii="宋体" w:hAnsi="宋体" w:cs="宋体"/>
                <w:kern w:val="0"/>
                <w:sz w:val="24"/>
                <w:szCs w:val="20"/>
              </w:rPr>
              <w:t>1、投标人具有有效期内的质量管理体系认证、环境管理体系认证、职业健康安全管理体系认证证书的，每提供一个得1分，最高得</w:t>
            </w:r>
            <w:r>
              <w:rPr>
                <w:rFonts w:ascii="宋体" w:hAnsi="宋体" w:cs="宋体"/>
                <w:kern w:val="0"/>
                <w:sz w:val="24"/>
                <w:szCs w:val="20"/>
              </w:rPr>
              <w:t>2</w:t>
            </w:r>
            <w:r>
              <w:rPr>
                <w:rFonts w:hint="eastAsia" w:ascii="宋体" w:hAnsi="宋体" w:cs="宋体"/>
                <w:kern w:val="0"/>
                <w:sz w:val="24"/>
                <w:szCs w:val="20"/>
              </w:rPr>
              <w:t>分。</w:t>
            </w:r>
          </w:p>
          <w:p w14:paraId="15118A3C">
            <w:pPr>
              <w:rPr>
                <w:rFonts w:ascii="宋体" w:hAnsi="宋体" w:cs="宋体"/>
                <w:kern w:val="0"/>
                <w:sz w:val="24"/>
                <w:szCs w:val="20"/>
              </w:rPr>
            </w:pPr>
            <w:r>
              <w:rPr>
                <w:rFonts w:hint="eastAsia" w:ascii="宋体" w:hAnsi="宋体" w:cs="宋体"/>
                <w:kern w:val="0"/>
                <w:sz w:val="24"/>
                <w:szCs w:val="20"/>
              </w:rPr>
              <w:t>2、投标人具有有效期内的AAA信用证书的，得2分。</w:t>
            </w:r>
          </w:p>
          <w:p w14:paraId="4AADDFEB">
            <w:pPr>
              <w:rPr>
                <w:rFonts w:ascii="宋体" w:hAnsi="宋体" w:cs="宋体"/>
                <w:kern w:val="0"/>
                <w:sz w:val="24"/>
                <w:szCs w:val="20"/>
              </w:rPr>
            </w:pPr>
            <w:r>
              <w:rPr>
                <w:rFonts w:hint="eastAsia" w:ascii="宋体" w:hAnsi="宋体" w:cs="宋体"/>
                <w:kern w:val="0"/>
                <w:sz w:val="24"/>
                <w:szCs w:val="20"/>
              </w:rPr>
              <w:t>3、</w:t>
            </w:r>
            <w:r>
              <w:rPr>
                <w:rFonts w:hint="eastAsia" w:asciiTheme="minorEastAsia" w:hAnsiTheme="minorEastAsia" w:eastAsiaTheme="minorEastAsia"/>
                <w:sz w:val="24"/>
                <w:szCs w:val="24"/>
              </w:rPr>
              <w:t>投标人具有有效期内的高新技术企业证书、环境服务认证证书，每提供一个得1分，最高得2分</w:t>
            </w:r>
            <w:r>
              <w:rPr>
                <w:rFonts w:hint="eastAsia" w:ascii="宋体" w:hAnsi="宋体" w:cs="宋体"/>
                <w:kern w:val="0"/>
                <w:sz w:val="24"/>
                <w:szCs w:val="20"/>
              </w:rPr>
              <w:t>。</w:t>
            </w:r>
          </w:p>
          <w:p w14:paraId="53E85FE2">
            <w:pPr>
              <w:rPr>
                <w:rFonts w:ascii="Times New Roman" w:hAnsi="Times New Roman" w:cs="Times New Roman"/>
                <w:kern w:val="0"/>
                <w:sz w:val="24"/>
                <w:szCs w:val="24"/>
              </w:rPr>
            </w:pPr>
            <w:r>
              <w:rPr>
                <w:rFonts w:hint="eastAsia" w:ascii="宋体" w:hAnsi="宋体" w:cs="宋体"/>
                <w:kern w:val="0"/>
                <w:sz w:val="24"/>
                <w:szCs w:val="20"/>
              </w:rPr>
              <w:t>注：投标文件中提供有效证书或证明文件复印件并加盖投标供应商公章，否则不予计分。</w:t>
            </w:r>
          </w:p>
        </w:tc>
        <w:tc>
          <w:tcPr>
            <w:tcW w:w="925" w:type="dxa"/>
            <w:vAlign w:val="center"/>
          </w:tcPr>
          <w:p w14:paraId="755B9BED">
            <w:pPr>
              <w:jc w:val="center"/>
              <w:rPr>
                <w:rFonts w:ascii="Times New Roman" w:hAnsi="Times New Roman" w:cs="Times New Roman"/>
                <w:kern w:val="0"/>
                <w:sz w:val="24"/>
                <w:szCs w:val="24"/>
              </w:rPr>
            </w:pPr>
            <w:r>
              <w:rPr>
                <w:rFonts w:ascii="Times New Roman" w:hAnsi="Times New Roman" w:cs="Times New Roman"/>
                <w:kern w:val="0"/>
                <w:sz w:val="24"/>
                <w:szCs w:val="24"/>
              </w:rPr>
              <w:t>6</w:t>
            </w:r>
          </w:p>
        </w:tc>
      </w:tr>
      <w:tr w14:paraId="450B4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jc w:val="center"/>
        </w:trPr>
        <w:tc>
          <w:tcPr>
            <w:tcW w:w="711" w:type="dxa"/>
            <w:vAlign w:val="center"/>
          </w:tcPr>
          <w:p w14:paraId="41B4AEE3">
            <w:pPr>
              <w:jc w:val="center"/>
              <w:rPr>
                <w:rFonts w:ascii="Times New Roman" w:hAnsi="Times New Roman" w:cs="Times New Roman"/>
                <w:kern w:val="0"/>
                <w:sz w:val="24"/>
                <w:szCs w:val="24"/>
              </w:rPr>
            </w:pPr>
            <w:r>
              <w:rPr>
                <w:rFonts w:ascii="Times New Roman" w:hAnsi="Times New Roman" w:cs="Times New Roman"/>
                <w:kern w:val="0"/>
                <w:sz w:val="24"/>
                <w:szCs w:val="24"/>
              </w:rPr>
              <w:t>二</w:t>
            </w:r>
          </w:p>
        </w:tc>
        <w:tc>
          <w:tcPr>
            <w:tcW w:w="2023" w:type="dxa"/>
            <w:vAlign w:val="center"/>
          </w:tcPr>
          <w:p w14:paraId="0254405D">
            <w:pPr>
              <w:jc w:val="center"/>
              <w:rPr>
                <w:rFonts w:ascii="Times New Roman" w:hAnsi="Times New Roman" w:cs="Times New Roman"/>
                <w:kern w:val="0"/>
                <w:sz w:val="24"/>
                <w:szCs w:val="24"/>
              </w:rPr>
            </w:pPr>
            <w:r>
              <w:rPr>
                <w:rFonts w:hint="eastAsia" w:ascii="Times New Roman" w:hAnsi="Times New Roman" w:cs="Times New Roman"/>
                <w:kern w:val="0"/>
                <w:sz w:val="24"/>
                <w:szCs w:val="24"/>
              </w:rPr>
              <w:t>人员配备</w:t>
            </w:r>
            <w:r>
              <w:rPr>
                <w:rFonts w:ascii="Times New Roman" w:hAnsi="Times New Roman" w:cs="Times New Roman"/>
                <w:kern w:val="0"/>
                <w:sz w:val="24"/>
                <w:szCs w:val="24"/>
              </w:rPr>
              <w:t>（24分）</w:t>
            </w:r>
          </w:p>
        </w:tc>
        <w:tc>
          <w:tcPr>
            <w:tcW w:w="6021" w:type="dxa"/>
            <w:vAlign w:val="center"/>
          </w:tcPr>
          <w:p w14:paraId="541CD4AA">
            <w:pPr>
              <w:rPr>
                <w:rFonts w:ascii="宋体" w:hAnsi="宋体" w:cs="Times New Roman"/>
                <w:snapToGrid w:val="0"/>
                <w:kern w:val="0"/>
                <w:sz w:val="24"/>
                <w:szCs w:val="20"/>
              </w:rPr>
            </w:pPr>
            <w:r>
              <w:rPr>
                <w:rFonts w:hint="eastAsia" w:ascii="宋体" w:hAnsi="宋体" w:cs="Times New Roman"/>
                <w:snapToGrid w:val="0"/>
                <w:kern w:val="0"/>
                <w:sz w:val="24"/>
                <w:szCs w:val="20"/>
              </w:rPr>
              <w:t>1、拟派项目负责人（满分</w:t>
            </w:r>
            <w:r>
              <w:rPr>
                <w:rFonts w:ascii="宋体" w:hAnsi="宋体" w:cs="Times New Roman"/>
                <w:snapToGrid w:val="0"/>
                <w:kern w:val="0"/>
                <w:sz w:val="24"/>
                <w:szCs w:val="20"/>
              </w:rPr>
              <w:t>6</w:t>
            </w:r>
            <w:r>
              <w:rPr>
                <w:rFonts w:hint="eastAsia" w:ascii="宋体" w:hAnsi="宋体" w:cs="Times New Roman"/>
                <w:snapToGrid w:val="0"/>
                <w:kern w:val="0"/>
                <w:sz w:val="24"/>
                <w:szCs w:val="20"/>
              </w:rPr>
              <w:t>分）。</w:t>
            </w:r>
          </w:p>
          <w:p w14:paraId="369AF914">
            <w:pPr>
              <w:rPr>
                <w:rFonts w:ascii="宋体" w:hAnsi="宋体" w:cs="Times New Roman"/>
                <w:snapToGrid w:val="0"/>
                <w:kern w:val="0"/>
                <w:sz w:val="24"/>
                <w:szCs w:val="20"/>
              </w:rPr>
            </w:pPr>
            <w:r>
              <w:rPr>
                <w:rFonts w:hint="eastAsia" w:ascii="宋体" w:hAnsi="宋体" w:cs="Times New Roman"/>
                <w:snapToGrid w:val="0"/>
                <w:kern w:val="0"/>
                <w:sz w:val="24"/>
                <w:szCs w:val="20"/>
              </w:rPr>
              <w:t>（1）项目负责人具有环保类副高级职称及以上的得2分；具有环保类中级职称的得1分；本项最高得</w:t>
            </w:r>
            <w:r>
              <w:rPr>
                <w:rFonts w:ascii="宋体" w:hAnsi="宋体" w:cs="Times New Roman"/>
                <w:snapToGrid w:val="0"/>
                <w:kern w:val="0"/>
                <w:sz w:val="24"/>
                <w:szCs w:val="20"/>
              </w:rPr>
              <w:t>2</w:t>
            </w:r>
            <w:r>
              <w:rPr>
                <w:rFonts w:hint="eastAsia" w:ascii="宋体" w:hAnsi="宋体" w:cs="Times New Roman"/>
                <w:snapToGrid w:val="0"/>
                <w:kern w:val="0"/>
                <w:sz w:val="24"/>
                <w:szCs w:val="20"/>
              </w:rPr>
              <w:t>分。</w:t>
            </w:r>
          </w:p>
          <w:p w14:paraId="7C682C9B">
            <w:pPr>
              <w:rPr>
                <w:rFonts w:ascii="宋体" w:hAnsi="宋体" w:cs="Times New Roman"/>
                <w:snapToGrid w:val="0"/>
                <w:kern w:val="0"/>
                <w:sz w:val="24"/>
                <w:szCs w:val="20"/>
              </w:rPr>
            </w:pPr>
            <w:r>
              <w:rPr>
                <w:rFonts w:hint="eastAsia" w:ascii="宋体" w:hAnsi="宋体" w:cs="Times New Roman"/>
                <w:snapToGrid w:val="0"/>
                <w:kern w:val="0"/>
                <w:sz w:val="24"/>
                <w:szCs w:val="20"/>
              </w:rPr>
              <w:t>（2）</w:t>
            </w:r>
            <w:r>
              <w:rPr>
                <w:rFonts w:hint="eastAsia" w:asciiTheme="minorEastAsia" w:hAnsiTheme="minorEastAsia" w:eastAsiaTheme="minorEastAsia"/>
                <w:sz w:val="24"/>
                <w:szCs w:val="24"/>
              </w:rPr>
              <w:t>项目负责人具有环境影响评价工程师、注册环保工程师，每有一个得</w:t>
            </w:r>
            <w:r>
              <w:rPr>
                <w:rFonts w:asciiTheme="minorEastAsia" w:hAnsiTheme="minorEastAsia" w:eastAsiaTheme="minorEastAsia"/>
                <w:sz w:val="24"/>
                <w:szCs w:val="24"/>
              </w:rPr>
              <w:t>2</w:t>
            </w:r>
            <w:r>
              <w:rPr>
                <w:rFonts w:hint="eastAsia" w:asciiTheme="minorEastAsia" w:hAnsiTheme="minorEastAsia" w:eastAsiaTheme="minorEastAsia"/>
                <w:sz w:val="24"/>
                <w:szCs w:val="24"/>
              </w:rPr>
              <w:t>分，本项目最高得</w:t>
            </w:r>
            <w:r>
              <w:rPr>
                <w:rFonts w:asciiTheme="minorEastAsia" w:hAnsiTheme="minorEastAsia" w:eastAsiaTheme="minorEastAsia"/>
                <w:sz w:val="24"/>
                <w:szCs w:val="24"/>
              </w:rPr>
              <w:t>4</w:t>
            </w:r>
            <w:r>
              <w:rPr>
                <w:rFonts w:hint="eastAsia" w:asciiTheme="minorEastAsia" w:hAnsiTheme="minorEastAsia" w:eastAsiaTheme="minorEastAsia"/>
                <w:sz w:val="24"/>
                <w:szCs w:val="24"/>
              </w:rPr>
              <w:t>分</w:t>
            </w:r>
            <w:r>
              <w:rPr>
                <w:rFonts w:hint="eastAsia" w:ascii="宋体" w:hAnsi="宋体" w:cs="Times New Roman"/>
                <w:snapToGrid w:val="0"/>
                <w:kern w:val="0"/>
                <w:sz w:val="24"/>
                <w:szCs w:val="20"/>
              </w:rPr>
              <w:t>。</w:t>
            </w:r>
          </w:p>
          <w:p w14:paraId="3E51597D">
            <w:pPr>
              <w:rPr>
                <w:rFonts w:ascii="宋体" w:hAnsi="宋体" w:cs="Times New Roman"/>
                <w:snapToGrid w:val="0"/>
                <w:kern w:val="0"/>
                <w:sz w:val="24"/>
                <w:szCs w:val="20"/>
              </w:rPr>
            </w:pPr>
            <w:r>
              <w:rPr>
                <w:rFonts w:hint="eastAsia" w:ascii="宋体" w:hAnsi="宋体" w:cs="Times New Roman"/>
                <w:snapToGrid w:val="0"/>
                <w:kern w:val="0"/>
                <w:sz w:val="24"/>
                <w:szCs w:val="20"/>
              </w:rPr>
              <w:t>2、项目组成员（除项目负责人外）（满分</w:t>
            </w:r>
            <w:r>
              <w:rPr>
                <w:rFonts w:ascii="宋体" w:hAnsi="宋体" w:cs="Times New Roman"/>
                <w:snapToGrid w:val="0"/>
                <w:kern w:val="0"/>
                <w:sz w:val="24"/>
                <w:szCs w:val="20"/>
              </w:rPr>
              <w:t>12</w:t>
            </w:r>
            <w:r>
              <w:rPr>
                <w:rFonts w:hint="eastAsia" w:ascii="宋体" w:hAnsi="宋体" w:cs="Times New Roman"/>
                <w:snapToGrid w:val="0"/>
                <w:kern w:val="0"/>
                <w:sz w:val="24"/>
                <w:szCs w:val="20"/>
              </w:rPr>
              <w:t>分）。</w:t>
            </w:r>
          </w:p>
          <w:p w14:paraId="55C61E31">
            <w:pPr>
              <w:rPr>
                <w:rFonts w:ascii="宋体" w:hAnsi="宋体" w:cs="Times New Roman"/>
                <w:snapToGrid w:val="0"/>
                <w:kern w:val="0"/>
                <w:sz w:val="24"/>
                <w:szCs w:val="20"/>
              </w:rPr>
            </w:pPr>
            <w:r>
              <w:rPr>
                <w:rFonts w:hint="eastAsia" w:ascii="宋体" w:hAnsi="宋体" w:cs="Times New Roman"/>
                <w:snapToGrid w:val="0"/>
                <w:kern w:val="0"/>
                <w:sz w:val="24"/>
                <w:szCs w:val="20"/>
              </w:rPr>
              <w:t>（1）项目组成员不少于</w:t>
            </w:r>
            <w:r>
              <w:rPr>
                <w:rFonts w:ascii="宋体" w:hAnsi="宋体" w:cs="Times New Roman"/>
                <w:snapToGrid w:val="0"/>
                <w:kern w:val="0"/>
                <w:sz w:val="24"/>
                <w:szCs w:val="20"/>
              </w:rPr>
              <w:t>6</w:t>
            </w:r>
            <w:r>
              <w:rPr>
                <w:rFonts w:hint="eastAsia" w:ascii="宋体" w:hAnsi="宋体" w:cs="Times New Roman"/>
                <w:snapToGrid w:val="0"/>
                <w:kern w:val="0"/>
                <w:sz w:val="24"/>
                <w:szCs w:val="20"/>
              </w:rPr>
              <w:t>人，其中具有环保类副高级职称及以上的，每有1人得2分；具有环保类中级职称的，每有1人得1分，本项最高得</w:t>
            </w:r>
            <w:r>
              <w:rPr>
                <w:rFonts w:ascii="宋体" w:hAnsi="宋体" w:cs="Times New Roman"/>
                <w:snapToGrid w:val="0"/>
                <w:kern w:val="0"/>
                <w:sz w:val="24"/>
                <w:szCs w:val="20"/>
              </w:rPr>
              <w:t>8</w:t>
            </w:r>
            <w:r>
              <w:rPr>
                <w:rFonts w:hint="eastAsia" w:ascii="宋体" w:hAnsi="宋体" w:cs="Times New Roman"/>
                <w:snapToGrid w:val="0"/>
                <w:kern w:val="0"/>
                <w:sz w:val="24"/>
                <w:szCs w:val="20"/>
              </w:rPr>
              <w:t>分。</w:t>
            </w:r>
          </w:p>
          <w:p w14:paraId="0BC4DFA4">
            <w:pPr>
              <w:rPr>
                <w:rFonts w:ascii="宋体" w:hAnsi="宋体" w:cs="Times New Roman"/>
                <w:snapToGrid w:val="0"/>
                <w:kern w:val="0"/>
                <w:sz w:val="24"/>
                <w:szCs w:val="20"/>
              </w:rPr>
            </w:pPr>
            <w:r>
              <w:rPr>
                <w:rFonts w:hint="eastAsia" w:ascii="宋体" w:hAnsi="宋体" w:cs="Times New Roman"/>
                <w:snapToGrid w:val="0"/>
                <w:kern w:val="0"/>
                <w:sz w:val="24"/>
                <w:szCs w:val="20"/>
              </w:rPr>
              <w:t>（2）项目组成员具有</w:t>
            </w:r>
            <w:r>
              <w:rPr>
                <w:rFonts w:hint="eastAsia" w:asciiTheme="minorEastAsia" w:hAnsiTheme="minorEastAsia" w:eastAsiaTheme="minorEastAsia"/>
                <w:sz w:val="24"/>
                <w:szCs w:val="24"/>
              </w:rPr>
              <w:t>环境影响评价工程师</w:t>
            </w:r>
            <w:r>
              <w:rPr>
                <w:rFonts w:hint="eastAsia" w:ascii="宋体" w:hAnsi="宋体" w:cs="Times New Roman"/>
                <w:snapToGrid w:val="0"/>
                <w:kern w:val="0"/>
                <w:sz w:val="24"/>
                <w:szCs w:val="20"/>
              </w:rPr>
              <w:t>证书的，每有一个得1分，本项最高得4分。</w:t>
            </w:r>
          </w:p>
          <w:p w14:paraId="762FC475">
            <w:pPr>
              <w:rPr>
                <w:rFonts w:ascii="宋体" w:hAnsi="宋体" w:cs="Times New Roman"/>
                <w:snapToGrid w:val="0"/>
                <w:kern w:val="0"/>
                <w:sz w:val="24"/>
                <w:szCs w:val="20"/>
              </w:rPr>
            </w:pPr>
            <w:r>
              <w:rPr>
                <w:rFonts w:hint="eastAsia" w:ascii="宋体" w:hAnsi="宋体" w:cs="Times New Roman"/>
                <w:snapToGrid w:val="0"/>
                <w:kern w:val="0"/>
                <w:sz w:val="24"/>
                <w:szCs w:val="20"/>
              </w:rPr>
              <w:t>3、项目组负责人或成员是省级及以上环境应急专家库专家的（提供省级及以上生态环境主管部门的相关证明），每有1个得</w:t>
            </w:r>
            <w:r>
              <w:rPr>
                <w:rFonts w:ascii="宋体" w:hAnsi="宋体" w:cs="Times New Roman"/>
                <w:snapToGrid w:val="0"/>
                <w:kern w:val="0"/>
                <w:sz w:val="24"/>
                <w:szCs w:val="20"/>
              </w:rPr>
              <w:t>3</w:t>
            </w:r>
            <w:r>
              <w:rPr>
                <w:rFonts w:hint="eastAsia" w:ascii="宋体" w:hAnsi="宋体" w:cs="Times New Roman"/>
                <w:snapToGrid w:val="0"/>
                <w:kern w:val="0"/>
                <w:sz w:val="24"/>
                <w:szCs w:val="20"/>
              </w:rPr>
              <w:t>分，本项最高得6分。</w:t>
            </w:r>
          </w:p>
          <w:p w14:paraId="007F111B">
            <w:pPr>
              <w:rPr>
                <w:rFonts w:ascii="Times New Roman" w:hAnsi="Times New Roman" w:cs="Times New Roman"/>
                <w:kern w:val="0"/>
                <w:sz w:val="24"/>
                <w:szCs w:val="24"/>
              </w:rPr>
            </w:pPr>
            <w:r>
              <w:rPr>
                <w:rFonts w:hint="eastAsia" w:ascii="宋体" w:hAnsi="宋体" w:cs="Times New Roman"/>
                <w:snapToGrid w:val="0"/>
                <w:kern w:val="0"/>
                <w:sz w:val="24"/>
                <w:szCs w:val="20"/>
              </w:rPr>
              <w:t>(以上提供详细的人员名单、证书复印件并加盖供应商公章，以及供应商自2024年6月以来至少一个月的社保缴纳证明材料，企业成立不满三个月的缴纳社保的证明材料可不提供，未提供或提供不全不得分。)</w:t>
            </w:r>
            <w:r>
              <w:rPr>
                <w:rFonts w:ascii="Times New Roman" w:hAnsi="Times New Roman" w:cs="Times New Roman"/>
                <w:kern w:val="0"/>
                <w:sz w:val="24"/>
                <w:szCs w:val="24"/>
              </w:rPr>
              <w:t xml:space="preserve"> </w:t>
            </w:r>
          </w:p>
        </w:tc>
        <w:tc>
          <w:tcPr>
            <w:tcW w:w="925" w:type="dxa"/>
            <w:vAlign w:val="center"/>
          </w:tcPr>
          <w:p w14:paraId="4B920AFE">
            <w:pPr>
              <w:jc w:val="center"/>
              <w:rPr>
                <w:rFonts w:ascii="Times New Roman" w:hAnsi="Times New Roman" w:cs="Times New Roman"/>
                <w:kern w:val="0"/>
                <w:sz w:val="24"/>
                <w:szCs w:val="24"/>
              </w:rPr>
            </w:pPr>
            <w:r>
              <w:rPr>
                <w:rFonts w:ascii="Times New Roman" w:hAnsi="Times New Roman" w:cs="Times New Roman"/>
                <w:kern w:val="0"/>
                <w:sz w:val="24"/>
                <w:szCs w:val="24"/>
              </w:rPr>
              <w:t>24</w:t>
            </w:r>
          </w:p>
        </w:tc>
      </w:tr>
      <w:tr w14:paraId="3B6E0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jc w:val="center"/>
        </w:trPr>
        <w:tc>
          <w:tcPr>
            <w:tcW w:w="711" w:type="dxa"/>
            <w:vAlign w:val="center"/>
          </w:tcPr>
          <w:p w14:paraId="59AAC7D2">
            <w:pPr>
              <w:jc w:val="center"/>
              <w:rPr>
                <w:rFonts w:ascii="Times New Roman" w:hAnsi="Times New Roman" w:cs="Times New Roman"/>
                <w:kern w:val="0"/>
                <w:sz w:val="24"/>
                <w:szCs w:val="24"/>
              </w:rPr>
            </w:pPr>
            <w:r>
              <w:rPr>
                <w:rFonts w:ascii="Times New Roman" w:hAnsi="Times New Roman" w:cs="Times New Roman"/>
                <w:kern w:val="0"/>
                <w:sz w:val="24"/>
                <w:szCs w:val="24"/>
              </w:rPr>
              <w:t>三</w:t>
            </w:r>
          </w:p>
        </w:tc>
        <w:tc>
          <w:tcPr>
            <w:tcW w:w="2023" w:type="dxa"/>
            <w:vAlign w:val="center"/>
          </w:tcPr>
          <w:p w14:paraId="5953ACB6">
            <w:pPr>
              <w:jc w:val="center"/>
              <w:rPr>
                <w:rFonts w:ascii="Times New Roman" w:hAnsi="Times New Roman" w:cs="Times New Roman"/>
                <w:kern w:val="0"/>
                <w:sz w:val="24"/>
                <w:szCs w:val="24"/>
              </w:rPr>
            </w:pPr>
            <w:r>
              <w:rPr>
                <w:rFonts w:hint="eastAsia" w:ascii="Times New Roman" w:hAnsi="Times New Roman" w:cs="Times New Roman"/>
                <w:kern w:val="0"/>
                <w:sz w:val="24"/>
                <w:szCs w:val="24"/>
              </w:rPr>
              <w:t>类似业绩</w:t>
            </w:r>
            <w:r>
              <w:rPr>
                <w:rFonts w:ascii="Times New Roman" w:hAnsi="Times New Roman" w:cs="Times New Roman"/>
                <w:kern w:val="0"/>
                <w:sz w:val="24"/>
                <w:szCs w:val="24"/>
              </w:rPr>
              <w:t>（10分）</w:t>
            </w:r>
          </w:p>
        </w:tc>
        <w:tc>
          <w:tcPr>
            <w:tcW w:w="6021" w:type="dxa"/>
            <w:vAlign w:val="center"/>
          </w:tcPr>
          <w:p w14:paraId="06EDB5E6">
            <w:pPr>
              <w:rPr>
                <w:rFonts w:ascii="宋体" w:hAnsi="宋体" w:cs="Times New Roman"/>
                <w:snapToGrid w:val="0"/>
                <w:kern w:val="0"/>
                <w:sz w:val="24"/>
                <w:szCs w:val="20"/>
              </w:rPr>
            </w:pPr>
            <w:r>
              <w:rPr>
                <w:rFonts w:hint="eastAsia" w:ascii="宋体" w:hAnsi="宋体" w:cs="Times New Roman"/>
                <w:snapToGrid w:val="0"/>
                <w:kern w:val="0"/>
                <w:sz w:val="24"/>
                <w:szCs w:val="20"/>
              </w:rPr>
              <w:t>1、自2021年1月（含）以来，投标人承担过省级及以上工业园区的突发环境事件应急预案编制的，有一个得1分，本项最高得</w:t>
            </w:r>
            <w:r>
              <w:rPr>
                <w:rFonts w:ascii="宋体" w:hAnsi="宋体" w:cs="Times New Roman"/>
                <w:snapToGrid w:val="0"/>
                <w:kern w:val="0"/>
                <w:sz w:val="24"/>
                <w:szCs w:val="20"/>
              </w:rPr>
              <w:t>7</w:t>
            </w:r>
            <w:r>
              <w:rPr>
                <w:rFonts w:hint="eastAsia" w:ascii="宋体" w:hAnsi="宋体" w:cs="Times New Roman"/>
                <w:snapToGrid w:val="0"/>
                <w:kern w:val="0"/>
                <w:sz w:val="24"/>
                <w:szCs w:val="20"/>
              </w:rPr>
              <w:t>分。</w:t>
            </w:r>
          </w:p>
          <w:p w14:paraId="3C81E03D">
            <w:pPr>
              <w:rPr>
                <w:rFonts w:ascii="宋体" w:hAnsi="宋体" w:cs="Times New Roman"/>
                <w:snapToGrid w:val="0"/>
                <w:kern w:val="0"/>
                <w:sz w:val="24"/>
                <w:szCs w:val="20"/>
              </w:rPr>
            </w:pPr>
            <w:r>
              <w:rPr>
                <w:rFonts w:hint="eastAsia" w:ascii="宋体" w:hAnsi="宋体" w:cs="Times New Roman"/>
                <w:snapToGrid w:val="0"/>
                <w:kern w:val="0"/>
                <w:sz w:val="24"/>
                <w:szCs w:val="20"/>
              </w:rPr>
              <w:t>2、自2021年1月（含）以来，投标人承担过省级及以上工业园区的突发水污染事件三级防控体系建设方案编制的，有一个得1分，本项最高得3分。</w:t>
            </w:r>
          </w:p>
          <w:p w14:paraId="2434EAB9">
            <w:pPr>
              <w:rPr>
                <w:rFonts w:ascii="宋体" w:hAnsi="宋体" w:cs="Times New Roman"/>
                <w:snapToGrid w:val="0"/>
                <w:kern w:val="0"/>
                <w:sz w:val="24"/>
                <w:szCs w:val="20"/>
              </w:rPr>
            </w:pPr>
            <w:r>
              <w:rPr>
                <w:rFonts w:hint="eastAsia" w:ascii="宋体" w:hAnsi="宋体" w:cs="Times New Roman"/>
                <w:snapToGrid w:val="0"/>
                <w:kern w:val="0"/>
                <w:sz w:val="24"/>
                <w:szCs w:val="20"/>
              </w:rPr>
              <w:t>（提供合同复印件并加盖供应商公章，时间以合同签订日期为准，未按要求提供不得分）</w:t>
            </w:r>
          </w:p>
        </w:tc>
        <w:tc>
          <w:tcPr>
            <w:tcW w:w="925" w:type="dxa"/>
            <w:vAlign w:val="center"/>
          </w:tcPr>
          <w:p w14:paraId="5F814DE7">
            <w:pPr>
              <w:jc w:val="center"/>
              <w:rPr>
                <w:rFonts w:ascii="Times New Roman" w:hAnsi="Times New Roman" w:cs="Times New Roman"/>
                <w:b/>
                <w:bCs/>
                <w:kern w:val="0"/>
                <w:sz w:val="24"/>
                <w:szCs w:val="24"/>
              </w:rPr>
            </w:pPr>
            <w:r>
              <w:rPr>
                <w:rFonts w:ascii="Times New Roman" w:hAnsi="Times New Roman" w:cs="Times New Roman"/>
                <w:kern w:val="0"/>
                <w:sz w:val="24"/>
                <w:szCs w:val="24"/>
              </w:rPr>
              <w:t>10</w:t>
            </w:r>
          </w:p>
        </w:tc>
      </w:tr>
      <w:tr w14:paraId="73C85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jc w:val="center"/>
        </w:trPr>
        <w:tc>
          <w:tcPr>
            <w:tcW w:w="711" w:type="dxa"/>
            <w:vAlign w:val="center"/>
          </w:tcPr>
          <w:p w14:paraId="070DE4B5">
            <w:pPr>
              <w:jc w:val="center"/>
              <w:rPr>
                <w:rFonts w:ascii="Times New Roman" w:hAnsi="Times New Roman" w:cs="Times New Roman"/>
                <w:kern w:val="0"/>
                <w:sz w:val="24"/>
                <w:szCs w:val="24"/>
              </w:rPr>
            </w:pPr>
            <w:r>
              <w:rPr>
                <w:rFonts w:hint="eastAsia" w:ascii="Times New Roman" w:hAnsi="Times New Roman" w:cs="Times New Roman"/>
                <w:kern w:val="0"/>
                <w:sz w:val="24"/>
                <w:szCs w:val="24"/>
              </w:rPr>
              <w:t>四</w:t>
            </w:r>
          </w:p>
        </w:tc>
        <w:tc>
          <w:tcPr>
            <w:tcW w:w="2023" w:type="dxa"/>
            <w:vAlign w:val="center"/>
          </w:tcPr>
          <w:p w14:paraId="317AB3CD">
            <w:pPr>
              <w:jc w:val="center"/>
              <w:rPr>
                <w:rFonts w:ascii="Times New Roman" w:hAnsi="Times New Roman" w:cs="Times New Roman"/>
                <w:kern w:val="0"/>
                <w:sz w:val="24"/>
                <w:szCs w:val="24"/>
              </w:rPr>
            </w:pPr>
            <w:r>
              <w:rPr>
                <w:rFonts w:hint="eastAsia" w:ascii="Times New Roman" w:hAnsi="Times New Roman" w:cs="Times New Roman"/>
                <w:kern w:val="0"/>
                <w:sz w:val="24"/>
                <w:szCs w:val="24"/>
              </w:rPr>
              <w:t>技术方案（</w:t>
            </w:r>
            <w:r>
              <w:rPr>
                <w:rFonts w:ascii="Times New Roman" w:hAnsi="Times New Roman" w:cs="Times New Roman"/>
                <w:kern w:val="0"/>
                <w:sz w:val="24"/>
                <w:szCs w:val="24"/>
              </w:rPr>
              <w:t>30</w:t>
            </w:r>
            <w:r>
              <w:rPr>
                <w:rFonts w:hint="eastAsia" w:ascii="Times New Roman" w:hAnsi="Times New Roman" w:cs="Times New Roman"/>
                <w:kern w:val="0"/>
                <w:sz w:val="24"/>
                <w:szCs w:val="24"/>
              </w:rPr>
              <w:t>分）</w:t>
            </w:r>
          </w:p>
        </w:tc>
        <w:tc>
          <w:tcPr>
            <w:tcW w:w="6021" w:type="dxa"/>
            <w:vAlign w:val="center"/>
          </w:tcPr>
          <w:p w14:paraId="7DF5C450">
            <w:pPr>
              <w:rPr>
                <w:rFonts w:ascii="宋体" w:hAnsi="宋体" w:cs="Times New Roman"/>
                <w:snapToGrid w:val="0"/>
                <w:kern w:val="0"/>
                <w:sz w:val="24"/>
                <w:szCs w:val="20"/>
              </w:rPr>
            </w:pPr>
            <w:r>
              <w:rPr>
                <w:rFonts w:hint="eastAsia" w:ascii="宋体" w:hAnsi="宋体" w:cs="Times New Roman"/>
                <w:snapToGrid w:val="0"/>
                <w:kern w:val="0"/>
                <w:sz w:val="24"/>
                <w:szCs w:val="20"/>
              </w:rPr>
              <w:t>1、对项目的理解及需求分析：对项目概况、服务目标、服务需求的理解到位，对采购需求分析透彻，并且能结合采购需求提供全面的服务工作方案的，得</w:t>
            </w:r>
            <w:r>
              <w:rPr>
                <w:rFonts w:ascii="宋体" w:hAnsi="宋体" w:cs="Times New Roman"/>
                <w:snapToGrid w:val="0"/>
                <w:kern w:val="0"/>
                <w:sz w:val="24"/>
                <w:szCs w:val="20"/>
              </w:rPr>
              <w:t>8</w:t>
            </w:r>
            <w:r>
              <w:rPr>
                <w:rFonts w:hint="eastAsia" w:ascii="宋体" w:hAnsi="宋体" w:cs="Times New Roman"/>
                <w:snapToGrid w:val="0"/>
                <w:kern w:val="0"/>
                <w:sz w:val="24"/>
                <w:szCs w:val="20"/>
              </w:rPr>
              <w:t>分；基本了解项目概况、服务目标、服务需求，简单分析采购需求的，得</w:t>
            </w:r>
            <w:r>
              <w:rPr>
                <w:rFonts w:ascii="宋体" w:hAnsi="宋体" w:cs="Times New Roman"/>
                <w:snapToGrid w:val="0"/>
                <w:kern w:val="0"/>
                <w:sz w:val="24"/>
                <w:szCs w:val="20"/>
              </w:rPr>
              <w:t>4</w:t>
            </w:r>
            <w:r>
              <w:rPr>
                <w:rFonts w:hint="eastAsia" w:ascii="宋体" w:hAnsi="宋体" w:cs="Times New Roman"/>
                <w:snapToGrid w:val="0"/>
                <w:kern w:val="0"/>
                <w:sz w:val="24"/>
                <w:szCs w:val="20"/>
              </w:rPr>
              <w:t>分；对项目概况、服务目标、服务需求理解有偏差的，得1分；未阐述的不得分。</w:t>
            </w:r>
          </w:p>
          <w:p w14:paraId="762ED336">
            <w:pPr>
              <w:rPr>
                <w:rFonts w:ascii="宋体" w:hAnsi="宋体" w:cs="Times New Roman"/>
                <w:snapToGrid w:val="0"/>
                <w:kern w:val="0"/>
                <w:sz w:val="24"/>
                <w:szCs w:val="20"/>
              </w:rPr>
            </w:pPr>
            <w:r>
              <w:rPr>
                <w:rFonts w:hint="eastAsia" w:ascii="宋体" w:hAnsi="宋体" w:cs="Times New Roman"/>
                <w:snapToGrid w:val="0"/>
                <w:kern w:val="0"/>
                <w:sz w:val="24"/>
                <w:szCs w:val="20"/>
              </w:rPr>
              <w:t>2、编制项目实施方案：实施方案详尽、精细，科学合理，操作性强，人员配备合理、职责划分明确、进度控制合理的，得</w:t>
            </w:r>
            <w:r>
              <w:rPr>
                <w:rFonts w:ascii="宋体" w:hAnsi="宋体" w:cs="Times New Roman"/>
                <w:snapToGrid w:val="0"/>
                <w:kern w:val="0"/>
                <w:sz w:val="24"/>
                <w:szCs w:val="20"/>
              </w:rPr>
              <w:t>10</w:t>
            </w:r>
            <w:r>
              <w:rPr>
                <w:rFonts w:hint="eastAsia" w:ascii="宋体" w:hAnsi="宋体" w:cs="Times New Roman"/>
                <w:snapToGrid w:val="0"/>
                <w:kern w:val="0"/>
                <w:sz w:val="24"/>
                <w:szCs w:val="20"/>
              </w:rPr>
              <w:t>分；实施方案较为全面，较详细合理、规范科学，人员配备较为合理、职责划分较为明确、进度控制较为合理的，得</w:t>
            </w:r>
            <w:r>
              <w:rPr>
                <w:rFonts w:ascii="宋体" w:hAnsi="宋体" w:cs="Times New Roman"/>
                <w:snapToGrid w:val="0"/>
                <w:kern w:val="0"/>
                <w:sz w:val="24"/>
                <w:szCs w:val="20"/>
              </w:rPr>
              <w:t>6</w:t>
            </w:r>
            <w:r>
              <w:rPr>
                <w:rFonts w:hint="eastAsia" w:ascii="宋体" w:hAnsi="宋体" w:cs="Times New Roman"/>
                <w:snapToGrid w:val="0"/>
                <w:kern w:val="0"/>
                <w:sz w:val="24"/>
                <w:szCs w:val="20"/>
              </w:rPr>
              <w:t>分；实施方案简单，操作性一般，人员配备职责划分、进度控制一般的，得</w:t>
            </w:r>
            <w:r>
              <w:rPr>
                <w:rFonts w:ascii="宋体" w:hAnsi="宋体" w:cs="Times New Roman"/>
                <w:snapToGrid w:val="0"/>
                <w:kern w:val="0"/>
                <w:sz w:val="24"/>
                <w:szCs w:val="20"/>
              </w:rPr>
              <w:t>2</w:t>
            </w:r>
            <w:r>
              <w:rPr>
                <w:rFonts w:hint="eastAsia" w:ascii="宋体" w:hAnsi="宋体" w:cs="Times New Roman"/>
                <w:snapToGrid w:val="0"/>
                <w:kern w:val="0"/>
                <w:sz w:val="24"/>
                <w:szCs w:val="20"/>
              </w:rPr>
              <w:t>分；未阐述的不得分。</w:t>
            </w:r>
          </w:p>
          <w:p w14:paraId="51DEDADD">
            <w:pPr>
              <w:rPr>
                <w:rFonts w:ascii="宋体" w:hAnsi="宋体" w:cs="Times New Roman"/>
                <w:snapToGrid w:val="0"/>
                <w:kern w:val="0"/>
                <w:sz w:val="24"/>
                <w:szCs w:val="20"/>
              </w:rPr>
            </w:pPr>
            <w:r>
              <w:rPr>
                <w:rFonts w:hint="eastAsia" w:ascii="宋体" w:hAnsi="宋体" w:cs="Times New Roman"/>
                <w:snapToGrid w:val="0"/>
                <w:kern w:val="0"/>
                <w:sz w:val="24"/>
                <w:szCs w:val="20"/>
              </w:rPr>
              <w:t>3、对项目重点、难点的理解：重点和难点分析全面充分，解决方案合理，可操作性强的，得</w:t>
            </w:r>
            <w:r>
              <w:rPr>
                <w:rFonts w:ascii="宋体" w:hAnsi="宋体" w:cs="Times New Roman"/>
                <w:snapToGrid w:val="0"/>
                <w:kern w:val="0"/>
                <w:sz w:val="24"/>
                <w:szCs w:val="20"/>
              </w:rPr>
              <w:t>8</w:t>
            </w:r>
            <w:r>
              <w:rPr>
                <w:rFonts w:hint="eastAsia" w:ascii="宋体" w:hAnsi="宋体" w:cs="Times New Roman"/>
                <w:snapToGrid w:val="0"/>
                <w:kern w:val="0"/>
                <w:sz w:val="24"/>
                <w:szCs w:val="20"/>
              </w:rPr>
              <w:t>分；重点和难点分析全面，解决方案较合理，可操作性较强的，得</w:t>
            </w:r>
            <w:r>
              <w:rPr>
                <w:rFonts w:ascii="宋体" w:hAnsi="宋体" w:cs="Times New Roman"/>
                <w:snapToGrid w:val="0"/>
                <w:kern w:val="0"/>
                <w:sz w:val="24"/>
                <w:szCs w:val="20"/>
              </w:rPr>
              <w:t>4</w:t>
            </w:r>
            <w:r>
              <w:rPr>
                <w:rFonts w:hint="eastAsia" w:ascii="宋体" w:hAnsi="宋体" w:cs="Times New Roman"/>
                <w:snapToGrid w:val="0"/>
                <w:kern w:val="0"/>
                <w:sz w:val="24"/>
                <w:szCs w:val="20"/>
              </w:rPr>
              <w:t>分；重点和难点分析全面，基本合理可行的，得1分。未阐述的不得分。</w:t>
            </w:r>
          </w:p>
          <w:p w14:paraId="04D3082C">
            <w:pPr>
              <w:rPr>
                <w:rFonts w:ascii="宋体" w:hAnsi="宋体" w:cs="Times New Roman"/>
                <w:snapToGrid w:val="0"/>
                <w:kern w:val="0"/>
                <w:sz w:val="24"/>
                <w:szCs w:val="20"/>
              </w:rPr>
            </w:pPr>
            <w:r>
              <w:rPr>
                <w:rFonts w:hint="eastAsia" w:ascii="宋体" w:hAnsi="宋体" w:cs="Times New Roman"/>
                <w:snapToGrid w:val="0"/>
                <w:kern w:val="0"/>
                <w:sz w:val="24"/>
                <w:szCs w:val="20"/>
              </w:rPr>
              <w:t>4、项目实施保障方案：保障方案内容全面详实、细节清晰、组织安排科学合理，可操作性强的，得</w:t>
            </w:r>
            <w:r>
              <w:rPr>
                <w:rFonts w:ascii="宋体" w:hAnsi="宋体" w:cs="Times New Roman"/>
                <w:snapToGrid w:val="0"/>
                <w:kern w:val="0"/>
                <w:sz w:val="24"/>
                <w:szCs w:val="20"/>
              </w:rPr>
              <w:t>4</w:t>
            </w:r>
            <w:r>
              <w:rPr>
                <w:rFonts w:hint="eastAsia" w:ascii="宋体" w:hAnsi="宋体" w:cs="Times New Roman"/>
                <w:snapToGrid w:val="0"/>
                <w:kern w:val="0"/>
                <w:sz w:val="24"/>
                <w:szCs w:val="20"/>
              </w:rPr>
              <w:t>分；方案内容完整但不够全面、细节不够清晰、具有可操作性的，得</w:t>
            </w:r>
            <w:r>
              <w:rPr>
                <w:rFonts w:ascii="宋体" w:hAnsi="宋体" w:cs="Times New Roman"/>
                <w:snapToGrid w:val="0"/>
                <w:kern w:val="0"/>
                <w:sz w:val="24"/>
                <w:szCs w:val="20"/>
              </w:rPr>
              <w:t>2</w:t>
            </w:r>
            <w:r>
              <w:rPr>
                <w:rFonts w:hint="eastAsia" w:ascii="宋体" w:hAnsi="宋体" w:cs="Times New Roman"/>
                <w:snapToGrid w:val="0"/>
                <w:kern w:val="0"/>
                <w:sz w:val="24"/>
                <w:szCs w:val="20"/>
              </w:rPr>
              <w:t>分，方案内容简单、操作性不强的，得1分；未阐述的不得分。</w:t>
            </w:r>
          </w:p>
        </w:tc>
        <w:tc>
          <w:tcPr>
            <w:tcW w:w="925" w:type="dxa"/>
            <w:vAlign w:val="center"/>
          </w:tcPr>
          <w:p w14:paraId="3F7ED692">
            <w:pPr>
              <w:jc w:val="center"/>
              <w:rPr>
                <w:rFonts w:ascii="Times New Roman" w:hAnsi="Times New Roman" w:cs="Times New Roman"/>
                <w:kern w:val="0"/>
                <w:sz w:val="24"/>
                <w:szCs w:val="24"/>
              </w:rPr>
            </w:pPr>
            <w:r>
              <w:rPr>
                <w:rFonts w:ascii="Times New Roman" w:hAnsi="Times New Roman" w:cs="Times New Roman"/>
                <w:kern w:val="0"/>
                <w:sz w:val="24"/>
                <w:szCs w:val="24"/>
              </w:rPr>
              <w:t>30</w:t>
            </w:r>
          </w:p>
        </w:tc>
      </w:tr>
    </w:tbl>
    <w:p w14:paraId="1EA91206">
      <w:pPr>
        <w:autoSpaceDE w:val="0"/>
        <w:autoSpaceDN w:val="0"/>
        <w:adjustRightInd w:val="0"/>
        <w:snapToGrid w:val="0"/>
        <w:spacing w:line="480" w:lineRule="exact"/>
        <w:ind w:firstLine="482" w:firstLineChars="200"/>
        <w:rPr>
          <w:rFonts w:ascii="Times New Roman" w:hAnsi="Times New Roman" w:cs="Times New Roman"/>
          <w:b/>
          <w:kern w:val="0"/>
          <w:sz w:val="24"/>
          <w:szCs w:val="20"/>
        </w:rPr>
      </w:pPr>
      <w:r>
        <w:rPr>
          <w:rFonts w:hint="eastAsia" w:ascii="Times New Roman" w:hAnsi="Times New Roman" w:cs="Times New Roman"/>
          <w:b/>
          <w:kern w:val="0"/>
          <w:sz w:val="24"/>
          <w:szCs w:val="20"/>
        </w:rPr>
        <w:t>（</w:t>
      </w:r>
      <w:r>
        <w:rPr>
          <w:rFonts w:hint="eastAsia" w:ascii="Times New Roman" w:hAnsi="Times New Roman" w:cs="Times New Roman"/>
          <w:b/>
          <w:kern w:val="0"/>
          <w:sz w:val="24"/>
          <w:szCs w:val="20"/>
          <w:lang w:val="zh-CN"/>
        </w:rPr>
        <w:t>四</w:t>
      </w:r>
      <w:r>
        <w:rPr>
          <w:rFonts w:hint="eastAsia" w:ascii="Times New Roman" w:hAnsi="Times New Roman" w:cs="Times New Roman"/>
          <w:b/>
          <w:kern w:val="0"/>
          <w:sz w:val="24"/>
          <w:szCs w:val="20"/>
        </w:rPr>
        <w:t>）价格分：</w:t>
      </w:r>
      <w:r>
        <w:rPr>
          <w:rFonts w:ascii="Times New Roman" w:hAnsi="Times New Roman" w:cs="Times New Roman"/>
          <w:b/>
          <w:kern w:val="0"/>
          <w:sz w:val="24"/>
          <w:szCs w:val="20"/>
        </w:rPr>
        <w:t>30</w:t>
      </w:r>
      <w:r>
        <w:rPr>
          <w:rFonts w:hint="eastAsia" w:ascii="Times New Roman" w:hAnsi="Times New Roman" w:cs="Times New Roman"/>
          <w:b/>
          <w:kern w:val="0"/>
          <w:sz w:val="24"/>
          <w:szCs w:val="20"/>
          <w:lang w:val="zh-CN"/>
        </w:rPr>
        <w:t>分</w:t>
      </w:r>
    </w:p>
    <w:p w14:paraId="59DD24C3">
      <w:pPr>
        <w:autoSpaceDE w:val="0"/>
        <w:autoSpaceDN w:val="0"/>
        <w:adjustRightInd w:val="0"/>
        <w:snapToGrid w:val="0"/>
        <w:spacing w:line="480" w:lineRule="exact"/>
        <w:ind w:firstLine="480" w:firstLineChars="200"/>
        <w:rPr>
          <w:rFonts w:ascii="Times New Roman" w:hAnsi="Times New Roman" w:cs="Times New Roman"/>
          <w:sz w:val="24"/>
          <w:szCs w:val="20"/>
        </w:rPr>
      </w:pPr>
      <w:r>
        <w:rPr>
          <w:rFonts w:ascii="Times New Roman" w:hAnsi="Times New Roman" w:cs="Times New Roman"/>
          <w:sz w:val="24"/>
          <w:szCs w:val="20"/>
        </w:rPr>
        <w:t>综合评分法中的价格分统一采用低价优先法计算，即满足磋商文件要求且最后报价最低的</w:t>
      </w:r>
      <w:r>
        <w:rPr>
          <w:rFonts w:hint="eastAsia" w:ascii="Times New Roman" w:hAnsi="Times New Roman" w:cs="Times New Roman"/>
          <w:sz w:val="24"/>
          <w:szCs w:val="20"/>
        </w:rPr>
        <w:t>（总价）</w:t>
      </w:r>
      <w:r>
        <w:rPr>
          <w:rFonts w:ascii="Times New Roman" w:hAnsi="Times New Roman" w:cs="Times New Roman"/>
          <w:sz w:val="24"/>
          <w:szCs w:val="20"/>
        </w:rPr>
        <w:t>供应商的价格为磋商基准价，其价格分为满分。其他供应商的价格分统一按照下列公式计算：</w:t>
      </w:r>
    </w:p>
    <w:p w14:paraId="063E0A4B">
      <w:pPr>
        <w:autoSpaceDE w:val="0"/>
        <w:autoSpaceDN w:val="0"/>
        <w:adjustRightInd w:val="0"/>
        <w:snapToGrid w:val="0"/>
        <w:spacing w:line="480" w:lineRule="exact"/>
        <w:ind w:firstLine="480" w:firstLineChars="200"/>
        <w:rPr>
          <w:rFonts w:ascii="Times New Roman" w:hAnsi="Times New Roman" w:cs="Times New Roman"/>
          <w:sz w:val="24"/>
          <w:szCs w:val="20"/>
        </w:rPr>
      </w:pPr>
      <w:r>
        <w:rPr>
          <w:rFonts w:ascii="Times New Roman" w:hAnsi="Times New Roman" w:cs="Times New Roman"/>
          <w:sz w:val="24"/>
          <w:szCs w:val="20"/>
        </w:rPr>
        <w:t>磋商报价得分=（磋商基准价/最后磋商报价）×价格权值×100</w:t>
      </w:r>
    </w:p>
    <w:p w14:paraId="3E822DA1">
      <w:pPr>
        <w:autoSpaceDE w:val="0"/>
        <w:autoSpaceDN w:val="0"/>
        <w:adjustRightInd w:val="0"/>
        <w:snapToGrid w:val="0"/>
        <w:spacing w:line="480" w:lineRule="exact"/>
        <w:ind w:firstLine="480" w:firstLineChars="200"/>
        <w:rPr>
          <w:rFonts w:ascii="Times New Roman" w:hAnsi="Times New Roman" w:cs="Times New Roman"/>
          <w:sz w:val="24"/>
          <w:szCs w:val="20"/>
        </w:rPr>
      </w:pPr>
      <w:r>
        <w:rPr>
          <w:rFonts w:ascii="Times New Roman" w:hAnsi="Times New Roman" w:cs="Times New Roman"/>
          <w:sz w:val="24"/>
          <w:szCs w:val="20"/>
        </w:rPr>
        <w:t>项目评审过程中，不得去掉最后报价中的最高报价和最低报价。</w:t>
      </w:r>
    </w:p>
    <w:p w14:paraId="52B22616">
      <w:pPr>
        <w:snapToGrid w:val="0"/>
        <w:spacing w:line="480" w:lineRule="exact"/>
        <w:ind w:firstLine="420"/>
        <w:rPr>
          <w:rFonts w:ascii="Times New Roman" w:hAnsi="Times New Roman" w:cs="Times New Roman"/>
          <w:b/>
          <w:kern w:val="0"/>
          <w:sz w:val="24"/>
          <w:szCs w:val="20"/>
        </w:rPr>
      </w:pPr>
      <w:r>
        <w:rPr>
          <w:rFonts w:hint="eastAsia" w:ascii="Times New Roman" w:hAnsi="Times New Roman" w:cs="Times New Roman"/>
          <w:b/>
          <w:kern w:val="0"/>
          <w:sz w:val="24"/>
          <w:szCs w:val="20"/>
        </w:rPr>
        <w:t>（五）成交供应商的确定</w:t>
      </w:r>
    </w:p>
    <w:p w14:paraId="5BBE58DA">
      <w:pPr>
        <w:snapToGrid w:val="0"/>
        <w:spacing w:line="480" w:lineRule="exact"/>
        <w:ind w:firstLine="570"/>
        <w:rPr>
          <w:rFonts w:ascii="Times New Roman" w:hAnsi="Times New Roman" w:cs="Times New Roman"/>
          <w:bCs/>
          <w:sz w:val="24"/>
          <w:szCs w:val="20"/>
        </w:rPr>
      </w:pPr>
      <w:r>
        <w:rPr>
          <w:rFonts w:hint="eastAsia" w:ascii="Times New Roman" w:hAnsi="Times New Roman" w:cs="Times New Roman"/>
          <w:bCs/>
          <w:sz w:val="24"/>
          <w:szCs w:val="20"/>
        </w:rPr>
        <w:t>磋商小组认为供应商的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响应处理。</w:t>
      </w:r>
    </w:p>
    <w:p w14:paraId="69CC1EA1">
      <w:pPr>
        <w:snapToGrid w:val="0"/>
        <w:spacing w:line="480" w:lineRule="exact"/>
        <w:ind w:firstLine="570"/>
        <w:rPr>
          <w:rFonts w:ascii="Times New Roman" w:hAnsi="Times New Roman" w:cs="Times New Roman"/>
          <w:bCs/>
          <w:sz w:val="24"/>
          <w:szCs w:val="20"/>
        </w:rPr>
      </w:pPr>
      <w:r>
        <w:rPr>
          <w:rFonts w:hint="eastAsia" w:ascii="Times New Roman" w:hAnsi="Times New Roman" w:cs="Times New Roman"/>
          <w:bCs/>
          <w:sz w:val="24"/>
          <w:szCs w:val="20"/>
        </w:rPr>
        <w:t>磋商小组对成交候选人报价总表和分项报价明细表进行审核，应审核供应商报价是否前后一致、大小写金额是否一致、总价金额与单价汇总金额是否一致。对过高过低报价的并作为成交候选人的，应重点审核分项报价明细表是否有重大重复报价或漏项报价等情况，一经发现，现场请成交候选人予以澄清，明显过错或不能澄清的，经超半数以上评委认定，有权取消供应商成交候选人资格。</w:t>
      </w:r>
    </w:p>
    <w:p w14:paraId="404F0B7A">
      <w:pPr>
        <w:adjustRightInd w:val="0"/>
        <w:snapToGrid w:val="0"/>
        <w:spacing w:line="500" w:lineRule="exact"/>
        <w:ind w:firstLine="570"/>
        <w:rPr>
          <w:rFonts w:ascii="Times New Roman" w:hAnsi="宋体" w:cs="宋体"/>
          <w:bCs/>
          <w:sz w:val="24"/>
          <w:szCs w:val="20"/>
        </w:rPr>
      </w:pPr>
      <w:r>
        <w:rPr>
          <w:rFonts w:hint="eastAsia" w:ascii="Times New Roman" w:hAnsi="宋体" w:cs="宋体"/>
          <w:bCs/>
          <w:sz w:val="24"/>
          <w:szCs w:val="20"/>
        </w:rPr>
        <w:t>磋商小组汇总各评委评分后，按照总得分从高到低的顺序推荐三名成交候选人，并编写评审报告。</w:t>
      </w:r>
    </w:p>
    <w:p w14:paraId="3D1B4010">
      <w:pPr>
        <w:adjustRightInd w:val="0"/>
        <w:snapToGrid w:val="0"/>
        <w:spacing w:line="500" w:lineRule="exact"/>
        <w:ind w:firstLine="570"/>
        <w:rPr>
          <w:rFonts w:ascii="宋体" w:hAnsi="宋体" w:cs="宋体"/>
          <w:bCs/>
          <w:sz w:val="24"/>
          <w:szCs w:val="20"/>
        </w:rPr>
      </w:pPr>
      <w:r>
        <w:rPr>
          <w:rFonts w:hint="eastAsia" w:ascii="宋体" w:hAnsi="宋体" w:cs="宋体"/>
          <w:b/>
          <w:sz w:val="24"/>
          <w:szCs w:val="20"/>
        </w:rPr>
        <w:t>采购单位委托</w:t>
      </w:r>
      <w:r>
        <w:rPr>
          <w:rFonts w:hint="eastAsia" w:ascii="Times New Roman" w:hAnsi="宋体" w:cs="宋体"/>
          <w:b/>
          <w:sz w:val="24"/>
          <w:szCs w:val="20"/>
        </w:rPr>
        <w:t>磋商小组</w:t>
      </w:r>
      <w:r>
        <w:rPr>
          <w:rFonts w:hint="eastAsia" w:ascii="Times New Roman" w:hAnsi="宋体" w:cs="宋体"/>
          <w:bCs/>
          <w:sz w:val="24"/>
          <w:szCs w:val="20"/>
        </w:rPr>
        <w:t>直接确定排名第一的成交候选人为成交供应商。成交</w:t>
      </w:r>
      <w:r>
        <w:rPr>
          <w:rFonts w:hint="eastAsia" w:ascii="宋体" w:hAnsi="宋体" w:cs="宋体"/>
          <w:bCs/>
          <w:sz w:val="24"/>
          <w:szCs w:val="20"/>
        </w:rPr>
        <w:t>候选人并列的，由采购单位或者采购单位委托磋商小组按照现场抽签方式确定</w:t>
      </w:r>
      <w:r>
        <w:rPr>
          <w:rFonts w:hint="eastAsia" w:ascii="Times New Roman" w:hAnsi="宋体" w:cs="宋体"/>
          <w:bCs/>
          <w:sz w:val="24"/>
          <w:szCs w:val="20"/>
        </w:rPr>
        <w:t>成交</w:t>
      </w:r>
      <w:r>
        <w:rPr>
          <w:rFonts w:hint="eastAsia" w:ascii="宋体" w:hAnsi="宋体" w:cs="宋体"/>
          <w:bCs/>
          <w:sz w:val="24"/>
          <w:szCs w:val="20"/>
        </w:rPr>
        <w:t>人。</w:t>
      </w:r>
    </w:p>
    <w:p w14:paraId="760D2F85">
      <w:pPr>
        <w:snapToGrid w:val="0"/>
        <w:spacing w:line="480" w:lineRule="exact"/>
        <w:ind w:firstLine="570"/>
        <w:rPr>
          <w:rFonts w:ascii="Times New Roman" w:hAnsi="Times New Roman" w:cs="Times New Roman"/>
          <w:b/>
          <w:kern w:val="0"/>
          <w:sz w:val="24"/>
          <w:szCs w:val="20"/>
        </w:rPr>
      </w:pPr>
      <w:r>
        <w:rPr>
          <w:rFonts w:hint="eastAsia" w:ascii="Times New Roman" w:hAnsi="Times New Roman" w:cs="Times New Roman"/>
          <w:b/>
          <w:kern w:val="0"/>
          <w:sz w:val="24"/>
          <w:szCs w:val="20"/>
        </w:rPr>
        <w:t>（六）</w:t>
      </w:r>
      <w:r>
        <w:rPr>
          <w:rFonts w:ascii="Times New Roman" w:hAnsi="Times New Roman" w:cs="Times New Roman"/>
          <w:b/>
          <w:kern w:val="0"/>
          <w:sz w:val="24"/>
          <w:szCs w:val="20"/>
        </w:rPr>
        <w:t>采购代理机构</w:t>
      </w:r>
      <w:r>
        <w:rPr>
          <w:rFonts w:hint="eastAsia" w:ascii="Times New Roman" w:hAnsi="Times New Roman" w:cs="Times New Roman"/>
          <w:b/>
          <w:kern w:val="0"/>
          <w:sz w:val="24"/>
          <w:szCs w:val="20"/>
        </w:rPr>
        <w:t>宣布评审结果。</w:t>
      </w:r>
    </w:p>
    <w:p w14:paraId="63786E76">
      <w:pPr>
        <w:snapToGrid w:val="0"/>
        <w:spacing w:line="480" w:lineRule="exact"/>
        <w:ind w:firstLine="570"/>
        <w:rPr>
          <w:rFonts w:ascii="Times New Roman" w:hAnsi="Times New Roman" w:cs="Times New Roman"/>
          <w:b/>
          <w:kern w:val="0"/>
          <w:sz w:val="24"/>
          <w:szCs w:val="20"/>
        </w:rPr>
      </w:pPr>
      <w:r>
        <w:rPr>
          <w:rFonts w:hint="eastAsia" w:ascii="Times New Roman" w:hAnsi="Times New Roman" w:cs="Times New Roman"/>
          <w:b/>
          <w:kern w:val="0"/>
          <w:sz w:val="24"/>
          <w:szCs w:val="20"/>
        </w:rPr>
        <w:t>（七）公告成交结果</w:t>
      </w:r>
    </w:p>
    <w:p w14:paraId="0981A7FE">
      <w:pPr>
        <w:adjustRightInd w:val="0"/>
        <w:snapToGrid w:val="0"/>
        <w:spacing w:line="500" w:lineRule="exact"/>
        <w:ind w:firstLine="570"/>
        <w:rPr>
          <w:rFonts w:ascii="Times New Roman" w:hAnsi="Times New Roman" w:eastAsia="方正仿宋_GBK" w:cs="Times New Roman"/>
          <w:sz w:val="28"/>
          <w:szCs w:val="28"/>
        </w:rPr>
      </w:pPr>
      <w:r>
        <w:rPr>
          <w:rFonts w:hint="eastAsia" w:ascii="Times New Roman" w:hAnsi="宋体" w:cs="宋体"/>
          <w:bCs/>
          <w:sz w:val="24"/>
          <w:szCs w:val="20"/>
        </w:rPr>
        <w:t>自确定成交供应商之日起2个工作日内，在</w:t>
      </w:r>
      <w:r>
        <w:rPr>
          <w:rFonts w:hint="eastAsia" w:ascii="Times New Roman" w:hAnsi="Times New Roman" w:cs="Times New Roman"/>
          <w:sz w:val="24"/>
          <w:szCs w:val="20"/>
        </w:rPr>
        <w:t>南通市崇川区人民政府网-公告公示栏</w:t>
      </w:r>
      <w:r>
        <w:rPr>
          <w:rFonts w:hint="eastAsia" w:ascii="Times New Roman" w:hAnsi="宋体" w:cs="宋体"/>
          <w:bCs/>
          <w:sz w:val="24"/>
          <w:szCs w:val="20"/>
        </w:rPr>
        <w:t>公告成交结果，公告期限为1个工作日。</w:t>
      </w:r>
    </w:p>
    <w:p w14:paraId="617824E5">
      <w:pPr>
        <w:snapToGrid w:val="0"/>
        <w:spacing w:line="480" w:lineRule="exact"/>
        <w:ind w:firstLine="570"/>
        <w:rPr>
          <w:rFonts w:ascii="Times New Roman" w:hAnsi="Times New Roman" w:cs="Times New Roman"/>
          <w:b/>
          <w:kern w:val="0"/>
          <w:sz w:val="24"/>
          <w:szCs w:val="20"/>
        </w:rPr>
      </w:pPr>
      <w:r>
        <w:rPr>
          <w:rFonts w:hint="eastAsia" w:ascii="Times New Roman" w:hAnsi="Times New Roman" w:cs="Times New Roman"/>
          <w:b/>
          <w:kern w:val="0"/>
          <w:sz w:val="24"/>
          <w:szCs w:val="20"/>
        </w:rPr>
        <w:t>（八）发放成交通知书</w:t>
      </w:r>
    </w:p>
    <w:p w14:paraId="203AA533">
      <w:pPr>
        <w:snapToGrid w:val="0"/>
        <w:spacing w:line="480" w:lineRule="exact"/>
        <w:ind w:firstLine="480" w:firstLineChars="200"/>
        <w:contextualSpacing/>
        <w:rPr>
          <w:rFonts w:ascii="宋体" w:hAnsi="宋体" w:cs="宋体"/>
          <w:sz w:val="24"/>
          <w:szCs w:val="20"/>
          <w:u w:val="single"/>
        </w:rPr>
      </w:pPr>
      <w:r>
        <w:rPr>
          <w:rFonts w:hint="eastAsia" w:ascii="Times New Roman" w:hAnsi="宋体" w:cs="宋体"/>
          <w:sz w:val="24"/>
          <w:szCs w:val="20"/>
        </w:rPr>
        <w:t>成交</w:t>
      </w:r>
      <w:r>
        <w:rPr>
          <w:rFonts w:hint="eastAsia" w:ascii="宋体" w:hAnsi="宋体" w:cs="宋体"/>
          <w:sz w:val="24"/>
          <w:szCs w:val="20"/>
        </w:rPr>
        <w:t>通知书发放条件和途径</w:t>
      </w:r>
      <w:r>
        <w:rPr>
          <w:rFonts w:hint="eastAsia" w:ascii="Times New Roman" w:hAnsi="宋体" w:cs="宋体"/>
          <w:sz w:val="24"/>
          <w:szCs w:val="20"/>
        </w:rPr>
        <w:t>，成交</w:t>
      </w:r>
      <w:r>
        <w:rPr>
          <w:rFonts w:hint="eastAsia" w:ascii="宋体" w:hAnsi="宋体" w:cs="宋体"/>
          <w:sz w:val="24"/>
          <w:szCs w:val="20"/>
        </w:rPr>
        <w:t>结果公告公示期结束后，供应商可至代理单位领取</w:t>
      </w:r>
      <w:r>
        <w:rPr>
          <w:rFonts w:hint="eastAsia" w:ascii="Times New Roman" w:hAnsi="宋体" w:cs="宋体"/>
          <w:sz w:val="24"/>
          <w:szCs w:val="20"/>
        </w:rPr>
        <w:t>成交</w:t>
      </w:r>
      <w:r>
        <w:rPr>
          <w:rFonts w:hint="eastAsia" w:ascii="宋体" w:hAnsi="宋体" w:cs="宋体"/>
          <w:sz w:val="24"/>
          <w:szCs w:val="20"/>
        </w:rPr>
        <w:t>通知书。领取地址：</w:t>
      </w:r>
      <w:r>
        <w:rPr>
          <w:rFonts w:hint="eastAsia" w:ascii="宋体" w:hAnsi="宋体" w:cs="宋体"/>
          <w:sz w:val="24"/>
          <w:szCs w:val="20"/>
          <w:u w:val="single"/>
        </w:rPr>
        <w:t>南通市崇川区江海财富大厦A座7楼704-2</w:t>
      </w:r>
      <w:r>
        <w:rPr>
          <w:rFonts w:hint="eastAsia" w:ascii="宋体" w:hAnsi="宋体" w:cs="宋体"/>
          <w:sz w:val="24"/>
          <w:szCs w:val="20"/>
        </w:rPr>
        <w:t>，电话：</w:t>
      </w:r>
      <w:r>
        <w:rPr>
          <w:rFonts w:hint="eastAsia" w:ascii="宋体" w:hAnsi="宋体" w:cs="宋体"/>
          <w:sz w:val="24"/>
          <w:szCs w:val="20"/>
          <w:u w:val="single"/>
        </w:rPr>
        <w:t xml:space="preserve"> 0513-</w:t>
      </w:r>
      <w:r>
        <w:rPr>
          <w:rFonts w:ascii="宋体" w:hAnsi="宋体" w:cs="宋体"/>
          <w:sz w:val="24"/>
          <w:szCs w:val="20"/>
          <w:u w:val="single"/>
        </w:rPr>
        <w:t>85523366</w:t>
      </w:r>
      <w:r>
        <w:rPr>
          <w:rFonts w:hint="eastAsia" w:ascii="宋体" w:hAnsi="宋体" w:cs="宋体"/>
          <w:sz w:val="24"/>
          <w:szCs w:val="20"/>
          <w:u w:val="single"/>
        </w:rPr>
        <w:t>。</w:t>
      </w:r>
    </w:p>
    <w:p w14:paraId="122A366B">
      <w:pPr>
        <w:adjustRightInd w:val="0"/>
        <w:snapToGrid w:val="0"/>
        <w:spacing w:line="500" w:lineRule="exact"/>
        <w:ind w:firstLine="570"/>
        <w:rPr>
          <w:rFonts w:ascii="Times New Roman" w:hAnsi="宋体" w:cs="宋体"/>
          <w:bCs/>
          <w:sz w:val="24"/>
          <w:szCs w:val="20"/>
        </w:rPr>
      </w:pPr>
      <w:r>
        <w:rPr>
          <w:rFonts w:hint="eastAsia" w:ascii="Times New Roman" w:hAnsi="宋体" w:cs="宋体"/>
          <w:bCs/>
          <w:sz w:val="24"/>
          <w:szCs w:val="20"/>
        </w:rPr>
        <w:t>成交通知书发出后，采购单位不得违法改变成交结果，成交供应商无正当理由不得放弃成交。</w:t>
      </w:r>
    </w:p>
    <w:p w14:paraId="2ADB1CED">
      <w:pPr>
        <w:snapToGrid w:val="0"/>
        <w:spacing w:line="480" w:lineRule="exact"/>
        <w:ind w:firstLine="570"/>
        <w:rPr>
          <w:rFonts w:ascii="Times New Roman" w:hAnsi="Times New Roman" w:cs="Times New Roman"/>
          <w:b/>
          <w:kern w:val="0"/>
          <w:sz w:val="24"/>
          <w:szCs w:val="20"/>
        </w:rPr>
      </w:pPr>
      <w:r>
        <w:rPr>
          <w:rFonts w:hint="eastAsia" w:ascii="Times New Roman" w:hAnsi="Times New Roman" w:cs="Times New Roman"/>
          <w:b/>
          <w:kern w:val="0"/>
          <w:sz w:val="24"/>
          <w:szCs w:val="20"/>
        </w:rPr>
        <w:t>七、其他注意事项</w:t>
      </w:r>
    </w:p>
    <w:p w14:paraId="51103015">
      <w:pPr>
        <w:snapToGrid w:val="0"/>
        <w:spacing w:line="480" w:lineRule="exact"/>
        <w:ind w:firstLine="480" w:firstLineChars="200"/>
        <w:rPr>
          <w:rFonts w:ascii="Times New Roman" w:hAnsi="Times New Roman" w:cs="Times New Roman"/>
          <w:sz w:val="24"/>
          <w:szCs w:val="20"/>
        </w:rPr>
      </w:pPr>
      <w:r>
        <w:rPr>
          <w:rFonts w:hint="eastAsia" w:ascii="Times New Roman" w:hAnsi="Times New Roman" w:cs="Times New Roman"/>
          <w:sz w:val="24"/>
          <w:szCs w:val="20"/>
        </w:rPr>
        <w:t>1.</w:t>
      </w:r>
      <w:r>
        <w:rPr>
          <w:rFonts w:ascii="Times New Roman" w:hAnsi="Times New Roman" w:cs="Times New Roman"/>
          <w:sz w:val="24"/>
          <w:szCs w:val="20"/>
        </w:rPr>
        <w:t>在</w:t>
      </w:r>
      <w:r>
        <w:rPr>
          <w:rFonts w:hint="eastAsia" w:ascii="Times New Roman" w:hAnsi="Times New Roman" w:cs="Times New Roman"/>
          <w:sz w:val="24"/>
          <w:szCs w:val="20"/>
        </w:rPr>
        <w:t>磋商</w:t>
      </w:r>
      <w:r>
        <w:rPr>
          <w:rFonts w:ascii="Times New Roman" w:hAnsi="Times New Roman" w:cs="Times New Roman"/>
          <w:sz w:val="24"/>
          <w:szCs w:val="20"/>
        </w:rPr>
        <w:t>响应、</w:t>
      </w:r>
      <w:r>
        <w:rPr>
          <w:rFonts w:hint="eastAsia" w:ascii="Times New Roman" w:hAnsi="Times New Roman" w:cs="Times New Roman"/>
          <w:sz w:val="24"/>
          <w:szCs w:val="20"/>
        </w:rPr>
        <w:t>评审</w:t>
      </w:r>
      <w:r>
        <w:rPr>
          <w:rFonts w:ascii="Times New Roman" w:hAnsi="Times New Roman" w:cs="Times New Roman"/>
          <w:sz w:val="24"/>
          <w:szCs w:val="20"/>
        </w:rPr>
        <w:t>时间，供应商不得向</w:t>
      </w:r>
      <w:r>
        <w:rPr>
          <w:rFonts w:hint="eastAsia" w:ascii="Times New Roman" w:hAnsi="Times New Roman" w:cs="Times New Roman"/>
          <w:sz w:val="24"/>
          <w:szCs w:val="20"/>
        </w:rPr>
        <w:t>磋商小组</w:t>
      </w:r>
      <w:r>
        <w:rPr>
          <w:rFonts w:ascii="Times New Roman" w:hAnsi="Times New Roman" w:cs="Times New Roman"/>
          <w:sz w:val="24"/>
          <w:szCs w:val="20"/>
        </w:rPr>
        <w:t>询问情况，不得进行旨在影响</w:t>
      </w:r>
      <w:r>
        <w:rPr>
          <w:rFonts w:hint="eastAsia" w:ascii="Times New Roman" w:hAnsi="Times New Roman" w:cs="Times New Roman"/>
          <w:sz w:val="24"/>
          <w:szCs w:val="20"/>
        </w:rPr>
        <w:t>评审</w:t>
      </w:r>
      <w:r>
        <w:rPr>
          <w:rFonts w:ascii="Times New Roman" w:hAnsi="Times New Roman" w:cs="Times New Roman"/>
          <w:sz w:val="24"/>
          <w:szCs w:val="20"/>
        </w:rPr>
        <w:t>结果的活动。</w:t>
      </w:r>
    </w:p>
    <w:p w14:paraId="5027C1E8">
      <w:pPr>
        <w:snapToGrid w:val="0"/>
        <w:spacing w:line="480" w:lineRule="exact"/>
        <w:ind w:firstLine="480" w:firstLineChars="200"/>
        <w:rPr>
          <w:rFonts w:ascii="Times New Roman" w:hAnsi="Times New Roman" w:cs="Times New Roman"/>
          <w:sz w:val="24"/>
          <w:szCs w:val="20"/>
        </w:rPr>
      </w:pPr>
      <w:r>
        <w:rPr>
          <w:rFonts w:hint="eastAsia" w:ascii="Times New Roman" w:hAnsi="Times New Roman" w:cs="Times New Roman"/>
          <w:sz w:val="24"/>
          <w:szCs w:val="20"/>
        </w:rPr>
        <w:t>2.磋商小组不得向供应商解释落标原因。</w:t>
      </w:r>
    </w:p>
    <w:p w14:paraId="132B9335">
      <w:pPr>
        <w:snapToGrid w:val="0"/>
        <w:spacing w:line="480" w:lineRule="exact"/>
        <w:ind w:firstLine="480" w:firstLineChars="200"/>
        <w:rPr>
          <w:rFonts w:ascii="Times New Roman" w:hAnsi="Times New Roman" w:cs="Times New Roman"/>
          <w:sz w:val="24"/>
          <w:szCs w:val="20"/>
        </w:rPr>
      </w:pPr>
      <w:r>
        <w:rPr>
          <w:rFonts w:ascii="Times New Roman" w:hAnsi="Times New Roman" w:cs="Times New Roman"/>
          <w:sz w:val="24"/>
          <w:szCs w:val="20"/>
        </w:rPr>
        <w:t>3</w:t>
      </w:r>
      <w:r>
        <w:rPr>
          <w:rFonts w:hint="eastAsia" w:ascii="Times New Roman" w:hAnsi="Times New Roman" w:cs="Times New Roman"/>
          <w:sz w:val="24"/>
          <w:szCs w:val="20"/>
        </w:rPr>
        <w:t>.</w:t>
      </w:r>
      <w:r>
        <w:rPr>
          <w:rFonts w:ascii="Times New Roman" w:hAnsi="Times New Roman" w:cs="Times New Roman"/>
          <w:sz w:val="24"/>
          <w:szCs w:val="20"/>
        </w:rPr>
        <w:t>在</w:t>
      </w:r>
      <w:r>
        <w:rPr>
          <w:rFonts w:hint="eastAsia" w:ascii="Times New Roman" w:hAnsi="Times New Roman" w:cs="Times New Roman"/>
          <w:sz w:val="24"/>
          <w:szCs w:val="20"/>
        </w:rPr>
        <w:t>磋商</w:t>
      </w:r>
      <w:r>
        <w:rPr>
          <w:rFonts w:ascii="Times New Roman" w:hAnsi="Times New Roman" w:cs="Times New Roman"/>
          <w:sz w:val="24"/>
          <w:szCs w:val="20"/>
        </w:rPr>
        <w:t>响应、</w:t>
      </w:r>
      <w:r>
        <w:rPr>
          <w:rFonts w:hint="eastAsia" w:ascii="Times New Roman" w:hAnsi="Times New Roman" w:cs="Times New Roman"/>
          <w:sz w:val="24"/>
          <w:szCs w:val="20"/>
        </w:rPr>
        <w:t>评审</w:t>
      </w:r>
      <w:r>
        <w:rPr>
          <w:rFonts w:ascii="Times New Roman" w:hAnsi="Times New Roman" w:cs="Times New Roman"/>
          <w:sz w:val="24"/>
          <w:szCs w:val="20"/>
        </w:rPr>
        <w:t>过程中，如果供应商联合故意抬高报价或出现其他不正当行为，</w:t>
      </w:r>
      <w:r>
        <w:rPr>
          <w:rFonts w:hint="eastAsia" w:ascii="Times New Roman" w:hAnsi="Times New Roman" w:cs="Times New Roman"/>
          <w:sz w:val="24"/>
          <w:szCs w:val="20"/>
        </w:rPr>
        <w:t>采购单位</w:t>
      </w:r>
      <w:r>
        <w:rPr>
          <w:rFonts w:ascii="Times New Roman" w:hAnsi="Times New Roman" w:cs="Times New Roman"/>
          <w:sz w:val="24"/>
          <w:szCs w:val="20"/>
        </w:rPr>
        <w:t>有权中止</w:t>
      </w:r>
      <w:r>
        <w:rPr>
          <w:rFonts w:hint="eastAsia" w:ascii="Times New Roman" w:hAnsi="Times New Roman" w:cs="Times New Roman"/>
          <w:sz w:val="24"/>
          <w:szCs w:val="20"/>
        </w:rPr>
        <w:t>磋商</w:t>
      </w:r>
      <w:r>
        <w:rPr>
          <w:rFonts w:ascii="Times New Roman" w:hAnsi="Times New Roman" w:cs="Times New Roman"/>
          <w:sz w:val="24"/>
          <w:szCs w:val="20"/>
        </w:rPr>
        <w:t>或评</w:t>
      </w:r>
      <w:r>
        <w:rPr>
          <w:rFonts w:hint="eastAsia" w:ascii="Times New Roman" w:hAnsi="Times New Roman" w:cs="Times New Roman"/>
          <w:sz w:val="24"/>
          <w:szCs w:val="20"/>
        </w:rPr>
        <w:t>审</w:t>
      </w:r>
      <w:r>
        <w:rPr>
          <w:rFonts w:ascii="Times New Roman" w:hAnsi="Times New Roman" w:cs="Times New Roman"/>
          <w:sz w:val="24"/>
          <w:szCs w:val="20"/>
        </w:rPr>
        <w:t>。</w:t>
      </w:r>
    </w:p>
    <w:p w14:paraId="6FFE3ECE">
      <w:pPr>
        <w:snapToGrid w:val="0"/>
        <w:spacing w:line="480" w:lineRule="exact"/>
        <w:ind w:firstLine="480" w:firstLineChars="200"/>
        <w:rPr>
          <w:rFonts w:ascii="Times New Roman" w:hAnsi="Times New Roman" w:cs="Times New Roman"/>
          <w:sz w:val="24"/>
          <w:szCs w:val="20"/>
        </w:rPr>
      </w:pPr>
      <w:r>
        <w:rPr>
          <w:rFonts w:hint="eastAsia" w:ascii="Times New Roman" w:hAnsi="Times New Roman" w:cs="Times New Roman"/>
          <w:sz w:val="24"/>
          <w:szCs w:val="20"/>
        </w:rPr>
        <w:t>4.</w:t>
      </w:r>
      <w:r>
        <w:rPr>
          <w:rFonts w:ascii="Times New Roman" w:hAnsi="Times New Roman" w:cs="Times New Roman"/>
          <w:sz w:val="24"/>
          <w:szCs w:val="20"/>
        </w:rPr>
        <w:t>凡在</w:t>
      </w:r>
      <w:r>
        <w:rPr>
          <w:rFonts w:hint="eastAsia" w:ascii="Times New Roman" w:hAnsi="Times New Roman" w:cs="Times New Roman"/>
          <w:sz w:val="24"/>
          <w:szCs w:val="20"/>
        </w:rPr>
        <w:t>磋商</w:t>
      </w:r>
      <w:r>
        <w:rPr>
          <w:rFonts w:ascii="Times New Roman" w:hAnsi="Times New Roman" w:cs="Times New Roman"/>
          <w:sz w:val="24"/>
          <w:szCs w:val="20"/>
        </w:rPr>
        <w:t>响应、</w:t>
      </w:r>
      <w:r>
        <w:rPr>
          <w:rFonts w:hint="eastAsia" w:ascii="Times New Roman" w:hAnsi="Times New Roman" w:cs="Times New Roman"/>
          <w:sz w:val="24"/>
          <w:szCs w:val="20"/>
        </w:rPr>
        <w:t>评审</w:t>
      </w:r>
      <w:r>
        <w:rPr>
          <w:rFonts w:ascii="Times New Roman" w:hAnsi="Times New Roman" w:cs="Times New Roman"/>
          <w:sz w:val="24"/>
          <w:szCs w:val="20"/>
        </w:rPr>
        <w:t>过程中，已提示是否异议的事项，供应商当时没有提出异议的，事后不得针对上述事项提出质疑。</w:t>
      </w:r>
    </w:p>
    <w:p w14:paraId="7816A9B9">
      <w:pPr>
        <w:snapToGrid w:val="0"/>
        <w:spacing w:line="480" w:lineRule="exact"/>
        <w:ind w:firstLine="482" w:firstLineChars="200"/>
        <w:outlineLvl w:val="1"/>
        <w:rPr>
          <w:rFonts w:ascii="Times New Roman" w:hAnsi="宋体" w:cs="宋体"/>
          <w:b/>
          <w:sz w:val="24"/>
          <w:szCs w:val="24"/>
        </w:rPr>
      </w:pPr>
      <w:r>
        <w:rPr>
          <w:rFonts w:hint="eastAsia" w:ascii="Times New Roman" w:hAnsi="宋体" w:cs="宋体"/>
          <w:b/>
          <w:sz w:val="24"/>
          <w:szCs w:val="24"/>
        </w:rPr>
        <w:t>八、出现下列情形之一的，作无效标处理</w:t>
      </w:r>
    </w:p>
    <w:p w14:paraId="3E7A4F9A">
      <w:pPr>
        <w:snapToGrid w:val="0"/>
        <w:spacing w:line="480" w:lineRule="exact"/>
        <w:ind w:firstLine="480" w:firstLineChars="200"/>
        <w:rPr>
          <w:rFonts w:ascii="Times New Roman" w:hAnsi="Times New Roman" w:cs="Times New Roman"/>
          <w:sz w:val="24"/>
          <w:szCs w:val="20"/>
        </w:rPr>
      </w:pPr>
      <w:r>
        <w:rPr>
          <w:rFonts w:hint="eastAsia" w:ascii="Times New Roman" w:hAnsi="Times New Roman" w:cs="Times New Roman"/>
          <w:sz w:val="24"/>
          <w:szCs w:val="20"/>
        </w:rPr>
        <w:t>1、响应文件</w:t>
      </w:r>
      <w:r>
        <w:rPr>
          <w:rFonts w:ascii="Times New Roman" w:hAnsi="Times New Roman" w:cs="Times New Roman"/>
          <w:sz w:val="24"/>
          <w:szCs w:val="20"/>
        </w:rPr>
        <w:t>未按</w:t>
      </w:r>
      <w:r>
        <w:rPr>
          <w:rFonts w:hint="eastAsia" w:ascii="Times New Roman" w:hAnsi="Times New Roman" w:cs="Times New Roman"/>
          <w:sz w:val="24"/>
          <w:szCs w:val="20"/>
        </w:rPr>
        <w:t>采购文件</w:t>
      </w:r>
      <w:r>
        <w:rPr>
          <w:rFonts w:ascii="Times New Roman" w:hAnsi="Times New Roman" w:cs="Times New Roman"/>
          <w:sz w:val="24"/>
          <w:szCs w:val="20"/>
        </w:rPr>
        <w:t>要求密封、签署、盖章及主要资料不齐全</w:t>
      </w:r>
      <w:r>
        <w:rPr>
          <w:rFonts w:hint="eastAsia" w:ascii="Times New Roman" w:hAnsi="Times New Roman" w:cs="Times New Roman"/>
          <w:sz w:val="24"/>
          <w:szCs w:val="20"/>
        </w:rPr>
        <w:t>；</w:t>
      </w:r>
    </w:p>
    <w:p w14:paraId="7D7DE8CD">
      <w:pPr>
        <w:snapToGrid w:val="0"/>
        <w:spacing w:line="480" w:lineRule="exact"/>
        <w:ind w:firstLine="480" w:firstLineChars="200"/>
        <w:rPr>
          <w:rFonts w:ascii="Times New Roman" w:hAnsi="Times New Roman" w:cs="Times New Roman"/>
          <w:sz w:val="24"/>
          <w:szCs w:val="20"/>
        </w:rPr>
      </w:pPr>
      <w:r>
        <w:rPr>
          <w:rFonts w:hint="eastAsia" w:ascii="Times New Roman" w:hAnsi="Times New Roman" w:cs="Times New Roman"/>
          <w:sz w:val="24"/>
          <w:szCs w:val="20"/>
        </w:rPr>
        <w:t>2、</w:t>
      </w:r>
      <w:r>
        <w:rPr>
          <w:rFonts w:ascii="Times New Roman" w:hAnsi="Times New Roman" w:cs="Times New Roman"/>
          <w:sz w:val="24"/>
          <w:szCs w:val="20"/>
        </w:rPr>
        <w:t>不具备</w:t>
      </w:r>
      <w:r>
        <w:rPr>
          <w:rFonts w:hint="eastAsia" w:ascii="Times New Roman" w:hAnsi="Times New Roman" w:cs="Times New Roman"/>
          <w:sz w:val="24"/>
          <w:szCs w:val="20"/>
        </w:rPr>
        <w:t>采购文件</w:t>
      </w:r>
      <w:r>
        <w:rPr>
          <w:rFonts w:ascii="Times New Roman" w:hAnsi="Times New Roman" w:cs="Times New Roman"/>
          <w:sz w:val="24"/>
          <w:szCs w:val="20"/>
        </w:rPr>
        <w:t>中规定的资格要求的</w:t>
      </w:r>
      <w:r>
        <w:rPr>
          <w:rFonts w:hint="eastAsia" w:ascii="Times New Roman" w:hAnsi="Times New Roman" w:cs="Times New Roman"/>
          <w:sz w:val="24"/>
          <w:szCs w:val="20"/>
        </w:rPr>
        <w:t>；</w:t>
      </w:r>
    </w:p>
    <w:p w14:paraId="4226EB67">
      <w:pPr>
        <w:snapToGrid w:val="0"/>
        <w:spacing w:line="480" w:lineRule="exact"/>
        <w:ind w:firstLine="480" w:firstLineChars="200"/>
        <w:rPr>
          <w:rFonts w:ascii="Times New Roman" w:hAnsi="Times New Roman" w:cs="Times New Roman"/>
          <w:sz w:val="24"/>
          <w:szCs w:val="20"/>
        </w:rPr>
      </w:pPr>
      <w:r>
        <w:rPr>
          <w:rFonts w:hint="eastAsia" w:ascii="Times New Roman" w:hAnsi="Times New Roman" w:cs="Times New Roman"/>
          <w:sz w:val="24"/>
          <w:szCs w:val="20"/>
        </w:rPr>
        <w:t>3、</w:t>
      </w:r>
      <w:r>
        <w:rPr>
          <w:rFonts w:ascii="Times New Roman" w:hAnsi="Times New Roman" w:cs="Times New Roman"/>
          <w:sz w:val="24"/>
          <w:szCs w:val="20"/>
        </w:rPr>
        <w:t>未通过符合性检查的；</w:t>
      </w:r>
    </w:p>
    <w:p w14:paraId="73AE95C6">
      <w:pPr>
        <w:snapToGrid w:val="0"/>
        <w:spacing w:line="480" w:lineRule="exact"/>
        <w:ind w:firstLine="480" w:firstLineChars="200"/>
        <w:rPr>
          <w:rFonts w:ascii="Times New Roman" w:hAnsi="Times New Roman" w:cs="Times New Roman"/>
          <w:sz w:val="24"/>
          <w:szCs w:val="20"/>
        </w:rPr>
      </w:pPr>
      <w:r>
        <w:rPr>
          <w:rFonts w:hint="eastAsia" w:ascii="Times New Roman" w:hAnsi="Times New Roman" w:cs="Times New Roman"/>
          <w:sz w:val="24"/>
          <w:szCs w:val="20"/>
        </w:rPr>
        <w:t>4、</w:t>
      </w:r>
      <w:r>
        <w:rPr>
          <w:rFonts w:ascii="Times New Roman" w:hAnsi="Times New Roman" w:cs="Times New Roman"/>
          <w:sz w:val="24"/>
          <w:szCs w:val="20"/>
        </w:rPr>
        <w:t>报价超过</w:t>
      </w:r>
      <w:r>
        <w:rPr>
          <w:rFonts w:hint="eastAsia" w:ascii="Times New Roman" w:hAnsi="Times New Roman" w:cs="Times New Roman"/>
          <w:sz w:val="24"/>
          <w:szCs w:val="20"/>
        </w:rPr>
        <w:t>采购文件</w:t>
      </w:r>
      <w:r>
        <w:rPr>
          <w:rFonts w:ascii="Times New Roman" w:hAnsi="Times New Roman" w:cs="Times New Roman"/>
          <w:sz w:val="24"/>
          <w:szCs w:val="20"/>
        </w:rPr>
        <w:t>中规定的预算金额或者最高限价的；</w:t>
      </w:r>
    </w:p>
    <w:p w14:paraId="1AB1753C">
      <w:pPr>
        <w:snapToGrid w:val="0"/>
        <w:spacing w:line="480" w:lineRule="exact"/>
        <w:ind w:firstLine="480" w:firstLineChars="200"/>
        <w:rPr>
          <w:rFonts w:ascii="Times New Roman" w:hAnsi="Times New Roman" w:cs="Times New Roman"/>
          <w:sz w:val="24"/>
          <w:szCs w:val="20"/>
        </w:rPr>
      </w:pPr>
      <w:r>
        <w:rPr>
          <w:rFonts w:hint="eastAsia" w:ascii="Times New Roman" w:hAnsi="Times New Roman" w:cs="Times New Roman"/>
          <w:sz w:val="24"/>
          <w:szCs w:val="20"/>
        </w:rPr>
        <w:t>5、</w:t>
      </w:r>
      <w:r>
        <w:rPr>
          <w:rFonts w:ascii="Times New Roman" w:hAnsi="Times New Roman" w:cs="Times New Roman"/>
          <w:sz w:val="24"/>
          <w:szCs w:val="20"/>
        </w:rPr>
        <w:t>同一</w:t>
      </w:r>
      <w:r>
        <w:rPr>
          <w:rFonts w:hint="eastAsia" w:ascii="Times New Roman" w:hAnsi="Times New Roman" w:cs="Times New Roman"/>
          <w:sz w:val="24"/>
          <w:szCs w:val="20"/>
        </w:rPr>
        <w:t>供应商</w:t>
      </w:r>
      <w:r>
        <w:rPr>
          <w:rFonts w:ascii="Times New Roman" w:hAnsi="Times New Roman" w:cs="Times New Roman"/>
          <w:sz w:val="24"/>
          <w:szCs w:val="20"/>
        </w:rPr>
        <w:t>提交两个（含两个）以上不同的</w:t>
      </w:r>
      <w:r>
        <w:rPr>
          <w:rFonts w:hint="eastAsia" w:ascii="Times New Roman" w:hAnsi="Times New Roman" w:cs="Times New Roman"/>
          <w:sz w:val="24"/>
          <w:szCs w:val="20"/>
        </w:rPr>
        <w:t>响应</w:t>
      </w:r>
      <w:r>
        <w:rPr>
          <w:rFonts w:ascii="Times New Roman" w:hAnsi="Times New Roman" w:cs="Times New Roman"/>
          <w:sz w:val="24"/>
          <w:szCs w:val="20"/>
        </w:rPr>
        <w:t>报价的</w:t>
      </w:r>
      <w:r>
        <w:rPr>
          <w:rFonts w:hint="eastAsia" w:ascii="Times New Roman" w:hAnsi="Times New Roman" w:cs="Times New Roman"/>
          <w:sz w:val="24"/>
          <w:szCs w:val="20"/>
        </w:rPr>
        <w:t>；</w:t>
      </w:r>
    </w:p>
    <w:p w14:paraId="260B0412">
      <w:pPr>
        <w:snapToGrid w:val="0"/>
        <w:spacing w:line="480" w:lineRule="exact"/>
        <w:ind w:firstLine="480" w:firstLineChars="200"/>
        <w:rPr>
          <w:rFonts w:ascii="Times New Roman" w:hAnsi="Times New Roman" w:cs="Times New Roman"/>
          <w:sz w:val="24"/>
          <w:szCs w:val="20"/>
        </w:rPr>
      </w:pPr>
      <w:r>
        <w:rPr>
          <w:rFonts w:hint="eastAsia" w:ascii="Times New Roman" w:hAnsi="Times New Roman" w:cs="Times New Roman"/>
          <w:sz w:val="24"/>
          <w:szCs w:val="20"/>
        </w:rPr>
        <w:t>6、报价文件出现在其他响应文件中的；</w:t>
      </w:r>
    </w:p>
    <w:p w14:paraId="61F8C6C1">
      <w:pPr>
        <w:snapToGrid w:val="0"/>
        <w:spacing w:line="480" w:lineRule="exact"/>
        <w:ind w:firstLine="480" w:firstLineChars="200"/>
        <w:rPr>
          <w:rFonts w:ascii="Times New Roman" w:hAnsi="Times New Roman" w:cs="Times New Roman"/>
          <w:sz w:val="24"/>
          <w:szCs w:val="20"/>
        </w:rPr>
      </w:pPr>
      <w:r>
        <w:rPr>
          <w:rFonts w:hint="eastAsia" w:ascii="Times New Roman" w:hAnsi="Times New Roman" w:cs="Times New Roman"/>
          <w:sz w:val="24"/>
          <w:szCs w:val="20"/>
        </w:rPr>
        <w:t>7、响应文件</w:t>
      </w:r>
      <w:r>
        <w:rPr>
          <w:rFonts w:ascii="Times New Roman" w:hAnsi="Times New Roman" w:cs="Times New Roman"/>
          <w:sz w:val="24"/>
          <w:szCs w:val="20"/>
        </w:rPr>
        <w:t>含有采购人不能接受的附加条件的；</w:t>
      </w:r>
    </w:p>
    <w:p w14:paraId="75C64214">
      <w:pPr>
        <w:snapToGrid w:val="0"/>
        <w:spacing w:line="480" w:lineRule="exact"/>
        <w:ind w:firstLine="480" w:firstLineChars="200"/>
        <w:rPr>
          <w:rFonts w:ascii="Times New Roman" w:hAnsi="Times New Roman" w:cs="Times New Roman"/>
          <w:sz w:val="24"/>
          <w:szCs w:val="20"/>
        </w:rPr>
      </w:pPr>
      <w:r>
        <w:rPr>
          <w:rFonts w:hint="eastAsia" w:ascii="Times New Roman" w:hAnsi="Times New Roman" w:cs="Times New Roman"/>
          <w:sz w:val="24"/>
          <w:szCs w:val="20"/>
        </w:rPr>
        <w:t>8、</w:t>
      </w:r>
      <w:r>
        <w:rPr>
          <w:rFonts w:ascii="Times New Roman" w:hAnsi="Times New Roman" w:cs="Times New Roman"/>
          <w:sz w:val="24"/>
          <w:szCs w:val="20"/>
        </w:rPr>
        <w:t>不符合</w:t>
      </w:r>
      <w:r>
        <w:rPr>
          <w:rFonts w:hint="eastAsia" w:ascii="Times New Roman" w:hAnsi="Times New Roman" w:cs="Times New Roman"/>
          <w:sz w:val="24"/>
          <w:szCs w:val="20"/>
        </w:rPr>
        <w:t>采购文件</w:t>
      </w:r>
      <w:r>
        <w:rPr>
          <w:rFonts w:ascii="Times New Roman" w:hAnsi="Times New Roman" w:cs="Times New Roman"/>
          <w:sz w:val="24"/>
          <w:szCs w:val="20"/>
        </w:rPr>
        <w:t>中规定的其他实质性要求</w:t>
      </w:r>
      <w:r>
        <w:rPr>
          <w:rFonts w:hint="eastAsia" w:ascii="Times New Roman" w:hAnsi="Times New Roman" w:cs="Times New Roman"/>
          <w:sz w:val="24"/>
          <w:szCs w:val="20"/>
        </w:rPr>
        <w:t>和条件的；</w:t>
      </w:r>
    </w:p>
    <w:p w14:paraId="0F28DEAC">
      <w:pPr>
        <w:snapToGrid w:val="0"/>
        <w:spacing w:line="480" w:lineRule="exact"/>
        <w:ind w:firstLine="480" w:firstLineChars="200"/>
        <w:rPr>
          <w:rFonts w:ascii="Times New Roman" w:hAnsi="Times New Roman" w:cs="Times New Roman"/>
          <w:sz w:val="24"/>
          <w:szCs w:val="20"/>
        </w:rPr>
      </w:pPr>
      <w:r>
        <w:rPr>
          <w:rFonts w:hint="eastAsia" w:ascii="Times New Roman" w:hAnsi="Times New Roman" w:cs="Times New Roman"/>
          <w:sz w:val="24"/>
          <w:szCs w:val="20"/>
        </w:rPr>
        <w:t>9、供应商的商务技术部分得分相差悬殊，磋商小组认为得分畸低者没有实质性响应的；</w:t>
      </w:r>
    </w:p>
    <w:p w14:paraId="2971CAFF">
      <w:pPr>
        <w:snapToGrid w:val="0"/>
        <w:spacing w:line="480" w:lineRule="exact"/>
        <w:ind w:firstLine="480" w:firstLineChars="200"/>
        <w:rPr>
          <w:rFonts w:ascii="Times New Roman" w:hAnsi="Times New Roman" w:cs="Times New Roman"/>
          <w:sz w:val="24"/>
          <w:szCs w:val="20"/>
        </w:rPr>
      </w:pPr>
      <w:r>
        <w:rPr>
          <w:rFonts w:hint="eastAsia" w:ascii="Times New Roman" w:hAnsi="Times New Roman" w:cs="Times New Roman"/>
          <w:sz w:val="24"/>
          <w:szCs w:val="20"/>
        </w:rPr>
        <w:t>10、响应供应商未在规定时间内提交最后报价的；</w:t>
      </w:r>
    </w:p>
    <w:p w14:paraId="58E6D071">
      <w:pPr>
        <w:snapToGrid w:val="0"/>
        <w:spacing w:line="480" w:lineRule="exact"/>
        <w:ind w:firstLine="480" w:firstLineChars="200"/>
        <w:rPr>
          <w:rFonts w:ascii="Times New Roman" w:hAnsi="Times New Roman" w:cs="Times New Roman"/>
          <w:sz w:val="24"/>
          <w:szCs w:val="20"/>
        </w:rPr>
      </w:pPr>
      <w:r>
        <w:rPr>
          <w:rFonts w:hint="eastAsia" w:ascii="Times New Roman" w:hAnsi="Times New Roman" w:cs="Times New Roman"/>
          <w:sz w:val="24"/>
          <w:szCs w:val="20"/>
        </w:rPr>
        <w:t>11、磋商小组</w:t>
      </w:r>
      <w:r>
        <w:rPr>
          <w:rFonts w:ascii="Times New Roman" w:hAnsi="Times New Roman" w:cs="Times New Roman"/>
          <w:sz w:val="24"/>
          <w:szCs w:val="20"/>
        </w:rPr>
        <w:t>认为</w:t>
      </w:r>
      <w:r>
        <w:rPr>
          <w:rFonts w:hint="eastAsia" w:ascii="Times New Roman" w:hAnsi="Times New Roman" w:cs="Times New Roman"/>
          <w:sz w:val="24"/>
          <w:szCs w:val="20"/>
        </w:rPr>
        <w:t>供应商</w:t>
      </w:r>
      <w:r>
        <w:rPr>
          <w:rFonts w:ascii="Times New Roman" w:hAnsi="Times New Roman" w:cs="Times New Roman"/>
          <w:sz w:val="24"/>
          <w:szCs w:val="20"/>
        </w:rPr>
        <w:t>的报价明显低于其他通过符合性审查</w:t>
      </w:r>
      <w:r>
        <w:rPr>
          <w:rFonts w:hint="eastAsia" w:ascii="Times New Roman" w:hAnsi="Times New Roman" w:cs="Times New Roman"/>
          <w:sz w:val="24"/>
          <w:szCs w:val="20"/>
        </w:rPr>
        <w:t>供应商</w:t>
      </w:r>
      <w:r>
        <w:rPr>
          <w:rFonts w:ascii="Times New Roman" w:hAnsi="Times New Roman" w:cs="Times New Roman"/>
          <w:sz w:val="24"/>
          <w:szCs w:val="20"/>
        </w:rPr>
        <w:t>的报价，有可能影响产品质量或者不能诚信履约的，要求其在合理的时间内提供说明，必要时提交相关证明材料；</w:t>
      </w:r>
      <w:r>
        <w:rPr>
          <w:rFonts w:hint="eastAsia" w:ascii="Times New Roman" w:hAnsi="Times New Roman" w:cs="Times New Roman"/>
          <w:sz w:val="24"/>
          <w:szCs w:val="20"/>
        </w:rPr>
        <w:t>供应商</w:t>
      </w:r>
      <w:r>
        <w:rPr>
          <w:rFonts w:ascii="Times New Roman" w:hAnsi="Times New Roman" w:cs="Times New Roman"/>
          <w:sz w:val="24"/>
          <w:szCs w:val="20"/>
        </w:rPr>
        <w:t>不能证明其报价合理性的，</w:t>
      </w:r>
      <w:r>
        <w:rPr>
          <w:rFonts w:hint="eastAsia" w:ascii="Times New Roman" w:hAnsi="Times New Roman" w:cs="Times New Roman"/>
          <w:sz w:val="24"/>
          <w:szCs w:val="20"/>
        </w:rPr>
        <w:t>磋商小组</w:t>
      </w:r>
      <w:r>
        <w:rPr>
          <w:rFonts w:ascii="Times New Roman" w:hAnsi="Times New Roman" w:cs="Times New Roman"/>
          <w:sz w:val="24"/>
          <w:szCs w:val="20"/>
        </w:rPr>
        <w:t>应当将其作为无效</w:t>
      </w:r>
      <w:r>
        <w:rPr>
          <w:rFonts w:hint="eastAsia" w:ascii="Times New Roman" w:hAnsi="Times New Roman" w:cs="Times New Roman"/>
          <w:sz w:val="24"/>
          <w:szCs w:val="20"/>
        </w:rPr>
        <w:t>响应</w:t>
      </w:r>
      <w:r>
        <w:rPr>
          <w:rFonts w:ascii="Times New Roman" w:hAnsi="Times New Roman" w:cs="Times New Roman"/>
          <w:sz w:val="24"/>
          <w:szCs w:val="20"/>
        </w:rPr>
        <w:t>处理</w:t>
      </w:r>
      <w:r>
        <w:rPr>
          <w:rFonts w:hint="eastAsia" w:ascii="Times New Roman" w:hAnsi="Times New Roman" w:cs="Times New Roman"/>
          <w:sz w:val="24"/>
          <w:szCs w:val="20"/>
        </w:rPr>
        <w:t>；</w:t>
      </w:r>
    </w:p>
    <w:p w14:paraId="168DACEF">
      <w:pPr>
        <w:snapToGrid w:val="0"/>
        <w:spacing w:line="480" w:lineRule="exact"/>
        <w:ind w:firstLine="480" w:firstLineChars="200"/>
        <w:rPr>
          <w:rFonts w:ascii="Times New Roman" w:hAnsi="Times New Roman" w:cs="Times New Roman"/>
          <w:sz w:val="24"/>
          <w:szCs w:val="20"/>
        </w:rPr>
      </w:pPr>
      <w:r>
        <w:rPr>
          <w:rFonts w:hint="eastAsia" w:ascii="Times New Roman" w:hAnsi="Times New Roman" w:cs="Times New Roman"/>
          <w:sz w:val="24"/>
          <w:szCs w:val="20"/>
        </w:rPr>
        <w:t>12、供应商</w:t>
      </w:r>
      <w:r>
        <w:rPr>
          <w:rFonts w:ascii="Times New Roman" w:hAnsi="Times New Roman" w:cs="Times New Roman"/>
          <w:sz w:val="24"/>
          <w:szCs w:val="20"/>
        </w:rPr>
        <w:t>被 “信用中国”网站（www.creditchina.gov.cn）列入失信被执行人或重大税收违法案件当事人名单或严重失信行为记录名单。或查询“信用中国”网站后发现</w:t>
      </w:r>
      <w:r>
        <w:rPr>
          <w:rFonts w:hint="eastAsia" w:ascii="Times New Roman" w:hAnsi="Times New Roman" w:cs="Times New Roman"/>
          <w:sz w:val="24"/>
          <w:szCs w:val="20"/>
        </w:rPr>
        <w:t>供应商</w:t>
      </w:r>
      <w:r>
        <w:rPr>
          <w:rFonts w:ascii="Times New Roman" w:hAnsi="Times New Roman" w:cs="Times New Roman"/>
          <w:sz w:val="24"/>
          <w:szCs w:val="20"/>
        </w:rPr>
        <w:t>存在其他不符合</w:t>
      </w:r>
      <w:r>
        <w:rPr>
          <w:rFonts w:hint="eastAsia" w:ascii="Times New Roman" w:hAnsi="Times New Roman" w:cs="Times New Roman"/>
          <w:sz w:val="24"/>
          <w:szCs w:val="20"/>
        </w:rPr>
        <w:t>规定条件</w:t>
      </w:r>
      <w:r>
        <w:rPr>
          <w:rFonts w:ascii="Times New Roman" w:hAnsi="Times New Roman" w:cs="Times New Roman"/>
          <w:sz w:val="24"/>
          <w:szCs w:val="20"/>
        </w:rPr>
        <w:t>的信用记录</w:t>
      </w:r>
      <w:r>
        <w:rPr>
          <w:rFonts w:hint="eastAsia" w:ascii="Times New Roman" w:hAnsi="Times New Roman" w:cs="Times New Roman"/>
          <w:sz w:val="24"/>
          <w:szCs w:val="20"/>
        </w:rPr>
        <w:t>；</w:t>
      </w:r>
    </w:p>
    <w:p w14:paraId="1786FE81">
      <w:pPr>
        <w:snapToGrid w:val="0"/>
        <w:spacing w:line="480" w:lineRule="exact"/>
        <w:ind w:firstLine="480" w:firstLineChars="200"/>
        <w:rPr>
          <w:rFonts w:ascii="宋体" w:hAnsi="宋体" w:cs="宋体"/>
          <w:sz w:val="24"/>
          <w:szCs w:val="24"/>
        </w:rPr>
      </w:pPr>
      <w:r>
        <w:rPr>
          <w:rFonts w:hint="eastAsia" w:ascii="Times New Roman" w:hAnsi="Times New Roman" w:cs="Times New Roman"/>
          <w:sz w:val="24"/>
          <w:szCs w:val="20"/>
        </w:rPr>
        <w:t>13、</w:t>
      </w:r>
      <w:r>
        <w:rPr>
          <w:rFonts w:ascii="Times New Roman" w:hAnsi="Times New Roman" w:cs="Times New Roman"/>
          <w:sz w:val="24"/>
          <w:szCs w:val="20"/>
        </w:rPr>
        <w:t>其他法律、法规及本</w:t>
      </w:r>
      <w:r>
        <w:rPr>
          <w:rFonts w:hint="eastAsia" w:ascii="Times New Roman" w:hAnsi="Times New Roman" w:cs="Times New Roman"/>
          <w:sz w:val="24"/>
          <w:szCs w:val="20"/>
        </w:rPr>
        <w:t>采购文件</w:t>
      </w:r>
      <w:r>
        <w:rPr>
          <w:rFonts w:ascii="Times New Roman" w:hAnsi="Times New Roman" w:cs="Times New Roman"/>
          <w:sz w:val="24"/>
          <w:szCs w:val="20"/>
        </w:rPr>
        <w:t>规定的属无效</w:t>
      </w:r>
      <w:r>
        <w:rPr>
          <w:rFonts w:hint="eastAsia" w:ascii="Times New Roman" w:hAnsi="Times New Roman" w:cs="Times New Roman"/>
          <w:sz w:val="24"/>
          <w:szCs w:val="20"/>
        </w:rPr>
        <w:t>响应</w:t>
      </w:r>
      <w:r>
        <w:rPr>
          <w:rFonts w:ascii="Times New Roman" w:hAnsi="Times New Roman" w:cs="Times New Roman"/>
          <w:sz w:val="24"/>
          <w:szCs w:val="20"/>
        </w:rPr>
        <w:t>的情形</w:t>
      </w:r>
      <w:r>
        <w:rPr>
          <w:rFonts w:hint="eastAsia" w:ascii="Times New Roman" w:hAnsi="Times New Roman" w:cs="Times New Roman"/>
          <w:sz w:val="24"/>
          <w:szCs w:val="20"/>
        </w:rPr>
        <w:t>。</w:t>
      </w:r>
    </w:p>
    <w:p w14:paraId="6F918CBC">
      <w:pPr>
        <w:snapToGrid w:val="0"/>
        <w:spacing w:line="480" w:lineRule="exact"/>
        <w:ind w:firstLine="482" w:firstLineChars="200"/>
        <w:outlineLvl w:val="1"/>
        <w:rPr>
          <w:rFonts w:ascii="Times New Roman" w:hAnsi="宋体" w:cs="宋体"/>
          <w:b/>
          <w:sz w:val="24"/>
          <w:szCs w:val="24"/>
        </w:rPr>
      </w:pPr>
      <w:r>
        <w:rPr>
          <w:rFonts w:hint="eastAsia" w:ascii="Times New Roman" w:hAnsi="宋体" w:cs="宋体"/>
          <w:b/>
          <w:sz w:val="24"/>
          <w:szCs w:val="24"/>
        </w:rPr>
        <w:t>九、出现下列情形之一的，作废标处理</w:t>
      </w:r>
    </w:p>
    <w:p w14:paraId="3F2542A5">
      <w:pPr>
        <w:snapToGrid w:val="0"/>
        <w:spacing w:line="480" w:lineRule="exact"/>
        <w:ind w:firstLine="480" w:firstLineChars="200"/>
        <w:rPr>
          <w:rFonts w:ascii="Times New Roman" w:hAnsi="Times New Roman" w:cs="Times New Roman"/>
          <w:sz w:val="24"/>
          <w:szCs w:val="20"/>
        </w:rPr>
      </w:pPr>
      <w:r>
        <w:rPr>
          <w:rFonts w:ascii="Times New Roman" w:hAnsi="Times New Roman" w:cs="Times New Roman"/>
          <w:sz w:val="24"/>
          <w:szCs w:val="20"/>
        </w:rPr>
        <w:t>1、符合专业条件的</w:t>
      </w:r>
      <w:r>
        <w:rPr>
          <w:rFonts w:hint="eastAsia" w:ascii="Times New Roman" w:hAnsi="Times New Roman" w:cs="Times New Roman"/>
          <w:sz w:val="24"/>
          <w:szCs w:val="20"/>
        </w:rPr>
        <w:t>供应商</w:t>
      </w:r>
      <w:r>
        <w:rPr>
          <w:rFonts w:ascii="Times New Roman" w:hAnsi="Times New Roman" w:cs="Times New Roman"/>
          <w:sz w:val="24"/>
          <w:szCs w:val="20"/>
        </w:rPr>
        <w:t>或者对</w:t>
      </w:r>
      <w:r>
        <w:rPr>
          <w:rFonts w:hint="eastAsia" w:ascii="Times New Roman" w:hAnsi="Times New Roman" w:cs="Times New Roman"/>
          <w:sz w:val="24"/>
          <w:szCs w:val="20"/>
        </w:rPr>
        <w:t>采购文件</w:t>
      </w:r>
      <w:r>
        <w:rPr>
          <w:rFonts w:ascii="Times New Roman" w:hAnsi="Times New Roman" w:cs="Times New Roman"/>
          <w:sz w:val="24"/>
          <w:szCs w:val="20"/>
        </w:rPr>
        <w:t>作实质响应的</w:t>
      </w:r>
      <w:r>
        <w:rPr>
          <w:rFonts w:hint="eastAsia" w:ascii="Times New Roman" w:hAnsi="Times New Roman" w:cs="Times New Roman"/>
          <w:sz w:val="24"/>
          <w:szCs w:val="20"/>
        </w:rPr>
        <w:t>供应商</w:t>
      </w:r>
      <w:r>
        <w:rPr>
          <w:rFonts w:ascii="Times New Roman" w:hAnsi="Times New Roman" w:cs="Times New Roman"/>
          <w:sz w:val="24"/>
          <w:szCs w:val="20"/>
        </w:rPr>
        <w:t>不足</w:t>
      </w:r>
      <w:r>
        <w:rPr>
          <w:rFonts w:hint="eastAsia" w:ascii="Times New Roman" w:hAnsi="Times New Roman" w:cs="Times New Roman"/>
          <w:sz w:val="24"/>
          <w:szCs w:val="20"/>
          <w:u w:val="single"/>
        </w:rPr>
        <w:t>3</w:t>
      </w:r>
      <w:r>
        <w:rPr>
          <w:rFonts w:ascii="Times New Roman" w:hAnsi="Times New Roman" w:cs="Times New Roman"/>
          <w:sz w:val="24"/>
          <w:szCs w:val="20"/>
        </w:rPr>
        <w:t>家的；</w:t>
      </w:r>
    </w:p>
    <w:p w14:paraId="7075DDE6">
      <w:pPr>
        <w:snapToGrid w:val="0"/>
        <w:spacing w:line="480" w:lineRule="exact"/>
        <w:ind w:firstLine="480" w:firstLineChars="200"/>
        <w:rPr>
          <w:rFonts w:ascii="Times New Roman" w:hAnsi="Times New Roman" w:cs="Times New Roman"/>
          <w:sz w:val="24"/>
          <w:szCs w:val="20"/>
        </w:rPr>
      </w:pPr>
      <w:r>
        <w:rPr>
          <w:rFonts w:hint="eastAsia" w:ascii="Times New Roman" w:hAnsi="Times New Roman" w:cs="Times New Roman"/>
          <w:sz w:val="24"/>
          <w:szCs w:val="20"/>
        </w:rPr>
        <w:t>2、</w:t>
      </w:r>
      <w:r>
        <w:rPr>
          <w:rFonts w:ascii="Times New Roman" w:hAnsi="Times New Roman" w:cs="Times New Roman"/>
          <w:sz w:val="24"/>
          <w:szCs w:val="20"/>
        </w:rPr>
        <w:t>出现影响采购公正的违法违规行为的；</w:t>
      </w:r>
    </w:p>
    <w:p w14:paraId="2063008D">
      <w:pPr>
        <w:snapToGrid w:val="0"/>
        <w:spacing w:line="480" w:lineRule="exact"/>
        <w:ind w:firstLine="480" w:firstLineChars="200"/>
        <w:rPr>
          <w:rFonts w:ascii="Times New Roman" w:hAnsi="Times New Roman" w:cs="Times New Roman"/>
          <w:sz w:val="24"/>
          <w:szCs w:val="20"/>
        </w:rPr>
      </w:pPr>
      <w:r>
        <w:rPr>
          <w:rFonts w:ascii="Times New Roman" w:hAnsi="Times New Roman" w:cs="Times New Roman"/>
          <w:sz w:val="24"/>
          <w:szCs w:val="20"/>
        </w:rPr>
        <w:t>3、</w:t>
      </w:r>
      <w:r>
        <w:rPr>
          <w:rFonts w:hint="eastAsia" w:ascii="Times New Roman" w:hAnsi="Times New Roman" w:cs="Times New Roman"/>
          <w:sz w:val="24"/>
          <w:szCs w:val="20"/>
        </w:rPr>
        <w:t>供应商</w:t>
      </w:r>
      <w:r>
        <w:rPr>
          <w:rFonts w:ascii="Times New Roman" w:hAnsi="Times New Roman" w:cs="Times New Roman"/>
          <w:sz w:val="24"/>
          <w:szCs w:val="20"/>
        </w:rPr>
        <w:t>的报价均超过了采购预算，采购人不能支付的；</w:t>
      </w:r>
    </w:p>
    <w:p w14:paraId="6E904473">
      <w:pPr>
        <w:snapToGrid w:val="0"/>
        <w:spacing w:line="480" w:lineRule="exact"/>
        <w:ind w:firstLine="480" w:firstLineChars="200"/>
        <w:rPr>
          <w:rFonts w:ascii="Times New Roman" w:hAnsi="Times New Roman" w:cs="Times New Roman"/>
          <w:sz w:val="24"/>
          <w:szCs w:val="20"/>
        </w:rPr>
      </w:pPr>
      <w:r>
        <w:rPr>
          <w:rFonts w:ascii="Times New Roman" w:hAnsi="Times New Roman" w:cs="Times New Roman"/>
          <w:sz w:val="24"/>
          <w:szCs w:val="20"/>
        </w:rPr>
        <w:t>4、因重大变故，采购任务取消的</w:t>
      </w:r>
      <w:r>
        <w:rPr>
          <w:rFonts w:hint="eastAsia" w:ascii="Times New Roman" w:hAnsi="Times New Roman" w:cs="Times New Roman"/>
          <w:sz w:val="24"/>
          <w:szCs w:val="20"/>
        </w:rPr>
        <w:t>；</w:t>
      </w:r>
    </w:p>
    <w:p w14:paraId="3BACE9D7">
      <w:pPr>
        <w:snapToGrid w:val="0"/>
        <w:spacing w:line="480" w:lineRule="exact"/>
        <w:ind w:firstLine="480" w:firstLineChars="200"/>
        <w:rPr>
          <w:rFonts w:ascii="Times New Roman" w:hAnsi="Times New Roman" w:cs="Times New Roman"/>
          <w:kern w:val="0"/>
          <w:sz w:val="24"/>
          <w:szCs w:val="20"/>
        </w:rPr>
      </w:pPr>
      <w:r>
        <w:rPr>
          <w:rFonts w:hint="eastAsia" w:ascii="Times New Roman" w:hAnsi="Times New Roman" w:cs="Times New Roman"/>
          <w:kern w:val="0"/>
          <w:sz w:val="24"/>
          <w:szCs w:val="20"/>
        </w:rPr>
        <w:t>5、磋商小组</w:t>
      </w:r>
      <w:r>
        <w:rPr>
          <w:rFonts w:ascii="Times New Roman" w:hAnsi="Times New Roman" w:cs="Times New Roman"/>
          <w:kern w:val="0"/>
          <w:sz w:val="24"/>
          <w:szCs w:val="20"/>
        </w:rPr>
        <w:t>认定</w:t>
      </w:r>
      <w:r>
        <w:rPr>
          <w:rFonts w:hint="eastAsia" w:ascii="Times New Roman" w:hAnsi="Times New Roman" w:cs="Times New Roman"/>
          <w:kern w:val="0"/>
          <w:sz w:val="24"/>
          <w:szCs w:val="20"/>
        </w:rPr>
        <w:t>采购文件</w:t>
      </w:r>
      <w:r>
        <w:rPr>
          <w:rFonts w:ascii="Times New Roman" w:hAnsi="Times New Roman" w:cs="Times New Roman"/>
          <w:kern w:val="0"/>
          <w:sz w:val="24"/>
          <w:szCs w:val="20"/>
        </w:rPr>
        <w:t>存在歧义、重大缺陷导致评审工作无法进行</w:t>
      </w:r>
      <w:r>
        <w:rPr>
          <w:rFonts w:hint="eastAsia" w:ascii="Times New Roman" w:hAnsi="Times New Roman" w:cs="Times New Roman"/>
          <w:kern w:val="0"/>
          <w:sz w:val="24"/>
          <w:szCs w:val="20"/>
        </w:rPr>
        <w:t>；</w:t>
      </w:r>
    </w:p>
    <w:p w14:paraId="6AF559B9">
      <w:pPr>
        <w:snapToGrid w:val="0"/>
        <w:spacing w:line="480" w:lineRule="exact"/>
        <w:ind w:firstLine="480" w:firstLineChars="200"/>
        <w:rPr>
          <w:rFonts w:ascii="Times New Roman" w:hAnsi="Times New Roman" w:cs="Times New Roman"/>
          <w:kern w:val="0"/>
          <w:sz w:val="24"/>
          <w:szCs w:val="20"/>
        </w:rPr>
      </w:pPr>
      <w:r>
        <w:rPr>
          <w:rFonts w:hint="eastAsia" w:ascii="Times New Roman" w:hAnsi="Times New Roman" w:cs="Times New Roman"/>
          <w:kern w:val="0"/>
          <w:sz w:val="24"/>
          <w:szCs w:val="20"/>
        </w:rPr>
        <w:t>6、</w:t>
      </w:r>
      <w:r>
        <w:rPr>
          <w:rFonts w:ascii="Times New Roman" w:hAnsi="Times New Roman" w:cs="Times New Roman"/>
          <w:kern w:val="0"/>
          <w:sz w:val="24"/>
          <w:szCs w:val="20"/>
        </w:rPr>
        <w:t>因系统故障原因造成</w:t>
      </w:r>
      <w:r>
        <w:rPr>
          <w:rFonts w:hint="eastAsia" w:ascii="Times New Roman" w:hAnsi="Times New Roman" w:cs="Times New Roman"/>
          <w:kern w:val="0"/>
          <w:sz w:val="24"/>
          <w:szCs w:val="20"/>
        </w:rPr>
        <w:t>评审工作无法继续进行的</w:t>
      </w:r>
      <w:r>
        <w:rPr>
          <w:rFonts w:ascii="Times New Roman" w:hAnsi="Times New Roman" w:cs="Times New Roman"/>
          <w:kern w:val="0"/>
          <w:sz w:val="24"/>
          <w:szCs w:val="20"/>
        </w:rPr>
        <w:t>。</w:t>
      </w:r>
    </w:p>
    <w:p w14:paraId="6B2071D8">
      <w:pPr>
        <w:snapToGrid w:val="0"/>
        <w:spacing w:line="480" w:lineRule="exact"/>
        <w:ind w:firstLine="555"/>
        <w:rPr>
          <w:rFonts w:ascii="Times New Roman" w:hAnsi="Times New Roman" w:cs="Times New Roman"/>
          <w:sz w:val="24"/>
          <w:szCs w:val="20"/>
        </w:rPr>
      </w:pPr>
      <w:r>
        <w:rPr>
          <w:rFonts w:hint="eastAsia" w:ascii="Times New Roman" w:hAnsi="Times New Roman" w:cs="Times New Roman"/>
          <w:sz w:val="24"/>
          <w:szCs w:val="20"/>
        </w:rPr>
        <w:t>上述均保留磋商小组认定可以确定为无效响应或废标的其他情况。</w:t>
      </w:r>
    </w:p>
    <w:p w14:paraId="42D33243">
      <w:pPr>
        <w:snapToGrid w:val="0"/>
        <w:spacing w:line="480" w:lineRule="exact"/>
        <w:ind w:firstLine="482" w:firstLineChars="200"/>
        <w:outlineLvl w:val="1"/>
        <w:rPr>
          <w:rFonts w:ascii="Times New Roman" w:hAnsi="宋体" w:cs="宋体"/>
          <w:b/>
          <w:sz w:val="24"/>
          <w:szCs w:val="24"/>
        </w:rPr>
      </w:pPr>
      <w:r>
        <w:rPr>
          <w:rFonts w:hint="eastAsia" w:ascii="Times New Roman" w:hAnsi="宋体" w:cs="宋体"/>
          <w:b/>
          <w:sz w:val="24"/>
          <w:szCs w:val="24"/>
        </w:rPr>
        <w:t>十、成交通知</w:t>
      </w:r>
    </w:p>
    <w:p w14:paraId="0B1F489D">
      <w:pPr>
        <w:snapToGrid w:val="0"/>
        <w:spacing w:line="480" w:lineRule="exact"/>
        <w:ind w:firstLine="480" w:firstLineChars="200"/>
        <w:rPr>
          <w:rFonts w:ascii="Times New Roman" w:hAnsi="Times New Roman" w:cs="Times New Roman"/>
          <w:sz w:val="24"/>
          <w:szCs w:val="20"/>
        </w:rPr>
      </w:pPr>
      <w:r>
        <w:rPr>
          <w:rFonts w:hint="eastAsia" w:ascii="Times New Roman" w:hAnsi="Times New Roman" w:cs="Times New Roman"/>
          <w:sz w:val="24"/>
          <w:szCs w:val="20"/>
        </w:rPr>
        <w:t>成交结果在</w:t>
      </w:r>
      <w:r>
        <w:rPr>
          <w:rFonts w:ascii="Times New Roman" w:hAnsi="Times New Roman" w:cs="Times New Roman"/>
          <w:sz w:val="24"/>
          <w:szCs w:val="20"/>
        </w:rPr>
        <w:t>南通市崇川区人民政府网-</w:t>
      </w:r>
      <w:r>
        <w:rPr>
          <w:rFonts w:hint="eastAsia" w:ascii="Times New Roman" w:hAnsi="Times New Roman" w:cs="Times New Roman"/>
          <w:sz w:val="24"/>
          <w:szCs w:val="20"/>
        </w:rPr>
        <w:t>公示</w:t>
      </w:r>
      <w:r>
        <w:rPr>
          <w:rFonts w:ascii="Times New Roman" w:hAnsi="Times New Roman" w:cs="Times New Roman"/>
          <w:sz w:val="24"/>
          <w:szCs w:val="20"/>
        </w:rPr>
        <w:t>公告栏</w:t>
      </w:r>
      <w:r>
        <w:rPr>
          <w:rFonts w:hint="eastAsia" w:ascii="Times New Roman" w:hAnsi="Times New Roman" w:cs="Times New Roman"/>
          <w:sz w:val="24"/>
          <w:szCs w:val="20"/>
        </w:rPr>
        <w:t>公示1个工作日。《成交通知书》一经发出，采购人改变成交结果，或者供应商放弃成交的，各自承担相应的法律责任。《成交通知书》是采购合同的组成部分。</w:t>
      </w:r>
    </w:p>
    <w:p w14:paraId="3FF9999D">
      <w:pPr>
        <w:spacing w:after="120"/>
        <w:ind w:left="420" w:leftChars="200" w:firstLine="420" w:firstLineChars="200"/>
      </w:pPr>
    </w:p>
    <w:p w14:paraId="1B04D11D">
      <w:pPr>
        <w:snapToGrid w:val="0"/>
        <w:spacing w:line="520" w:lineRule="exact"/>
      </w:pPr>
      <w:r>
        <w:rPr>
          <w:rFonts w:ascii="宋体" w:eastAsia="Times New Roman" w:cs="Times New Roman"/>
          <w:b/>
          <w:bCs/>
          <w:w w:val="80"/>
          <w:kern w:val="44"/>
          <w:sz w:val="44"/>
          <w:szCs w:val="44"/>
        </w:rPr>
        <w:br w:type="page"/>
      </w:r>
    </w:p>
    <w:p w14:paraId="364F2777">
      <w:pPr>
        <w:pStyle w:val="11"/>
        <w:tabs>
          <w:tab w:val="left" w:pos="1050"/>
          <w:tab w:val="right" w:leader="dot" w:pos="9402"/>
        </w:tabs>
        <w:spacing w:line="520" w:lineRule="exact"/>
        <w:ind w:left="0" w:leftChars="0"/>
        <w:jc w:val="center"/>
        <w:outlineLvl w:val="0"/>
        <w:rPr>
          <w:rFonts w:ascii="宋体" w:hAnsi="宋体" w:cs="宋体"/>
          <w:b/>
          <w:bCs/>
          <w:w w:val="80"/>
          <w:sz w:val="44"/>
          <w:szCs w:val="44"/>
        </w:rPr>
      </w:pPr>
      <w:r>
        <w:rPr>
          <w:rFonts w:hint="eastAsia" w:ascii="宋体" w:hAnsi="宋体" w:cs="宋体"/>
          <w:b/>
          <w:bCs/>
          <w:w w:val="80"/>
          <w:sz w:val="44"/>
          <w:szCs w:val="44"/>
        </w:rPr>
        <w:t>第五章</w:t>
      </w:r>
      <w:r>
        <w:rPr>
          <w:rFonts w:ascii="宋体" w:hAnsi="宋体" w:cs="宋体"/>
          <w:b/>
          <w:bCs/>
          <w:w w:val="80"/>
          <w:sz w:val="44"/>
          <w:szCs w:val="44"/>
        </w:rPr>
        <w:t xml:space="preserve">  </w:t>
      </w:r>
      <w:r>
        <w:rPr>
          <w:rFonts w:hint="eastAsia" w:ascii="宋体" w:hAnsi="宋体" w:cs="宋体"/>
          <w:b/>
          <w:bCs/>
          <w:w w:val="80"/>
          <w:sz w:val="44"/>
          <w:szCs w:val="44"/>
        </w:rPr>
        <w:t>合同主要条款</w:t>
      </w:r>
    </w:p>
    <w:p w14:paraId="1128DACD">
      <w:pPr>
        <w:spacing w:line="400" w:lineRule="exact"/>
        <w:ind w:firstLine="440"/>
        <w:rPr>
          <w:sz w:val="24"/>
          <w:szCs w:val="22"/>
        </w:rPr>
      </w:pPr>
    </w:p>
    <w:p w14:paraId="4EFA199E">
      <w:pPr>
        <w:pStyle w:val="2"/>
        <w:ind w:firstLine="210"/>
      </w:pPr>
    </w:p>
    <w:p w14:paraId="61D10163">
      <w:pPr>
        <w:pStyle w:val="2"/>
        <w:ind w:firstLine="210"/>
      </w:pPr>
    </w:p>
    <w:p w14:paraId="7BE4D88E">
      <w:pPr>
        <w:pStyle w:val="2"/>
        <w:ind w:firstLine="210"/>
      </w:pPr>
    </w:p>
    <w:p w14:paraId="4A036431">
      <w:pPr>
        <w:spacing w:line="360" w:lineRule="auto"/>
        <w:ind w:firstLine="480"/>
        <w:jc w:val="center"/>
        <w:rPr>
          <w:rFonts w:ascii="宋体" w:hAnsi="宋体" w:cs="Times New Roman"/>
          <w:b/>
          <w:bCs/>
          <w:spacing w:val="30"/>
          <w:sz w:val="36"/>
          <w:szCs w:val="20"/>
        </w:rPr>
      </w:pPr>
      <w:r>
        <w:rPr>
          <w:rFonts w:hint="eastAsia" w:ascii="宋体" w:hAnsi="宋体" w:cs="Times New Roman"/>
          <w:b/>
          <w:bCs/>
          <w:spacing w:val="30"/>
          <w:sz w:val="36"/>
          <w:szCs w:val="20"/>
        </w:rPr>
        <w:t>技术咨询合同书</w:t>
      </w:r>
    </w:p>
    <w:p w14:paraId="5139055D">
      <w:pPr>
        <w:spacing w:line="360" w:lineRule="auto"/>
        <w:ind w:firstLine="480"/>
        <w:rPr>
          <w:rFonts w:ascii="宋体" w:hAnsi="宋体" w:cs="Times New Roman"/>
          <w:sz w:val="28"/>
          <w:szCs w:val="20"/>
          <w:u w:val="single"/>
        </w:rPr>
      </w:pPr>
    </w:p>
    <w:p w14:paraId="2BE61424">
      <w:pPr>
        <w:spacing w:line="360" w:lineRule="auto"/>
        <w:ind w:firstLine="480"/>
        <w:rPr>
          <w:rFonts w:ascii="宋体" w:hAnsi="宋体" w:cs="Times New Roman"/>
          <w:sz w:val="28"/>
          <w:szCs w:val="20"/>
        </w:rPr>
      </w:pPr>
    </w:p>
    <w:p w14:paraId="31F1DE22">
      <w:pPr>
        <w:pStyle w:val="2"/>
        <w:ind w:firstLine="210"/>
      </w:pPr>
    </w:p>
    <w:p w14:paraId="52BF3C5F">
      <w:pPr>
        <w:pStyle w:val="2"/>
        <w:ind w:firstLine="210"/>
      </w:pPr>
    </w:p>
    <w:p w14:paraId="77DC9D9B">
      <w:pPr>
        <w:pStyle w:val="2"/>
        <w:ind w:firstLine="210"/>
      </w:pPr>
    </w:p>
    <w:p w14:paraId="77460D76">
      <w:pPr>
        <w:spacing w:line="360" w:lineRule="auto"/>
        <w:ind w:firstLine="480"/>
        <w:rPr>
          <w:rFonts w:ascii="宋体" w:hAnsi="宋体" w:cs="Times New Roman"/>
          <w:sz w:val="28"/>
          <w:szCs w:val="20"/>
        </w:rPr>
      </w:pPr>
    </w:p>
    <w:p w14:paraId="1CA82AC7">
      <w:pPr>
        <w:spacing w:line="360" w:lineRule="auto"/>
        <w:ind w:firstLine="480"/>
        <w:rPr>
          <w:rFonts w:ascii="宋体" w:hAnsi="宋体" w:cs="Times New Roman"/>
          <w:sz w:val="28"/>
          <w:szCs w:val="20"/>
        </w:rPr>
      </w:pPr>
    </w:p>
    <w:p w14:paraId="5F27E683">
      <w:pPr>
        <w:spacing w:line="360" w:lineRule="auto"/>
        <w:rPr>
          <w:rFonts w:ascii="宋体" w:hAnsi="宋体" w:cs="Times New Roman"/>
          <w:sz w:val="28"/>
          <w:szCs w:val="20"/>
        </w:rPr>
      </w:pPr>
    </w:p>
    <w:p w14:paraId="66721696">
      <w:pPr>
        <w:spacing w:line="360" w:lineRule="auto"/>
        <w:rPr>
          <w:rFonts w:ascii="宋体" w:hAnsi="宋体" w:cs="宋体"/>
          <w:kern w:val="0"/>
          <w:sz w:val="28"/>
          <w:szCs w:val="28"/>
          <w:u w:val="single"/>
        </w:rPr>
      </w:pPr>
      <w:r>
        <w:rPr>
          <w:rFonts w:hint="eastAsia" w:ascii="宋体" w:hAnsi="宋体" w:cs="Times New Roman"/>
          <w:sz w:val="28"/>
          <w:szCs w:val="28"/>
        </w:rPr>
        <w:t>项目名称：</w:t>
      </w:r>
      <w:r>
        <w:rPr>
          <w:rFonts w:hint="eastAsia" w:ascii="宋体" w:hAnsi="宋体" w:cs="Times New Roman"/>
          <w:sz w:val="28"/>
          <w:szCs w:val="28"/>
          <w:u w:val="single"/>
        </w:rPr>
        <w:t xml:space="preserve"> </w:t>
      </w:r>
      <w:r>
        <w:rPr>
          <w:rFonts w:hint="eastAsia" w:ascii="宋体" w:hAnsi="宋体" w:cs="Times New Roman"/>
          <w:sz w:val="28"/>
          <w:szCs w:val="20"/>
          <w:u w:val="single"/>
        </w:rPr>
        <w:t xml:space="preserve">                                </w:t>
      </w:r>
    </w:p>
    <w:p w14:paraId="473D5CE6">
      <w:pPr>
        <w:spacing w:line="360" w:lineRule="auto"/>
        <w:rPr>
          <w:rFonts w:ascii="宋体" w:hAnsi="宋体" w:cs="宋体"/>
          <w:kern w:val="0"/>
          <w:sz w:val="28"/>
          <w:szCs w:val="28"/>
          <w:u w:val="single"/>
        </w:rPr>
      </w:pPr>
    </w:p>
    <w:p w14:paraId="428F9CFF">
      <w:pPr>
        <w:spacing w:line="360" w:lineRule="auto"/>
        <w:rPr>
          <w:rFonts w:ascii="宋体" w:hAnsi="宋体" w:cs="Times New Roman"/>
          <w:sz w:val="28"/>
          <w:szCs w:val="20"/>
          <w:u w:val="single"/>
        </w:rPr>
      </w:pPr>
      <w:r>
        <w:rPr>
          <w:rFonts w:hint="eastAsia" w:ascii="宋体" w:hAnsi="宋体" w:cs="Times New Roman"/>
          <w:sz w:val="28"/>
          <w:szCs w:val="28"/>
        </w:rPr>
        <w:t>委 托 方：</w:t>
      </w:r>
      <w:r>
        <w:rPr>
          <w:rFonts w:hint="eastAsia" w:ascii="宋体" w:hAnsi="宋体" w:cs="Times New Roman"/>
          <w:sz w:val="28"/>
          <w:szCs w:val="28"/>
          <w:u w:val="single"/>
        </w:rPr>
        <w:t xml:space="preserve">          </w:t>
      </w:r>
      <w:r>
        <w:rPr>
          <w:rFonts w:hint="eastAsia" w:ascii="宋体" w:hAnsi="宋体" w:cs="Times New Roman"/>
          <w:sz w:val="28"/>
          <w:szCs w:val="20"/>
          <w:u w:val="single"/>
        </w:rPr>
        <w:t xml:space="preserve">                     </w:t>
      </w:r>
    </w:p>
    <w:p w14:paraId="66FED85D">
      <w:pPr>
        <w:spacing w:line="360" w:lineRule="auto"/>
        <w:ind w:firstLine="480"/>
        <w:rPr>
          <w:rFonts w:ascii="宋体" w:hAnsi="宋体" w:cs="Times New Roman"/>
          <w:sz w:val="28"/>
          <w:szCs w:val="28"/>
        </w:rPr>
      </w:pPr>
    </w:p>
    <w:p w14:paraId="2F90B98C">
      <w:pPr>
        <w:spacing w:line="360" w:lineRule="auto"/>
        <w:rPr>
          <w:rFonts w:ascii="宋体" w:hAnsi="宋体" w:cs="Times New Roman"/>
          <w:sz w:val="28"/>
          <w:szCs w:val="20"/>
        </w:rPr>
      </w:pPr>
      <w:r>
        <w:rPr>
          <w:rFonts w:hint="eastAsia" w:ascii="宋体" w:hAnsi="宋体" w:cs="Times New Roman"/>
          <w:sz w:val="28"/>
          <w:szCs w:val="20"/>
        </w:rPr>
        <w:t>受 托 方：</w:t>
      </w:r>
      <w:r>
        <w:rPr>
          <w:rFonts w:hint="eastAsia" w:ascii="宋体" w:hAnsi="宋体" w:cs="Times New Roman"/>
          <w:sz w:val="28"/>
          <w:szCs w:val="20"/>
          <w:u w:val="single"/>
        </w:rPr>
        <w:t xml:space="preserve">                                  </w:t>
      </w:r>
    </w:p>
    <w:p w14:paraId="5762E02B">
      <w:pPr>
        <w:spacing w:line="360" w:lineRule="auto"/>
        <w:rPr>
          <w:rFonts w:ascii="宋体" w:hAnsi="宋体" w:cs="Times New Roman"/>
          <w:sz w:val="28"/>
          <w:szCs w:val="20"/>
        </w:rPr>
      </w:pPr>
    </w:p>
    <w:p w14:paraId="1B81443D">
      <w:pPr>
        <w:spacing w:line="360" w:lineRule="auto"/>
        <w:jc w:val="center"/>
        <w:rPr>
          <w:rFonts w:ascii="宋体" w:hAnsi="宋体" w:cs="Times New Roman"/>
          <w:sz w:val="28"/>
          <w:szCs w:val="20"/>
        </w:rPr>
      </w:pPr>
      <w:r>
        <w:rPr>
          <w:rFonts w:hint="eastAsia" w:ascii="宋体" w:hAnsi="宋体" w:cs="Times New Roman"/>
          <w:sz w:val="28"/>
          <w:szCs w:val="20"/>
        </w:rPr>
        <w:t>签定日期：二○二五年  月   日</w:t>
      </w:r>
    </w:p>
    <w:p w14:paraId="4A66FE4E">
      <w:pPr>
        <w:spacing w:line="360" w:lineRule="auto"/>
        <w:ind w:firstLine="480"/>
        <w:rPr>
          <w:rFonts w:ascii="宋体" w:hAnsi="宋体" w:cs="Times New Roman"/>
          <w:sz w:val="28"/>
          <w:szCs w:val="20"/>
        </w:rPr>
      </w:pPr>
      <w:r>
        <w:rPr>
          <w:rFonts w:ascii="宋体" w:hAnsi="宋体" w:cs="Times New Roman"/>
          <w:sz w:val="28"/>
          <w:szCs w:val="20"/>
        </w:rPr>
        <w:br w:type="page"/>
      </w:r>
    </w:p>
    <w:p w14:paraId="3A3A8377">
      <w:pPr>
        <w:adjustRightInd w:val="0"/>
        <w:snapToGrid w:val="0"/>
        <w:spacing w:line="360" w:lineRule="auto"/>
        <w:rPr>
          <w:rFonts w:ascii="宋体" w:hAnsi="宋体" w:cs="Times New Roman"/>
          <w:sz w:val="24"/>
          <w:szCs w:val="24"/>
        </w:rPr>
      </w:pPr>
      <w:r>
        <w:rPr>
          <w:rFonts w:hint="eastAsia" w:ascii="宋体" w:hAnsi="宋体" w:cs="Times New Roman"/>
          <w:sz w:val="24"/>
          <w:szCs w:val="24"/>
        </w:rPr>
        <w:t>委 托 方（以下简称</w:t>
      </w:r>
      <w:r>
        <w:rPr>
          <w:rFonts w:ascii="宋体" w:hAnsi="宋体" w:cs="Times New Roman"/>
          <w:sz w:val="24"/>
          <w:szCs w:val="24"/>
        </w:rPr>
        <w:t>甲方</w:t>
      </w:r>
      <w:r>
        <w:rPr>
          <w:rFonts w:hint="eastAsia" w:ascii="宋体" w:hAnsi="宋体" w:cs="Times New Roman"/>
          <w:sz w:val="24"/>
          <w:szCs w:val="24"/>
        </w:rPr>
        <w:t>）</w:t>
      </w:r>
      <w:r>
        <w:rPr>
          <w:rFonts w:ascii="宋体" w:hAnsi="宋体" w:cs="Times New Roman"/>
          <w:sz w:val="24"/>
          <w:szCs w:val="24"/>
        </w:rPr>
        <w:t>：</w:t>
      </w:r>
      <w:r>
        <w:rPr>
          <w:rFonts w:hint="eastAsia" w:ascii="宋体" w:hAnsi="宋体" w:cs="Times New Roman"/>
          <w:sz w:val="24"/>
          <w:szCs w:val="24"/>
        </w:rPr>
        <w:t xml:space="preserve"> </w:t>
      </w:r>
      <w:r>
        <w:rPr>
          <w:rFonts w:ascii="宋体" w:hAnsi="宋体" w:cs="Times New Roman"/>
          <w:sz w:val="24"/>
          <w:szCs w:val="24"/>
        </w:rPr>
        <w:t xml:space="preserve">                </w:t>
      </w:r>
    </w:p>
    <w:p w14:paraId="63E18C1A">
      <w:pPr>
        <w:adjustRightInd w:val="0"/>
        <w:snapToGrid w:val="0"/>
        <w:spacing w:line="360" w:lineRule="auto"/>
        <w:rPr>
          <w:rFonts w:ascii="宋体" w:hAnsi="宋体" w:cs="Times New Roman"/>
          <w:sz w:val="24"/>
          <w:szCs w:val="24"/>
        </w:rPr>
      </w:pPr>
      <w:r>
        <w:rPr>
          <w:rFonts w:hint="eastAsia" w:ascii="宋体" w:hAnsi="宋体" w:cs="Times New Roman"/>
          <w:sz w:val="24"/>
          <w:szCs w:val="24"/>
        </w:rPr>
        <w:t>受 托 方（以下简称乙</w:t>
      </w:r>
      <w:r>
        <w:rPr>
          <w:rFonts w:ascii="宋体" w:hAnsi="宋体" w:cs="Times New Roman"/>
          <w:sz w:val="24"/>
          <w:szCs w:val="24"/>
        </w:rPr>
        <w:t>方</w:t>
      </w:r>
      <w:r>
        <w:rPr>
          <w:rFonts w:hint="eastAsia" w:ascii="宋体" w:hAnsi="宋体" w:cs="Times New Roman"/>
          <w:sz w:val="24"/>
          <w:szCs w:val="24"/>
        </w:rPr>
        <w:t>）</w:t>
      </w:r>
      <w:r>
        <w:rPr>
          <w:rFonts w:ascii="宋体" w:hAnsi="宋体" w:cs="Times New Roman"/>
          <w:sz w:val="24"/>
          <w:szCs w:val="24"/>
        </w:rPr>
        <w:t xml:space="preserve">：                  </w:t>
      </w:r>
    </w:p>
    <w:p w14:paraId="6C3267EF">
      <w:pPr>
        <w:adjustRightInd w:val="0"/>
        <w:snapToGrid w:val="0"/>
        <w:spacing w:line="360" w:lineRule="auto"/>
        <w:ind w:firstLine="482" w:firstLineChars="200"/>
        <w:rPr>
          <w:rFonts w:ascii="宋体" w:hAnsi="宋体" w:cs="Times New Roman"/>
          <w:b/>
          <w:sz w:val="24"/>
          <w:szCs w:val="24"/>
        </w:rPr>
      </w:pPr>
      <w:r>
        <w:rPr>
          <w:rFonts w:ascii="宋体" w:hAnsi="宋体" w:cs="Times New Roman"/>
          <w:b/>
          <w:sz w:val="24"/>
          <w:szCs w:val="24"/>
        </w:rPr>
        <w:t>一、项目概况</w:t>
      </w:r>
    </w:p>
    <w:p w14:paraId="182E6396">
      <w:pPr>
        <w:adjustRightInd w:val="0"/>
        <w:snapToGrid w:val="0"/>
        <w:spacing w:line="360" w:lineRule="auto"/>
        <w:ind w:firstLine="480" w:firstLineChars="200"/>
        <w:rPr>
          <w:rFonts w:ascii="宋体" w:hAnsi="宋体" w:cs="Times New Roman"/>
          <w:bCs/>
          <w:sz w:val="24"/>
          <w:szCs w:val="24"/>
        </w:rPr>
      </w:pPr>
      <w:r>
        <w:rPr>
          <w:rFonts w:hint="eastAsia" w:ascii="宋体" w:hAnsi="宋体" w:cs="Times New Roman"/>
          <w:bCs/>
          <w:sz w:val="24"/>
          <w:szCs w:val="24"/>
        </w:rPr>
        <w:t>市北高新区环境应急预案和三级防控体系方案编制服务采购项目</w:t>
      </w:r>
      <w:r>
        <w:rPr>
          <w:rFonts w:ascii="宋体" w:hAnsi="宋体" w:cs="Times New Roman"/>
          <w:bCs/>
          <w:sz w:val="24"/>
          <w:szCs w:val="24"/>
        </w:rPr>
        <w:t>，基本情况具体内容见</w:t>
      </w:r>
      <w:r>
        <w:rPr>
          <w:rFonts w:hint="eastAsia" w:ascii="宋体" w:hAnsi="宋体" w:cs="Times New Roman"/>
          <w:bCs/>
          <w:sz w:val="24"/>
          <w:szCs w:val="24"/>
        </w:rPr>
        <w:t>磋商</w:t>
      </w:r>
      <w:r>
        <w:rPr>
          <w:rFonts w:ascii="宋体" w:hAnsi="宋体" w:cs="Times New Roman"/>
          <w:bCs/>
          <w:sz w:val="24"/>
          <w:szCs w:val="24"/>
        </w:rPr>
        <w:t>文件。</w:t>
      </w:r>
    </w:p>
    <w:p w14:paraId="2A6C2507">
      <w:pPr>
        <w:adjustRightInd w:val="0"/>
        <w:snapToGrid w:val="0"/>
        <w:spacing w:line="360" w:lineRule="auto"/>
        <w:ind w:firstLine="482" w:firstLineChars="200"/>
        <w:rPr>
          <w:rFonts w:ascii="宋体" w:hAnsi="宋体" w:cs="Times New Roman"/>
          <w:b/>
          <w:sz w:val="24"/>
          <w:szCs w:val="24"/>
        </w:rPr>
      </w:pPr>
      <w:r>
        <w:rPr>
          <w:rFonts w:ascii="宋体" w:hAnsi="宋体" w:cs="Times New Roman"/>
          <w:b/>
          <w:sz w:val="24"/>
          <w:szCs w:val="24"/>
        </w:rPr>
        <w:t>二、合同的组成部分及解释顺序如下：</w:t>
      </w:r>
    </w:p>
    <w:p w14:paraId="75F2AB67">
      <w:pPr>
        <w:adjustRightInd w:val="0"/>
        <w:snapToGrid w:val="0"/>
        <w:spacing w:line="360" w:lineRule="auto"/>
        <w:ind w:firstLine="480" w:firstLineChars="200"/>
        <w:rPr>
          <w:rFonts w:ascii="宋体" w:hAnsi="宋体" w:cs="Times New Roman"/>
          <w:bCs/>
          <w:sz w:val="24"/>
          <w:szCs w:val="24"/>
        </w:rPr>
      </w:pPr>
      <w:r>
        <w:rPr>
          <w:rFonts w:ascii="宋体" w:hAnsi="宋体" w:cs="Times New Roman"/>
          <w:bCs/>
          <w:sz w:val="24"/>
          <w:szCs w:val="24"/>
        </w:rPr>
        <w:t>1</w:t>
      </w:r>
      <w:r>
        <w:rPr>
          <w:rFonts w:hint="eastAsia" w:ascii="宋体" w:hAnsi="宋体" w:cs="Times New Roman"/>
          <w:bCs/>
          <w:sz w:val="24"/>
          <w:szCs w:val="24"/>
        </w:rPr>
        <w:t>、</w:t>
      </w:r>
      <w:r>
        <w:rPr>
          <w:rFonts w:ascii="宋体" w:hAnsi="宋体" w:cs="Times New Roman"/>
          <w:bCs/>
          <w:sz w:val="24"/>
          <w:szCs w:val="24"/>
        </w:rPr>
        <w:t>本合同及附件；</w:t>
      </w:r>
    </w:p>
    <w:p w14:paraId="0A99AB38">
      <w:pPr>
        <w:adjustRightInd w:val="0"/>
        <w:snapToGrid w:val="0"/>
        <w:spacing w:line="360" w:lineRule="auto"/>
        <w:ind w:firstLine="480" w:firstLineChars="200"/>
        <w:rPr>
          <w:rFonts w:ascii="宋体" w:hAnsi="宋体" w:cs="Times New Roman"/>
          <w:bCs/>
          <w:sz w:val="24"/>
          <w:szCs w:val="24"/>
        </w:rPr>
      </w:pPr>
      <w:r>
        <w:rPr>
          <w:rFonts w:ascii="宋体" w:hAnsi="宋体" w:cs="Times New Roman"/>
          <w:bCs/>
          <w:sz w:val="24"/>
          <w:szCs w:val="24"/>
        </w:rPr>
        <w:t>2</w:t>
      </w:r>
      <w:r>
        <w:rPr>
          <w:rFonts w:hint="eastAsia" w:ascii="宋体" w:hAnsi="宋体" w:cs="Times New Roman"/>
          <w:bCs/>
          <w:sz w:val="24"/>
          <w:szCs w:val="24"/>
        </w:rPr>
        <w:t>、磋商</w:t>
      </w:r>
      <w:r>
        <w:rPr>
          <w:rFonts w:ascii="宋体" w:hAnsi="宋体" w:cs="Times New Roman"/>
          <w:bCs/>
          <w:sz w:val="24"/>
          <w:szCs w:val="24"/>
        </w:rPr>
        <w:t>采购文件及答疑文件；</w:t>
      </w:r>
    </w:p>
    <w:p w14:paraId="7FAB5605">
      <w:pPr>
        <w:adjustRightInd w:val="0"/>
        <w:snapToGrid w:val="0"/>
        <w:spacing w:line="360" w:lineRule="auto"/>
        <w:ind w:firstLine="480" w:firstLineChars="200"/>
        <w:rPr>
          <w:rFonts w:ascii="宋体" w:hAnsi="宋体" w:cs="Times New Roman"/>
          <w:bCs/>
          <w:sz w:val="24"/>
          <w:szCs w:val="24"/>
        </w:rPr>
      </w:pPr>
      <w:r>
        <w:rPr>
          <w:rFonts w:ascii="宋体" w:hAnsi="宋体" w:cs="Times New Roman"/>
          <w:bCs/>
          <w:sz w:val="24"/>
          <w:szCs w:val="24"/>
        </w:rPr>
        <w:t>3</w:t>
      </w:r>
      <w:r>
        <w:rPr>
          <w:rFonts w:hint="eastAsia" w:ascii="宋体" w:hAnsi="宋体" w:cs="Times New Roman"/>
          <w:bCs/>
          <w:sz w:val="24"/>
          <w:szCs w:val="24"/>
        </w:rPr>
        <w:t>、</w:t>
      </w:r>
      <w:r>
        <w:rPr>
          <w:rFonts w:ascii="宋体" w:hAnsi="宋体" w:cs="Times New Roman"/>
          <w:bCs/>
          <w:sz w:val="24"/>
          <w:szCs w:val="24"/>
        </w:rPr>
        <w:t>双方就项目有关问题谈判形成的文件；</w:t>
      </w:r>
    </w:p>
    <w:p w14:paraId="7FBD58EB">
      <w:pPr>
        <w:adjustRightInd w:val="0"/>
        <w:snapToGrid w:val="0"/>
        <w:spacing w:line="360" w:lineRule="auto"/>
        <w:ind w:firstLine="480" w:firstLineChars="200"/>
        <w:rPr>
          <w:rFonts w:ascii="宋体" w:hAnsi="宋体" w:cs="Times New Roman"/>
          <w:bCs/>
          <w:sz w:val="24"/>
          <w:szCs w:val="24"/>
        </w:rPr>
      </w:pPr>
      <w:r>
        <w:rPr>
          <w:rFonts w:ascii="宋体" w:hAnsi="宋体" w:cs="Times New Roman"/>
          <w:bCs/>
          <w:sz w:val="24"/>
          <w:szCs w:val="24"/>
        </w:rPr>
        <w:t>4</w:t>
      </w:r>
      <w:r>
        <w:rPr>
          <w:rFonts w:hint="eastAsia" w:ascii="宋体" w:hAnsi="宋体" w:cs="Times New Roman"/>
          <w:bCs/>
          <w:sz w:val="24"/>
          <w:szCs w:val="24"/>
        </w:rPr>
        <w:t>、</w:t>
      </w:r>
      <w:r>
        <w:rPr>
          <w:rFonts w:ascii="宋体" w:hAnsi="宋体" w:cs="Times New Roman"/>
          <w:bCs/>
          <w:sz w:val="24"/>
          <w:szCs w:val="24"/>
        </w:rPr>
        <w:t>乙方在投标过程中所作的其他承诺、声明、书面澄清等；</w:t>
      </w:r>
    </w:p>
    <w:p w14:paraId="34308F01">
      <w:pPr>
        <w:adjustRightInd w:val="0"/>
        <w:snapToGrid w:val="0"/>
        <w:spacing w:line="360" w:lineRule="auto"/>
        <w:ind w:firstLine="480" w:firstLineChars="200"/>
        <w:rPr>
          <w:rFonts w:ascii="宋体" w:hAnsi="宋体" w:cs="Times New Roman"/>
          <w:spacing w:val="-10"/>
          <w:sz w:val="24"/>
          <w:szCs w:val="24"/>
        </w:rPr>
      </w:pPr>
      <w:r>
        <w:rPr>
          <w:rFonts w:ascii="宋体" w:hAnsi="宋体" w:cs="Times New Roman"/>
          <w:bCs/>
          <w:sz w:val="24"/>
          <w:szCs w:val="24"/>
        </w:rPr>
        <w:t>5</w:t>
      </w:r>
      <w:r>
        <w:rPr>
          <w:rFonts w:hint="eastAsia" w:ascii="宋体" w:hAnsi="宋体" w:cs="Times New Roman"/>
          <w:bCs/>
          <w:sz w:val="24"/>
          <w:szCs w:val="24"/>
        </w:rPr>
        <w:t>、竞争性磋商</w:t>
      </w:r>
      <w:r>
        <w:rPr>
          <w:rFonts w:ascii="宋体" w:hAnsi="宋体" w:cs="Times New Roman"/>
          <w:bCs/>
          <w:sz w:val="24"/>
          <w:szCs w:val="24"/>
        </w:rPr>
        <w:t>文件。</w:t>
      </w:r>
    </w:p>
    <w:p w14:paraId="6BF46882">
      <w:pPr>
        <w:snapToGrid w:val="0"/>
        <w:spacing w:line="360" w:lineRule="auto"/>
        <w:ind w:firstLine="482" w:firstLineChars="200"/>
        <w:rPr>
          <w:rFonts w:ascii="宋体" w:hAnsi="宋体" w:cs="Times New Roman"/>
          <w:bCs/>
          <w:sz w:val="24"/>
          <w:szCs w:val="24"/>
        </w:rPr>
      </w:pPr>
      <w:r>
        <w:rPr>
          <w:rFonts w:ascii="宋体" w:hAnsi="宋体" w:cs="Times New Roman"/>
          <w:b/>
          <w:sz w:val="24"/>
          <w:szCs w:val="24"/>
        </w:rPr>
        <w:t>三、服务期限：</w:t>
      </w:r>
    </w:p>
    <w:p w14:paraId="4BBBBEDD">
      <w:pPr>
        <w:snapToGrid w:val="0"/>
        <w:spacing w:line="360" w:lineRule="auto"/>
        <w:ind w:firstLine="480" w:firstLineChars="200"/>
        <w:rPr>
          <w:rFonts w:ascii="宋体" w:hAnsi="宋体" w:cs="Times New Roman"/>
          <w:bCs/>
          <w:sz w:val="24"/>
          <w:szCs w:val="24"/>
        </w:rPr>
      </w:pPr>
      <w:r>
        <w:rPr>
          <w:rFonts w:hint="eastAsia" w:ascii="宋体" w:hAnsi="宋体" w:cs="Times New Roman"/>
          <w:bCs/>
          <w:sz w:val="24"/>
          <w:szCs w:val="24"/>
        </w:rPr>
        <w:t>合同签订2个月内，《南通市北高新区突发环境事件应急预案》、《南通市北高新区突发水污染事件三级防控体系建设方案》通过专家评审，且通过主管部门审查或备案。</w:t>
      </w:r>
    </w:p>
    <w:p w14:paraId="4CFE8BC5">
      <w:pPr>
        <w:snapToGrid w:val="0"/>
        <w:spacing w:line="360" w:lineRule="auto"/>
        <w:ind w:firstLine="482" w:firstLineChars="200"/>
        <w:rPr>
          <w:rFonts w:ascii="宋体" w:hAnsi="宋体" w:cs="Times New Roman"/>
          <w:b/>
          <w:sz w:val="24"/>
          <w:szCs w:val="24"/>
        </w:rPr>
      </w:pPr>
      <w:r>
        <w:rPr>
          <w:rFonts w:ascii="宋体" w:hAnsi="宋体" w:cs="Times New Roman"/>
          <w:b/>
          <w:sz w:val="24"/>
          <w:szCs w:val="24"/>
        </w:rPr>
        <w:t>四、服务内容</w:t>
      </w:r>
    </w:p>
    <w:p w14:paraId="2E993F17">
      <w:pPr>
        <w:adjustRightInd w:val="0"/>
        <w:snapToGrid w:val="0"/>
        <w:spacing w:line="360" w:lineRule="auto"/>
        <w:ind w:firstLine="480" w:firstLineChars="200"/>
        <w:rPr>
          <w:rFonts w:ascii="宋体" w:hAnsi="宋体" w:cs="Times New Roman"/>
          <w:bCs/>
          <w:sz w:val="24"/>
          <w:szCs w:val="24"/>
        </w:rPr>
      </w:pPr>
      <w:r>
        <w:rPr>
          <w:rFonts w:hint="eastAsia" w:ascii="宋体" w:hAnsi="宋体" w:cs="Times New Roman"/>
          <w:bCs/>
          <w:sz w:val="24"/>
          <w:szCs w:val="24"/>
        </w:rPr>
        <w:t>1、根据《中华人民共和国突发事件应对法》、《国家突发环境事件应急预案》、《突发环境事件应急管理办法》、《江苏省突发事件应急预案管理办法》等法律法规和相关文件的要求，开展南通市北高新区突发环境事件应急预案和风险评估报告编制工作，并通过主管部门审查或备案。</w:t>
      </w:r>
    </w:p>
    <w:p w14:paraId="57BBD24A">
      <w:pPr>
        <w:adjustRightInd w:val="0"/>
        <w:snapToGrid w:val="0"/>
        <w:spacing w:line="360" w:lineRule="auto"/>
        <w:ind w:firstLine="480" w:firstLineChars="200"/>
        <w:rPr>
          <w:rFonts w:ascii="宋体" w:hAnsi="宋体" w:cs="Times New Roman"/>
          <w:bCs/>
          <w:sz w:val="24"/>
          <w:szCs w:val="24"/>
        </w:rPr>
      </w:pPr>
      <w:r>
        <w:rPr>
          <w:rFonts w:hint="eastAsia" w:ascii="宋体" w:hAnsi="宋体" w:cs="Times New Roman"/>
          <w:bCs/>
          <w:sz w:val="24"/>
          <w:szCs w:val="24"/>
        </w:rPr>
        <w:t>2、根据江苏省生态环境厅《关于加强突发水污染事件应急防范体系建设的通知》（苏环办〔2021〕45号）、《省生态环境厅关于深入推进全省突发水污染事件应急防范体系建设工作的通知》（苏环办〔2022〕326号）、南通市生态环境局《关于深入推进全市突发水污染事件应急防范体系建设工作的通知》（通环办〔2022〕128号）等相关文件要求，开展南通市北高新区突发水污染事件三级防控体系建设方案编制工作，并通过主管部门审查或备案。</w:t>
      </w:r>
    </w:p>
    <w:p w14:paraId="4714341C">
      <w:pPr>
        <w:adjustRightInd w:val="0"/>
        <w:snapToGrid w:val="0"/>
        <w:spacing w:line="360" w:lineRule="auto"/>
        <w:ind w:firstLine="482" w:firstLineChars="200"/>
        <w:rPr>
          <w:rFonts w:ascii="宋体" w:hAnsi="宋体" w:cs="Times New Roman"/>
          <w:b/>
          <w:sz w:val="24"/>
          <w:szCs w:val="24"/>
        </w:rPr>
      </w:pPr>
      <w:r>
        <w:rPr>
          <w:rFonts w:ascii="宋体" w:hAnsi="宋体" w:cs="Times New Roman"/>
          <w:b/>
          <w:sz w:val="24"/>
          <w:szCs w:val="24"/>
        </w:rPr>
        <w:t>五、</w:t>
      </w:r>
      <w:r>
        <w:rPr>
          <w:rFonts w:hint="eastAsia" w:ascii="宋体" w:hAnsi="宋体" w:cs="Times New Roman"/>
          <w:b/>
          <w:sz w:val="24"/>
          <w:szCs w:val="24"/>
        </w:rPr>
        <w:t>工作范围</w:t>
      </w:r>
    </w:p>
    <w:p w14:paraId="4A90D73E">
      <w:pPr>
        <w:adjustRightInd w:val="0"/>
        <w:snapToGrid w:val="0"/>
        <w:spacing w:line="360" w:lineRule="auto"/>
        <w:ind w:firstLine="480" w:firstLineChars="200"/>
        <w:rPr>
          <w:rFonts w:ascii="宋体" w:hAnsi="宋体" w:cs="Times New Roman"/>
          <w:bCs/>
          <w:sz w:val="24"/>
          <w:szCs w:val="24"/>
        </w:rPr>
      </w:pPr>
      <w:r>
        <w:rPr>
          <w:rFonts w:hint="eastAsia" w:ascii="宋体" w:hAnsi="宋体" w:cs="Times New Roman"/>
          <w:bCs/>
          <w:sz w:val="24"/>
          <w:szCs w:val="24"/>
        </w:rPr>
        <w:t>工作范围为南通市北高新区（包括省级核准区和集成电路、生命健康产业园）。</w:t>
      </w:r>
    </w:p>
    <w:p w14:paraId="2846401E">
      <w:pPr>
        <w:adjustRightInd w:val="0"/>
        <w:snapToGrid w:val="0"/>
        <w:spacing w:line="360" w:lineRule="auto"/>
        <w:ind w:firstLine="482" w:firstLineChars="200"/>
        <w:rPr>
          <w:rFonts w:ascii="宋体" w:hAnsi="宋体" w:cs="Times New Roman"/>
          <w:b/>
          <w:sz w:val="24"/>
          <w:szCs w:val="24"/>
        </w:rPr>
      </w:pPr>
      <w:r>
        <w:rPr>
          <w:rFonts w:hint="eastAsia" w:ascii="宋体" w:hAnsi="宋体" w:cs="Times New Roman"/>
          <w:b/>
          <w:sz w:val="24"/>
          <w:szCs w:val="24"/>
        </w:rPr>
        <w:t>六、服务时间及成果</w:t>
      </w:r>
    </w:p>
    <w:p w14:paraId="56F99D1B">
      <w:pPr>
        <w:adjustRightInd w:val="0"/>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合同签订2个月内，《南通市北高新区突发环境事件应急预案》、《南通市北高新区突发水污染事件三级防控体系建设方案》通过专家评审，</w:t>
      </w:r>
      <w:r>
        <w:rPr>
          <w:rFonts w:hint="eastAsia" w:ascii="宋体" w:hAnsi="宋体" w:cs="Times New Roman"/>
          <w:bCs/>
          <w:sz w:val="24"/>
          <w:szCs w:val="24"/>
        </w:rPr>
        <w:t>且通过主管部门审查或备案</w:t>
      </w:r>
      <w:r>
        <w:rPr>
          <w:rFonts w:hint="eastAsia" w:ascii="宋体" w:hAnsi="宋体" w:cs="Times New Roman"/>
          <w:sz w:val="24"/>
          <w:szCs w:val="24"/>
        </w:rPr>
        <w:t>。</w:t>
      </w:r>
    </w:p>
    <w:p w14:paraId="02AEEC87">
      <w:pPr>
        <w:pStyle w:val="2"/>
        <w:ind w:firstLine="210"/>
      </w:pPr>
    </w:p>
    <w:p w14:paraId="7E907F05">
      <w:pPr>
        <w:adjustRightInd w:val="0"/>
        <w:snapToGrid w:val="0"/>
        <w:spacing w:line="360" w:lineRule="auto"/>
        <w:ind w:firstLine="482" w:firstLineChars="200"/>
        <w:rPr>
          <w:rFonts w:ascii="宋体" w:hAnsi="宋体" w:cs="Times New Roman"/>
          <w:b/>
          <w:sz w:val="24"/>
          <w:szCs w:val="24"/>
        </w:rPr>
      </w:pPr>
      <w:r>
        <w:rPr>
          <w:rFonts w:hint="eastAsia" w:ascii="宋体" w:hAnsi="宋体" w:cs="Times New Roman"/>
          <w:b/>
          <w:sz w:val="24"/>
          <w:szCs w:val="24"/>
        </w:rPr>
        <w:t>七、</w:t>
      </w:r>
      <w:r>
        <w:rPr>
          <w:rFonts w:ascii="宋体" w:hAnsi="宋体" w:cs="Times New Roman"/>
          <w:b/>
          <w:sz w:val="24"/>
          <w:szCs w:val="24"/>
        </w:rPr>
        <w:t>合同价款</w:t>
      </w:r>
    </w:p>
    <w:p w14:paraId="6836B504">
      <w:pPr>
        <w:adjustRightInd w:val="0"/>
        <w:snapToGrid w:val="0"/>
        <w:spacing w:line="360" w:lineRule="auto"/>
        <w:ind w:firstLine="480" w:firstLineChars="200"/>
        <w:rPr>
          <w:rFonts w:ascii="宋体" w:hAnsi="宋体" w:cs="Times New Roman"/>
          <w:sz w:val="24"/>
          <w:szCs w:val="24"/>
        </w:rPr>
      </w:pPr>
      <w:r>
        <w:rPr>
          <w:rFonts w:ascii="宋体" w:hAnsi="宋体" w:cs="Times New Roman"/>
          <w:sz w:val="24"/>
          <w:szCs w:val="24"/>
        </w:rPr>
        <w:t>1</w:t>
      </w:r>
      <w:r>
        <w:rPr>
          <w:rFonts w:hint="eastAsia" w:ascii="宋体" w:hAnsi="宋体" w:cs="Times New Roman"/>
          <w:sz w:val="24"/>
          <w:szCs w:val="24"/>
        </w:rPr>
        <w:t>、</w:t>
      </w:r>
      <w:r>
        <w:rPr>
          <w:rFonts w:ascii="宋体" w:hAnsi="宋体" w:cs="Times New Roman"/>
          <w:sz w:val="24"/>
          <w:szCs w:val="24"/>
        </w:rPr>
        <w:t>合同总价：人民币（大写）</w:t>
      </w:r>
      <w:r>
        <w:rPr>
          <w:rFonts w:ascii="宋体" w:hAnsi="宋体" w:cs="Times New Roman"/>
          <w:sz w:val="24"/>
          <w:szCs w:val="24"/>
          <w:u w:val="single"/>
        </w:rPr>
        <w:t xml:space="preserve">          </w:t>
      </w:r>
      <w:r>
        <w:rPr>
          <w:rFonts w:ascii="宋体" w:hAnsi="宋体" w:cs="Times New Roman"/>
          <w:sz w:val="24"/>
          <w:szCs w:val="24"/>
        </w:rPr>
        <w:t>元整，（小写）￥</w:t>
      </w:r>
      <w:r>
        <w:rPr>
          <w:rFonts w:ascii="宋体" w:hAnsi="宋体" w:cs="Times New Roman"/>
          <w:sz w:val="24"/>
          <w:szCs w:val="24"/>
          <w:u w:val="single"/>
        </w:rPr>
        <w:t xml:space="preserve">          </w:t>
      </w:r>
      <w:r>
        <w:rPr>
          <w:rFonts w:ascii="宋体" w:hAnsi="宋体" w:cs="Times New Roman"/>
          <w:sz w:val="24"/>
          <w:szCs w:val="24"/>
        </w:rPr>
        <w:t>元。</w:t>
      </w:r>
    </w:p>
    <w:p w14:paraId="0C3735F6">
      <w:pPr>
        <w:adjustRightInd w:val="0"/>
        <w:snapToGrid w:val="0"/>
        <w:spacing w:line="360" w:lineRule="auto"/>
        <w:ind w:firstLine="480" w:firstLineChars="200"/>
        <w:rPr>
          <w:rFonts w:ascii="宋体" w:hAnsi="宋体" w:cs="Times New Roman"/>
          <w:sz w:val="24"/>
          <w:szCs w:val="24"/>
        </w:rPr>
      </w:pPr>
      <w:r>
        <w:rPr>
          <w:rFonts w:ascii="宋体" w:hAnsi="宋体" w:cs="Times New Roman"/>
          <w:sz w:val="24"/>
          <w:szCs w:val="24"/>
        </w:rPr>
        <w:t>2</w:t>
      </w:r>
      <w:r>
        <w:rPr>
          <w:rFonts w:hint="eastAsia" w:ascii="宋体" w:hAnsi="宋体" w:cs="Times New Roman"/>
          <w:sz w:val="24"/>
          <w:szCs w:val="24"/>
        </w:rPr>
        <w:t>、</w:t>
      </w:r>
      <w:r>
        <w:rPr>
          <w:rFonts w:ascii="宋体" w:hAnsi="宋体" w:cs="Times New Roman"/>
          <w:sz w:val="24"/>
          <w:szCs w:val="24"/>
        </w:rPr>
        <w:t>以上费用包括</w:t>
      </w:r>
      <w:r>
        <w:rPr>
          <w:rFonts w:hint="eastAsia" w:ascii="宋体" w:hAnsi="宋体" w:cs="宋体"/>
          <w:sz w:val="24"/>
          <w:szCs w:val="24"/>
        </w:rPr>
        <w:t>人工费、通讯费、保险费、交通费、仪器设备费、耗材费以及</w:t>
      </w:r>
      <w:r>
        <w:rPr>
          <w:rFonts w:ascii="宋体" w:hAnsi="宋体" w:cs="Times New Roman"/>
          <w:sz w:val="24"/>
          <w:szCs w:val="24"/>
        </w:rPr>
        <w:t>完成本项目工作所发生的全部费用以及企业利润、税金和政策性文件规定及合同包含的所有风险、责任等一切费用，除本合同约定由甲方支付的价款外，甲方不再需向乙方支付其他任何费用。</w:t>
      </w:r>
    </w:p>
    <w:p w14:paraId="6C491A24">
      <w:pPr>
        <w:adjustRightInd w:val="0"/>
        <w:snapToGrid w:val="0"/>
        <w:spacing w:line="360" w:lineRule="auto"/>
        <w:ind w:firstLine="482" w:firstLineChars="200"/>
        <w:rPr>
          <w:rFonts w:ascii="宋体" w:hAnsi="宋体" w:cs="Times New Roman"/>
          <w:b/>
          <w:sz w:val="24"/>
          <w:szCs w:val="24"/>
        </w:rPr>
      </w:pPr>
      <w:r>
        <w:rPr>
          <w:rFonts w:hint="eastAsia" w:ascii="宋体" w:hAnsi="宋体" w:cs="Times New Roman"/>
          <w:b/>
          <w:sz w:val="24"/>
          <w:szCs w:val="24"/>
        </w:rPr>
        <w:t>八</w:t>
      </w:r>
      <w:r>
        <w:rPr>
          <w:rFonts w:ascii="宋体" w:hAnsi="宋体" w:cs="Times New Roman"/>
          <w:b/>
          <w:sz w:val="24"/>
          <w:szCs w:val="24"/>
        </w:rPr>
        <w:t>、付款方式</w:t>
      </w:r>
    </w:p>
    <w:p w14:paraId="63701986">
      <w:pPr>
        <w:adjustRightInd w:val="0"/>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通过专家评审，</w:t>
      </w:r>
      <w:r>
        <w:rPr>
          <w:rFonts w:hint="eastAsia" w:ascii="宋体" w:hAnsi="宋体" w:cs="Times New Roman"/>
          <w:bCs/>
          <w:sz w:val="24"/>
          <w:szCs w:val="24"/>
        </w:rPr>
        <w:t>且通过主管部门审查或备案</w:t>
      </w:r>
      <w:r>
        <w:rPr>
          <w:rFonts w:hint="eastAsia" w:ascii="宋体" w:hAnsi="宋体" w:cs="Times New Roman"/>
          <w:sz w:val="24"/>
          <w:szCs w:val="24"/>
        </w:rPr>
        <w:t>后支付合同价的</w:t>
      </w:r>
      <w:r>
        <w:rPr>
          <w:rFonts w:ascii="宋体" w:hAnsi="宋体" w:cs="Times New Roman"/>
          <w:sz w:val="24"/>
          <w:szCs w:val="24"/>
        </w:rPr>
        <w:t>100</w:t>
      </w:r>
      <w:r>
        <w:rPr>
          <w:rFonts w:hint="eastAsia" w:ascii="宋体" w:hAnsi="宋体" w:cs="Times New Roman"/>
          <w:sz w:val="24"/>
          <w:szCs w:val="24"/>
        </w:rPr>
        <w:t>%，甲方付款前，乙方需向甲方提供经甲方认可的增值税发票，乙方延迟提供的，甲方有权延付款项。</w:t>
      </w:r>
    </w:p>
    <w:p w14:paraId="3DDDF311">
      <w:pPr>
        <w:adjustRightInd w:val="0"/>
        <w:snapToGrid w:val="0"/>
        <w:spacing w:line="360" w:lineRule="auto"/>
        <w:ind w:firstLine="482" w:firstLineChars="200"/>
        <w:rPr>
          <w:rFonts w:ascii="宋体" w:hAnsi="宋体" w:cs="Times New Roman"/>
          <w:b/>
          <w:sz w:val="24"/>
          <w:szCs w:val="24"/>
        </w:rPr>
      </w:pPr>
      <w:r>
        <w:rPr>
          <w:rFonts w:hint="eastAsia" w:ascii="宋体" w:hAnsi="宋体" w:cs="Times New Roman"/>
          <w:b/>
          <w:sz w:val="24"/>
          <w:szCs w:val="24"/>
        </w:rPr>
        <w:t>九</w:t>
      </w:r>
      <w:r>
        <w:rPr>
          <w:rFonts w:ascii="宋体" w:hAnsi="宋体" w:cs="Times New Roman"/>
          <w:b/>
          <w:sz w:val="24"/>
          <w:szCs w:val="24"/>
        </w:rPr>
        <w:t>、</w:t>
      </w:r>
      <w:r>
        <w:rPr>
          <w:rFonts w:hint="eastAsia" w:ascii="宋体" w:hAnsi="宋体" w:cs="Times New Roman"/>
          <w:b/>
          <w:sz w:val="24"/>
          <w:szCs w:val="24"/>
        </w:rPr>
        <w:t>双方</w:t>
      </w:r>
      <w:r>
        <w:rPr>
          <w:rFonts w:ascii="宋体" w:hAnsi="宋体" w:cs="Times New Roman"/>
          <w:b/>
          <w:sz w:val="24"/>
          <w:szCs w:val="24"/>
        </w:rPr>
        <w:t>的</w:t>
      </w:r>
      <w:r>
        <w:rPr>
          <w:rFonts w:hint="eastAsia" w:ascii="宋体" w:hAnsi="宋体" w:cs="Times New Roman"/>
          <w:b/>
          <w:sz w:val="24"/>
          <w:szCs w:val="24"/>
        </w:rPr>
        <w:t>权利</w:t>
      </w:r>
      <w:r>
        <w:rPr>
          <w:rFonts w:ascii="宋体" w:hAnsi="宋体" w:cs="Times New Roman"/>
          <w:b/>
          <w:sz w:val="24"/>
          <w:szCs w:val="24"/>
        </w:rPr>
        <w:t>和义务</w:t>
      </w:r>
    </w:p>
    <w:p w14:paraId="5A9BC109">
      <w:pPr>
        <w:adjustRightInd w:val="0"/>
        <w:snapToGri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1、甲方向乙方提供现有的资料，并对所提供资料的可靠性负责。</w:t>
      </w:r>
    </w:p>
    <w:p w14:paraId="00FA8A32">
      <w:pPr>
        <w:adjustRightInd w:val="0"/>
        <w:snapToGri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2、乙方根据任务和要求，按照合同有关规定，认真安排好报告的编制工作，保质按时完成任务。</w:t>
      </w:r>
    </w:p>
    <w:p w14:paraId="47BB1815">
      <w:pPr>
        <w:adjustRightInd w:val="0"/>
        <w:snapToGri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3、乙方应分阶段向甲方汇报工作的进展情况。乙方有义务在论证时进行答辩并最后完成报告的修正工作。</w:t>
      </w:r>
    </w:p>
    <w:p w14:paraId="2ABEC8B1">
      <w:pPr>
        <w:adjustRightInd w:val="0"/>
        <w:snapToGri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4、乙方人员在进行实地调查时，甲方应派人相应配合。</w:t>
      </w:r>
    </w:p>
    <w:p w14:paraId="7841F26A">
      <w:pPr>
        <w:adjustRightInd w:val="0"/>
        <w:snapToGrid w:val="0"/>
        <w:spacing w:line="360" w:lineRule="auto"/>
        <w:ind w:firstLine="482" w:firstLineChars="200"/>
        <w:rPr>
          <w:rFonts w:ascii="宋体" w:hAnsi="宋体" w:cs="Times New Roman"/>
          <w:b/>
          <w:sz w:val="24"/>
          <w:szCs w:val="24"/>
        </w:rPr>
      </w:pPr>
      <w:r>
        <w:rPr>
          <w:rFonts w:hint="eastAsia" w:ascii="宋体" w:hAnsi="宋体" w:cs="Times New Roman"/>
          <w:b/>
          <w:sz w:val="24"/>
          <w:szCs w:val="24"/>
        </w:rPr>
        <w:t>十</w:t>
      </w:r>
      <w:r>
        <w:rPr>
          <w:rFonts w:ascii="宋体" w:hAnsi="宋体" w:cs="Times New Roman"/>
          <w:b/>
          <w:sz w:val="24"/>
          <w:szCs w:val="24"/>
        </w:rPr>
        <w:t>、</w:t>
      </w:r>
      <w:r>
        <w:rPr>
          <w:rFonts w:hint="eastAsia" w:ascii="宋体" w:hAnsi="宋体" w:cs="Times New Roman"/>
          <w:b/>
          <w:sz w:val="24"/>
          <w:szCs w:val="24"/>
        </w:rPr>
        <w:t>违约和责任</w:t>
      </w:r>
    </w:p>
    <w:p w14:paraId="07721311">
      <w:pPr>
        <w:adjustRightInd w:val="0"/>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1、由于甲方的原因，委托任务中途变更或撤消时，甲方应向乙方支付与乙方已完成工作量相应的费用。如需另编或增加编制内容时，则应另签合同。</w:t>
      </w:r>
    </w:p>
    <w:p w14:paraId="1E94B1FF">
      <w:pPr>
        <w:adjustRightInd w:val="0"/>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2、乙方应在商定的时间内提交报告，并承担合同规定的责任。由于乙方的原因造成返工，所发生的费用由乙方承担。</w:t>
      </w:r>
    </w:p>
    <w:p w14:paraId="7AADA12A">
      <w:pPr>
        <w:adjustRightInd w:val="0"/>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3、由于甲方变更计划，或提供的资料不准确，或未按期提供报告所必须的资料而造成乙方的返工、窝工或重大修改，甲方应按乙方实际消耗的工作量增付费用，由此引起的时间延期而造成的影响由甲方负责。</w:t>
      </w:r>
    </w:p>
    <w:p w14:paraId="070DB538">
      <w:pPr>
        <w:adjustRightInd w:val="0"/>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 xml:space="preserve"> 4、乙方不按规定时间提交报告，每拖延一天，应向甲方交纳总费用</w:t>
      </w:r>
      <w:r>
        <w:rPr>
          <w:rFonts w:ascii="宋体" w:hAnsi="宋体" w:cs="Times New Roman"/>
          <w:sz w:val="24"/>
          <w:szCs w:val="24"/>
        </w:rPr>
        <w:t>0.5%</w:t>
      </w:r>
      <w:r>
        <w:rPr>
          <w:rFonts w:hint="eastAsia" w:ascii="宋体" w:hAnsi="宋体" w:cs="Times New Roman"/>
          <w:sz w:val="24"/>
          <w:szCs w:val="24"/>
        </w:rPr>
        <w:t>的违约金。</w:t>
      </w:r>
    </w:p>
    <w:p w14:paraId="47D684FB">
      <w:pPr>
        <w:adjustRightInd w:val="0"/>
        <w:snapToGrid w:val="0"/>
        <w:spacing w:line="360" w:lineRule="auto"/>
        <w:ind w:firstLine="482" w:firstLineChars="200"/>
        <w:rPr>
          <w:rFonts w:ascii="宋体" w:hAnsi="宋体" w:cs="Times New Roman"/>
          <w:b/>
          <w:sz w:val="24"/>
          <w:szCs w:val="24"/>
        </w:rPr>
      </w:pPr>
      <w:r>
        <w:rPr>
          <w:rFonts w:hint="eastAsia" w:ascii="宋体" w:hAnsi="宋体" w:cs="Times New Roman"/>
          <w:b/>
          <w:sz w:val="24"/>
          <w:szCs w:val="24"/>
        </w:rPr>
        <w:t>十一</w:t>
      </w:r>
      <w:r>
        <w:rPr>
          <w:rFonts w:ascii="宋体" w:hAnsi="宋体" w:cs="Times New Roman"/>
          <w:b/>
          <w:sz w:val="24"/>
          <w:szCs w:val="24"/>
        </w:rPr>
        <w:t>、其它</w:t>
      </w:r>
    </w:p>
    <w:p w14:paraId="23F5C086">
      <w:pPr>
        <w:adjustRightInd w:val="0"/>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1、乙方不得将本合同项下服务内容进行转包。</w:t>
      </w:r>
    </w:p>
    <w:p w14:paraId="6988D0C1">
      <w:pPr>
        <w:adjustRightInd w:val="0"/>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2、</w:t>
      </w:r>
      <w:r>
        <w:rPr>
          <w:rFonts w:ascii="宋体" w:hAnsi="宋体" w:cs="Times New Roman"/>
          <w:sz w:val="24"/>
          <w:szCs w:val="24"/>
        </w:rPr>
        <w:t>乙方除应为本项目服务相关人员提供必要的劳动保护条件外，还应为其办理作业时的人身安全保险和意外伤害险。一切安全责任事故均由乙方负责（保险种类由乙方自行选择）。</w:t>
      </w:r>
    </w:p>
    <w:p w14:paraId="2E1F6418">
      <w:pPr>
        <w:adjustRightInd w:val="0"/>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3、</w:t>
      </w:r>
      <w:r>
        <w:rPr>
          <w:rFonts w:ascii="宋体" w:hAnsi="宋体" w:cs="Times New Roman"/>
          <w:sz w:val="24"/>
          <w:szCs w:val="24"/>
        </w:rPr>
        <w:t>乙方应做好职工的安全生产教育，并配备一定的劳动保护必需品以供职工使用。</w:t>
      </w:r>
    </w:p>
    <w:p w14:paraId="4DCAD12D">
      <w:pPr>
        <w:adjustRightInd w:val="0"/>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4、</w:t>
      </w:r>
      <w:r>
        <w:rPr>
          <w:rFonts w:ascii="宋体" w:hAnsi="宋体" w:cs="Times New Roman"/>
          <w:sz w:val="24"/>
          <w:szCs w:val="24"/>
        </w:rPr>
        <w:t xml:space="preserve">履行合同职责和义务期间造成的所有人身、财产损失由乙方承担并赔偿所有损失。 </w:t>
      </w:r>
    </w:p>
    <w:p w14:paraId="64237DC1">
      <w:pPr>
        <w:adjustRightInd w:val="0"/>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5、</w:t>
      </w:r>
      <w:r>
        <w:rPr>
          <w:rFonts w:ascii="宋体" w:hAnsi="宋体" w:cs="Times New Roman"/>
          <w:sz w:val="24"/>
          <w:szCs w:val="24"/>
        </w:rPr>
        <w:t>根据乙方所提供的成果文件考核质量，甲方有权酌情扣减本项目的合同费用，具体扣减数额由甲乙双方协商确定。</w:t>
      </w:r>
    </w:p>
    <w:p w14:paraId="7E9F4F69">
      <w:pPr>
        <w:adjustRightInd w:val="0"/>
        <w:snapToGrid w:val="0"/>
        <w:spacing w:line="360" w:lineRule="auto"/>
        <w:ind w:firstLine="482" w:firstLineChars="200"/>
        <w:rPr>
          <w:rFonts w:ascii="宋体" w:hAnsi="宋体" w:cs="Times New Roman"/>
          <w:b/>
          <w:sz w:val="24"/>
          <w:szCs w:val="24"/>
        </w:rPr>
      </w:pPr>
      <w:r>
        <w:rPr>
          <w:rFonts w:ascii="宋体" w:hAnsi="宋体" w:cs="Times New Roman"/>
          <w:b/>
          <w:sz w:val="24"/>
          <w:szCs w:val="24"/>
        </w:rPr>
        <w:t>十</w:t>
      </w:r>
      <w:r>
        <w:rPr>
          <w:rFonts w:hint="eastAsia" w:ascii="宋体" w:hAnsi="宋体" w:cs="Times New Roman"/>
          <w:b/>
          <w:sz w:val="24"/>
          <w:szCs w:val="24"/>
        </w:rPr>
        <w:t>二</w:t>
      </w:r>
      <w:r>
        <w:rPr>
          <w:rFonts w:ascii="宋体" w:hAnsi="宋体" w:cs="Times New Roman"/>
          <w:b/>
          <w:sz w:val="24"/>
          <w:szCs w:val="24"/>
        </w:rPr>
        <w:t>、合同的生效</w:t>
      </w:r>
    </w:p>
    <w:p w14:paraId="6ADD5FEF">
      <w:pPr>
        <w:adjustRightInd w:val="0"/>
        <w:snapToGrid w:val="0"/>
        <w:spacing w:line="360" w:lineRule="auto"/>
        <w:ind w:firstLine="465"/>
        <w:rPr>
          <w:rFonts w:ascii="宋体" w:hAnsi="宋体" w:cs="Times New Roman"/>
          <w:sz w:val="24"/>
          <w:szCs w:val="24"/>
        </w:rPr>
      </w:pPr>
      <w:r>
        <w:rPr>
          <w:rFonts w:ascii="宋体" w:hAnsi="宋体" w:cs="Times New Roman"/>
          <w:sz w:val="24"/>
          <w:szCs w:val="24"/>
        </w:rPr>
        <w:t>本合同在双方签字盖章后生效。</w:t>
      </w:r>
    </w:p>
    <w:p w14:paraId="5E9F959A">
      <w:pPr>
        <w:adjustRightInd w:val="0"/>
        <w:snapToGrid w:val="0"/>
        <w:spacing w:line="360" w:lineRule="auto"/>
        <w:ind w:firstLine="482" w:firstLineChars="200"/>
        <w:rPr>
          <w:rFonts w:ascii="宋体" w:hAnsi="宋体" w:cs="Times New Roman"/>
          <w:b/>
          <w:sz w:val="24"/>
          <w:szCs w:val="24"/>
        </w:rPr>
      </w:pPr>
      <w:r>
        <w:rPr>
          <w:rFonts w:ascii="宋体" w:hAnsi="宋体" w:cs="Times New Roman"/>
          <w:b/>
          <w:sz w:val="24"/>
          <w:szCs w:val="24"/>
        </w:rPr>
        <w:t>十</w:t>
      </w:r>
      <w:r>
        <w:rPr>
          <w:rFonts w:hint="eastAsia" w:ascii="宋体" w:hAnsi="宋体" w:cs="Times New Roman"/>
          <w:b/>
          <w:sz w:val="24"/>
          <w:szCs w:val="24"/>
        </w:rPr>
        <w:t>三</w:t>
      </w:r>
      <w:r>
        <w:rPr>
          <w:rFonts w:ascii="宋体" w:hAnsi="宋体" w:cs="Times New Roman"/>
          <w:b/>
          <w:sz w:val="24"/>
          <w:szCs w:val="24"/>
        </w:rPr>
        <w:t>、附则</w:t>
      </w:r>
    </w:p>
    <w:p w14:paraId="23D65E34">
      <w:pPr>
        <w:adjustRightInd w:val="0"/>
        <w:snapToGrid w:val="0"/>
        <w:spacing w:line="360" w:lineRule="auto"/>
        <w:ind w:firstLine="465"/>
        <w:rPr>
          <w:rFonts w:ascii="宋体" w:hAnsi="宋体" w:cs="Times New Roman"/>
          <w:sz w:val="24"/>
          <w:szCs w:val="24"/>
        </w:rPr>
      </w:pPr>
      <w:r>
        <w:rPr>
          <w:rFonts w:hint="eastAsia" w:ascii="宋体" w:hAnsi="宋体" w:cs="Times New Roman"/>
          <w:sz w:val="24"/>
          <w:szCs w:val="24"/>
        </w:rPr>
        <w:t>1、本合同未尽事宜，经甲方与乙方协商一致，签订补充协议，补充协议与本合同具有同等效力。</w:t>
      </w:r>
    </w:p>
    <w:p w14:paraId="4B6083A4">
      <w:pPr>
        <w:adjustRightInd w:val="0"/>
        <w:snapToGrid w:val="0"/>
        <w:spacing w:line="360" w:lineRule="auto"/>
        <w:ind w:firstLine="465"/>
        <w:rPr>
          <w:rFonts w:ascii="宋体" w:hAnsi="宋体" w:cs="Times New Roman"/>
          <w:sz w:val="24"/>
          <w:szCs w:val="24"/>
        </w:rPr>
      </w:pPr>
      <w:r>
        <w:rPr>
          <w:rFonts w:hint="eastAsia" w:ascii="宋体" w:hAnsi="宋体" w:cs="Times New Roman"/>
          <w:sz w:val="24"/>
          <w:szCs w:val="24"/>
        </w:rPr>
        <w:t>2、本合同发生争议，甲方、乙方应及时协商解决，也可由当地行政主管部门调解，协商或调解不成时，可向工程所在地人民法院起诉。</w:t>
      </w:r>
    </w:p>
    <w:p w14:paraId="36F0C82C">
      <w:pPr>
        <w:adjustRightInd w:val="0"/>
        <w:snapToGrid w:val="0"/>
        <w:spacing w:line="360" w:lineRule="auto"/>
        <w:ind w:firstLine="465"/>
        <w:rPr>
          <w:rFonts w:ascii="宋体" w:hAnsi="宋体" w:cs="Times New Roman"/>
          <w:sz w:val="24"/>
          <w:szCs w:val="24"/>
        </w:rPr>
      </w:pPr>
      <w:r>
        <w:rPr>
          <w:rFonts w:hint="eastAsia" w:ascii="宋体" w:hAnsi="宋体" w:cs="Times New Roman"/>
          <w:sz w:val="24"/>
          <w:szCs w:val="24"/>
        </w:rPr>
        <w:t>3、本合同自委托方、受托方签字盖章后生效；委托方、受托方履行完合同规定的义务后，本合同终止。</w:t>
      </w:r>
    </w:p>
    <w:p w14:paraId="7167727E">
      <w:pPr>
        <w:adjustRightInd w:val="0"/>
        <w:snapToGrid w:val="0"/>
        <w:spacing w:line="360" w:lineRule="auto"/>
        <w:ind w:firstLine="465"/>
        <w:rPr>
          <w:sz w:val="24"/>
          <w:szCs w:val="22"/>
        </w:rPr>
      </w:pPr>
      <w:r>
        <w:rPr>
          <w:rFonts w:hint="eastAsia" w:ascii="宋体" w:hAnsi="宋体" w:cs="Times New Roman"/>
          <w:sz w:val="24"/>
          <w:szCs w:val="24"/>
        </w:rPr>
        <w:t>4、本合同</w:t>
      </w:r>
      <w:r>
        <w:rPr>
          <w:rFonts w:hint="eastAsia"/>
          <w:sz w:val="24"/>
          <w:szCs w:val="22"/>
        </w:rPr>
        <w:t>一式</w:t>
      </w:r>
      <w:r>
        <w:rPr>
          <w:rFonts w:hint="eastAsia"/>
          <w:sz w:val="24"/>
          <w:szCs w:val="22"/>
          <w:u w:val="single"/>
        </w:rPr>
        <w:t xml:space="preserve"> 肆 </w:t>
      </w:r>
      <w:r>
        <w:rPr>
          <w:rFonts w:hint="eastAsia"/>
          <w:sz w:val="24"/>
          <w:szCs w:val="22"/>
        </w:rPr>
        <w:t>份，委托方</w:t>
      </w:r>
      <w:r>
        <w:rPr>
          <w:rFonts w:hint="eastAsia"/>
          <w:sz w:val="24"/>
          <w:szCs w:val="22"/>
          <w:u w:val="single"/>
        </w:rPr>
        <w:t xml:space="preserve"> 贰 </w:t>
      </w:r>
      <w:r>
        <w:rPr>
          <w:rFonts w:hint="eastAsia"/>
          <w:sz w:val="24"/>
          <w:szCs w:val="22"/>
        </w:rPr>
        <w:t>份、受托方</w:t>
      </w:r>
      <w:r>
        <w:rPr>
          <w:rFonts w:hint="eastAsia"/>
          <w:sz w:val="24"/>
          <w:szCs w:val="22"/>
          <w:u w:val="single"/>
        </w:rPr>
        <w:t xml:space="preserve"> 贰 </w:t>
      </w:r>
      <w:r>
        <w:rPr>
          <w:rFonts w:hint="eastAsia"/>
          <w:sz w:val="24"/>
          <w:szCs w:val="22"/>
        </w:rPr>
        <w:t>份。</w:t>
      </w:r>
      <w:r>
        <w:rPr>
          <w:sz w:val="24"/>
          <w:szCs w:val="22"/>
        </w:rPr>
        <w:t xml:space="preserve"> </w:t>
      </w:r>
    </w:p>
    <w:p w14:paraId="13151A34">
      <w:pPr>
        <w:pStyle w:val="2"/>
        <w:ind w:firstLine="210"/>
      </w:pPr>
    </w:p>
    <w:p w14:paraId="2CAE7085">
      <w:pPr>
        <w:pStyle w:val="2"/>
        <w:ind w:firstLine="210"/>
      </w:pPr>
    </w:p>
    <w:p w14:paraId="2BFFAC98">
      <w:pPr>
        <w:spacing w:line="400" w:lineRule="exact"/>
        <w:ind w:firstLine="440"/>
        <w:rPr>
          <w:sz w:val="24"/>
          <w:szCs w:val="22"/>
        </w:rPr>
      </w:pPr>
      <w:r>
        <w:rPr>
          <w:rFonts w:hint="eastAsia"/>
          <w:sz w:val="24"/>
          <w:szCs w:val="22"/>
        </w:rPr>
        <w:t>委托方名称：（盖章）                   受托方名称：（盖章）</w:t>
      </w:r>
    </w:p>
    <w:p w14:paraId="24A4991B">
      <w:pPr>
        <w:spacing w:line="400" w:lineRule="exact"/>
        <w:ind w:firstLine="440"/>
        <w:rPr>
          <w:sz w:val="24"/>
          <w:szCs w:val="22"/>
        </w:rPr>
      </w:pPr>
      <w:r>
        <w:rPr>
          <w:rFonts w:hint="eastAsia"/>
          <w:sz w:val="24"/>
          <w:szCs w:val="22"/>
        </w:rPr>
        <w:t xml:space="preserve">法定代表人 </w:t>
      </w:r>
      <w:r>
        <w:rPr>
          <w:sz w:val="24"/>
          <w:szCs w:val="22"/>
        </w:rPr>
        <w:t xml:space="preserve">                            </w:t>
      </w:r>
      <w:r>
        <w:rPr>
          <w:rFonts w:hint="eastAsia"/>
          <w:sz w:val="24"/>
          <w:szCs w:val="22"/>
        </w:rPr>
        <w:t>法定代表人</w:t>
      </w:r>
      <w:r>
        <w:rPr>
          <w:sz w:val="24"/>
          <w:szCs w:val="22"/>
        </w:rPr>
        <w:t xml:space="preserve">  </w:t>
      </w:r>
    </w:p>
    <w:p w14:paraId="7E9E665F">
      <w:pPr>
        <w:spacing w:line="400" w:lineRule="exact"/>
        <w:ind w:firstLine="440"/>
        <w:rPr>
          <w:sz w:val="24"/>
          <w:szCs w:val="22"/>
        </w:rPr>
      </w:pPr>
      <w:r>
        <w:rPr>
          <w:rFonts w:hint="eastAsia"/>
          <w:sz w:val="24"/>
          <w:szCs w:val="22"/>
        </w:rPr>
        <w:t xml:space="preserve">或委托代理人：        （签字）     </w:t>
      </w:r>
      <w:r>
        <w:rPr>
          <w:sz w:val="24"/>
          <w:szCs w:val="22"/>
        </w:rPr>
        <w:t xml:space="preserve"> </w:t>
      </w:r>
      <w:r>
        <w:rPr>
          <w:rFonts w:hint="eastAsia"/>
          <w:sz w:val="24"/>
          <w:szCs w:val="22"/>
        </w:rPr>
        <w:t xml:space="preserve">   或委托代理人：        （签字）</w:t>
      </w:r>
    </w:p>
    <w:p w14:paraId="3894AEC5">
      <w:pPr>
        <w:spacing w:line="400" w:lineRule="exact"/>
        <w:ind w:firstLine="440"/>
        <w:rPr>
          <w:sz w:val="24"/>
          <w:szCs w:val="22"/>
        </w:rPr>
      </w:pPr>
      <w:r>
        <w:rPr>
          <w:rFonts w:hint="eastAsia"/>
          <w:sz w:val="24"/>
          <w:szCs w:val="22"/>
        </w:rPr>
        <w:t>住　　所：</w:t>
      </w:r>
      <w:r>
        <w:rPr>
          <w:sz w:val="24"/>
          <w:szCs w:val="22"/>
        </w:rPr>
        <w:t xml:space="preserve">              </w:t>
      </w:r>
      <w:r>
        <w:rPr>
          <w:rFonts w:hint="eastAsia"/>
          <w:sz w:val="24"/>
          <w:szCs w:val="22"/>
        </w:rPr>
        <w:t xml:space="preserve">        </w:t>
      </w:r>
      <w:r>
        <w:rPr>
          <w:sz w:val="24"/>
          <w:szCs w:val="22"/>
        </w:rPr>
        <w:t xml:space="preserve"> </w:t>
      </w:r>
      <w:r>
        <w:rPr>
          <w:rFonts w:hint="eastAsia"/>
          <w:sz w:val="24"/>
          <w:szCs w:val="22"/>
        </w:rPr>
        <w:t xml:space="preserve">      住  所：</w:t>
      </w:r>
    </w:p>
    <w:p w14:paraId="301684FB">
      <w:pPr>
        <w:spacing w:line="400" w:lineRule="exact"/>
        <w:ind w:firstLine="440"/>
        <w:rPr>
          <w:sz w:val="24"/>
          <w:szCs w:val="22"/>
        </w:rPr>
      </w:pPr>
      <w:r>
        <w:rPr>
          <w:rFonts w:hint="eastAsia"/>
          <w:sz w:val="24"/>
          <w:szCs w:val="22"/>
        </w:rPr>
        <w:t>开户银行：</w:t>
      </w:r>
      <w:r>
        <w:rPr>
          <w:sz w:val="24"/>
          <w:szCs w:val="22"/>
        </w:rPr>
        <w:t xml:space="preserve">              </w:t>
      </w:r>
      <w:r>
        <w:rPr>
          <w:rFonts w:hint="eastAsia"/>
          <w:sz w:val="24"/>
          <w:szCs w:val="22"/>
        </w:rPr>
        <w:t xml:space="preserve">    </w:t>
      </w:r>
      <w:r>
        <w:rPr>
          <w:sz w:val="24"/>
          <w:szCs w:val="22"/>
        </w:rPr>
        <w:t xml:space="preserve"> </w:t>
      </w:r>
      <w:r>
        <w:rPr>
          <w:rFonts w:hint="eastAsia"/>
          <w:sz w:val="24"/>
          <w:szCs w:val="22"/>
        </w:rPr>
        <w:t xml:space="preserve">          开户银行：</w:t>
      </w:r>
    </w:p>
    <w:p w14:paraId="0A6A5D5E">
      <w:pPr>
        <w:spacing w:line="400" w:lineRule="exact"/>
        <w:ind w:firstLine="440"/>
        <w:rPr>
          <w:sz w:val="24"/>
          <w:szCs w:val="22"/>
        </w:rPr>
      </w:pPr>
      <w:r>
        <w:rPr>
          <w:rFonts w:hint="eastAsia"/>
          <w:sz w:val="24"/>
          <w:szCs w:val="22"/>
          <w:lang w:eastAsia="zh-CN"/>
        </w:rPr>
        <w:t>银行账号</w:t>
      </w:r>
      <w:r>
        <w:rPr>
          <w:rFonts w:hint="eastAsia"/>
          <w:sz w:val="24"/>
          <w:szCs w:val="22"/>
        </w:rPr>
        <w:t>：</w:t>
      </w:r>
      <w:r>
        <w:rPr>
          <w:sz w:val="24"/>
          <w:szCs w:val="22"/>
        </w:rPr>
        <w:t xml:space="preserve">              </w:t>
      </w:r>
      <w:r>
        <w:rPr>
          <w:rFonts w:hint="eastAsia"/>
          <w:sz w:val="24"/>
          <w:szCs w:val="22"/>
        </w:rPr>
        <w:t xml:space="preserve">      </w:t>
      </w:r>
      <w:r>
        <w:rPr>
          <w:sz w:val="24"/>
          <w:szCs w:val="22"/>
        </w:rPr>
        <w:t xml:space="preserve"> </w:t>
      </w:r>
      <w:r>
        <w:rPr>
          <w:rFonts w:hint="eastAsia"/>
          <w:sz w:val="24"/>
          <w:szCs w:val="22"/>
        </w:rPr>
        <w:t xml:space="preserve">        </w:t>
      </w:r>
      <w:r>
        <w:rPr>
          <w:rFonts w:hint="eastAsia"/>
          <w:sz w:val="24"/>
          <w:szCs w:val="22"/>
          <w:lang w:eastAsia="zh-CN"/>
        </w:rPr>
        <w:t>银行账号</w:t>
      </w:r>
      <w:r>
        <w:rPr>
          <w:rFonts w:hint="eastAsia"/>
          <w:sz w:val="24"/>
          <w:szCs w:val="22"/>
        </w:rPr>
        <w:t>：</w:t>
      </w:r>
    </w:p>
    <w:p w14:paraId="0CDC3973">
      <w:pPr>
        <w:adjustRightInd w:val="0"/>
        <w:snapToGrid w:val="0"/>
        <w:spacing w:line="360" w:lineRule="auto"/>
        <w:ind w:firstLine="570"/>
        <w:rPr>
          <w:sz w:val="24"/>
          <w:szCs w:val="22"/>
        </w:rPr>
      </w:pPr>
    </w:p>
    <w:p w14:paraId="02F1BFB7">
      <w:pPr>
        <w:spacing w:line="400" w:lineRule="exact"/>
        <w:ind w:firstLine="440"/>
        <w:rPr>
          <w:sz w:val="24"/>
          <w:szCs w:val="22"/>
        </w:rPr>
      </w:pPr>
      <w:r>
        <w:rPr>
          <w:sz w:val="24"/>
          <w:szCs w:val="22"/>
        </w:rPr>
        <w:t>合同</w:t>
      </w:r>
      <w:r>
        <w:rPr>
          <w:rFonts w:hint="eastAsia"/>
          <w:sz w:val="24"/>
          <w:szCs w:val="22"/>
        </w:rPr>
        <w:t>签定</w:t>
      </w:r>
      <w:r>
        <w:rPr>
          <w:sz w:val="24"/>
          <w:szCs w:val="22"/>
        </w:rPr>
        <w:t>地：</w:t>
      </w:r>
      <w:r>
        <w:rPr>
          <w:rFonts w:hint="eastAsia"/>
          <w:sz w:val="24"/>
          <w:szCs w:val="22"/>
        </w:rPr>
        <w:t>南通市崇川区</w:t>
      </w:r>
    </w:p>
    <w:p w14:paraId="07A80E2D">
      <w:pPr>
        <w:spacing w:line="400" w:lineRule="exact"/>
        <w:ind w:firstLine="440"/>
        <w:rPr>
          <w:sz w:val="24"/>
          <w:szCs w:val="22"/>
        </w:rPr>
      </w:pPr>
    </w:p>
    <w:p w14:paraId="292E4BA0">
      <w:pPr>
        <w:ind w:firstLine="210" w:firstLineChars="100"/>
        <w:rPr>
          <w:rFonts w:ascii="Times New Roman" w:hAnsi="Times New Roman" w:cs="Times New Roman"/>
        </w:rPr>
      </w:pPr>
    </w:p>
    <w:p w14:paraId="5A402E45">
      <w:pPr>
        <w:pStyle w:val="4"/>
        <w:keepNext w:val="0"/>
        <w:keepLines w:val="0"/>
        <w:adjustRightInd w:val="0"/>
        <w:snapToGrid w:val="0"/>
        <w:spacing w:before="0" w:after="0" w:line="800" w:lineRule="exact"/>
        <w:jc w:val="center"/>
        <w:textAlignment w:val="baseline"/>
        <w:rPr>
          <w:rFonts w:ascii="宋体" w:hAnsi="宋体" w:eastAsia="宋体"/>
          <w:w w:val="80"/>
        </w:rPr>
      </w:pPr>
      <w:r>
        <w:rPr>
          <w:rFonts w:ascii="宋体" w:hAnsi="宋体" w:cs="宋体"/>
          <w:w w:val="80"/>
        </w:rPr>
        <w:br w:type="page"/>
      </w:r>
      <w:r>
        <w:rPr>
          <w:rFonts w:hint="eastAsia" w:ascii="宋体" w:hAnsi="宋体" w:eastAsia="宋体" w:cs="宋体"/>
          <w:w w:val="80"/>
        </w:rPr>
        <w:t>第六章 响应文件组成及格式</w:t>
      </w:r>
    </w:p>
    <w:p w14:paraId="47603D4D">
      <w:pPr>
        <w:pStyle w:val="22"/>
        <w:ind w:firstLine="420"/>
      </w:pPr>
    </w:p>
    <w:p w14:paraId="194102D9">
      <w:pPr>
        <w:adjustRightInd w:val="0"/>
        <w:snapToGrid w:val="0"/>
        <w:spacing w:line="440" w:lineRule="exact"/>
        <w:ind w:firstLine="480" w:firstLineChars="200"/>
        <w:jc w:val="left"/>
        <w:rPr>
          <w:rFonts w:ascii="Times New Roman" w:hAnsi="Times New Roman" w:cs="Times New Roman"/>
          <w:bCs/>
          <w:sz w:val="24"/>
          <w:szCs w:val="24"/>
        </w:rPr>
      </w:pPr>
      <w:r>
        <w:rPr>
          <w:rFonts w:ascii="Times New Roman" w:hAnsi="Times New Roman" w:cs="Times New Roman"/>
          <w:bCs/>
          <w:sz w:val="24"/>
          <w:szCs w:val="24"/>
        </w:rPr>
        <w:t>一、响应文件组成</w:t>
      </w:r>
    </w:p>
    <w:p w14:paraId="46A8149E">
      <w:pPr>
        <w:snapToGrid w:val="0"/>
        <w:spacing w:line="440" w:lineRule="exact"/>
        <w:ind w:firstLine="480" w:firstLineChars="200"/>
        <w:rPr>
          <w:rFonts w:ascii="Times New Roman" w:hAnsi="Times New Roman" w:cs="Times New Roman"/>
          <w:sz w:val="24"/>
          <w:szCs w:val="24"/>
        </w:rPr>
      </w:pPr>
      <w:r>
        <w:rPr>
          <w:rFonts w:ascii="Times New Roman" w:hAnsi="Times New Roman" w:cs="Times New Roman"/>
          <w:sz w:val="24"/>
          <w:szCs w:val="24"/>
        </w:rPr>
        <w:t>响应文件由资格审查文件、</w:t>
      </w:r>
      <w:r>
        <w:rPr>
          <w:rFonts w:hint="eastAsia" w:ascii="Times New Roman" w:hAnsi="Times New Roman" w:cs="Times New Roman"/>
          <w:sz w:val="24"/>
          <w:szCs w:val="24"/>
        </w:rPr>
        <w:t>商务技术文件</w:t>
      </w:r>
      <w:r>
        <w:rPr>
          <w:rFonts w:ascii="Times New Roman" w:hAnsi="Times New Roman" w:cs="Times New Roman"/>
          <w:sz w:val="24"/>
          <w:szCs w:val="24"/>
        </w:rPr>
        <w:t>、</w:t>
      </w:r>
      <w:r>
        <w:rPr>
          <w:rFonts w:hint="eastAsia" w:ascii="Times New Roman" w:hAnsi="Times New Roman" w:cs="Times New Roman"/>
          <w:sz w:val="24"/>
          <w:szCs w:val="24"/>
        </w:rPr>
        <w:t>价格标文件</w:t>
      </w:r>
      <w:r>
        <w:rPr>
          <w:rFonts w:ascii="Times New Roman" w:hAnsi="Times New Roman" w:cs="Times New Roman"/>
          <w:sz w:val="24"/>
          <w:szCs w:val="24"/>
        </w:rPr>
        <w:t>三部分组成。本次招标采用资格后审方式。</w:t>
      </w:r>
    </w:p>
    <w:p w14:paraId="7402E16C">
      <w:pPr>
        <w:spacing w:line="440" w:lineRule="exact"/>
        <w:ind w:firstLine="480" w:firstLineChars="200"/>
        <w:rPr>
          <w:rFonts w:ascii="Times New Roman" w:hAnsi="Times New Roman" w:cs="Times New Roman"/>
          <w:sz w:val="24"/>
          <w:szCs w:val="24"/>
        </w:rPr>
      </w:pPr>
      <w:r>
        <w:rPr>
          <w:rFonts w:ascii="Times New Roman" w:hAnsi="Times New Roman" w:cs="Times New Roman"/>
          <w:bCs/>
          <w:sz w:val="24"/>
          <w:szCs w:val="24"/>
        </w:rPr>
        <w:t>（一）</w:t>
      </w:r>
      <w:r>
        <w:rPr>
          <w:rFonts w:ascii="Times New Roman" w:hAnsi="Times New Roman" w:cs="Times New Roman"/>
          <w:sz w:val="24"/>
          <w:szCs w:val="24"/>
        </w:rPr>
        <w:t>资格审查文件</w:t>
      </w:r>
      <w:r>
        <w:rPr>
          <w:rFonts w:ascii="Times New Roman" w:hAnsi="Times New Roman" w:cs="Times New Roman"/>
          <w:b/>
          <w:bCs/>
          <w:sz w:val="24"/>
          <w:szCs w:val="24"/>
        </w:rPr>
        <w:t>（单独装订密封）</w:t>
      </w:r>
    </w:p>
    <w:p w14:paraId="6032A29F">
      <w:pPr>
        <w:autoSpaceDE w:val="0"/>
        <w:autoSpaceDN w:val="0"/>
        <w:adjustRightInd w:val="0"/>
        <w:spacing w:line="440" w:lineRule="exact"/>
        <w:ind w:firstLine="480" w:firstLineChars="200"/>
        <w:jc w:val="left"/>
        <w:rPr>
          <w:rFonts w:ascii="Times New Roman" w:hAnsi="Times New Roman" w:cs="Times New Roman"/>
          <w:sz w:val="24"/>
          <w:szCs w:val="24"/>
        </w:rPr>
      </w:pPr>
      <w:r>
        <w:rPr>
          <w:rFonts w:ascii="Times New Roman" w:hAnsi="Times New Roman" w:cs="Times New Roman"/>
          <w:sz w:val="24"/>
          <w:szCs w:val="24"/>
        </w:rPr>
        <w:t>1、</w:t>
      </w:r>
      <w:bookmarkStart w:id="35" w:name="_Hlk152084795"/>
      <w:r>
        <w:rPr>
          <w:rFonts w:ascii="Times New Roman" w:hAnsi="Times New Roman" w:cs="Times New Roman"/>
          <w:sz w:val="24"/>
          <w:szCs w:val="24"/>
        </w:rPr>
        <w:t>供应商符合</w:t>
      </w:r>
      <w:r>
        <w:rPr>
          <w:rFonts w:hint="eastAsia" w:ascii="Times New Roman" w:hAnsi="Times New Roman" w:cs="Times New Roman"/>
          <w:sz w:val="24"/>
          <w:szCs w:val="24"/>
        </w:rPr>
        <w:t>资格</w:t>
      </w:r>
      <w:r>
        <w:rPr>
          <w:rFonts w:ascii="Times New Roman" w:hAnsi="Times New Roman" w:cs="Times New Roman"/>
          <w:sz w:val="24"/>
          <w:szCs w:val="24"/>
        </w:rPr>
        <w:t>条件的承诺函（</w:t>
      </w:r>
      <w:r>
        <w:rPr>
          <w:rFonts w:hint="eastAsia" w:ascii="Times New Roman" w:hAnsi="Times New Roman" w:cs="Times New Roman"/>
          <w:sz w:val="24"/>
          <w:szCs w:val="24"/>
        </w:rPr>
        <w:t>格式</w:t>
      </w:r>
      <w:r>
        <w:rPr>
          <w:rFonts w:ascii="Times New Roman" w:hAnsi="Times New Roman" w:cs="Times New Roman"/>
          <w:sz w:val="24"/>
          <w:szCs w:val="24"/>
        </w:rPr>
        <w:t>见</w:t>
      </w:r>
      <w:r>
        <w:rPr>
          <w:rFonts w:hint="eastAsia" w:ascii="Times New Roman" w:hAnsi="Times New Roman" w:cs="Times New Roman"/>
          <w:sz w:val="24"/>
          <w:szCs w:val="24"/>
        </w:rPr>
        <w:t>第六章</w:t>
      </w:r>
      <w:r>
        <w:rPr>
          <w:rFonts w:ascii="Times New Roman" w:hAnsi="Times New Roman" w:cs="Times New Roman"/>
          <w:sz w:val="24"/>
          <w:szCs w:val="24"/>
        </w:rPr>
        <w:t>附件）</w:t>
      </w:r>
      <w:bookmarkEnd w:id="35"/>
      <w:r>
        <w:rPr>
          <w:rFonts w:hint="eastAsia" w:ascii="Times New Roman" w:hAnsi="Times New Roman" w:cs="Times New Roman"/>
          <w:sz w:val="24"/>
          <w:szCs w:val="24"/>
        </w:rPr>
        <w:t>；</w:t>
      </w:r>
    </w:p>
    <w:p w14:paraId="0372E4C4">
      <w:pPr>
        <w:adjustRightInd w:val="0"/>
        <w:snapToGrid w:val="0"/>
        <w:spacing w:line="440" w:lineRule="exact"/>
        <w:ind w:firstLine="480" w:firstLineChars="200"/>
        <w:jc w:val="left"/>
        <w:rPr>
          <w:rFonts w:ascii="Times New Roman" w:hAnsi="Times New Roman" w:cs="Times New Roman"/>
          <w:b/>
          <w:bCs/>
          <w:sz w:val="24"/>
          <w:szCs w:val="24"/>
        </w:rPr>
      </w:pPr>
      <w:r>
        <w:rPr>
          <w:rFonts w:hint="eastAsia" w:ascii="Times New Roman" w:hAnsi="Times New Roman" w:cs="Times New Roman"/>
          <w:sz w:val="24"/>
          <w:szCs w:val="24"/>
        </w:rPr>
        <w:t>2、</w:t>
      </w:r>
      <w:r>
        <w:rPr>
          <w:rFonts w:ascii="Times New Roman" w:hAnsi="Times New Roman" w:cs="Times New Roman"/>
          <w:sz w:val="24"/>
          <w:szCs w:val="24"/>
        </w:rPr>
        <w:t>供应商有效的营业执照</w:t>
      </w:r>
      <w:r>
        <w:rPr>
          <w:rFonts w:ascii="Times New Roman" w:hAnsi="Times New Roman" w:cs="Times New Roman"/>
          <w:bCs/>
          <w:sz w:val="24"/>
          <w:szCs w:val="24"/>
        </w:rPr>
        <w:t>复印件（须加盖公章）</w:t>
      </w:r>
      <w:r>
        <w:rPr>
          <w:rFonts w:ascii="Times New Roman" w:hAnsi="Times New Roman" w:cs="Times New Roman"/>
          <w:sz w:val="24"/>
          <w:szCs w:val="24"/>
        </w:rPr>
        <w:t>。</w:t>
      </w:r>
    </w:p>
    <w:p w14:paraId="1509ABFD">
      <w:pPr>
        <w:autoSpaceDE w:val="0"/>
        <w:autoSpaceDN w:val="0"/>
        <w:adjustRightInd w:val="0"/>
        <w:spacing w:line="440" w:lineRule="exact"/>
        <w:ind w:firstLine="480" w:firstLineChars="200"/>
        <w:jc w:val="left"/>
        <w:rPr>
          <w:rFonts w:ascii="Times New Roman" w:hAnsi="Times New Roman" w:cs="Times New Roman"/>
          <w:sz w:val="24"/>
          <w:szCs w:val="24"/>
        </w:rPr>
      </w:pPr>
      <w:r>
        <w:rPr>
          <w:rFonts w:ascii="Times New Roman" w:hAnsi="Times New Roman" w:cs="Times New Roman"/>
          <w:sz w:val="24"/>
          <w:szCs w:val="24"/>
        </w:rPr>
        <w:t>3、供应商法定代表人参加磋商的，必须提供法定代表人身份证明及法定代表人本人身份证两项复印件（须加盖单位公章）；非法定代表人参加磋商的，必须提供法定代表人签字或盖章的授权委托书及被授权人本人身份证两项复印件（须加盖单位公章）。</w:t>
      </w:r>
    </w:p>
    <w:p w14:paraId="5A24DBF2">
      <w:pPr>
        <w:autoSpaceDE w:val="0"/>
        <w:autoSpaceDN w:val="0"/>
        <w:adjustRightInd w:val="0"/>
        <w:spacing w:line="440" w:lineRule="exact"/>
        <w:ind w:firstLine="480" w:firstLineChars="200"/>
        <w:jc w:val="left"/>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Times New Roman"/>
          <w:sz w:val="24"/>
          <w:szCs w:val="24"/>
        </w:rPr>
        <w:t>、</w:t>
      </w:r>
      <w:r>
        <w:rPr>
          <w:rFonts w:ascii="Times New Roman" w:hAnsi="Times New Roman" w:cs="Times New Roman"/>
          <w:sz w:val="24"/>
          <w:szCs w:val="24"/>
        </w:rPr>
        <w:t>供应商须提供参与本次项目采购活动前三年内，在经营活动中没有重大违法记录的《无重大违法记录声明函》（</w:t>
      </w:r>
      <w:r>
        <w:rPr>
          <w:rFonts w:hint="eastAsia" w:ascii="Times New Roman" w:hAnsi="Times New Roman" w:cs="Times New Roman"/>
          <w:sz w:val="24"/>
          <w:szCs w:val="24"/>
        </w:rPr>
        <w:t>格式</w:t>
      </w:r>
      <w:r>
        <w:rPr>
          <w:rFonts w:ascii="Times New Roman" w:hAnsi="Times New Roman" w:cs="Times New Roman"/>
          <w:sz w:val="24"/>
          <w:szCs w:val="24"/>
        </w:rPr>
        <w:t>见</w:t>
      </w:r>
      <w:r>
        <w:rPr>
          <w:rFonts w:hint="eastAsia" w:ascii="Times New Roman" w:hAnsi="Times New Roman" w:cs="Times New Roman"/>
          <w:sz w:val="24"/>
          <w:szCs w:val="24"/>
        </w:rPr>
        <w:t>第六章</w:t>
      </w:r>
      <w:r>
        <w:rPr>
          <w:rFonts w:ascii="Times New Roman" w:hAnsi="Times New Roman" w:cs="Times New Roman"/>
          <w:sz w:val="24"/>
          <w:szCs w:val="24"/>
        </w:rPr>
        <w:t>附件）。</w:t>
      </w:r>
    </w:p>
    <w:p w14:paraId="582214B4">
      <w:pPr>
        <w:autoSpaceDE w:val="0"/>
        <w:autoSpaceDN w:val="0"/>
        <w:adjustRightInd w:val="0"/>
        <w:spacing w:line="440" w:lineRule="exact"/>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5、</w:t>
      </w:r>
      <w:r>
        <w:rPr>
          <w:rFonts w:ascii="Times New Roman" w:hAnsi="Times New Roman" w:cs="Times New Roman"/>
          <w:sz w:val="24"/>
          <w:szCs w:val="24"/>
        </w:rPr>
        <w:t>其它需要提交的资格审查证明材料。</w:t>
      </w:r>
    </w:p>
    <w:p w14:paraId="487CB2AC">
      <w:pPr>
        <w:autoSpaceDE w:val="0"/>
        <w:autoSpaceDN w:val="0"/>
        <w:adjustRightInd w:val="0"/>
        <w:spacing w:line="440" w:lineRule="exact"/>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注：以上材料如为复印件均需加盖单位公章。</w:t>
      </w:r>
    </w:p>
    <w:p w14:paraId="350B48E4">
      <w:pPr>
        <w:autoSpaceDE w:val="0"/>
        <w:autoSpaceDN w:val="0"/>
        <w:adjustRightInd w:val="0"/>
        <w:spacing w:line="440" w:lineRule="exact"/>
        <w:ind w:firstLine="480" w:firstLineChars="200"/>
        <w:jc w:val="left"/>
        <w:rPr>
          <w:rFonts w:ascii="Times New Roman" w:hAnsi="Times New Roman" w:cs="Times New Roman"/>
          <w:sz w:val="24"/>
          <w:szCs w:val="24"/>
        </w:rPr>
      </w:pPr>
      <w:r>
        <w:rPr>
          <w:rFonts w:ascii="Times New Roman" w:hAnsi="Times New Roman" w:cs="Times New Roman"/>
          <w:sz w:val="24"/>
          <w:szCs w:val="24"/>
        </w:rPr>
        <w:t>（二）</w:t>
      </w:r>
      <w:r>
        <w:rPr>
          <w:rFonts w:hint="eastAsia" w:ascii="Times New Roman" w:hAnsi="Times New Roman" w:cs="Times New Roman"/>
          <w:sz w:val="24"/>
          <w:szCs w:val="24"/>
        </w:rPr>
        <w:t>商务技术文件</w:t>
      </w:r>
      <w:r>
        <w:rPr>
          <w:rFonts w:ascii="Times New Roman" w:hAnsi="Times New Roman" w:cs="Times New Roman"/>
          <w:b/>
          <w:bCs/>
          <w:sz w:val="24"/>
          <w:szCs w:val="24"/>
        </w:rPr>
        <w:t>（单独装订密封）</w:t>
      </w:r>
    </w:p>
    <w:p w14:paraId="43D93CAB">
      <w:pPr>
        <w:spacing w:line="440" w:lineRule="exact"/>
        <w:ind w:firstLine="480" w:firstLineChars="200"/>
        <w:rPr>
          <w:rFonts w:ascii="Times New Roman" w:hAnsi="Times New Roman" w:cs="Times New Roman"/>
          <w:sz w:val="24"/>
          <w:szCs w:val="24"/>
        </w:rPr>
      </w:pPr>
      <w:r>
        <w:rPr>
          <w:rFonts w:ascii="Times New Roman" w:hAnsi="Times New Roman" w:cs="Times New Roman"/>
          <w:sz w:val="24"/>
          <w:szCs w:val="24"/>
        </w:rPr>
        <w:t>1、竞争性磋商响应函（</w:t>
      </w:r>
      <w:r>
        <w:rPr>
          <w:rFonts w:hint="eastAsia" w:ascii="Times New Roman" w:hAnsi="Times New Roman" w:cs="Times New Roman"/>
          <w:sz w:val="24"/>
          <w:szCs w:val="24"/>
        </w:rPr>
        <w:t>格式</w:t>
      </w:r>
      <w:r>
        <w:rPr>
          <w:rFonts w:ascii="Times New Roman" w:hAnsi="Times New Roman" w:cs="Times New Roman"/>
          <w:sz w:val="24"/>
          <w:szCs w:val="24"/>
        </w:rPr>
        <w:t>见</w:t>
      </w:r>
      <w:r>
        <w:rPr>
          <w:rFonts w:hint="eastAsia" w:ascii="Times New Roman" w:hAnsi="Times New Roman" w:cs="Times New Roman"/>
          <w:sz w:val="24"/>
          <w:szCs w:val="24"/>
        </w:rPr>
        <w:t>第六章</w:t>
      </w:r>
      <w:r>
        <w:rPr>
          <w:rFonts w:ascii="Times New Roman" w:hAnsi="Times New Roman" w:cs="Times New Roman"/>
          <w:sz w:val="24"/>
          <w:szCs w:val="24"/>
        </w:rPr>
        <w:t>附件）；</w:t>
      </w:r>
    </w:p>
    <w:p w14:paraId="69981A0F">
      <w:pPr>
        <w:spacing w:line="440" w:lineRule="exact"/>
        <w:ind w:firstLine="480" w:firstLineChars="200"/>
        <w:rPr>
          <w:rFonts w:ascii="Times New Roman" w:hAnsi="Times New Roman" w:cs="Times New Roman"/>
          <w:sz w:val="24"/>
          <w:szCs w:val="24"/>
        </w:rPr>
      </w:pPr>
      <w:r>
        <w:rPr>
          <w:rFonts w:ascii="Times New Roman" w:hAnsi="Times New Roman" w:cs="Times New Roman"/>
          <w:sz w:val="24"/>
          <w:szCs w:val="24"/>
        </w:rPr>
        <w:t>2、供应商一般情况表</w:t>
      </w:r>
      <w:r>
        <w:rPr>
          <w:rFonts w:hint="eastAsia" w:ascii="Times New Roman" w:hAnsi="Times New Roman" w:cs="Times New Roman"/>
          <w:sz w:val="24"/>
          <w:szCs w:val="24"/>
        </w:rPr>
        <w:t>（格式</w:t>
      </w:r>
      <w:r>
        <w:rPr>
          <w:rFonts w:ascii="Times New Roman" w:hAnsi="Times New Roman" w:cs="Times New Roman"/>
          <w:sz w:val="24"/>
          <w:szCs w:val="24"/>
        </w:rPr>
        <w:t>见</w:t>
      </w:r>
      <w:r>
        <w:rPr>
          <w:rFonts w:hint="eastAsia" w:ascii="Times New Roman" w:hAnsi="Times New Roman" w:cs="Times New Roman"/>
          <w:sz w:val="24"/>
          <w:szCs w:val="24"/>
        </w:rPr>
        <w:t>第六章</w:t>
      </w:r>
      <w:r>
        <w:rPr>
          <w:rFonts w:ascii="Times New Roman" w:hAnsi="Times New Roman" w:cs="Times New Roman"/>
          <w:sz w:val="24"/>
          <w:szCs w:val="24"/>
        </w:rPr>
        <w:t>附件</w:t>
      </w:r>
      <w:r>
        <w:rPr>
          <w:rFonts w:hint="eastAsia" w:ascii="Times New Roman" w:hAnsi="Times New Roman" w:cs="Times New Roman"/>
          <w:sz w:val="24"/>
          <w:szCs w:val="24"/>
        </w:rPr>
        <w:t>）</w:t>
      </w:r>
      <w:r>
        <w:rPr>
          <w:rFonts w:ascii="Times New Roman" w:hAnsi="Times New Roman" w:cs="Times New Roman"/>
          <w:sz w:val="24"/>
          <w:szCs w:val="24"/>
        </w:rPr>
        <w:t>；</w:t>
      </w:r>
    </w:p>
    <w:p w14:paraId="6E1CF42D">
      <w:pPr>
        <w:spacing w:line="440" w:lineRule="exact"/>
        <w:ind w:firstLine="480" w:firstLineChars="200"/>
        <w:rPr>
          <w:rFonts w:ascii="Times New Roman" w:hAnsi="Times New Roman" w:cs="Times New Roman"/>
          <w:sz w:val="24"/>
          <w:szCs w:val="24"/>
        </w:rPr>
      </w:pPr>
      <w:r>
        <w:rPr>
          <w:rFonts w:ascii="Times New Roman" w:hAnsi="Times New Roman" w:cs="Times New Roman"/>
          <w:sz w:val="24"/>
          <w:szCs w:val="24"/>
        </w:rPr>
        <w:t>3、评标办法中所涉及的事项需提供的所有资料；</w:t>
      </w:r>
    </w:p>
    <w:p w14:paraId="5B459694">
      <w:pPr>
        <w:spacing w:line="440" w:lineRule="exact"/>
        <w:ind w:firstLine="480" w:firstLineChars="200"/>
        <w:rPr>
          <w:rFonts w:ascii="Times New Roman" w:hAnsi="Times New Roman" w:cs="Times New Roman"/>
          <w:sz w:val="24"/>
          <w:szCs w:val="24"/>
        </w:rPr>
      </w:pPr>
      <w:r>
        <w:rPr>
          <w:rFonts w:ascii="Times New Roman" w:hAnsi="Times New Roman" w:cs="Times New Roman"/>
          <w:sz w:val="24"/>
          <w:szCs w:val="24"/>
        </w:rPr>
        <w:t>4、评标办法中未涉及的事项，供应商认为需要提交的其他资料；</w:t>
      </w:r>
    </w:p>
    <w:p w14:paraId="73D4CBE3">
      <w:pPr>
        <w:spacing w:line="440" w:lineRule="exact"/>
        <w:ind w:firstLine="480" w:firstLineChars="200"/>
        <w:rPr>
          <w:rFonts w:ascii="Times New Roman" w:hAnsi="Times New Roman" w:cs="Times New Roman"/>
          <w:sz w:val="24"/>
          <w:szCs w:val="24"/>
        </w:rPr>
      </w:pPr>
      <w:r>
        <w:rPr>
          <w:rFonts w:ascii="Times New Roman" w:hAnsi="Times New Roman" w:cs="Times New Roman"/>
          <w:sz w:val="24"/>
          <w:szCs w:val="24"/>
        </w:rPr>
        <w:t>5、</w:t>
      </w:r>
      <w:r>
        <w:rPr>
          <w:rFonts w:hint="eastAsia" w:ascii="Times New Roman" w:hAnsi="Times New Roman" w:cs="Times New Roman"/>
          <w:sz w:val="24"/>
          <w:szCs w:val="24"/>
        </w:rPr>
        <w:t>采购</w:t>
      </w:r>
      <w:r>
        <w:rPr>
          <w:rFonts w:ascii="Times New Roman" w:hAnsi="Times New Roman" w:cs="Times New Roman"/>
          <w:sz w:val="24"/>
          <w:szCs w:val="24"/>
        </w:rPr>
        <w:t>文件中要求提供的其他材料。</w:t>
      </w:r>
    </w:p>
    <w:p w14:paraId="38A94B99">
      <w:pPr>
        <w:spacing w:line="440" w:lineRule="exact"/>
        <w:ind w:firstLine="480" w:firstLineChars="200"/>
        <w:rPr>
          <w:rFonts w:ascii="Times New Roman" w:hAnsi="Times New Roman" w:cs="Times New Roman"/>
          <w:sz w:val="24"/>
          <w:szCs w:val="24"/>
        </w:rPr>
      </w:pPr>
      <w:r>
        <w:rPr>
          <w:rFonts w:ascii="Times New Roman" w:hAnsi="Times New Roman" w:cs="Times New Roman"/>
          <w:sz w:val="24"/>
          <w:szCs w:val="24"/>
        </w:rPr>
        <w:t>注：为方便评委评审，请供应商按评标办法中所涉及的事项顺序进行编制，可以补充相关材料。</w:t>
      </w:r>
    </w:p>
    <w:p w14:paraId="630A6F5C">
      <w:pPr>
        <w:snapToGrid w:val="0"/>
        <w:spacing w:line="440" w:lineRule="exact"/>
        <w:ind w:firstLine="482" w:firstLineChars="200"/>
        <w:rPr>
          <w:rFonts w:ascii="Times New Roman" w:hAnsi="Times New Roman" w:cs="Times New Roman"/>
          <w:sz w:val="24"/>
          <w:szCs w:val="24"/>
        </w:rPr>
      </w:pPr>
      <w:r>
        <w:rPr>
          <w:rFonts w:ascii="Times New Roman" w:hAnsi="Times New Roman" w:cs="Times New Roman"/>
          <w:b/>
          <w:bCs/>
          <w:sz w:val="24"/>
          <w:szCs w:val="24"/>
        </w:rPr>
        <w:t>以上材料如为复印件均需加盖供应商公章。</w:t>
      </w:r>
    </w:p>
    <w:p w14:paraId="216EE86D">
      <w:pPr>
        <w:spacing w:line="440" w:lineRule="exact"/>
        <w:ind w:firstLine="480" w:firstLineChars="200"/>
        <w:rPr>
          <w:rFonts w:ascii="Times New Roman" w:hAnsi="Times New Roman" w:cs="Times New Roman"/>
          <w:b/>
          <w:bCs/>
          <w:sz w:val="24"/>
          <w:szCs w:val="24"/>
        </w:rPr>
      </w:pPr>
      <w:r>
        <w:rPr>
          <w:rFonts w:ascii="Times New Roman" w:hAnsi="Times New Roman" w:cs="Times New Roman"/>
          <w:bCs/>
          <w:sz w:val="24"/>
          <w:szCs w:val="24"/>
        </w:rPr>
        <w:t>（三）</w:t>
      </w:r>
      <w:r>
        <w:rPr>
          <w:rFonts w:hint="eastAsia" w:ascii="Times New Roman" w:hAnsi="Times New Roman" w:cs="Times New Roman"/>
          <w:bCs/>
          <w:sz w:val="24"/>
          <w:szCs w:val="24"/>
        </w:rPr>
        <w:t>价格标文件</w:t>
      </w:r>
      <w:r>
        <w:rPr>
          <w:rFonts w:ascii="Times New Roman" w:hAnsi="Times New Roman" w:cs="Times New Roman"/>
          <w:b/>
          <w:bCs/>
          <w:sz w:val="24"/>
          <w:szCs w:val="24"/>
        </w:rPr>
        <w:t>（单独装订密封）</w:t>
      </w:r>
    </w:p>
    <w:p w14:paraId="18E5A39F">
      <w:pPr>
        <w:spacing w:line="440" w:lineRule="exact"/>
        <w:ind w:firstLine="480" w:firstLineChars="200"/>
        <w:rPr>
          <w:rFonts w:ascii="Times New Roman" w:hAnsi="Times New Roman" w:cs="Times New Roman"/>
          <w:bCs/>
          <w:sz w:val="24"/>
          <w:szCs w:val="24"/>
        </w:rPr>
      </w:pPr>
      <w:r>
        <w:rPr>
          <w:rFonts w:ascii="Times New Roman" w:hAnsi="Times New Roman" w:cs="Times New Roman"/>
          <w:bCs/>
          <w:sz w:val="24"/>
          <w:szCs w:val="24"/>
        </w:rPr>
        <w:t>1、磋商响应报价表</w:t>
      </w:r>
      <w:r>
        <w:rPr>
          <w:rFonts w:hint="eastAsia" w:ascii="Times New Roman" w:hAnsi="Times New Roman" w:cs="Times New Roman"/>
          <w:bCs/>
          <w:sz w:val="24"/>
          <w:szCs w:val="24"/>
        </w:rPr>
        <w:t>（格式</w:t>
      </w:r>
      <w:r>
        <w:rPr>
          <w:rFonts w:ascii="Times New Roman" w:hAnsi="Times New Roman" w:cs="Times New Roman"/>
          <w:bCs/>
          <w:sz w:val="24"/>
          <w:szCs w:val="24"/>
        </w:rPr>
        <w:t>见</w:t>
      </w:r>
      <w:r>
        <w:rPr>
          <w:rFonts w:hint="eastAsia" w:ascii="Times New Roman" w:hAnsi="Times New Roman" w:cs="Times New Roman"/>
          <w:bCs/>
          <w:sz w:val="24"/>
          <w:szCs w:val="24"/>
        </w:rPr>
        <w:t>第六章</w:t>
      </w:r>
      <w:r>
        <w:rPr>
          <w:rFonts w:ascii="Times New Roman" w:hAnsi="Times New Roman" w:cs="Times New Roman"/>
          <w:bCs/>
          <w:sz w:val="24"/>
          <w:szCs w:val="24"/>
        </w:rPr>
        <w:t>附件</w:t>
      </w:r>
      <w:r>
        <w:rPr>
          <w:rFonts w:hint="eastAsia" w:ascii="Times New Roman" w:hAnsi="Times New Roman" w:cs="Times New Roman"/>
          <w:bCs/>
          <w:sz w:val="24"/>
          <w:szCs w:val="24"/>
        </w:rPr>
        <w:t>）</w:t>
      </w:r>
      <w:r>
        <w:rPr>
          <w:rFonts w:ascii="Times New Roman" w:hAnsi="Times New Roman" w:cs="Times New Roman"/>
          <w:bCs/>
          <w:sz w:val="24"/>
          <w:szCs w:val="24"/>
        </w:rPr>
        <w:t>；</w:t>
      </w:r>
    </w:p>
    <w:p w14:paraId="36D8B122">
      <w:pPr>
        <w:spacing w:line="440" w:lineRule="exact"/>
        <w:ind w:firstLine="480" w:firstLineChars="200"/>
        <w:rPr>
          <w:rFonts w:ascii="Times New Roman" w:hAnsi="Times New Roman" w:cs="Times New Roman"/>
          <w:bCs/>
          <w:sz w:val="24"/>
          <w:szCs w:val="24"/>
        </w:rPr>
      </w:pPr>
      <w:r>
        <w:rPr>
          <w:rFonts w:ascii="Times New Roman" w:hAnsi="Times New Roman" w:cs="Times New Roman"/>
          <w:bCs/>
          <w:sz w:val="24"/>
          <w:szCs w:val="24"/>
        </w:rPr>
        <w:t>2、磋商报价明细表</w:t>
      </w:r>
      <w:r>
        <w:rPr>
          <w:rFonts w:hint="eastAsia" w:ascii="Times New Roman" w:hAnsi="Times New Roman" w:cs="Times New Roman"/>
          <w:bCs/>
          <w:sz w:val="24"/>
          <w:szCs w:val="24"/>
        </w:rPr>
        <w:t>（格式</w:t>
      </w:r>
      <w:r>
        <w:rPr>
          <w:rFonts w:ascii="Times New Roman" w:hAnsi="Times New Roman" w:cs="Times New Roman"/>
          <w:bCs/>
          <w:sz w:val="24"/>
          <w:szCs w:val="24"/>
        </w:rPr>
        <w:t>见</w:t>
      </w:r>
      <w:r>
        <w:rPr>
          <w:rFonts w:hint="eastAsia" w:ascii="Times New Roman" w:hAnsi="Times New Roman" w:cs="Times New Roman"/>
          <w:bCs/>
          <w:sz w:val="24"/>
          <w:szCs w:val="24"/>
        </w:rPr>
        <w:t>第六章</w:t>
      </w:r>
      <w:r>
        <w:rPr>
          <w:rFonts w:ascii="Times New Roman" w:hAnsi="Times New Roman" w:cs="Times New Roman"/>
          <w:bCs/>
          <w:sz w:val="24"/>
          <w:szCs w:val="24"/>
        </w:rPr>
        <w:t>附件</w:t>
      </w:r>
      <w:r>
        <w:rPr>
          <w:rFonts w:hint="eastAsia" w:ascii="Times New Roman" w:hAnsi="Times New Roman" w:cs="Times New Roman"/>
          <w:bCs/>
          <w:sz w:val="24"/>
          <w:szCs w:val="24"/>
        </w:rPr>
        <w:t>）</w:t>
      </w:r>
      <w:r>
        <w:rPr>
          <w:rFonts w:ascii="Times New Roman" w:hAnsi="Times New Roman" w:cs="Times New Roman"/>
          <w:bCs/>
          <w:sz w:val="24"/>
          <w:szCs w:val="24"/>
        </w:rPr>
        <w:t>；</w:t>
      </w:r>
    </w:p>
    <w:p w14:paraId="30AAA35D">
      <w:pPr>
        <w:widowControl/>
        <w:snapToGrid w:val="0"/>
        <w:spacing w:line="360" w:lineRule="auto"/>
        <w:ind w:firstLine="472" w:firstLineChars="196"/>
        <w:jc w:val="left"/>
        <w:rPr>
          <w:rFonts w:ascii="宋体" w:hAnsi="宋体" w:cs="宋体"/>
          <w:b/>
          <w:bCs/>
          <w:sz w:val="24"/>
          <w:szCs w:val="24"/>
        </w:rPr>
      </w:pPr>
      <w:r>
        <w:rPr>
          <w:rFonts w:hint="eastAsia" w:ascii="宋体" w:hAnsi="宋体" w:cs="宋体"/>
          <w:b/>
          <w:bCs/>
          <w:sz w:val="24"/>
          <w:szCs w:val="24"/>
        </w:rPr>
        <w:t>【特别说明】价格标文件中的报价，包括本采购文件规定涵盖的所有范围及相应说明的全部内容涉及到的费用。本采购项目的付款方式要求，必须完全响应不得有任何负偏离，且不接受任何意在更改的说明，否则作无效响应处理。</w:t>
      </w:r>
    </w:p>
    <w:p w14:paraId="6B951655">
      <w:pPr>
        <w:widowControl/>
        <w:jc w:val="left"/>
        <w:rPr>
          <w:rFonts w:ascii="宋体" w:hAnsi="宋体" w:cs="宋体"/>
          <w:sz w:val="24"/>
          <w:szCs w:val="24"/>
        </w:rPr>
      </w:pPr>
      <w:r>
        <w:br w:type="page"/>
      </w:r>
      <w:r>
        <w:rPr>
          <w:rFonts w:hint="eastAsia"/>
        </w:rPr>
        <w:t>附件：</w:t>
      </w:r>
    </w:p>
    <w:p w14:paraId="37B8691C">
      <w:pPr>
        <w:spacing w:line="360" w:lineRule="auto"/>
        <w:ind w:firstLine="480" w:firstLineChars="200"/>
        <w:rPr>
          <w:rFonts w:ascii="宋体" w:hAnsi="宋体" w:cs="宋体"/>
          <w:sz w:val="24"/>
          <w:szCs w:val="24"/>
        </w:rPr>
      </w:pPr>
    </w:p>
    <w:p w14:paraId="503E3548">
      <w:pPr>
        <w:spacing w:line="360" w:lineRule="auto"/>
        <w:jc w:val="center"/>
        <w:rPr>
          <w:rFonts w:ascii="宋体" w:hAnsi="宋体" w:cs="宋体"/>
          <w:b/>
          <w:bCs/>
          <w:sz w:val="44"/>
          <w:szCs w:val="44"/>
          <w:u w:val="single"/>
        </w:rPr>
      </w:pPr>
      <w:r>
        <w:rPr>
          <w:rFonts w:hint="eastAsia" w:ascii="宋体" w:hAnsi="宋体" w:cs="宋体"/>
          <w:b/>
          <w:bCs/>
          <w:sz w:val="44"/>
          <w:szCs w:val="44"/>
        </w:rPr>
        <w:t>市北高新区环境应急预案和三级防控体系方案编制服务采购项目</w:t>
      </w:r>
      <w:r>
        <w:rPr>
          <w:rFonts w:hint="eastAsia" w:ascii="宋体" w:hAnsi="宋体" w:cs="宋体"/>
          <w:b/>
          <w:bCs/>
          <w:sz w:val="44"/>
          <w:szCs w:val="44"/>
          <w:u w:val="single"/>
        </w:rPr>
        <w:t xml:space="preserve"> </w:t>
      </w:r>
    </w:p>
    <w:p w14:paraId="58A10DCC">
      <w:pPr>
        <w:spacing w:line="360" w:lineRule="auto"/>
        <w:ind w:firstLine="2400" w:firstLineChars="1000"/>
        <w:rPr>
          <w:rFonts w:ascii="宋体" w:hAnsi="宋体" w:cs="宋体"/>
          <w:sz w:val="24"/>
          <w:szCs w:val="24"/>
        </w:rPr>
      </w:pPr>
    </w:p>
    <w:p w14:paraId="2C68A765">
      <w:pPr>
        <w:spacing w:line="360" w:lineRule="auto"/>
        <w:rPr>
          <w:rFonts w:ascii="宋体" w:hAnsi="宋体" w:cs="宋体"/>
          <w:sz w:val="24"/>
          <w:szCs w:val="24"/>
        </w:rPr>
      </w:pPr>
    </w:p>
    <w:p w14:paraId="2004C88A">
      <w:pPr>
        <w:spacing w:line="360" w:lineRule="auto"/>
        <w:rPr>
          <w:rFonts w:ascii="宋体" w:hAnsi="宋体" w:cs="宋体"/>
          <w:sz w:val="24"/>
          <w:szCs w:val="24"/>
        </w:rPr>
      </w:pPr>
    </w:p>
    <w:p w14:paraId="5548CD3F">
      <w:pPr>
        <w:spacing w:line="360" w:lineRule="auto"/>
        <w:rPr>
          <w:rFonts w:ascii="宋体" w:hAnsi="宋体" w:cs="宋体"/>
          <w:sz w:val="24"/>
          <w:szCs w:val="24"/>
        </w:rPr>
      </w:pPr>
    </w:p>
    <w:p w14:paraId="0353732F">
      <w:pPr>
        <w:spacing w:line="360" w:lineRule="auto"/>
        <w:rPr>
          <w:rFonts w:ascii="宋体" w:hAnsi="宋体" w:cs="宋体"/>
          <w:sz w:val="48"/>
          <w:szCs w:val="48"/>
        </w:rPr>
      </w:pPr>
    </w:p>
    <w:p w14:paraId="60A1F032">
      <w:pPr>
        <w:spacing w:line="360" w:lineRule="auto"/>
        <w:jc w:val="center"/>
        <w:rPr>
          <w:rFonts w:ascii="宋体" w:hAnsi="宋体" w:cs="宋体"/>
          <w:b/>
          <w:bCs/>
          <w:sz w:val="48"/>
          <w:szCs w:val="48"/>
        </w:rPr>
      </w:pPr>
      <w:r>
        <w:rPr>
          <w:rFonts w:hint="eastAsia" w:ascii="宋体" w:hAnsi="宋体" w:cs="宋体"/>
          <w:b/>
          <w:bCs/>
          <w:sz w:val="48"/>
          <w:szCs w:val="48"/>
        </w:rPr>
        <w:t>磋商响应文件</w:t>
      </w:r>
    </w:p>
    <w:p w14:paraId="0A58AD06">
      <w:pPr>
        <w:spacing w:line="360" w:lineRule="auto"/>
        <w:rPr>
          <w:rFonts w:ascii="宋体" w:hAnsi="宋体" w:cs="宋体"/>
          <w:sz w:val="24"/>
          <w:szCs w:val="24"/>
        </w:rPr>
      </w:pPr>
    </w:p>
    <w:p w14:paraId="1ADC08B6">
      <w:pPr>
        <w:spacing w:line="360" w:lineRule="auto"/>
        <w:ind w:firstLine="2400" w:firstLineChars="1000"/>
        <w:rPr>
          <w:rFonts w:ascii="宋体" w:hAnsi="宋体" w:cs="宋体"/>
          <w:sz w:val="24"/>
          <w:szCs w:val="24"/>
        </w:rPr>
      </w:pPr>
      <w:r>
        <w:rPr>
          <w:rFonts w:hint="eastAsia" w:ascii="宋体" w:hAnsi="宋体" w:cs="宋体"/>
          <w:sz w:val="24"/>
          <w:szCs w:val="24"/>
        </w:rPr>
        <w:t>对应</w:t>
      </w:r>
      <w:r>
        <w:rPr>
          <w:rFonts w:hint="eastAsia" w:ascii="宋体" w:hAnsi="宋体" w:cs="宋体"/>
          <w:bCs/>
          <w:sz w:val="24"/>
          <w:szCs w:val="24"/>
        </w:rPr>
        <w:t>磋商响应文件</w:t>
      </w:r>
      <w:r>
        <w:rPr>
          <w:rFonts w:hint="eastAsia" w:ascii="宋体" w:hAnsi="宋体" w:cs="宋体"/>
          <w:sz w:val="24"/>
          <w:szCs w:val="24"/>
        </w:rPr>
        <w:t>填写：资格审查文件</w:t>
      </w:r>
    </w:p>
    <w:p w14:paraId="5823FB5C">
      <w:pPr>
        <w:spacing w:line="360" w:lineRule="auto"/>
        <w:ind w:firstLine="2400" w:firstLineChars="1000"/>
        <w:rPr>
          <w:rFonts w:ascii="宋体" w:hAnsi="宋体" w:cs="宋体"/>
          <w:bCs/>
          <w:sz w:val="24"/>
          <w:szCs w:val="24"/>
        </w:rPr>
      </w:pPr>
      <w:r>
        <w:rPr>
          <w:rFonts w:hint="eastAsia" w:ascii="宋体" w:hAnsi="宋体" w:cs="宋体"/>
          <w:sz w:val="24"/>
          <w:szCs w:val="24"/>
        </w:rPr>
        <w:t>对应</w:t>
      </w:r>
      <w:r>
        <w:rPr>
          <w:rFonts w:hint="eastAsia" w:ascii="宋体" w:hAnsi="宋体" w:cs="宋体"/>
          <w:bCs/>
          <w:sz w:val="24"/>
          <w:szCs w:val="24"/>
        </w:rPr>
        <w:t>磋商响应文件</w:t>
      </w:r>
      <w:r>
        <w:rPr>
          <w:rFonts w:hint="eastAsia" w:ascii="宋体" w:hAnsi="宋体" w:cs="宋体"/>
          <w:sz w:val="24"/>
          <w:szCs w:val="24"/>
        </w:rPr>
        <w:t>填写：商务技术文件</w:t>
      </w:r>
    </w:p>
    <w:p w14:paraId="3E24BB87">
      <w:pPr>
        <w:spacing w:line="360" w:lineRule="auto"/>
        <w:ind w:firstLine="2400" w:firstLineChars="1000"/>
        <w:rPr>
          <w:rFonts w:ascii="宋体" w:hAnsi="宋体" w:cs="宋体"/>
          <w:bCs/>
          <w:sz w:val="24"/>
          <w:szCs w:val="24"/>
        </w:rPr>
      </w:pPr>
      <w:r>
        <w:rPr>
          <w:rFonts w:hint="eastAsia" w:ascii="宋体" w:hAnsi="宋体" w:cs="宋体"/>
          <w:sz w:val="24"/>
          <w:szCs w:val="24"/>
        </w:rPr>
        <w:t>对应</w:t>
      </w:r>
      <w:r>
        <w:rPr>
          <w:rFonts w:hint="eastAsia" w:ascii="宋体" w:hAnsi="宋体" w:cs="宋体"/>
          <w:bCs/>
          <w:sz w:val="24"/>
          <w:szCs w:val="24"/>
        </w:rPr>
        <w:t>磋商响应文件</w:t>
      </w:r>
      <w:r>
        <w:rPr>
          <w:rFonts w:hint="eastAsia" w:ascii="宋体" w:hAnsi="宋体" w:cs="宋体"/>
          <w:sz w:val="24"/>
          <w:szCs w:val="24"/>
        </w:rPr>
        <w:t>填写：价格标文件</w:t>
      </w:r>
    </w:p>
    <w:p w14:paraId="7D8DAFAE">
      <w:pPr>
        <w:jc w:val="center"/>
        <w:rPr>
          <w:rFonts w:ascii="宋体" w:hAnsi="宋体" w:cs="宋体"/>
          <w:b/>
          <w:sz w:val="24"/>
          <w:szCs w:val="24"/>
        </w:rPr>
      </w:pPr>
    </w:p>
    <w:p w14:paraId="7242E477">
      <w:pPr>
        <w:snapToGrid w:val="0"/>
        <w:spacing w:line="520" w:lineRule="exact"/>
        <w:jc w:val="center"/>
        <w:rPr>
          <w:rFonts w:ascii="宋体" w:hAnsi="宋体" w:cs="宋体"/>
          <w:b/>
          <w:sz w:val="24"/>
          <w:szCs w:val="24"/>
        </w:rPr>
      </w:pPr>
      <w:r>
        <w:rPr>
          <w:rFonts w:hint="eastAsia" w:ascii="宋体" w:hAnsi="宋体" w:cs="宋体"/>
          <w:b/>
          <w:sz w:val="24"/>
          <w:szCs w:val="24"/>
        </w:rPr>
        <w:t xml:space="preserve"> </w:t>
      </w:r>
    </w:p>
    <w:p w14:paraId="55791EF0">
      <w:pPr>
        <w:spacing w:line="360" w:lineRule="auto"/>
        <w:rPr>
          <w:rFonts w:ascii="宋体" w:hAnsi="宋体" w:cs="宋体"/>
          <w:sz w:val="24"/>
          <w:szCs w:val="24"/>
        </w:rPr>
      </w:pPr>
    </w:p>
    <w:p w14:paraId="4C98A7E5">
      <w:pPr>
        <w:spacing w:line="360" w:lineRule="auto"/>
        <w:rPr>
          <w:rFonts w:ascii="宋体" w:hAnsi="宋体" w:cs="宋体"/>
          <w:sz w:val="24"/>
          <w:szCs w:val="24"/>
        </w:rPr>
      </w:pPr>
    </w:p>
    <w:p w14:paraId="45804095">
      <w:pPr>
        <w:spacing w:line="360" w:lineRule="auto"/>
        <w:rPr>
          <w:rFonts w:ascii="宋体" w:hAnsi="宋体" w:cs="宋体"/>
          <w:sz w:val="24"/>
          <w:szCs w:val="24"/>
        </w:rPr>
      </w:pPr>
    </w:p>
    <w:p w14:paraId="0248767A">
      <w:pPr>
        <w:spacing w:line="360" w:lineRule="auto"/>
        <w:rPr>
          <w:rFonts w:ascii="宋体" w:hAnsi="宋体" w:cs="宋体"/>
          <w:sz w:val="24"/>
          <w:szCs w:val="24"/>
        </w:rPr>
      </w:pPr>
    </w:p>
    <w:p w14:paraId="65B31C90">
      <w:pPr>
        <w:spacing w:line="360" w:lineRule="auto"/>
        <w:rPr>
          <w:rFonts w:ascii="宋体" w:hAnsi="宋体" w:cs="宋体"/>
          <w:sz w:val="24"/>
          <w:szCs w:val="24"/>
        </w:rPr>
      </w:pPr>
    </w:p>
    <w:p w14:paraId="46F3AF22">
      <w:pPr>
        <w:spacing w:line="360" w:lineRule="auto"/>
        <w:ind w:firstLine="1440" w:firstLineChars="600"/>
        <w:rPr>
          <w:rFonts w:ascii="宋体" w:hAnsi="宋体" w:cs="宋体"/>
          <w:sz w:val="24"/>
          <w:szCs w:val="24"/>
        </w:rPr>
      </w:pPr>
      <w:r>
        <w:rPr>
          <w:rFonts w:hint="eastAsia" w:ascii="宋体" w:hAnsi="宋体" w:cs="宋体"/>
          <w:sz w:val="24"/>
          <w:szCs w:val="24"/>
        </w:rPr>
        <w:t>响应供应商：参加供应商全称（公章）</w:t>
      </w:r>
    </w:p>
    <w:p w14:paraId="3916E1FB">
      <w:pPr>
        <w:spacing w:line="360" w:lineRule="auto"/>
        <w:ind w:firstLine="1440" w:firstLineChars="600"/>
        <w:rPr>
          <w:rFonts w:ascii="宋体" w:hAnsi="宋体" w:cs="宋体"/>
          <w:sz w:val="24"/>
          <w:szCs w:val="24"/>
        </w:rPr>
      </w:pPr>
      <w:r>
        <w:rPr>
          <w:rFonts w:hint="eastAsia" w:ascii="宋体" w:hAnsi="宋体" w:cs="宋体"/>
          <w:sz w:val="24"/>
          <w:szCs w:val="24"/>
        </w:rPr>
        <w:t>日  期：      年  月  日</w:t>
      </w:r>
    </w:p>
    <w:p w14:paraId="4A57092E">
      <w:pPr>
        <w:jc w:val="center"/>
        <w:rPr>
          <w:rFonts w:ascii="Times New Roman" w:hAnsi="Times New Roman" w:cs="Times New Roman"/>
          <w:b/>
          <w:kern w:val="0"/>
          <w:sz w:val="30"/>
          <w:szCs w:val="30"/>
        </w:rPr>
      </w:pPr>
      <w:r>
        <w:rPr>
          <w:rFonts w:ascii="Times New Roman" w:hAnsi="Times New Roman" w:cs="Times New Roman"/>
          <w:b/>
          <w:kern w:val="0"/>
          <w:sz w:val="30"/>
          <w:szCs w:val="30"/>
        </w:rPr>
        <w:br w:type="page"/>
      </w:r>
    </w:p>
    <w:p w14:paraId="25299A15">
      <w:pPr>
        <w:snapToGrid w:val="0"/>
        <w:spacing w:before="360" w:beforeLines="150" w:after="120" w:afterLines="50" w:line="360" w:lineRule="auto"/>
        <w:jc w:val="center"/>
        <w:outlineLvl w:val="4"/>
        <w:rPr>
          <w:rFonts w:ascii="Times New Roman" w:hAnsi="Times New Roman" w:cs="Times New Roman"/>
          <w:b/>
          <w:bCs/>
          <w:sz w:val="28"/>
          <w:szCs w:val="28"/>
        </w:rPr>
      </w:pPr>
      <w:r>
        <w:rPr>
          <w:rFonts w:hint="eastAsia" w:ascii="Times New Roman" w:hAnsi="Times New Roman" w:cs="Times New Roman"/>
          <w:b/>
          <w:bCs/>
          <w:sz w:val="28"/>
          <w:szCs w:val="28"/>
        </w:rPr>
        <w:t>一</w:t>
      </w:r>
      <w:r>
        <w:rPr>
          <w:rFonts w:ascii="Times New Roman" w:hAnsi="Times New Roman" w:cs="Times New Roman"/>
          <w:b/>
          <w:bCs/>
          <w:sz w:val="28"/>
          <w:szCs w:val="28"/>
        </w:rPr>
        <w:t>、</w:t>
      </w:r>
      <w:bookmarkStart w:id="36" w:name="_Hlk152084858"/>
      <w:r>
        <w:rPr>
          <w:rFonts w:ascii="Times New Roman" w:hAnsi="Times New Roman" w:cs="Times New Roman"/>
          <w:b/>
          <w:bCs/>
          <w:sz w:val="28"/>
          <w:szCs w:val="28"/>
        </w:rPr>
        <w:t>投标人符合</w:t>
      </w:r>
      <w:r>
        <w:rPr>
          <w:rFonts w:hint="eastAsia" w:ascii="Times New Roman" w:hAnsi="Times New Roman" w:cs="Times New Roman"/>
          <w:b/>
          <w:bCs/>
          <w:sz w:val="28"/>
          <w:szCs w:val="28"/>
        </w:rPr>
        <w:t>资格条件</w:t>
      </w:r>
      <w:r>
        <w:rPr>
          <w:rFonts w:ascii="Times New Roman" w:hAnsi="Times New Roman" w:cs="Times New Roman"/>
          <w:b/>
          <w:bCs/>
          <w:sz w:val="28"/>
          <w:szCs w:val="28"/>
        </w:rPr>
        <w:t>的声明函</w:t>
      </w:r>
      <w:bookmarkEnd w:id="36"/>
    </w:p>
    <w:p w14:paraId="2279BF99">
      <w:pPr>
        <w:spacing w:line="360" w:lineRule="auto"/>
        <w:rPr>
          <w:rFonts w:ascii="Times New Roman" w:hAnsi="Times New Roman" w:cs="Times New Roman"/>
          <w:bCs/>
          <w:sz w:val="24"/>
          <w:szCs w:val="24"/>
        </w:rPr>
      </w:pPr>
      <w:r>
        <w:rPr>
          <w:rFonts w:ascii="Times New Roman" w:hAnsi="Times New Roman" w:cs="Times New Roman"/>
          <w:bCs/>
          <w:sz w:val="24"/>
          <w:szCs w:val="24"/>
        </w:rPr>
        <w:t>江苏省南通市北高新技术产业开发区管理委员会：</w:t>
      </w:r>
    </w:p>
    <w:p w14:paraId="4210B266">
      <w:pPr>
        <w:spacing w:line="520" w:lineRule="exact"/>
        <w:ind w:firstLine="480" w:firstLineChars="200"/>
        <w:rPr>
          <w:rFonts w:ascii="Times New Roman" w:hAnsi="Times New Roman" w:cs="Times New Roman"/>
          <w:b/>
          <w:bCs/>
          <w:kern w:val="0"/>
          <w:sz w:val="24"/>
          <w:szCs w:val="20"/>
        </w:rPr>
      </w:pPr>
      <w:r>
        <w:rPr>
          <w:rFonts w:ascii="Times New Roman" w:hAnsi="Times New Roman" w:cs="Times New Roman"/>
          <w:bCs/>
          <w:kern w:val="0"/>
          <w:sz w:val="24"/>
          <w:szCs w:val="20"/>
        </w:rPr>
        <w:t>我单位参加</w:t>
      </w:r>
      <w:r>
        <w:rPr>
          <w:rFonts w:ascii="Times New Roman" w:hAnsi="Times New Roman" w:cs="Times New Roman"/>
          <w:bCs/>
          <w:kern w:val="0"/>
          <w:sz w:val="24"/>
        </w:rPr>
        <w:t xml:space="preserve"> </w:t>
      </w:r>
      <w:r>
        <w:rPr>
          <w:rFonts w:ascii="Times New Roman" w:hAnsi="Times New Roman" w:cs="Times New Roman"/>
          <w:bCs/>
          <w:kern w:val="0"/>
          <w:sz w:val="24"/>
          <w:u w:val="single"/>
        </w:rPr>
        <w:t xml:space="preserve">               </w:t>
      </w:r>
      <w:r>
        <w:rPr>
          <w:rFonts w:ascii="Times New Roman" w:hAnsi="Times New Roman" w:cs="Times New Roman"/>
          <w:bCs/>
          <w:kern w:val="0"/>
          <w:sz w:val="24"/>
        </w:rPr>
        <w:t>（项目名称）投标活动。针对</w:t>
      </w:r>
      <w:r>
        <w:rPr>
          <w:rFonts w:hint="eastAsia" w:ascii="Times New Roman" w:hAnsi="Times New Roman" w:cs="Times New Roman"/>
          <w:bCs/>
          <w:kern w:val="0"/>
          <w:sz w:val="24"/>
        </w:rPr>
        <w:t>采购文件规定</w:t>
      </w:r>
      <w:r>
        <w:rPr>
          <w:rFonts w:ascii="Times New Roman" w:hAnsi="Times New Roman" w:cs="Times New Roman"/>
          <w:bCs/>
          <w:kern w:val="0"/>
          <w:sz w:val="24"/>
        </w:rPr>
        <w:t>做出如下声明：</w:t>
      </w:r>
    </w:p>
    <w:p w14:paraId="0AF4221D">
      <w:pPr>
        <w:spacing w:line="520" w:lineRule="exact"/>
        <w:ind w:firstLine="482"/>
        <w:rPr>
          <w:rFonts w:ascii="Times New Roman" w:hAnsi="Times New Roman" w:cs="Times New Roman"/>
          <w:kern w:val="0"/>
          <w:sz w:val="24"/>
          <w:szCs w:val="20"/>
        </w:rPr>
      </w:pPr>
      <w:r>
        <w:rPr>
          <w:rFonts w:ascii="Times New Roman" w:hAnsi="Times New Roman" w:cs="Times New Roman"/>
          <w:bCs/>
          <w:kern w:val="0"/>
          <w:sz w:val="24"/>
        </w:rPr>
        <w:t>1.我单位具有独立承担民事责任的能力；</w:t>
      </w:r>
    </w:p>
    <w:p w14:paraId="65184B67">
      <w:pPr>
        <w:spacing w:line="520" w:lineRule="exact"/>
        <w:ind w:firstLine="482"/>
        <w:rPr>
          <w:rFonts w:ascii="Times New Roman" w:hAnsi="Times New Roman" w:cs="Times New Roman"/>
          <w:kern w:val="0"/>
          <w:sz w:val="24"/>
          <w:szCs w:val="20"/>
        </w:rPr>
      </w:pPr>
      <w:r>
        <w:rPr>
          <w:rFonts w:ascii="Times New Roman" w:hAnsi="Times New Roman" w:cs="Times New Roman"/>
          <w:kern w:val="0"/>
          <w:sz w:val="24"/>
          <w:szCs w:val="20"/>
        </w:rPr>
        <w:t>2.我单位具有良好的商业信誉和健全的财务会计制度；</w:t>
      </w:r>
    </w:p>
    <w:p w14:paraId="78AB6923">
      <w:pPr>
        <w:spacing w:line="520" w:lineRule="exact"/>
        <w:ind w:firstLine="482"/>
        <w:rPr>
          <w:rFonts w:ascii="Times New Roman" w:hAnsi="Times New Roman" w:cs="Times New Roman"/>
          <w:kern w:val="0"/>
          <w:sz w:val="24"/>
          <w:szCs w:val="20"/>
        </w:rPr>
      </w:pPr>
      <w:r>
        <w:rPr>
          <w:rFonts w:ascii="Times New Roman" w:hAnsi="Times New Roman" w:cs="Times New Roman"/>
          <w:kern w:val="0"/>
          <w:sz w:val="24"/>
          <w:szCs w:val="20"/>
        </w:rPr>
        <w:t>3.我单位具有履行合同所必需的设备和专业技术能力；</w:t>
      </w:r>
    </w:p>
    <w:p w14:paraId="5D772C7E">
      <w:pPr>
        <w:spacing w:line="520" w:lineRule="exact"/>
        <w:ind w:firstLine="482"/>
        <w:rPr>
          <w:rFonts w:ascii="Times New Roman" w:hAnsi="Times New Roman" w:cs="Times New Roman"/>
          <w:kern w:val="0"/>
          <w:sz w:val="24"/>
          <w:szCs w:val="20"/>
        </w:rPr>
      </w:pPr>
      <w:r>
        <w:rPr>
          <w:rFonts w:ascii="Times New Roman" w:hAnsi="Times New Roman" w:cs="Times New Roman"/>
          <w:kern w:val="0"/>
          <w:sz w:val="24"/>
          <w:szCs w:val="20"/>
        </w:rPr>
        <w:t>4.我单位有依法缴纳税收和社会保障资金的良好记录；</w:t>
      </w:r>
    </w:p>
    <w:p w14:paraId="6DF01144">
      <w:pPr>
        <w:spacing w:line="520" w:lineRule="exact"/>
        <w:ind w:firstLine="482"/>
        <w:rPr>
          <w:rFonts w:ascii="Times New Roman" w:hAnsi="Times New Roman" w:cs="Times New Roman"/>
          <w:kern w:val="0"/>
          <w:sz w:val="24"/>
          <w:szCs w:val="20"/>
        </w:rPr>
      </w:pPr>
      <w:r>
        <w:rPr>
          <w:rFonts w:hint="eastAsia" w:ascii="Times New Roman" w:hAnsi="Times New Roman" w:cs="Times New Roman"/>
          <w:kern w:val="0"/>
          <w:sz w:val="24"/>
          <w:szCs w:val="20"/>
        </w:rPr>
        <w:t>5</w:t>
      </w:r>
      <w:r>
        <w:rPr>
          <w:rFonts w:ascii="Times New Roman" w:hAnsi="Times New Roman" w:cs="Times New Roman"/>
          <w:kern w:val="0"/>
          <w:sz w:val="24"/>
          <w:szCs w:val="20"/>
        </w:rPr>
        <w:t>.我单位满足法律、行政法规规定的其他条件。</w:t>
      </w:r>
    </w:p>
    <w:p w14:paraId="56A70FEC">
      <w:pPr>
        <w:spacing w:line="500" w:lineRule="exact"/>
        <w:ind w:firstLine="482"/>
        <w:rPr>
          <w:rFonts w:ascii="Times New Roman" w:hAnsi="Times New Roman" w:cs="Times New Roman"/>
          <w:kern w:val="0"/>
          <w:sz w:val="24"/>
          <w:szCs w:val="20"/>
        </w:rPr>
      </w:pPr>
    </w:p>
    <w:p w14:paraId="42505DF7">
      <w:pPr>
        <w:spacing w:line="500" w:lineRule="exact"/>
        <w:rPr>
          <w:rFonts w:ascii="Times New Roman" w:hAnsi="Times New Roman" w:cs="Times New Roman"/>
          <w:kern w:val="0"/>
          <w:sz w:val="24"/>
          <w:szCs w:val="20"/>
        </w:rPr>
      </w:pPr>
    </w:p>
    <w:p w14:paraId="40D0E7B3">
      <w:pPr>
        <w:spacing w:line="500" w:lineRule="exact"/>
        <w:rPr>
          <w:rFonts w:ascii="Times New Roman" w:hAnsi="Times New Roman" w:cs="Times New Roman"/>
          <w:bCs/>
          <w:kern w:val="0"/>
          <w:sz w:val="24"/>
        </w:rPr>
      </w:pPr>
    </w:p>
    <w:p w14:paraId="77AE8299">
      <w:pPr>
        <w:spacing w:line="500" w:lineRule="exact"/>
        <w:rPr>
          <w:rFonts w:ascii="Times New Roman" w:hAnsi="Times New Roman" w:cs="Times New Roman"/>
          <w:bCs/>
          <w:kern w:val="0"/>
          <w:sz w:val="24"/>
        </w:rPr>
      </w:pPr>
    </w:p>
    <w:p w14:paraId="4721BBC9">
      <w:pPr>
        <w:spacing w:line="500" w:lineRule="exact"/>
        <w:rPr>
          <w:rFonts w:ascii="Times New Roman" w:hAnsi="Times New Roman" w:cs="Times New Roman"/>
          <w:bCs/>
          <w:kern w:val="0"/>
          <w:sz w:val="24"/>
        </w:rPr>
      </w:pPr>
    </w:p>
    <w:p w14:paraId="688DD75B">
      <w:pPr>
        <w:spacing w:line="460" w:lineRule="exact"/>
        <w:jc w:val="center"/>
        <w:rPr>
          <w:rFonts w:ascii="Times New Roman" w:hAnsi="Times New Roman" w:cs="Times New Roman"/>
          <w:bCs/>
          <w:kern w:val="0"/>
          <w:sz w:val="24"/>
        </w:rPr>
      </w:pPr>
      <w:r>
        <w:rPr>
          <w:rFonts w:ascii="Times New Roman" w:hAnsi="Times New Roman" w:cs="Times New Roman"/>
          <w:bCs/>
          <w:kern w:val="0"/>
          <w:sz w:val="24"/>
        </w:rPr>
        <w:t xml:space="preserve">                                             承诺人名称（公章）：</w:t>
      </w:r>
    </w:p>
    <w:p w14:paraId="2C669F8D">
      <w:pPr>
        <w:spacing w:line="460" w:lineRule="exact"/>
        <w:jc w:val="right"/>
        <w:rPr>
          <w:rFonts w:ascii="Times New Roman" w:hAnsi="Times New Roman" w:cs="Times New Roman"/>
          <w:bCs/>
          <w:kern w:val="0"/>
          <w:sz w:val="24"/>
        </w:rPr>
      </w:pPr>
      <w:r>
        <w:rPr>
          <w:rFonts w:ascii="Times New Roman" w:hAnsi="Times New Roman" w:cs="Times New Roman"/>
          <w:bCs/>
          <w:kern w:val="0"/>
          <w:sz w:val="24"/>
        </w:rPr>
        <w:t xml:space="preserve">    </w:t>
      </w:r>
    </w:p>
    <w:p w14:paraId="00DDAB5F">
      <w:pPr>
        <w:spacing w:line="460" w:lineRule="exact"/>
        <w:jc w:val="right"/>
        <w:rPr>
          <w:rFonts w:ascii="Times New Roman" w:hAnsi="Times New Roman" w:cs="Times New Roman"/>
          <w:bCs/>
          <w:kern w:val="0"/>
          <w:sz w:val="24"/>
        </w:rPr>
      </w:pPr>
      <w:r>
        <w:rPr>
          <w:rFonts w:ascii="Times New Roman" w:hAnsi="Times New Roman" w:cs="Times New Roman"/>
          <w:bCs/>
          <w:kern w:val="0"/>
          <w:sz w:val="24"/>
        </w:rPr>
        <w:t xml:space="preserve">                                 日期：______年</w:t>
      </w:r>
      <w:r>
        <w:rPr>
          <w:rFonts w:ascii="Times New Roman" w:hAnsi="Times New Roman" w:cs="Times New Roman"/>
          <w:bCs/>
          <w:kern w:val="0"/>
          <w:sz w:val="24"/>
          <w:u w:val="single"/>
        </w:rPr>
        <w:t xml:space="preserve">    </w:t>
      </w:r>
      <w:r>
        <w:rPr>
          <w:rFonts w:ascii="Times New Roman" w:hAnsi="Times New Roman" w:cs="Times New Roman"/>
          <w:bCs/>
          <w:kern w:val="0"/>
          <w:sz w:val="24"/>
        </w:rPr>
        <w:t>月</w:t>
      </w:r>
      <w:r>
        <w:rPr>
          <w:rFonts w:ascii="Times New Roman" w:hAnsi="Times New Roman" w:cs="Times New Roman"/>
          <w:bCs/>
          <w:kern w:val="0"/>
          <w:sz w:val="24"/>
          <w:u w:val="single"/>
        </w:rPr>
        <w:t xml:space="preserve">    </w:t>
      </w:r>
      <w:r>
        <w:rPr>
          <w:rFonts w:ascii="Times New Roman" w:hAnsi="Times New Roman" w:cs="Times New Roman"/>
          <w:bCs/>
          <w:kern w:val="0"/>
          <w:sz w:val="24"/>
        </w:rPr>
        <w:t>日</w:t>
      </w:r>
    </w:p>
    <w:p w14:paraId="53BC583F">
      <w:pPr>
        <w:rPr>
          <w:rFonts w:ascii="Times New Roman" w:hAnsi="Times New Roman" w:cs="Times New Roman"/>
          <w:kern w:val="0"/>
          <w:sz w:val="24"/>
        </w:rPr>
      </w:pPr>
    </w:p>
    <w:p w14:paraId="3D1970B8">
      <w:pPr>
        <w:snapToGrid w:val="0"/>
        <w:spacing w:before="360" w:beforeLines="150" w:after="120" w:afterLines="50" w:line="360" w:lineRule="auto"/>
        <w:jc w:val="center"/>
        <w:outlineLvl w:val="4"/>
        <w:rPr>
          <w:rFonts w:ascii="Times New Roman" w:hAnsi="Times New Roman" w:cs="Times New Roman"/>
          <w:b/>
          <w:bCs/>
          <w:sz w:val="28"/>
          <w:szCs w:val="28"/>
        </w:rPr>
      </w:pPr>
      <w:r>
        <w:rPr>
          <w:rFonts w:ascii="Times New Roman" w:hAnsi="Times New Roman" w:cs="Times New Roman"/>
          <w:b/>
          <w:bCs/>
          <w:sz w:val="28"/>
          <w:szCs w:val="28"/>
        </w:rPr>
        <w:br w:type="page"/>
      </w:r>
      <w:r>
        <w:rPr>
          <w:rFonts w:hint="eastAsia" w:ascii="Times New Roman" w:hAnsi="Times New Roman" w:cs="Times New Roman"/>
          <w:b/>
          <w:bCs/>
          <w:sz w:val="28"/>
          <w:szCs w:val="28"/>
        </w:rPr>
        <w:t>二</w:t>
      </w:r>
      <w:r>
        <w:rPr>
          <w:rFonts w:ascii="Times New Roman" w:hAnsi="Times New Roman" w:cs="Times New Roman"/>
          <w:b/>
          <w:bCs/>
          <w:sz w:val="28"/>
          <w:szCs w:val="28"/>
        </w:rPr>
        <w:t>、法定代表人身份证明</w:t>
      </w:r>
    </w:p>
    <w:p w14:paraId="17142698">
      <w:pPr>
        <w:spacing w:line="360" w:lineRule="auto"/>
        <w:jc w:val="center"/>
        <w:rPr>
          <w:rFonts w:ascii="Times New Roman" w:hAnsi="Times New Roman" w:cs="Times New Roman"/>
          <w:sz w:val="24"/>
          <w:szCs w:val="24"/>
        </w:rPr>
      </w:pPr>
      <w:r>
        <w:rPr>
          <w:rFonts w:ascii="Times New Roman" w:hAnsi="Times New Roman" w:cs="Times New Roman"/>
          <w:sz w:val="24"/>
          <w:szCs w:val="24"/>
        </w:rPr>
        <w:t>（法定代表人参加</w:t>
      </w:r>
      <w:r>
        <w:rPr>
          <w:rFonts w:hint="eastAsia" w:ascii="Times New Roman" w:hAnsi="Times New Roman" w:cs="Times New Roman"/>
          <w:sz w:val="24"/>
          <w:szCs w:val="24"/>
        </w:rPr>
        <w:t>磋商</w:t>
      </w:r>
      <w:r>
        <w:rPr>
          <w:rFonts w:ascii="Times New Roman" w:hAnsi="Times New Roman" w:cs="Times New Roman"/>
          <w:sz w:val="24"/>
          <w:szCs w:val="24"/>
        </w:rPr>
        <w:t>时，须出示此证明）</w:t>
      </w:r>
    </w:p>
    <w:p w14:paraId="7FAADE05">
      <w:pPr>
        <w:spacing w:line="360" w:lineRule="auto"/>
        <w:rPr>
          <w:rFonts w:ascii="Times New Roman" w:hAnsi="Times New Roman" w:cs="Times New Roman"/>
          <w:sz w:val="24"/>
          <w:szCs w:val="24"/>
        </w:rPr>
      </w:pPr>
    </w:p>
    <w:p w14:paraId="5D34DA28">
      <w:pPr>
        <w:spacing w:line="360" w:lineRule="auto"/>
        <w:rPr>
          <w:rFonts w:ascii="Times New Roman" w:hAnsi="Times New Roman" w:cs="Times New Roman"/>
          <w:bCs/>
          <w:sz w:val="24"/>
          <w:szCs w:val="24"/>
        </w:rPr>
      </w:pPr>
      <w:r>
        <w:rPr>
          <w:rFonts w:ascii="Times New Roman" w:hAnsi="Times New Roman" w:cs="Times New Roman"/>
          <w:bCs/>
          <w:sz w:val="24"/>
          <w:szCs w:val="24"/>
        </w:rPr>
        <w:t>江苏省南通市北高新技术产业开发区管理委员会：</w:t>
      </w:r>
    </w:p>
    <w:p w14:paraId="6C2562A6">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我公司法定代表人</w:t>
      </w:r>
      <w:r>
        <w:rPr>
          <w:rFonts w:ascii="Times New Roman" w:hAnsi="Times New Roman" w:cs="Times New Roman"/>
          <w:sz w:val="24"/>
          <w:szCs w:val="24"/>
          <w:u w:val="single"/>
        </w:rPr>
        <w:t xml:space="preserve">     　　</w:t>
      </w:r>
      <w:r>
        <w:rPr>
          <w:rFonts w:hint="eastAsia"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参加贵单位组织的</w:t>
      </w:r>
      <w:r>
        <w:rPr>
          <w:rFonts w:ascii="Times New Roman" w:hAnsi="Times New Roman" w:cs="Times New Roman"/>
          <w:sz w:val="24"/>
          <w:szCs w:val="24"/>
          <w:u w:val="single"/>
        </w:rPr>
        <w:t xml:space="preserve">       </w:t>
      </w:r>
      <w:r>
        <w:rPr>
          <w:rFonts w:ascii="Times New Roman" w:hAnsi="Times New Roman" w:cs="Times New Roman"/>
          <w:sz w:val="24"/>
          <w:szCs w:val="24"/>
        </w:rPr>
        <w:t>（采购项目名称)项目公开招标采购活动，全权代表我公司处理投标的有关事宜。</w:t>
      </w:r>
    </w:p>
    <w:p w14:paraId="2E1964DB">
      <w:pPr>
        <w:spacing w:line="360" w:lineRule="auto"/>
        <w:rPr>
          <w:rFonts w:ascii="Times New Roman" w:hAnsi="Times New Roman" w:cs="Times New Roman"/>
          <w:sz w:val="24"/>
          <w:szCs w:val="24"/>
        </w:rPr>
      </w:pPr>
      <w:r>
        <w:rPr>
          <w:rFonts w:ascii="Times New Roman" w:hAnsi="Times New Roman" w:cs="Times New Roman"/>
          <w:sz w:val="24"/>
          <w:szCs w:val="24"/>
        </w:rPr>
        <w:t>附：法定代表人情况：</w:t>
      </w:r>
    </w:p>
    <w:p w14:paraId="70DCFD84">
      <w:pPr>
        <w:spacing w:line="360" w:lineRule="auto"/>
        <w:rPr>
          <w:rFonts w:ascii="Times New Roman" w:hAnsi="Times New Roman" w:cs="Times New Roman"/>
          <w:sz w:val="24"/>
          <w:szCs w:val="24"/>
          <w:u w:val="single"/>
        </w:rPr>
      </w:pPr>
      <w:r>
        <w:rPr>
          <w:rFonts w:ascii="Times New Roman" w:hAnsi="Times New Roman" w:cs="Times New Roman"/>
          <w:sz w:val="24"/>
          <w:szCs w:val="24"/>
        </w:rPr>
        <w:t>姓名：</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性别：</w:t>
      </w:r>
      <w:r>
        <w:rPr>
          <w:rFonts w:ascii="Times New Roman" w:hAnsi="Times New Roman" w:cs="Times New Roman"/>
          <w:sz w:val="24"/>
          <w:szCs w:val="24"/>
          <w:u w:val="single"/>
        </w:rPr>
        <w:t xml:space="preserve">    </w:t>
      </w:r>
      <w:r>
        <w:rPr>
          <w:rFonts w:ascii="Times New Roman" w:hAnsi="Times New Roman" w:cs="Times New Roman"/>
          <w:sz w:val="24"/>
          <w:szCs w:val="24"/>
        </w:rPr>
        <w:t>年龄：</w:t>
      </w:r>
      <w:r>
        <w:rPr>
          <w:rFonts w:ascii="Times New Roman" w:hAnsi="Times New Roman" w:cs="Times New Roman"/>
          <w:sz w:val="24"/>
          <w:szCs w:val="24"/>
          <w:u w:val="single"/>
        </w:rPr>
        <w:t xml:space="preserve">      </w:t>
      </w:r>
      <w:r>
        <w:rPr>
          <w:rFonts w:ascii="Times New Roman" w:hAnsi="Times New Roman" w:cs="Times New Roman"/>
          <w:sz w:val="24"/>
          <w:szCs w:val="24"/>
        </w:rPr>
        <w:t>职务：</w:t>
      </w:r>
      <w:r>
        <w:rPr>
          <w:rFonts w:ascii="Times New Roman" w:hAnsi="Times New Roman" w:cs="Times New Roman"/>
          <w:sz w:val="24"/>
          <w:szCs w:val="24"/>
          <w:u w:val="single"/>
        </w:rPr>
        <w:t xml:space="preserve">          </w:t>
      </w:r>
    </w:p>
    <w:p w14:paraId="423800E5">
      <w:pPr>
        <w:spacing w:line="360" w:lineRule="auto"/>
        <w:rPr>
          <w:rFonts w:ascii="Times New Roman" w:hAnsi="Times New Roman" w:cs="Times New Roman"/>
          <w:sz w:val="24"/>
          <w:szCs w:val="24"/>
        </w:rPr>
      </w:pPr>
      <w:r>
        <w:rPr>
          <w:rFonts w:ascii="Times New Roman" w:hAnsi="Times New Roman" w:cs="Times New Roman"/>
          <w:sz w:val="24"/>
          <w:szCs w:val="24"/>
        </w:rPr>
        <w:t>身份证号码：</w:t>
      </w:r>
      <w:r>
        <w:rPr>
          <w:rFonts w:ascii="Times New Roman" w:hAnsi="Times New Roman" w:cs="Times New Roman"/>
          <w:sz w:val="24"/>
          <w:szCs w:val="24"/>
          <w:u w:val="single"/>
        </w:rPr>
        <w:t xml:space="preserve">                                          </w:t>
      </w:r>
    </w:p>
    <w:p w14:paraId="59EA7235">
      <w:pPr>
        <w:spacing w:line="360" w:lineRule="auto"/>
        <w:rPr>
          <w:rFonts w:ascii="Times New Roman" w:hAnsi="Times New Roman" w:cs="Times New Roman"/>
          <w:sz w:val="24"/>
          <w:szCs w:val="24"/>
        </w:rPr>
      </w:pPr>
      <w:r>
        <w:rPr>
          <w:rFonts w:ascii="Times New Roman" w:hAnsi="Times New Roman" w:cs="Times New Roman"/>
          <w:sz w:val="24"/>
          <w:szCs w:val="24"/>
        </w:rPr>
        <w:t>手机：</w:t>
      </w:r>
      <w:r>
        <w:rPr>
          <w:rFonts w:ascii="Times New Roman" w:hAnsi="Times New Roman" w:cs="Times New Roman"/>
          <w:sz w:val="24"/>
          <w:szCs w:val="24"/>
          <w:u w:val="single"/>
        </w:rPr>
        <w:t xml:space="preserve">                 </w:t>
      </w:r>
      <w:r>
        <w:rPr>
          <w:rFonts w:ascii="Times New Roman" w:hAnsi="Times New Roman" w:cs="Times New Roman"/>
          <w:sz w:val="24"/>
          <w:szCs w:val="24"/>
        </w:rPr>
        <w:t>传真：</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p>
    <w:p w14:paraId="42D704C6">
      <w:pPr>
        <w:spacing w:line="360" w:lineRule="auto"/>
        <w:rPr>
          <w:rFonts w:ascii="Times New Roman" w:hAnsi="Times New Roman" w:cs="Times New Roman"/>
          <w:sz w:val="24"/>
          <w:szCs w:val="24"/>
        </w:rPr>
      </w:pPr>
      <w:r>
        <w:rPr>
          <w:rFonts w:ascii="Times New Roman" w:hAnsi="Times New Roman" w:cs="Times New Roman"/>
          <w:sz w:val="24"/>
          <w:szCs w:val="24"/>
        </w:rPr>
        <w:t>单位名称（公章）             法定代表人（签字或盖章）</w:t>
      </w:r>
    </w:p>
    <w:p w14:paraId="79E40246">
      <w:pPr>
        <w:spacing w:line="360" w:lineRule="auto"/>
        <w:ind w:firstLine="1200" w:firstLineChars="500"/>
        <w:rPr>
          <w:rFonts w:ascii="Times New Roman" w:hAnsi="Times New Roman" w:cs="Times New Roman"/>
          <w:sz w:val="24"/>
          <w:szCs w:val="24"/>
        </w:rPr>
      </w:pPr>
      <w:r>
        <w:rPr>
          <w:rFonts w:ascii="Times New Roman" w:hAnsi="Times New Roman" w:cs="Times New Roman"/>
          <w:sz w:val="24"/>
          <w:szCs w:val="24"/>
        </w:rPr>
        <w:t xml:space="preserve">年   月   日                 年   月    日  </w:t>
      </w:r>
    </w:p>
    <w:p w14:paraId="67DAF92D">
      <w:pPr>
        <w:spacing w:line="360" w:lineRule="auto"/>
        <w:rPr>
          <w:rFonts w:ascii="Times New Roman" w:hAnsi="Times New Roman" w:cs="Times New Roman"/>
          <w:sz w:val="24"/>
          <w:szCs w:val="24"/>
        </w:rPr>
      </w:pPr>
    </w:p>
    <w:p w14:paraId="11F4AF1B">
      <w:pPr>
        <w:spacing w:line="360" w:lineRule="auto"/>
        <w:rPr>
          <w:rFonts w:ascii="Times New Roman" w:hAnsi="Times New Roman" w:cs="Times New Roman"/>
          <w:sz w:val="24"/>
          <w:szCs w:val="24"/>
        </w:rPr>
      </w:pPr>
    </w:p>
    <w:p w14:paraId="37232E40">
      <w:pPr>
        <w:spacing w:line="360" w:lineRule="auto"/>
        <w:rPr>
          <w:rFonts w:ascii="Times New Roman" w:hAnsi="Times New Roman" w:cs="Times New Roman"/>
          <w:sz w:val="24"/>
          <w:szCs w:val="24"/>
        </w:rPr>
      </w:pPr>
      <w:r>
        <w:rPr>
          <w:rFonts w:ascii="Times New Roman" w:hAnsi="Times New Roman" w:cs="Times New Roman"/>
          <w:sz w:val="24"/>
          <w:szCs w:val="24"/>
        </w:rPr>
        <w:t>法定代表人身份证复印件</w:t>
      </w:r>
    </w:p>
    <w:p w14:paraId="13D719BD">
      <w:pPr>
        <w:spacing w:line="360" w:lineRule="auto"/>
        <w:rPr>
          <w:rFonts w:ascii="Times New Roman" w:hAnsi="Times New Roman" w:cs="Times New Roman"/>
          <w:sz w:val="24"/>
          <w:szCs w:val="24"/>
        </w:rPr>
      </w:pPr>
    </w:p>
    <w:p w14:paraId="327CF39E">
      <w:pPr>
        <w:spacing w:line="360" w:lineRule="auto"/>
        <w:ind w:firstLine="2280" w:firstLineChars="950"/>
        <w:rPr>
          <w:rFonts w:ascii="Times New Roman" w:hAnsi="Times New Roman" w:cs="Times New Roman"/>
          <w:sz w:val="24"/>
          <w:szCs w:val="24"/>
        </w:rPr>
      </w:pPr>
      <w:r>
        <w:rPr>
          <w:rFonts w:ascii="Times New Roman" w:hAnsi="Times New Roman" w:cs="Times New Roman"/>
          <w:sz w:val="24"/>
          <w:szCs w:val="24"/>
        </w:rPr>
        <w:t>（粘贴此处）</w:t>
      </w:r>
    </w:p>
    <w:p w14:paraId="5EF136A3">
      <w:pPr>
        <w:spacing w:line="360" w:lineRule="auto"/>
        <w:ind w:firstLine="2289" w:firstLineChars="950"/>
        <w:rPr>
          <w:rFonts w:ascii="Times New Roman" w:hAnsi="Times New Roman" w:cs="Times New Roman"/>
          <w:b/>
          <w:bCs/>
          <w:sz w:val="24"/>
          <w:szCs w:val="24"/>
        </w:rPr>
      </w:pPr>
    </w:p>
    <w:p w14:paraId="2414DF56">
      <w:pPr>
        <w:spacing w:line="360" w:lineRule="auto"/>
        <w:jc w:val="center"/>
        <w:rPr>
          <w:rFonts w:ascii="Times New Roman" w:hAnsi="Times New Roman" w:cs="Times New Roman"/>
          <w:b/>
          <w:bCs/>
          <w:sz w:val="24"/>
          <w:szCs w:val="24"/>
        </w:rPr>
      </w:pPr>
      <w:r>
        <w:rPr>
          <w:rFonts w:ascii="Times New Roman" w:hAnsi="Times New Roman" w:cs="Times New Roman"/>
          <w:b/>
          <w:bCs/>
          <w:sz w:val="28"/>
          <w:szCs w:val="28"/>
        </w:rPr>
        <w:br w:type="page"/>
      </w:r>
      <w:r>
        <w:rPr>
          <w:rFonts w:hint="eastAsia" w:ascii="Times New Roman" w:hAnsi="Times New Roman" w:cs="Times New Roman"/>
          <w:b/>
          <w:bCs/>
          <w:sz w:val="28"/>
          <w:szCs w:val="28"/>
        </w:rPr>
        <w:t>三</w:t>
      </w:r>
      <w:r>
        <w:rPr>
          <w:rFonts w:ascii="Times New Roman" w:hAnsi="Times New Roman" w:cs="Times New Roman"/>
          <w:b/>
          <w:bCs/>
          <w:sz w:val="28"/>
          <w:szCs w:val="28"/>
        </w:rPr>
        <w:t>、授权委托书</w:t>
      </w:r>
    </w:p>
    <w:p w14:paraId="220FEA4E">
      <w:pPr>
        <w:snapToGrid w:val="0"/>
        <w:spacing w:line="360" w:lineRule="auto"/>
        <w:jc w:val="center"/>
        <w:rPr>
          <w:rFonts w:ascii="Times New Roman" w:hAnsi="Times New Roman" w:cs="Times New Roman"/>
          <w:sz w:val="24"/>
          <w:szCs w:val="20"/>
        </w:rPr>
      </w:pPr>
      <w:r>
        <w:rPr>
          <w:rFonts w:ascii="Times New Roman" w:hAnsi="Times New Roman" w:cs="Times New Roman"/>
          <w:sz w:val="24"/>
          <w:szCs w:val="20"/>
        </w:rPr>
        <w:t>（被授权人参加</w:t>
      </w:r>
      <w:r>
        <w:rPr>
          <w:rFonts w:hint="eastAsia" w:ascii="Times New Roman" w:hAnsi="Times New Roman" w:cs="Times New Roman"/>
          <w:sz w:val="24"/>
          <w:szCs w:val="20"/>
        </w:rPr>
        <w:t>磋商</w:t>
      </w:r>
      <w:r>
        <w:rPr>
          <w:rFonts w:ascii="Times New Roman" w:hAnsi="Times New Roman" w:cs="Times New Roman"/>
          <w:sz w:val="24"/>
          <w:szCs w:val="20"/>
        </w:rPr>
        <w:t>时，须出示此证明）</w:t>
      </w:r>
    </w:p>
    <w:p w14:paraId="2031A006">
      <w:pPr>
        <w:spacing w:line="360" w:lineRule="auto"/>
        <w:jc w:val="center"/>
        <w:rPr>
          <w:rFonts w:ascii="Times New Roman" w:hAnsi="Times New Roman" w:cs="Times New Roman"/>
          <w:b/>
          <w:bCs/>
          <w:sz w:val="24"/>
          <w:szCs w:val="24"/>
        </w:rPr>
      </w:pPr>
    </w:p>
    <w:p w14:paraId="62152F3B">
      <w:pPr>
        <w:snapToGrid w:val="0"/>
        <w:spacing w:line="360" w:lineRule="auto"/>
        <w:rPr>
          <w:rFonts w:ascii="Times New Roman" w:hAnsi="Times New Roman" w:cs="Times New Roman"/>
          <w:sz w:val="24"/>
          <w:szCs w:val="24"/>
        </w:rPr>
      </w:pPr>
      <w:r>
        <w:rPr>
          <w:rFonts w:ascii="Times New Roman" w:hAnsi="Times New Roman" w:cs="Times New Roman"/>
          <w:bCs/>
          <w:sz w:val="24"/>
          <w:szCs w:val="24"/>
        </w:rPr>
        <w:t>江苏省南通市北高新技术产业开发区管理委员会</w:t>
      </w:r>
      <w:r>
        <w:rPr>
          <w:rFonts w:ascii="Times New Roman" w:hAnsi="Times New Roman" w:cs="Times New Roman"/>
          <w:sz w:val="24"/>
          <w:szCs w:val="24"/>
        </w:rPr>
        <w:t>：</w:t>
      </w:r>
    </w:p>
    <w:p w14:paraId="5B5124CD">
      <w:pPr>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兹授权</w:t>
      </w:r>
      <w:r>
        <w:rPr>
          <w:rFonts w:ascii="Times New Roman" w:hAnsi="Times New Roman" w:cs="Times New Roman"/>
          <w:sz w:val="24"/>
          <w:szCs w:val="24"/>
          <w:u w:val="single"/>
        </w:rPr>
        <w:t xml:space="preserve">               （</w:t>
      </w:r>
      <w:r>
        <w:rPr>
          <w:rFonts w:ascii="Times New Roman" w:hAnsi="Times New Roman" w:cs="Times New Roman"/>
          <w:sz w:val="24"/>
          <w:szCs w:val="24"/>
        </w:rPr>
        <w:t>被授权人的姓名）代表我公司参加</w:t>
      </w:r>
      <w:r>
        <w:rPr>
          <w:rFonts w:ascii="Times New Roman" w:hAnsi="Times New Roman" w:cs="Times New Roman"/>
          <w:sz w:val="24"/>
          <w:szCs w:val="24"/>
          <w:u w:val="single"/>
        </w:rPr>
        <w:t xml:space="preserve">                  </w:t>
      </w:r>
      <w:r>
        <w:rPr>
          <w:rFonts w:ascii="Times New Roman" w:hAnsi="Times New Roman" w:cs="Times New Roman"/>
          <w:sz w:val="24"/>
          <w:szCs w:val="24"/>
        </w:rPr>
        <w:t>（采购项目名称)项目的采购活动，全权处理一切与该项目公开招标有关的事务。其在办理上述事宜过程中所签署的所有文件我公司均予以承认。</w:t>
      </w:r>
    </w:p>
    <w:p w14:paraId="15F22957">
      <w:pPr>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被授权人无转委托权。特此委托。</w:t>
      </w:r>
    </w:p>
    <w:p w14:paraId="62305B9C">
      <w:pPr>
        <w:spacing w:line="360" w:lineRule="auto"/>
        <w:rPr>
          <w:rFonts w:ascii="Times New Roman" w:hAnsi="Times New Roman" w:cs="Times New Roman"/>
          <w:sz w:val="24"/>
          <w:szCs w:val="24"/>
        </w:rPr>
      </w:pPr>
      <w:r>
        <w:rPr>
          <w:rFonts w:ascii="Times New Roman" w:hAnsi="Times New Roman" w:cs="Times New Roman"/>
          <w:sz w:val="24"/>
          <w:szCs w:val="24"/>
        </w:rPr>
        <w:t>附：被授权人情况：</w:t>
      </w:r>
    </w:p>
    <w:p w14:paraId="540349F5">
      <w:pPr>
        <w:spacing w:line="360" w:lineRule="auto"/>
        <w:rPr>
          <w:rFonts w:ascii="Times New Roman" w:hAnsi="Times New Roman" w:cs="Times New Roman"/>
          <w:sz w:val="24"/>
          <w:szCs w:val="24"/>
          <w:u w:val="single"/>
        </w:rPr>
      </w:pPr>
      <w:r>
        <w:rPr>
          <w:rFonts w:ascii="Times New Roman" w:hAnsi="Times New Roman" w:cs="Times New Roman"/>
          <w:sz w:val="24"/>
          <w:szCs w:val="24"/>
        </w:rPr>
        <w:t>姓名：</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性别：</w:t>
      </w:r>
      <w:r>
        <w:rPr>
          <w:rFonts w:ascii="Times New Roman" w:hAnsi="Times New Roman" w:cs="Times New Roman"/>
          <w:sz w:val="24"/>
          <w:szCs w:val="24"/>
          <w:u w:val="single"/>
        </w:rPr>
        <w:t xml:space="preserve">    </w:t>
      </w:r>
      <w:r>
        <w:rPr>
          <w:rFonts w:ascii="Times New Roman" w:hAnsi="Times New Roman" w:cs="Times New Roman"/>
          <w:sz w:val="24"/>
          <w:szCs w:val="24"/>
        </w:rPr>
        <w:t>年龄：</w:t>
      </w:r>
      <w:r>
        <w:rPr>
          <w:rFonts w:ascii="Times New Roman" w:hAnsi="Times New Roman" w:cs="Times New Roman"/>
          <w:sz w:val="24"/>
          <w:szCs w:val="24"/>
          <w:u w:val="single"/>
        </w:rPr>
        <w:t xml:space="preserve">      </w:t>
      </w:r>
      <w:r>
        <w:rPr>
          <w:rFonts w:ascii="Times New Roman" w:hAnsi="Times New Roman" w:cs="Times New Roman"/>
          <w:sz w:val="24"/>
          <w:szCs w:val="24"/>
        </w:rPr>
        <w:t>职务</w:t>
      </w:r>
      <w:r>
        <w:rPr>
          <w:rFonts w:ascii="Times New Roman" w:hAnsi="Times New Roman" w:cs="Times New Roman"/>
          <w:sz w:val="24"/>
          <w:szCs w:val="24"/>
          <w:u w:val="single"/>
        </w:rPr>
        <w:t>：</w:t>
      </w:r>
      <w:r>
        <w:rPr>
          <w:rFonts w:hint="eastAsia"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hint="eastAsia"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hint="eastAsia"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hint="eastAsia"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p>
    <w:p w14:paraId="27016696">
      <w:pPr>
        <w:spacing w:line="360" w:lineRule="auto"/>
        <w:rPr>
          <w:rFonts w:ascii="Times New Roman" w:hAnsi="Times New Roman" w:cs="Times New Roman"/>
          <w:sz w:val="24"/>
          <w:szCs w:val="24"/>
        </w:rPr>
      </w:pPr>
      <w:r>
        <w:rPr>
          <w:rFonts w:ascii="Times New Roman" w:hAnsi="Times New Roman" w:cs="Times New Roman"/>
          <w:sz w:val="24"/>
          <w:szCs w:val="24"/>
        </w:rPr>
        <w:t>身份证号码：</w:t>
      </w:r>
      <w:r>
        <w:rPr>
          <w:rFonts w:ascii="Times New Roman" w:hAnsi="Times New Roman" w:cs="Times New Roman"/>
          <w:sz w:val="24"/>
          <w:szCs w:val="24"/>
          <w:u w:val="single"/>
        </w:rPr>
        <w:t xml:space="preserve">               </w:t>
      </w:r>
      <w:r>
        <w:rPr>
          <w:rFonts w:hint="eastAsia"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p>
    <w:p w14:paraId="7EE764B1">
      <w:pPr>
        <w:spacing w:line="360" w:lineRule="auto"/>
        <w:rPr>
          <w:rFonts w:ascii="Times New Roman" w:hAnsi="Times New Roman" w:cs="Times New Roman"/>
          <w:sz w:val="24"/>
          <w:szCs w:val="24"/>
        </w:rPr>
      </w:pPr>
      <w:r>
        <w:rPr>
          <w:rFonts w:ascii="Times New Roman" w:hAnsi="Times New Roman" w:cs="Times New Roman"/>
          <w:sz w:val="24"/>
          <w:szCs w:val="24"/>
        </w:rPr>
        <w:t>手机：</w:t>
      </w:r>
      <w:r>
        <w:rPr>
          <w:rFonts w:ascii="Times New Roman" w:hAnsi="Times New Roman" w:cs="Times New Roman"/>
          <w:sz w:val="24"/>
          <w:szCs w:val="24"/>
          <w:u w:val="single"/>
        </w:rPr>
        <w:t xml:space="preserve">                 </w:t>
      </w:r>
      <w:r>
        <w:rPr>
          <w:rFonts w:ascii="Times New Roman" w:hAnsi="Times New Roman" w:cs="Times New Roman"/>
          <w:sz w:val="24"/>
          <w:szCs w:val="24"/>
        </w:rPr>
        <w:t>传真：</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p>
    <w:p w14:paraId="7FB3A8C2">
      <w:pPr>
        <w:spacing w:line="360" w:lineRule="auto"/>
        <w:rPr>
          <w:rFonts w:ascii="Times New Roman" w:hAnsi="Times New Roman" w:cs="Times New Roman"/>
          <w:sz w:val="24"/>
          <w:szCs w:val="24"/>
        </w:rPr>
      </w:pPr>
      <w:r>
        <w:rPr>
          <w:rFonts w:ascii="Times New Roman" w:hAnsi="Times New Roman" w:cs="Times New Roman"/>
          <w:sz w:val="24"/>
          <w:szCs w:val="24"/>
        </w:rPr>
        <w:t>单位名称（公章）             法定代表人（签字或盖章）</w:t>
      </w:r>
    </w:p>
    <w:p w14:paraId="31ADB9F1">
      <w:pPr>
        <w:spacing w:line="360" w:lineRule="auto"/>
        <w:ind w:firstLine="3600" w:firstLineChars="1500"/>
        <w:rPr>
          <w:rFonts w:ascii="Times New Roman" w:hAnsi="Times New Roman" w:cs="Times New Roman"/>
          <w:sz w:val="24"/>
          <w:szCs w:val="24"/>
        </w:rPr>
      </w:pPr>
      <w:r>
        <w:rPr>
          <w:rFonts w:ascii="Times New Roman" w:hAnsi="Times New Roman" w:cs="Times New Roman"/>
          <w:sz w:val="24"/>
          <w:szCs w:val="24"/>
        </w:rPr>
        <w:t xml:space="preserve">               年   月    日  </w:t>
      </w:r>
    </w:p>
    <w:p w14:paraId="54C073E2">
      <w:pPr>
        <w:spacing w:line="360" w:lineRule="auto"/>
        <w:rPr>
          <w:rFonts w:ascii="Times New Roman" w:hAnsi="Times New Roman" w:cs="Times New Roman"/>
          <w:sz w:val="24"/>
          <w:szCs w:val="24"/>
        </w:rPr>
      </w:pPr>
    </w:p>
    <w:p w14:paraId="0E69A081">
      <w:pPr>
        <w:spacing w:line="360" w:lineRule="auto"/>
        <w:ind w:firstLine="2280" w:firstLineChars="950"/>
        <w:rPr>
          <w:rFonts w:ascii="Times New Roman" w:hAnsi="Times New Roman" w:cs="Times New Roman"/>
          <w:sz w:val="24"/>
          <w:szCs w:val="24"/>
        </w:rPr>
      </w:pPr>
    </w:p>
    <w:p w14:paraId="014576AE">
      <w:pPr>
        <w:spacing w:line="360" w:lineRule="auto"/>
        <w:rPr>
          <w:rFonts w:ascii="Times New Roman" w:hAnsi="Times New Roman" w:cs="Times New Roman"/>
          <w:sz w:val="24"/>
          <w:szCs w:val="24"/>
        </w:rPr>
      </w:pPr>
    </w:p>
    <w:p w14:paraId="408EC4D6">
      <w:pPr>
        <w:spacing w:line="360" w:lineRule="auto"/>
        <w:rPr>
          <w:rFonts w:ascii="Times New Roman" w:hAnsi="Times New Roman" w:cs="Times New Roman"/>
          <w:sz w:val="24"/>
          <w:szCs w:val="24"/>
        </w:rPr>
      </w:pPr>
    </w:p>
    <w:p w14:paraId="2A15497A">
      <w:pPr>
        <w:spacing w:line="360" w:lineRule="auto"/>
        <w:rPr>
          <w:rFonts w:ascii="Times New Roman" w:hAnsi="Times New Roman" w:cs="Times New Roman"/>
          <w:sz w:val="24"/>
          <w:szCs w:val="24"/>
        </w:rPr>
      </w:pPr>
      <w:r>
        <w:rPr>
          <w:rFonts w:ascii="Times New Roman" w:hAnsi="Times New Roman" w:cs="Times New Roman"/>
          <w:sz w:val="24"/>
          <w:szCs w:val="24"/>
        </w:rPr>
        <w:t>被授权人身份证复印件</w:t>
      </w:r>
    </w:p>
    <w:p w14:paraId="261F9AC4">
      <w:pPr>
        <w:spacing w:line="360" w:lineRule="auto"/>
        <w:rPr>
          <w:rFonts w:ascii="Times New Roman" w:hAnsi="Times New Roman" w:cs="Times New Roman"/>
          <w:sz w:val="24"/>
          <w:szCs w:val="24"/>
        </w:rPr>
      </w:pPr>
    </w:p>
    <w:p w14:paraId="38D30557">
      <w:pPr>
        <w:spacing w:line="360" w:lineRule="auto"/>
        <w:ind w:firstLine="2280" w:firstLineChars="950"/>
        <w:rPr>
          <w:rFonts w:ascii="Times New Roman" w:hAnsi="Times New Roman" w:cs="Times New Roman"/>
          <w:b/>
          <w:bCs/>
          <w:sz w:val="24"/>
          <w:szCs w:val="24"/>
        </w:rPr>
      </w:pPr>
      <w:r>
        <w:rPr>
          <w:rFonts w:ascii="Times New Roman" w:hAnsi="Times New Roman" w:cs="Times New Roman"/>
          <w:sz w:val="24"/>
          <w:szCs w:val="24"/>
        </w:rPr>
        <w:t>（粘贴此处）</w:t>
      </w:r>
    </w:p>
    <w:p w14:paraId="60848968">
      <w:pPr>
        <w:spacing w:line="360" w:lineRule="auto"/>
        <w:ind w:firstLine="482" w:firstLineChars="200"/>
        <w:rPr>
          <w:rFonts w:ascii="Times New Roman" w:hAnsi="Times New Roman" w:cs="Times New Roman"/>
          <w:b/>
          <w:bCs/>
          <w:sz w:val="24"/>
          <w:szCs w:val="24"/>
        </w:rPr>
      </w:pPr>
    </w:p>
    <w:p w14:paraId="7FB94590">
      <w:pPr>
        <w:spacing w:line="36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4C9A9358">
      <w:pPr>
        <w:snapToGrid w:val="0"/>
        <w:spacing w:before="360" w:beforeLines="150" w:after="120" w:afterLines="50" w:line="360" w:lineRule="auto"/>
        <w:jc w:val="center"/>
        <w:outlineLvl w:val="4"/>
        <w:rPr>
          <w:rFonts w:ascii="Times New Roman" w:hAnsi="Times New Roman" w:cs="Times New Roman"/>
          <w:b/>
          <w:bCs/>
          <w:sz w:val="28"/>
          <w:szCs w:val="28"/>
        </w:rPr>
      </w:pPr>
      <w:r>
        <w:rPr>
          <w:rFonts w:hint="eastAsia" w:ascii="Times New Roman" w:hAnsi="Times New Roman" w:cs="Times New Roman"/>
          <w:b/>
          <w:bCs/>
          <w:sz w:val="28"/>
          <w:szCs w:val="28"/>
        </w:rPr>
        <w:t>四</w:t>
      </w:r>
      <w:r>
        <w:rPr>
          <w:rFonts w:ascii="Times New Roman" w:hAnsi="Times New Roman" w:cs="Times New Roman"/>
          <w:b/>
          <w:bCs/>
          <w:sz w:val="28"/>
          <w:szCs w:val="28"/>
        </w:rPr>
        <w:t>、无重大违法记录声明函</w:t>
      </w:r>
    </w:p>
    <w:p w14:paraId="3655A3DE">
      <w:pPr>
        <w:snapToGrid w:val="0"/>
        <w:spacing w:line="360" w:lineRule="auto"/>
        <w:rPr>
          <w:rFonts w:ascii="Times New Roman" w:hAnsi="Times New Roman" w:cs="Times New Roman"/>
          <w:sz w:val="24"/>
          <w:szCs w:val="24"/>
        </w:rPr>
      </w:pPr>
      <w:r>
        <w:rPr>
          <w:rFonts w:ascii="Times New Roman" w:hAnsi="Times New Roman" w:cs="Times New Roman"/>
          <w:bCs/>
          <w:sz w:val="24"/>
          <w:szCs w:val="24"/>
        </w:rPr>
        <w:t>江苏省南通市北高新技术产业开发区管理委员会</w:t>
      </w:r>
      <w:r>
        <w:rPr>
          <w:rFonts w:ascii="Times New Roman" w:hAnsi="Times New Roman" w:cs="Times New Roman"/>
          <w:sz w:val="24"/>
          <w:szCs w:val="24"/>
        </w:rPr>
        <w:t>：</w:t>
      </w:r>
    </w:p>
    <w:p w14:paraId="32D8886E">
      <w:pPr>
        <w:spacing w:line="360" w:lineRule="auto"/>
        <w:rPr>
          <w:rFonts w:ascii="Times New Roman" w:hAnsi="Times New Roman" w:cs="Times New Roman"/>
          <w:sz w:val="24"/>
          <w:szCs w:val="24"/>
        </w:rPr>
      </w:pPr>
      <w:r>
        <w:rPr>
          <w:rFonts w:ascii="Times New Roman" w:hAnsi="Times New Roman" w:cs="Times New Roman"/>
          <w:sz w:val="24"/>
          <w:szCs w:val="24"/>
        </w:rPr>
        <w:t xml:space="preserve">    我单位</w:t>
      </w:r>
      <w:r>
        <w:rPr>
          <w:rFonts w:ascii="Times New Roman" w:hAnsi="Times New Roman" w:cs="Times New Roman"/>
          <w:sz w:val="24"/>
          <w:szCs w:val="24"/>
          <w:u w:val="single"/>
        </w:rPr>
        <w:t xml:space="preserve">               </w:t>
      </w:r>
      <w:r>
        <w:rPr>
          <w:rFonts w:ascii="Times New Roman" w:hAnsi="Times New Roman" w:cs="Times New Roman"/>
          <w:sz w:val="24"/>
          <w:szCs w:val="24"/>
        </w:rPr>
        <w:t>（供应商名称）郑重声明：</w:t>
      </w:r>
    </w:p>
    <w:p w14:paraId="079ED37A">
      <w:pPr>
        <w:spacing w:line="360" w:lineRule="auto"/>
        <w:rPr>
          <w:rFonts w:ascii="Times New Roman" w:hAnsi="Times New Roman" w:cs="Times New Roman"/>
          <w:sz w:val="24"/>
          <w:szCs w:val="24"/>
        </w:rPr>
      </w:pPr>
      <w:r>
        <w:rPr>
          <w:rFonts w:ascii="Times New Roman" w:hAnsi="Times New Roman" w:cs="Times New Roman"/>
          <w:sz w:val="24"/>
          <w:szCs w:val="24"/>
        </w:rPr>
        <w:t xml:space="preserve">    1</w:t>
      </w:r>
      <w:r>
        <w:rPr>
          <w:rFonts w:hint="eastAsia" w:ascii="Times New Roman" w:hAnsi="Times New Roman" w:cs="Times New Roman"/>
          <w:sz w:val="24"/>
          <w:szCs w:val="24"/>
        </w:rPr>
        <w:t>、</w:t>
      </w:r>
      <w:r>
        <w:rPr>
          <w:rFonts w:ascii="Times New Roman" w:hAnsi="Times New Roman" w:cs="Times New Roman"/>
          <w:sz w:val="24"/>
          <w:szCs w:val="24"/>
        </w:rPr>
        <w:t>参加采购活动前3年内在经营活动中</w:t>
      </w:r>
      <w:r>
        <w:rPr>
          <w:rFonts w:ascii="Times New Roman" w:hAnsi="Times New Roman" w:cs="Times New Roman"/>
          <w:sz w:val="24"/>
          <w:szCs w:val="24"/>
          <w:u w:val="single"/>
        </w:rPr>
        <w:t xml:space="preserve">        </w:t>
      </w:r>
      <w:r>
        <w:rPr>
          <w:rFonts w:ascii="Times New Roman" w:hAnsi="Times New Roman" w:cs="Times New Roman"/>
          <w:sz w:val="24"/>
          <w:szCs w:val="24"/>
        </w:rPr>
        <w:t>（在下划线上如实填写：有或没有）重大违法记录。</w:t>
      </w:r>
    </w:p>
    <w:p w14:paraId="5ABE884A">
      <w:pPr>
        <w:snapToGrid w:val="0"/>
        <w:spacing w:line="44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2、</w:t>
      </w:r>
      <w:r>
        <w:rPr>
          <w:rFonts w:ascii="Times New Roman" w:hAnsi="Times New Roman" w:cs="Times New Roman"/>
          <w:bCs/>
          <w:kern w:val="0"/>
          <w:sz w:val="24"/>
        </w:rPr>
        <w:t>在</w:t>
      </w:r>
      <w:r>
        <w:rPr>
          <w:rFonts w:hint="eastAsia" w:ascii="Times New Roman" w:hAnsi="Times New Roman" w:cs="Times New Roman"/>
          <w:kern w:val="0"/>
          <w:sz w:val="24"/>
          <w:szCs w:val="20"/>
        </w:rPr>
        <w:t>磋商</w:t>
      </w:r>
      <w:r>
        <w:rPr>
          <w:rFonts w:ascii="Times New Roman" w:hAnsi="Times New Roman" w:cs="Times New Roman"/>
          <w:kern w:val="0"/>
          <w:sz w:val="24"/>
          <w:szCs w:val="20"/>
        </w:rPr>
        <w:t>截止时间节点前，</w:t>
      </w:r>
      <w:r>
        <w:rPr>
          <w:rFonts w:ascii="Times New Roman" w:hAnsi="Times New Roman" w:cs="Times New Roman"/>
          <w:kern w:val="0"/>
          <w:sz w:val="24"/>
          <w:szCs w:val="20"/>
          <w:u w:val="single"/>
        </w:rPr>
        <w:t xml:space="preserve">       </w:t>
      </w:r>
      <w:r>
        <w:rPr>
          <w:rFonts w:ascii="Times New Roman" w:hAnsi="Times New Roman" w:cs="Times New Roman"/>
          <w:kern w:val="0"/>
          <w:sz w:val="24"/>
          <w:szCs w:val="20"/>
        </w:rPr>
        <w:t>(在下划线上如实填写：有或没有）被</w:t>
      </w:r>
      <w:r>
        <w:rPr>
          <w:rFonts w:hint="eastAsia" w:ascii="Times New Roman" w:hAnsi="Times New Roman" w:cs="Times New Roman"/>
          <w:sz w:val="24"/>
          <w:szCs w:val="24"/>
        </w:rPr>
        <w:t xml:space="preserve"> “信用中国”网站（www.creditchina.gov.cn）列入失信被执行人、重大税收违法案件当事人名单；</w:t>
      </w:r>
    </w:p>
    <w:p w14:paraId="055FCB92">
      <w:pPr>
        <w:spacing w:line="500" w:lineRule="exact"/>
        <w:ind w:firstLine="482"/>
        <w:rPr>
          <w:rFonts w:ascii="Times New Roman" w:hAnsi="Times New Roman" w:cs="Times New Roman"/>
          <w:sz w:val="24"/>
          <w:szCs w:val="24"/>
        </w:rPr>
      </w:pPr>
    </w:p>
    <w:p w14:paraId="7C8A14B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01C3592F">
      <w:pPr>
        <w:spacing w:line="360" w:lineRule="auto"/>
        <w:ind w:firstLine="480" w:firstLineChars="200"/>
        <w:jc w:val="right"/>
        <w:rPr>
          <w:rFonts w:ascii="Times New Roman" w:hAnsi="Times New Roman" w:cs="Times New Roman"/>
          <w:sz w:val="24"/>
          <w:szCs w:val="24"/>
        </w:rPr>
      </w:pPr>
      <w:r>
        <w:rPr>
          <w:rFonts w:ascii="Times New Roman" w:hAnsi="Times New Roman" w:cs="Times New Roman"/>
          <w:sz w:val="24"/>
          <w:szCs w:val="24"/>
        </w:rPr>
        <w:t>供应商：</w:t>
      </w:r>
      <w:r>
        <w:rPr>
          <w:rFonts w:ascii="Times New Roman" w:hAnsi="Times New Roman" w:cs="Times New Roman"/>
          <w:sz w:val="24"/>
          <w:szCs w:val="24"/>
          <w:u w:val="single"/>
        </w:rPr>
        <w:t xml:space="preserve">                    </w:t>
      </w:r>
      <w:r>
        <w:rPr>
          <w:rFonts w:ascii="Times New Roman" w:hAnsi="Times New Roman" w:cs="Times New Roman"/>
          <w:sz w:val="24"/>
          <w:szCs w:val="24"/>
        </w:rPr>
        <w:t>（加盖公章）</w:t>
      </w:r>
    </w:p>
    <w:p w14:paraId="3186C4F2">
      <w:pPr>
        <w:spacing w:line="360" w:lineRule="auto"/>
        <w:ind w:firstLine="480" w:firstLineChars="200"/>
        <w:jc w:val="right"/>
        <w:rPr>
          <w:rFonts w:ascii="Times New Roman" w:hAnsi="Times New Roman" w:cs="Times New Roman"/>
          <w:sz w:val="24"/>
          <w:szCs w:val="24"/>
        </w:rPr>
      </w:pPr>
      <w:r>
        <w:rPr>
          <w:rFonts w:ascii="Times New Roman" w:hAnsi="Times New Roman" w:cs="Times New Roman"/>
          <w:sz w:val="24"/>
          <w:szCs w:val="24"/>
        </w:rPr>
        <w:t>法定代表人或被授权人：</w:t>
      </w:r>
      <w:r>
        <w:rPr>
          <w:rFonts w:ascii="Times New Roman" w:hAnsi="Times New Roman" w:cs="Times New Roman"/>
          <w:sz w:val="24"/>
          <w:szCs w:val="24"/>
          <w:u w:val="single"/>
        </w:rPr>
        <w:t xml:space="preserve">          </w:t>
      </w:r>
      <w:r>
        <w:rPr>
          <w:rFonts w:ascii="Times New Roman" w:hAnsi="Times New Roman" w:cs="Times New Roman"/>
          <w:sz w:val="24"/>
          <w:szCs w:val="24"/>
        </w:rPr>
        <w:t>（签字或盖章）</w:t>
      </w:r>
    </w:p>
    <w:p w14:paraId="5D13A976">
      <w:pPr>
        <w:spacing w:line="360" w:lineRule="auto"/>
        <w:ind w:firstLine="1320" w:firstLineChars="550"/>
        <w:jc w:val="right"/>
        <w:rPr>
          <w:rFonts w:ascii="Times New Roman" w:hAnsi="Times New Roman" w:cs="Times New Roman"/>
          <w:sz w:val="24"/>
          <w:szCs w:val="24"/>
        </w:rPr>
      </w:pPr>
      <w:r>
        <w:rPr>
          <w:rFonts w:ascii="Times New Roman" w:hAnsi="Times New Roman" w:cs="Times New Roman"/>
          <w:sz w:val="24"/>
          <w:szCs w:val="24"/>
        </w:rPr>
        <w:t>年      月     日</w:t>
      </w:r>
    </w:p>
    <w:p w14:paraId="0830F79D">
      <w:pPr>
        <w:spacing w:line="560" w:lineRule="exact"/>
        <w:jc w:val="center"/>
        <w:rPr>
          <w:rFonts w:ascii="Times New Roman" w:hAnsi="Times New Roman" w:cs="Times New Roman"/>
          <w:b/>
          <w:bCs/>
          <w:sz w:val="28"/>
          <w:szCs w:val="28"/>
        </w:rPr>
      </w:pPr>
      <w:r>
        <w:rPr>
          <w:rFonts w:ascii="Times New Roman" w:hAnsi="Times New Roman" w:cs="Times New Roman"/>
          <w:b/>
          <w:bCs/>
          <w:sz w:val="24"/>
          <w:szCs w:val="24"/>
        </w:rPr>
        <w:br w:type="page"/>
      </w:r>
      <w:r>
        <w:rPr>
          <w:rFonts w:hint="eastAsia" w:ascii="Times New Roman" w:hAnsi="Times New Roman" w:cs="Times New Roman"/>
          <w:b/>
          <w:bCs/>
          <w:sz w:val="28"/>
          <w:szCs w:val="28"/>
        </w:rPr>
        <w:t>五</w:t>
      </w:r>
      <w:r>
        <w:rPr>
          <w:rFonts w:ascii="Times New Roman" w:hAnsi="Times New Roman" w:cs="Times New Roman"/>
          <w:b/>
          <w:bCs/>
          <w:sz w:val="28"/>
          <w:szCs w:val="28"/>
        </w:rPr>
        <w:t>、竞争性磋商响应函（格式不得变动）</w:t>
      </w:r>
    </w:p>
    <w:p w14:paraId="2035938A">
      <w:pPr>
        <w:snapToGrid w:val="0"/>
        <w:spacing w:line="360" w:lineRule="auto"/>
        <w:rPr>
          <w:rFonts w:ascii="Times New Roman" w:hAnsi="Times New Roman" w:cs="Times New Roman"/>
          <w:sz w:val="24"/>
          <w:szCs w:val="24"/>
          <w:u w:val="single"/>
        </w:rPr>
      </w:pPr>
    </w:p>
    <w:p w14:paraId="14E0386A">
      <w:pPr>
        <w:snapToGrid w:val="0"/>
        <w:spacing w:line="360" w:lineRule="auto"/>
        <w:rPr>
          <w:rFonts w:ascii="Times New Roman" w:hAnsi="Times New Roman" w:cs="Times New Roman"/>
          <w:sz w:val="24"/>
          <w:szCs w:val="24"/>
        </w:rPr>
      </w:pPr>
      <w:r>
        <w:rPr>
          <w:rFonts w:ascii="Times New Roman" w:hAnsi="Times New Roman" w:cs="Times New Roman"/>
          <w:bCs/>
          <w:sz w:val="24"/>
          <w:szCs w:val="24"/>
        </w:rPr>
        <w:t>江苏省南通市北高新技术产业开发区管理委员会</w:t>
      </w:r>
      <w:r>
        <w:rPr>
          <w:rFonts w:ascii="Times New Roman" w:hAnsi="Times New Roman" w:cs="Times New Roman"/>
          <w:sz w:val="24"/>
          <w:szCs w:val="24"/>
        </w:rPr>
        <w:t>：</w:t>
      </w:r>
    </w:p>
    <w:p w14:paraId="51EB5F26">
      <w:pPr>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依据贵单位委托代理机构组织的</w:t>
      </w:r>
      <w:r>
        <w:rPr>
          <w:rFonts w:ascii="Times New Roman" w:hAnsi="Times New Roman" w:cs="Times New Roman"/>
          <w:sz w:val="24"/>
          <w:szCs w:val="24"/>
          <w:u w:val="single"/>
        </w:rPr>
        <w:t xml:space="preserve">               </w:t>
      </w:r>
      <w:r>
        <w:rPr>
          <w:rFonts w:ascii="Times New Roman" w:hAnsi="Times New Roman" w:cs="Times New Roman"/>
          <w:sz w:val="24"/>
          <w:szCs w:val="24"/>
        </w:rPr>
        <w:t>（磋商项目名称)项目竞争性磋商的邀请，我方授权</w:t>
      </w:r>
      <w:r>
        <w:rPr>
          <w:rFonts w:ascii="Times New Roman" w:hAnsi="Times New Roman" w:cs="Times New Roman"/>
          <w:sz w:val="24"/>
          <w:szCs w:val="24"/>
          <w:u w:val="single"/>
        </w:rPr>
        <w:t xml:space="preserve">    </w:t>
      </w:r>
      <w:r>
        <w:rPr>
          <w:rFonts w:ascii="Times New Roman" w:hAnsi="Times New Roman" w:cs="Times New Roman"/>
          <w:sz w:val="24"/>
          <w:szCs w:val="24"/>
        </w:rPr>
        <w:t>（姓名）</w:t>
      </w:r>
      <w:r>
        <w:rPr>
          <w:rFonts w:ascii="Times New Roman" w:hAnsi="Times New Roman" w:cs="Times New Roman"/>
          <w:sz w:val="24"/>
          <w:szCs w:val="24"/>
          <w:u w:val="single"/>
        </w:rPr>
        <w:t xml:space="preserve">    </w:t>
      </w:r>
      <w:r>
        <w:rPr>
          <w:rFonts w:ascii="Times New Roman" w:hAnsi="Times New Roman" w:cs="Times New Roman"/>
          <w:sz w:val="24"/>
          <w:szCs w:val="24"/>
        </w:rPr>
        <w:t>（职务）为全权代表参加该项目的磋商工作，全权处理本次竞争性磋商的有关事宜。同时，我公司声明如下：</w:t>
      </w:r>
    </w:p>
    <w:p w14:paraId="3387CCEA">
      <w:pPr>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1、同意并接受竞争性磋商文件的各项要求，遵守竞争性磋商文件中的各项规定，按竞争性磋商文件的要求提供报价。</w:t>
      </w:r>
    </w:p>
    <w:p w14:paraId="6E36BC07">
      <w:pPr>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2、我公司已经详细阅读了竞争性磋商文件的全部内容，我方已完全清晰理解竞争性磋商文件的要求，不存在任何含糊不清和误解之处，同意放弃对竞争性磋商文件所表述的内容提出异议和质疑的权利。</w:t>
      </w:r>
    </w:p>
    <w:p w14:paraId="782C1F7F">
      <w:pPr>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3、我公司已毫无保留地向贵方提供一切所需的证明材料。</w:t>
      </w:r>
    </w:p>
    <w:p w14:paraId="38F0ED49">
      <w:pPr>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4、我公司承诺在本次磋商响应中提供的一切文件，无论是原件还是复印件均真实有效，绝无任何虚假、伪造和夸大的成份。否则，愿承担相应的后果和法律责任。</w:t>
      </w:r>
    </w:p>
    <w:p w14:paraId="1BAEE1ED">
      <w:pPr>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5、一旦成交，我方承诺无正当理由拒绝签订合同，将被贵方取消成交资格。</w:t>
      </w:r>
    </w:p>
    <w:p w14:paraId="45432628">
      <w:pPr>
        <w:snapToGrid w:val="0"/>
        <w:spacing w:line="360" w:lineRule="auto"/>
        <w:ind w:firstLine="360" w:firstLineChars="150"/>
        <w:rPr>
          <w:rFonts w:ascii="Times New Roman" w:hAnsi="Times New Roman" w:cs="Times New Roman"/>
          <w:sz w:val="24"/>
          <w:szCs w:val="24"/>
        </w:rPr>
      </w:pPr>
      <w:r>
        <w:rPr>
          <w:rFonts w:ascii="Times New Roman" w:hAnsi="Times New Roman" w:cs="Times New Roman"/>
          <w:sz w:val="24"/>
          <w:szCs w:val="24"/>
        </w:rPr>
        <w:t xml:space="preserve"> 6、</w:t>
      </w:r>
      <w:r>
        <w:rPr>
          <w:rFonts w:ascii="Times New Roman" w:hAnsi="Times New Roman" w:cs="Times New Roman"/>
          <w:b/>
          <w:bCs/>
          <w:sz w:val="24"/>
          <w:szCs w:val="24"/>
        </w:rPr>
        <w:t>一旦成交，我方将根据竞争性磋商文件的规定，严格履行合同规定的责任和义务，并保证在竞争性磋商文件中规定的时间期限内完成合同项目。</w:t>
      </w:r>
    </w:p>
    <w:p w14:paraId="22659432">
      <w:pPr>
        <w:snapToGrid w:val="0"/>
        <w:spacing w:line="360" w:lineRule="auto"/>
        <w:ind w:firstLine="480" w:firstLineChars="200"/>
        <w:rPr>
          <w:rFonts w:ascii="Times New Roman" w:hAnsi="Times New Roman" w:cs="Times New Roman"/>
          <w:sz w:val="24"/>
          <w:szCs w:val="24"/>
        </w:rPr>
      </w:pPr>
    </w:p>
    <w:p w14:paraId="4502171D">
      <w:pPr>
        <w:snapToGrid w:val="0"/>
        <w:spacing w:line="360" w:lineRule="auto"/>
        <w:jc w:val="right"/>
        <w:rPr>
          <w:rFonts w:ascii="Times New Roman" w:hAnsi="Times New Roman" w:cs="Times New Roman"/>
          <w:sz w:val="24"/>
          <w:szCs w:val="24"/>
        </w:rPr>
      </w:pPr>
      <w:r>
        <w:rPr>
          <w:rFonts w:ascii="Times New Roman" w:hAnsi="Times New Roman" w:cs="Times New Roman"/>
          <w:sz w:val="24"/>
          <w:szCs w:val="24"/>
        </w:rPr>
        <w:t>竞争性磋商响应单位：</w:t>
      </w:r>
      <w:r>
        <w:rPr>
          <w:rFonts w:ascii="Times New Roman" w:hAnsi="Times New Roman" w:cs="Times New Roman"/>
          <w:sz w:val="24"/>
          <w:szCs w:val="24"/>
          <w:u w:val="single"/>
        </w:rPr>
        <w:t xml:space="preserve">                    </w:t>
      </w:r>
      <w:r>
        <w:rPr>
          <w:rFonts w:ascii="Times New Roman" w:hAnsi="Times New Roman" w:cs="Times New Roman"/>
          <w:sz w:val="24"/>
          <w:szCs w:val="24"/>
        </w:rPr>
        <w:t>（加盖公章）</w:t>
      </w:r>
    </w:p>
    <w:p w14:paraId="61B08173">
      <w:pPr>
        <w:snapToGrid w:val="0"/>
        <w:spacing w:line="360" w:lineRule="auto"/>
        <w:ind w:firstLine="2400" w:firstLineChars="1000"/>
        <w:jc w:val="right"/>
        <w:rPr>
          <w:rFonts w:ascii="Times New Roman" w:hAnsi="Times New Roman" w:cs="Times New Roman"/>
          <w:sz w:val="24"/>
          <w:szCs w:val="24"/>
        </w:rPr>
      </w:pPr>
      <w:r>
        <w:rPr>
          <w:rFonts w:ascii="Times New Roman" w:hAnsi="Times New Roman" w:cs="Times New Roman"/>
          <w:sz w:val="24"/>
          <w:szCs w:val="24"/>
        </w:rPr>
        <w:t>法定代表人（负责人）或被授权人：</w:t>
      </w:r>
      <w:r>
        <w:rPr>
          <w:rFonts w:ascii="Times New Roman" w:hAnsi="Times New Roman" w:cs="Times New Roman"/>
          <w:sz w:val="24"/>
          <w:szCs w:val="24"/>
          <w:u w:val="single"/>
        </w:rPr>
        <w:t xml:space="preserve">         </w:t>
      </w:r>
      <w:r>
        <w:rPr>
          <w:rFonts w:ascii="Times New Roman" w:hAnsi="Times New Roman" w:cs="Times New Roman"/>
          <w:sz w:val="24"/>
          <w:szCs w:val="24"/>
        </w:rPr>
        <w:t>（签字或盖章）</w:t>
      </w:r>
    </w:p>
    <w:p w14:paraId="5FB497E8">
      <w:pPr>
        <w:snapToGrid w:val="0"/>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 年      月     日</w:t>
      </w:r>
    </w:p>
    <w:p w14:paraId="50E679D9">
      <w:pPr>
        <w:snapToGrid w:val="0"/>
        <w:spacing w:line="360" w:lineRule="auto"/>
        <w:jc w:val="center"/>
        <w:outlineLvl w:val="3"/>
        <w:rPr>
          <w:rFonts w:ascii="Times New Roman" w:hAnsi="Times New Roman" w:cs="Times New Roman"/>
          <w:b/>
          <w:bCs/>
          <w:sz w:val="28"/>
          <w:szCs w:val="28"/>
        </w:rPr>
      </w:pPr>
    </w:p>
    <w:p w14:paraId="0595CAA2">
      <w:pPr>
        <w:widowControl/>
        <w:adjustRightInd w:val="0"/>
        <w:snapToGrid w:val="0"/>
        <w:spacing w:before="100" w:beforeAutospacing="1" w:after="100" w:afterAutospacing="1" w:line="360" w:lineRule="auto"/>
        <w:ind w:firstLine="480"/>
        <w:jc w:val="center"/>
        <w:textAlignment w:val="center"/>
        <w:rPr>
          <w:rFonts w:ascii="Times New Roman" w:hAnsi="Times New Roman" w:cs="Times New Roman"/>
          <w:sz w:val="24"/>
          <w:szCs w:val="24"/>
        </w:rPr>
      </w:pPr>
    </w:p>
    <w:p w14:paraId="153C0DA9">
      <w:pPr>
        <w:spacing w:after="120" w:afterLines="50" w:line="360" w:lineRule="auto"/>
        <w:ind w:left="780" w:leftChars="200" w:hanging="360" w:hangingChars="150"/>
        <w:rPr>
          <w:rFonts w:ascii="Times New Roman" w:hAnsi="Times New Roman" w:cs="Times New Roman"/>
          <w:sz w:val="24"/>
          <w:szCs w:val="24"/>
        </w:rPr>
      </w:pPr>
    </w:p>
    <w:p w14:paraId="21A3D2FC">
      <w:pPr>
        <w:spacing w:after="120" w:afterLines="50" w:line="360" w:lineRule="auto"/>
        <w:ind w:left="780" w:leftChars="200" w:hanging="360" w:hangingChars="150"/>
        <w:rPr>
          <w:rFonts w:ascii="Times New Roman" w:hAnsi="Times New Roman" w:cs="Times New Roman"/>
          <w:sz w:val="24"/>
          <w:szCs w:val="24"/>
        </w:rPr>
      </w:pPr>
    </w:p>
    <w:p w14:paraId="2C602DA4">
      <w:pPr>
        <w:spacing w:after="120" w:afterLines="50" w:line="360" w:lineRule="auto"/>
        <w:ind w:left="780" w:leftChars="200" w:hanging="360" w:hangingChars="150"/>
        <w:rPr>
          <w:rFonts w:ascii="Times New Roman" w:hAnsi="Times New Roman" w:cs="Times New Roman"/>
          <w:sz w:val="24"/>
          <w:szCs w:val="24"/>
        </w:rPr>
      </w:pPr>
    </w:p>
    <w:p w14:paraId="29471041">
      <w:pPr>
        <w:spacing w:after="120" w:afterLines="50" w:line="360" w:lineRule="auto"/>
        <w:ind w:left="780" w:leftChars="200" w:hanging="360" w:hangingChars="150"/>
        <w:rPr>
          <w:rFonts w:ascii="Times New Roman" w:hAnsi="Times New Roman" w:cs="Times New Roman"/>
          <w:sz w:val="24"/>
          <w:szCs w:val="24"/>
        </w:rPr>
      </w:pPr>
    </w:p>
    <w:p w14:paraId="62F726D1">
      <w:pPr>
        <w:snapToGrid w:val="0"/>
        <w:spacing w:line="360" w:lineRule="auto"/>
        <w:ind w:firstLine="562" w:firstLineChars="200"/>
        <w:jc w:val="center"/>
        <w:rPr>
          <w:rFonts w:ascii="宋体" w:hAnsi="宋体" w:cs="宋体"/>
          <w:b/>
          <w:bCs/>
          <w:sz w:val="24"/>
          <w:szCs w:val="24"/>
        </w:rPr>
      </w:pPr>
      <w:r>
        <w:rPr>
          <w:rFonts w:ascii="Times New Roman" w:hAnsi="Times New Roman" w:cs="Times New Roman"/>
          <w:b/>
          <w:bCs/>
          <w:sz w:val="28"/>
          <w:szCs w:val="28"/>
        </w:rPr>
        <w:br w:type="page"/>
      </w:r>
      <w:r>
        <w:rPr>
          <w:rFonts w:hint="eastAsia" w:ascii="Times New Roman" w:hAnsi="Times New Roman" w:cs="Times New Roman"/>
          <w:b/>
          <w:bCs/>
          <w:sz w:val="28"/>
          <w:szCs w:val="28"/>
        </w:rPr>
        <w:t>六、供应商一般情况表</w:t>
      </w:r>
    </w:p>
    <w:p w14:paraId="3E410DEF">
      <w:pPr>
        <w:spacing w:line="360" w:lineRule="auto"/>
        <w:ind w:firstLine="1325" w:firstLineChars="550"/>
        <w:jc w:val="center"/>
        <w:rPr>
          <w:rFonts w:ascii="宋体" w:hAnsi="宋体" w:cs="宋体"/>
          <w:b/>
          <w:bCs/>
          <w:sz w:val="24"/>
          <w:szCs w:val="24"/>
        </w:rPr>
      </w:pPr>
    </w:p>
    <w:tbl>
      <w:tblPr>
        <w:tblStyle w:val="23"/>
        <w:tblW w:w="0" w:type="auto"/>
        <w:jc w:val="center"/>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14:paraId="358EAD8C">
        <w:tblPrEx>
          <w:tblCellMar>
            <w:top w:w="0" w:type="dxa"/>
            <w:left w:w="108" w:type="dxa"/>
            <w:bottom w:w="0" w:type="dxa"/>
            <w:right w:w="108" w:type="dxa"/>
          </w:tblCellMar>
        </w:tblPrEx>
        <w:trPr>
          <w:cantSplit/>
          <w:trHeight w:val="286" w:hRule="atLeast"/>
          <w:jc w:val="center"/>
        </w:trPr>
        <w:tc>
          <w:tcPr>
            <w:tcW w:w="2235" w:type="dxa"/>
            <w:tcBorders>
              <w:top w:val="single" w:color="auto" w:sz="4" w:space="0"/>
              <w:left w:val="single" w:color="auto" w:sz="4" w:space="0"/>
              <w:bottom w:val="single" w:color="auto" w:sz="4" w:space="0"/>
              <w:right w:val="single" w:color="auto" w:sz="4" w:space="0"/>
            </w:tcBorders>
            <w:vAlign w:val="center"/>
          </w:tcPr>
          <w:p w14:paraId="26DF3F75">
            <w:pPr>
              <w:spacing w:line="360" w:lineRule="auto"/>
              <w:jc w:val="center"/>
              <w:rPr>
                <w:rFonts w:ascii="宋体" w:hAnsi="宋体" w:cs="宋体"/>
                <w:sz w:val="24"/>
                <w:szCs w:val="24"/>
              </w:rPr>
            </w:pPr>
            <w:r>
              <w:rPr>
                <w:rFonts w:hint="eastAsia" w:ascii="宋体" w:hAnsi="宋体" w:cs="宋体"/>
                <w:sz w:val="24"/>
                <w:szCs w:val="24"/>
              </w:rPr>
              <w:t>企业名称</w:t>
            </w:r>
          </w:p>
        </w:tc>
        <w:tc>
          <w:tcPr>
            <w:tcW w:w="7229" w:type="dxa"/>
            <w:gridSpan w:val="8"/>
            <w:tcBorders>
              <w:top w:val="single" w:color="auto" w:sz="4" w:space="0"/>
              <w:left w:val="nil"/>
              <w:bottom w:val="single" w:color="auto" w:sz="4" w:space="0"/>
              <w:right w:val="single" w:color="auto" w:sz="4" w:space="0"/>
            </w:tcBorders>
          </w:tcPr>
          <w:p w14:paraId="1FE7C73F">
            <w:pPr>
              <w:spacing w:line="360" w:lineRule="auto"/>
              <w:rPr>
                <w:rFonts w:ascii="宋体" w:hAnsi="宋体" w:cs="宋体"/>
                <w:sz w:val="24"/>
                <w:szCs w:val="24"/>
              </w:rPr>
            </w:pPr>
          </w:p>
        </w:tc>
      </w:tr>
      <w:tr w14:paraId="1C1DDAC2">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14:paraId="170D4B80">
            <w:pPr>
              <w:spacing w:line="360" w:lineRule="auto"/>
              <w:jc w:val="center"/>
              <w:rPr>
                <w:rFonts w:ascii="宋体" w:hAnsi="宋体" w:cs="宋体"/>
                <w:sz w:val="24"/>
                <w:szCs w:val="24"/>
              </w:rPr>
            </w:pPr>
            <w:r>
              <w:rPr>
                <w:rFonts w:hint="eastAsia" w:ascii="宋体" w:hAnsi="宋体" w:cs="宋体"/>
                <w:sz w:val="24"/>
                <w:szCs w:val="24"/>
              </w:rPr>
              <w:t>总部地址</w:t>
            </w:r>
          </w:p>
        </w:tc>
        <w:tc>
          <w:tcPr>
            <w:tcW w:w="7229" w:type="dxa"/>
            <w:gridSpan w:val="8"/>
            <w:tcBorders>
              <w:top w:val="single" w:color="auto" w:sz="4" w:space="0"/>
              <w:left w:val="nil"/>
              <w:bottom w:val="single" w:color="auto" w:sz="4" w:space="0"/>
              <w:right w:val="single" w:color="auto" w:sz="4" w:space="0"/>
            </w:tcBorders>
          </w:tcPr>
          <w:p w14:paraId="78924BBA">
            <w:pPr>
              <w:spacing w:line="360" w:lineRule="auto"/>
              <w:rPr>
                <w:rFonts w:ascii="宋体" w:hAnsi="宋体" w:cs="宋体"/>
                <w:sz w:val="24"/>
                <w:szCs w:val="24"/>
              </w:rPr>
            </w:pPr>
          </w:p>
        </w:tc>
      </w:tr>
      <w:tr w14:paraId="0D3C1EF9">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14:paraId="021CE2EC">
            <w:pPr>
              <w:spacing w:line="360" w:lineRule="auto"/>
              <w:jc w:val="center"/>
              <w:rPr>
                <w:rFonts w:ascii="宋体" w:hAnsi="宋体" w:cs="宋体"/>
                <w:sz w:val="24"/>
                <w:szCs w:val="24"/>
              </w:rPr>
            </w:pPr>
            <w:r>
              <w:rPr>
                <w:rFonts w:hint="eastAsia" w:ascii="宋体" w:hAnsi="宋体" w:cs="宋体"/>
                <w:sz w:val="24"/>
                <w:szCs w:val="24"/>
              </w:rPr>
              <w:t>分支机构</w:t>
            </w:r>
          </w:p>
        </w:tc>
        <w:tc>
          <w:tcPr>
            <w:tcW w:w="7229" w:type="dxa"/>
            <w:gridSpan w:val="8"/>
            <w:tcBorders>
              <w:top w:val="single" w:color="auto" w:sz="4" w:space="0"/>
              <w:left w:val="nil"/>
              <w:bottom w:val="single" w:color="auto" w:sz="4" w:space="0"/>
              <w:right w:val="single" w:color="auto" w:sz="4" w:space="0"/>
            </w:tcBorders>
          </w:tcPr>
          <w:p w14:paraId="40D1CFCA">
            <w:pPr>
              <w:spacing w:line="360" w:lineRule="auto"/>
              <w:rPr>
                <w:rFonts w:ascii="宋体" w:hAnsi="宋体" w:cs="宋体"/>
                <w:sz w:val="24"/>
                <w:szCs w:val="24"/>
              </w:rPr>
            </w:pPr>
          </w:p>
        </w:tc>
      </w:tr>
      <w:tr w14:paraId="26DC1B11">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14:paraId="1C40F488">
            <w:pPr>
              <w:spacing w:line="360" w:lineRule="auto"/>
              <w:jc w:val="center"/>
              <w:rPr>
                <w:rFonts w:ascii="宋体" w:hAnsi="宋体" w:cs="宋体"/>
                <w:sz w:val="24"/>
                <w:szCs w:val="24"/>
              </w:rPr>
            </w:pPr>
            <w:r>
              <w:rPr>
                <w:rFonts w:hint="eastAsia" w:ascii="宋体" w:hAnsi="宋体" w:cs="宋体"/>
                <w:sz w:val="24"/>
                <w:szCs w:val="24"/>
              </w:rPr>
              <w:t>当地代表处地址</w:t>
            </w:r>
          </w:p>
        </w:tc>
        <w:tc>
          <w:tcPr>
            <w:tcW w:w="7229" w:type="dxa"/>
            <w:gridSpan w:val="8"/>
            <w:tcBorders>
              <w:top w:val="single" w:color="auto" w:sz="4" w:space="0"/>
              <w:left w:val="nil"/>
              <w:bottom w:val="single" w:color="auto" w:sz="4" w:space="0"/>
              <w:right w:val="single" w:color="auto" w:sz="4" w:space="0"/>
            </w:tcBorders>
          </w:tcPr>
          <w:p w14:paraId="3B252939">
            <w:pPr>
              <w:spacing w:line="360" w:lineRule="auto"/>
              <w:rPr>
                <w:rFonts w:ascii="宋体" w:hAnsi="宋体" w:cs="宋体"/>
                <w:sz w:val="24"/>
                <w:szCs w:val="24"/>
              </w:rPr>
            </w:pPr>
          </w:p>
        </w:tc>
      </w:tr>
      <w:tr w14:paraId="3FE6A8BC">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14:paraId="785DC6DF">
            <w:pPr>
              <w:spacing w:line="360" w:lineRule="auto"/>
              <w:jc w:val="center"/>
              <w:rPr>
                <w:rFonts w:ascii="宋体" w:hAnsi="宋体" w:cs="宋体"/>
                <w:sz w:val="24"/>
                <w:szCs w:val="24"/>
              </w:rPr>
            </w:pPr>
            <w:r>
              <w:rPr>
                <w:rFonts w:hint="eastAsia" w:ascii="宋体" w:hAnsi="宋体" w:cs="宋体"/>
                <w:sz w:val="24"/>
                <w:szCs w:val="24"/>
              </w:rPr>
              <w:t>电话</w:t>
            </w:r>
          </w:p>
        </w:tc>
        <w:tc>
          <w:tcPr>
            <w:tcW w:w="2408" w:type="dxa"/>
            <w:gridSpan w:val="3"/>
            <w:tcBorders>
              <w:top w:val="single" w:color="auto" w:sz="4" w:space="0"/>
              <w:left w:val="nil"/>
              <w:bottom w:val="single" w:color="auto" w:sz="4" w:space="0"/>
              <w:right w:val="single" w:color="auto" w:sz="4" w:space="0"/>
            </w:tcBorders>
          </w:tcPr>
          <w:p w14:paraId="3A1C34B6">
            <w:pPr>
              <w:spacing w:line="360" w:lineRule="auto"/>
              <w:rPr>
                <w:rFonts w:ascii="宋体" w:hAnsi="宋体" w:cs="宋体"/>
                <w:sz w:val="24"/>
                <w:szCs w:val="24"/>
              </w:rPr>
            </w:pPr>
          </w:p>
        </w:tc>
        <w:tc>
          <w:tcPr>
            <w:tcW w:w="1875" w:type="dxa"/>
            <w:gridSpan w:val="2"/>
            <w:tcBorders>
              <w:top w:val="single" w:color="auto" w:sz="4" w:space="0"/>
              <w:left w:val="nil"/>
              <w:bottom w:val="single" w:color="auto" w:sz="4" w:space="0"/>
              <w:right w:val="single" w:color="auto" w:sz="4" w:space="0"/>
            </w:tcBorders>
          </w:tcPr>
          <w:p w14:paraId="23031DDC">
            <w:pPr>
              <w:spacing w:line="360" w:lineRule="auto"/>
              <w:jc w:val="center"/>
              <w:rPr>
                <w:rFonts w:ascii="宋体" w:hAnsi="宋体" w:cs="宋体"/>
                <w:sz w:val="24"/>
                <w:szCs w:val="24"/>
              </w:rPr>
            </w:pPr>
            <w:r>
              <w:rPr>
                <w:rFonts w:hint="eastAsia" w:ascii="宋体" w:hAnsi="宋体" w:cs="宋体"/>
                <w:sz w:val="24"/>
                <w:szCs w:val="24"/>
              </w:rPr>
              <w:t>联系人</w:t>
            </w:r>
          </w:p>
        </w:tc>
        <w:tc>
          <w:tcPr>
            <w:tcW w:w="2946" w:type="dxa"/>
            <w:gridSpan w:val="3"/>
            <w:tcBorders>
              <w:top w:val="single" w:color="auto" w:sz="4" w:space="0"/>
              <w:left w:val="nil"/>
              <w:bottom w:val="single" w:color="auto" w:sz="4" w:space="0"/>
              <w:right w:val="single" w:color="auto" w:sz="4" w:space="0"/>
            </w:tcBorders>
          </w:tcPr>
          <w:p w14:paraId="3A1F06C3">
            <w:pPr>
              <w:spacing w:line="360" w:lineRule="auto"/>
              <w:rPr>
                <w:rFonts w:ascii="宋体" w:hAnsi="宋体" w:cs="宋体"/>
                <w:sz w:val="24"/>
                <w:szCs w:val="24"/>
              </w:rPr>
            </w:pPr>
          </w:p>
        </w:tc>
      </w:tr>
      <w:tr w14:paraId="19D08479">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14:paraId="61BB7520">
            <w:pPr>
              <w:spacing w:line="360" w:lineRule="auto"/>
              <w:jc w:val="center"/>
              <w:rPr>
                <w:rFonts w:ascii="宋体" w:hAnsi="宋体" w:cs="宋体"/>
                <w:sz w:val="24"/>
                <w:szCs w:val="24"/>
              </w:rPr>
            </w:pPr>
            <w:r>
              <w:rPr>
                <w:rFonts w:hint="eastAsia" w:ascii="宋体" w:hAnsi="宋体" w:cs="宋体"/>
                <w:sz w:val="24"/>
                <w:szCs w:val="24"/>
              </w:rPr>
              <w:t>传真</w:t>
            </w:r>
          </w:p>
        </w:tc>
        <w:tc>
          <w:tcPr>
            <w:tcW w:w="2408" w:type="dxa"/>
            <w:gridSpan w:val="3"/>
            <w:tcBorders>
              <w:top w:val="single" w:color="auto" w:sz="4" w:space="0"/>
              <w:left w:val="nil"/>
              <w:bottom w:val="single" w:color="auto" w:sz="4" w:space="0"/>
              <w:right w:val="single" w:color="auto" w:sz="4" w:space="0"/>
            </w:tcBorders>
          </w:tcPr>
          <w:p w14:paraId="20085C67">
            <w:pPr>
              <w:spacing w:line="360" w:lineRule="auto"/>
              <w:rPr>
                <w:rFonts w:ascii="宋体" w:hAnsi="宋体" w:cs="宋体"/>
                <w:sz w:val="24"/>
                <w:szCs w:val="24"/>
              </w:rPr>
            </w:pPr>
          </w:p>
        </w:tc>
        <w:tc>
          <w:tcPr>
            <w:tcW w:w="1875" w:type="dxa"/>
            <w:gridSpan w:val="2"/>
            <w:tcBorders>
              <w:top w:val="single" w:color="auto" w:sz="4" w:space="0"/>
              <w:left w:val="nil"/>
              <w:bottom w:val="single" w:color="auto" w:sz="4" w:space="0"/>
              <w:right w:val="single" w:color="auto" w:sz="4" w:space="0"/>
            </w:tcBorders>
          </w:tcPr>
          <w:p w14:paraId="6182551B">
            <w:pPr>
              <w:spacing w:line="360" w:lineRule="auto"/>
              <w:jc w:val="center"/>
              <w:rPr>
                <w:rFonts w:ascii="宋体" w:hAnsi="宋体" w:cs="宋体"/>
                <w:sz w:val="24"/>
                <w:szCs w:val="24"/>
              </w:rPr>
            </w:pPr>
            <w:r>
              <w:rPr>
                <w:rFonts w:hint="eastAsia" w:ascii="宋体" w:hAnsi="宋体" w:cs="宋体"/>
                <w:sz w:val="24"/>
                <w:szCs w:val="24"/>
              </w:rPr>
              <w:t>电子邮件</w:t>
            </w:r>
          </w:p>
        </w:tc>
        <w:tc>
          <w:tcPr>
            <w:tcW w:w="2946" w:type="dxa"/>
            <w:gridSpan w:val="3"/>
            <w:tcBorders>
              <w:top w:val="single" w:color="auto" w:sz="4" w:space="0"/>
              <w:left w:val="nil"/>
              <w:bottom w:val="single" w:color="auto" w:sz="4" w:space="0"/>
              <w:right w:val="single" w:color="auto" w:sz="4" w:space="0"/>
            </w:tcBorders>
          </w:tcPr>
          <w:p w14:paraId="00587F39">
            <w:pPr>
              <w:spacing w:line="360" w:lineRule="auto"/>
              <w:rPr>
                <w:rFonts w:ascii="宋体" w:hAnsi="宋体" w:cs="宋体"/>
                <w:sz w:val="24"/>
                <w:szCs w:val="24"/>
              </w:rPr>
            </w:pPr>
          </w:p>
        </w:tc>
      </w:tr>
      <w:tr w14:paraId="27722A26">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14:paraId="09DBAE77">
            <w:pPr>
              <w:spacing w:line="360" w:lineRule="auto"/>
              <w:jc w:val="center"/>
              <w:rPr>
                <w:rFonts w:ascii="宋体" w:hAnsi="宋体" w:cs="宋体"/>
                <w:sz w:val="24"/>
                <w:szCs w:val="24"/>
              </w:rPr>
            </w:pPr>
            <w:r>
              <w:rPr>
                <w:rFonts w:hint="eastAsia" w:ascii="宋体" w:hAnsi="宋体" w:cs="宋体"/>
                <w:sz w:val="24"/>
                <w:szCs w:val="24"/>
              </w:rPr>
              <w:t>注册地</w:t>
            </w:r>
          </w:p>
        </w:tc>
        <w:tc>
          <w:tcPr>
            <w:tcW w:w="2408" w:type="dxa"/>
            <w:gridSpan w:val="3"/>
            <w:tcBorders>
              <w:top w:val="single" w:color="auto" w:sz="4" w:space="0"/>
              <w:left w:val="nil"/>
              <w:bottom w:val="single" w:color="auto" w:sz="4" w:space="0"/>
              <w:right w:val="single" w:color="auto" w:sz="4" w:space="0"/>
            </w:tcBorders>
          </w:tcPr>
          <w:p w14:paraId="53333A73">
            <w:pPr>
              <w:spacing w:line="360" w:lineRule="auto"/>
              <w:rPr>
                <w:rFonts w:ascii="宋体" w:hAnsi="宋体" w:cs="宋体"/>
                <w:sz w:val="24"/>
                <w:szCs w:val="24"/>
              </w:rPr>
            </w:pPr>
          </w:p>
        </w:tc>
        <w:tc>
          <w:tcPr>
            <w:tcW w:w="1875" w:type="dxa"/>
            <w:gridSpan w:val="2"/>
            <w:tcBorders>
              <w:top w:val="single" w:color="auto" w:sz="4" w:space="0"/>
              <w:left w:val="nil"/>
              <w:bottom w:val="single" w:color="auto" w:sz="4" w:space="0"/>
              <w:right w:val="single" w:color="auto" w:sz="4" w:space="0"/>
            </w:tcBorders>
          </w:tcPr>
          <w:p w14:paraId="6B5A3580">
            <w:pPr>
              <w:spacing w:line="360" w:lineRule="auto"/>
              <w:jc w:val="center"/>
              <w:rPr>
                <w:rFonts w:ascii="宋体" w:hAnsi="宋体" w:cs="宋体"/>
                <w:sz w:val="24"/>
                <w:szCs w:val="24"/>
              </w:rPr>
            </w:pPr>
            <w:r>
              <w:rPr>
                <w:rFonts w:hint="eastAsia" w:ascii="宋体" w:hAnsi="宋体" w:cs="宋体"/>
                <w:sz w:val="24"/>
                <w:szCs w:val="24"/>
              </w:rPr>
              <w:t>注册年份</w:t>
            </w:r>
          </w:p>
        </w:tc>
        <w:tc>
          <w:tcPr>
            <w:tcW w:w="2946" w:type="dxa"/>
            <w:gridSpan w:val="3"/>
            <w:tcBorders>
              <w:top w:val="single" w:color="auto" w:sz="4" w:space="0"/>
              <w:left w:val="nil"/>
              <w:bottom w:val="single" w:color="auto" w:sz="4" w:space="0"/>
              <w:right w:val="single" w:color="auto" w:sz="4" w:space="0"/>
            </w:tcBorders>
          </w:tcPr>
          <w:p w14:paraId="3D50F7AC">
            <w:pPr>
              <w:spacing w:line="360" w:lineRule="auto"/>
              <w:rPr>
                <w:rFonts w:ascii="宋体" w:hAnsi="宋体" w:cs="宋体"/>
                <w:sz w:val="24"/>
                <w:szCs w:val="24"/>
              </w:rPr>
            </w:pPr>
          </w:p>
        </w:tc>
      </w:tr>
      <w:tr w14:paraId="27DDAA7B">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14:paraId="658480D7">
            <w:pPr>
              <w:spacing w:line="360" w:lineRule="auto"/>
              <w:jc w:val="center"/>
              <w:rPr>
                <w:rFonts w:ascii="宋体" w:hAnsi="宋体" w:cs="宋体"/>
                <w:sz w:val="24"/>
                <w:szCs w:val="24"/>
              </w:rPr>
            </w:pPr>
            <w:r>
              <w:rPr>
                <w:rFonts w:hint="eastAsia" w:ascii="宋体" w:hAnsi="宋体" w:cs="宋体"/>
                <w:sz w:val="24"/>
                <w:szCs w:val="24"/>
              </w:rPr>
              <w:t>资质等级</w:t>
            </w:r>
          </w:p>
        </w:tc>
        <w:tc>
          <w:tcPr>
            <w:tcW w:w="7229" w:type="dxa"/>
            <w:gridSpan w:val="8"/>
            <w:tcBorders>
              <w:top w:val="single" w:color="auto" w:sz="4" w:space="0"/>
              <w:left w:val="nil"/>
              <w:bottom w:val="single" w:color="auto" w:sz="4" w:space="0"/>
              <w:right w:val="single" w:color="auto" w:sz="4" w:space="0"/>
            </w:tcBorders>
          </w:tcPr>
          <w:p w14:paraId="292D331E">
            <w:pPr>
              <w:spacing w:line="360" w:lineRule="auto"/>
              <w:rPr>
                <w:rFonts w:ascii="宋体" w:hAnsi="宋体" w:cs="宋体"/>
                <w:sz w:val="24"/>
                <w:szCs w:val="24"/>
              </w:rPr>
            </w:pPr>
            <w:r>
              <w:rPr>
                <w:rFonts w:hint="eastAsia" w:ascii="宋体" w:hAnsi="宋体" w:cs="宋体"/>
                <w:sz w:val="24"/>
                <w:szCs w:val="24"/>
              </w:rPr>
              <w:t>公司具备的相关资质等级及相应的证书号</w:t>
            </w:r>
          </w:p>
          <w:p w14:paraId="4926B4B4">
            <w:pPr>
              <w:spacing w:line="360" w:lineRule="auto"/>
              <w:rPr>
                <w:rFonts w:ascii="宋体" w:hAnsi="宋体" w:cs="宋体"/>
                <w:sz w:val="24"/>
                <w:szCs w:val="24"/>
              </w:rPr>
            </w:pPr>
            <w:r>
              <w:rPr>
                <w:rFonts w:hint="eastAsia" w:ascii="宋体" w:hAnsi="宋体" w:cs="宋体"/>
                <w:sz w:val="24"/>
                <w:szCs w:val="24"/>
              </w:rPr>
              <w:t>（请附有关证书的复印件）</w:t>
            </w:r>
          </w:p>
        </w:tc>
      </w:tr>
      <w:tr w14:paraId="6E6DC049">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14:paraId="0C9A9539">
            <w:pPr>
              <w:spacing w:line="360" w:lineRule="auto"/>
              <w:jc w:val="center"/>
              <w:rPr>
                <w:rFonts w:ascii="宋体" w:hAnsi="宋体" w:cs="宋体"/>
                <w:sz w:val="24"/>
                <w:szCs w:val="24"/>
              </w:rPr>
            </w:pPr>
            <w:r>
              <w:rPr>
                <w:rFonts w:hint="eastAsia" w:ascii="宋体" w:hAnsi="宋体" w:cs="宋体"/>
                <w:sz w:val="24"/>
                <w:szCs w:val="24"/>
              </w:rPr>
              <w:t>质量管理体系</w:t>
            </w:r>
          </w:p>
        </w:tc>
        <w:tc>
          <w:tcPr>
            <w:tcW w:w="7229" w:type="dxa"/>
            <w:gridSpan w:val="8"/>
            <w:tcBorders>
              <w:top w:val="single" w:color="auto" w:sz="4" w:space="0"/>
              <w:left w:val="nil"/>
              <w:bottom w:val="single" w:color="auto" w:sz="4" w:space="0"/>
              <w:right w:val="single" w:color="auto" w:sz="4" w:space="0"/>
            </w:tcBorders>
          </w:tcPr>
          <w:p w14:paraId="0D5FEA2E">
            <w:pPr>
              <w:spacing w:line="360" w:lineRule="auto"/>
              <w:rPr>
                <w:rFonts w:ascii="宋体" w:hAnsi="宋体" w:cs="宋体"/>
                <w:sz w:val="24"/>
                <w:szCs w:val="24"/>
              </w:rPr>
            </w:pPr>
            <w:r>
              <w:rPr>
                <w:rFonts w:hint="eastAsia" w:ascii="宋体" w:hAnsi="宋体" w:cs="宋体"/>
                <w:sz w:val="24"/>
                <w:szCs w:val="24"/>
              </w:rPr>
              <w:t>公司</w:t>
            </w:r>
            <w:r>
              <w:rPr>
                <w:rFonts w:hint="eastAsia" w:ascii="宋体" w:hAnsi="宋体" w:cs="宋体"/>
                <w:sz w:val="24"/>
                <w:szCs w:val="24"/>
                <w:u w:val="single"/>
              </w:rPr>
              <w:t xml:space="preserve">   （是否通过，何种）   </w:t>
            </w:r>
            <w:r>
              <w:rPr>
                <w:rFonts w:hint="eastAsia" w:ascii="宋体" w:hAnsi="宋体" w:cs="宋体"/>
                <w:sz w:val="24"/>
                <w:szCs w:val="24"/>
              </w:rPr>
              <w:t>质量保证体系认证（如通过请附相关在有效期内的证书复印件）</w:t>
            </w:r>
          </w:p>
        </w:tc>
      </w:tr>
      <w:tr w14:paraId="6326DDB7">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14:paraId="13237A63">
            <w:pPr>
              <w:spacing w:line="360" w:lineRule="auto"/>
              <w:jc w:val="center"/>
              <w:rPr>
                <w:rFonts w:ascii="宋体" w:hAnsi="宋体" w:cs="宋体"/>
                <w:sz w:val="24"/>
                <w:szCs w:val="24"/>
              </w:rPr>
            </w:pPr>
            <w:r>
              <w:rPr>
                <w:rFonts w:hint="eastAsia" w:ascii="宋体" w:hAnsi="宋体" w:cs="宋体"/>
                <w:sz w:val="24"/>
                <w:szCs w:val="24"/>
              </w:rPr>
              <w:t>项目负责人</w:t>
            </w:r>
          </w:p>
        </w:tc>
        <w:tc>
          <w:tcPr>
            <w:tcW w:w="1559" w:type="dxa"/>
            <w:gridSpan w:val="2"/>
            <w:tcBorders>
              <w:top w:val="single" w:color="auto" w:sz="4" w:space="0"/>
              <w:left w:val="nil"/>
              <w:bottom w:val="single" w:color="auto" w:sz="4" w:space="0"/>
              <w:right w:val="single" w:color="auto" w:sz="4" w:space="0"/>
            </w:tcBorders>
          </w:tcPr>
          <w:p w14:paraId="010B9980">
            <w:pPr>
              <w:spacing w:line="360" w:lineRule="auto"/>
              <w:jc w:val="center"/>
              <w:rPr>
                <w:rFonts w:ascii="宋体" w:hAnsi="宋体" w:cs="宋体"/>
                <w:sz w:val="24"/>
                <w:szCs w:val="24"/>
              </w:rPr>
            </w:pPr>
          </w:p>
        </w:tc>
        <w:tc>
          <w:tcPr>
            <w:tcW w:w="1417" w:type="dxa"/>
            <w:gridSpan w:val="2"/>
            <w:tcBorders>
              <w:top w:val="single" w:color="auto" w:sz="4" w:space="0"/>
              <w:left w:val="nil"/>
              <w:bottom w:val="single" w:color="auto" w:sz="4" w:space="0"/>
              <w:right w:val="single" w:color="auto" w:sz="4" w:space="0"/>
            </w:tcBorders>
          </w:tcPr>
          <w:p w14:paraId="3EDADF43">
            <w:pPr>
              <w:spacing w:line="360" w:lineRule="auto"/>
              <w:jc w:val="center"/>
              <w:rPr>
                <w:rFonts w:ascii="宋体" w:hAnsi="宋体" w:cs="宋体"/>
                <w:sz w:val="24"/>
                <w:szCs w:val="24"/>
              </w:rPr>
            </w:pPr>
            <w:r>
              <w:rPr>
                <w:rFonts w:hint="eastAsia" w:ascii="宋体" w:hAnsi="宋体" w:cs="宋体"/>
                <w:sz w:val="24"/>
                <w:szCs w:val="24"/>
              </w:rPr>
              <w:t>年龄</w:t>
            </w:r>
          </w:p>
        </w:tc>
        <w:tc>
          <w:tcPr>
            <w:tcW w:w="1466" w:type="dxa"/>
            <w:gridSpan w:val="2"/>
            <w:tcBorders>
              <w:top w:val="single" w:color="auto" w:sz="4" w:space="0"/>
              <w:left w:val="nil"/>
              <w:bottom w:val="single" w:color="auto" w:sz="4" w:space="0"/>
              <w:right w:val="single" w:color="auto" w:sz="4" w:space="0"/>
            </w:tcBorders>
          </w:tcPr>
          <w:p w14:paraId="7C9693FF">
            <w:pPr>
              <w:spacing w:line="360" w:lineRule="auto"/>
              <w:jc w:val="center"/>
              <w:rPr>
                <w:rFonts w:ascii="宋体" w:hAnsi="宋体" w:cs="宋体"/>
                <w:sz w:val="24"/>
                <w:szCs w:val="24"/>
              </w:rPr>
            </w:pPr>
          </w:p>
        </w:tc>
        <w:tc>
          <w:tcPr>
            <w:tcW w:w="1320" w:type="dxa"/>
            <w:tcBorders>
              <w:top w:val="single" w:color="auto" w:sz="4" w:space="0"/>
              <w:left w:val="nil"/>
              <w:bottom w:val="single" w:color="auto" w:sz="4" w:space="0"/>
              <w:right w:val="single" w:color="auto" w:sz="4" w:space="0"/>
            </w:tcBorders>
          </w:tcPr>
          <w:p w14:paraId="4319A6DA">
            <w:pPr>
              <w:spacing w:line="360" w:lineRule="auto"/>
              <w:jc w:val="center"/>
              <w:rPr>
                <w:rFonts w:ascii="宋体" w:hAnsi="宋体" w:cs="宋体"/>
                <w:sz w:val="24"/>
                <w:szCs w:val="24"/>
              </w:rPr>
            </w:pPr>
            <w:r>
              <w:rPr>
                <w:rFonts w:hint="eastAsia" w:ascii="宋体" w:hAnsi="宋体" w:cs="宋体"/>
                <w:sz w:val="24"/>
                <w:szCs w:val="24"/>
              </w:rPr>
              <w:t>性别</w:t>
            </w:r>
          </w:p>
        </w:tc>
        <w:tc>
          <w:tcPr>
            <w:tcW w:w="1467" w:type="dxa"/>
            <w:tcBorders>
              <w:top w:val="single" w:color="auto" w:sz="4" w:space="0"/>
              <w:left w:val="nil"/>
              <w:bottom w:val="single" w:color="auto" w:sz="4" w:space="0"/>
              <w:right w:val="single" w:color="auto" w:sz="4" w:space="0"/>
            </w:tcBorders>
          </w:tcPr>
          <w:p w14:paraId="5BFECBAD">
            <w:pPr>
              <w:spacing w:line="360" w:lineRule="auto"/>
              <w:jc w:val="center"/>
              <w:rPr>
                <w:rFonts w:ascii="宋体" w:hAnsi="宋体" w:cs="宋体"/>
                <w:sz w:val="24"/>
                <w:szCs w:val="24"/>
              </w:rPr>
            </w:pPr>
          </w:p>
        </w:tc>
      </w:tr>
      <w:tr w14:paraId="2F7D9FB3">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14:paraId="0EC34FB7">
            <w:pPr>
              <w:spacing w:line="360" w:lineRule="auto"/>
              <w:jc w:val="center"/>
              <w:rPr>
                <w:rFonts w:ascii="宋体" w:hAnsi="宋体" w:cs="宋体"/>
                <w:sz w:val="24"/>
                <w:szCs w:val="24"/>
              </w:rPr>
            </w:pPr>
            <w:r>
              <w:rPr>
                <w:rFonts w:hint="eastAsia" w:ascii="宋体" w:hAnsi="宋体" w:cs="宋体"/>
                <w:sz w:val="24"/>
                <w:szCs w:val="24"/>
              </w:rPr>
              <w:t>职务职称</w:t>
            </w:r>
          </w:p>
        </w:tc>
        <w:tc>
          <w:tcPr>
            <w:tcW w:w="2976" w:type="dxa"/>
            <w:gridSpan w:val="4"/>
            <w:tcBorders>
              <w:top w:val="single" w:color="auto" w:sz="4" w:space="0"/>
              <w:left w:val="nil"/>
              <w:bottom w:val="single" w:color="auto" w:sz="4" w:space="0"/>
              <w:right w:val="single" w:color="auto" w:sz="4" w:space="0"/>
            </w:tcBorders>
          </w:tcPr>
          <w:p w14:paraId="2A71DE59">
            <w:pPr>
              <w:spacing w:line="360" w:lineRule="auto"/>
              <w:rPr>
                <w:rFonts w:ascii="宋体" w:hAnsi="宋体" w:cs="宋体"/>
                <w:sz w:val="24"/>
                <w:szCs w:val="24"/>
              </w:rPr>
            </w:pPr>
          </w:p>
        </w:tc>
        <w:tc>
          <w:tcPr>
            <w:tcW w:w="1466" w:type="dxa"/>
            <w:gridSpan w:val="2"/>
            <w:tcBorders>
              <w:top w:val="single" w:color="auto" w:sz="4" w:space="0"/>
              <w:left w:val="nil"/>
              <w:bottom w:val="single" w:color="auto" w:sz="4" w:space="0"/>
              <w:right w:val="single" w:color="auto" w:sz="4" w:space="0"/>
            </w:tcBorders>
          </w:tcPr>
          <w:p w14:paraId="5674D136">
            <w:pPr>
              <w:spacing w:line="360" w:lineRule="auto"/>
              <w:rPr>
                <w:rFonts w:ascii="宋体" w:hAnsi="宋体" w:cs="宋体"/>
                <w:sz w:val="24"/>
                <w:szCs w:val="24"/>
              </w:rPr>
            </w:pPr>
            <w:r>
              <w:rPr>
                <w:rFonts w:hint="eastAsia" w:ascii="宋体" w:hAnsi="宋体" w:cs="宋体"/>
                <w:sz w:val="24"/>
                <w:szCs w:val="24"/>
              </w:rPr>
              <w:t>执业资格</w:t>
            </w:r>
          </w:p>
        </w:tc>
        <w:tc>
          <w:tcPr>
            <w:tcW w:w="2787" w:type="dxa"/>
            <w:gridSpan w:val="2"/>
            <w:tcBorders>
              <w:top w:val="single" w:color="auto" w:sz="4" w:space="0"/>
              <w:left w:val="nil"/>
              <w:bottom w:val="single" w:color="auto" w:sz="4" w:space="0"/>
              <w:right w:val="single" w:color="auto" w:sz="4" w:space="0"/>
            </w:tcBorders>
          </w:tcPr>
          <w:p w14:paraId="33717CB6">
            <w:pPr>
              <w:spacing w:line="360" w:lineRule="auto"/>
              <w:rPr>
                <w:rFonts w:ascii="宋体" w:hAnsi="宋体" w:cs="宋体"/>
                <w:sz w:val="24"/>
                <w:szCs w:val="24"/>
              </w:rPr>
            </w:pPr>
          </w:p>
        </w:tc>
      </w:tr>
      <w:tr w14:paraId="0540B196">
        <w:tblPrEx>
          <w:tblCellMar>
            <w:top w:w="0" w:type="dxa"/>
            <w:left w:w="108" w:type="dxa"/>
            <w:bottom w:w="0" w:type="dxa"/>
            <w:right w:w="108" w:type="dxa"/>
          </w:tblCellMar>
        </w:tblPrEx>
        <w:trPr>
          <w:cantSplit/>
          <w:trHeight w:val="2780" w:hRule="atLeast"/>
          <w:jc w:val="center"/>
        </w:trPr>
        <w:tc>
          <w:tcPr>
            <w:tcW w:w="2235" w:type="dxa"/>
            <w:tcBorders>
              <w:top w:val="single" w:color="auto" w:sz="4" w:space="0"/>
              <w:left w:val="single" w:color="auto" w:sz="4" w:space="0"/>
              <w:bottom w:val="single" w:color="auto" w:sz="4" w:space="0"/>
              <w:right w:val="single" w:color="auto" w:sz="4" w:space="0"/>
            </w:tcBorders>
            <w:vAlign w:val="center"/>
          </w:tcPr>
          <w:p w14:paraId="58F85CA1">
            <w:pPr>
              <w:spacing w:line="360" w:lineRule="auto"/>
              <w:jc w:val="center"/>
              <w:rPr>
                <w:rFonts w:ascii="宋体" w:hAnsi="宋体" w:cs="宋体"/>
                <w:sz w:val="24"/>
                <w:szCs w:val="24"/>
              </w:rPr>
            </w:pPr>
            <w:r>
              <w:rPr>
                <w:rFonts w:hint="eastAsia" w:ascii="宋体" w:hAnsi="宋体" w:cs="宋体"/>
                <w:sz w:val="24"/>
                <w:szCs w:val="24"/>
              </w:rPr>
              <w:t>经营范围</w:t>
            </w:r>
          </w:p>
        </w:tc>
        <w:tc>
          <w:tcPr>
            <w:tcW w:w="7229" w:type="dxa"/>
            <w:gridSpan w:val="8"/>
            <w:tcBorders>
              <w:top w:val="single" w:color="auto" w:sz="4" w:space="0"/>
              <w:left w:val="nil"/>
              <w:bottom w:val="single" w:color="auto" w:sz="4" w:space="0"/>
              <w:right w:val="single" w:color="auto" w:sz="4" w:space="0"/>
            </w:tcBorders>
          </w:tcPr>
          <w:p w14:paraId="01BE6A51">
            <w:pPr>
              <w:spacing w:line="360" w:lineRule="auto"/>
              <w:rPr>
                <w:rFonts w:ascii="宋体" w:hAnsi="宋体" w:cs="宋体"/>
                <w:sz w:val="24"/>
                <w:szCs w:val="24"/>
              </w:rPr>
            </w:pPr>
            <w:r>
              <w:rPr>
                <w:rFonts w:hint="eastAsia" w:ascii="宋体" w:hAnsi="宋体" w:cs="宋体"/>
                <w:sz w:val="24"/>
                <w:szCs w:val="24"/>
              </w:rPr>
              <w:t>营业执照载明：</w:t>
            </w:r>
          </w:p>
          <w:p w14:paraId="667FB187">
            <w:pPr>
              <w:spacing w:line="360" w:lineRule="auto"/>
              <w:rPr>
                <w:rFonts w:ascii="宋体" w:hAnsi="宋体" w:cs="宋体"/>
                <w:sz w:val="24"/>
                <w:szCs w:val="24"/>
                <w:u w:val="single"/>
              </w:rPr>
            </w:pPr>
            <w:r>
              <w:rPr>
                <w:rFonts w:hint="eastAsia" w:ascii="宋体" w:hAnsi="宋体" w:cs="宋体"/>
                <w:sz w:val="24"/>
                <w:szCs w:val="24"/>
              </w:rPr>
              <w:t>1.</w:t>
            </w:r>
            <w:r>
              <w:rPr>
                <w:rFonts w:hint="eastAsia" w:ascii="宋体" w:hAnsi="宋体" w:cs="宋体"/>
                <w:sz w:val="24"/>
                <w:szCs w:val="24"/>
                <w:u w:val="single"/>
              </w:rPr>
              <w:t xml:space="preserve">                                               </w:t>
            </w:r>
          </w:p>
          <w:p w14:paraId="5ACFB136">
            <w:pPr>
              <w:spacing w:line="360" w:lineRule="auto"/>
              <w:rPr>
                <w:rFonts w:ascii="宋体" w:hAnsi="宋体" w:cs="宋体"/>
                <w:sz w:val="24"/>
                <w:szCs w:val="24"/>
                <w:u w:val="single"/>
              </w:rPr>
            </w:pPr>
            <w:r>
              <w:rPr>
                <w:rFonts w:hint="eastAsia" w:ascii="宋体" w:hAnsi="宋体" w:cs="宋体"/>
                <w:sz w:val="24"/>
                <w:szCs w:val="24"/>
              </w:rPr>
              <w:t>2.</w:t>
            </w:r>
            <w:r>
              <w:rPr>
                <w:rFonts w:hint="eastAsia" w:ascii="宋体" w:hAnsi="宋体" w:cs="宋体"/>
                <w:sz w:val="24"/>
                <w:szCs w:val="24"/>
                <w:u w:val="single"/>
              </w:rPr>
              <w:t xml:space="preserve">                                               </w:t>
            </w:r>
          </w:p>
          <w:p w14:paraId="61A2F0CB">
            <w:pPr>
              <w:spacing w:line="360" w:lineRule="auto"/>
              <w:rPr>
                <w:rFonts w:ascii="宋体" w:hAnsi="宋体" w:cs="宋体"/>
                <w:sz w:val="24"/>
                <w:szCs w:val="24"/>
                <w:u w:val="single"/>
              </w:rPr>
            </w:pPr>
            <w:r>
              <w:rPr>
                <w:rFonts w:hint="eastAsia" w:ascii="宋体" w:hAnsi="宋体" w:cs="宋体"/>
                <w:sz w:val="24"/>
                <w:szCs w:val="24"/>
              </w:rPr>
              <w:t>3.</w:t>
            </w:r>
            <w:r>
              <w:rPr>
                <w:rFonts w:hint="eastAsia" w:ascii="宋体" w:hAnsi="宋体" w:cs="宋体"/>
                <w:sz w:val="24"/>
                <w:szCs w:val="24"/>
                <w:u w:val="single"/>
              </w:rPr>
              <w:t xml:space="preserve">                                               </w:t>
            </w:r>
          </w:p>
          <w:p w14:paraId="56E9607B">
            <w:pPr>
              <w:spacing w:line="360" w:lineRule="auto"/>
              <w:rPr>
                <w:rFonts w:ascii="宋体" w:hAnsi="宋体" w:cs="宋体"/>
                <w:sz w:val="24"/>
                <w:szCs w:val="24"/>
              </w:rPr>
            </w:pPr>
            <w:r>
              <w:rPr>
                <w:rFonts w:hint="eastAsia" w:ascii="宋体" w:hAnsi="宋体" w:cs="宋体"/>
                <w:sz w:val="24"/>
                <w:szCs w:val="24"/>
              </w:rPr>
              <w:t>………………………</w:t>
            </w:r>
          </w:p>
        </w:tc>
      </w:tr>
      <w:tr w14:paraId="1C93934B">
        <w:tblPrEx>
          <w:tblCellMar>
            <w:top w:w="0" w:type="dxa"/>
            <w:left w:w="108" w:type="dxa"/>
            <w:bottom w:w="0" w:type="dxa"/>
            <w:right w:w="108" w:type="dxa"/>
          </w:tblCellMar>
        </w:tblPrEx>
        <w:trPr>
          <w:trHeight w:val="471" w:hRule="atLeast"/>
          <w:jc w:val="center"/>
        </w:trPr>
        <w:tc>
          <w:tcPr>
            <w:tcW w:w="2943" w:type="dxa"/>
            <w:gridSpan w:val="2"/>
            <w:tcBorders>
              <w:top w:val="single" w:color="auto" w:sz="4" w:space="0"/>
              <w:left w:val="single" w:color="auto" w:sz="4" w:space="0"/>
              <w:bottom w:val="single" w:color="auto" w:sz="4" w:space="0"/>
              <w:right w:val="single" w:color="auto" w:sz="4" w:space="0"/>
            </w:tcBorders>
            <w:vAlign w:val="center"/>
          </w:tcPr>
          <w:p w14:paraId="164FA88E">
            <w:pPr>
              <w:spacing w:line="360" w:lineRule="auto"/>
              <w:rPr>
                <w:rFonts w:ascii="宋体" w:hAnsi="宋体" w:cs="宋体"/>
                <w:sz w:val="24"/>
                <w:szCs w:val="24"/>
              </w:rPr>
            </w:pPr>
            <w:r>
              <w:rPr>
                <w:rFonts w:hint="eastAsia" w:ascii="宋体" w:hAnsi="宋体" w:cs="宋体"/>
                <w:sz w:val="24"/>
                <w:szCs w:val="24"/>
              </w:rPr>
              <w:t>从事类似相关项目的经历及年数</w:t>
            </w:r>
          </w:p>
        </w:tc>
        <w:tc>
          <w:tcPr>
            <w:tcW w:w="6521" w:type="dxa"/>
            <w:gridSpan w:val="7"/>
            <w:tcBorders>
              <w:top w:val="single" w:color="auto" w:sz="4" w:space="0"/>
              <w:left w:val="nil"/>
              <w:bottom w:val="single" w:color="auto" w:sz="4" w:space="0"/>
              <w:right w:val="single" w:color="auto" w:sz="4" w:space="0"/>
            </w:tcBorders>
          </w:tcPr>
          <w:p w14:paraId="5FC01ADF">
            <w:pPr>
              <w:spacing w:line="360" w:lineRule="auto"/>
              <w:rPr>
                <w:rFonts w:ascii="宋体" w:hAnsi="宋体" w:cs="宋体"/>
                <w:sz w:val="24"/>
                <w:szCs w:val="24"/>
              </w:rPr>
            </w:pPr>
          </w:p>
        </w:tc>
      </w:tr>
      <w:tr w14:paraId="7FE4BA01">
        <w:tblPrEx>
          <w:tblCellMar>
            <w:top w:w="0" w:type="dxa"/>
            <w:left w:w="108" w:type="dxa"/>
            <w:bottom w:w="0" w:type="dxa"/>
            <w:right w:w="108" w:type="dxa"/>
          </w:tblCellMar>
        </w:tblPrEx>
        <w:trPr>
          <w:trHeight w:val="471" w:hRule="atLeast"/>
          <w:jc w:val="center"/>
        </w:trPr>
        <w:tc>
          <w:tcPr>
            <w:tcW w:w="2943" w:type="dxa"/>
            <w:gridSpan w:val="2"/>
            <w:tcBorders>
              <w:top w:val="single" w:color="auto" w:sz="4" w:space="0"/>
              <w:left w:val="single" w:color="auto" w:sz="4" w:space="0"/>
              <w:bottom w:val="single" w:color="auto" w:sz="4" w:space="0"/>
              <w:right w:val="single" w:color="auto" w:sz="4" w:space="0"/>
            </w:tcBorders>
            <w:vAlign w:val="center"/>
          </w:tcPr>
          <w:p w14:paraId="770A7975">
            <w:pPr>
              <w:spacing w:line="360" w:lineRule="auto"/>
              <w:rPr>
                <w:rFonts w:ascii="宋体" w:hAnsi="宋体" w:cs="宋体"/>
                <w:sz w:val="24"/>
                <w:szCs w:val="24"/>
              </w:rPr>
            </w:pPr>
            <w:r>
              <w:rPr>
                <w:rFonts w:hint="eastAsia" w:ascii="宋体" w:hAnsi="宋体" w:cs="宋体"/>
                <w:sz w:val="24"/>
                <w:szCs w:val="24"/>
              </w:rPr>
              <w:t>其他认为有必要提供的内容，可自行添加</w:t>
            </w:r>
          </w:p>
        </w:tc>
        <w:tc>
          <w:tcPr>
            <w:tcW w:w="6521" w:type="dxa"/>
            <w:gridSpan w:val="7"/>
            <w:tcBorders>
              <w:top w:val="single" w:color="auto" w:sz="4" w:space="0"/>
              <w:left w:val="nil"/>
              <w:bottom w:val="single" w:color="auto" w:sz="4" w:space="0"/>
              <w:right w:val="single" w:color="auto" w:sz="4" w:space="0"/>
            </w:tcBorders>
          </w:tcPr>
          <w:p w14:paraId="059BE07F">
            <w:pPr>
              <w:spacing w:line="360" w:lineRule="auto"/>
              <w:rPr>
                <w:rFonts w:ascii="宋体" w:hAnsi="宋体" w:cs="宋体"/>
                <w:sz w:val="24"/>
                <w:szCs w:val="24"/>
              </w:rPr>
            </w:pPr>
          </w:p>
        </w:tc>
      </w:tr>
    </w:tbl>
    <w:p w14:paraId="4B6A2B9A">
      <w:pPr>
        <w:spacing w:line="360" w:lineRule="auto"/>
        <w:ind w:firstLine="480" w:firstLineChars="200"/>
        <w:jc w:val="right"/>
        <w:rPr>
          <w:rFonts w:ascii="宋体" w:hAnsi="宋体" w:cs="宋体"/>
          <w:sz w:val="24"/>
          <w:szCs w:val="24"/>
        </w:rPr>
      </w:pPr>
      <w:r>
        <w:rPr>
          <w:rFonts w:hint="eastAsia" w:ascii="宋体" w:hAnsi="宋体" w:cs="宋体"/>
          <w:sz w:val="24"/>
          <w:szCs w:val="24"/>
        </w:rPr>
        <w:t>供应商：</w:t>
      </w:r>
      <w:r>
        <w:rPr>
          <w:rFonts w:hint="eastAsia" w:ascii="宋体" w:hAnsi="宋体" w:cs="宋体"/>
          <w:sz w:val="24"/>
          <w:szCs w:val="24"/>
          <w:u w:val="single"/>
        </w:rPr>
        <w:t xml:space="preserve">                    </w:t>
      </w:r>
      <w:r>
        <w:rPr>
          <w:rFonts w:hint="eastAsia" w:ascii="宋体" w:hAnsi="宋体" w:cs="宋体"/>
          <w:sz w:val="24"/>
          <w:szCs w:val="24"/>
        </w:rPr>
        <w:t>（加盖公章）</w:t>
      </w:r>
    </w:p>
    <w:p w14:paraId="2B2CA76B">
      <w:pPr>
        <w:spacing w:line="360" w:lineRule="auto"/>
        <w:ind w:firstLine="480" w:firstLineChars="200"/>
        <w:jc w:val="right"/>
        <w:rPr>
          <w:rFonts w:ascii="宋体" w:hAnsi="宋体" w:cs="宋体"/>
          <w:sz w:val="24"/>
          <w:szCs w:val="24"/>
        </w:rPr>
      </w:pPr>
      <w:r>
        <w:rPr>
          <w:rFonts w:hint="eastAsia" w:ascii="宋体" w:hAnsi="宋体" w:cs="宋体"/>
          <w:sz w:val="24"/>
          <w:szCs w:val="24"/>
        </w:rPr>
        <w:t>法定代表人或被授权人：</w:t>
      </w:r>
      <w:r>
        <w:rPr>
          <w:rFonts w:hint="eastAsia" w:ascii="宋体" w:hAnsi="宋体" w:cs="宋体"/>
          <w:sz w:val="24"/>
          <w:szCs w:val="24"/>
          <w:u w:val="single"/>
        </w:rPr>
        <w:t xml:space="preserve">          </w:t>
      </w:r>
      <w:r>
        <w:rPr>
          <w:rFonts w:hint="eastAsia" w:ascii="宋体" w:hAnsi="宋体" w:cs="宋体"/>
          <w:sz w:val="24"/>
          <w:szCs w:val="24"/>
        </w:rPr>
        <w:t>（签字或盖章）</w:t>
      </w:r>
    </w:p>
    <w:p w14:paraId="1B669FB9">
      <w:pPr>
        <w:spacing w:line="360" w:lineRule="auto"/>
        <w:ind w:firstLine="1320" w:firstLineChars="550"/>
        <w:jc w:val="right"/>
        <w:rPr>
          <w:rFonts w:ascii="宋体" w:hAnsi="宋体" w:cs="宋体"/>
          <w:sz w:val="24"/>
        </w:rPr>
      </w:pPr>
      <w:r>
        <w:rPr>
          <w:rFonts w:hint="eastAsia" w:ascii="宋体" w:hAnsi="宋体" w:cs="宋体"/>
          <w:sz w:val="24"/>
          <w:szCs w:val="24"/>
        </w:rPr>
        <w:t>年      月     日</w:t>
      </w:r>
      <w:permStart w:id="0" w:edGrp="everyone"/>
      <w:permEnd w:id="0"/>
    </w:p>
    <w:p w14:paraId="1389E809">
      <w:pPr>
        <w:snapToGrid w:val="0"/>
        <w:spacing w:before="360" w:beforeLines="150" w:after="120" w:afterLines="50" w:line="360" w:lineRule="auto"/>
        <w:jc w:val="center"/>
        <w:outlineLvl w:val="4"/>
        <w:rPr>
          <w:rFonts w:ascii="Times New Roman" w:hAnsi="Times New Roman" w:cs="Times New Roman"/>
          <w:b/>
          <w:bCs/>
          <w:sz w:val="28"/>
          <w:szCs w:val="28"/>
        </w:rPr>
      </w:pPr>
    </w:p>
    <w:p w14:paraId="1BC7F7C2">
      <w:pPr>
        <w:snapToGrid w:val="0"/>
        <w:spacing w:before="360" w:beforeLines="150" w:after="120" w:afterLines="50" w:line="360" w:lineRule="auto"/>
        <w:jc w:val="center"/>
        <w:outlineLvl w:val="4"/>
        <w:rPr>
          <w:rFonts w:ascii="Times New Roman" w:hAnsi="Times New Roman" w:cs="Times New Roman"/>
          <w:b/>
          <w:bCs/>
          <w:sz w:val="28"/>
          <w:szCs w:val="28"/>
        </w:rPr>
      </w:pPr>
      <w:r>
        <w:rPr>
          <w:rFonts w:hint="eastAsia" w:ascii="Times New Roman" w:hAnsi="Times New Roman" w:cs="Times New Roman"/>
          <w:b/>
          <w:bCs/>
          <w:sz w:val="28"/>
          <w:szCs w:val="28"/>
        </w:rPr>
        <w:t>七</w:t>
      </w:r>
      <w:r>
        <w:rPr>
          <w:rFonts w:ascii="Times New Roman" w:hAnsi="Times New Roman" w:cs="Times New Roman"/>
          <w:b/>
          <w:bCs/>
          <w:sz w:val="28"/>
          <w:szCs w:val="28"/>
        </w:rPr>
        <w:t xml:space="preserve">、 </w:t>
      </w:r>
      <w:r>
        <w:rPr>
          <w:rFonts w:hint="eastAsia" w:ascii="Times New Roman" w:hAnsi="Times New Roman" w:cs="Times New Roman"/>
          <w:b/>
          <w:bCs/>
          <w:sz w:val="28"/>
          <w:szCs w:val="28"/>
        </w:rPr>
        <w:t>磋商响应</w:t>
      </w:r>
      <w:r>
        <w:rPr>
          <w:rFonts w:ascii="Times New Roman" w:hAnsi="Times New Roman" w:cs="Times New Roman"/>
          <w:b/>
          <w:bCs/>
          <w:sz w:val="28"/>
          <w:szCs w:val="28"/>
        </w:rPr>
        <w:t>报价表</w:t>
      </w:r>
      <w:r>
        <w:rPr>
          <w:rFonts w:hint="eastAsia" w:ascii="Times New Roman" w:hAnsi="Times New Roman" w:cs="Times New Roman"/>
          <w:b/>
          <w:bCs/>
          <w:sz w:val="28"/>
          <w:szCs w:val="28"/>
        </w:rPr>
        <w:t xml:space="preserve"> </w:t>
      </w:r>
    </w:p>
    <w:p w14:paraId="2845C243">
      <w:pPr>
        <w:spacing w:line="360" w:lineRule="auto"/>
        <w:rPr>
          <w:rFonts w:ascii="Times New Roman" w:hAnsi="Times New Roman" w:cs="Times New Roman"/>
          <w:sz w:val="24"/>
          <w:szCs w:val="24"/>
        </w:rPr>
      </w:pPr>
    </w:p>
    <w:p w14:paraId="0A3830D3">
      <w:pPr>
        <w:spacing w:line="360" w:lineRule="auto"/>
        <w:rPr>
          <w:rFonts w:ascii="Times New Roman" w:hAnsi="Times New Roman" w:cs="Times New Roman"/>
          <w:sz w:val="24"/>
          <w:szCs w:val="24"/>
        </w:rPr>
      </w:pPr>
      <w:r>
        <w:rPr>
          <w:rFonts w:ascii="Times New Roman" w:hAnsi="Times New Roman" w:cs="Times New Roman"/>
          <w:sz w:val="24"/>
          <w:szCs w:val="24"/>
        </w:rPr>
        <w:t xml:space="preserve">供应商全称（加盖公章）：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1"/>
        <w:gridCol w:w="6417"/>
      </w:tblGrid>
      <w:tr w14:paraId="1CE59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14:paraId="7C6EE74F">
            <w:pPr>
              <w:spacing w:line="360" w:lineRule="auto"/>
              <w:jc w:val="center"/>
              <w:rPr>
                <w:rFonts w:ascii="Times New Roman" w:hAnsi="Times New Roman" w:cs="Times New Roman"/>
                <w:sz w:val="24"/>
                <w:szCs w:val="24"/>
              </w:rPr>
            </w:pPr>
            <w:r>
              <w:rPr>
                <w:rFonts w:ascii="Times New Roman" w:hAnsi="Times New Roman" w:cs="Times New Roman"/>
                <w:sz w:val="24"/>
                <w:szCs w:val="24"/>
              </w:rPr>
              <w:t>项目名称</w:t>
            </w:r>
          </w:p>
        </w:tc>
        <w:tc>
          <w:tcPr>
            <w:tcW w:w="6417" w:type="dxa"/>
            <w:tcBorders>
              <w:top w:val="single" w:color="auto" w:sz="4" w:space="0"/>
              <w:left w:val="single" w:color="auto" w:sz="4" w:space="0"/>
              <w:bottom w:val="single" w:color="auto" w:sz="4" w:space="0"/>
              <w:right w:val="single" w:color="auto" w:sz="4" w:space="0"/>
            </w:tcBorders>
            <w:vAlign w:val="center"/>
          </w:tcPr>
          <w:p w14:paraId="4FE316C2">
            <w:pPr>
              <w:tabs>
                <w:tab w:val="left" w:pos="6300"/>
              </w:tabs>
              <w:snapToGrid w:val="0"/>
              <w:spacing w:line="360" w:lineRule="auto"/>
              <w:jc w:val="center"/>
              <w:rPr>
                <w:rFonts w:ascii="Times New Roman" w:hAnsi="Times New Roman" w:cs="Times New Roman"/>
                <w:b/>
                <w:sz w:val="24"/>
                <w:szCs w:val="24"/>
              </w:rPr>
            </w:pPr>
            <w:r>
              <w:rPr>
                <w:rFonts w:hint="eastAsia" w:ascii="Times New Roman" w:hAnsi="Times New Roman" w:cs="Times New Roman"/>
                <w:b/>
                <w:sz w:val="24"/>
                <w:szCs w:val="24"/>
              </w:rPr>
              <w:t xml:space="preserve"> </w:t>
            </w:r>
          </w:p>
        </w:tc>
      </w:tr>
      <w:tr w14:paraId="5C045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14:paraId="5BA8EEB7">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首次</w:t>
            </w:r>
            <w:r>
              <w:rPr>
                <w:rFonts w:ascii="Times New Roman" w:hAnsi="Times New Roman" w:cs="Times New Roman"/>
                <w:sz w:val="24"/>
                <w:szCs w:val="24"/>
              </w:rPr>
              <w:t>报价</w:t>
            </w:r>
            <w:r>
              <w:rPr>
                <w:rFonts w:hint="eastAsia" w:ascii="Times New Roman" w:hAnsi="Times New Roman" w:cs="Times New Roman"/>
                <w:sz w:val="24"/>
                <w:szCs w:val="24"/>
              </w:rPr>
              <w:t xml:space="preserve"> </w:t>
            </w:r>
          </w:p>
        </w:tc>
        <w:tc>
          <w:tcPr>
            <w:tcW w:w="6417" w:type="dxa"/>
            <w:tcBorders>
              <w:top w:val="single" w:color="auto" w:sz="4" w:space="0"/>
              <w:left w:val="single" w:color="auto" w:sz="4" w:space="0"/>
              <w:bottom w:val="single" w:color="auto" w:sz="4" w:space="0"/>
              <w:right w:val="single" w:color="auto" w:sz="4" w:space="0"/>
            </w:tcBorders>
            <w:vAlign w:val="center"/>
          </w:tcPr>
          <w:p w14:paraId="0610C838">
            <w:pPr>
              <w:spacing w:line="480" w:lineRule="auto"/>
              <w:rPr>
                <w:rFonts w:ascii="Times New Roman" w:hAnsi="Times New Roman" w:cs="Times New Roman"/>
                <w:sz w:val="24"/>
                <w:szCs w:val="24"/>
              </w:rPr>
            </w:pPr>
            <w:r>
              <w:rPr>
                <w:rFonts w:ascii="Times New Roman" w:hAnsi="Times New Roman" w:cs="Times New Roman"/>
                <w:sz w:val="24"/>
                <w:szCs w:val="24"/>
              </w:rPr>
              <w:t>（大写）人民币</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p>
          <w:p w14:paraId="52DF43FD">
            <w:pPr>
              <w:spacing w:line="480" w:lineRule="auto"/>
              <w:rPr>
                <w:rFonts w:ascii="Times New Roman" w:hAnsi="Times New Roman" w:cs="Times New Roman"/>
                <w:sz w:val="24"/>
                <w:szCs w:val="24"/>
              </w:rPr>
            </w:pPr>
            <w:r>
              <w:rPr>
                <w:rFonts w:ascii="Times New Roman" w:hAnsi="Times New Roman" w:cs="Times New Roman"/>
                <w:sz w:val="24"/>
                <w:szCs w:val="24"/>
              </w:rPr>
              <w:t>（小写）¥</w:t>
            </w:r>
            <w:r>
              <w:rPr>
                <w:rFonts w:ascii="Times New Roman" w:hAnsi="Times New Roman" w:cs="Times New Roman"/>
                <w:sz w:val="24"/>
                <w:szCs w:val="24"/>
                <w:u w:val="single"/>
              </w:rPr>
              <w:t xml:space="preserve">                 </w:t>
            </w:r>
            <w:r>
              <w:rPr>
                <w:rFonts w:ascii="Times New Roman" w:hAnsi="Times New Roman" w:cs="Times New Roman"/>
                <w:sz w:val="24"/>
                <w:szCs w:val="24"/>
              </w:rPr>
              <w:t>。</w:t>
            </w:r>
          </w:p>
        </w:tc>
      </w:tr>
      <w:tr w14:paraId="5199D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14:paraId="345485D4">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 xml:space="preserve">最终报价 </w:t>
            </w:r>
          </w:p>
        </w:tc>
        <w:tc>
          <w:tcPr>
            <w:tcW w:w="6417" w:type="dxa"/>
            <w:tcBorders>
              <w:top w:val="single" w:color="auto" w:sz="4" w:space="0"/>
              <w:left w:val="single" w:color="auto" w:sz="4" w:space="0"/>
              <w:bottom w:val="single" w:color="auto" w:sz="4" w:space="0"/>
              <w:right w:val="single" w:color="auto" w:sz="4" w:space="0"/>
            </w:tcBorders>
            <w:vAlign w:val="center"/>
          </w:tcPr>
          <w:p w14:paraId="0915E0B3">
            <w:pPr>
              <w:spacing w:line="480" w:lineRule="auto"/>
              <w:rPr>
                <w:rFonts w:ascii="Times New Roman" w:hAnsi="Times New Roman" w:cs="Times New Roman"/>
                <w:sz w:val="24"/>
                <w:szCs w:val="24"/>
              </w:rPr>
            </w:pPr>
            <w:r>
              <w:rPr>
                <w:rFonts w:ascii="Times New Roman" w:hAnsi="Times New Roman" w:cs="Times New Roman"/>
                <w:sz w:val="24"/>
                <w:szCs w:val="24"/>
              </w:rPr>
              <w:t>（大写）人民币</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p>
          <w:p w14:paraId="6D63A641">
            <w:pPr>
              <w:spacing w:line="480" w:lineRule="auto"/>
              <w:rPr>
                <w:rFonts w:ascii="Times New Roman" w:hAnsi="Times New Roman" w:cs="Times New Roman"/>
                <w:sz w:val="24"/>
                <w:szCs w:val="24"/>
              </w:rPr>
            </w:pPr>
            <w:r>
              <w:rPr>
                <w:rFonts w:ascii="Times New Roman" w:hAnsi="Times New Roman" w:cs="Times New Roman"/>
                <w:sz w:val="24"/>
                <w:szCs w:val="24"/>
              </w:rPr>
              <w:t>（小写）¥</w:t>
            </w:r>
            <w:r>
              <w:rPr>
                <w:rFonts w:ascii="Times New Roman" w:hAnsi="Times New Roman" w:cs="Times New Roman"/>
                <w:sz w:val="24"/>
                <w:szCs w:val="24"/>
                <w:u w:val="single"/>
              </w:rPr>
              <w:t xml:space="preserve">                 </w:t>
            </w:r>
            <w:r>
              <w:rPr>
                <w:rFonts w:ascii="Times New Roman" w:hAnsi="Times New Roman" w:cs="Times New Roman"/>
                <w:sz w:val="24"/>
                <w:szCs w:val="24"/>
              </w:rPr>
              <w:t>。</w:t>
            </w:r>
          </w:p>
        </w:tc>
      </w:tr>
    </w:tbl>
    <w:p w14:paraId="1F1E2271">
      <w:pPr>
        <w:spacing w:line="360" w:lineRule="auto"/>
        <w:rPr>
          <w:rFonts w:ascii="Times New Roman" w:hAnsi="Times New Roman" w:cs="Times New Roman"/>
          <w:sz w:val="24"/>
          <w:szCs w:val="24"/>
        </w:rPr>
      </w:pPr>
    </w:p>
    <w:p w14:paraId="4C0C3D70">
      <w:pPr>
        <w:kinsoku w:val="0"/>
        <w:topLinePunct/>
        <w:autoSpaceDE w:val="0"/>
        <w:autoSpaceDN w:val="0"/>
        <w:adjustRightInd w:val="0"/>
        <w:snapToGrid w:val="0"/>
        <w:spacing w:line="360" w:lineRule="auto"/>
        <w:jc w:val="left"/>
        <w:textAlignment w:val="baseline"/>
        <w:rPr>
          <w:rFonts w:ascii="Times New Roman" w:hAnsi="Times New Roman" w:cs="Times New Roman"/>
          <w:sz w:val="24"/>
          <w:szCs w:val="20"/>
        </w:rPr>
      </w:pPr>
      <w:r>
        <w:rPr>
          <w:rFonts w:ascii="Times New Roman" w:hAnsi="Times New Roman" w:cs="Times New Roman"/>
          <w:sz w:val="24"/>
          <w:szCs w:val="24"/>
        </w:rPr>
        <w:t xml:space="preserve">                                           </w:t>
      </w:r>
    </w:p>
    <w:p w14:paraId="3A88C642">
      <w:pPr>
        <w:tabs>
          <w:tab w:val="left" w:pos="5665"/>
          <w:tab w:val="right" w:pos="8360"/>
        </w:tabs>
        <w:spacing w:line="360" w:lineRule="auto"/>
        <w:ind w:right="42"/>
        <w:jc w:val="left"/>
        <w:rPr>
          <w:rFonts w:ascii="Times New Roman" w:hAnsi="Times New Roman" w:cs="Times New Roman"/>
          <w:sz w:val="24"/>
          <w:szCs w:val="24"/>
          <w:u w:val="single"/>
        </w:rPr>
      </w:pPr>
      <w:r>
        <w:rPr>
          <w:rFonts w:ascii="Times New Roman" w:hAnsi="Times New Roman" w:cs="Times New Roman"/>
          <w:sz w:val="24"/>
          <w:szCs w:val="24"/>
        </w:rPr>
        <w:t>竞争性磋商响应单位（公章)：</w:t>
      </w:r>
      <w:r>
        <w:rPr>
          <w:rFonts w:ascii="Times New Roman" w:hAnsi="Times New Roman" w:cs="Times New Roman"/>
          <w:sz w:val="24"/>
          <w:szCs w:val="24"/>
          <w:u w:val="single"/>
        </w:rPr>
        <w:t xml:space="preserve">                                  </w:t>
      </w:r>
    </w:p>
    <w:p w14:paraId="3BE0C07D">
      <w:pPr>
        <w:tabs>
          <w:tab w:val="left" w:pos="5665"/>
          <w:tab w:val="right" w:pos="8360"/>
        </w:tabs>
        <w:spacing w:line="360" w:lineRule="auto"/>
        <w:ind w:right="42"/>
        <w:rPr>
          <w:rFonts w:ascii="Times New Roman" w:hAnsi="Times New Roman" w:cs="Times New Roman"/>
          <w:sz w:val="24"/>
          <w:szCs w:val="24"/>
          <w:u w:val="single"/>
        </w:rPr>
      </w:pPr>
      <w:r>
        <w:rPr>
          <w:rFonts w:ascii="Times New Roman" w:hAnsi="Times New Roman" w:cs="Times New Roman"/>
          <w:sz w:val="24"/>
          <w:szCs w:val="24"/>
        </w:rPr>
        <w:t>法定代表人或被授权人（签字或盖章）：</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p>
    <w:p w14:paraId="0A2823E7">
      <w:pPr>
        <w:snapToGrid w:val="0"/>
        <w:spacing w:line="360" w:lineRule="auto"/>
        <w:rPr>
          <w:rFonts w:ascii="Times New Roman" w:hAnsi="Times New Roman" w:cs="Times New Roman"/>
          <w:b/>
          <w:sz w:val="24"/>
          <w:szCs w:val="24"/>
        </w:rPr>
      </w:pPr>
      <w:r>
        <w:rPr>
          <w:rFonts w:ascii="Times New Roman" w:hAnsi="Times New Roman" w:cs="Times New Roman"/>
          <w:sz w:val="24"/>
          <w:szCs w:val="24"/>
        </w:rPr>
        <w:t>日    期：</w:t>
      </w:r>
      <w:r>
        <w:rPr>
          <w:rFonts w:ascii="Times New Roman" w:hAnsi="Times New Roman" w:cs="Times New Roman"/>
          <w:sz w:val="24"/>
          <w:szCs w:val="24"/>
          <w:u w:val="single"/>
        </w:rPr>
        <w:t xml:space="preserve">                        </w:t>
      </w:r>
    </w:p>
    <w:p w14:paraId="6D4486C4">
      <w:pPr>
        <w:snapToGrid w:val="0"/>
        <w:spacing w:line="360" w:lineRule="auto"/>
        <w:ind w:firstLine="494" w:firstLineChars="206"/>
        <w:rPr>
          <w:rFonts w:ascii="Times New Roman" w:hAnsi="Times New Roman" w:cs="Times New Roman"/>
          <w:sz w:val="24"/>
          <w:szCs w:val="24"/>
        </w:rPr>
      </w:pPr>
      <w:r>
        <w:rPr>
          <w:rFonts w:ascii="Times New Roman" w:hAnsi="Times New Roman" w:cs="Times New Roman"/>
          <w:sz w:val="24"/>
          <w:szCs w:val="24"/>
        </w:rPr>
        <w:t>注：</w:t>
      </w:r>
    </w:p>
    <w:p w14:paraId="62EA6A61">
      <w:pPr>
        <w:kinsoku w:val="0"/>
        <w:topLinePunct/>
        <w:snapToGrid w:val="0"/>
        <w:spacing w:line="420" w:lineRule="exact"/>
        <w:rPr>
          <w:rFonts w:ascii="宋体" w:hAnsi="宋体" w:cs="宋体"/>
          <w:b/>
          <w:sz w:val="24"/>
          <w:szCs w:val="24"/>
        </w:rPr>
      </w:pPr>
      <w:r>
        <w:rPr>
          <w:rFonts w:hint="eastAsia" w:ascii="宋体" w:hAnsi="宋体" w:cs="宋体"/>
          <w:b/>
          <w:sz w:val="24"/>
          <w:szCs w:val="24"/>
        </w:rPr>
        <w:t>注：</w:t>
      </w:r>
    </w:p>
    <w:p w14:paraId="0C707C34">
      <w:pPr>
        <w:tabs>
          <w:tab w:val="left" w:pos="5665"/>
          <w:tab w:val="right" w:pos="8360"/>
        </w:tabs>
        <w:spacing w:line="360" w:lineRule="auto"/>
        <w:ind w:right="40"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（1）本表为格式表，不得自行改动，必须提供。</w:t>
      </w:r>
    </w:p>
    <w:p w14:paraId="2E817165">
      <w:pPr>
        <w:tabs>
          <w:tab w:val="left" w:pos="5665"/>
          <w:tab w:val="right" w:pos="8360"/>
        </w:tabs>
        <w:spacing w:line="360" w:lineRule="auto"/>
        <w:ind w:right="40"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2）报价为（以人民币计价）包括但不限于人工费、通讯费、保险费、交通费、仪器设备费、耗材费以及企业利润、税金和政策性文件规定及合同包含的所有风险、责任等各项应有费用。同时还包含为完成本项目所必须的其他辅助工作的相关费用及响应竞争性磋商文件要求的所有费用。</w:t>
      </w:r>
    </w:p>
    <w:p w14:paraId="326E02D8">
      <w:pPr>
        <w:tabs>
          <w:tab w:val="left" w:pos="5665"/>
          <w:tab w:val="right" w:pos="8360"/>
        </w:tabs>
        <w:spacing w:line="360" w:lineRule="auto"/>
        <w:ind w:right="40"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（3）响应文件密封提交时只需填写本表首次报价。最终报价将在磋商现场填写。</w:t>
      </w:r>
    </w:p>
    <w:p w14:paraId="1C53C807">
      <w:pPr>
        <w:tabs>
          <w:tab w:val="left" w:pos="5665"/>
          <w:tab w:val="right" w:pos="8360"/>
        </w:tabs>
        <w:spacing w:line="360" w:lineRule="auto"/>
        <w:ind w:right="40"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（4）供应商的最终报价不得高于自已首次报价，否则视为无效。</w:t>
      </w:r>
    </w:p>
    <w:p w14:paraId="309236AD">
      <w:pPr>
        <w:snapToGrid w:val="0"/>
        <w:spacing w:line="360" w:lineRule="auto"/>
        <w:ind w:firstLine="494" w:firstLineChars="206"/>
        <w:rPr>
          <w:rFonts w:ascii="Times New Roman" w:hAnsi="Times New Roman" w:cs="Times New Roman"/>
          <w:sz w:val="24"/>
          <w:szCs w:val="24"/>
        </w:rPr>
      </w:pPr>
    </w:p>
    <w:p w14:paraId="059FEBA5">
      <w:pPr>
        <w:snapToGrid w:val="0"/>
        <w:spacing w:line="360" w:lineRule="auto"/>
        <w:ind w:firstLine="494" w:firstLineChars="206"/>
        <w:rPr>
          <w:rFonts w:ascii="Times New Roman" w:hAnsi="Times New Roman" w:cs="Times New Roman"/>
          <w:sz w:val="24"/>
          <w:szCs w:val="24"/>
        </w:rPr>
      </w:pPr>
    </w:p>
    <w:p w14:paraId="144CC9A1">
      <w:pPr>
        <w:snapToGrid w:val="0"/>
        <w:spacing w:before="360" w:beforeLines="150" w:after="120" w:afterLines="50" w:line="360" w:lineRule="auto"/>
        <w:jc w:val="center"/>
        <w:outlineLvl w:val="4"/>
        <w:rPr>
          <w:rFonts w:ascii="Times New Roman" w:hAnsi="Times New Roman" w:cs="Times New Roman"/>
          <w:b/>
          <w:bCs/>
          <w:sz w:val="28"/>
          <w:szCs w:val="28"/>
        </w:rPr>
      </w:pPr>
      <w:r>
        <w:rPr>
          <w:rFonts w:hint="eastAsia" w:ascii="Times New Roman" w:hAnsi="Times New Roman" w:cs="Times New Roman"/>
          <w:b/>
          <w:bCs/>
          <w:sz w:val="28"/>
          <w:szCs w:val="28"/>
        </w:rPr>
        <w:t>八、竞争性磋商响应报价明细表</w:t>
      </w:r>
    </w:p>
    <w:p w14:paraId="19BAF7E7">
      <w:pPr>
        <w:adjustRightInd w:val="0"/>
        <w:spacing w:before="240" w:beforeLines="100" w:line="360" w:lineRule="auto"/>
        <w:textAlignment w:val="baseline"/>
        <w:rPr>
          <w:rFonts w:ascii="宋体" w:hAnsi="宋体" w:cs="Times New Roman"/>
          <w:sz w:val="24"/>
          <w:szCs w:val="24"/>
          <w:u w:val="single"/>
        </w:rPr>
      </w:pPr>
      <w:r>
        <w:rPr>
          <w:rFonts w:hint="eastAsia" w:ascii="宋体" w:hAnsi="宋体" w:cs="Times New Roman"/>
          <w:sz w:val="24"/>
          <w:szCs w:val="24"/>
        </w:rPr>
        <w:t>项目名称：</w:t>
      </w:r>
      <w:r>
        <w:rPr>
          <w:rFonts w:ascii="宋体" w:hAnsi="宋体" w:cs="Times New Roman"/>
          <w:sz w:val="24"/>
          <w:szCs w:val="24"/>
          <w:u w:val="single"/>
        </w:rPr>
        <w:t xml:space="preserve">                   </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57"/>
        <w:gridCol w:w="3683"/>
        <w:gridCol w:w="1920"/>
        <w:gridCol w:w="2333"/>
      </w:tblGrid>
      <w:tr w14:paraId="20F500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1157" w:type="dxa"/>
            <w:tcBorders>
              <w:top w:val="single" w:color="auto" w:sz="4" w:space="0"/>
              <w:left w:val="single" w:color="auto" w:sz="4" w:space="0"/>
              <w:bottom w:val="single" w:color="auto" w:sz="4" w:space="0"/>
              <w:right w:val="single" w:color="auto" w:sz="4" w:space="0"/>
            </w:tcBorders>
            <w:vAlign w:val="center"/>
          </w:tcPr>
          <w:p w14:paraId="70B60D3A">
            <w:pPr>
              <w:jc w:val="center"/>
              <w:rPr>
                <w:rFonts w:ascii="宋体" w:hAnsi="宋体" w:cs="Times New Roman"/>
                <w:b/>
                <w:sz w:val="24"/>
                <w:szCs w:val="24"/>
              </w:rPr>
            </w:pPr>
            <w:r>
              <w:rPr>
                <w:rFonts w:ascii="宋体" w:hAnsi="宋体" w:cs="Times New Roman"/>
                <w:b/>
                <w:sz w:val="24"/>
                <w:szCs w:val="24"/>
              </w:rPr>
              <w:t>序号</w:t>
            </w:r>
          </w:p>
        </w:tc>
        <w:tc>
          <w:tcPr>
            <w:tcW w:w="3683" w:type="dxa"/>
            <w:tcBorders>
              <w:top w:val="single" w:color="auto" w:sz="4" w:space="0"/>
              <w:left w:val="single" w:color="auto" w:sz="4" w:space="0"/>
              <w:bottom w:val="single" w:color="auto" w:sz="4" w:space="0"/>
              <w:right w:val="single" w:color="auto" w:sz="4" w:space="0"/>
            </w:tcBorders>
            <w:vAlign w:val="center"/>
          </w:tcPr>
          <w:p w14:paraId="0F94CCC7">
            <w:pPr>
              <w:jc w:val="center"/>
              <w:rPr>
                <w:rFonts w:ascii="宋体" w:hAnsi="宋体" w:cs="Times New Roman"/>
                <w:b/>
                <w:sz w:val="24"/>
                <w:szCs w:val="24"/>
              </w:rPr>
            </w:pPr>
            <w:r>
              <w:rPr>
                <w:rFonts w:ascii="宋体" w:hAnsi="宋体" w:cs="Times New Roman"/>
                <w:b/>
                <w:sz w:val="24"/>
                <w:szCs w:val="24"/>
              </w:rPr>
              <w:t>条目</w:t>
            </w:r>
          </w:p>
        </w:tc>
        <w:tc>
          <w:tcPr>
            <w:tcW w:w="1920" w:type="dxa"/>
            <w:tcBorders>
              <w:top w:val="single" w:color="auto" w:sz="4" w:space="0"/>
              <w:left w:val="single" w:color="auto" w:sz="4" w:space="0"/>
              <w:bottom w:val="single" w:color="auto" w:sz="4" w:space="0"/>
              <w:right w:val="single" w:color="auto" w:sz="4" w:space="0"/>
            </w:tcBorders>
            <w:vAlign w:val="center"/>
          </w:tcPr>
          <w:p w14:paraId="6C0F01B0">
            <w:pPr>
              <w:jc w:val="center"/>
              <w:rPr>
                <w:rFonts w:ascii="宋体" w:hAnsi="宋体" w:cs="Times New Roman"/>
                <w:b/>
                <w:sz w:val="24"/>
                <w:szCs w:val="24"/>
              </w:rPr>
            </w:pPr>
            <w:r>
              <w:rPr>
                <w:rFonts w:ascii="宋体" w:hAnsi="宋体" w:cs="Times New Roman"/>
                <w:b/>
                <w:sz w:val="24"/>
                <w:szCs w:val="24"/>
              </w:rPr>
              <w:t>综合价格</w:t>
            </w:r>
          </w:p>
        </w:tc>
        <w:tc>
          <w:tcPr>
            <w:tcW w:w="2333" w:type="dxa"/>
            <w:tcBorders>
              <w:top w:val="single" w:color="auto" w:sz="4" w:space="0"/>
              <w:left w:val="single" w:color="auto" w:sz="4" w:space="0"/>
              <w:bottom w:val="single" w:color="auto" w:sz="4" w:space="0"/>
              <w:right w:val="single" w:color="auto" w:sz="4" w:space="0"/>
            </w:tcBorders>
            <w:vAlign w:val="center"/>
          </w:tcPr>
          <w:p w14:paraId="7E36AD0C">
            <w:pPr>
              <w:jc w:val="center"/>
              <w:rPr>
                <w:rFonts w:ascii="宋体" w:hAnsi="宋体" w:cs="Times New Roman"/>
                <w:b/>
                <w:sz w:val="24"/>
                <w:szCs w:val="24"/>
              </w:rPr>
            </w:pPr>
            <w:r>
              <w:rPr>
                <w:rFonts w:hint="eastAsia" w:ascii="宋体" w:hAnsi="宋体" w:cs="Times New Roman"/>
                <w:b/>
                <w:sz w:val="24"/>
                <w:szCs w:val="24"/>
              </w:rPr>
              <w:t>备注</w:t>
            </w:r>
          </w:p>
        </w:tc>
      </w:tr>
      <w:tr w14:paraId="3887B0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1157" w:type="dxa"/>
            <w:tcBorders>
              <w:top w:val="single" w:color="auto" w:sz="4" w:space="0"/>
              <w:left w:val="single" w:color="auto" w:sz="4" w:space="0"/>
              <w:bottom w:val="single" w:color="auto" w:sz="4" w:space="0"/>
              <w:right w:val="single" w:color="auto" w:sz="4" w:space="0"/>
            </w:tcBorders>
            <w:vAlign w:val="center"/>
          </w:tcPr>
          <w:p w14:paraId="388069C4">
            <w:pPr>
              <w:jc w:val="center"/>
              <w:rPr>
                <w:rFonts w:ascii="宋体" w:hAnsi="宋体" w:cs="Times New Roman"/>
                <w:sz w:val="24"/>
                <w:szCs w:val="24"/>
              </w:rPr>
            </w:pPr>
            <w:r>
              <w:rPr>
                <w:rFonts w:ascii="宋体" w:hAnsi="宋体" w:cs="Times New Roman"/>
                <w:sz w:val="24"/>
                <w:szCs w:val="24"/>
              </w:rPr>
              <w:t>1</w:t>
            </w:r>
          </w:p>
        </w:tc>
        <w:tc>
          <w:tcPr>
            <w:tcW w:w="3683" w:type="dxa"/>
            <w:tcBorders>
              <w:top w:val="single" w:color="auto" w:sz="4" w:space="0"/>
              <w:left w:val="single" w:color="auto" w:sz="4" w:space="0"/>
              <w:bottom w:val="single" w:color="auto" w:sz="4" w:space="0"/>
              <w:right w:val="single" w:color="auto" w:sz="4" w:space="0"/>
            </w:tcBorders>
            <w:vAlign w:val="center"/>
          </w:tcPr>
          <w:p w14:paraId="3BBAB1BA">
            <w:pPr>
              <w:jc w:val="center"/>
              <w:rPr>
                <w:rFonts w:ascii="宋体" w:hAnsi="宋体" w:cs="Times New Roman"/>
                <w:sz w:val="24"/>
                <w:szCs w:val="24"/>
              </w:rPr>
            </w:pPr>
          </w:p>
        </w:tc>
        <w:tc>
          <w:tcPr>
            <w:tcW w:w="1920" w:type="dxa"/>
            <w:tcBorders>
              <w:top w:val="single" w:color="auto" w:sz="4" w:space="0"/>
              <w:left w:val="single" w:color="auto" w:sz="4" w:space="0"/>
              <w:bottom w:val="single" w:color="auto" w:sz="4" w:space="0"/>
              <w:right w:val="single" w:color="auto" w:sz="4" w:space="0"/>
            </w:tcBorders>
            <w:vAlign w:val="center"/>
          </w:tcPr>
          <w:p w14:paraId="560EFC08">
            <w:pPr>
              <w:jc w:val="center"/>
              <w:rPr>
                <w:rFonts w:ascii="宋体" w:hAnsi="宋体" w:cs="Times New Roman"/>
                <w:sz w:val="24"/>
                <w:szCs w:val="24"/>
              </w:rPr>
            </w:pPr>
          </w:p>
        </w:tc>
        <w:tc>
          <w:tcPr>
            <w:tcW w:w="2333" w:type="dxa"/>
            <w:tcBorders>
              <w:top w:val="single" w:color="auto" w:sz="4" w:space="0"/>
              <w:left w:val="single" w:color="auto" w:sz="4" w:space="0"/>
              <w:bottom w:val="single" w:color="auto" w:sz="4" w:space="0"/>
              <w:right w:val="single" w:color="auto" w:sz="4" w:space="0"/>
            </w:tcBorders>
            <w:vAlign w:val="center"/>
          </w:tcPr>
          <w:p w14:paraId="0E9CE3B4">
            <w:pPr>
              <w:jc w:val="center"/>
              <w:rPr>
                <w:rFonts w:ascii="宋体" w:hAnsi="宋体" w:cs="Times New Roman"/>
                <w:sz w:val="24"/>
                <w:szCs w:val="24"/>
              </w:rPr>
            </w:pPr>
          </w:p>
        </w:tc>
      </w:tr>
      <w:tr w14:paraId="67B9D7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1157" w:type="dxa"/>
            <w:tcBorders>
              <w:top w:val="single" w:color="auto" w:sz="4" w:space="0"/>
              <w:left w:val="single" w:color="auto" w:sz="4" w:space="0"/>
              <w:bottom w:val="single" w:color="auto" w:sz="4" w:space="0"/>
              <w:right w:val="single" w:color="auto" w:sz="4" w:space="0"/>
            </w:tcBorders>
            <w:vAlign w:val="center"/>
          </w:tcPr>
          <w:p w14:paraId="2A0F36F3">
            <w:pPr>
              <w:jc w:val="center"/>
              <w:rPr>
                <w:rFonts w:ascii="宋体" w:hAnsi="宋体" w:cs="Times New Roman"/>
                <w:sz w:val="24"/>
                <w:szCs w:val="24"/>
              </w:rPr>
            </w:pPr>
            <w:r>
              <w:rPr>
                <w:rFonts w:ascii="宋体" w:hAnsi="宋体" w:cs="Times New Roman"/>
                <w:sz w:val="24"/>
                <w:szCs w:val="24"/>
              </w:rPr>
              <w:t>2</w:t>
            </w:r>
          </w:p>
        </w:tc>
        <w:tc>
          <w:tcPr>
            <w:tcW w:w="3683" w:type="dxa"/>
            <w:tcBorders>
              <w:top w:val="single" w:color="auto" w:sz="4" w:space="0"/>
              <w:left w:val="single" w:color="auto" w:sz="4" w:space="0"/>
              <w:bottom w:val="single" w:color="auto" w:sz="4" w:space="0"/>
              <w:right w:val="single" w:color="auto" w:sz="4" w:space="0"/>
            </w:tcBorders>
            <w:vAlign w:val="center"/>
          </w:tcPr>
          <w:p w14:paraId="6D99634A">
            <w:pPr>
              <w:jc w:val="center"/>
              <w:rPr>
                <w:rFonts w:ascii="宋体" w:hAnsi="宋体" w:cs="Times New Roman"/>
                <w:sz w:val="24"/>
                <w:szCs w:val="24"/>
              </w:rPr>
            </w:pPr>
          </w:p>
        </w:tc>
        <w:tc>
          <w:tcPr>
            <w:tcW w:w="1920" w:type="dxa"/>
            <w:tcBorders>
              <w:top w:val="single" w:color="auto" w:sz="4" w:space="0"/>
              <w:left w:val="single" w:color="auto" w:sz="4" w:space="0"/>
              <w:bottom w:val="single" w:color="auto" w:sz="4" w:space="0"/>
              <w:right w:val="single" w:color="auto" w:sz="4" w:space="0"/>
            </w:tcBorders>
            <w:vAlign w:val="center"/>
          </w:tcPr>
          <w:p w14:paraId="42CBB19F">
            <w:pPr>
              <w:jc w:val="center"/>
              <w:rPr>
                <w:rFonts w:ascii="宋体" w:hAnsi="宋体" w:cs="Times New Roman"/>
                <w:sz w:val="24"/>
                <w:szCs w:val="24"/>
              </w:rPr>
            </w:pPr>
          </w:p>
        </w:tc>
        <w:tc>
          <w:tcPr>
            <w:tcW w:w="2333" w:type="dxa"/>
            <w:tcBorders>
              <w:top w:val="single" w:color="auto" w:sz="4" w:space="0"/>
              <w:left w:val="single" w:color="auto" w:sz="4" w:space="0"/>
              <w:bottom w:val="single" w:color="auto" w:sz="4" w:space="0"/>
              <w:right w:val="single" w:color="auto" w:sz="4" w:space="0"/>
            </w:tcBorders>
            <w:vAlign w:val="center"/>
          </w:tcPr>
          <w:p w14:paraId="1D4749F5">
            <w:pPr>
              <w:jc w:val="center"/>
              <w:rPr>
                <w:rFonts w:ascii="宋体" w:hAnsi="宋体" w:cs="Times New Roman"/>
                <w:sz w:val="24"/>
                <w:szCs w:val="24"/>
              </w:rPr>
            </w:pPr>
          </w:p>
        </w:tc>
      </w:tr>
      <w:tr w14:paraId="58B598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1157" w:type="dxa"/>
            <w:tcBorders>
              <w:top w:val="single" w:color="auto" w:sz="4" w:space="0"/>
              <w:left w:val="single" w:color="auto" w:sz="4" w:space="0"/>
              <w:bottom w:val="single" w:color="auto" w:sz="4" w:space="0"/>
              <w:right w:val="single" w:color="auto" w:sz="4" w:space="0"/>
            </w:tcBorders>
            <w:vAlign w:val="center"/>
          </w:tcPr>
          <w:p w14:paraId="65DD159B">
            <w:pPr>
              <w:jc w:val="center"/>
              <w:rPr>
                <w:rFonts w:ascii="宋体" w:hAnsi="宋体" w:cs="Times New Roman"/>
                <w:sz w:val="24"/>
                <w:szCs w:val="24"/>
              </w:rPr>
            </w:pPr>
            <w:r>
              <w:rPr>
                <w:rFonts w:ascii="宋体" w:hAnsi="宋体" w:cs="Times New Roman"/>
                <w:sz w:val="24"/>
                <w:szCs w:val="24"/>
              </w:rPr>
              <w:t>3</w:t>
            </w:r>
          </w:p>
        </w:tc>
        <w:tc>
          <w:tcPr>
            <w:tcW w:w="3683" w:type="dxa"/>
            <w:tcBorders>
              <w:top w:val="single" w:color="auto" w:sz="4" w:space="0"/>
              <w:left w:val="single" w:color="auto" w:sz="4" w:space="0"/>
              <w:bottom w:val="single" w:color="auto" w:sz="4" w:space="0"/>
              <w:right w:val="single" w:color="auto" w:sz="4" w:space="0"/>
            </w:tcBorders>
            <w:vAlign w:val="center"/>
          </w:tcPr>
          <w:p w14:paraId="18CB6373">
            <w:pPr>
              <w:jc w:val="center"/>
              <w:rPr>
                <w:rFonts w:ascii="宋体" w:hAnsi="宋体" w:cs="Times New Roman"/>
                <w:sz w:val="24"/>
                <w:szCs w:val="24"/>
              </w:rPr>
            </w:pPr>
          </w:p>
        </w:tc>
        <w:tc>
          <w:tcPr>
            <w:tcW w:w="1920" w:type="dxa"/>
            <w:tcBorders>
              <w:top w:val="single" w:color="auto" w:sz="4" w:space="0"/>
              <w:left w:val="single" w:color="auto" w:sz="4" w:space="0"/>
              <w:bottom w:val="single" w:color="auto" w:sz="4" w:space="0"/>
              <w:right w:val="single" w:color="auto" w:sz="4" w:space="0"/>
            </w:tcBorders>
            <w:vAlign w:val="center"/>
          </w:tcPr>
          <w:p w14:paraId="32C90BFA">
            <w:pPr>
              <w:keepNext/>
              <w:keepLines/>
              <w:jc w:val="center"/>
              <w:outlineLvl w:val="4"/>
              <w:rPr>
                <w:rFonts w:ascii="宋体" w:hAnsi="宋体" w:cs="Times New Roman"/>
                <w:b/>
                <w:bCs/>
                <w:sz w:val="24"/>
                <w:szCs w:val="24"/>
              </w:rPr>
            </w:pPr>
          </w:p>
        </w:tc>
        <w:tc>
          <w:tcPr>
            <w:tcW w:w="2333" w:type="dxa"/>
            <w:tcBorders>
              <w:top w:val="single" w:color="auto" w:sz="4" w:space="0"/>
              <w:left w:val="single" w:color="auto" w:sz="4" w:space="0"/>
              <w:bottom w:val="single" w:color="auto" w:sz="4" w:space="0"/>
              <w:right w:val="single" w:color="auto" w:sz="4" w:space="0"/>
            </w:tcBorders>
            <w:vAlign w:val="center"/>
          </w:tcPr>
          <w:p w14:paraId="58A8E651">
            <w:pPr>
              <w:jc w:val="center"/>
              <w:rPr>
                <w:rFonts w:ascii="宋体" w:hAnsi="宋体" w:cs="Times New Roman"/>
                <w:sz w:val="24"/>
                <w:szCs w:val="24"/>
              </w:rPr>
            </w:pPr>
          </w:p>
        </w:tc>
      </w:tr>
      <w:tr w14:paraId="4FB0BC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1157" w:type="dxa"/>
            <w:tcBorders>
              <w:top w:val="single" w:color="auto" w:sz="4" w:space="0"/>
              <w:left w:val="single" w:color="auto" w:sz="4" w:space="0"/>
              <w:bottom w:val="single" w:color="auto" w:sz="4" w:space="0"/>
              <w:right w:val="single" w:color="auto" w:sz="4" w:space="0"/>
            </w:tcBorders>
            <w:vAlign w:val="center"/>
          </w:tcPr>
          <w:p w14:paraId="555022CC">
            <w:pPr>
              <w:jc w:val="center"/>
              <w:rPr>
                <w:rFonts w:ascii="宋体" w:hAnsi="宋体" w:cs="Times New Roman"/>
                <w:sz w:val="24"/>
                <w:szCs w:val="24"/>
              </w:rPr>
            </w:pPr>
            <w:r>
              <w:rPr>
                <w:rFonts w:ascii="宋体" w:hAnsi="宋体" w:cs="Times New Roman"/>
                <w:sz w:val="24"/>
                <w:szCs w:val="24"/>
              </w:rPr>
              <w:t>4</w:t>
            </w:r>
          </w:p>
        </w:tc>
        <w:tc>
          <w:tcPr>
            <w:tcW w:w="3683" w:type="dxa"/>
            <w:tcBorders>
              <w:top w:val="single" w:color="auto" w:sz="4" w:space="0"/>
              <w:left w:val="single" w:color="auto" w:sz="4" w:space="0"/>
              <w:bottom w:val="single" w:color="auto" w:sz="4" w:space="0"/>
              <w:right w:val="single" w:color="auto" w:sz="4" w:space="0"/>
            </w:tcBorders>
            <w:vAlign w:val="center"/>
          </w:tcPr>
          <w:p w14:paraId="4687C5E3">
            <w:pPr>
              <w:jc w:val="center"/>
              <w:rPr>
                <w:rFonts w:ascii="宋体" w:hAnsi="宋体" w:cs="Times New Roman"/>
                <w:sz w:val="24"/>
                <w:szCs w:val="24"/>
              </w:rPr>
            </w:pPr>
          </w:p>
        </w:tc>
        <w:tc>
          <w:tcPr>
            <w:tcW w:w="1920" w:type="dxa"/>
            <w:tcBorders>
              <w:top w:val="single" w:color="auto" w:sz="4" w:space="0"/>
              <w:left w:val="single" w:color="auto" w:sz="4" w:space="0"/>
              <w:bottom w:val="single" w:color="auto" w:sz="4" w:space="0"/>
              <w:right w:val="single" w:color="auto" w:sz="4" w:space="0"/>
            </w:tcBorders>
            <w:vAlign w:val="center"/>
          </w:tcPr>
          <w:p w14:paraId="1AAAF8E2">
            <w:pPr>
              <w:jc w:val="center"/>
              <w:rPr>
                <w:rFonts w:ascii="宋体" w:hAnsi="宋体" w:cs="Times New Roman"/>
                <w:sz w:val="24"/>
                <w:szCs w:val="24"/>
              </w:rPr>
            </w:pPr>
          </w:p>
        </w:tc>
        <w:tc>
          <w:tcPr>
            <w:tcW w:w="2333" w:type="dxa"/>
            <w:tcBorders>
              <w:top w:val="single" w:color="auto" w:sz="4" w:space="0"/>
              <w:left w:val="single" w:color="auto" w:sz="4" w:space="0"/>
              <w:bottom w:val="single" w:color="auto" w:sz="4" w:space="0"/>
              <w:right w:val="single" w:color="auto" w:sz="4" w:space="0"/>
            </w:tcBorders>
            <w:vAlign w:val="center"/>
          </w:tcPr>
          <w:p w14:paraId="573CAD45">
            <w:pPr>
              <w:jc w:val="center"/>
              <w:rPr>
                <w:rFonts w:ascii="宋体" w:hAnsi="宋体" w:cs="Times New Roman"/>
                <w:sz w:val="24"/>
                <w:szCs w:val="24"/>
              </w:rPr>
            </w:pPr>
          </w:p>
        </w:tc>
      </w:tr>
      <w:tr w14:paraId="0B6271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1157" w:type="dxa"/>
            <w:tcBorders>
              <w:top w:val="single" w:color="auto" w:sz="4" w:space="0"/>
              <w:left w:val="single" w:color="auto" w:sz="4" w:space="0"/>
              <w:bottom w:val="single" w:color="auto" w:sz="4" w:space="0"/>
              <w:right w:val="single" w:color="auto" w:sz="4" w:space="0"/>
            </w:tcBorders>
            <w:vAlign w:val="center"/>
          </w:tcPr>
          <w:p w14:paraId="50D88E44">
            <w:pPr>
              <w:jc w:val="center"/>
              <w:rPr>
                <w:rFonts w:ascii="宋体" w:hAnsi="宋体" w:cs="Times New Roman"/>
                <w:sz w:val="24"/>
                <w:szCs w:val="24"/>
              </w:rPr>
            </w:pPr>
            <w:r>
              <w:rPr>
                <w:rFonts w:ascii="宋体" w:hAnsi="宋体" w:cs="Times New Roman"/>
                <w:sz w:val="24"/>
                <w:szCs w:val="24"/>
              </w:rPr>
              <w:t>5</w:t>
            </w:r>
          </w:p>
        </w:tc>
        <w:tc>
          <w:tcPr>
            <w:tcW w:w="3683" w:type="dxa"/>
            <w:tcBorders>
              <w:top w:val="single" w:color="auto" w:sz="4" w:space="0"/>
              <w:left w:val="single" w:color="auto" w:sz="4" w:space="0"/>
              <w:bottom w:val="single" w:color="auto" w:sz="4" w:space="0"/>
              <w:right w:val="single" w:color="auto" w:sz="4" w:space="0"/>
            </w:tcBorders>
            <w:vAlign w:val="center"/>
          </w:tcPr>
          <w:p w14:paraId="5D61A495">
            <w:pPr>
              <w:jc w:val="center"/>
              <w:rPr>
                <w:rFonts w:ascii="宋体" w:hAnsi="宋体" w:cs="Times New Roman"/>
                <w:sz w:val="24"/>
                <w:szCs w:val="24"/>
              </w:rPr>
            </w:pPr>
          </w:p>
        </w:tc>
        <w:tc>
          <w:tcPr>
            <w:tcW w:w="1920" w:type="dxa"/>
            <w:tcBorders>
              <w:top w:val="single" w:color="auto" w:sz="4" w:space="0"/>
              <w:left w:val="single" w:color="auto" w:sz="4" w:space="0"/>
              <w:bottom w:val="single" w:color="auto" w:sz="4" w:space="0"/>
              <w:right w:val="single" w:color="auto" w:sz="4" w:space="0"/>
            </w:tcBorders>
            <w:vAlign w:val="center"/>
          </w:tcPr>
          <w:p w14:paraId="2C0BDB97">
            <w:pPr>
              <w:jc w:val="center"/>
              <w:rPr>
                <w:rFonts w:ascii="宋体" w:hAnsi="宋体" w:cs="Times New Roman"/>
                <w:sz w:val="24"/>
                <w:szCs w:val="24"/>
              </w:rPr>
            </w:pPr>
          </w:p>
        </w:tc>
        <w:tc>
          <w:tcPr>
            <w:tcW w:w="2333" w:type="dxa"/>
            <w:tcBorders>
              <w:top w:val="single" w:color="auto" w:sz="4" w:space="0"/>
              <w:left w:val="single" w:color="auto" w:sz="4" w:space="0"/>
              <w:bottom w:val="single" w:color="auto" w:sz="4" w:space="0"/>
              <w:right w:val="single" w:color="auto" w:sz="4" w:space="0"/>
            </w:tcBorders>
            <w:vAlign w:val="center"/>
          </w:tcPr>
          <w:p w14:paraId="1DB39019">
            <w:pPr>
              <w:jc w:val="center"/>
              <w:rPr>
                <w:rFonts w:ascii="宋体" w:hAnsi="宋体" w:cs="Times New Roman"/>
                <w:sz w:val="24"/>
                <w:szCs w:val="24"/>
              </w:rPr>
            </w:pPr>
          </w:p>
        </w:tc>
      </w:tr>
      <w:tr w14:paraId="64B701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1157" w:type="dxa"/>
            <w:tcBorders>
              <w:top w:val="single" w:color="auto" w:sz="4" w:space="0"/>
              <w:left w:val="single" w:color="auto" w:sz="4" w:space="0"/>
              <w:bottom w:val="single" w:color="auto" w:sz="4" w:space="0"/>
              <w:right w:val="single" w:color="auto" w:sz="4" w:space="0"/>
            </w:tcBorders>
            <w:vAlign w:val="center"/>
          </w:tcPr>
          <w:p w14:paraId="2AC592FE">
            <w:pPr>
              <w:jc w:val="center"/>
              <w:rPr>
                <w:rFonts w:ascii="宋体" w:hAnsi="宋体" w:cs="Times New Roman"/>
                <w:sz w:val="24"/>
                <w:szCs w:val="24"/>
              </w:rPr>
            </w:pPr>
            <w:r>
              <w:rPr>
                <w:rFonts w:ascii="宋体" w:hAnsi="宋体" w:cs="Times New Roman"/>
                <w:sz w:val="24"/>
                <w:szCs w:val="24"/>
              </w:rPr>
              <w:t>6</w:t>
            </w:r>
          </w:p>
        </w:tc>
        <w:tc>
          <w:tcPr>
            <w:tcW w:w="3683" w:type="dxa"/>
            <w:tcBorders>
              <w:top w:val="single" w:color="auto" w:sz="4" w:space="0"/>
              <w:left w:val="single" w:color="auto" w:sz="4" w:space="0"/>
              <w:bottom w:val="single" w:color="auto" w:sz="4" w:space="0"/>
              <w:right w:val="single" w:color="auto" w:sz="4" w:space="0"/>
            </w:tcBorders>
            <w:vAlign w:val="center"/>
          </w:tcPr>
          <w:p w14:paraId="4582D277">
            <w:pPr>
              <w:jc w:val="center"/>
              <w:rPr>
                <w:rFonts w:ascii="宋体" w:hAnsi="宋体" w:cs="Times New Roman"/>
                <w:sz w:val="24"/>
                <w:szCs w:val="24"/>
              </w:rPr>
            </w:pPr>
          </w:p>
        </w:tc>
        <w:tc>
          <w:tcPr>
            <w:tcW w:w="1920" w:type="dxa"/>
            <w:tcBorders>
              <w:top w:val="single" w:color="auto" w:sz="4" w:space="0"/>
              <w:left w:val="single" w:color="auto" w:sz="4" w:space="0"/>
              <w:bottom w:val="single" w:color="auto" w:sz="4" w:space="0"/>
              <w:right w:val="single" w:color="auto" w:sz="4" w:space="0"/>
            </w:tcBorders>
            <w:vAlign w:val="center"/>
          </w:tcPr>
          <w:p w14:paraId="6400DD65">
            <w:pPr>
              <w:jc w:val="center"/>
              <w:rPr>
                <w:rFonts w:ascii="宋体" w:hAnsi="宋体" w:cs="Times New Roman"/>
                <w:sz w:val="24"/>
                <w:szCs w:val="24"/>
              </w:rPr>
            </w:pPr>
          </w:p>
        </w:tc>
        <w:tc>
          <w:tcPr>
            <w:tcW w:w="2333" w:type="dxa"/>
            <w:tcBorders>
              <w:top w:val="single" w:color="auto" w:sz="4" w:space="0"/>
              <w:left w:val="single" w:color="auto" w:sz="4" w:space="0"/>
              <w:bottom w:val="single" w:color="auto" w:sz="4" w:space="0"/>
              <w:right w:val="single" w:color="auto" w:sz="4" w:space="0"/>
            </w:tcBorders>
            <w:vAlign w:val="center"/>
          </w:tcPr>
          <w:p w14:paraId="719A6ED8">
            <w:pPr>
              <w:jc w:val="center"/>
              <w:rPr>
                <w:rFonts w:ascii="宋体" w:hAnsi="宋体" w:cs="Times New Roman"/>
                <w:sz w:val="24"/>
                <w:szCs w:val="24"/>
              </w:rPr>
            </w:pPr>
          </w:p>
        </w:tc>
      </w:tr>
      <w:tr w14:paraId="149E42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1157" w:type="dxa"/>
            <w:tcBorders>
              <w:top w:val="single" w:color="auto" w:sz="4" w:space="0"/>
              <w:left w:val="single" w:color="auto" w:sz="4" w:space="0"/>
              <w:bottom w:val="single" w:color="auto" w:sz="4" w:space="0"/>
              <w:right w:val="single" w:color="auto" w:sz="4" w:space="0"/>
            </w:tcBorders>
            <w:vAlign w:val="center"/>
          </w:tcPr>
          <w:p w14:paraId="678F8801">
            <w:pPr>
              <w:jc w:val="center"/>
              <w:rPr>
                <w:rFonts w:ascii="宋体" w:hAnsi="宋体" w:cs="Times New Roman"/>
                <w:sz w:val="24"/>
                <w:szCs w:val="24"/>
              </w:rPr>
            </w:pPr>
            <w:r>
              <w:rPr>
                <w:rFonts w:ascii="宋体" w:hAnsi="宋体" w:cs="Times New Roman"/>
                <w:sz w:val="24"/>
                <w:szCs w:val="24"/>
              </w:rPr>
              <w:t>7</w:t>
            </w:r>
          </w:p>
        </w:tc>
        <w:tc>
          <w:tcPr>
            <w:tcW w:w="3683" w:type="dxa"/>
            <w:tcBorders>
              <w:top w:val="single" w:color="auto" w:sz="4" w:space="0"/>
              <w:left w:val="single" w:color="auto" w:sz="4" w:space="0"/>
              <w:bottom w:val="single" w:color="auto" w:sz="4" w:space="0"/>
              <w:right w:val="single" w:color="auto" w:sz="4" w:space="0"/>
            </w:tcBorders>
            <w:vAlign w:val="center"/>
          </w:tcPr>
          <w:p w14:paraId="51A217E9">
            <w:pPr>
              <w:jc w:val="center"/>
              <w:rPr>
                <w:rFonts w:ascii="宋体" w:hAnsi="宋体" w:cs="Times New Roman"/>
                <w:sz w:val="24"/>
                <w:szCs w:val="24"/>
              </w:rPr>
            </w:pPr>
          </w:p>
        </w:tc>
        <w:tc>
          <w:tcPr>
            <w:tcW w:w="1920" w:type="dxa"/>
            <w:tcBorders>
              <w:top w:val="single" w:color="auto" w:sz="4" w:space="0"/>
              <w:left w:val="single" w:color="auto" w:sz="4" w:space="0"/>
              <w:bottom w:val="single" w:color="auto" w:sz="4" w:space="0"/>
              <w:right w:val="single" w:color="auto" w:sz="4" w:space="0"/>
            </w:tcBorders>
            <w:vAlign w:val="center"/>
          </w:tcPr>
          <w:p w14:paraId="64CCC68B">
            <w:pPr>
              <w:jc w:val="center"/>
              <w:rPr>
                <w:rFonts w:ascii="宋体" w:hAnsi="宋体" w:cs="Times New Roman"/>
                <w:sz w:val="24"/>
                <w:szCs w:val="24"/>
              </w:rPr>
            </w:pPr>
          </w:p>
        </w:tc>
        <w:tc>
          <w:tcPr>
            <w:tcW w:w="2333" w:type="dxa"/>
            <w:tcBorders>
              <w:top w:val="single" w:color="auto" w:sz="4" w:space="0"/>
              <w:left w:val="single" w:color="auto" w:sz="4" w:space="0"/>
              <w:bottom w:val="single" w:color="auto" w:sz="4" w:space="0"/>
              <w:right w:val="single" w:color="auto" w:sz="4" w:space="0"/>
            </w:tcBorders>
            <w:vAlign w:val="center"/>
          </w:tcPr>
          <w:p w14:paraId="44228E69">
            <w:pPr>
              <w:jc w:val="center"/>
              <w:rPr>
                <w:rFonts w:ascii="宋体" w:hAnsi="宋体" w:cs="Times New Roman"/>
                <w:sz w:val="24"/>
                <w:szCs w:val="24"/>
              </w:rPr>
            </w:pPr>
          </w:p>
        </w:tc>
      </w:tr>
      <w:tr w14:paraId="74DB21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1157" w:type="dxa"/>
            <w:tcBorders>
              <w:top w:val="single" w:color="auto" w:sz="4" w:space="0"/>
              <w:left w:val="single" w:color="auto" w:sz="4" w:space="0"/>
              <w:bottom w:val="single" w:color="auto" w:sz="4" w:space="0"/>
              <w:right w:val="single" w:color="auto" w:sz="4" w:space="0"/>
            </w:tcBorders>
            <w:vAlign w:val="center"/>
          </w:tcPr>
          <w:p w14:paraId="51DD8ACF">
            <w:pPr>
              <w:jc w:val="center"/>
              <w:rPr>
                <w:rFonts w:ascii="宋体" w:hAnsi="宋体" w:cs="Times New Roman"/>
                <w:sz w:val="24"/>
                <w:szCs w:val="24"/>
              </w:rPr>
            </w:pPr>
            <w:r>
              <w:rPr>
                <w:rFonts w:ascii="宋体" w:hAnsi="宋体" w:cs="Times New Roman"/>
                <w:sz w:val="24"/>
                <w:szCs w:val="24"/>
              </w:rPr>
              <w:t>8</w:t>
            </w:r>
          </w:p>
        </w:tc>
        <w:tc>
          <w:tcPr>
            <w:tcW w:w="3683" w:type="dxa"/>
            <w:tcBorders>
              <w:top w:val="single" w:color="auto" w:sz="4" w:space="0"/>
              <w:left w:val="single" w:color="auto" w:sz="4" w:space="0"/>
              <w:bottom w:val="single" w:color="auto" w:sz="4" w:space="0"/>
              <w:right w:val="single" w:color="auto" w:sz="4" w:space="0"/>
            </w:tcBorders>
            <w:vAlign w:val="center"/>
          </w:tcPr>
          <w:p w14:paraId="3D0A644C">
            <w:pPr>
              <w:jc w:val="center"/>
              <w:rPr>
                <w:rFonts w:ascii="宋体" w:hAnsi="宋体" w:cs="Times New Roman"/>
                <w:sz w:val="24"/>
                <w:szCs w:val="24"/>
              </w:rPr>
            </w:pPr>
          </w:p>
        </w:tc>
        <w:tc>
          <w:tcPr>
            <w:tcW w:w="1920" w:type="dxa"/>
            <w:tcBorders>
              <w:top w:val="single" w:color="auto" w:sz="4" w:space="0"/>
              <w:left w:val="single" w:color="auto" w:sz="4" w:space="0"/>
              <w:bottom w:val="single" w:color="auto" w:sz="4" w:space="0"/>
              <w:right w:val="single" w:color="auto" w:sz="4" w:space="0"/>
            </w:tcBorders>
            <w:vAlign w:val="center"/>
          </w:tcPr>
          <w:p w14:paraId="2AB12D10">
            <w:pPr>
              <w:jc w:val="center"/>
              <w:rPr>
                <w:rFonts w:ascii="宋体" w:hAnsi="宋体" w:cs="Times New Roman"/>
                <w:sz w:val="24"/>
                <w:szCs w:val="24"/>
              </w:rPr>
            </w:pPr>
          </w:p>
        </w:tc>
        <w:tc>
          <w:tcPr>
            <w:tcW w:w="2333" w:type="dxa"/>
            <w:tcBorders>
              <w:top w:val="single" w:color="auto" w:sz="4" w:space="0"/>
              <w:left w:val="single" w:color="auto" w:sz="4" w:space="0"/>
              <w:bottom w:val="single" w:color="auto" w:sz="4" w:space="0"/>
              <w:right w:val="single" w:color="auto" w:sz="4" w:space="0"/>
            </w:tcBorders>
            <w:vAlign w:val="center"/>
          </w:tcPr>
          <w:p w14:paraId="59F9A820">
            <w:pPr>
              <w:jc w:val="center"/>
              <w:rPr>
                <w:rFonts w:ascii="宋体" w:hAnsi="宋体" w:cs="Times New Roman"/>
                <w:sz w:val="24"/>
                <w:szCs w:val="24"/>
              </w:rPr>
            </w:pPr>
          </w:p>
        </w:tc>
      </w:tr>
      <w:tr w14:paraId="514D5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1157" w:type="dxa"/>
            <w:tcBorders>
              <w:top w:val="single" w:color="auto" w:sz="4" w:space="0"/>
              <w:left w:val="single" w:color="auto" w:sz="4" w:space="0"/>
              <w:bottom w:val="single" w:color="auto" w:sz="4" w:space="0"/>
              <w:right w:val="single" w:color="auto" w:sz="4" w:space="0"/>
            </w:tcBorders>
            <w:vAlign w:val="center"/>
          </w:tcPr>
          <w:p w14:paraId="732C6D5F">
            <w:pPr>
              <w:jc w:val="center"/>
              <w:rPr>
                <w:rFonts w:ascii="宋体" w:hAnsi="宋体" w:cs="Times New Roman"/>
                <w:sz w:val="24"/>
                <w:szCs w:val="24"/>
              </w:rPr>
            </w:pPr>
            <w:r>
              <w:rPr>
                <w:rFonts w:ascii="宋体" w:hAnsi="宋体" w:cs="Times New Roman"/>
                <w:sz w:val="24"/>
                <w:szCs w:val="24"/>
              </w:rPr>
              <w:t>9</w:t>
            </w:r>
          </w:p>
        </w:tc>
        <w:tc>
          <w:tcPr>
            <w:tcW w:w="3683" w:type="dxa"/>
            <w:tcBorders>
              <w:top w:val="single" w:color="auto" w:sz="4" w:space="0"/>
              <w:left w:val="single" w:color="auto" w:sz="4" w:space="0"/>
              <w:bottom w:val="single" w:color="auto" w:sz="4" w:space="0"/>
              <w:right w:val="single" w:color="auto" w:sz="4" w:space="0"/>
            </w:tcBorders>
            <w:vAlign w:val="center"/>
          </w:tcPr>
          <w:p w14:paraId="72CCF37C">
            <w:pPr>
              <w:jc w:val="center"/>
              <w:rPr>
                <w:rFonts w:ascii="宋体" w:hAnsi="宋体" w:cs="Times New Roman"/>
                <w:sz w:val="24"/>
                <w:szCs w:val="24"/>
              </w:rPr>
            </w:pPr>
          </w:p>
        </w:tc>
        <w:tc>
          <w:tcPr>
            <w:tcW w:w="1920" w:type="dxa"/>
            <w:tcBorders>
              <w:top w:val="single" w:color="auto" w:sz="4" w:space="0"/>
              <w:left w:val="single" w:color="auto" w:sz="4" w:space="0"/>
              <w:bottom w:val="single" w:color="auto" w:sz="4" w:space="0"/>
              <w:right w:val="single" w:color="auto" w:sz="4" w:space="0"/>
            </w:tcBorders>
            <w:vAlign w:val="center"/>
          </w:tcPr>
          <w:p w14:paraId="5E870A25">
            <w:pPr>
              <w:jc w:val="center"/>
              <w:rPr>
                <w:rFonts w:ascii="宋体" w:hAnsi="宋体" w:cs="Times New Roman"/>
                <w:sz w:val="24"/>
                <w:szCs w:val="24"/>
              </w:rPr>
            </w:pPr>
          </w:p>
        </w:tc>
        <w:tc>
          <w:tcPr>
            <w:tcW w:w="2333" w:type="dxa"/>
            <w:tcBorders>
              <w:top w:val="single" w:color="auto" w:sz="4" w:space="0"/>
              <w:left w:val="single" w:color="auto" w:sz="4" w:space="0"/>
              <w:bottom w:val="single" w:color="auto" w:sz="4" w:space="0"/>
              <w:right w:val="single" w:color="auto" w:sz="4" w:space="0"/>
            </w:tcBorders>
            <w:vAlign w:val="center"/>
          </w:tcPr>
          <w:p w14:paraId="40A3A62B">
            <w:pPr>
              <w:jc w:val="center"/>
              <w:rPr>
                <w:rFonts w:ascii="宋体" w:hAnsi="宋体" w:cs="Times New Roman"/>
                <w:sz w:val="24"/>
                <w:szCs w:val="24"/>
              </w:rPr>
            </w:pPr>
          </w:p>
        </w:tc>
      </w:tr>
      <w:tr w14:paraId="65C7E0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1157" w:type="dxa"/>
            <w:tcBorders>
              <w:top w:val="single" w:color="auto" w:sz="4" w:space="0"/>
              <w:left w:val="single" w:color="auto" w:sz="4" w:space="0"/>
              <w:bottom w:val="single" w:color="auto" w:sz="4" w:space="0"/>
              <w:right w:val="single" w:color="auto" w:sz="4" w:space="0"/>
            </w:tcBorders>
            <w:vAlign w:val="center"/>
          </w:tcPr>
          <w:p w14:paraId="26FAAF47">
            <w:pPr>
              <w:jc w:val="center"/>
              <w:rPr>
                <w:rFonts w:ascii="宋体" w:hAnsi="宋体" w:cs="Times New Roman"/>
                <w:sz w:val="24"/>
                <w:szCs w:val="24"/>
              </w:rPr>
            </w:pPr>
            <w:r>
              <w:rPr>
                <w:rFonts w:hint="eastAsia" w:ascii="宋体" w:hAnsi="宋体" w:cs="Times New Roman"/>
                <w:sz w:val="24"/>
                <w:szCs w:val="24"/>
              </w:rPr>
              <w:t>……</w:t>
            </w:r>
          </w:p>
        </w:tc>
        <w:tc>
          <w:tcPr>
            <w:tcW w:w="3683" w:type="dxa"/>
            <w:tcBorders>
              <w:left w:val="single" w:color="auto" w:sz="4" w:space="0"/>
              <w:bottom w:val="single" w:color="auto" w:sz="4" w:space="0"/>
              <w:right w:val="single" w:color="auto" w:sz="4" w:space="0"/>
            </w:tcBorders>
            <w:vAlign w:val="center"/>
          </w:tcPr>
          <w:p w14:paraId="1909B693">
            <w:pPr>
              <w:jc w:val="center"/>
              <w:rPr>
                <w:rFonts w:ascii="宋体" w:hAnsi="宋体" w:cs="Times New Roman"/>
                <w:sz w:val="24"/>
                <w:szCs w:val="24"/>
              </w:rPr>
            </w:pPr>
          </w:p>
        </w:tc>
        <w:tc>
          <w:tcPr>
            <w:tcW w:w="1920" w:type="dxa"/>
            <w:tcBorders>
              <w:top w:val="single" w:color="auto" w:sz="4" w:space="0"/>
              <w:left w:val="single" w:color="auto" w:sz="4" w:space="0"/>
              <w:bottom w:val="single" w:color="auto" w:sz="4" w:space="0"/>
              <w:right w:val="single" w:color="auto" w:sz="4" w:space="0"/>
            </w:tcBorders>
            <w:vAlign w:val="center"/>
          </w:tcPr>
          <w:p w14:paraId="49D8A0F5">
            <w:pPr>
              <w:jc w:val="center"/>
              <w:rPr>
                <w:rFonts w:ascii="宋体" w:hAnsi="宋体" w:cs="Times New Roman"/>
                <w:sz w:val="24"/>
                <w:szCs w:val="24"/>
              </w:rPr>
            </w:pPr>
          </w:p>
        </w:tc>
        <w:tc>
          <w:tcPr>
            <w:tcW w:w="2333" w:type="dxa"/>
            <w:tcBorders>
              <w:top w:val="single" w:color="auto" w:sz="4" w:space="0"/>
              <w:left w:val="single" w:color="auto" w:sz="4" w:space="0"/>
              <w:bottom w:val="single" w:color="auto" w:sz="4" w:space="0"/>
              <w:right w:val="single" w:color="auto" w:sz="4" w:space="0"/>
            </w:tcBorders>
            <w:vAlign w:val="center"/>
          </w:tcPr>
          <w:p w14:paraId="509669F9">
            <w:pPr>
              <w:jc w:val="center"/>
              <w:rPr>
                <w:rFonts w:ascii="宋体" w:hAnsi="宋体" w:cs="Times New Roman"/>
                <w:sz w:val="24"/>
                <w:szCs w:val="24"/>
              </w:rPr>
            </w:pPr>
          </w:p>
        </w:tc>
      </w:tr>
      <w:tr w14:paraId="2427EE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4840" w:type="dxa"/>
            <w:gridSpan w:val="2"/>
            <w:tcBorders>
              <w:top w:val="single" w:color="auto" w:sz="4" w:space="0"/>
              <w:left w:val="single" w:color="auto" w:sz="4" w:space="0"/>
              <w:bottom w:val="single" w:color="auto" w:sz="4" w:space="0"/>
              <w:right w:val="single" w:color="auto" w:sz="4" w:space="0"/>
            </w:tcBorders>
            <w:vAlign w:val="center"/>
          </w:tcPr>
          <w:p w14:paraId="20B9CF65">
            <w:pPr>
              <w:ind w:firstLine="938"/>
              <w:jc w:val="center"/>
              <w:rPr>
                <w:rFonts w:ascii="宋体" w:hAnsi="宋体" w:cs="Times New Roman"/>
                <w:b/>
                <w:sz w:val="24"/>
                <w:szCs w:val="24"/>
              </w:rPr>
            </w:pPr>
            <w:r>
              <w:rPr>
                <w:rFonts w:ascii="宋体" w:hAnsi="宋体" w:cs="Times New Roman"/>
                <w:b/>
                <w:sz w:val="24"/>
                <w:szCs w:val="24"/>
              </w:rPr>
              <w:t>合计</w:t>
            </w:r>
          </w:p>
        </w:tc>
        <w:tc>
          <w:tcPr>
            <w:tcW w:w="1920" w:type="dxa"/>
            <w:tcBorders>
              <w:top w:val="single" w:color="auto" w:sz="4" w:space="0"/>
              <w:left w:val="single" w:color="auto" w:sz="4" w:space="0"/>
              <w:bottom w:val="single" w:color="auto" w:sz="4" w:space="0"/>
              <w:right w:val="single" w:color="auto" w:sz="4" w:space="0"/>
            </w:tcBorders>
            <w:vAlign w:val="center"/>
          </w:tcPr>
          <w:p w14:paraId="51FAAF24">
            <w:pPr>
              <w:jc w:val="center"/>
              <w:rPr>
                <w:rFonts w:ascii="宋体" w:hAnsi="宋体" w:cs="Times New Roman"/>
                <w:b/>
                <w:sz w:val="24"/>
                <w:szCs w:val="24"/>
              </w:rPr>
            </w:pPr>
          </w:p>
        </w:tc>
        <w:tc>
          <w:tcPr>
            <w:tcW w:w="2333" w:type="dxa"/>
            <w:tcBorders>
              <w:top w:val="single" w:color="auto" w:sz="4" w:space="0"/>
              <w:bottom w:val="single" w:color="auto" w:sz="4" w:space="0"/>
            </w:tcBorders>
            <w:vAlign w:val="center"/>
          </w:tcPr>
          <w:p w14:paraId="57BBD7C8">
            <w:pPr>
              <w:jc w:val="center"/>
              <w:rPr>
                <w:rFonts w:ascii="宋体" w:hAnsi="宋体" w:cs="Times New Roman"/>
                <w:sz w:val="24"/>
                <w:szCs w:val="24"/>
              </w:rPr>
            </w:pPr>
          </w:p>
        </w:tc>
      </w:tr>
    </w:tbl>
    <w:p w14:paraId="098FFDBF">
      <w:pPr>
        <w:spacing w:before="120" w:beforeLines="50" w:line="360" w:lineRule="auto"/>
        <w:ind w:left="2"/>
        <w:rPr>
          <w:rFonts w:ascii="宋体" w:hAnsi="宋体" w:cs="Times New Roman"/>
          <w:sz w:val="24"/>
          <w:szCs w:val="24"/>
          <w:lang w:val="zh-CN"/>
        </w:rPr>
      </w:pPr>
      <w:r>
        <w:rPr>
          <w:rFonts w:ascii="宋体" w:hAnsi="宋体" w:cs="Times New Roman"/>
          <w:sz w:val="24"/>
          <w:szCs w:val="24"/>
          <w:lang w:val="zh-CN"/>
        </w:rPr>
        <w:t>注：1、报价表包含投标单位各项成本核算和投入的成本明细，合计金额应与</w:t>
      </w:r>
      <w:r>
        <w:rPr>
          <w:rFonts w:hint="eastAsia" w:ascii="宋体" w:hAnsi="宋体" w:cs="Times New Roman"/>
          <w:sz w:val="24"/>
          <w:szCs w:val="24"/>
          <w:lang w:val="zh-CN"/>
        </w:rPr>
        <w:t>磋商报价</w:t>
      </w:r>
      <w:r>
        <w:rPr>
          <w:rFonts w:ascii="宋体" w:hAnsi="宋体" w:cs="Times New Roman"/>
          <w:sz w:val="24"/>
          <w:szCs w:val="24"/>
          <w:lang w:val="zh-CN"/>
        </w:rPr>
        <w:t>表合计金额一致；否则，以</w:t>
      </w:r>
      <w:r>
        <w:rPr>
          <w:rFonts w:hint="eastAsia" w:ascii="宋体" w:hAnsi="宋体" w:cs="Times New Roman"/>
          <w:sz w:val="24"/>
          <w:szCs w:val="24"/>
          <w:lang w:val="zh-CN"/>
        </w:rPr>
        <w:t>磋商报价</w:t>
      </w:r>
      <w:r>
        <w:rPr>
          <w:rFonts w:ascii="宋体" w:hAnsi="宋体" w:cs="Times New Roman"/>
          <w:sz w:val="24"/>
          <w:szCs w:val="24"/>
          <w:lang w:val="zh-CN"/>
        </w:rPr>
        <w:t>表为准。</w:t>
      </w:r>
    </w:p>
    <w:p w14:paraId="4585A9E9">
      <w:pPr>
        <w:spacing w:before="120" w:beforeLines="50" w:line="360" w:lineRule="auto"/>
        <w:ind w:left="2"/>
        <w:rPr>
          <w:rFonts w:ascii="宋体" w:hAnsi="宋体" w:cs="Times New Roman"/>
          <w:sz w:val="24"/>
          <w:szCs w:val="24"/>
          <w:lang w:val="zh-CN"/>
        </w:rPr>
      </w:pPr>
      <w:r>
        <w:rPr>
          <w:rFonts w:hint="eastAsia" w:ascii="宋体" w:hAnsi="宋体" w:cs="Times New Roman"/>
          <w:sz w:val="24"/>
          <w:szCs w:val="24"/>
          <w:lang w:val="zh-CN"/>
        </w:rPr>
        <w:t>2、一旦成交，最后报价响应总价即为本竞争性磋商项目的成交价，最终报价明细应按照首次填报的磋商报价明细表的报价同比例下浮。</w:t>
      </w:r>
    </w:p>
    <w:p w14:paraId="2534097F">
      <w:pPr>
        <w:adjustRightInd w:val="0"/>
        <w:spacing w:line="400" w:lineRule="exact"/>
        <w:textAlignment w:val="baseline"/>
        <w:rPr>
          <w:rFonts w:ascii="宋体" w:hAnsi="宋体" w:cs="Times New Roman"/>
          <w:sz w:val="24"/>
          <w:szCs w:val="24"/>
        </w:rPr>
      </w:pPr>
    </w:p>
    <w:p w14:paraId="0A610D6F">
      <w:pPr>
        <w:pStyle w:val="2"/>
        <w:ind w:firstLine="210"/>
      </w:pPr>
    </w:p>
    <w:p w14:paraId="3A268930">
      <w:pPr>
        <w:tabs>
          <w:tab w:val="left" w:pos="5665"/>
          <w:tab w:val="right" w:pos="8360"/>
        </w:tabs>
        <w:spacing w:line="360" w:lineRule="auto"/>
        <w:ind w:right="42"/>
        <w:jc w:val="left"/>
        <w:rPr>
          <w:rFonts w:ascii="Times New Roman" w:hAnsi="Times New Roman" w:cs="Times New Roman"/>
          <w:sz w:val="24"/>
          <w:szCs w:val="24"/>
          <w:u w:val="single"/>
        </w:rPr>
      </w:pPr>
      <w:r>
        <w:rPr>
          <w:rFonts w:ascii="Times New Roman" w:hAnsi="Times New Roman" w:cs="Times New Roman"/>
          <w:sz w:val="24"/>
          <w:szCs w:val="24"/>
        </w:rPr>
        <w:t>竞争性磋商响应单位（公章)：</w:t>
      </w:r>
      <w:r>
        <w:rPr>
          <w:rFonts w:ascii="Times New Roman" w:hAnsi="Times New Roman" w:cs="Times New Roman"/>
          <w:sz w:val="24"/>
          <w:szCs w:val="24"/>
          <w:u w:val="single"/>
        </w:rPr>
        <w:t xml:space="preserve">                                  </w:t>
      </w:r>
    </w:p>
    <w:p w14:paraId="500E180E">
      <w:pPr>
        <w:tabs>
          <w:tab w:val="left" w:pos="5665"/>
          <w:tab w:val="right" w:pos="8360"/>
        </w:tabs>
        <w:spacing w:line="360" w:lineRule="auto"/>
        <w:ind w:right="42"/>
        <w:rPr>
          <w:rFonts w:ascii="Times New Roman" w:hAnsi="Times New Roman" w:cs="Times New Roman"/>
          <w:sz w:val="24"/>
          <w:szCs w:val="24"/>
          <w:u w:val="single"/>
        </w:rPr>
      </w:pPr>
      <w:r>
        <w:rPr>
          <w:rFonts w:ascii="Times New Roman" w:hAnsi="Times New Roman" w:cs="Times New Roman"/>
          <w:sz w:val="24"/>
          <w:szCs w:val="24"/>
        </w:rPr>
        <w:t>法定代表人或被授权人（签字或盖章）：</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p>
    <w:p w14:paraId="730556F3">
      <w:pPr>
        <w:snapToGrid w:val="0"/>
        <w:spacing w:line="360" w:lineRule="auto"/>
        <w:rPr>
          <w:rFonts w:ascii="Times New Roman" w:hAnsi="Times New Roman" w:cs="Times New Roman"/>
          <w:b/>
          <w:sz w:val="24"/>
          <w:szCs w:val="24"/>
        </w:rPr>
      </w:pPr>
      <w:r>
        <w:rPr>
          <w:rFonts w:ascii="Times New Roman" w:hAnsi="Times New Roman" w:cs="Times New Roman"/>
          <w:sz w:val="24"/>
          <w:szCs w:val="24"/>
        </w:rPr>
        <w:t>日    期：</w:t>
      </w:r>
      <w:r>
        <w:rPr>
          <w:rFonts w:ascii="Times New Roman" w:hAnsi="Times New Roman" w:cs="Times New Roman"/>
          <w:sz w:val="24"/>
          <w:szCs w:val="24"/>
          <w:u w:val="single"/>
        </w:rPr>
        <w:t xml:space="preserve">                        </w:t>
      </w:r>
    </w:p>
    <w:p w14:paraId="543B9AD5">
      <w:pPr>
        <w:pStyle w:val="2"/>
        <w:ind w:firstLine="210"/>
      </w:pPr>
    </w:p>
    <w:p w14:paraId="3953C258">
      <w:pPr>
        <w:pStyle w:val="2"/>
        <w:ind w:firstLine="210"/>
      </w:pPr>
    </w:p>
    <w:p w14:paraId="6C80CF7E">
      <w:pPr>
        <w:pStyle w:val="2"/>
        <w:ind w:firstLine="0" w:firstLineChars="0"/>
      </w:pPr>
    </w:p>
    <w:sectPr>
      <w:footerReference r:id="rId3" w:type="default"/>
      <w:pgSz w:w="11906" w:h="16838"/>
      <w:pgMar w:top="1418" w:right="1418" w:bottom="1418" w:left="1418" w:header="737" w:footer="737" w:gutter="0"/>
      <w:cols w:space="720" w:num="1"/>
      <w:docGrid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Microsoft YaHei UI"/>
    <w:panose1 w:val="00000000000000000000"/>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D75BC">
    <w:pPr>
      <w:pStyle w:val="16"/>
      <w:jc w:val="center"/>
    </w:pPr>
    <w:r>
      <w:fldChar w:fldCharType="begin"/>
    </w:r>
    <w:r>
      <w:instrText xml:space="preserve">PAGE   \* MERGEFORMAT</w:instrText>
    </w:r>
    <w:r>
      <w:fldChar w:fldCharType="separate"/>
    </w:r>
    <w:r>
      <w:rPr>
        <w:lang w:val="zh-CN"/>
      </w:rPr>
      <w:t>20</w:t>
    </w:r>
    <w:r>
      <w:rPr>
        <w:lang w:val="zh-CN"/>
      </w:rPr>
      <w:fldChar w:fldCharType="end"/>
    </w:r>
  </w:p>
  <w:p w14:paraId="7AD01575">
    <w:pPr>
      <w:pStyle w:val="1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164"/>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VkNDlhYzM0Mzk4N2IxNDAwY2JiM2I3M2Q1OWY2NDcifQ=="/>
  </w:docVars>
  <w:rsids>
    <w:rsidRoot w:val="009774A2"/>
    <w:rsid w:val="000002DB"/>
    <w:rsid w:val="0000263E"/>
    <w:rsid w:val="00002D0D"/>
    <w:rsid w:val="00002F1D"/>
    <w:rsid w:val="00003250"/>
    <w:rsid w:val="00006F76"/>
    <w:rsid w:val="00007B78"/>
    <w:rsid w:val="00013A85"/>
    <w:rsid w:val="0001431B"/>
    <w:rsid w:val="00015F72"/>
    <w:rsid w:val="000166B6"/>
    <w:rsid w:val="000170E1"/>
    <w:rsid w:val="00017FD8"/>
    <w:rsid w:val="000207CD"/>
    <w:rsid w:val="00022742"/>
    <w:rsid w:val="00023623"/>
    <w:rsid w:val="000256DC"/>
    <w:rsid w:val="00025A99"/>
    <w:rsid w:val="00025E89"/>
    <w:rsid w:val="000271E6"/>
    <w:rsid w:val="00030DA8"/>
    <w:rsid w:val="0003279B"/>
    <w:rsid w:val="00033290"/>
    <w:rsid w:val="00034756"/>
    <w:rsid w:val="0003488E"/>
    <w:rsid w:val="00035DA7"/>
    <w:rsid w:val="00036009"/>
    <w:rsid w:val="00036EEA"/>
    <w:rsid w:val="00040B86"/>
    <w:rsid w:val="00043AC5"/>
    <w:rsid w:val="00044DBE"/>
    <w:rsid w:val="00046654"/>
    <w:rsid w:val="00047AEB"/>
    <w:rsid w:val="0005215C"/>
    <w:rsid w:val="00055240"/>
    <w:rsid w:val="000559B7"/>
    <w:rsid w:val="00055A45"/>
    <w:rsid w:val="00061D20"/>
    <w:rsid w:val="00061F1C"/>
    <w:rsid w:val="00063D7F"/>
    <w:rsid w:val="000709F9"/>
    <w:rsid w:val="00073FA3"/>
    <w:rsid w:val="000806D2"/>
    <w:rsid w:val="00080B69"/>
    <w:rsid w:val="00080DAA"/>
    <w:rsid w:val="00081220"/>
    <w:rsid w:val="00083A50"/>
    <w:rsid w:val="000847EB"/>
    <w:rsid w:val="00085D89"/>
    <w:rsid w:val="00086C6E"/>
    <w:rsid w:val="000871B1"/>
    <w:rsid w:val="00090447"/>
    <w:rsid w:val="00091EFF"/>
    <w:rsid w:val="00093884"/>
    <w:rsid w:val="000948F0"/>
    <w:rsid w:val="00094B1C"/>
    <w:rsid w:val="00095DBE"/>
    <w:rsid w:val="00096D84"/>
    <w:rsid w:val="00096E11"/>
    <w:rsid w:val="00097423"/>
    <w:rsid w:val="00097E31"/>
    <w:rsid w:val="00097FC6"/>
    <w:rsid w:val="000A0607"/>
    <w:rsid w:val="000A0A46"/>
    <w:rsid w:val="000A0E99"/>
    <w:rsid w:val="000A1298"/>
    <w:rsid w:val="000A17E8"/>
    <w:rsid w:val="000A1F5F"/>
    <w:rsid w:val="000A340B"/>
    <w:rsid w:val="000A59F7"/>
    <w:rsid w:val="000B1163"/>
    <w:rsid w:val="000B5EAE"/>
    <w:rsid w:val="000B703D"/>
    <w:rsid w:val="000C087C"/>
    <w:rsid w:val="000C0D5B"/>
    <w:rsid w:val="000C1873"/>
    <w:rsid w:val="000C2018"/>
    <w:rsid w:val="000C4C1D"/>
    <w:rsid w:val="000C5659"/>
    <w:rsid w:val="000C5E7B"/>
    <w:rsid w:val="000D23CA"/>
    <w:rsid w:val="000D27F8"/>
    <w:rsid w:val="000D347D"/>
    <w:rsid w:val="000D72E5"/>
    <w:rsid w:val="000E0921"/>
    <w:rsid w:val="000E0A08"/>
    <w:rsid w:val="000E2D89"/>
    <w:rsid w:val="000E4DC9"/>
    <w:rsid w:val="000E5F07"/>
    <w:rsid w:val="000F0125"/>
    <w:rsid w:val="000F1B53"/>
    <w:rsid w:val="000F330B"/>
    <w:rsid w:val="000F333D"/>
    <w:rsid w:val="000F4059"/>
    <w:rsid w:val="000F5411"/>
    <w:rsid w:val="000F7321"/>
    <w:rsid w:val="0010147B"/>
    <w:rsid w:val="00102434"/>
    <w:rsid w:val="00102EAB"/>
    <w:rsid w:val="00103558"/>
    <w:rsid w:val="00103D95"/>
    <w:rsid w:val="001047C1"/>
    <w:rsid w:val="001059B2"/>
    <w:rsid w:val="0011120C"/>
    <w:rsid w:val="00113519"/>
    <w:rsid w:val="00113ACE"/>
    <w:rsid w:val="00115A7A"/>
    <w:rsid w:val="0011714C"/>
    <w:rsid w:val="00117380"/>
    <w:rsid w:val="00117F46"/>
    <w:rsid w:val="00120A7E"/>
    <w:rsid w:val="00125BC7"/>
    <w:rsid w:val="00126683"/>
    <w:rsid w:val="00130447"/>
    <w:rsid w:val="00131D11"/>
    <w:rsid w:val="00133E95"/>
    <w:rsid w:val="0013745A"/>
    <w:rsid w:val="001400FF"/>
    <w:rsid w:val="00140358"/>
    <w:rsid w:val="00140EFC"/>
    <w:rsid w:val="00145B0B"/>
    <w:rsid w:val="00150796"/>
    <w:rsid w:val="00150C7E"/>
    <w:rsid w:val="00154363"/>
    <w:rsid w:val="00154470"/>
    <w:rsid w:val="001551D7"/>
    <w:rsid w:val="00156642"/>
    <w:rsid w:val="00157217"/>
    <w:rsid w:val="00157ED6"/>
    <w:rsid w:val="0016062F"/>
    <w:rsid w:val="001612A8"/>
    <w:rsid w:val="00161A25"/>
    <w:rsid w:val="00163499"/>
    <w:rsid w:val="00170439"/>
    <w:rsid w:val="001715EA"/>
    <w:rsid w:val="00171E5F"/>
    <w:rsid w:val="0017211A"/>
    <w:rsid w:val="00173DED"/>
    <w:rsid w:val="001771EA"/>
    <w:rsid w:val="00177742"/>
    <w:rsid w:val="00177DBA"/>
    <w:rsid w:val="001813E4"/>
    <w:rsid w:val="001840DF"/>
    <w:rsid w:val="0018482C"/>
    <w:rsid w:val="00184AC7"/>
    <w:rsid w:val="00187771"/>
    <w:rsid w:val="001900BC"/>
    <w:rsid w:val="00192F55"/>
    <w:rsid w:val="00193076"/>
    <w:rsid w:val="001949FA"/>
    <w:rsid w:val="001963A4"/>
    <w:rsid w:val="00197232"/>
    <w:rsid w:val="001A125D"/>
    <w:rsid w:val="001A3E1E"/>
    <w:rsid w:val="001A454F"/>
    <w:rsid w:val="001A62B2"/>
    <w:rsid w:val="001B036E"/>
    <w:rsid w:val="001B0401"/>
    <w:rsid w:val="001B06C8"/>
    <w:rsid w:val="001B232C"/>
    <w:rsid w:val="001B278D"/>
    <w:rsid w:val="001B2D49"/>
    <w:rsid w:val="001B3213"/>
    <w:rsid w:val="001B605A"/>
    <w:rsid w:val="001C102B"/>
    <w:rsid w:val="001C1862"/>
    <w:rsid w:val="001C42A5"/>
    <w:rsid w:val="001C709F"/>
    <w:rsid w:val="001C7158"/>
    <w:rsid w:val="001D008D"/>
    <w:rsid w:val="001D1AD2"/>
    <w:rsid w:val="001D3E3F"/>
    <w:rsid w:val="001D4250"/>
    <w:rsid w:val="001E1862"/>
    <w:rsid w:val="001E3B85"/>
    <w:rsid w:val="001E5A0D"/>
    <w:rsid w:val="001E703F"/>
    <w:rsid w:val="001E71CF"/>
    <w:rsid w:val="001E7C30"/>
    <w:rsid w:val="001E7E35"/>
    <w:rsid w:val="001F0A16"/>
    <w:rsid w:val="001F2075"/>
    <w:rsid w:val="001F47DD"/>
    <w:rsid w:val="001F4BCF"/>
    <w:rsid w:val="001F5230"/>
    <w:rsid w:val="001F5335"/>
    <w:rsid w:val="001F7CAA"/>
    <w:rsid w:val="002009DC"/>
    <w:rsid w:val="00203000"/>
    <w:rsid w:val="002033B2"/>
    <w:rsid w:val="0020402B"/>
    <w:rsid w:val="00205591"/>
    <w:rsid w:val="00205E39"/>
    <w:rsid w:val="00206688"/>
    <w:rsid w:val="002115F2"/>
    <w:rsid w:val="00211FD8"/>
    <w:rsid w:val="002125B3"/>
    <w:rsid w:val="00214C3F"/>
    <w:rsid w:val="00215A57"/>
    <w:rsid w:val="00217E90"/>
    <w:rsid w:val="00227B5B"/>
    <w:rsid w:val="00230286"/>
    <w:rsid w:val="002309AC"/>
    <w:rsid w:val="002343CF"/>
    <w:rsid w:val="00234554"/>
    <w:rsid w:val="002349FC"/>
    <w:rsid w:val="0023578F"/>
    <w:rsid w:val="00237625"/>
    <w:rsid w:val="00244D5C"/>
    <w:rsid w:val="002468C1"/>
    <w:rsid w:val="00246D2A"/>
    <w:rsid w:val="00246DE5"/>
    <w:rsid w:val="00250ECD"/>
    <w:rsid w:val="002511C7"/>
    <w:rsid w:val="00251CC5"/>
    <w:rsid w:val="00253D9C"/>
    <w:rsid w:val="00255230"/>
    <w:rsid w:val="00255CAB"/>
    <w:rsid w:val="00256AA5"/>
    <w:rsid w:val="0026244A"/>
    <w:rsid w:val="0026515A"/>
    <w:rsid w:val="0027245F"/>
    <w:rsid w:val="00275F47"/>
    <w:rsid w:val="0027608C"/>
    <w:rsid w:val="00276271"/>
    <w:rsid w:val="002803D7"/>
    <w:rsid w:val="00283EC4"/>
    <w:rsid w:val="0028429C"/>
    <w:rsid w:val="00286B9E"/>
    <w:rsid w:val="00287D32"/>
    <w:rsid w:val="00290514"/>
    <w:rsid w:val="002911D9"/>
    <w:rsid w:val="00291F51"/>
    <w:rsid w:val="00293E57"/>
    <w:rsid w:val="002A0845"/>
    <w:rsid w:val="002A14A5"/>
    <w:rsid w:val="002A30EA"/>
    <w:rsid w:val="002A60DA"/>
    <w:rsid w:val="002B0DF7"/>
    <w:rsid w:val="002B1B75"/>
    <w:rsid w:val="002B3932"/>
    <w:rsid w:val="002B4E4D"/>
    <w:rsid w:val="002C08B7"/>
    <w:rsid w:val="002C1C52"/>
    <w:rsid w:val="002C1D8C"/>
    <w:rsid w:val="002C2AD3"/>
    <w:rsid w:val="002C427E"/>
    <w:rsid w:val="002C72B7"/>
    <w:rsid w:val="002C78AA"/>
    <w:rsid w:val="002D00FA"/>
    <w:rsid w:val="002D1F50"/>
    <w:rsid w:val="002D20A9"/>
    <w:rsid w:val="002D307B"/>
    <w:rsid w:val="002D6FFE"/>
    <w:rsid w:val="002D72CC"/>
    <w:rsid w:val="002D7CBB"/>
    <w:rsid w:val="002D7D61"/>
    <w:rsid w:val="002E03F8"/>
    <w:rsid w:val="002E3BB6"/>
    <w:rsid w:val="002E472E"/>
    <w:rsid w:val="002E5D42"/>
    <w:rsid w:val="002E7B2E"/>
    <w:rsid w:val="002F005A"/>
    <w:rsid w:val="002F1519"/>
    <w:rsid w:val="002F1932"/>
    <w:rsid w:val="002F1C15"/>
    <w:rsid w:val="002F36AC"/>
    <w:rsid w:val="00300EE7"/>
    <w:rsid w:val="003036B1"/>
    <w:rsid w:val="00305179"/>
    <w:rsid w:val="003057F8"/>
    <w:rsid w:val="00310285"/>
    <w:rsid w:val="003105D9"/>
    <w:rsid w:val="00313A41"/>
    <w:rsid w:val="003165E5"/>
    <w:rsid w:val="00316F71"/>
    <w:rsid w:val="003178C0"/>
    <w:rsid w:val="003201F9"/>
    <w:rsid w:val="00320A4F"/>
    <w:rsid w:val="00321D65"/>
    <w:rsid w:val="0032266B"/>
    <w:rsid w:val="00322A65"/>
    <w:rsid w:val="003242BE"/>
    <w:rsid w:val="00324430"/>
    <w:rsid w:val="00324B5A"/>
    <w:rsid w:val="00324D72"/>
    <w:rsid w:val="003250C4"/>
    <w:rsid w:val="00325F0F"/>
    <w:rsid w:val="00327E6C"/>
    <w:rsid w:val="0033133D"/>
    <w:rsid w:val="00331869"/>
    <w:rsid w:val="00332ADD"/>
    <w:rsid w:val="003336C6"/>
    <w:rsid w:val="00334CC7"/>
    <w:rsid w:val="003352A8"/>
    <w:rsid w:val="00335D00"/>
    <w:rsid w:val="003363DD"/>
    <w:rsid w:val="003365D2"/>
    <w:rsid w:val="00336F93"/>
    <w:rsid w:val="003375EB"/>
    <w:rsid w:val="00340C04"/>
    <w:rsid w:val="00340EF6"/>
    <w:rsid w:val="003419A2"/>
    <w:rsid w:val="00341D13"/>
    <w:rsid w:val="00343A84"/>
    <w:rsid w:val="0034407C"/>
    <w:rsid w:val="00347064"/>
    <w:rsid w:val="00347233"/>
    <w:rsid w:val="00347700"/>
    <w:rsid w:val="00347762"/>
    <w:rsid w:val="003477CE"/>
    <w:rsid w:val="003503DC"/>
    <w:rsid w:val="0035286B"/>
    <w:rsid w:val="00353452"/>
    <w:rsid w:val="003541F9"/>
    <w:rsid w:val="003544FA"/>
    <w:rsid w:val="003626A6"/>
    <w:rsid w:val="0036299F"/>
    <w:rsid w:val="00365353"/>
    <w:rsid w:val="00367FC5"/>
    <w:rsid w:val="00370CE1"/>
    <w:rsid w:val="0037430A"/>
    <w:rsid w:val="0037444E"/>
    <w:rsid w:val="00375AB5"/>
    <w:rsid w:val="00380275"/>
    <w:rsid w:val="003802D0"/>
    <w:rsid w:val="0038070B"/>
    <w:rsid w:val="00382229"/>
    <w:rsid w:val="00382688"/>
    <w:rsid w:val="00382E6A"/>
    <w:rsid w:val="00383A86"/>
    <w:rsid w:val="00385F87"/>
    <w:rsid w:val="003868AF"/>
    <w:rsid w:val="00386F43"/>
    <w:rsid w:val="00390309"/>
    <w:rsid w:val="00390685"/>
    <w:rsid w:val="00390768"/>
    <w:rsid w:val="003915AC"/>
    <w:rsid w:val="003941BD"/>
    <w:rsid w:val="003973D3"/>
    <w:rsid w:val="003A0173"/>
    <w:rsid w:val="003A07FB"/>
    <w:rsid w:val="003A0B4F"/>
    <w:rsid w:val="003A328E"/>
    <w:rsid w:val="003A3B33"/>
    <w:rsid w:val="003A3B64"/>
    <w:rsid w:val="003A4322"/>
    <w:rsid w:val="003A4ED8"/>
    <w:rsid w:val="003A5CA9"/>
    <w:rsid w:val="003A71DA"/>
    <w:rsid w:val="003A7F0E"/>
    <w:rsid w:val="003B27C1"/>
    <w:rsid w:val="003B2AFD"/>
    <w:rsid w:val="003B3497"/>
    <w:rsid w:val="003B6C2D"/>
    <w:rsid w:val="003B77B5"/>
    <w:rsid w:val="003B7E43"/>
    <w:rsid w:val="003C2F64"/>
    <w:rsid w:val="003C3486"/>
    <w:rsid w:val="003C4210"/>
    <w:rsid w:val="003C54AD"/>
    <w:rsid w:val="003D15A8"/>
    <w:rsid w:val="003D1C53"/>
    <w:rsid w:val="003D20E9"/>
    <w:rsid w:val="003D2F22"/>
    <w:rsid w:val="003D2F37"/>
    <w:rsid w:val="003D4D2F"/>
    <w:rsid w:val="003E2815"/>
    <w:rsid w:val="003E578F"/>
    <w:rsid w:val="003F04D8"/>
    <w:rsid w:val="003F2D13"/>
    <w:rsid w:val="003F7E8F"/>
    <w:rsid w:val="00400527"/>
    <w:rsid w:val="004007D5"/>
    <w:rsid w:val="00401030"/>
    <w:rsid w:val="00401BA6"/>
    <w:rsid w:val="004061F1"/>
    <w:rsid w:val="00407735"/>
    <w:rsid w:val="004079AC"/>
    <w:rsid w:val="00407EB5"/>
    <w:rsid w:val="0041010B"/>
    <w:rsid w:val="00410293"/>
    <w:rsid w:val="00413F7C"/>
    <w:rsid w:val="00422DF4"/>
    <w:rsid w:val="004239AF"/>
    <w:rsid w:val="004243A1"/>
    <w:rsid w:val="00424747"/>
    <w:rsid w:val="00424BEC"/>
    <w:rsid w:val="00425FDB"/>
    <w:rsid w:val="00426495"/>
    <w:rsid w:val="00434C11"/>
    <w:rsid w:val="0044092C"/>
    <w:rsid w:val="00441659"/>
    <w:rsid w:val="0044475D"/>
    <w:rsid w:val="00444D9B"/>
    <w:rsid w:val="00445A94"/>
    <w:rsid w:val="004460AC"/>
    <w:rsid w:val="004462E3"/>
    <w:rsid w:val="004465B8"/>
    <w:rsid w:val="004479D7"/>
    <w:rsid w:val="00450F01"/>
    <w:rsid w:val="00451AA3"/>
    <w:rsid w:val="004522C5"/>
    <w:rsid w:val="00452524"/>
    <w:rsid w:val="004539B8"/>
    <w:rsid w:val="00455376"/>
    <w:rsid w:val="0045617C"/>
    <w:rsid w:val="00456F00"/>
    <w:rsid w:val="00460DD4"/>
    <w:rsid w:val="00461F43"/>
    <w:rsid w:val="00464169"/>
    <w:rsid w:val="004668F3"/>
    <w:rsid w:val="00466DA0"/>
    <w:rsid w:val="00466E01"/>
    <w:rsid w:val="004710DE"/>
    <w:rsid w:val="00471929"/>
    <w:rsid w:val="00473582"/>
    <w:rsid w:val="0047417D"/>
    <w:rsid w:val="00476466"/>
    <w:rsid w:val="004779AD"/>
    <w:rsid w:val="00477EAA"/>
    <w:rsid w:val="00480617"/>
    <w:rsid w:val="004821F7"/>
    <w:rsid w:val="004842D2"/>
    <w:rsid w:val="00484D23"/>
    <w:rsid w:val="00485371"/>
    <w:rsid w:val="00486922"/>
    <w:rsid w:val="00486A1C"/>
    <w:rsid w:val="00490E0D"/>
    <w:rsid w:val="00491E48"/>
    <w:rsid w:val="00492985"/>
    <w:rsid w:val="0049335A"/>
    <w:rsid w:val="00494ACB"/>
    <w:rsid w:val="00495C98"/>
    <w:rsid w:val="004A0084"/>
    <w:rsid w:val="004A3545"/>
    <w:rsid w:val="004A507E"/>
    <w:rsid w:val="004A5279"/>
    <w:rsid w:val="004A58A6"/>
    <w:rsid w:val="004A68D6"/>
    <w:rsid w:val="004A7203"/>
    <w:rsid w:val="004A76C1"/>
    <w:rsid w:val="004B0461"/>
    <w:rsid w:val="004B1E65"/>
    <w:rsid w:val="004B4606"/>
    <w:rsid w:val="004B5F4B"/>
    <w:rsid w:val="004C1264"/>
    <w:rsid w:val="004C1835"/>
    <w:rsid w:val="004C1D04"/>
    <w:rsid w:val="004C3C2A"/>
    <w:rsid w:val="004C7C5C"/>
    <w:rsid w:val="004D07AF"/>
    <w:rsid w:val="004D0E44"/>
    <w:rsid w:val="004D2D60"/>
    <w:rsid w:val="004D474D"/>
    <w:rsid w:val="004D4E3D"/>
    <w:rsid w:val="004D54A8"/>
    <w:rsid w:val="004D6390"/>
    <w:rsid w:val="004D7782"/>
    <w:rsid w:val="004D7D62"/>
    <w:rsid w:val="004E1525"/>
    <w:rsid w:val="004E17FB"/>
    <w:rsid w:val="004E7156"/>
    <w:rsid w:val="004F1BB0"/>
    <w:rsid w:val="004F5B70"/>
    <w:rsid w:val="004F67E1"/>
    <w:rsid w:val="004F728F"/>
    <w:rsid w:val="004F754C"/>
    <w:rsid w:val="0050136A"/>
    <w:rsid w:val="00502098"/>
    <w:rsid w:val="005032E4"/>
    <w:rsid w:val="00505C28"/>
    <w:rsid w:val="00514318"/>
    <w:rsid w:val="005155E4"/>
    <w:rsid w:val="005159F8"/>
    <w:rsid w:val="005162DA"/>
    <w:rsid w:val="0051741E"/>
    <w:rsid w:val="00520AE1"/>
    <w:rsid w:val="00522B4B"/>
    <w:rsid w:val="00522F76"/>
    <w:rsid w:val="005310B8"/>
    <w:rsid w:val="00532CBE"/>
    <w:rsid w:val="00533173"/>
    <w:rsid w:val="00534219"/>
    <w:rsid w:val="005360B9"/>
    <w:rsid w:val="00536704"/>
    <w:rsid w:val="0053751E"/>
    <w:rsid w:val="00540430"/>
    <w:rsid w:val="00540E58"/>
    <w:rsid w:val="00542EA2"/>
    <w:rsid w:val="00543070"/>
    <w:rsid w:val="005439D8"/>
    <w:rsid w:val="00545C0B"/>
    <w:rsid w:val="00546D53"/>
    <w:rsid w:val="00550A53"/>
    <w:rsid w:val="005512A3"/>
    <w:rsid w:val="0055280C"/>
    <w:rsid w:val="0055291B"/>
    <w:rsid w:val="00553B03"/>
    <w:rsid w:val="00554CDC"/>
    <w:rsid w:val="00555F7E"/>
    <w:rsid w:val="00557394"/>
    <w:rsid w:val="005628F8"/>
    <w:rsid w:val="00563316"/>
    <w:rsid w:val="0056359D"/>
    <w:rsid w:val="00564BC1"/>
    <w:rsid w:val="0056590A"/>
    <w:rsid w:val="00567CE9"/>
    <w:rsid w:val="00573E92"/>
    <w:rsid w:val="005743F5"/>
    <w:rsid w:val="005757A4"/>
    <w:rsid w:val="0057584B"/>
    <w:rsid w:val="005760EC"/>
    <w:rsid w:val="00576EF0"/>
    <w:rsid w:val="00580908"/>
    <w:rsid w:val="00580AD8"/>
    <w:rsid w:val="00581813"/>
    <w:rsid w:val="00583EA9"/>
    <w:rsid w:val="00584085"/>
    <w:rsid w:val="005902ED"/>
    <w:rsid w:val="005915D0"/>
    <w:rsid w:val="00592637"/>
    <w:rsid w:val="00592DDC"/>
    <w:rsid w:val="00593295"/>
    <w:rsid w:val="00593330"/>
    <w:rsid w:val="00593F64"/>
    <w:rsid w:val="005942D6"/>
    <w:rsid w:val="00597513"/>
    <w:rsid w:val="005A0D4E"/>
    <w:rsid w:val="005A3C9C"/>
    <w:rsid w:val="005A4CC3"/>
    <w:rsid w:val="005A6117"/>
    <w:rsid w:val="005A7401"/>
    <w:rsid w:val="005B0434"/>
    <w:rsid w:val="005B1BD1"/>
    <w:rsid w:val="005B20A0"/>
    <w:rsid w:val="005B3394"/>
    <w:rsid w:val="005B3419"/>
    <w:rsid w:val="005B3D11"/>
    <w:rsid w:val="005B47B1"/>
    <w:rsid w:val="005C2457"/>
    <w:rsid w:val="005C2F7A"/>
    <w:rsid w:val="005C3E4F"/>
    <w:rsid w:val="005C4532"/>
    <w:rsid w:val="005D0ED7"/>
    <w:rsid w:val="005D1EC0"/>
    <w:rsid w:val="005D2094"/>
    <w:rsid w:val="005D3B5E"/>
    <w:rsid w:val="005D403B"/>
    <w:rsid w:val="005D4EE6"/>
    <w:rsid w:val="005D54F7"/>
    <w:rsid w:val="005E1AED"/>
    <w:rsid w:val="005E1D4C"/>
    <w:rsid w:val="005E3380"/>
    <w:rsid w:val="005E341D"/>
    <w:rsid w:val="005E371A"/>
    <w:rsid w:val="005E4211"/>
    <w:rsid w:val="005E75B4"/>
    <w:rsid w:val="005F1B66"/>
    <w:rsid w:val="005F22C4"/>
    <w:rsid w:val="006017F8"/>
    <w:rsid w:val="00601E9D"/>
    <w:rsid w:val="0060533C"/>
    <w:rsid w:val="00607691"/>
    <w:rsid w:val="00607ECD"/>
    <w:rsid w:val="00610128"/>
    <w:rsid w:val="00613932"/>
    <w:rsid w:val="00614682"/>
    <w:rsid w:val="00615A55"/>
    <w:rsid w:val="00617E4D"/>
    <w:rsid w:val="006203E3"/>
    <w:rsid w:val="00622D56"/>
    <w:rsid w:val="00623B76"/>
    <w:rsid w:val="00625A64"/>
    <w:rsid w:val="00630E43"/>
    <w:rsid w:val="0063102F"/>
    <w:rsid w:val="006312B8"/>
    <w:rsid w:val="006320E8"/>
    <w:rsid w:val="00632C09"/>
    <w:rsid w:val="0063361B"/>
    <w:rsid w:val="006337B8"/>
    <w:rsid w:val="00634668"/>
    <w:rsid w:val="0063687D"/>
    <w:rsid w:val="00636F8C"/>
    <w:rsid w:val="00640829"/>
    <w:rsid w:val="00640C80"/>
    <w:rsid w:val="00640D5B"/>
    <w:rsid w:val="006417B0"/>
    <w:rsid w:val="00641C04"/>
    <w:rsid w:val="00641EA9"/>
    <w:rsid w:val="00642BCE"/>
    <w:rsid w:val="006441D6"/>
    <w:rsid w:val="006465D5"/>
    <w:rsid w:val="00646E60"/>
    <w:rsid w:val="00647E28"/>
    <w:rsid w:val="00655E06"/>
    <w:rsid w:val="00665EBC"/>
    <w:rsid w:val="0066647B"/>
    <w:rsid w:val="00667482"/>
    <w:rsid w:val="00667694"/>
    <w:rsid w:val="00667F86"/>
    <w:rsid w:val="00670E56"/>
    <w:rsid w:val="006739DF"/>
    <w:rsid w:val="00674256"/>
    <w:rsid w:val="00676ACB"/>
    <w:rsid w:val="00677B13"/>
    <w:rsid w:val="00677BDE"/>
    <w:rsid w:val="00677FCA"/>
    <w:rsid w:val="006803E3"/>
    <w:rsid w:val="00680B4E"/>
    <w:rsid w:val="00680FED"/>
    <w:rsid w:val="00683A96"/>
    <w:rsid w:val="00683DAE"/>
    <w:rsid w:val="0068418B"/>
    <w:rsid w:val="00684222"/>
    <w:rsid w:val="00684C9E"/>
    <w:rsid w:val="00684E4A"/>
    <w:rsid w:val="00686101"/>
    <w:rsid w:val="006917A6"/>
    <w:rsid w:val="00692007"/>
    <w:rsid w:val="00692153"/>
    <w:rsid w:val="00696DC8"/>
    <w:rsid w:val="006A2421"/>
    <w:rsid w:val="006A3FB0"/>
    <w:rsid w:val="006A4DBB"/>
    <w:rsid w:val="006A5232"/>
    <w:rsid w:val="006A6632"/>
    <w:rsid w:val="006B4E33"/>
    <w:rsid w:val="006B5ABE"/>
    <w:rsid w:val="006B7BEC"/>
    <w:rsid w:val="006C1725"/>
    <w:rsid w:val="006C25D0"/>
    <w:rsid w:val="006C4776"/>
    <w:rsid w:val="006D32A5"/>
    <w:rsid w:val="006D3CEA"/>
    <w:rsid w:val="006D6E56"/>
    <w:rsid w:val="006E0A40"/>
    <w:rsid w:val="006E1017"/>
    <w:rsid w:val="006E1195"/>
    <w:rsid w:val="006E164E"/>
    <w:rsid w:val="006E1F56"/>
    <w:rsid w:val="006E38BA"/>
    <w:rsid w:val="006E3E1C"/>
    <w:rsid w:val="006E521A"/>
    <w:rsid w:val="006E5390"/>
    <w:rsid w:val="006E554E"/>
    <w:rsid w:val="006E658E"/>
    <w:rsid w:val="006E72C3"/>
    <w:rsid w:val="006F3B42"/>
    <w:rsid w:val="006F3EBB"/>
    <w:rsid w:val="006F7A47"/>
    <w:rsid w:val="0070370C"/>
    <w:rsid w:val="00704F20"/>
    <w:rsid w:val="007058EB"/>
    <w:rsid w:val="007101C2"/>
    <w:rsid w:val="007105F1"/>
    <w:rsid w:val="00711EF4"/>
    <w:rsid w:val="007151F8"/>
    <w:rsid w:val="00716043"/>
    <w:rsid w:val="007177DF"/>
    <w:rsid w:val="00717F43"/>
    <w:rsid w:val="00720097"/>
    <w:rsid w:val="00720C81"/>
    <w:rsid w:val="00722E23"/>
    <w:rsid w:val="00723890"/>
    <w:rsid w:val="00726EF4"/>
    <w:rsid w:val="00727491"/>
    <w:rsid w:val="00733168"/>
    <w:rsid w:val="0073349E"/>
    <w:rsid w:val="0073389C"/>
    <w:rsid w:val="007339B3"/>
    <w:rsid w:val="00737CB7"/>
    <w:rsid w:val="00740293"/>
    <w:rsid w:val="00741A25"/>
    <w:rsid w:val="007446C7"/>
    <w:rsid w:val="00744BE3"/>
    <w:rsid w:val="00744E2F"/>
    <w:rsid w:val="007453FA"/>
    <w:rsid w:val="00752290"/>
    <w:rsid w:val="007538B8"/>
    <w:rsid w:val="00754F63"/>
    <w:rsid w:val="007569BB"/>
    <w:rsid w:val="007577A6"/>
    <w:rsid w:val="00760351"/>
    <w:rsid w:val="0076208E"/>
    <w:rsid w:val="007621E4"/>
    <w:rsid w:val="00764C40"/>
    <w:rsid w:val="00765113"/>
    <w:rsid w:val="00765655"/>
    <w:rsid w:val="00765ACF"/>
    <w:rsid w:val="00765D55"/>
    <w:rsid w:val="00767314"/>
    <w:rsid w:val="0077130C"/>
    <w:rsid w:val="00773D33"/>
    <w:rsid w:val="00774FA0"/>
    <w:rsid w:val="007826DA"/>
    <w:rsid w:val="00783EFB"/>
    <w:rsid w:val="00784D85"/>
    <w:rsid w:val="0078556D"/>
    <w:rsid w:val="00785E0C"/>
    <w:rsid w:val="0078629D"/>
    <w:rsid w:val="007878D8"/>
    <w:rsid w:val="00787E0B"/>
    <w:rsid w:val="00787FDA"/>
    <w:rsid w:val="007916D1"/>
    <w:rsid w:val="00793D76"/>
    <w:rsid w:val="00797468"/>
    <w:rsid w:val="007974C4"/>
    <w:rsid w:val="0079777D"/>
    <w:rsid w:val="007A14CD"/>
    <w:rsid w:val="007A285F"/>
    <w:rsid w:val="007A2FB8"/>
    <w:rsid w:val="007A3C7D"/>
    <w:rsid w:val="007A628B"/>
    <w:rsid w:val="007B0544"/>
    <w:rsid w:val="007B2D61"/>
    <w:rsid w:val="007B4522"/>
    <w:rsid w:val="007B4685"/>
    <w:rsid w:val="007B479E"/>
    <w:rsid w:val="007B494D"/>
    <w:rsid w:val="007B519A"/>
    <w:rsid w:val="007B5F18"/>
    <w:rsid w:val="007B6009"/>
    <w:rsid w:val="007B68AE"/>
    <w:rsid w:val="007B79C1"/>
    <w:rsid w:val="007C034C"/>
    <w:rsid w:val="007C0557"/>
    <w:rsid w:val="007C0F75"/>
    <w:rsid w:val="007C184C"/>
    <w:rsid w:val="007C2AAD"/>
    <w:rsid w:val="007C3056"/>
    <w:rsid w:val="007C58BC"/>
    <w:rsid w:val="007C7ECE"/>
    <w:rsid w:val="007D1423"/>
    <w:rsid w:val="007D156D"/>
    <w:rsid w:val="007D69FA"/>
    <w:rsid w:val="007E0FE1"/>
    <w:rsid w:val="007E249C"/>
    <w:rsid w:val="007E45A6"/>
    <w:rsid w:val="007F105C"/>
    <w:rsid w:val="007F19B2"/>
    <w:rsid w:val="007F2D9E"/>
    <w:rsid w:val="007F31D1"/>
    <w:rsid w:val="007F5786"/>
    <w:rsid w:val="00801FF9"/>
    <w:rsid w:val="0080235F"/>
    <w:rsid w:val="008043E6"/>
    <w:rsid w:val="00804E30"/>
    <w:rsid w:val="0080669E"/>
    <w:rsid w:val="00807716"/>
    <w:rsid w:val="00807AD5"/>
    <w:rsid w:val="00807D6A"/>
    <w:rsid w:val="00807FB4"/>
    <w:rsid w:val="008101FA"/>
    <w:rsid w:val="00812FB8"/>
    <w:rsid w:val="008139CA"/>
    <w:rsid w:val="0081564E"/>
    <w:rsid w:val="008169F2"/>
    <w:rsid w:val="00820EC1"/>
    <w:rsid w:val="00821AD3"/>
    <w:rsid w:val="00824525"/>
    <w:rsid w:val="00827124"/>
    <w:rsid w:val="00830799"/>
    <w:rsid w:val="008310A5"/>
    <w:rsid w:val="008404DB"/>
    <w:rsid w:val="008417C4"/>
    <w:rsid w:val="008419D7"/>
    <w:rsid w:val="00841A9B"/>
    <w:rsid w:val="0084254F"/>
    <w:rsid w:val="008431D8"/>
    <w:rsid w:val="00843411"/>
    <w:rsid w:val="00844006"/>
    <w:rsid w:val="00847F27"/>
    <w:rsid w:val="008508DA"/>
    <w:rsid w:val="0085274E"/>
    <w:rsid w:val="008537EA"/>
    <w:rsid w:val="00853F34"/>
    <w:rsid w:val="008542BF"/>
    <w:rsid w:val="00855247"/>
    <w:rsid w:val="008569C4"/>
    <w:rsid w:val="008613B2"/>
    <w:rsid w:val="0086181A"/>
    <w:rsid w:val="00861F0F"/>
    <w:rsid w:val="0086246F"/>
    <w:rsid w:val="0086374E"/>
    <w:rsid w:val="008668DB"/>
    <w:rsid w:val="0086707B"/>
    <w:rsid w:val="00872481"/>
    <w:rsid w:val="00872797"/>
    <w:rsid w:val="0087407C"/>
    <w:rsid w:val="00874E04"/>
    <w:rsid w:val="00877B20"/>
    <w:rsid w:val="00877E78"/>
    <w:rsid w:val="008806AA"/>
    <w:rsid w:val="00881F02"/>
    <w:rsid w:val="008832D4"/>
    <w:rsid w:val="008843FA"/>
    <w:rsid w:val="0088669D"/>
    <w:rsid w:val="008869AD"/>
    <w:rsid w:val="00887962"/>
    <w:rsid w:val="00891E70"/>
    <w:rsid w:val="0089480B"/>
    <w:rsid w:val="00894DF2"/>
    <w:rsid w:val="00896D22"/>
    <w:rsid w:val="00897F6E"/>
    <w:rsid w:val="008A29F9"/>
    <w:rsid w:val="008A35B6"/>
    <w:rsid w:val="008A3C1E"/>
    <w:rsid w:val="008A491B"/>
    <w:rsid w:val="008A65D1"/>
    <w:rsid w:val="008A6E1C"/>
    <w:rsid w:val="008B039C"/>
    <w:rsid w:val="008B32EE"/>
    <w:rsid w:val="008B6BCF"/>
    <w:rsid w:val="008C1094"/>
    <w:rsid w:val="008C21C3"/>
    <w:rsid w:val="008C3310"/>
    <w:rsid w:val="008C4AAB"/>
    <w:rsid w:val="008C4CE7"/>
    <w:rsid w:val="008C5EBE"/>
    <w:rsid w:val="008D2E3A"/>
    <w:rsid w:val="008D3312"/>
    <w:rsid w:val="008D3434"/>
    <w:rsid w:val="008D3E8F"/>
    <w:rsid w:val="008D60F5"/>
    <w:rsid w:val="008E1ED8"/>
    <w:rsid w:val="008E292C"/>
    <w:rsid w:val="008E2DD1"/>
    <w:rsid w:val="008E392C"/>
    <w:rsid w:val="008E3AC2"/>
    <w:rsid w:val="008E638E"/>
    <w:rsid w:val="008E67A0"/>
    <w:rsid w:val="008E68A4"/>
    <w:rsid w:val="008E781C"/>
    <w:rsid w:val="008F2299"/>
    <w:rsid w:val="008F309C"/>
    <w:rsid w:val="008F3807"/>
    <w:rsid w:val="008F5140"/>
    <w:rsid w:val="008F64B0"/>
    <w:rsid w:val="008F7EBF"/>
    <w:rsid w:val="00900ADF"/>
    <w:rsid w:val="00901AED"/>
    <w:rsid w:val="009045A8"/>
    <w:rsid w:val="009056D3"/>
    <w:rsid w:val="009100E7"/>
    <w:rsid w:val="00911CE2"/>
    <w:rsid w:val="00911F96"/>
    <w:rsid w:val="009122CE"/>
    <w:rsid w:val="00913807"/>
    <w:rsid w:val="00913862"/>
    <w:rsid w:val="009160F5"/>
    <w:rsid w:val="00916BB3"/>
    <w:rsid w:val="00917047"/>
    <w:rsid w:val="00917997"/>
    <w:rsid w:val="00917B6C"/>
    <w:rsid w:val="00917FFD"/>
    <w:rsid w:val="009212BF"/>
    <w:rsid w:val="009214D5"/>
    <w:rsid w:val="0092196A"/>
    <w:rsid w:val="009228CF"/>
    <w:rsid w:val="00924461"/>
    <w:rsid w:val="00925759"/>
    <w:rsid w:val="0092744F"/>
    <w:rsid w:val="00930400"/>
    <w:rsid w:val="00930637"/>
    <w:rsid w:val="00931C21"/>
    <w:rsid w:val="00931F6E"/>
    <w:rsid w:val="009355F5"/>
    <w:rsid w:val="00936D72"/>
    <w:rsid w:val="00940B99"/>
    <w:rsid w:val="0094135A"/>
    <w:rsid w:val="0094177B"/>
    <w:rsid w:val="00944233"/>
    <w:rsid w:val="0094566F"/>
    <w:rsid w:val="009474A5"/>
    <w:rsid w:val="009475F3"/>
    <w:rsid w:val="00950288"/>
    <w:rsid w:val="00950A5D"/>
    <w:rsid w:val="0095489A"/>
    <w:rsid w:val="00956F64"/>
    <w:rsid w:val="00962629"/>
    <w:rsid w:val="009633D0"/>
    <w:rsid w:val="0096359C"/>
    <w:rsid w:val="0096409B"/>
    <w:rsid w:val="009678F3"/>
    <w:rsid w:val="00970B9A"/>
    <w:rsid w:val="00971BB0"/>
    <w:rsid w:val="00971E3A"/>
    <w:rsid w:val="00973311"/>
    <w:rsid w:val="0097440D"/>
    <w:rsid w:val="00974A51"/>
    <w:rsid w:val="009757DF"/>
    <w:rsid w:val="00975EA6"/>
    <w:rsid w:val="009774A2"/>
    <w:rsid w:val="0098246A"/>
    <w:rsid w:val="009829D7"/>
    <w:rsid w:val="009840C2"/>
    <w:rsid w:val="0098443D"/>
    <w:rsid w:val="0098574C"/>
    <w:rsid w:val="009863B0"/>
    <w:rsid w:val="00986B62"/>
    <w:rsid w:val="00986D1D"/>
    <w:rsid w:val="00987707"/>
    <w:rsid w:val="00991B1B"/>
    <w:rsid w:val="009927AE"/>
    <w:rsid w:val="00992F44"/>
    <w:rsid w:val="00994593"/>
    <w:rsid w:val="00997B3E"/>
    <w:rsid w:val="009A2BD6"/>
    <w:rsid w:val="009A34EA"/>
    <w:rsid w:val="009A4190"/>
    <w:rsid w:val="009A4B7B"/>
    <w:rsid w:val="009A5D82"/>
    <w:rsid w:val="009B0077"/>
    <w:rsid w:val="009B1A59"/>
    <w:rsid w:val="009B23D1"/>
    <w:rsid w:val="009B2883"/>
    <w:rsid w:val="009B450C"/>
    <w:rsid w:val="009B5A7E"/>
    <w:rsid w:val="009B63EB"/>
    <w:rsid w:val="009B6C6D"/>
    <w:rsid w:val="009B728B"/>
    <w:rsid w:val="009C140D"/>
    <w:rsid w:val="009C4473"/>
    <w:rsid w:val="009C6ADF"/>
    <w:rsid w:val="009C6C45"/>
    <w:rsid w:val="009C7144"/>
    <w:rsid w:val="009C739E"/>
    <w:rsid w:val="009D0351"/>
    <w:rsid w:val="009D1FB1"/>
    <w:rsid w:val="009D66CF"/>
    <w:rsid w:val="009D69D3"/>
    <w:rsid w:val="009E5DF0"/>
    <w:rsid w:val="009E72EE"/>
    <w:rsid w:val="009E780B"/>
    <w:rsid w:val="009F1021"/>
    <w:rsid w:val="009F12DA"/>
    <w:rsid w:val="009F1362"/>
    <w:rsid w:val="009F15E9"/>
    <w:rsid w:val="009F494B"/>
    <w:rsid w:val="009F7155"/>
    <w:rsid w:val="00A01601"/>
    <w:rsid w:val="00A037FA"/>
    <w:rsid w:val="00A062B0"/>
    <w:rsid w:val="00A07FD4"/>
    <w:rsid w:val="00A10620"/>
    <w:rsid w:val="00A15259"/>
    <w:rsid w:val="00A15F4A"/>
    <w:rsid w:val="00A20FAE"/>
    <w:rsid w:val="00A23372"/>
    <w:rsid w:val="00A2577F"/>
    <w:rsid w:val="00A27AA3"/>
    <w:rsid w:val="00A27C85"/>
    <w:rsid w:val="00A27E47"/>
    <w:rsid w:val="00A3268A"/>
    <w:rsid w:val="00A33C4C"/>
    <w:rsid w:val="00A369E2"/>
    <w:rsid w:val="00A400A2"/>
    <w:rsid w:val="00A401AE"/>
    <w:rsid w:val="00A41BBB"/>
    <w:rsid w:val="00A43CBC"/>
    <w:rsid w:val="00A44AC3"/>
    <w:rsid w:val="00A45EA5"/>
    <w:rsid w:val="00A5027F"/>
    <w:rsid w:val="00A5069D"/>
    <w:rsid w:val="00A514FC"/>
    <w:rsid w:val="00A5202B"/>
    <w:rsid w:val="00A52058"/>
    <w:rsid w:val="00A520AB"/>
    <w:rsid w:val="00A539C9"/>
    <w:rsid w:val="00A547CC"/>
    <w:rsid w:val="00A57B48"/>
    <w:rsid w:val="00A602F5"/>
    <w:rsid w:val="00A62660"/>
    <w:rsid w:val="00A63127"/>
    <w:rsid w:val="00A6339C"/>
    <w:rsid w:val="00A63C1B"/>
    <w:rsid w:val="00A63EF0"/>
    <w:rsid w:val="00A665B4"/>
    <w:rsid w:val="00A71F32"/>
    <w:rsid w:val="00A73801"/>
    <w:rsid w:val="00A74984"/>
    <w:rsid w:val="00A81AB5"/>
    <w:rsid w:val="00A823A2"/>
    <w:rsid w:val="00A8341B"/>
    <w:rsid w:val="00A83D14"/>
    <w:rsid w:val="00A854EE"/>
    <w:rsid w:val="00A868A7"/>
    <w:rsid w:val="00A86E42"/>
    <w:rsid w:val="00A8704E"/>
    <w:rsid w:val="00A876C9"/>
    <w:rsid w:val="00A87E18"/>
    <w:rsid w:val="00A90FF0"/>
    <w:rsid w:val="00A92652"/>
    <w:rsid w:val="00A94528"/>
    <w:rsid w:val="00A945EB"/>
    <w:rsid w:val="00A949C0"/>
    <w:rsid w:val="00A94AAB"/>
    <w:rsid w:val="00A95317"/>
    <w:rsid w:val="00A9556C"/>
    <w:rsid w:val="00A959AD"/>
    <w:rsid w:val="00A97D13"/>
    <w:rsid w:val="00AA00DF"/>
    <w:rsid w:val="00AA034A"/>
    <w:rsid w:val="00AA08FE"/>
    <w:rsid w:val="00AA11B4"/>
    <w:rsid w:val="00AA1822"/>
    <w:rsid w:val="00AA199B"/>
    <w:rsid w:val="00AA32D1"/>
    <w:rsid w:val="00AA4B9F"/>
    <w:rsid w:val="00AA50C7"/>
    <w:rsid w:val="00AA5ABF"/>
    <w:rsid w:val="00AA6EDE"/>
    <w:rsid w:val="00AA7ABC"/>
    <w:rsid w:val="00AB064D"/>
    <w:rsid w:val="00AB1873"/>
    <w:rsid w:val="00AB2980"/>
    <w:rsid w:val="00AB4019"/>
    <w:rsid w:val="00AB4ACE"/>
    <w:rsid w:val="00AB57CB"/>
    <w:rsid w:val="00AB6CE8"/>
    <w:rsid w:val="00AC019A"/>
    <w:rsid w:val="00AC0A78"/>
    <w:rsid w:val="00AC1ABF"/>
    <w:rsid w:val="00AC1F03"/>
    <w:rsid w:val="00AC2B6E"/>
    <w:rsid w:val="00AC2CF3"/>
    <w:rsid w:val="00AC3793"/>
    <w:rsid w:val="00AC3F62"/>
    <w:rsid w:val="00AC60EB"/>
    <w:rsid w:val="00AD0722"/>
    <w:rsid w:val="00AD31B6"/>
    <w:rsid w:val="00AD4648"/>
    <w:rsid w:val="00AD4F0F"/>
    <w:rsid w:val="00AE01AE"/>
    <w:rsid w:val="00AE0A7E"/>
    <w:rsid w:val="00AE1177"/>
    <w:rsid w:val="00AE22F8"/>
    <w:rsid w:val="00AE3FFC"/>
    <w:rsid w:val="00AE5758"/>
    <w:rsid w:val="00AE6058"/>
    <w:rsid w:val="00AF191D"/>
    <w:rsid w:val="00AF5F6A"/>
    <w:rsid w:val="00AF6C2E"/>
    <w:rsid w:val="00B00714"/>
    <w:rsid w:val="00B013D1"/>
    <w:rsid w:val="00B01A17"/>
    <w:rsid w:val="00B02350"/>
    <w:rsid w:val="00B0280F"/>
    <w:rsid w:val="00B02F46"/>
    <w:rsid w:val="00B05685"/>
    <w:rsid w:val="00B056E4"/>
    <w:rsid w:val="00B06F42"/>
    <w:rsid w:val="00B07C5B"/>
    <w:rsid w:val="00B10F12"/>
    <w:rsid w:val="00B11615"/>
    <w:rsid w:val="00B1169D"/>
    <w:rsid w:val="00B11986"/>
    <w:rsid w:val="00B1262E"/>
    <w:rsid w:val="00B15114"/>
    <w:rsid w:val="00B15BE6"/>
    <w:rsid w:val="00B15EFA"/>
    <w:rsid w:val="00B177D6"/>
    <w:rsid w:val="00B17986"/>
    <w:rsid w:val="00B215B2"/>
    <w:rsid w:val="00B223AB"/>
    <w:rsid w:val="00B22604"/>
    <w:rsid w:val="00B233D7"/>
    <w:rsid w:val="00B25BEF"/>
    <w:rsid w:val="00B260DB"/>
    <w:rsid w:val="00B3111F"/>
    <w:rsid w:val="00B31740"/>
    <w:rsid w:val="00B31D9B"/>
    <w:rsid w:val="00B32680"/>
    <w:rsid w:val="00B33089"/>
    <w:rsid w:val="00B35FB1"/>
    <w:rsid w:val="00B40B17"/>
    <w:rsid w:val="00B416AE"/>
    <w:rsid w:val="00B41E47"/>
    <w:rsid w:val="00B41E98"/>
    <w:rsid w:val="00B43758"/>
    <w:rsid w:val="00B45AF6"/>
    <w:rsid w:val="00B46C54"/>
    <w:rsid w:val="00B50B09"/>
    <w:rsid w:val="00B54827"/>
    <w:rsid w:val="00B557C1"/>
    <w:rsid w:val="00B56400"/>
    <w:rsid w:val="00B56DDB"/>
    <w:rsid w:val="00B62F3B"/>
    <w:rsid w:val="00B6324A"/>
    <w:rsid w:val="00B65FD7"/>
    <w:rsid w:val="00B66A58"/>
    <w:rsid w:val="00B66F9A"/>
    <w:rsid w:val="00B7011A"/>
    <w:rsid w:val="00B706C9"/>
    <w:rsid w:val="00B72CCC"/>
    <w:rsid w:val="00B73A69"/>
    <w:rsid w:val="00B77B19"/>
    <w:rsid w:val="00B8180D"/>
    <w:rsid w:val="00B81F79"/>
    <w:rsid w:val="00B83B81"/>
    <w:rsid w:val="00B84416"/>
    <w:rsid w:val="00B84C6F"/>
    <w:rsid w:val="00B854FB"/>
    <w:rsid w:val="00B85CFA"/>
    <w:rsid w:val="00B91B9C"/>
    <w:rsid w:val="00B93CEF"/>
    <w:rsid w:val="00B944EC"/>
    <w:rsid w:val="00B9573C"/>
    <w:rsid w:val="00B960FA"/>
    <w:rsid w:val="00BA1EDC"/>
    <w:rsid w:val="00BA5A80"/>
    <w:rsid w:val="00BA6231"/>
    <w:rsid w:val="00BA6285"/>
    <w:rsid w:val="00BA6D81"/>
    <w:rsid w:val="00BA78FF"/>
    <w:rsid w:val="00BA7C39"/>
    <w:rsid w:val="00BB03B3"/>
    <w:rsid w:val="00BB150C"/>
    <w:rsid w:val="00BB3703"/>
    <w:rsid w:val="00BB3FBB"/>
    <w:rsid w:val="00BB4BFE"/>
    <w:rsid w:val="00BC053D"/>
    <w:rsid w:val="00BC1998"/>
    <w:rsid w:val="00BC36BD"/>
    <w:rsid w:val="00BC4A9D"/>
    <w:rsid w:val="00BC7140"/>
    <w:rsid w:val="00BD0824"/>
    <w:rsid w:val="00BD09A1"/>
    <w:rsid w:val="00BD11E7"/>
    <w:rsid w:val="00BD1545"/>
    <w:rsid w:val="00BD165A"/>
    <w:rsid w:val="00BD2353"/>
    <w:rsid w:val="00BD2F4F"/>
    <w:rsid w:val="00BD4CA1"/>
    <w:rsid w:val="00BD6734"/>
    <w:rsid w:val="00BD679A"/>
    <w:rsid w:val="00BD71AB"/>
    <w:rsid w:val="00BE4B74"/>
    <w:rsid w:val="00BE76F7"/>
    <w:rsid w:val="00BE7EB0"/>
    <w:rsid w:val="00BF02D7"/>
    <w:rsid w:val="00BF0771"/>
    <w:rsid w:val="00BF1579"/>
    <w:rsid w:val="00BF2D79"/>
    <w:rsid w:val="00BF4804"/>
    <w:rsid w:val="00BF508D"/>
    <w:rsid w:val="00C027A5"/>
    <w:rsid w:val="00C041F6"/>
    <w:rsid w:val="00C046AA"/>
    <w:rsid w:val="00C04934"/>
    <w:rsid w:val="00C04B30"/>
    <w:rsid w:val="00C04EB0"/>
    <w:rsid w:val="00C05532"/>
    <w:rsid w:val="00C06112"/>
    <w:rsid w:val="00C06F42"/>
    <w:rsid w:val="00C07FC9"/>
    <w:rsid w:val="00C10F56"/>
    <w:rsid w:val="00C136BF"/>
    <w:rsid w:val="00C13F2B"/>
    <w:rsid w:val="00C171D2"/>
    <w:rsid w:val="00C178D4"/>
    <w:rsid w:val="00C17EA6"/>
    <w:rsid w:val="00C2017D"/>
    <w:rsid w:val="00C20C9C"/>
    <w:rsid w:val="00C22F50"/>
    <w:rsid w:val="00C23D72"/>
    <w:rsid w:val="00C24019"/>
    <w:rsid w:val="00C24FE7"/>
    <w:rsid w:val="00C26737"/>
    <w:rsid w:val="00C35C06"/>
    <w:rsid w:val="00C37587"/>
    <w:rsid w:val="00C3798F"/>
    <w:rsid w:val="00C43BEE"/>
    <w:rsid w:val="00C4535A"/>
    <w:rsid w:val="00C469B6"/>
    <w:rsid w:val="00C4704A"/>
    <w:rsid w:val="00C47C87"/>
    <w:rsid w:val="00C50A03"/>
    <w:rsid w:val="00C511A7"/>
    <w:rsid w:val="00C52AD7"/>
    <w:rsid w:val="00C5356D"/>
    <w:rsid w:val="00C54DB4"/>
    <w:rsid w:val="00C55C2E"/>
    <w:rsid w:val="00C61D8B"/>
    <w:rsid w:val="00C61F86"/>
    <w:rsid w:val="00C62040"/>
    <w:rsid w:val="00C625CD"/>
    <w:rsid w:val="00C6492D"/>
    <w:rsid w:val="00C659BB"/>
    <w:rsid w:val="00C66C1A"/>
    <w:rsid w:val="00C71585"/>
    <w:rsid w:val="00C75CC0"/>
    <w:rsid w:val="00C7697E"/>
    <w:rsid w:val="00C83A8E"/>
    <w:rsid w:val="00C8540C"/>
    <w:rsid w:val="00C8675B"/>
    <w:rsid w:val="00C87F4D"/>
    <w:rsid w:val="00C9040E"/>
    <w:rsid w:val="00C91DDF"/>
    <w:rsid w:val="00C92BA5"/>
    <w:rsid w:val="00C93B9A"/>
    <w:rsid w:val="00C945DC"/>
    <w:rsid w:val="00C94F8F"/>
    <w:rsid w:val="00C94FD7"/>
    <w:rsid w:val="00C95DEE"/>
    <w:rsid w:val="00C973AC"/>
    <w:rsid w:val="00C979B4"/>
    <w:rsid w:val="00CA42C4"/>
    <w:rsid w:val="00CA522C"/>
    <w:rsid w:val="00CB0C8F"/>
    <w:rsid w:val="00CB1E1A"/>
    <w:rsid w:val="00CB2CCB"/>
    <w:rsid w:val="00CB49CD"/>
    <w:rsid w:val="00CB5D1B"/>
    <w:rsid w:val="00CC0464"/>
    <w:rsid w:val="00CC212C"/>
    <w:rsid w:val="00CC26B1"/>
    <w:rsid w:val="00CC7B98"/>
    <w:rsid w:val="00CC7E40"/>
    <w:rsid w:val="00CD0842"/>
    <w:rsid w:val="00CD1729"/>
    <w:rsid w:val="00CD2F81"/>
    <w:rsid w:val="00CD3293"/>
    <w:rsid w:val="00CE0264"/>
    <w:rsid w:val="00CE0A92"/>
    <w:rsid w:val="00CE191C"/>
    <w:rsid w:val="00CE4CF2"/>
    <w:rsid w:val="00CE671B"/>
    <w:rsid w:val="00CE7F6D"/>
    <w:rsid w:val="00CF1991"/>
    <w:rsid w:val="00CF25E2"/>
    <w:rsid w:val="00CF2EB7"/>
    <w:rsid w:val="00CF2F72"/>
    <w:rsid w:val="00CF69E7"/>
    <w:rsid w:val="00D00067"/>
    <w:rsid w:val="00D00314"/>
    <w:rsid w:val="00D0110D"/>
    <w:rsid w:val="00D0375C"/>
    <w:rsid w:val="00D03F3D"/>
    <w:rsid w:val="00D04BFA"/>
    <w:rsid w:val="00D06621"/>
    <w:rsid w:val="00D1033A"/>
    <w:rsid w:val="00D10F21"/>
    <w:rsid w:val="00D11A48"/>
    <w:rsid w:val="00D15C10"/>
    <w:rsid w:val="00D15CCA"/>
    <w:rsid w:val="00D15CFD"/>
    <w:rsid w:val="00D163CB"/>
    <w:rsid w:val="00D203AE"/>
    <w:rsid w:val="00D22B36"/>
    <w:rsid w:val="00D237A4"/>
    <w:rsid w:val="00D27680"/>
    <w:rsid w:val="00D27C3B"/>
    <w:rsid w:val="00D3064E"/>
    <w:rsid w:val="00D30C6C"/>
    <w:rsid w:val="00D30EA1"/>
    <w:rsid w:val="00D40BD4"/>
    <w:rsid w:val="00D41377"/>
    <w:rsid w:val="00D4145B"/>
    <w:rsid w:val="00D4235A"/>
    <w:rsid w:val="00D42E21"/>
    <w:rsid w:val="00D4439D"/>
    <w:rsid w:val="00D45E66"/>
    <w:rsid w:val="00D50579"/>
    <w:rsid w:val="00D5106E"/>
    <w:rsid w:val="00D5303A"/>
    <w:rsid w:val="00D620AB"/>
    <w:rsid w:val="00D63A68"/>
    <w:rsid w:val="00D6404A"/>
    <w:rsid w:val="00D64069"/>
    <w:rsid w:val="00D661B1"/>
    <w:rsid w:val="00D662B0"/>
    <w:rsid w:val="00D669CD"/>
    <w:rsid w:val="00D70791"/>
    <w:rsid w:val="00D70C38"/>
    <w:rsid w:val="00D718B6"/>
    <w:rsid w:val="00D72E5D"/>
    <w:rsid w:val="00D7385F"/>
    <w:rsid w:val="00D73FCC"/>
    <w:rsid w:val="00D80B5E"/>
    <w:rsid w:val="00D81458"/>
    <w:rsid w:val="00D84ED6"/>
    <w:rsid w:val="00D85BE3"/>
    <w:rsid w:val="00D866E4"/>
    <w:rsid w:val="00D8736D"/>
    <w:rsid w:val="00D87D94"/>
    <w:rsid w:val="00D9045F"/>
    <w:rsid w:val="00D9268E"/>
    <w:rsid w:val="00D92C67"/>
    <w:rsid w:val="00D93190"/>
    <w:rsid w:val="00D95DC9"/>
    <w:rsid w:val="00D96005"/>
    <w:rsid w:val="00D9757B"/>
    <w:rsid w:val="00DA0250"/>
    <w:rsid w:val="00DA2DDF"/>
    <w:rsid w:val="00DA568D"/>
    <w:rsid w:val="00DA7A40"/>
    <w:rsid w:val="00DB1540"/>
    <w:rsid w:val="00DB1F2C"/>
    <w:rsid w:val="00DB346B"/>
    <w:rsid w:val="00DB4094"/>
    <w:rsid w:val="00DB5E14"/>
    <w:rsid w:val="00DB7A99"/>
    <w:rsid w:val="00DC2149"/>
    <w:rsid w:val="00DC271B"/>
    <w:rsid w:val="00DC29BD"/>
    <w:rsid w:val="00DC3A21"/>
    <w:rsid w:val="00DC707F"/>
    <w:rsid w:val="00DC751F"/>
    <w:rsid w:val="00DD3E4B"/>
    <w:rsid w:val="00DD5A6D"/>
    <w:rsid w:val="00DD7E96"/>
    <w:rsid w:val="00DE25C9"/>
    <w:rsid w:val="00DE34CB"/>
    <w:rsid w:val="00DE3F43"/>
    <w:rsid w:val="00DE643A"/>
    <w:rsid w:val="00DE683F"/>
    <w:rsid w:val="00DE6AEE"/>
    <w:rsid w:val="00DF1C46"/>
    <w:rsid w:val="00DF4A73"/>
    <w:rsid w:val="00DF505B"/>
    <w:rsid w:val="00DF5547"/>
    <w:rsid w:val="00DF5784"/>
    <w:rsid w:val="00DF6839"/>
    <w:rsid w:val="00DF7B08"/>
    <w:rsid w:val="00E05866"/>
    <w:rsid w:val="00E06B70"/>
    <w:rsid w:val="00E06DE3"/>
    <w:rsid w:val="00E070A6"/>
    <w:rsid w:val="00E10BCF"/>
    <w:rsid w:val="00E1394D"/>
    <w:rsid w:val="00E153BF"/>
    <w:rsid w:val="00E16CA3"/>
    <w:rsid w:val="00E17618"/>
    <w:rsid w:val="00E20200"/>
    <w:rsid w:val="00E2078A"/>
    <w:rsid w:val="00E214FD"/>
    <w:rsid w:val="00E22826"/>
    <w:rsid w:val="00E22AA1"/>
    <w:rsid w:val="00E22E1F"/>
    <w:rsid w:val="00E23252"/>
    <w:rsid w:val="00E2437A"/>
    <w:rsid w:val="00E243DD"/>
    <w:rsid w:val="00E24E2E"/>
    <w:rsid w:val="00E25B1F"/>
    <w:rsid w:val="00E26421"/>
    <w:rsid w:val="00E27FD9"/>
    <w:rsid w:val="00E3073E"/>
    <w:rsid w:val="00E321C8"/>
    <w:rsid w:val="00E324EB"/>
    <w:rsid w:val="00E33030"/>
    <w:rsid w:val="00E337F7"/>
    <w:rsid w:val="00E34EB7"/>
    <w:rsid w:val="00E35B58"/>
    <w:rsid w:val="00E35C36"/>
    <w:rsid w:val="00E36C98"/>
    <w:rsid w:val="00E3700F"/>
    <w:rsid w:val="00E37462"/>
    <w:rsid w:val="00E422EB"/>
    <w:rsid w:val="00E474FA"/>
    <w:rsid w:val="00E51503"/>
    <w:rsid w:val="00E51A04"/>
    <w:rsid w:val="00E52B73"/>
    <w:rsid w:val="00E54975"/>
    <w:rsid w:val="00E55B9D"/>
    <w:rsid w:val="00E628C2"/>
    <w:rsid w:val="00E662F8"/>
    <w:rsid w:val="00E66AE4"/>
    <w:rsid w:val="00E67C8B"/>
    <w:rsid w:val="00E67D70"/>
    <w:rsid w:val="00E707BD"/>
    <w:rsid w:val="00E71AF3"/>
    <w:rsid w:val="00E72409"/>
    <w:rsid w:val="00E72441"/>
    <w:rsid w:val="00E75F5E"/>
    <w:rsid w:val="00E76A72"/>
    <w:rsid w:val="00E77B79"/>
    <w:rsid w:val="00E81B02"/>
    <w:rsid w:val="00E823D4"/>
    <w:rsid w:val="00E83A5D"/>
    <w:rsid w:val="00E8457B"/>
    <w:rsid w:val="00E8468A"/>
    <w:rsid w:val="00E8623B"/>
    <w:rsid w:val="00E862B6"/>
    <w:rsid w:val="00E876BE"/>
    <w:rsid w:val="00E9003B"/>
    <w:rsid w:val="00E90DA5"/>
    <w:rsid w:val="00E917A2"/>
    <w:rsid w:val="00E934FE"/>
    <w:rsid w:val="00E93A99"/>
    <w:rsid w:val="00E93CBF"/>
    <w:rsid w:val="00E942A7"/>
    <w:rsid w:val="00E95A4D"/>
    <w:rsid w:val="00E96697"/>
    <w:rsid w:val="00E96857"/>
    <w:rsid w:val="00E974F7"/>
    <w:rsid w:val="00EA2A52"/>
    <w:rsid w:val="00EA3B72"/>
    <w:rsid w:val="00EB05A4"/>
    <w:rsid w:val="00EB1169"/>
    <w:rsid w:val="00EB12FA"/>
    <w:rsid w:val="00EB1FAA"/>
    <w:rsid w:val="00EB2F18"/>
    <w:rsid w:val="00EB4F4C"/>
    <w:rsid w:val="00EB5A18"/>
    <w:rsid w:val="00EB7919"/>
    <w:rsid w:val="00EC1238"/>
    <w:rsid w:val="00EC16FD"/>
    <w:rsid w:val="00EC1E0B"/>
    <w:rsid w:val="00EC3A4F"/>
    <w:rsid w:val="00EC5842"/>
    <w:rsid w:val="00EC6CAE"/>
    <w:rsid w:val="00EC7700"/>
    <w:rsid w:val="00ED236C"/>
    <w:rsid w:val="00ED3AFD"/>
    <w:rsid w:val="00ED47EF"/>
    <w:rsid w:val="00ED50B7"/>
    <w:rsid w:val="00ED591E"/>
    <w:rsid w:val="00ED5BE2"/>
    <w:rsid w:val="00EE35C9"/>
    <w:rsid w:val="00EE566B"/>
    <w:rsid w:val="00EE5789"/>
    <w:rsid w:val="00EE71B8"/>
    <w:rsid w:val="00EE77CF"/>
    <w:rsid w:val="00EE7ABD"/>
    <w:rsid w:val="00EF11E5"/>
    <w:rsid w:val="00EF17B7"/>
    <w:rsid w:val="00EF46B1"/>
    <w:rsid w:val="00EF5ADB"/>
    <w:rsid w:val="00EF6E60"/>
    <w:rsid w:val="00EF6F97"/>
    <w:rsid w:val="00F0007C"/>
    <w:rsid w:val="00F00191"/>
    <w:rsid w:val="00F01329"/>
    <w:rsid w:val="00F01D21"/>
    <w:rsid w:val="00F028EA"/>
    <w:rsid w:val="00F03BFB"/>
    <w:rsid w:val="00F043D8"/>
    <w:rsid w:val="00F0586F"/>
    <w:rsid w:val="00F0777A"/>
    <w:rsid w:val="00F07A21"/>
    <w:rsid w:val="00F11837"/>
    <w:rsid w:val="00F128B9"/>
    <w:rsid w:val="00F16C81"/>
    <w:rsid w:val="00F17279"/>
    <w:rsid w:val="00F17BE4"/>
    <w:rsid w:val="00F2300D"/>
    <w:rsid w:val="00F24416"/>
    <w:rsid w:val="00F25D86"/>
    <w:rsid w:val="00F2616E"/>
    <w:rsid w:val="00F2779E"/>
    <w:rsid w:val="00F31616"/>
    <w:rsid w:val="00F31767"/>
    <w:rsid w:val="00F31A7A"/>
    <w:rsid w:val="00F31AF7"/>
    <w:rsid w:val="00F32CD1"/>
    <w:rsid w:val="00F32D32"/>
    <w:rsid w:val="00F33A16"/>
    <w:rsid w:val="00F33F33"/>
    <w:rsid w:val="00F3551A"/>
    <w:rsid w:val="00F41454"/>
    <w:rsid w:val="00F436B8"/>
    <w:rsid w:val="00F4380E"/>
    <w:rsid w:val="00F54DB3"/>
    <w:rsid w:val="00F55F33"/>
    <w:rsid w:val="00F641F7"/>
    <w:rsid w:val="00F6575E"/>
    <w:rsid w:val="00F65F05"/>
    <w:rsid w:val="00F67BE5"/>
    <w:rsid w:val="00F72621"/>
    <w:rsid w:val="00F73B5E"/>
    <w:rsid w:val="00F74C4C"/>
    <w:rsid w:val="00F76E6F"/>
    <w:rsid w:val="00F77596"/>
    <w:rsid w:val="00F8028B"/>
    <w:rsid w:val="00F81CB1"/>
    <w:rsid w:val="00F81D40"/>
    <w:rsid w:val="00F82F4F"/>
    <w:rsid w:val="00F836FA"/>
    <w:rsid w:val="00F83BAE"/>
    <w:rsid w:val="00F856CB"/>
    <w:rsid w:val="00F87580"/>
    <w:rsid w:val="00F92C36"/>
    <w:rsid w:val="00F95FAA"/>
    <w:rsid w:val="00F96D8D"/>
    <w:rsid w:val="00F97E44"/>
    <w:rsid w:val="00FA1649"/>
    <w:rsid w:val="00FA1E93"/>
    <w:rsid w:val="00FA440A"/>
    <w:rsid w:val="00FA4FB9"/>
    <w:rsid w:val="00FB04CB"/>
    <w:rsid w:val="00FB11EB"/>
    <w:rsid w:val="00FB172D"/>
    <w:rsid w:val="00FB2F78"/>
    <w:rsid w:val="00FB365D"/>
    <w:rsid w:val="00FB3A87"/>
    <w:rsid w:val="00FB3D37"/>
    <w:rsid w:val="00FB3D83"/>
    <w:rsid w:val="00FB4F49"/>
    <w:rsid w:val="00FB4FA9"/>
    <w:rsid w:val="00FB5FCF"/>
    <w:rsid w:val="00FB6508"/>
    <w:rsid w:val="00FB671F"/>
    <w:rsid w:val="00FC2F8F"/>
    <w:rsid w:val="00FC31C3"/>
    <w:rsid w:val="00FC4656"/>
    <w:rsid w:val="00FC4D50"/>
    <w:rsid w:val="00FD0020"/>
    <w:rsid w:val="00FD0B50"/>
    <w:rsid w:val="00FD2A24"/>
    <w:rsid w:val="00FD65CD"/>
    <w:rsid w:val="00FE02F1"/>
    <w:rsid w:val="00FE1AB1"/>
    <w:rsid w:val="00FE253C"/>
    <w:rsid w:val="00FE3E55"/>
    <w:rsid w:val="00FE4394"/>
    <w:rsid w:val="00FE5A57"/>
    <w:rsid w:val="00FF18D8"/>
    <w:rsid w:val="00FF407C"/>
    <w:rsid w:val="00FF6D8F"/>
    <w:rsid w:val="00FF7065"/>
    <w:rsid w:val="010F589C"/>
    <w:rsid w:val="01697289"/>
    <w:rsid w:val="018E7867"/>
    <w:rsid w:val="01CA4491"/>
    <w:rsid w:val="022818A5"/>
    <w:rsid w:val="02814708"/>
    <w:rsid w:val="028307B5"/>
    <w:rsid w:val="034420FD"/>
    <w:rsid w:val="037B46E6"/>
    <w:rsid w:val="04353C45"/>
    <w:rsid w:val="052A208A"/>
    <w:rsid w:val="05E5373F"/>
    <w:rsid w:val="066F3883"/>
    <w:rsid w:val="067C6A9F"/>
    <w:rsid w:val="06BB2083"/>
    <w:rsid w:val="06E83EDB"/>
    <w:rsid w:val="07526F5D"/>
    <w:rsid w:val="07786AE2"/>
    <w:rsid w:val="079B6AC8"/>
    <w:rsid w:val="08406CE4"/>
    <w:rsid w:val="089239B9"/>
    <w:rsid w:val="099C2A29"/>
    <w:rsid w:val="09A30063"/>
    <w:rsid w:val="09A759A1"/>
    <w:rsid w:val="0AE11998"/>
    <w:rsid w:val="0AF33C99"/>
    <w:rsid w:val="0B9C18BA"/>
    <w:rsid w:val="0B9F66E0"/>
    <w:rsid w:val="0C047E63"/>
    <w:rsid w:val="0CDE6DCC"/>
    <w:rsid w:val="0D674124"/>
    <w:rsid w:val="0E226FE1"/>
    <w:rsid w:val="0E287205"/>
    <w:rsid w:val="0E584451"/>
    <w:rsid w:val="0F3B5A00"/>
    <w:rsid w:val="0FB56A0A"/>
    <w:rsid w:val="0FD03043"/>
    <w:rsid w:val="0FEC356E"/>
    <w:rsid w:val="108B3A3D"/>
    <w:rsid w:val="10D845EC"/>
    <w:rsid w:val="111D17EA"/>
    <w:rsid w:val="115A75AE"/>
    <w:rsid w:val="11A20F9A"/>
    <w:rsid w:val="11D975B4"/>
    <w:rsid w:val="12351C69"/>
    <w:rsid w:val="127C12A1"/>
    <w:rsid w:val="12CD54C5"/>
    <w:rsid w:val="13953F0A"/>
    <w:rsid w:val="14082C48"/>
    <w:rsid w:val="14315826"/>
    <w:rsid w:val="144C4D0E"/>
    <w:rsid w:val="14C23BC4"/>
    <w:rsid w:val="150D59C4"/>
    <w:rsid w:val="151D2A4B"/>
    <w:rsid w:val="15290DC2"/>
    <w:rsid w:val="161F2266"/>
    <w:rsid w:val="16B010AD"/>
    <w:rsid w:val="17B92D93"/>
    <w:rsid w:val="17D11125"/>
    <w:rsid w:val="18442191"/>
    <w:rsid w:val="18E979DE"/>
    <w:rsid w:val="192415F9"/>
    <w:rsid w:val="1A0031AB"/>
    <w:rsid w:val="1A9371B4"/>
    <w:rsid w:val="1ADB7038"/>
    <w:rsid w:val="1B857B57"/>
    <w:rsid w:val="1C9F37AD"/>
    <w:rsid w:val="1D6F60DF"/>
    <w:rsid w:val="1EAA4F8C"/>
    <w:rsid w:val="1EB015AF"/>
    <w:rsid w:val="1F8D7B1B"/>
    <w:rsid w:val="1FC216C1"/>
    <w:rsid w:val="20544DF1"/>
    <w:rsid w:val="205D3861"/>
    <w:rsid w:val="216435EB"/>
    <w:rsid w:val="2193228F"/>
    <w:rsid w:val="21B85B86"/>
    <w:rsid w:val="22151077"/>
    <w:rsid w:val="222205E8"/>
    <w:rsid w:val="231C2DF2"/>
    <w:rsid w:val="2388673A"/>
    <w:rsid w:val="23B35297"/>
    <w:rsid w:val="2438569A"/>
    <w:rsid w:val="245A2A47"/>
    <w:rsid w:val="24BB79C6"/>
    <w:rsid w:val="25A84EC0"/>
    <w:rsid w:val="25C80380"/>
    <w:rsid w:val="25F516E4"/>
    <w:rsid w:val="26491F0B"/>
    <w:rsid w:val="269A5854"/>
    <w:rsid w:val="27200AD1"/>
    <w:rsid w:val="277143FB"/>
    <w:rsid w:val="2842631F"/>
    <w:rsid w:val="28774D96"/>
    <w:rsid w:val="289F5075"/>
    <w:rsid w:val="28A16CF8"/>
    <w:rsid w:val="28A5531F"/>
    <w:rsid w:val="28BA675F"/>
    <w:rsid w:val="28D370D8"/>
    <w:rsid w:val="29514701"/>
    <w:rsid w:val="29971B8A"/>
    <w:rsid w:val="29AC53EE"/>
    <w:rsid w:val="29CA4185"/>
    <w:rsid w:val="2A576B98"/>
    <w:rsid w:val="2A5C638F"/>
    <w:rsid w:val="2AE7592A"/>
    <w:rsid w:val="2B117770"/>
    <w:rsid w:val="2B2814FA"/>
    <w:rsid w:val="2BD420D6"/>
    <w:rsid w:val="2C694CBC"/>
    <w:rsid w:val="2C882DDE"/>
    <w:rsid w:val="2D043AA6"/>
    <w:rsid w:val="2D286388"/>
    <w:rsid w:val="2D63421E"/>
    <w:rsid w:val="2D831A06"/>
    <w:rsid w:val="2E21648D"/>
    <w:rsid w:val="2EAF7A41"/>
    <w:rsid w:val="2EF01E01"/>
    <w:rsid w:val="2F2148C9"/>
    <w:rsid w:val="2F565DFF"/>
    <w:rsid w:val="2F835A9F"/>
    <w:rsid w:val="2FC27F25"/>
    <w:rsid w:val="2FC927B4"/>
    <w:rsid w:val="2FD84031"/>
    <w:rsid w:val="2FFE7AB4"/>
    <w:rsid w:val="304C67A9"/>
    <w:rsid w:val="30B55C78"/>
    <w:rsid w:val="30BE5EDB"/>
    <w:rsid w:val="31C65706"/>
    <w:rsid w:val="31E347EC"/>
    <w:rsid w:val="31FF7BC2"/>
    <w:rsid w:val="32892EB1"/>
    <w:rsid w:val="32B931D3"/>
    <w:rsid w:val="332C4855"/>
    <w:rsid w:val="33611959"/>
    <w:rsid w:val="33A95602"/>
    <w:rsid w:val="33C94D59"/>
    <w:rsid w:val="34AE2919"/>
    <w:rsid w:val="354A5B2B"/>
    <w:rsid w:val="356B2B4B"/>
    <w:rsid w:val="35E81E8F"/>
    <w:rsid w:val="36183A39"/>
    <w:rsid w:val="36590287"/>
    <w:rsid w:val="36CB602C"/>
    <w:rsid w:val="37175779"/>
    <w:rsid w:val="37606731"/>
    <w:rsid w:val="38834DE9"/>
    <w:rsid w:val="38F17F44"/>
    <w:rsid w:val="394F4ABD"/>
    <w:rsid w:val="39E97A3D"/>
    <w:rsid w:val="39EA4A27"/>
    <w:rsid w:val="39FA6DA9"/>
    <w:rsid w:val="39FB0E72"/>
    <w:rsid w:val="3CBA010B"/>
    <w:rsid w:val="3D265426"/>
    <w:rsid w:val="3D6E0931"/>
    <w:rsid w:val="3D9E2E5A"/>
    <w:rsid w:val="3EA41AB1"/>
    <w:rsid w:val="3EB6730E"/>
    <w:rsid w:val="3F281984"/>
    <w:rsid w:val="3F2F518A"/>
    <w:rsid w:val="3FC2620B"/>
    <w:rsid w:val="3FEB6F5A"/>
    <w:rsid w:val="400E76F1"/>
    <w:rsid w:val="40E95BCB"/>
    <w:rsid w:val="40EB6816"/>
    <w:rsid w:val="410E24A9"/>
    <w:rsid w:val="417105DD"/>
    <w:rsid w:val="41D521B5"/>
    <w:rsid w:val="42F35E76"/>
    <w:rsid w:val="42FB213C"/>
    <w:rsid w:val="43325F6A"/>
    <w:rsid w:val="43787F9E"/>
    <w:rsid w:val="445F1BE2"/>
    <w:rsid w:val="449965CB"/>
    <w:rsid w:val="450864E7"/>
    <w:rsid w:val="45105DC0"/>
    <w:rsid w:val="459F18CA"/>
    <w:rsid w:val="45BC5429"/>
    <w:rsid w:val="471F7E3B"/>
    <w:rsid w:val="47BF152F"/>
    <w:rsid w:val="47C41D78"/>
    <w:rsid w:val="47F60983"/>
    <w:rsid w:val="47F6247F"/>
    <w:rsid w:val="48B60E2E"/>
    <w:rsid w:val="49172284"/>
    <w:rsid w:val="4933053F"/>
    <w:rsid w:val="495C4CF8"/>
    <w:rsid w:val="496A73DA"/>
    <w:rsid w:val="4971342D"/>
    <w:rsid w:val="49970A72"/>
    <w:rsid w:val="4A393E71"/>
    <w:rsid w:val="4A447706"/>
    <w:rsid w:val="4A7265E5"/>
    <w:rsid w:val="4AB17BEF"/>
    <w:rsid w:val="4C0013B8"/>
    <w:rsid w:val="4CB44857"/>
    <w:rsid w:val="4CBC3C0E"/>
    <w:rsid w:val="4D4C3002"/>
    <w:rsid w:val="4D6F1C34"/>
    <w:rsid w:val="4DEB2F41"/>
    <w:rsid w:val="4E517AD8"/>
    <w:rsid w:val="4E545FF0"/>
    <w:rsid w:val="4E702A20"/>
    <w:rsid w:val="4EF706CA"/>
    <w:rsid w:val="4F272254"/>
    <w:rsid w:val="4F3532F9"/>
    <w:rsid w:val="4F472054"/>
    <w:rsid w:val="4F813561"/>
    <w:rsid w:val="4FEB35B1"/>
    <w:rsid w:val="505029E8"/>
    <w:rsid w:val="50AE6021"/>
    <w:rsid w:val="53116E11"/>
    <w:rsid w:val="537075DA"/>
    <w:rsid w:val="5413381A"/>
    <w:rsid w:val="54184B65"/>
    <w:rsid w:val="549C79D3"/>
    <w:rsid w:val="54DC77EE"/>
    <w:rsid w:val="553270F5"/>
    <w:rsid w:val="555C0D43"/>
    <w:rsid w:val="5583486A"/>
    <w:rsid w:val="558565C7"/>
    <w:rsid w:val="55AA3630"/>
    <w:rsid w:val="56075D18"/>
    <w:rsid w:val="56424E79"/>
    <w:rsid w:val="564866EC"/>
    <w:rsid w:val="565F22B2"/>
    <w:rsid w:val="56FB01DB"/>
    <w:rsid w:val="57C03F27"/>
    <w:rsid w:val="58601279"/>
    <w:rsid w:val="58667FE6"/>
    <w:rsid w:val="59796EA3"/>
    <w:rsid w:val="598E25C1"/>
    <w:rsid w:val="5A0239C3"/>
    <w:rsid w:val="5A54118A"/>
    <w:rsid w:val="5AE571D8"/>
    <w:rsid w:val="5B5C277B"/>
    <w:rsid w:val="5B6D5999"/>
    <w:rsid w:val="5B962DF5"/>
    <w:rsid w:val="5C5614D9"/>
    <w:rsid w:val="5D7550C9"/>
    <w:rsid w:val="5DEE43FC"/>
    <w:rsid w:val="5E021ADF"/>
    <w:rsid w:val="5F0C324D"/>
    <w:rsid w:val="5F2D7446"/>
    <w:rsid w:val="5F7415C4"/>
    <w:rsid w:val="605C6E6F"/>
    <w:rsid w:val="60701042"/>
    <w:rsid w:val="60D32348"/>
    <w:rsid w:val="60D41911"/>
    <w:rsid w:val="61046C94"/>
    <w:rsid w:val="612C329F"/>
    <w:rsid w:val="615E3BD6"/>
    <w:rsid w:val="6162299C"/>
    <w:rsid w:val="616F3359"/>
    <w:rsid w:val="61980CE2"/>
    <w:rsid w:val="62301936"/>
    <w:rsid w:val="62632A28"/>
    <w:rsid w:val="63033463"/>
    <w:rsid w:val="63232AEB"/>
    <w:rsid w:val="63433435"/>
    <w:rsid w:val="6360794F"/>
    <w:rsid w:val="637051B0"/>
    <w:rsid w:val="63921A8F"/>
    <w:rsid w:val="639256AC"/>
    <w:rsid w:val="63EC4F30"/>
    <w:rsid w:val="64013B97"/>
    <w:rsid w:val="64062CAE"/>
    <w:rsid w:val="642C10B8"/>
    <w:rsid w:val="64B36322"/>
    <w:rsid w:val="652561BA"/>
    <w:rsid w:val="6526176E"/>
    <w:rsid w:val="65D31999"/>
    <w:rsid w:val="66406067"/>
    <w:rsid w:val="66575BD9"/>
    <w:rsid w:val="66E06083"/>
    <w:rsid w:val="67147074"/>
    <w:rsid w:val="676E19E3"/>
    <w:rsid w:val="67873252"/>
    <w:rsid w:val="67B20106"/>
    <w:rsid w:val="688E56F1"/>
    <w:rsid w:val="6989172E"/>
    <w:rsid w:val="69B41833"/>
    <w:rsid w:val="69F80928"/>
    <w:rsid w:val="6A98711F"/>
    <w:rsid w:val="6AB227E1"/>
    <w:rsid w:val="6ACF15CD"/>
    <w:rsid w:val="6AD7008E"/>
    <w:rsid w:val="6B020F32"/>
    <w:rsid w:val="6B214B7E"/>
    <w:rsid w:val="6B354301"/>
    <w:rsid w:val="6B6426A8"/>
    <w:rsid w:val="6BD66662"/>
    <w:rsid w:val="6C625EC0"/>
    <w:rsid w:val="6C9E7C1D"/>
    <w:rsid w:val="6CDE737B"/>
    <w:rsid w:val="6CFA66CD"/>
    <w:rsid w:val="6DB510C7"/>
    <w:rsid w:val="6DDF355E"/>
    <w:rsid w:val="6E3A7A30"/>
    <w:rsid w:val="6E8E3743"/>
    <w:rsid w:val="6F8B5FEC"/>
    <w:rsid w:val="6FFA140A"/>
    <w:rsid w:val="711D6DDB"/>
    <w:rsid w:val="713D03D9"/>
    <w:rsid w:val="717161A4"/>
    <w:rsid w:val="719A4052"/>
    <w:rsid w:val="72116193"/>
    <w:rsid w:val="72756F81"/>
    <w:rsid w:val="72D21752"/>
    <w:rsid w:val="73175CCA"/>
    <w:rsid w:val="7370666F"/>
    <w:rsid w:val="739704F9"/>
    <w:rsid w:val="7446460E"/>
    <w:rsid w:val="747E0CC5"/>
    <w:rsid w:val="74992E2F"/>
    <w:rsid w:val="750520C4"/>
    <w:rsid w:val="753551D8"/>
    <w:rsid w:val="7546010E"/>
    <w:rsid w:val="76826429"/>
    <w:rsid w:val="777172F3"/>
    <w:rsid w:val="77CE17C2"/>
    <w:rsid w:val="786F66E7"/>
    <w:rsid w:val="79540870"/>
    <w:rsid w:val="799130BA"/>
    <w:rsid w:val="7B741572"/>
    <w:rsid w:val="7BA67062"/>
    <w:rsid w:val="7C6F4493"/>
    <w:rsid w:val="7CCB528C"/>
    <w:rsid w:val="7CDD7929"/>
    <w:rsid w:val="7D6513F2"/>
    <w:rsid w:val="7D7267D0"/>
    <w:rsid w:val="7D8201F6"/>
    <w:rsid w:val="7E0D64C2"/>
    <w:rsid w:val="7F3D1F0B"/>
    <w:rsid w:val="7F5C66D4"/>
    <w:rsid w:val="7FCD25FA"/>
    <w:rsid w:val="BFFB669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uiPriority="39" w:name="toc 2" w:locked="1"/>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99" w:semiHidden="0" w:name="envelope return"/>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0" w:semiHidden="0" w:name="Body Text First Indent" w:locked="1"/>
    <w:lsdException w:qFormat="1" w:unhideWhenUsed="0" w:uiPriority="99" w:semiHidden="0" w:name="Body Text First Indent 2"/>
    <w:lsdException w:uiPriority="99" w:name="Note Heading" w:locked="1"/>
    <w:lsdException w:qFormat="1"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31"/>
    <w:qFormat/>
    <w:uiPriority w:val="99"/>
    <w:pPr>
      <w:keepNext/>
      <w:keepLines/>
      <w:spacing w:before="340" w:after="330" w:line="578" w:lineRule="auto"/>
      <w:outlineLvl w:val="0"/>
    </w:pPr>
    <w:rPr>
      <w:rFonts w:ascii="Times New Roman" w:hAnsi="Times New Roman" w:eastAsia="楷体_GB2312" w:cs="Times New Roman"/>
      <w:b/>
      <w:bCs/>
      <w:kern w:val="44"/>
      <w:sz w:val="44"/>
      <w:szCs w:val="44"/>
    </w:rPr>
  </w:style>
  <w:style w:type="paragraph" w:styleId="5">
    <w:name w:val="heading 2"/>
    <w:basedOn w:val="1"/>
    <w:next w:val="1"/>
    <w:link w:val="32"/>
    <w:qFormat/>
    <w:uiPriority w:val="99"/>
    <w:pPr>
      <w:keepNext/>
      <w:keepLines/>
      <w:spacing w:before="260" w:after="260" w:line="415" w:lineRule="auto"/>
      <w:outlineLvl w:val="1"/>
    </w:pPr>
    <w:rPr>
      <w:rFonts w:ascii="Arial" w:hAnsi="Arial" w:eastAsia="黑体" w:cs="Arial"/>
      <w:b/>
      <w:bCs/>
      <w:sz w:val="32"/>
      <w:szCs w:val="32"/>
    </w:rPr>
  </w:style>
  <w:style w:type="paragraph" w:styleId="6">
    <w:name w:val="heading 5"/>
    <w:basedOn w:val="1"/>
    <w:next w:val="1"/>
    <w:link w:val="69"/>
    <w:semiHidden/>
    <w:unhideWhenUsed/>
    <w:qFormat/>
    <w:locked/>
    <w:uiPriority w:val="9"/>
    <w:pPr>
      <w:keepNext/>
      <w:keepLines/>
      <w:spacing w:before="280" w:after="290" w:line="376" w:lineRule="auto"/>
      <w:outlineLvl w:val="4"/>
    </w:pPr>
    <w:rPr>
      <w:b/>
      <w:bCs/>
      <w:sz w:val="28"/>
      <w:szCs w:val="28"/>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2">
    <w:name w:val="Body Text First Indent"/>
    <w:basedOn w:val="3"/>
    <w:qFormat/>
    <w:locked/>
    <w:uiPriority w:val="0"/>
    <w:pPr>
      <w:tabs>
        <w:tab w:val="left" w:pos="2020"/>
        <w:tab w:val="center" w:pos="4535"/>
      </w:tabs>
      <w:ind w:firstLine="420" w:firstLineChars="100"/>
    </w:pPr>
  </w:style>
  <w:style w:type="paragraph" w:styleId="3">
    <w:name w:val="Body Text"/>
    <w:basedOn w:val="1"/>
    <w:link w:val="60"/>
    <w:unhideWhenUsed/>
    <w:qFormat/>
    <w:locked/>
    <w:uiPriority w:val="99"/>
    <w:pPr>
      <w:spacing w:after="120"/>
    </w:pPr>
  </w:style>
  <w:style w:type="paragraph" w:styleId="7">
    <w:name w:val="Normal Indent"/>
    <w:basedOn w:val="1"/>
    <w:link w:val="40"/>
    <w:qFormat/>
    <w:uiPriority w:val="99"/>
    <w:pPr>
      <w:adjustRightInd w:val="0"/>
      <w:ind w:firstLine="420"/>
      <w:jc w:val="left"/>
      <w:textAlignment w:val="baseline"/>
    </w:pPr>
    <w:rPr>
      <w:rFonts w:eastAsia="楷体_GB2312"/>
      <w:kern w:val="0"/>
      <w:sz w:val="24"/>
      <w:szCs w:val="24"/>
    </w:rPr>
  </w:style>
  <w:style w:type="paragraph" w:styleId="8">
    <w:name w:val="annotation text"/>
    <w:basedOn w:val="1"/>
    <w:link w:val="43"/>
    <w:semiHidden/>
    <w:qFormat/>
    <w:uiPriority w:val="99"/>
    <w:pPr>
      <w:jc w:val="left"/>
    </w:pPr>
  </w:style>
  <w:style w:type="paragraph" w:styleId="9">
    <w:name w:val="Body Text Indent"/>
    <w:basedOn w:val="1"/>
    <w:next w:val="10"/>
    <w:link w:val="46"/>
    <w:qFormat/>
    <w:uiPriority w:val="99"/>
    <w:pPr>
      <w:spacing w:after="120"/>
      <w:ind w:left="420" w:leftChars="200"/>
    </w:pPr>
  </w:style>
  <w:style w:type="paragraph" w:styleId="10">
    <w:name w:val="envelope return"/>
    <w:basedOn w:val="1"/>
    <w:qFormat/>
    <w:uiPriority w:val="99"/>
    <w:pPr>
      <w:snapToGrid w:val="0"/>
    </w:pPr>
    <w:rPr>
      <w:rFonts w:ascii="Arial" w:hAnsi="Arial" w:cs="Arial"/>
    </w:rPr>
  </w:style>
  <w:style w:type="paragraph" w:styleId="11">
    <w:name w:val="toc 3"/>
    <w:basedOn w:val="1"/>
    <w:next w:val="1"/>
    <w:semiHidden/>
    <w:qFormat/>
    <w:uiPriority w:val="99"/>
    <w:pPr>
      <w:ind w:left="840" w:leftChars="400"/>
    </w:pPr>
  </w:style>
  <w:style w:type="paragraph" w:styleId="12">
    <w:name w:val="Plain Text"/>
    <w:basedOn w:val="1"/>
    <w:link w:val="52"/>
    <w:qFormat/>
    <w:uiPriority w:val="99"/>
    <w:rPr>
      <w:rFonts w:ascii="宋体" w:hAnsi="Courier New" w:cs="宋体"/>
    </w:rPr>
  </w:style>
  <w:style w:type="paragraph" w:styleId="13">
    <w:name w:val="Date"/>
    <w:basedOn w:val="1"/>
    <w:next w:val="1"/>
    <w:link w:val="37"/>
    <w:qFormat/>
    <w:uiPriority w:val="99"/>
    <w:pPr>
      <w:ind w:left="100" w:leftChars="2500"/>
    </w:pPr>
    <w:rPr>
      <w:kern w:val="0"/>
      <w:sz w:val="24"/>
      <w:szCs w:val="24"/>
    </w:rPr>
  </w:style>
  <w:style w:type="paragraph" w:styleId="14">
    <w:name w:val="Body Text Indent 2"/>
    <w:basedOn w:val="1"/>
    <w:link w:val="41"/>
    <w:qFormat/>
    <w:uiPriority w:val="99"/>
    <w:pPr>
      <w:spacing w:line="420" w:lineRule="exact"/>
      <w:ind w:firstLine="525"/>
    </w:pPr>
    <w:rPr>
      <w:kern w:val="0"/>
      <w:sz w:val="24"/>
      <w:szCs w:val="24"/>
    </w:rPr>
  </w:style>
  <w:style w:type="paragraph" w:styleId="15">
    <w:name w:val="Balloon Text"/>
    <w:basedOn w:val="1"/>
    <w:link w:val="39"/>
    <w:semiHidden/>
    <w:qFormat/>
    <w:uiPriority w:val="99"/>
    <w:rPr>
      <w:rFonts w:ascii="Times New Roman" w:hAnsi="Times New Roman" w:cs="Times New Roman"/>
      <w:kern w:val="0"/>
      <w:sz w:val="18"/>
      <w:szCs w:val="18"/>
    </w:rPr>
  </w:style>
  <w:style w:type="paragraph" w:styleId="16">
    <w:name w:val="footer"/>
    <w:basedOn w:val="1"/>
    <w:link w:val="34"/>
    <w:qFormat/>
    <w:uiPriority w:val="99"/>
    <w:pPr>
      <w:tabs>
        <w:tab w:val="center" w:pos="4153"/>
        <w:tab w:val="right" w:pos="8306"/>
      </w:tabs>
      <w:snapToGrid w:val="0"/>
      <w:jc w:val="left"/>
    </w:pPr>
    <w:rPr>
      <w:kern w:val="0"/>
      <w:sz w:val="18"/>
      <w:szCs w:val="18"/>
    </w:rPr>
  </w:style>
  <w:style w:type="paragraph" w:styleId="17">
    <w:name w:val="header"/>
    <w:basedOn w:val="1"/>
    <w:link w:val="33"/>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semiHidden/>
    <w:qFormat/>
    <w:uiPriority w:val="99"/>
    <w:pPr>
      <w:adjustRightInd w:val="0"/>
      <w:jc w:val="left"/>
      <w:textAlignment w:val="baseline"/>
    </w:pPr>
    <w:rPr>
      <w:rFonts w:eastAsia="楷体_GB2312"/>
      <w:sz w:val="24"/>
      <w:szCs w:val="24"/>
    </w:rPr>
  </w:style>
  <w:style w:type="paragraph" w:styleId="19">
    <w:name w:val="Body Text 2"/>
    <w:basedOn w:val="1"/>
    <w:link w:val="61"/>
    <w:semiHidden/>
    <w:unhideWhenUsed/>
    <w:qFormat/>
    <w:locked/>
    <w:uiPriority w:val="99"/>
    <w:pPr>
      <w:spacing w:after="120" w:line="480" w:lineRule="auto"/>
    </w:pPr>
  </w:style>
  <w:style w:type="paragraph" w:styleId="20">
    <w:name w:val="Normal (Web)"/>
    <w:basedOn w:val="1"/>
    <w:qFormat/>
    <w:uiPriority w:val="99"/>
    <w:pPr>
      <w:spacing w:before="100" w:beforeAutospacing="1" w:after="100" w:afterAutospacing="1"/>
      <w:jc w:val="left"/>
    </w:pPr>
    <w:rPr>
      <w:kern w:val="0"/>
      <w:sz w:val="24"/>
      <w:szCs w:val="24"/>
    </w:rPr>
  </w:style>
  <w:style w:type="paragraph" w:styleId="21">
    <w:name w:val="annotation subject"/>
    <w:basedOn w:val="8"/>
    <w:next w:val="8"/>
    <w:link w:val="58"/>
    <w:semiHidden/>
    <w:qFormat/>
    <w:uiPriority w:val="99"/>
    <w:rPr>
      <w:b/>
      <w:bCs/>
    </w:rPr>
  </w:style>
  <w:style w:type="paragraph" w:styleId="22">
    <w:name w:val="Body Text First Indent 2"/>
    <w:basedOn w:val="9"/>
    <w:link w:val="47"/>
    <w:qFormat/>
    <w:uiPriority w:val="99"/>
    <w:pPr>
      <w:ind w:firstLine="200" w:firstLineChars="200"/>
    </w:pPr>
  </w:style>
  <w:style w:type="table" w:styleId="24">
    <w:name w:val="Table Grid"/>
    <w:basedOn w:val="23"/>
    <w:qFormat/>
    <w:uiPriority w:val="99"/>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6">
    <w:name w:val="Strong"/>
    <w:qFormat/>
    <w:uiPriority w:val="99"/>
    <w:rPr>
      <w:b/>
      <w:bCs/>
    </w:rPr>
  </w:style>
  <w:style w:type="character" w:styleId="27">
    <w:name w:val="page number"/>
    <w:basedOn w:val="25"/>
    <w:qFormat/>
    <w:uiPriority w:val="99"/>
  </w:style>
  <w:style w:type="character" w:styleId="28">
    <w:name w:val="FollowedHyperlink"/>
    <w:qFormat/>
    <w:uiPriority w:val="99"/>
    <w:rPr>
      <w:color w:val="000000"/>
      <w:sz w:val="18"/>
      <w:szCs w:val="18"/>
      <w:u w:val="none"/>
    </w:rPr>
  </w:style>
  <w:style w:type="character" w:styleId="29">
    <w:name w:val="Hyperlink"/>
    <w:qFormat/>
    <w:uiPriority w:val="99"/>
    <w:rPr>
      <w:color w:val="auto"/>
      <w:u w:val="none"/>
    </w:rPr>
  </w:style>
  <w:style w:type="character" w:styleId="30">
    <w:name w:val="annotation reference"/>
    <w:semiHidden/>
    <w:qFormat/>
    <w:uiPriority w:val="99"/>
    <w:rPr>
      <w:sz w:val="21"/>
      <w:szCs w:val="21"/>
    </w:rPr>
  </w:style>
  <w:style w:type="character" w:customStyle="1" w:styleId="31">
    <w:name w:val="标题 1 字符"/>
    <w:link w:val="4"/>
    <w:qFormat/>
    <w:locked/>
    <w:uiPriority w:val="99"/>
    <w:rPr>
      <w:rFonts w:ascii="Times New Roman" w:hAnsi="Times New Roman" w:eastAsia="楷体_GB2312" w:cs="Times New Roman"/>
      <w:b/>
      <w:bCs/>
      <w:kern w:val="44"/>
      <w:sz w:val="20"/>
      <w:szCs w:val="20"/>
    </w:rPr>
  </w:style>
  <w:style w:type="character" w:customStyle="1" w:styleId="32">
    <w:name w:val="标题 2 字符"/>
    <w:link w:val="5"/>
    <w:semiHidden/>
    <w:qFormat/>
    <w:locked/>
    <w:uiPriority w:val="99"/>
    <w:rPr>
      <w:rFonts w:ascii="Cambria" w:hAnsi="Cambria" w:eastAsia="宋体" w:cs="Cambria"/>
      <w:b/>
      <w:bCs/>
      <w:sz w:val="32"/>
      <w:szCs w:val="32"/>
    </w:rPr>
  </w:style>
  <w:style w:type="character" w:customStyle="1" w:styleId="33">
    <w:name w:val="页眉 字符"/>
    <w:link w:val="17"/>
    <w:qFormat/>
    <w:locked/>
    <w:uiPriority w:val="99"/>
    <w:rPr>
      <w:sz w:val="18"/>
      <w:szCs w:val="18"/>
    </w:rPr>
  </w:style>
  <w:style w:type="character" w:customStyle="1" w:styleId="34">
    <w:name w:val="页脚 字符"/>
    <w:link w:val="16"/>
    <w:qFormat/>
    <w:locked/>
    <w:uiPriority w:val="99"/>
    <w:rPr>
      <w:sz w:val="18"/>
      <w:szCs w:val="18"/>
    </w:rPr>
  </w:style>
  <w:style w:type="character" w:customStyle="1" w:styleId="35">
    <w:name w:val="页眉 Char1"/>
    <w:semiHidden/>
    <w:qFormat/>
    <w:uiPriority w:val="99"/>
    <w:rPr>
      <w:rFonts w:ascii="Times New Roman" w:hAnsi="Times New Roman" w:eastAsia="宋体" w:cs="Times New Roman"/>
      <w:sz w:val="18"/>
      <w:szCs w:val="18"/>
    </w:rPr>
  </w:style>
  <w:style w:type="character" w:customStyle="1" w:styleId="36">
    <w:name w:val="日期 Char1"/>
    <w:semiHidden/>
    <w:qFormat/>
    <w:uiPriority w:val="99"/>
    <w:rPr>
      <w:rFonts w:ascii="Times New Roman" w:hAnsi="Times New Roman" w:eastAsia="宋体" w:cs="Times New Roman"/>
      <w:sz w:val="20"/>
      <w:szCs w:val="20"/>
    </w:rPr>
  </w:style>
  <w:style w:type="character" w:customStyle="1" w:styleId="37">
    <w:name w:val="日期 字符"/>
    <w:link w:val="13"/>
    <w:qFormat/>
    <w:locked/>
    <w:uiPriority w:val="99"/>
    <w:rPr>
      <w:sz w:val="24"/>
      <w:szCs w:val="24"/>
    </w:rPr>
  </w:style>
  <w:style w:type="character" w:customStyle="1" w:styleId="38">
    <w:name w:val="页脚 Char1"/>
    <w:semiHidden/>
    <w:qFormat/>
    <w:uiPriority w:val="99"/>
    <w:rPr>
      <w:rFonts w:ascii="Times New Roman" w:hAnsi="Times New Roman" w:eastAsia="宋体" w:cs="Times New Roman"/>
      <w:sz w:val="18"/>
      <w:szCs w:val="18"/>
    </w:rPr>
  </w:style>
  <w:style w:type="character" w:customStyle="1" w:styleId="39">
    <w:name w:val="批注框文本 字符"/>
    <w:link w:val="15"/>
    <w:semiHidden/>
    <w:qFormat/>
    <w:locked/>
    <w:uiPriority w:val="99"/>
    <w:rPr>
      <w:rFonts w:ascii="Times New Roman" w:hAnsi="Times New Roman" w:eastAsia="宋体" w:cs="Times New Roman"/>
      <w:sz w:val="18"/>
      <w:szCs w:val="18"/>
    </w:rPr>
  </w:style>
  <w:style w:type="character" w:customStyle="1" w:styleId="40">
    <w:name w:val="正文缩进 字符"/>
    <w:link w:val="7"/>
    <w:qFormat/>
    <w:locked/>
    <w:uiPriority w:val="99"/>
    <w:rPr>
      <w:rFonts w:eastAsia="楷体_GB2312"/>
      <w:sz w:val="24"/>
      <w:szCs w:val="24"/>
    </w:rPr>
  </w:style>
  <w:style w:type="character" w:customStyle="1" w:styleId="41">
    <w:name w:val="正文文本缩进 2 字符"/>
    <w:link w:val="14"/>
    <w:semiHidden/>
    <w:qFormat/>
    <w:locked/>
    <w:uiPriority w:val="99"/>
    <w:rPr>
      <w:sz w:val="21"/>
      <w:szCs w:val="21"/>
    </w:rPr>
  </w:style>
  <w:style w:type="character" w:customStyle="1" w:styleId="42">
    <w:name w:val="Date Char1"/>
    <w:semiHidden/>
    <w:qFormat/>
    <w:uiPriority w:val="99"/>
    <w:rPr>
      <w:sz w:val="21"/>
      <w:szCs w:val="21"/>
    </w:rPr>
  </w:style>
  <w:style w:type="character" w:customStyle="1" w:styleId="43">
    <w:name w:val="批注文字 字符"/>
    <w:link w:val="8"/>
    <w:qFormat/>
    <w:locked/>
    <w:uiPriority w:val="99"/>
    <w:rPr>
      <w:kern w:val="2"/>
      <w:sz w:val="21"/>
      <w:szCs w:val="21"/>
    </w:rPr>
  </w:style>
  <w:style w:type="character" w:customStyle="1" w:styleId="44">
    <w:name w:val="Balloon Text Char1"/>
    <w:semiHidden/>
    <w:qFormat/>
    <w:uiPriority w:val="99"/>
    <w:rPr>
      <w:sz w:val="2"/>
      <w:szCs w:val="2"/>
    </w:rPr>
  </w:style>
  <w:style w:type="character" w:customStyle="1" w:styleId="45">
    <w:name w:val="Header Char1"/>
    <w:semiHidden/>
    <w:qFormat/>
    <w:uiPriority w:val="99"/>
    <w:rPr>
      <w:sz w:val="18"/>
      <w:szCs w:val="18"/>
    </w:rPr>
  </w:style>
  <w:style w:type="character" w:customStyle="1" w:styleId="46">
    <w:name w:val="正文文本缩进 字符"/>
    <w:link w:val="9"/>
    <w:semiHidden/>
    <w:qFormat/>
    <w:locked/>
    <w:uiPriority w:val="99"/>
    <w:rPr>
      <w:sz w:val="21"/>
      <w:szCs w:val="21"/>
    </w:rPr>
  </w:style>
  <w:style w:type="character" w:customStyle="1" w:styleId="47">
    <w:name w:val="正文首行缩进 2 字符"/>
    <w:link w:val="22"/>
    <w:qFormat/>
    <w:locked/>
    <w:uiPriority w:val="99"/>
    <w:rPr>
      <w:kern w:val="2"/>
      <w:sz w:val="24"/>
      <w:szCs w:val="24"/>
    </w:rPr>
  </w:style>
  <w:style w:type="character" w:customStyle="1" w:styleId="48">
    <w:name w:val="Footer Char1"/>
    <w:semiHidden/>
    <w:qFormat/>
    <w:uiPriority w:val="99"/>
    <w:rPr>
      <w:sz w:val="18"/>
      <w:szCs w:val="18"/>
    </w:rPr>
  </w:style>
  <w:style w:type="paragraph" w:customStyle="1" w:styleId="49">
    <w:name w:val="列出段落2"/>
    <w:basedOn w:val="1"/>
    <w:qFormat/>
    <w:uiPriority w:val="99"/>
    <w:pPr>
      <w:adjustRightInd w:val="0"/>
      <w:snapToGrid w:val="0"/>
      <w:ind w:firstLine="420" w:firstLineChars="200"/>
    </w:pPr>
  </w:style>
  <w:style w:type="paragraph" w:customStyle="1" w:styleId="50">
    <w:name w:val="列出段落21"/>
    <w:basedOn w:val="1"/>
    <w:qFormat/>
    <w:uiPriority w:val="99"/>
    <w:pPr>
      <w:adjustRightInd w:val="0"/>
      <w:snapToGrid w:val="0"/>
      <w:ind w:firstLine="420" w:firstLineChars="200"/>
    </w:pPr>
  </w:style>
  <w:style w:type="paragraph" w:customStyle="1" w:styleId="51">
    <w:name w:val="_Style 3"/>
    <w:qFormat/>
    <w:uiPriority w:val="99"/>
    <w:pPr>
      <w:widowControl w:val="0"/>
      <w:jc w:val="both"/>
    </w:pPr>
    <w:rPr>
      <w:rFonts w:ascii="Calibri" w:hAnsi="Calibri" w:eastAsia="宋体" w:cs="Calibri"/>
      <w:kern w:val="2"/>
      <w:sz w:val="21"/>
      <w:szCs w:val="21"/>
      <w:lang w:val="en-US" w:eastAsia="zh-CN" w:bidi="ar-SA"/>
    </w:rPr>
  </w:style>
  <w:style w:type="character" w:customStyle="1" w:styleId="52">
    <w:name w:val="纯文本 字符"/>
    <w:link w:val="12"/>
    <w:qFormat/>
    <w:locked/>
    <w:uiPriority w:val="99"/>
    <w:rPr>
      <w:rFonts w:ascii="宋体" w:hAnsi="Courier New" w:cs="宋体"/>
      <w:kern w:val="2"/>
      <w:sz w:val="21"/>
      <w:szCs w:val="21"/>
    </w:rPr>
  </w:style>
  <w:style w:type="character" w:customStyle="1" w:styleId="53">
    <w:name w:val="Plain Text Char1"/>
    <w:semiHidden/>
    <w:qFormat/>
    <w:uiPriority w:val="99"/>
    <w:rPr>
      <w:rFonts w:ascii="宋体" w:hAnsi="Courier New" w:cs="宋体"/>
      <w:sz w:val="21"/>
      <w:szCs w:val="21"/>
    </w:rPr>
  </w:style>
  <w:style w:type="character" w:customStyle="1" w:styleId="54">
    <w:name w:val="纯文本 Char1"/>
    <w:semiHidden/>
    <w:qFormat/>
    <w:uiPriority w:val="99"/>
    <w:rPr>
      <w:rFonts w:ascii="宋体" w:hAnsi="Courier New" w:cs="宋体"/>
      <w:kern w:val="2"/>
      <w:sz w:val="21"/>
      <w:szCs w:val="21"/>
    </w:rPr>
  </w:style>
  <w:style w:type="table" w:customStyle="1" w:styleId="55">
    <w:name w:val="Table Normal1"/>
    <w:semiHidden/>
    <w:qFormat/>
    <w:uiPriority w:val="99"/>
    <w:pPr>
      <w:widowControl w:val="0"/>
      <w:autoSpaceDE w:val="0"/>
      <w:autoSpaceDN w:val="0"/>
    </w:pPr>
    <w:rPr>
      <w:rFonts w:cs="Calibri"/>
      <w:sz w:val="22"/>
      <w:szCs w:val="22"/>
      <w:lang w:eastAsia="en-US"/>
    </w:rPr>
    <w:tblPr>
      <w:tblCellMar>
        <w:top w:w="0" w:type="dxa"/>
        <w:left w:w="0" w:type="dxa"/>
        <w:bottom w:w="0" w:type="dxa"/>
        <w:right w:w="0" w:type="dxa"/>
      </w:tblCellMar>
    </w:tblPr>
  </w:style>
  <w:style w:type="paragraph" w:customStyle="1" w:styleId="56">
    <w:name w:val="Table Paragraph"/>
    <w:basedOn w:val="1"/>
    <w:qFormat/>
    <w:uiPriority w:val="99"/>
    <w:pPr>
      <w:autoSpaceDE w:val="0"/>
      <w:autoSpaceDN w:val="0"/>
      <w:jc w:val="left"/>
    </w:pPr>
    <w:rPr>
      <w:rFonts w:ascii="宋体" w:hAnsi="宋体" w:cs="宋体"/>
      <w:kern w:val="0"/>
      <w:sz w:val="22"/>
      <w:szCs w:val="22"/>
      <w:lang w:eastAsia="en-US"/>
    </w:rPr>
  </w:style>
  <w:style w:type="table" w:customStyle="1" w:styleId="57">
    <w:name w:val="Table Normal11"/>
    <w:semiHidden/>
    <w:qFormat/>
    <w:uiPriority w:val="99"/>
    <w:pPr>
      <w:widowControl w:val="0"/>
      <w:autoSpaceDE w:val="0"/>
      <w:autoSpaceDN w:val="0"/>
    </w:pPr>
    <w:rPr>
      <w:rFonts w:cs="Calibri"/>
      <w:sz w:val="22"/>
      <w:szCs w:val="22"/>
      <w:lang w:eastAsia="en-US"/>
    </w:rPr>
    <w:tblPr>
      <w:tblCellMar>
        <w:top w:w="0" w:type="dxa"/>
        <w:left w:w="0" w:type="dxa"/>
        <w:bottom w:w="0" w:type="dxa"/>
        <w:right w:w="0" w:type="dxa"/>
      </w:tblCellMar>
    </w:tblPr>
  </w:style>
  <w:style w:type="character" w:customStyle="1" w:styleId="58">
    <w:name w:val="批注主题 字符"/>
    <w:link w:val="21"/>
    <w:semiHidden/>
    <w:qFormat/>
    <w:locked/>
    <w:uiPriority w:val="99"/>
    <w:rPr>
      <w:b/>
      <w:bCs/>
      <w:kern w:val="2"/>
      <w:sz w:val="21"/>
      <w:szCs w:val="21"/>
    </w:rPr>
  </w:style>
  <w:style w:type="paragraph" w:customStyle="1" w:styleId="59">
    <w:name w:val="修订1"/>
    <w:hidden/>
    <w:semiHidden/>
    <w:qFormat/>
    <w:uiPriority w:val="99"/>
    <w:rPr>
      <w:rFonts w:ascii="Calibri" w:hAnsi="Calibri" w:eastAsia="宋体" w:cs="Calibri"/>
      <w:kern w:val="2"/>
      <w:sz w:val="21"/>
      <w:szCs w:val="21"/>
      <w:lang w:val="en-US" w:eastAsia="zh-CN" w:bidi="ar-SA"/>
    </w:rPr>
  </w:style>
  <w:style w:type="character" w:customStyle="1" w:styleId="60">
    <w:name w:val="正文文本 字符"/>
    <w:link w:val="3"/>
    <w:semiHidden/>
    <w:qFormat/>
    <w:uiPriority w:val="99"/>
    <w:rPr>
      <w:rFonts w:cs="Calibri"/>
      <w:kern w:val="2"/>
      <w:sz w:val="21"/>
      <w:szCs w:val="21"/>
    </w:rPr>
  </w:style>
  <w:style w:type="character" w:customStyle="1" w:styleId="61">
    <w:name w:val="正文文本 2 字符"/>
    <w:link w:val="19"/>
    <w:semiHidden/>
    <w:qFormat/>
    <w:uiPriority w:val="99"/>
    <w:rPr>
      <w:rFonts w:cs="Calibri"/>
      <w:kern w:val="2"/>
      <w:sz w:val="21"/>
      <w:szCs w:val="21"/>
    </w:rPr>
  </w:style>
  <w:style w:type="table" w:customStyle="1" w:styleId="62">
    <w:name w:val="网格型1"/>
    <w:basedOn w:val="2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3">
    <w:name w:val="正文缩进2格 Char"/>
    <w:link w:val="64"/>
    <w:qFormat/>
    <w:locked/>
    <w:uiPriority w:val="0"/>
    <w:rPr>
      <w:rFonts w:ascii="仿宋_GB2312" w:hAnsi="宋体" w:eastAsia="仿宋_GB2312"/>
      <w:kern w:val="2"/>
      <w:sz w:val="31"/>
      <w:szCs w:val="28"/>
    </w:rPr>
  </w:style>
  <w:style w:type="paragraph" w:customStyle="1" w:styleId="64">
    <w:name w:val="正文缩进2格"/>
    <w:basedOn w:val="1"/>
    <w:link w:val="63"/>
    <w:qFormat/>
    <w:uiPriority w:val="0"/>
    <w:pPr>
      <w:spacing w:line="600" w:lineRule="exact"/>
      <w:ind w:firstLine="639" w:firstLineChars="206"/>
    </w:pPr>
    <w:rPr>
      <w:rFonts w:ascii="仿宋_GB2312" w:hAnsi="宋体" w:eastAsia="仿宋_GB2312" w:cs="Times New Roman"/>
      <w:sz w:val="31"/>
      <w:szCs w:val="28"/>
    </w:rPr>
  </w:style>
  <w:style w:type="table" w:customStyle="1" w:styleId="65">
    <w:name w:val="网格型2"/>
    <w:basedOn w:val="23"/>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6">
    <w:name w:val="font01"/>
    <w:qFormat/>
    <w:uiPriority w:val="0"/>
    <w:rPr>
      <w:rFonts w:hint="eastAsia" w:ascii="仿宋" w:hAnsi="仿宋" w:eastAsia="仿宋" w:cs="仿宋"/>
      <w:color w:val="000000"/>
      <w:sz w:val="24"/>
      <w:szCs w:val="24"/>
      <w:u w:val="none"/>
    </w:rPr>
  </w:style>
  <w:style w:type="paragraph" w:customStyle="1" w:styleId="67">
    <w:name w:val="Definition Term"/>
    <w:basedOn w:val="1"/>
    <w:next w:val="1"/>
    <w:qFormat/>
    <w:uiPriority w:val="0"/>
    <w:rPr>
      <w:rFonts w:ascii="Times New Roman" w:hAnsi="Times New Roman" w:cs="Times New Roman"/>
      <w:kern w:val="0"/>
      <w:szCs w:val="22"/>
    </w:rPr>
  </w:style>
  <w:style w:type="paragraph" w:styleId="68">
    <w:name w:val="List Paragraph"/>
    <w:basedOn w:val="1"/>
    <w:unhideWhenUsed/>
    <w:qFormat/>
    <w:uiPriority w:val="99"/>
    <w:pPr>
      <w:ind w:firstLine="420" w:firstLineChars="200"/>
    </w:pPr>
  </w:style>
  <w:style w:type="character" w:customStyle="1" w:styleId="69">
    <w:name w:val="标题 5 字符"/>
    <w:basedOn w:val="25"/>
    <w:link w:val="6"/>
    <w:semiHidden/>
    <w:qFormat/>
    <w:uiPriority w:val="9"/>
    <w:rPr>
      <w:rFonts w:ascii="Calibri" w:hAnsi="Calibri" w:cs="Calibri"/>
      <w:b/>
      <w:bCs/>
      <w:kern w:val="2"/>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30</Pages>
  <Words>13665</Words>
  <Characters>13938</Characters>
  <Lines>155</Lines>
  <Paragraphs>43</Paragraphs>
  <TotalTime>32</TotalTime>
  <ScaleCrop>false</ScaleCrop>
  <LinksUpToDate>false</LinksUpToDate>
  <CharactersWithSpaces>20879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2024-06-25T04:36:00Z</dcterms:created>
  <dc:creator>何花</dc:creator>
  <cp:lastModifiedBy>0803</cp:lastModifiedBy>
  <cp:lastPrinted>2021-07-22T22:38:00Z</cp:lastPrinted>
  <dcterms:modified xsi:type="dcterms:W3CDTF">2025-04-02T08:55:16Z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C02D2D53EE324C1D816D0BE947F920E4</vt:lpwstr>
  </property>
  <property fmtid="{D5CDD505-2E9C-101B-9397-08002B2CF9AE}" pid="4" name="KSOTemplateDocerSaveRecord">
    <vt:lpwstr>eyJoZGlkIjoiYWUwNmZkNDQxZTk1MjIzMDk3MmJlZmIyYWI1ODA2MzIiLCJ1c2VySWQiOiIxNDYxNDUyNDQ3In0=</vt:lpwstr>
  </property>
</Properties>
</file>