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D44091">
      <w:pPr>
        <w:spacing w:line="360" w:lineRule="auto"/>
        <w:jc w:val="center"/>
        <w:rPr>
          <w:rFonts w:hint="eastAsia" w:ascii="宋体" w:hAnsi="宋体" w:eastAsia="宋体" w:cs="宋体"/>
          <w:bCs/>
          <w:color w:val="auto"/>
          <w:w w:val="90"/>
          <w:kern w:val="0"/>
          <w:sz w:val="44"/>
          <w:szCs w:val="44"/>
          <w:highlight w:val="none"/>
          <w:lang w:val="en-US" w:eastAsia="zh-CN" w:bidi="ar-SA"/>
        </w:rPr>
      </w:pPr>
    </w:p>
    <w:p w14:paraId="6E8FF1DA">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bCs/>
          <w:color w:val="auto"/>
          <w:w w:val="90"/>
          <w:kern w:val="0"/>
          <w:sz w:val="44"/>
          <w:szCs w:val="44"/>
          <w:highlight w:val="none"/>
          <w:lang w:val="en-US" w:eastAsia="zh-CN" w:bidi="ar-SA"/>
        </w:rPr>
      </w:pPr>
      <w:r>
        <w:rPr>
          <w:rFonts w:hint="eastAsia" w:ascii="宋体" w:hAnsi="宋体" w:eastAsia="宋体" w:cs="宋体"/>
          <w:bCs/>
          <w:color w:val="auto"/>
          <w:w w:val="90"/>
          <w:kern w:val="0"/>
          <w:sz w:val="44"/>
          <w:szCs w:val="44"/>
          <w:highlight w:val="none"/>
          <w:lang w:val="en-US" w:eastAsia="zh-CN" w:bidi="ar-SA"/>
        </w:rPr>
        <w:t>2026年小洋港闸站、滨江涵闸、南通港闸站安全鉴定（含小洋港闸站水下摸检）项目</w:t>
      </w:r>
      <w:r>
        <w:rPr>
          <w:rFonts w:hint="eastAsia" w:ascii="宋体" w:eastAsia="宋体" w:cs="宋体"/>
          <w:bCs/>
          <w:color w:val="auto"/>
          <w:w w:val="90"/>
          <w:kern w:val="0"/>
          <w:sz w:val="44"/>
          <w:szCs w:val="44"/>
          <w:highlight w:val="none"/>
          <w:lang w:val="en-US" w:eastAsia="zh-CN" w:bidi="ar-SA"/>
        </w:rPr>
        <w:t>（二次）</w:t>
      </w:r>
    </w:p>
    <w:p w14:paraId="1297AB66">
      <w:pPr>
        <w:pStyle w:val="2"/>
        <w:ind w:firstLine="280"/>
        <w:rPr>
          <w:rFonts w:hint="eastAsia" w:ascii="宋体" w:hAnsi="宋体" w:eastAsia="宋体" w:cs="宋体"/>
          <w:color w:val="auto"/>
          <w:highlight w:val="none"/>
        </w:rPr>
      </w:pPr>
    </w:p>
    <w:p w14:paraId="2BEAD892">
      <w:pPr>
        <w:pStyle w:val="2"/>
        <w:ind w:firstLine="280"/>
        <w:rPr>
          <w:rFonts w:hint="eastAsia" w:ascii="宋体" w:hAnsi="宋体" w:eastAsia="宋体" w:cs="宋体"/>
          <w:color w:val="auto"/>
          <w:highlight w:val="none"/>
        </w:rPr>
      </w:pPr>
    </w:p>
    <w:p w14:paraId="6031DF2E">
      <w:pPr>
        <w:spacing w:line="360" w:lineRule="auto"/>
        <w:jc w:val="center"/>
        <w:rPr>
          <w:rFonts w:hint="eastAsia" w:ascii="宋体" w:hAnsi="宋体" w:eastAsia="宋体" w:cs="宋体"/>
          <w:b/>
          <w:color w:val="auto"/>
          <w:sz w:val="72"/>
          <w:szCs w:val="72"/>
          <w:highlight w:val="none"/>
        </w:rPr>
      </w:pPr>
    </w:p>
    <w:p w14:paraId="73A8F9A4">
      <w:pPr>
        <w:spacing w:line="360" w:lineRule="auto"/>
        <w:jc w:val="center"/>
        <w:rPr>
          <w:rFonts w:hint="eastAsia" w:ascii="宋体" w:hAnsi="宋体" w:eastAsia="宋体" w:cs="宋体"/>
          <w:b/>
          <w:color w:val="auto"/>
          <w:sz w:val="96"/>
          <w:szCs w:val="96"/>
          <w:highlight w:val="none"/>
        </w:rPr>
      </w:pPr>
      <w:r>
        <w:rPr>
          <w:rFonts w:hint="eastAsia" w:ascii="宋体" w:hAnsi="宋体" w:eastAsia="宋体" w:cs="宋体"/>
          <w:b/>
          <w:color w:val="auto"/>
          <w:sz w:val="72"/>
          <w:szCs w:val="72"/>
          <w:highlight w:val="none"/>
        </w:rPr>
        <w:t>公开招标文件</w:t>
      </w:r>
    </w:p>
    <w:p w14:paraId="1A9769E9">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（资格后审）</w:t>
      </w:r>
    </w:p>
    <w:p w14:paraId="0568B9C9">
      <w:pPr>
        <w:jc w:val="center"/>
        <w:rPr>
          <w:rFonts w:hint="eastAsia" w:ascii="宋体" w:hAnsi="宋体" w:eastAsia="宋体" w:cs="宋体"/>
          <w:color w:val="auto"/>
          <w:sz w:val="28"/>
          <w:szCs w:val="21"/>
          <w:highlight w:val="none"/>
        </w:rPr>
      </w:pPr>
    </w:p>
    <w:p w14:paraId="47033870">
      <w:pPr>
        <w:spacing w:line="360" w:lineRule="auto"/>
        <w:jc w:val="center"/>
        <w:rPr>
          <w:rFonts w:hint="eastAsia" w:ascii="宋体" w:hAnsi="宋体" w:eastAsia="宋体" w:cs="宋体"/>
          <w:b/>
          <w:color w:val="auto"/>
          <w:sz w:val="36"/>
          <w:szCs w:val="36"/>
          <w:highlight w:val="none"/>
        </w:rPr>
      </w:pPr>
    </w:p>
    <w:p w14:paraId="34387C35">
      <w:pPr>
        <w:pStyle w:val="2"/>
        <w:rPr>
          <w:rFonts w:hint="eastAsia"/>
          <w:color w:val="auto"/>
          <w:highlight w:val="none"/>
        </w:rPr>
      </w:pPr>
    </w:p>
    <w:p w14:paraId="3A13EDDC">
      <w:pPr>
        <w:tabs>
          <w:tab w:val="left" w:pos="6300"/>
        </w:tabs>
        <w:spacing w:line="360" w:lineRule="auto"/>
        <w:rPr>
          <w:rFonts w:hint="eastAsia" w:ascii="宋体" w:hAnsi="宋体" w:eastAsia="宋体" w:cs="宋体"/>
          <w:b/>
          <w:bCs/>
          <w:color w:val="auto"/>
          <w:sz w:val="36"/>
          <w:szCs w:val="36"/>
          <w:highlight w:val="none"/>
        </w:rPr>
      </w:pPr>
    </w:p>
    <w:p w14:paraId="51462A3A">
      <w:pPr>
        <w:tabs>
          <w:tab w:val="left" w:pos="6300"/>
        </w:tabs>
        <w:spacing w:line="360" w:lineRule="auto"/>
        <w:rPr>
          <w:rFonts w:hint="eastAsia" w:ascii="宋体" w:hAnsi="宋体" w:eastAsia="宋体" w:cs="宋体"/>
          <w:b/>
          <w:bCs/>
          <w:color w:val="auto"/>
          <w:sz w:val="36"/>
          <w:szCs w:val="36"/>
          <w:highlight w:val="none"/>
        </w:rPr>
      </w:pPr>
    </w:p>
    <w:p w14:paraId="71832CDB">
      <w:pPr>
        <w:pStyle w:val="2"/>
        <w:ind w:firstLine="280"/>
        <w:rPr>
          <w:rFonts w:hint="eastAsia" w:ascii="宋体" w:hAnsi="宋体" w:eastAsia="宋体" w:cs="宋体"/>
          <w:color w:val="auto"/>
          <w:highlight w:val="none"/>
        </w:rPr>
      </w:pPr>
    </w:p>
    <w:p w14:paraId="1195CB43">
      <w:pPr>
        <w:pStyle w:val="2"/>
        <w:ind w:firstLine="280"/>
        <w:rPr>
          <w:rFonts w:hint="eastAsia" w:ascii="宋体" w:hAnsi="宋体" w:eastAsia="宋体" w:cs="宋体"/>
          <w:color w:val="auto"/>
          <w:highlight w:val="none"/>
        </w:rPr>
      </w:pPr>
    </w:p>
    <w:p w14:paraId="23F4B94A">
      <w:pPr>
        <w:pStyle w:val="2"/>
        <w:ind w:firstLine="280"/>
        <w:rPr>
          <w:rFonts w:hint="eastAsia" w:ascii="宋体" w:hAnsi="宋体" w:eastAsia="宋体" w:cs="宋体"/>
          <w:color w:val="auto"/>
          <w:highlight w:val="none"/>
        </w:rPr>
      </w:pPr>
    </w:p>
    <w:p w14:paraId="6B88E11F">
      <w:pPr>
        <w:pStyle w:val="2"/>
        <w:ind w:firstLine="280"/>
        <w:rPr>
          <w:rFonts w:hint="eastAsia" w:ascii="宋体" w:hAnsi="宋体" w:eastAsia="宋体" w:cs="宋体"/>
          <w:color w:val="auto"/>
          <w:highlight w:val="none"/>
        </w:rPr>
      </w:pPr>
    </w:p>
    <w:p w14:paraId="182CB892">
      <w:pPr>
        <w:spacing w:line="360" w:lineRule="auto"/>
        <w:ind w:firstLine="964" w:firstLineChars="200"/>
        <w:rPr>
          <w:rFonts w:hint="eastAsia" w:ascii="宋体" w:hAnsi="宋体" w:eastAsia="宋体" w:cs="宋体"/>
          <w:b/>
          <w:color w:val="auto"/>
          <w:sz w:val="32"/>
          <w:szCs w:val="32"/>
          <w:highlight w:val="none"/>
          <w:lang w:eastAsia="zh-CN"/>
        </w:rPr>
      </w:pPr>
      <w:bookmarkStart w:id="0" w:name="_Toc312608845"/>
      <w:bookmarkStart w:id="1" w:name="_Toc241913651"/>
      <w:bookmarkStart w:id="2" w:name="_Toc257275442"/>
      <w:r>
        <w:rPr>
          <w:rFonts w:hint="eastAsia" w:ascii="宋体" w:hAnsi="宋体" w:eastAsia="宋体" w:cs="宋体"/>
          <w:b/>
          <w:color w:val="auto"/>
          <w:spacing w:val="81"/>
          <w:kern w:val="0"/>
          <w:sz w:val="32"/>
          <w:szCs w:val="32"/>
          <w:highlight w:val="none"/>
          <w:fitText w:val="1284" w:id="-1688883709"/>
        </w:rPr>
        <w:t>采购</w:t>
      </w:r>
      <w:r>
        <w:rPr>
          <w:rFonts w:hint="eastAsia" w:ascii="宋体" w:hAnsi="宋体" w:eastAsia="宋体" w:cs="宋体"/>
          <w:b/>
          <w:color w:val="auto"/>
          <w:spacing w:val="0"/>
          <w:kern w:val="0"/>
          <w:sz w:val="32"/>
          <w:szCs w:val="32"/>
          <w:highlight w:val="none"/>
          <w:fitText w:val="1284" w:id="-1688883709"/>
        </w:rPr>
        <w:t>人</w:t>
      </w:r>
      <w:r>
        <w:rPr>
          <w:rFonts w:hint="eastAsia" w:ascii="宋体" w:hAnsi="宋体" w:eastAsia="宋体" w:cs="宋体"/>
          <w:b/>
          <w:color w:val="auto"/>
          <w:sz w:val="32"/>
          <w:szCs w:val="32"/>
          <w:highlight w:val="none"/>
        </w:rPr>
        <w:t>：</w:t>
      </w:r>
      <w:r>
        <w:rPr>
          <w:rFonts w:hint="eastAsia" w:ascii="宋体" w:hAnsi="宋体" w:eastAsia="宋体" w:cs="宋体"/>
          <w:b/>
          <w:color w:val="auto"/>
          <w:kern w:val="0"/>
          <w:sz w:val="32"/>
          <w:szCs w:val="32"/>
          <w:highlight w:val="none"/>
          <w:lang w:eastAsia="zh-CN"/>
        </w:rPr>
        <w:t>南通市崇川区堤防涵闸管理所</w:t>
      </w:r>
    </w:p>
    <w:p w14:paraId="1D17559F">
      <w:pPr>
        <w:spacing w:line="360" w:lineRule="auto"/>
        <w:ind w:firstLine="960" w:firstLineChars="3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代理单位：南通通城建设工程项目管理有限公司</w:t>
      </w:r>
    </w:p>
    <w:p w14:paraId="57FE1579">
      <w:pPr>
        <w:spacing w:line="360" w:lineRule="auto"/>
        <w:ind w:firstLine="1928" w:firstLineChars="200"/>
        <w:rPr>
          <w:rFonts w:hint="eastAsia" w:ascii="宋体" w:hAnsi="宋体" w:eastAsia="宋体" w:cs="宋体"/>
          <w:b/>
          <w:color w:val="auto"/>
          <w:sz w:val="32"/>
          <w:szCs w:val="32"/>
          <w:highlight w:val="none"/>
        </w:rPr>
      </w:pPr>
      <w:r>
        <w:rPr>
          <w:rFonts w:hint="eastAsia" w:ascii="宋体" w:hAnsi="宋体" w:eastAsia="宋体" w:cs="宋体"/>
          <w:b/>
          <w:color w:val="auto"/>
          <w:spacing w:val="322"/>
          <w:kern w:val="0"/>
          <w:sz w:val="32"/>
          <w:szCs w:val="32"/>
          <w:highlight w:val="none"/>
          <w:fitText w:val="1284" w:id="-1688883707"/>
        </w:rPr>
        <w:t>日</w:t>
      </w:r>
      <w:r>
        <w:rPr>
          <w:rFonts w:hint="eastAsia" w:ascii="宋体" w:hAnsi="宋体" w:eastAsia="宋体" w:cs="宋体"/>
          <w:b/>
          <w:color w:val="auto"/>
          <w:spacing w:val="0"/>
          <w:kern w:val="0"/>
          <w:sz w:val="32"/>
          <w:szCs w:val="32"/>
          <w:highlight w:val="none"/>
          <w:fitText w:val="1284" w:id="-1688883707"/>
        </w:rPr>
        <w:t>期</w:t>
      </w:r>
      <w:r>
        <w:rPr>
          <w:rFonts w:hint="eastAsia" w:ascii="宋体" w:hAnsi="宋体" w:eastAsia="宋体" w:cs="宋体"/>
          <w:b/>
          <w:color w:val="auto"/>
          <w:sz w:val="32"/>
          <w:szCs w:val="32"/>
          <w:highlight w:val="none"/>
        </w:rPr>
        <w:t>：</w:t>
      </w:r>
      <w:bookmarkStart w:id="49" w:name="_GoBack"/>
      <w:bookmarkEnd w:id="49"/>
      <w:r>
        <w:rPr>
          <w:rFonts w:hint="eastAsia" w:ascii="宋体" w:hAnsi="宋体" w:eastAsia="宋体" w:cs="宋体"/>
          <w:b/>
          <w:color w:val="auto"/>
          <w:sz w:val="32"/>
          <w:szCs w:val="32"/>
          <w:highlight w:val="none"/>
        </w:rPr>
        <w:t>202</w:t>
      </w:r>
      <w:r>
        <w:rPr>
          <w:rFonts w:hint="eastAsia" w:ascii="宋体" w:hAnsi="宋体" w:eastAsia="宋体" w:cs="宋体"/>
          <w:b/>
          <w:color w:val="auto"/>
          <w:sz w:val="32"/>
          <w:szCs w:val="32"/>
          <w:highlight w:val="none"/>
          <w:lang w:val="en-US" w:eastAsia="zh-CN"/>
        </w:rPr>
        <w:t>6</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4</w:t>
      </w:r>
      <w:r>
        <w:rPr>
          <w:rFonts w:hint="eastAsia" w:ascii="宋体" w:hAnsi="宋体" w:eastAsia="宋体" w:cs="宋体"/>
          <w:b/>
          <w:color w:val="auto"/>
          <w:sz w:val="32"/>
          <w:szCs w:val="32"/>
          <w:highlight w:val="none"/>
        </w:rPr>
        <w:t>月</w:t>
      </w:r>
      <w:r>
        <w:rPr>
          <w:rFonts w:hint="eastAsia" w:ascii="宋体" w:hAnsi="宋体" w:cs="宋体"/>
          <w:b/>
          <w:color w:val="auto"/>
          <w:sz w:val="32"/>
          <w:szCs w:val="32"/>
          <w:highlight w:val="none"/>
          <w:lang w:val="en-US" w:eastAsia="zh-CN"/>
        </w:rPr>
        <w:t>28</w:t>
      </w:r>
      <w:r>
        <w:rPr>
          <w:rFonts w:hint="eastAsia" w:ascii="宋体" w:hAnsi="宋体" w:eastAsia="宋体" w:cs="宋体"/>
          <w:b/>
          <w:color w:val="auto"/>
          <w:sz w:val="32"/>
          <w:szCs w:val="32"/>
          <w:highlight w:val="none"/>
        </w:rPr>
        <w:t>日</w:t>
      </w:r>
    </w:p>
    <w:p w14:paraId="27093FB6">
      <w:pPr>
        <w:pStyle w:val="2"/>
        <w:ind w:firstLine="280"/>
        <w:rPr>
          <w:rFonts w:hint="eastAsia" w:ascii="宋体" w:hAnsi="宋体" w:eastAsia="宋体" w:cs="宋体"/>
          <w:b/>
          <w:color w:val="auto"/>
          <w:szCs w:val="28"/>
          <w:highlight w:val="none"/>
        </w:rPr>
      </w:pPr>
      <w:r>
        <w:rPr>
          <w:rFonts w:hint="eastAsia" w:ascii="宋体" w:hAnsi="宋体" w:eastAsia="宋体" w:cs="宋体"/>
          <w:color w:val="auto"/>
          <w:highlight w:val="none"/>
        </w:rPr>
        <w:br w:type="page"/>
      </w:r>
      <w:bookmarkEnd w:id="0"/>
      <w:bookmarkEnd w:id="1"/>
      <w:bookmarkEnd w:id="2"/>
    </w:p>
    <w:p w14:paraId="60DF3B87">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4F56D7FF">
      <w:pPr>
        <w:spacing w:line="360" w:lineRule="auto"/>
        <w:jc w:val="center"/>
        <w:rPr>
          <w:rFonts w:hint="eastAsia" w:ascii="宋体" w:hAnsi="宋体" w:eastAsia="宋体" w:cs="宋体"/>
          <w:b/>
          <w:color w:val="auto"/>
          <w:sz w:val="28"/>
          <w:szCs w:val="28"/>
          <w:highlight w:val="none"/>
        </w:rPr>
      </w:pPr>
    </w:p>
    <w:p w14:paraId="6965D876">
      <w:pPr>
        <w:tabs>
          <w:tab w:val="left" w:pos="7740"/>
        </w:tabs>
        <w:spacing w:line="360" w:lineRule="auto"/>
        <w:rPr>
          <w:rFonts w:hint="eastAsia" w:ascii="宋体" w:hAnsi="宋体" w:eastAsia="宋体" w:cs="宋体"/>
          <w:b/>
          <w:color w:val="auto"/>
          <w:spacing w:val="2"/>
          <w:sz w:val="28"/>
          <w:szCs w:val="28"/>
          <w:highlight w:val="none"/>
        </w:rPr>
      </w:pPr>
      <w:r>
        <w:rPr>
          <w:rFonts w:hint="eastAsia" w:ascii="宋体" w:hAnsi="宋体" w:eastAsia="宋体" w:cs="宋体"/>
          <w:b/>
          <w:bCs/>
          <w:color w:val="auto"/>
          <w:sz w:val="28"/>
          <w:szCs w:val="28"/>
          <w:highlight w:val="none"/>
        </w:rPr>
        <w:t>第一章  招标公告</w:t>
      </w:r>
    </w:p>
    <w:p w14:paraId="7DC22162">
      <w:pPr>
        <w:tabs>
          <w:tab w:val="left" w:pos="7740"/>
        </w:tabs>
        <w:spacing w:line="360" w:lineRule="auto"/>
        <w:rPr>
          <w:rFonts w:hint="eastAsia" w:ascii="宋体" w:hAnsi="宋体" w:eastAsia="宋体" w:cs="宋体"/>
          <w:b/>
          <w:color w:val="auto"/>
          <w:sz w:val="28"/>
          <w:szCs w:val="28"/>
          <w:highlight w:val="none"/>
        </w:rPr>
      </w:pPr>
    </w:p>
    <w:p w14:paraId="1C0F99C1">
      <w:pPr>
        <w:tabs>
          <w:tab w:val="left" w:pos="7740"/>
        </w:tabs>
        <w:spacing w:line="360" w:lineRule="auto"/>
        <w:rPr>
          <w:rFonts w:hint="eastAsia" w:ascii="宋体" w:hAnsi="宋体" w:eastAsia="宋体" w:cs="宋体"/>
          <w:b/>
          <w:color w:val="auto"/>
          <w:spacing w:val="2"/>
          <w:sz w:val="28"/>
          <w:szCs w:val="28"/>
          <w:highlight w:val="none"/>
        </w:rPr>
      </w:pPr>
      <w:r>
        <w:rPr>
          <w:rFonts w:hint="eastAsia" w:ascii="宋体" w:hAnsi="宋体" w:eastAsia="宋体" w:cs="宋体"/>
          <w:b/>
          <w:bCs/>
          <w:color w:val="auto"/>
          <w:sz w:val="28"/>
          <w:szCs w:val="28"/>
          <w:highlight w:val="none"/>
        </w:rPr>
        <w:t>第二章  投标人须知</w:t>
      </w:r>
    </w:p>
    <w:p w14:paraId="2A7B95DF">
      <w:pPr>
        <w:spacing w:line="360" w:lineRule="auto"/>
        <w:rPr>
          <w:rFonts w:hint="eastAsia" w:ascii="宋体" w:hAnsi="宋体" w:eastAsia="宋体" w:cs="宋体"/>
          <w:b/>
          <w:color w:val="auto"/>
          <w:sz w:val="28"/>
          <w:szCs w:val="28"/>
          <w:highlight w:val="none"/>
        </w:rPr>
      </w:pPr>
    </w:p>
    <w:p w14:paraId="162234AE">
      <w:pPr>
        <w:tabs>
          <w:tab w:val="left" w:pos="7740"/>
        </w:tabs>
        <w:spacing w:line="360" w:lineRule="auto"/>
        <w:rPr>
          <w:rFonts w:hint="eastAsia" w:ascii="宋体" w:hAnsi="宋体" w:eastAsia="宋体" w:cs="宋体"/>
          <w:b/>
          <w:color w:val="auto"/>
          <w:spacing w:val="2"/>
          <w:sz w:val="28"/>
          <w:szCs w:val="28"/>
          <w:highlight w:val="none"/>
        </w:rPr>
      </w:pPr>
      <w:r>
        <w:rPr>
          <w:rFonts w:hint="eastAsia" w:ascii="宋体" w:hAnsi="宋体" w:eastAsia="宋体" w:cs="宋体"/>
          <w:b/>
          <w:bCs/>
          <w:color w:val="auto"/>
          <w:sz w:val="28"/>
          <w:szCs w:val="28"/>
          <w:highlight w:val="none"/>
        </w:rPr>
        <w:t>第三章  项目需求</w:t>
      </w:r>
    </w:p>
    <w:p w14:paraId="28FE1EE1">
      <w:pPr>
        <w:pStyle w:val="28"/>
        <w:tabs>
          <w:tab w:val="left" w:pos="7740"/>
          <w:tab w:val="left" w:pos="7920"/>
        </w:tabs>
        <w:spacing w:line="360" w:lineRule="auto"/>
        <w:ind w:left="0" w:leftChars="0"/>
        <w:rPr>
          <w:rFonts w:hint="eastAsia" w:ascii="宋体" w:hAnsi="宋体" w:eastAsia="宋体" w:cs="宋体"/>
          <w:b/>
          <w:color w:val="auto"/>
          <w:sz w:val="28"/>
          <w:szCs w:val="28"/>
          <w:highlight w:val="none"/>
        </w:rPr>
      </w:pPr>
    </w:p>
    <w:p w14:paraId="6717E1DA">
      <w:pPr>
        <w:tabs>
          <w:tab w:val="left" w:pos="7740"/>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 xml:space="preserve">第四章  </w:t>
      </w:r>
      <w:r>
        <w:rPr>
          <w:rFonts w:hint="eastAsia" w:ascii="宋体" w:hAnsi="宋体" w:eastAsia="宋体" w:cs="宋体"/>
          <w:b/>
          <w:bCs/>
          <w:color w:val="auto"/>
          <w:sz w:val="28"/>
          <w:szCs w:val="28"/>
          <w:highlight w:val="none"/>
        </w:rPr>
        <w:t>评审方法和程序</w:t>
      </w:r>
    </w:p>
    <w:p w14:paraId="580CAB3C">
      <w:pPr>
        <w:spacing w:line="360" w:lineRule="auto"/>
        <w:rPr>
          <w:rFonts w:hint="eastAsia" w:ascii="宋体" w:hAnsi="宋体" w:eastAsia="宋体" w:cs="宋体"/>
          <w:b/>
          <w:color w:val="auto"/>
          <w:sz w:val="28"/>
          <w:szCs w:val="28"/>
          <w:highlight w:val="none"/>
        </w:rPr>
      </w:pPr>
    </w:p>
    <w:p w14:paraId="432EA1CA">
      <w:pPr>
        <w:tabs>
          <w:tab w:val="left" w:pos="7740"/>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第五章  合同主要条款</w:t>
      </w:r>
    </w:p>
    <w:p w14:paraId="22F678D8">
      <w:pPr>
        <w:tabs>
          <w:tab w:val="left" w:pos="7740"/>
        </w:tabs>
        <w:spacing w:line="360" w:lineRule="auto"/>
        <w:rPr>
          <w:rFonts w:hint="eastAsia" w:ascii="宋体" w:hAnsi="宋体" w:eastAsia="宋体" w:cs="宋体"/>
          <w:b/>
          <w:bCs/>
          <w:color w:val="auto"/>
          <w:sz w:val="28"/>
          <w:szCs w:val="28"/>
          <w:highlight w:val="none"/>
        </w:rPr>
      </w:pPr>
    </w:p>
    <w:p w14:paraId="3642B37A">
      <w:pPr>
        <w:tabs>
          <w:tab w:val="left" w:pos="7740"/>
        </w:tabs>
        <w:spacing w:line="360" w:lineRule="auto"/>
        <w:rPr>
          <w:rFonts w:hint="eastAsia" w:ascii="宋体" w:hAnsi="宋体" w:eastAsia="宋体" w:cs="宋体"/>
          <w:b/>
          <w:color w:val="auto"/>
          <w:spacing w:val="2"/>
          <w:sz w:val="28"/>
          <w:szCs w:val="28"/>
          <w:highlight w:val="none"/>
        </w:rPr>
      </w:pPr>
      <w:r>
        <w:rPr>
          <w:rFonts w:hint="eastAsia" w:ascii="宋体" w:hAnsi="宋体" w:eastAsia="宋体" w:cs="宋体"/>
          <w:b/>
          <w:bCs/>
          <w:color w:val="auto"/>
          <w:sz w:val="28"/>
          <w:szCs w:val="28"/>
          <w:highlight w:val="none"/>
        </w:rPr>
        <w:t>第六章  合同授予</w:t>
      </w:r>
    </w:p>
    <w:p w14:paraId="430C1359">
      <w:pPr>
        <w:tabs>
          <w:tab w:val="left" w:pos="7740"/>
        </w:tabs>
        <w:spacing w:line="360" w:lineRule="auto"/>
        <w:rPr>
          <w:rFonts w:hint="eastAsia" w:ascii="宋体" w:hAnsi="宋体" w:eastAsia="宋体" w:cs="宋体"/>
          <w:b/>
          <w:bCs/>
          <w:color w:val="auto"/>
          <w:sz w:val="28"/>
          <w:szCs w:val="28"/>
          <w:highlight w:val="none"/>
        </w:rPr>
      </w:pPr>
    </w:p>
    <w:p w14:paraId="6337F5F4">
      <w:pPr>
        <w:tabs>
          <w:tab w:val="left" w:pos="7740"/>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 xml:space="preserve">第七章  </w:t>
      </w:r>
      <w:r>
        <w:rPr>
          <w:rFonts w:hint="eastAsia" w:ascii="宋体" w:hAnsi="宋体" w:eastAsia="宋体" w:cs="宋体"/>
          <w:b/>
          <w:bCs/>
          <w:color w:val="auto"/>
          <w:sz w:val="28"/>
          <w:szCs w:val="28"/>
          <w:highlight w:val="none"/>
        </w:rPr>
        <w:t>质疑提出和处理</w:t>
      </w:r>
    </w:p>
    <w:p w14:paraId="64931AAC">
      <w:pPr>
        <w:tabs>
          <w:tab w:val="left" w:pos="7740"/>
        </w:tabs>
        <w:spacing w:line="360" w:lineRule="auto"/>
        <w:rPr>
          <w:rFonts w:hint="eastAsia" w:ascii="宋体" w:hAnsi="宋体" w:eastAsia="宋体" w:cs="宋体"/>
          <w:b/>
          <w:color w:val="auto"/>
          <w:sz w:val="28"/>
          <w:szCs w:val="28"/>
          <w:highlight w:val="none"/>
        </w:rPr>
      </w:pPr>
    </w:p>
    <w:p w14:paraId="17AFD4EC">
      <w:pPr>
        <w:spacing w:line="360" w:lineRule="auto"/>
        <w:rPr>
          <w:rFonts w:hint="eastAsia" w:ascii="宋体" w:hAnsi="宋体" w:eastAsia="宋体" w:cs="宋体"/>
          <w:b/>
          <w:color w:val="auto"/>
          <w:sz w:val="28"/>
          <w:szCs w:val="28"/>
          <w:highlight w:val="none"/>
        </w:rPr>
      </w:pPr>
      <w:bookmarkStart w:id="3" w:name="_Hlk86587575"/>
      <w:r>
        <w:rPr>
          <w:rFonts w:hint="eastAsia" w:ascii="宋体" w:hAnsi="宋体" w:eastAsia="宋体" w:cs="宋体"/>
          <w:b/>
          <w:color w:val="auto"/>
          <w:sz w:val="28"/>
          <w:szCs w:val="28"/>
          <w:highlight w:val="none"/>
        </w:rPr>
        <w:t>第八章</w:t>
      </w:r>
      <w:bookmarkEnd w:id="3"/>
      <w:r>
        <w:rPr>
          <w:rFonts w:hint="eastAsia" w:ascii="宋体" w:hAnsi="宋体" w:eastAsia="宋体" w:cs="宋体"/>
          <w:b/>
          <w:color w:val="auto"/>
          <w:sz w:val="28"/>
          <w:szCs w:val="28"/>
          <w:highlight w:val="none"/>
        </w:rPr>
        <w:t xml:space="preserve">  投标文件组成</w:t>
      </w:r>
    </w:p>
    <w:p w14:paraId="1555D666">
      <w:pPr>
        <w:spacing w:line="360" w:lineRule="auto"/>
        <w:rPr>
          <w:rFonts w:hint="eastAsia" w:ascii="宋体" w:hAnsi="宋体" w:eastAsia="宋体" w:cs="宋体"/>
          <w:color w:val="auto"/>
          <w:sz w:val="24"/>
          <w:highlight w:val="none"/>
        </w:rPr>
      </w:pPr>
    </w:p>
    <w:p w14:paraId="0827A921">
      <w:pPr>
        <w:snapToGrid w:val="0"/>
        <w:spacing w:line="360" w:lineRule="auto"/>
        <w:jc w:val="center"/>
        <w:rPr>
          <w:rStyle w:val="123"/>
          <w:rFonts w:hint="eastAsia" w:ascii="宋体" w:hAnsi="宋体" w:eastAsia="宋体" w:cs="宋体"/>
          <w:color w:val="auto"/>
          <w:sz w:val="28"/>
          <w:szCs w:val="28"/>
          <w:highlight w:val="none"/>
        </w:rPr>
      </w:pPr>
      <w:r>
        <w:rPr>
          <w:rFonts w:hint="eastAsia" w:ascii="宋体" w:hAnsi="宋体" w:eastAsia="宋体" w:cs="宋体"/>
          <w:b/>
          <w:color w:val="auto"/>
          <w:sz w:val="24"/>
          <w:highlight w:val="none"/>
        </w:rPr>
        <w:br w:type="page"/>
      </w:r>
      <w:r>
        <w:rPr>
          <w:rStyle w:val="123"/>
          <w:rFonts w:hint="eastAsia" w:ascii="宋体" w:hAnsi="宋体" w:eastAsia="宋体" w:cs="宋体"/>
          <w:color w:val="auto"/>
          <w:sz w:val="28"/>
          <w:szCs w:val="28"/>
          <w:highlight w:val="none"/>
        </w:rPr>
        <w:t xml:space="preserve">第一章  </w:t>
      </w:r>
      <w:bookmarkStart w:id="4" w:name="OLE_LINK1"/>
      <w:bookmarkStart w:id="5" w:name="OLE_LINK3"/>
      <w:bookmarkStart w:id="6" w:name="OLE_LINK4"/>
      <w:bookmarkStart w:id="7" w:name="OLE_LINK2"/>
      <w:bookmarkStart w:id="8" w:name="OLE_LINK5"/>
      <w:r>
        <w:rPr>
          <w:rStyle w:val="123"/>
          <w:rFonts w:hint="eastAsia" w:ascii="宋体" w:hAnsi="宋体" w:eastAsia="宋体" w:cs="宋体"/>
          <w:color w:val="auto"/>
          <w:sz w:val="28"/>
          <w:szCs w:val="28"/>
          <w:highlight w:val="none"/>
        </w:rPr>
        <w:t>招标公告</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4"/>
      </w:tblGrid>
      <w:tr w14:paraId="7ECE2E9D">
        <w:tblPrEx>
          <w:tblCellMar>
            <w:top w:w="0" w:type="dxa"/>
            <w:left w:w="108" w:type="dxa"/>
            <w:bottom w:w="0" w:type="dxa"/>
            <w:right w:w="108" w:type="dxa"/>
          </w:tblCellMar>
        </w:tblPrEx>
        <w:tc>
          <w:tcPr>
            <w:tcW w:w="9464" w:type="dxa"/>
          </w:tcPr>
          <w:p w14:paraId="60E0DB63">
            <w:pPr>
              <w:widowControl/>
              <w:snapToGrid w:val="0"/>
              <w:spacing w:line="360" w:lineRule="auto"/>
              <w:jc w:val="left"/>
              <w:rPr>
                <w:rFonts w:hint="eastAsia" w:ascii="宋体" w:hAnsi="宋体" w:eastAsia="宋体" w:cs="宋体"/>
                <w:color w:val="auto"/>
                <w:sz w:val="24"/>
                <w:highlight w:val="none"/>
              </w:rPr>
            </w:pPr>
            <w:bookmarkStart w:id="9" w:name="OLE_LINK6"/>
            <w:r>
              <w:rPr>
                <w:rFonts w:hint="eastAsia" w:ascii="宋体" w:hAnsi="宋体" w:eastAsia="宋体" w:cs="宋体"/>
                <w:color w:val="auto"/>
                <w:sz w:val="24"/>
                <w:highlight w:val="none"/>
              </w:rPr>
              <w:t>项目概况</w:t>
            </w:r>
          </w:p>
          <w:p w14:paraId="3A4B7356">
            <w:pPr>
              <w:pStyle w:val="2"/>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u w:val="single"/>
                <w:lang w:eastAsia="zh-CN"/>
              </w:rPr>
              <w:t>南通市崇川区堤防涵闸管理所</w:t>
            </w:r>
            <w:r>
              <w:rPr>
                <w:rFonts w:hint="eastAsia" w:ascii="宋体" w:hAnsi="宋体" w:eastAsia="宋体" w:cs="宋体"/>
                <w:color w:val="auto"/>
                <w:sz w:val="24"/>
                <w:highlight w:val="none"/>
                <w:u w:val="single"/>
                <w:lang w:val="en-US" w:eastAsia="zh-CN"/>
              </w:rPr>
              <w:t>2026年小洋港闸站、滨江涵闸、南通港闸站安全鉴定（含小洋港闸站水下摸检）项目</w:t>
            </w:r>
            <w:r>
              <w:rPr>
                <w:rFonts w:hint="eastAsia" w:ascii="宋体" w:hAnsi="宋体" w:eastAsia="宋体" w:cs="宋体"/>
                <w:color w:val="auto"/>
                <w:sz w:val="24"/>
                <w:highlight w:val="none"/>
                <w:u w:val="none"/>
                <w:lang w:eastAsia="zh-CN"/>
              </w:rPr>
              <w:t>的潜在供应</w:t>
            </w:r>
            <w:r>
              <w:rPr>
                <w:rFonts w:hint="eastAsia" w:ascii="宋体" w:hAnsi="宋体" w:eastAsia="宋体" w:cs="宋体"/>
                <w:color w:val="auto"/>
                <w:sz w:val="24"/>
                <w:highlight w:val="none"/>
              </w:rPr>
              <w:t>商应在</w:t>
            </w:r>
            <w:r>
              <w:rPr>
                <w:rFonts w:hint="eastAsia" w:ascii="宋体" w:hAnsi="宋体" w:eastAsia="宋体" w:cs="宋体"/>
                <w:color w:val="auto"/>
                <w:sz w:val="24"/>
                <w:szCs w:val="21"/>
                <w:highlight w:val="none"/>
                <w:u w:val="single"/>
                <w:lang w:val="zh-CN"/>
              </w:rPr>
              <w:t>南通市崇川区人民政府网-公告公示栏目</w:t>
            </w:r>
            <w:r>
              <w:rPr>
                <w:rFonts w:hint="eastAsia" w:ascii="宋体" w:hAnsi="宋体" w:eastAsia="宋体" w:cs="宋体"/>
                <w:color w:val="auto"/>
                <w:sz w:val="24"/>
                <w:highlight w:val="none"/>
                <w:u w:val="single"/>
              </w:rPr>
              <w:t>本公告附件中</w:t>
            </w:r>
            <w:r>
              <w:rPr>
                <w:rFonts w:hint="eastAsia" w:ascii="宋体" w:hAnsi="宋体" w:eastAsia="宋体" w:cs="宋体"/>
                <w:color w:val="auto"/>
                <w:sz w:val="24"/>
                <w:highlight w:val="none"/>
              </w:rPr>
              <w:t>获取采购文件，并于</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eastAsia="宋体" w:cs="宋体"/>
                <w:color w:val="auto"/>
                <w:sz w:val="24"/>
                <w:highlight w:val="none"/>
                <w:u w:val="single"/>
                <w:lang w:val="en-US" w:eastAsia="zh-CN"/>
              </w:rPr>
              <w:t>20</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1</w:t>
            </w: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rPr>
              <w:t>时</w:t>
            </w:r>
            <w:r>
              <w:rPr>
                <w:rFonts w:hint="eastAsia" w:ascii="宋体" w:eastAsia="宋体" w:cs="宋体"/>
                <w:color w:val="auto"/>
                <w:sz w:val="24"/>
                <w:highlight w:val="none"/>
                <w:u w:val="single"/>
                <w:lang w:val="en-US" w:eastAsia="zh-CN"/>
              </w:rPr>
              <w:t>0</w:t>
            </w:r>
            <w:r>
              <w:rPr>
                <w:rFonts w:hint="eastAsia" w:ascii="宋体" w:hAnsi="宋体" w:eastAsia="宋体" w:cs="宋体"/>
                <w:color w:val="auto"/>
                <w:sz w:val="24"/>
                <w:highlight w:val="none"/>
                <w:u w:val="single"/>
              </w:rPr>
              <w:t>0</w:t>
            </w:r>
            <w:r>
              <w:rPr>
                <w:rFonts w:hint="eastAsia" w:ascii="宋体" w:hAnsi="宋体" w:eastAsia="宋体" w:cs="宋体"/>
                <w:color w:val="auto"/>
                <w:sz w:val="24"/>
                <w:highlight w:val="none"/>
              </w:rPr>
              <w:t>分（北京时间）前提交响应文件。</w:t>
            </w:r>
          </w:p>
        </w:tc>
      </w:tr>
    </w:tbl>
    <w:p w14:paraId="789CD735">
      <w:pPr>
        <w:kinsoku w:val="0"/>
        <w:overflowPunct w:val="0"/>
        <w:autoSpaceDE w:val="0"/>
        <w:autoSpaceDN w:val="0"/>
        <w:snapToGrid w:val="0"/>
        <w:spacing w:line="440" w:lineRule="atLeast"/>
        <w:ind w:firstLine="480"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一、项目基本情况</w:t>
      </w:r>
    </w:p>
    <w:p w14:paraId="6DBE2BBD">
      <w:pPr>
        <w:widowControl/>
        <w:snapToGrid w:val="0"/>
        <w:spacing w:line="440" w:lineRule="atLeas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1、项目名称：</w:t>
      </w:r>
      <w:r>
        <w:rPr>
          <w:rFonts w:hint="eastAsia" w:ascii="宋体" w:hAnsi="宋体" w:eastAsia="宋体" w:cs="宋体"/>
          <w:color w:val="auto"/>
          <w:sz w:val="24"/>
          <w:highlight w:val="none"/>
          <w:lang w:eastAsia="zh-CN"/>
        </w:rPr>
        <w:t>南通市崇川区堤防涵闸管理所</w:t>
      </w:r>
      <w:r>
        <w:rPr>
          <w:rFonts w:hint="eastAsia" w:ascii="宋体" w:hAnsi="宋体" w:eastAsia="宋体" w:cs="宋体"/>
          <w:color w:val="auto"/>
          <w:sz w:val="24"/>
          <w:highlight w:val="none"/>
          <w:lang w:val="en-US" w:eastAsia="zh-CN"/>
        </w:rPr>
        <w:t>2026年小洋港闸站、滨江涵闸、南通港闸站安全鉴定（含小洋港闸站水下摸检）项目</w:t>
      </w:r>
    </w:p>
    <w:p w14:paraId="4CBAF3D9">
      <w:pPr>
        <w:widowControl/>
        <w:snapToGrid w:val="0"/>
        <w:spacing w:line="440" w:lineRule="atLeas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2、预算金额：</w:t>
      </w:r>
      <w:r>
        <w:rPr>
          <w:rFonts w:hint="eastAsia" w:ascii="宋体" w:hAnsi="宋体" w:eastAsia="宋体" w:cs="宋体"/>
          <w:color w:val="auto"/>
          <w:sz w:val="24"/>
          <w:highlight w:val="none"/>
          <w:lang w:val="en-US" w:eastAsia="zh-CN"/>
        </w:rPr>
        <w:t>17万</w:t>
      </w:r>
      <w:r>
        <w:rPr>
          <w:rFonts w:hint="eastAsia" w:ascii="宋体" w:hAnsi="宋体" w:eastAsia="宋体" w:cs="宋体"/>
          <w:color w:val="auto"/>
          <w:sz w:val="24"/>
          <w:highlight w:val="none"/>
        </w:rPr>
        <w:t>元</w:t>
      </w:r>
    </w:p>
    <w:p w14:paraId="1E505F79">
      <w:pPr>
        <w:widowControl/>
        <w:snapToGrid w:val="0"/>
        <w:spacing w:line="440" w:lineRule="atLeas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3、最高限价：</w:t>
      </w:r>
      <w:r>
        <w:rPr>
          <w:rFonts w:hint="eastAsia" w:ascii="宋体" w:hAnsi="宋体" w:eastAsia="宋体" w:cs="宋体"/>
          <w:color w:val="auto"/>
          <w:sz w:val="24"/>
          <w:highlight w:val="none"/>
          <w:lang w:val="en-US" w:eastAsia="zh-CN"/>
        </w:rPr>
        <w:t>17万</w:t>
      </w:r>
      <w:r>
        <w:rPr>
          <w:rFonts w:hint="eastAsia" w:ascii="宋体" w:hAnsi="宋体" w:eastAsia="宋体" w:cs="宋体"/>
          <w:color w:val="auto"/>
          <w:sz w:val="24"/>
          <w:highlight w:val="none"/>
        </w:rPr>
        <w:t>元，报价超过最高限价的为无效响应文件。</w:t>
      </w:r>
    </w:p>
    <w:p w14:paraId="154656C5">
      <w:pPr>
        <w:widowControl/>
        <w:snapToGrid w:val="0"/>
        <w:spacing w:line="440" w:lineRule="atLeas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4、采购需求：详见第三章</w:t>
      </w:r>
      <w:r>
        <w:rPr>
          <w:rFonts w:hint="eastAsia" w:ascii="宋体" w:hAnsi="宋体" w:eastAsia="宋体" w:cs="宋体"/>
          <w:color w:val="auto"/>
          <w:sz w:val="24"/>
          <w:highlight w:val="none"/>
          <w:lang w:eastAsia="zh-CN"/>
        </w:rPr>
        <w:t>。</w:t>
      </w:r>
    </w:p>
    <w:p w14:paraId="4058FA1B">
      <w:pPr>
        <w:widowControl/>
        <w:snapToGrid w:val="0"/>
        <w:spacing w:line="440" w:lineRule="atLeas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5、合同履行期限：详见第三章</w:t>
      </w:r>
      <w:r>
        <w:rPr>
          <w:rFonts w:hint="eastAsia" w:ascii="宋体" w:hAnsi="宋体" w:eastAsia="宋体" w:cs="宋体"/>
          <w:color w:val="auto"/>
          <w:sz w:val="24"/>
          <w:highlight w:val="none"/>
          <w:lang w:eastAsia="zh-CN"/>
        </w:rPr>
        <w:t>。</w:t>
      </w:r>
    </w:p>
    <w:p w14:paraId="798ABB9D">
      <w:pPr>
        <w:pStyle w:val="2"/>
        <w:spacing w:line="440" w:lineRule="atLeast"/>
        <w:ind w:firstLine="480" w:firstLineChars="20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6、本项目不接受联合体投标。</w:t>
      </w:r>
    </w:p>
    <w:p w14:paraId="4B7E6933">
      <w:pPr>
        <w:kinsoku w:val="0"/>
        <w:overflowPunct w:val="0"/>
        <w:autoSpaceDE w:val="0"/>
        <w:autoSpaceDN w:val="0"/>
        <w:snapToGrid w:val="0"/>
        <w:spacing w:line="440" w:lineRule="atLeast"/>
        <w:ind w:firstLine="480"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二、投标人的资格要求：</w:t>
      </w:r>
    </w:p>
    <w:p w14:paraId="5DB7EDCF">
      <w:pPr>
        <w:snapToGrid w:val="0"/>
        <w:spacing w:line="440" w:lineRule="atLeas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1、满足《中华人民共和国政府采购法》第二十二条规定； </w:t>
      </w:r>
    </w:p>
    <w:p w14:paraId="5C7AB7C1">
      <w:pPr>
        <w:snapToGrid w:val="0"/>
        <w:spacing w:line="440" w:lineRule="atLeas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2、落实政府采购政策需满足的资格要求：</w:t>
      </w:r>
      <w:r>
        <w:rPr>
          <w:rFonts w:hint="eastAsia" w:ascii="宋体" w:hAnsi="宋体" w:eastAsia="宋体" w:cs="宋体"/>
          <w:color w:val="auto"/>
          <w:sz w:val="24"/>
          <w:szCs w:val="21"/>
          <w:highlight w:val="none"/>
          <w:u w:val="single"/>
        </w:rPr>
        <w:t>本项目属于专门面向中小企业采购的项目, 供应商应为中小微企业、监狱企业、残疾人福利性单位，并按照要求提供中小企业声明函、残疾人福利性单位声明函、监狱和戒毒企业证明材料。</w:t>
      </w:r>
    </w:p>
    <w:p w14:paraId="3F9446B5">
      <w:pPr>
        <w:snapToGrid w:val="0"/>
        <w:spacing w:line="440" w:lineRule="atLeas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3、本项目的特定资格要求：</w:t>
      </w:r>
    </w:p>
    <w:p w14:paraId="7BE1E0A4">
      <w:pPr>
        <w:snapToGrid w:val="0"/>
        <w:spacing w:line="440" w:lineRule="atLeast"/>
        <w:ind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1</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投标人具有建设行政主管部门核发的水利行业（灌溉排涝、河道整治、城市防洪）设计乙级及以上资质</w:t>
      </w:r>
      <w:r>
        <w:rPr>
          <w:rFonts w:hint="eastAsia" w:ascii="宋体" w:hAnsi="宋体" w:eastAsia="宋体" w:cs="宋体"/>
          <w:color w:val="auto"/>
          <w:sz w:val="24"/>
          <w:szCs w:val="21"/>
          <w:highlight w:val="none"/>
          <w:lang w:eastAsia="zh-CN"/>
        </w:rPr>
        <w:t>。</w:t>
      </w:r>
    </w:p>
    <w:p w14:paraId="18E916AB">
      <w:pPr>
        <w:snapToGrid w:val="0"/>
        <w:spacing w:line="440" w:lineRule="atLeas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w:t>
      </w:r>
      <w:r>
        <w:rPr>
          <w:rFonts w:hint="eastAsia" w:ascii="宋体" w:hAnsi="宋体" w:eastAsia="宋体" w:cs="宋体"/>
          <w:color w:val="auto"/>
          <w:sz w:val="24"/>
          <w:szCs w:val="21"/>
          <w:highlight w:val="none"/>
          <w:lang w:val="zh-CN"/>
        </w:rPr>
        <w:t>未被</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lang w:val="zh-CN"/>
        </w:rPr>
        <w:t>信用中国</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lang w:val="zh-CN"/>
        </w:rPr>
        <w:t>网站</w:t>
      </w:r>
      <w:r>
        <w:rPr>
          <w:rFonts w:hint="eastAsia" w:ascii="宋体" w:hAnsi="宋体" w:eastAsia="宋体" w:cs="宋体"/>
          <w:color w:val="auto"/>
          <w:sz w:val="24"/>
          <w:szCs w:val="21"/>
          <w:highlight w:val="none"/>
        </w:rPr>
        <w:t xml:space="preserve">(www.creditchina.gov.cn) </w:t>
      </w:r>
      <w:r>
        <w:rPr>
          <w:rFonts w:hint="eastAsia" w:ascii="宋体" w:hAnsi="宋体" w:eastAsia="宋体" w:cs="宋体"/>
          <w:color w:val="auto"/>
          <w:sz w:val="24"/>
          <w:szCs w:val="21"/>
          <w:highlight w:val="none"/>
          <w:lang w:val="zh-CN"/>
        </w:rPr>
        <w:t>列入失信被执行人、重大税收违法案件当事人名单</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lang w:val="zh-CN"/>
        </w:rPr>
        <w:t>未被</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lang w:val="zh-CN"/>
        </w:rPr>
        <w:t>中国政府采购网</w:t>
      </w:r>
      <w:r>
        <w:rPr>
          <w:rFonts w:hint="eastAsia" w:ascii="宋体" w:hAnsi="宋体" w:eastAsia="宋体" w:cs="宋体"/>
          <w:color w:val="auto"/>
          <w:sz w:val="24"/>
          <w:szCs w:val="21"/>
          <w:highlight w:val="none"/>
        </w:rPr>
        <w:t>”（http://www.ccgp.gov.cn/）</w:t>
      </w:r>
      <w:r>
        <w:rPr>
          <w:rFonts w:hint="eastAsia" w:ascii="宋体" w:hAnsi="宋体" w:eastAsia="宋体" w:cs="宋体"/>
          <w:color w:val="auto"/>
          <w:sz w:val="24"/>
          <w:szCs w:val="21"/>
          <w:highlight w:val="none"/>
          <w:lang w:val="zh-CN"/>
        </w:rPr>
        <w:t>列入政府采购严重违法失信行为记录名单。</w:t>
      </w:r>
    </w:p>
    <w:p w14:paraId="2A6FBBAD">
      <w:pPr>
        <w:snapToGrid w:val="0"/>
        <w:spacing w:line="440" w:lineRule="atLeast"/>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5、法定代表人为同一个人的两个及两个以上法人，母公司、全资子公司及其控股公司，都不得在同一采购项目或同一标段中同时参加投标，一经发现，将视同围标处理。</w:t>
      </w:r>
    </w:p>
    <w:p w14:paraId="18F0B8CF">
      <w:pPr>
        <w:snapToGrid w:val="0"/>
        <w:spacing w:line="440" w:lineRule="atLeast"/>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6、本项目的中标供应商不得将项目外包或转包。</w:t>
      </w:r>
    </w:p>
    <w:p w14:paraId="51941F67">
      <w:pPr>
        <w:kinsoku w:val="0"/>
        <w:overflowPunct w:val="0"/>
        <w:autoSpaceDE w:val="0"/>
        <w:autoSpaceDN w:val="0"/>
        <w:snapToGrid w:val="0"/>
        <w:spacing w:line="440" w:lineRule="atLeast"/>
        <w:ind w:firstLine="480"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三、获取招标文件</w:t>
      </w:r>
    </w:p>
    <w:p w14:paraId="40E2B836">
      <w:pPr>
        <w:snapToGrid w:val="0"/>
        <w:spacing w:line="440" w:lineRule="atLeast"/>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1、时间：</w:t>
      </w:r>
      <w:r>
        <w:rPr>
          <w:rFonts w:hint="eastAsia" w:ascii="宋体" w:hAnsi="宋体" w:eastAsia="宋体" w:cs="宋体"/>
          <w:color w:val="auto"/>
          <w:sz w:val="24"/>
          <w:szCs w:val="21"/>
          <w:highlight w:val="none"/>
          <w:u w:val="single"/>
          <w:lang w:val="zh-CN"/>
        </w:rPr>
        <w:t>自本招标公告发布之日起</w:t>
      </w:r>
      <w:r>
        <w:rPr>
          <w:rFonts w:hint="eastAsia" w:ascii="宋体" w:hAnsi="宋体" w:eastAsia="宋体" w:cs="宋体"/>
          <w:color w:val="auto"/>
          <w:sz w:val="24"/>
          <w:szCs w:val="21"/>
          <w:highlight w:val="none"/>
          <w:lang w:val="zh-CN"/>
        </w:rPr>
        <w:t>。</w:t>
      </w:r>
      <w:bookmarkStart w:id="10" w:name="_Toc387526369"/>
      <w:bookmarkStart w:id="11" w:name="_Toc387526173"/>
      <w:bookmarkStart w:id="12" w:name="_Toc387526277"/>
    </w:p>
    <w:p w14:paraId="578BFAB2">
      <w:pPr>
        <w:snapToGrid w:val="0"/>
        <w:spacing w:line="440" w:lineRule="atLeast"/>
        <w:ind w:firstLine="480" w:firstLineChars="200"/>
        <w:rPr>
          <w:rFonts w:hint="eastAsia" w:ascii="宋体" w:hAnsi="宋体" w:eastAsia="宋体" w:cs="宋体"/>
          <w:color w:val="auto"/>
          <w:sz w:val="24"/>
          <w:szCs w:val="21"/>
          <w:highlight w:val="none"/>
          <w:u w:val="single"/>
          <w:lang w:val="zh-CN"/>
        </w:rPr>
      </w:pPr>
      <w:r>
        <w:rPr>
          <w:rFonts w:hint="eastAsia" w:ascii="宋体" w:hAnsi="宋体" w:eastAsia="宋体" w:cs="宋体"/>
          <w:color w:val="auto"/>
          <w:sz w:val="24"/>
          <w:szCs w:val="21"/>
          <w:highlight w:val="none"/>
          <w:lang w:val="zh-CN"/>
        </w:rPr>
        <w:t>2、方式：</w:t>
      </w:r>
      <w:r>
        <w:rPr>
          <w:rFonts w:hint="eastAsia" w:ascii="宋体" w:hAnsi="宋体" w:eastAsia="宋体" w:cs="宋体"/>
          <w:color w:val="auto"/>
          <w:sz w:val="24"/>
          <w:szCs w:val="21"/>
          <w:highlight w:val="none"/>
          <w:u w:val="single"/>
          <w:lang w:val="zh-CN"/>
        </w:rPr>
        <w:t>本项目资格审查采用资格后审方式，无报名环节，投标人直接从南通市崇川区人民政府网-公告公示栏目下载招标文件、澄清答疑等相关招标资料。</w:t>
      </w:r>
    </w:p>
    <w:bookmarkEnd w:id="10"/>
    <w:bookmarkEnd w:id="11"/>
    <w:bookmarkEnd w:id="12"/>
    <w:p w14:paraId="0C43E9CE">
      <w:pPr>
        <w:kinsoku w:val="0"/>
        <w:overflowPunct w:val="0"/>
        <w:autoSpaceDE w:val="0"/>
        <w:autoSpaceDN w:val="0"/>
        <w:snapToGrid w:val="0"/>
        <w:spacing w:line="440" w:lineRule="atLeast"/>
        <w:ind w:firstLine="480"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四、提交投标文件截止时间、开标时间和地点</w:t>
      </w:r>
    </w:p>
    <w:p w14:paraId="020EE69A">
      <w:pPr>
        <w:widowControl/>
        <w:snapToGrid w:val="0"/>
        <w:spacing w:line="440" w:lineRule="atLeast"/>
        <w:ind w:firstLine="470" w:firstLineChars="19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截止时间及开标时间：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20</w:t>
      </w:r>
      <w:r>
        <w:rPr>
          <w:rFonts w:hint="eastAsia" w:ascii="宋体" w:hAnsi="宋体" w:eastAsia="宋体" w:cs="宋体"/>
          <w:color w:val="auto"/>
          <w:sz w:val="24"/>
          <w:highlight w:val="none"/>
          <w:u w:val="single"/>
        </w:rPr>
        <w:t>日1</w:t>
      </w: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u w:val="single"/>
        </w:rPr>
        <w:t>时</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rPr>
        <w:t>0分</w:t>
      </w:r>
      <w:r>
        <w:rPr>
          <w:rFonts w:hint="eastAsia" w:ascii="宋体" w:hAnsi="宋体" w:eastAsia="宋体" w:cs="宋体"/>
          <w:color w:val="auto"/>
          <w:sz w:val="24"/>
          <w:highlight w:val="none"/>
        </w:rPr>
        <w:t>；</w:t>
      </w:r>
    </w:p>
    <w:p w14:paraId="6B465249">
      <w:pPr>
        <w:widowControl/>
        <w:snapToGrid w:val="0"/>
        <w:spacing w:line="440" w:lineRule="atLeas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南通市崇川区堤防涵闸管理所（船闸西路28号）一楼会议</w:t>
      </w:r>
      <w:r>
        <w:rPr>
          <w:rFonts w:hint="eastAsia" w:ascii="宋体" w:hAnsi="宋体" w:eastAsia="宋体" w:cs="宋体"/>
          <w:b/>
          <w:bCs/>
          <w:color w:val="auto"/>
          <w:sz w:val="24"/>
          <w:highlight w:val="none"/>
          <w:u w:val="single"/>
          <w:lang w:eastAsia="zh-CN"/>
        </w:rPr>
        <w:t>室</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kern w:val="0"/>
          <w:sz w:val="24"/>
          <w:highlight w:val="none"/>
        </w:rPr>
        <w:t>。</w:t>
      </w:r>
    </w:p>
    <w:p w14:paraId="611ABAB7">
      <w:pPr>
        <w:widowControl/>
        <w:snapToGrid w:val="0"/>
        <w:spacing w:line="440" w:lineRule="atLeast"/>
        <w:ind w:firstLine="480"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投标人递交投标文件时，投标人的法定代表人（或其授权代理人）必须携带本人身份证件原件、法定代表人身份证明（或授权委托书）原件准时参加开标会议。否则，其投标文件不予受理。</w:t>
      </w:r>
    </w:p>
    <w:p w14:paraId="65E33EF5">
      <w:pPr>
        <w:widowControl/>
        <w:snapToGrid w:val="0"/>
        <w:spacing w:line="440" w:lineRule="atLeast"/>
        <w:ind w:firstLine="480"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注：法定代表人身份证明（或授权委托书）不仅需要装订在投标文件中，还需要一份原件由法定代表人（或其授权代理人）在投标时随身携带，供递交投标文件时核验。</w:t>
      </w:r>
    </w:p>
    <w:p w14:paraId="1753D83B">
      <w:pPr>
        <w:kinsoku w:val="0"/>
        <w:overflowPunct w:val="0"/>
        <w:autoSpaceDE w:val="0"/>
        <w:autoSpaceDN w:val="0"/>
        <w:snapToGrid w:val="0"/>
        <w:spacing w:line="440" w:lineRule="atLeast"/>
        <w:ind w:firstLine="480"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五、公告期限</w:t>
      </w:r>
    </w:p>
    <w:p w14:paraId="5261D755">
      <w:pPr>
        <w:widowControl/>
        <w:snapToGrid w:val="0"/>
        <w:spacing w:line="440" w:lineRule="atLeast"/>
        <w:ind w:firstLine="470" w:firstLineChars="19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自本公告发布之日起5个工作日。</w:t>
      </w:r>
    </w:p>
    <w:p w14:paraId="64F856D1">
      <w:pPr>
        <w:pStyle w:val="2"/>
        <w:spacing w:line="440" w:lineRule="atLeast"/>
        <w:ind w:firstLine="480" w:firstLineChars="20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六、其他补充事宜</w:t>
      </w:r>
    </w:p>
    <w:p w14:paraId="54401138">
      <w:pPr>
        <w:widowControl/>
        <w:snapToGrid w:val="0"/>
        <w:spacing w:line="440" w:lineRule="atLeas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本项目采用现场开标模式，投标人须在提交投标文件的截止时间前到达开标现场提交纸质投标文件。</w:t>
      </w:r>
    </w:p>
    <w:p w14:paraId="1C1CEFFA">
      <w:pPr>
        <w:kinsoku w:val="0"/>
        <w:overflowPunct w:val="0"/>
        <w:autoSpaceDE w:val="0"/>
        <w:autoSpaceDN w:val="0"/>
        <w:snapToGrid w:val="0"/>
        <w:spacing w:line="440" w:lineRule="atLeast"/>
        <w:ind w:firstLine="480"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七、凡对本次采购提出询问，请按以下方式联系。</w:t>
      </w:r>
    </w:p>
    <w:bookmarkEnd w:id="4"/>
    <w:bookmarkEnd w:id="5"/>
    <w:bookmarkEnd w:id="6"/>
    <w:bookmarkEnd w:id="7"/>
    <w:p w14:paraId="179D943F">
      <w:pPr>
        <w:widowControl/>
        <w:snapToGrid w:val="0"/>
        <w:spacing w:line="440" w:lineRule="atLeas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1.采购人：</w:t>
      </w:r>
      <w:r>
        <w:rPr>
          <w:rFonts w:hint="eastAsia" w:ascii="宋体" w:hAnsi="宋体" w:eastAsia="宋体" w:cs="宋体"/>
          <w:color w:val="auto"/>
          <w:sz w:val="24"/>
          <w:highlight w:val="none"/>
          <w:lang w:eastAsia="zh-CN"/>
        </w:rPr>
        <w:t>南通市崇川区堤防涵闸管理所</w:t>
      </w:r>
    </w:p>
    <w:p w14:paraId="2486DA80">
      <w:pPr>
        <w:widowControl/>
        <w:snapToGrid w:val="0"/>
        <w:spacing w:line="440" w:lineRule="atLeas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eastAsia="zh-CN"/>
        </w:rPr>
        <w:t>船闸西路28号</w:t>
      </w:r>
    </w:p>
    <w:p w14:paraId="11DF8860">
      <w:pPr>
        <w:widowControl/>
        <w:snapToGrid w:val="0"/>
        <w:spacing w:line="440" w:lineRule="atLeas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吉先生</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lang w:val="en-US" w:eastAsia="zh-CN"/>
        </w:rPr>
        <w:t>13862969687</w:t>
      </w:r>
    </w:p>
    <w:p w14:paraId="632C31FB">
      <w:pPr>
        <w:widowControl/>
        <w:snapToGrid w:val="0"/>
        <w:spacing w:line="440" w:lineRule="atLeas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2.采购代理机构：南通通城建设工程项目管理有限公司</w:t>
      </w:r>
    </w:p>
    <w:p w14:paraId="04C30A3B">
      <w:pPr>
        <w:widowControl/>
        <w:snapToGrid w:val="0"/>
        <w:spacing w:line="440" w:lineRule="atLeas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地址；南通市崇川区工农南路156号鑫乾广场A座22楼2202室</w:t>
      </w:r>
    </w:p>
    <w:p w14:paraId="0E87F256">
      <w:pPr>
        <w:widowControl/>
        <w:snapToGrid w:val="0"/>
        <w:spacing w:line="440" w:lineRule="atLeas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eastAsia="zh-CN"/>
        </w:rPr>
        <w:t>18862961365</w:t>
      </w:r>
      <w:r>
        <w:rPr>
          <w:rFonts w:hint="eastAsia" w:ascii="宋体" w:hAnsi="宋体" w:eastAsia="宋体" w:cs="宋体"/>
          <w:color w:val="auto"/>
          <w:sz w:val="24"/>
          <w:highlight w:val="none"/>
        </w:rPr>
        <w:t xml:space="preserve">   </w:t>
      </w:r>
    </w:p>
    <w:p w14:paraId="20ED3BCE">
      <w:pPr>
        <w:widowControl/>
        <w:snapToGrid w:val="0"/>
        <w:spacing w:line="440" w:lineRule="atLeas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3.项目联系方式</w:t>
      </w:r>
    </w:p>
    <w:p w14:paraId="2E9EAA83">
      <w:pPr>
        <w:widowControl/>
        <w:snapToGrid w:val="0"/>
        <w:spacing w:line="440" w:lineRule="atLeas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项目联系人：</w:t>
      </w:r>
      <w:r>
        <w:rPr>
          <w:rFonts w:hint="eastAsia" w:ascii="宋体" w:hAnsi="宋体" w:eastAsia="宋体" w:cs="宋体"/>
          <w:color w:val="auto"/>
          <w:sz w:val="24"/>
          <w:highlight w:val="none"/>
          <w:lang w:eastAsia="zh-CN"/>
        </w:rPr>
        <w:t>崔永振</w:t>
      </w:r>
    </w:p>
    <w:p w14:paraId="196AF53C">
      <w:pPr>
        <w:widowControl/>
        <w:snapToGrid w:val="0"/>
        <w:spacing w:line="440" w:lineRule="atLeas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lang w:eastAsia="zh-CN"/>
        </w:rPr>
        <w:t>18862961365</w:t>
      </w:r>
      <w:r>
        <w:rPr>
          <w:rFonts w:hint="eastAsia" w:ascii="宋体" w:hAnsi="宋体" w:eastAsia="宋体" w:cs="宋体"/>
          <w:color w:val="auto"/>
          <w:sz w:val="24"/>
          <w:highlight w:val="none"/>
        </w:rPr>
        <w:t xml:space="preserve">　　　　　　　　　　　        </w:t>
      </w:r>
    </w:p>
    <w:p w14:paraId="32F41D0C">
      <w:pPr>
        <w:pStyle w:val="2"/>
        <w:ind w:firstLine="280"/>
        <w:rPr>
          <w:rFonts w:hint="eastAsia" w:ascii="宋体" w:hAnsi="宋体" w:eastAsia="宋体" w:cs="宋体"/>
          <w:color w:val="auto"/>
          <w:highlight w:val="none"/>
        </w:rPr>
      </w:pPr>
    </w:p>
    <w:p w14:paraId="6F8D4FFD">
      <w:pPr>
        <w:pStyle w:val="2"/>
        <w:ind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rPr>
        <w:br w:type="page"/>
      </w:r>
      <w:bookmarkEnd w:id="8"/>
      <w:bookmarkEnd w:id="9"/>
      <w:bookmarkStart w:id="13" w:name="_Toc182848970"/>
      <w:r>
        <w:rPr>
          <w:rStyle w:val="123"/>
          <w:rFonts w:hint="eastAsia" w:ascii="宋体" w:hAnsi="宋体" w:eastAsia="宋体" w:cs="宋体"/>
          <w:color w:val="auto"/>
          <w:sz w:val="28"/>
          <w:szCs w:val="28"/>
          <w:highlight w:val="none"/>
        </w:rPr>
        <w:t>第二章  投标人须知</w:t>
      </w:r>
      <w:bookmarkEnd w:id="13"/>
    </w:p>
    <w:p w14:paraId="77CAD341">
      <w:pPr>
        <w:kinsoku w:val="0"/>
        <w:overflowPunct w:val="0"/>
        <w:autoSpaceDE w:val="0"/>
        <w:autoSpaceDN w:val="0"/>
        <w:snapToGrid w:val="0"/>
        <w:spacing w:line="360" w:lineRule="auto"/>
        <w:ind w:firstLine="480"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一、说明</w:t>
      </w:r>
    </w:p>
    <w:p w14:paraId="3BCF60D8">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1、本招标文件仅适用于采购人组织的本次公开招标活动。</w:t>
      </w:r>
    </w:p>
    <w:p w14:paraId="153791B3">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2、公开招标活动及因本次招标产生的合同受中国法律制约和保护。</w:t>
      </w:r>
    </w:p>
    <w:p w14:paraId="7D381D41">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3、招标文件的解释权属于采购人。</w:t>
      </w:r>
    </w:p>
    <w:p w14:paraId="787DBDA1">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r>
        <w:rPr>
          <w:rFonts w:hint="eastAsia" w:ascii="宋体" w:hAnsi="宋体" w:eastAsia="宋体" w:cs="宋体"/>
          <w:color w:val="auto"/>
          <w:sz w:val="24"/>
          <w:highlight w:val="none"/>
        </w:rPr>
        <w:t>投标人在知道或应当知道本项目招标公告及招标文件中的所有内容：如内容或页码短缺、资格要求和技术参数出现倾向性或排他性等表述的，</w:t>
      </w:r>
      <w:r>
        <w:rPr>
          <w:rFonts w:hint="eastAsia" w:ascii="宋体" w:hAnsi="宋体" w:eastAsia="宋体" w:cs="宋体"/>
          <w:b/>
          <w:color w:val="auto"/>
          <w:sz w:val="24"/>
          <w:highlight w:val="none"/>
        </w:rPr>
        <w:t>应在本项目招标公告发布之日起的</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日内提出询问或以书面实名制形式提出质疑</w:t>
      </w:r>
      <w:r>
        <w:rPr>
          <w:rFonts w:hint="eastAsia" w:ascii="宋体" w:hAnsi="宋体" w:eastAsia="宋体" w:cs="宋体"/>
          <w:color w:val="auto"/>
          <w:sz w:val="24"/>
          <w:highlight w:val="none"/>
        </w:rPr>
        <w:t>；未提出询问、质疑或是未在规定期间内提出询问、质疑的，视作投标人接受本项目招标公告及招标文件中的全部内容；投标人不得在招标活动期间及招标结束后针对本项目招标公告及招标文件中的所有内容提出质疑、投诉。</w:t>
      </w:r>
      <w:r>
        <w:rPr>
          <w:rFonts w:hint="eastAsia" w:ascii="宋体" w:hAnsi="宋体" w:eastAsia="宋体" w:cs="宋体"/>
          <w:b/>
          <w:bCs/>
          <w:color w:val="auto"/>
          <w:sz w:val="24"/>
          <w:highlight w:val="none"/>
        </w:rPr>
        <w:t>非书面形式的不作为日后质疑提出的依据。</w:t>
      </w:r>
    </w:p>
    <w:p w14:paraId="0ED16C5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5、投标人应认真审阅招标文件中所有的事项、格式、条款和规范要求等，如果投标人没有按照招标文件要求提交投标文件，或者投标文件没有对招标文件做出实质性响应，将被拒绝参</w:t>
      </w:r>
      <w:r>
        <w:rPr>
          <w:rFonts w:hint="eastAsia" w:ascii="宋体" w:hAnsi="宋体" w:eastAsia="宋体" w:cs="宋体"/>
          <w:color w:val="auto"/>
          <w:sz w:val="24"/>
          <w:highlight w:val="none"/>
        </w:rPr>
        <w:t>与投标。</w:t>
      </w:r>
    </w:p>
    <w:p w14:paraId="7D3748A6">
      <w:pPr>
        <w:snapToGrid w:val="0"/>
        <w:spacing w:line="360" w:lineRule="auto"/>
        <w:ind w:firstLine="480"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二、招标文件的补充说明、澄清、修改、答疑</w:t>
      </w:r>
    </w:p>
    <w:p w14:paraId="75B30236">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rPr>
        <w:t>采购人有权对发出的招标文件进行必要的补充说明、澄清或修改。</w:t>
      </w:r>
    </w:p>
    <w:p w14:paraId="7383D182">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2、招标文件的澄清、修改、补充等内容均以补充公告的形式发布，且以在南通市崇川区人民政府网-公告公示栏目发布的信息为准。</w:t>
      </w:r>
    </w:p>
    <w:p w14:paraId="7049267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3、采购人对招标文件的补充说明、澄清或修改，将构成招标文件的一部分，对所有投标人具有约束力。</w:t>
      </w:r>
    </w:p>
    <w:p w14:paraId="166868E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4、补充说明、澄清或修改的内容可能影响到投标文件编制的，采购人将在投标截止时间15日前，发布补充说明、澄清或修改公告，不足15日的，应当顺延提交投标文件的截止时间。</w:t>
      </w:r>
    </w:p>
    <w:p w14:paraId="77A63CD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5、除非采购人以书面的形式对招标文件作出澄清、修改及补充，投标人对涉及招标文件的任何推论、理解和结论所造成的结果，均由投标人自负。</w:t>
      </w:r>
    </w:p>
    <w:p w14:paraId="7F7C4BB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6、采购人视情组织答疑会。如有产生答疑且对招标文件内容有修改，采购人将按照本须知有关规定，以补充通知（公告）的方式发出。</w:t>
      </w:r>
    </w:p>
    <w:p w14:paraId="288DBCC8">
      <w:pPr>
        <w:snapToGrid w:val="0"/>
        <w:spacing w:line="360" w:lineRule="auto"/>
        <w:ind w:firstLine="480" w:firstLineChars="200"/>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三、投标项目涉及到的现场勘查</w:t>
      </w:r>
    </w:p>
    <w:p w14:paraId="1E938F3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所提供的项目相关数据仅做参考，根据自身需要，投标人可在投标文件递交之日前对有关现场和周围环境进行勘查，以获取编制投标文件和签署合同所需的信息。勘查现场所发生的费用由投标人自己承担。</w:t>
      </w:r>
    </w:p>
    <w:p w14:paraId="6E91417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2、采购人向投标人提供的有关现场的资料和数据，是采购人现有的并认为能使投标人可利用的资料。采购人对投标人由此而做出的推论、理解和结论概不负责。</w:t>
      </w:r>
    </w:p>
    <w:p w14:paraId="20C5403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应认真踏勘现场。在现场勘查时，熟悉现场及周围交通道路等情况，以获得一切可能影响其投标的直接资料。投标人投标成交后，不得以不完全了解现场情况为理由而向采购人提出任何索赔的要求，对此采购人不承担任何责任并将不作任何答复与考虑。</w:t>
      </w:r>
    </w:p>
    <w:p w14:paraId="76A2A28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4、投标人不得因勘查现场使采购人承担有关的责任和蒙受损失。投标人应承担勘查现场的责任和风险。</w:t>
      </w:r>
    </w:p>
    <w:p w14:paraId="4494AE46">
      <w:pPr>
        <w:numPr>
          <w:ilvl w:val="0"/>
          <w:numId w:val="7"/>
        </w:numPr>
        <w:snapToGrid w:val="0"/>
        <w:spacing w:line="360" w:lineRule="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投标文件的组成及装订</w:t>
      </w:r>
    </w:p>
    <w:p w14:paraId="45D9029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1、投标文件由：①资格审查文件、②商务技术标、③价格标共三部分组成。</w:t>
      </w:r>
    </w:p>
    <w:p w14:paraId="533BAD1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按招标文件要求编写投标文件，并牢固装订成册。投标文件均需采用A4纸（图纸等除外），投标文件不得行间插字、涂改、增删，如修改错漏处，须经签署投标文件的投标人法定代表人或其委托的代理人（以下称被授权人）签字（或盖章）并加盖公章。</w:t>
      </w:r>
    </w:p>
    <w:p w14:paraId="6A0E1E0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3、投标文件的“资格审查文件”、“商务技术标”、“价格标”各自装订成册。特别提示：“资格审查文件”和“商务技术标”中不得出现价格。</w:t>
      </w:r>
    </w:p>
    <w:p w14:paraId="4599AF4B">
      <w:pPr>
        <w:snapToGrid w:val="0"/>
        <w:spacing w:line="360" w:lineRule="auto"/>
        <w:ind w:firstLine="480" w:firstLineChars="200"/>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五、投标文件的份数、签署</w:t>
      </w:r>
    </w:p>
    <w:p w14:paraId="2FBFB5A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1、投标人应准备</w:t>
      </w:r>
      <w:r>
        <w:rPr>
          <w:rFonts w:hint="eastAsia" w:ascii="宋体" w:hAnsi="宋体" w:eastAsia="宋体" w:cs="宋体"/>
          <w:color w:val="auto"/>
          <w:sz w:val="24"/>
          <w:highlight w:val="none"/>
          <w:u w:val="single"/>
        </w:rPr>
        <w:t xml:space="preserve"> 伍 </w:t>
      </w:r>
      <w:r>
        <w:rPr>
          <w:rFonts w:hint="eastAsia" w:ascii="宋体" w:hAnsi="宋体" w:eastAsia="宋体" w:cs="宋体"/>
          <w:color w:val="auto"/>
          <w:sz w:val="24"/>
          <w:highlight w:val="none"/>
        </w:rPr>
        <w:t>份完整的投标文件，其中正本</w:t>
      </w:r>
      <w:r>
        <w:rPr>
          <w:rFonts w:hint="eastAsia" w:ascii="宋体" w:hAnsi="宋体" w:eastAsia="宋体" w:cs="宋体"/>
          <w:color w:val="auto"/>
          <w:sz w:val="24"/>
          <w:highlight w:val="none"/>
          <w:u w:val="single"/>
        </w:rPr>
        <w:t xml:space="preserve"> 壹 </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u w:val="single"/>
        </w:rPr>
        <w:t xml:space="preserve"> 肆 </w:t>
      </w:r>
      <w:r>
        <w:rPr>
          <w:rFonts w:hint="eastAsia" w:ascii="宋体" w:hAnsi="宋体" w:eastAsia="宋体" w:cs="宋体"/>
          <w:color w:val="auto"/>
          <w:sz w:val="24"/>
          <w:highlight w:val="none"/>
        </w:rPr>
        <w:t>份，并标明“正本”或“副本”字样，若有差异，概以“正本”为准。</w:t>
      </w:r>
    </w:p>
    <w:p w14:paraId="759F056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2、投标文件分三册密封。第一册为“资格审查文件”，第二册为 “商务技术标”，第三册为 “价格标”，投标文件的第一册、第二册、第三册应分别密封，并在封袋上标明“资格审查文件”、“商务技术标”、“价格标”。</w:t>
      </w:r>
    </w:p>
    <w:p w14:paraId="3F96FC40">
      <w:pPr>
        <w:snapToGrid w:val="0"/>
        <w:spacing w:line="360" w:lineRule="auto"/>
        <w:ind w:firstLine="470" w:firstLineChars="19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3、投标人可将投标文件正副本统一密封或分别密封，如正本和副本分别密封的，应在封袋上标明正、副本字样。</w:t>
      </w:r>
    </w:p>
    <w:p w14:paraId="4696EE1F">
      <w:pPr>
        <w:snapToGrid w:val="0"/>
        <w:spacing w:line="360" w:lineRule="auto"/>
        <w:ind w:firstLine="470" w:firstLineChars="19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4、投标文件正本须按招标文件要求由法定代表人或被授权人签字或盖章并加盖投标人印章。副本可复印，但须加盖投标人印章。</w:t>
      </w:r>
    </w:p>
    <w:p w14:paraId="4BB92A69">
      <w:pPr>
        <w:snapToGrid w:val="0"/>
        <w:spacing w:line="360" w:lineRule="auto"/>
        <w:ind w:firstLine="470" w:firstLineChars="19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5、开标程序顺利进行后，所有投标文件都将作为档案保存，不论成交与否，代理机构均不退回（未拆封的除外）。</w:t>
      </w:r>
    </w:p>
    <w:p w14:paraId="5EA5ABB8">
      <w:pPr>
        <w:snapToGrid w:val="0"/>
        <w:spacing w:line="360" w:lineRule="auto"/>
        <w:ind w:firstLine="470" w:firstLineChars="196"/>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六、投标文件的密封及标记</w:t>
      </w:r>
    </w:p>
    <w:p w14:paraId="4B6514F9">
      <w:pPr>
        <w:snapToGrid w:val="0"/>
        <w:spacing w:line="360" w:lineRule="auto"/>
        <w:ind w:firstLine="470" w:firstLineChars="196"/>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密封后，应在每一密封包的投标文件上明确标注投标项目名称、投标文件各自对应的名称、投标人名称</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同时加盖投标人公章</w:t>
      </w:r>
      <w:r>
        <w:rPr>
          <w:rFonts w:hint="eastAsia" w:ascii="宋体" w:hAnsi="宋体" w:eastAsia="宋体" w:cs="宋体"/>
          <w:color w:val="auto"/>
          <w:sz w:val="24"/>
          <w:highlight w:val="none"/>
        </w:rPr>
        <w:t>。</w:t>
      </w:r>
    </w:p>
    <w:p w14:paraId="1746EDC9">
      <w:pPr>
        <w:snapToGrid w:val="0"/>
        <w:spacing w:line="360" w:lineRule="auto"/>
        <w:ind w:firstLine="470" w:firstLineChars="196"/>
        <w:outlineLvl w:val="1"/>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七、</w:t>
      </w:r>
      <w:r>
        <w:rPr>
          <w:rFonts w:hint="eastAsia" w:ascii="宋体" w:hAnsi="宋体" w:eastAsia="宋体" w:cs="宋体"/>
          <w:b/>
          <w:color w:val="auto"/>
          <w:sz w:val="24"/>
          <w:highlight w:val="none"/>
        </w:rPr>
        <w:t>投标文件的有效期</w:t>
      </w:r>
    </w:p>
    <w:p w14:paraId="61F9EBBA">
      <w:pPr>
        <w:snapToGrid w:val="0"/>
        <w:spacing w:line="360" w:lineRule="auto"/>
        <w:ind w:firstLine="470" w:firstLineChars="19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1、从投标文件接收截止之日算起，90个“日历天”内投标书应保持有效。有效期短于这个规定期限的，投标将被拒绝。</w:t>
      </w:r>
    </w:p>
    <w:p w14:paraId="1AE2F298">
      <w:pPr>
        <w:snapToGrid w:val="0"/>
        <w:spacing w:line="360" w:lineRule="auto"/>
        <w:ind w:firstLine="470" w:firstLineChars="19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2、在特殊情况下，采购人可与投标人协商延长投标书的有效期。这种要求和答复都应以书面、传真或电报的形式进行。同意延长有效期的投标人不能修改投标文件。拒绝接受延期要求的投标人的投标书将被拒绝。</w:t>
      </w:r>
    </w:p>
    <w:p w14:paraId="7AE5A196">
      <w:pPr>
        <w:snapToGrid w:val="0"/>
        <w:spacing w:line="360" w:lineRule="auto"/>
        <w:ind w:firstLine="494" w:firstLineChars="206"/>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八、投标报价</w:t>
      </w:r>
    </w:p>
    <w:p w14:paraId="1F94FFB9">
      <w:pPr>
        <w:snapToGrid w:val="0"/>
        <w:spacing w:line="360" w:lineRule="auto"/>
        <w:ind w:firstLine="470" w:firstLineChars="19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1、本项目不接受任何有选择的报价。</w:t>
      </w:r>
    </w:p>
    <w:p w14:paraId="084EE7C1">
      <w:pPr>
        <w:snapToGrid w:val="0"/>
        <w:spacing w:line="360" w:lineRule="auto"/>
        <w:ind w:firstLine="470" w:firstLineChars="19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2、投标报价均以人民币为报价的币种。</w:t>
      </w:r>
    </w:p>
    <w:p w14:paraId="40769D33">
      <w:pPr>
        <w:snapToGrid w:val="0"/>
        <w:spacing w:line="360" w:lineRule="auto"/>
        <w:ind w:firstLine="470" w:firstLineChars="19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3、报价表必须加盖投标人公章且必须经法定代表人或被授权人签字或盖章。</w:t>
      </w:r>
    </w:p>
    <w:p w14:paraId="48394278">
      <w:pPr>
        <w:snapToGri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报价出现前后不一致的，按照下列规定修正：</w:t>
      </w:r>
    </w:p>
    <w:p w14:paraId="706AA60D">
      <w:pPr>
        <w:snapToGri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（1）投标文件中开标一览表（报价表）内容与投标文件中相应内容不一致的，以开标一览表（报价表）为准；</w:t>
      </w:r>
    </w:p>
    <w:p w14:paraId="08D855CD">
      <w:pPr>
        <w:snapToGri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63AB282A">
      <w:pPr>
        <w:snapToGri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04183E09">
      <w:pPr>
        <w:snapToGri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2629424F">
      <w:pPr>
        <w:snapToGri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同时出现两种以上不一致的，按照前款规定的顺序修正。修正后的报价应当由投标人的法定代表人或其授权的代表签字确认后产生约束力，投标人不确认的，其投标无效。</w:t>
      </w:r>
    </w:p>
    <w:p w14:paraId="54912C05">
      <w:pPr>
        <w:snapToGri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报价采用固定总价报价，投标报价应包括人工费、材料费（含辅材）、机械费、安装费、管理费、利润、各项措施费、规费、税金、技术指导费、风险费及其他（如施工安全防护措施费、垃圾清理费等一切费用）等完成本项目所需的全部费用。</w:t>
      </w:r>
    </w:p>
    <w:p w14:paraId="36D56E8B">
      <w:pPr>
        <w:snapToGri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5、采购人设定投标最高限价为人民币</w:t>
      </w:r>
      <w:r>
        <w:rPr>
          <w:rFonts w:hint="eastAsia" w:ascii="宋体" w:hAnsi="宋体" w:eastAsia="宋体" w:cs="宋体"/>
          <w:color w:val="auto"/>
          <w:sz w:val="24"/>
          <w:highlight w:val="none"/>
          <w:lang w:val="en-US" w:eastAsia="zh-CN"/>
        </w:rPr>
        <w:t>17万元</w:t>
      </w:r>
      <w:r>
        <w:rPr>
          <w:rFonts w:hint="eastAsia" w:ascii="宋体" w:hAnsi="宋体" w:eastAsia="宋体" w:cs="宋体"/>
          <w:color w:val="auto"/>
          <w:sz w:val="24"/>
          <w:highlight w:val="none"/>
        </w:rPr>
        <w:t>。投标人的投标报价超出采购人设定的投标最高限价的，采购人不予接受，其投标按否决投标处理。投标人的投标报价发生算术性修正时，修正后经投标人确认的投标报价超出采购人设定的招标控制价，其投标按否决投标处理。</w:t>
      </w:r>
    </w:p>
    <w:p w14:paraId="42855950">
      <w:pPr>
        <w:snapToGri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6、投标人应无条件地服从采购人的总体协调安排，按照采购人的指令做好各项的沟通、协调及配合等工作，为此发生的一切相关费用，含在投标报价中，采购人不另支付。</w:t>
      </w:r>
    </w:p>
    <w:p w14:paraId="6381B91E">
      <w:pPr>
        <w:snapToGri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7、一次报定的投标报价为中标价，同时，中标人的中标价在合同实施期间不因市场变化因素而变动。</w:t>
      </w:r>
    </w:p>
    <w:p w14:paraId="7D126635">
      <w:pPr>
        <w:snapToGri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8、投标人应详细阅读招标文件的全部内容，根据采购项目需求，准确制定相关工作方案等，必须对本采购项目全部进行报价，如有漏项，视同对本项目的优惠。不按招标文件的要求提供投标文件，导致报价无效，按无效标处理。</w:t>
      </w:r>
    </w:p>
    <w:p w14:paraId="3FB1A3A8">
      <w:pPr>
        <w:spacing w:line="360" w:lineRule="auto"/>
        <w:ind w:firstLine="480" w:firstLineChars="20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九、投标费用</w:t>
      </w:r>
    </w:p>
    <w:p w14:paraId="64C26C6F">
      <w:pPr>
        <w:snapToGri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1、投标人应承担其编制投标文件以及递交投标文件等参与本工程投标所涉及的一切费用。无论投标结果如何，采购人对上述费用不负任何责任。</w:t>
      </w:r>
    </w:p>
    <w:p w14:paraId="7C81F1D3">
      <w:pPr>
        <w:snapToGri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2、中标人领取中标通知书前需缴付招标代理服务费。招标代理服务费按中标金额的1.5%计算，不足2000元按2000元计取。投标人自行考虑该项费用及风险并将其综合包含在投标总价内，不得单列。</w:t>
      </w:r>
    </w:p>
    <w:p w14:paraId="1962BC9B">
      <w:pPr>
        <w:snapToGrid w:val="0"/>
        <w:spacing w:line="360" w:lineRule="auto"/>
        <w:ind w:firstLine="480" w:firstLineChars="200"/>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十、投标文件递交时间及地址</w:t>
      </w:r>
    </w:p>
    <w:p w14:paraId="5F50B0E7">
      <w:pPr>
        <w:snapToGrid w:val="0"/>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投标人必须在规定的时间将投标文件送达指定地点，采购人拒绝接收在截止时间后递交的投标文件。</w:t>
      </w:r>
    </w:p>
    <w:p w14:paraId="3CD3C623">
      <w:pPr>
        <w:snapToGrid w:val="0"/>
        <w:spacing w:line="360" w:lineRule="auto"/>
        <w:ind w:firstLine="480"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十一、投标保证金：不设投标保证金</w:t>
      </w:r>
    </w:p>
    <w:p w14:paraId="24896483">
      <w:pPr>
        <w:snapToGrid w:val="0"/>
        <w:spacing w:line="360" w:lineRule="auto"/>
        <w:ind w:firstLine="480"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十二、履约保证金：</w:t>
      </w:r>
    </w:p>
    <w:p w14:paraId="013BACB8">
      <w:pPr>
        <w:snapToGrid w:val="0"/>
        <w:spacing w:line="360" w:lineRule="auto"/>
        <w:ind w:firstLine="480" w:firstLineChars="200"/>
        <w:outlineLvl w:val="1"/>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1、本项目中标后的履约保证金为项目中标价</w:t>
      </w:r>
      <w:r>
        <w:rPr>
          <w:rFonts w:hint="eastAsia" w:ascii="宋体" w:hAnsi="宋体" w:eastAsia="宋体" w:cs="宋体"/>
          <w:b w:val="0"/>
          <w:bCs/>
          <w:color w:val="auto"/>
          <w:sz w:val="24"/>
          <w:highlight w:val="none"/>
          <w:u w:val="none"/>
          <w:lang w:val="en-US" w:eastAsia="zh-CN"/>
        </w:rPr>
        <w:t>的</w:t>
      </w:r>
      <w:r>
        <w:rPr>
          <w:rFonts w:hint="eastAsia" w:ascii="宋体" w:hAnsi="宋体" w:eastAsia="宋体" w:cs="宋体"/>
          <w:b w:val="0"/>
          <w:bCs/>
          <w:color w:val="auto"/>
          <w:sz w:val="24"/>
          <w:highlight w:val="none"/>
          <w:u w:val="single"/>
          <w:lang w:val="en-US" w:eastAsia="zh-CN"/>
        </w:rPr>
        <w:t xml:space="preserve">  10%  。</w:t>
      </w:r>
    </w:p>
    <w:p w14:paraId="51C2B1E2">
      <w:pPr>
        <w:snapToGrid w:val="0"/>
        <w:spacing w:line="360" w:lineRule="auto"/>
        <w:ind w:firstLine="480" w:firstLineChars="200"/>
        <w:outlineLvl w:val="1"/>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2、允许中标人自主选择以支票、银行保函、履约保证金保险等非现金形式缴纳或提交。</w:t>
      </w:r>
    </w:p>
    <w:p w14:paraId="16472C7F">
      <w:pPr>
        <w:snapToGrid w:val="0"/>
        <w:spacing w:line="360" w:lineRule="auto"/>
        <w:ind w:firstLine="480" w:firstLineChars="200"/>
        <w:outlineLvl w:val="1"/>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3、乙方在按要求保质保量的完成该项目合同并通过审查后，甲方凭乙方提交的申请，一次性无息退还该合同的履约保证金。</w:t>
      </w:r>
    </w:p>
    <w:p w14:paraId="21C4304A">
      <w:pPr>
        <w:snapToGrid w:val="0"/>
        <w:spacing w:line="360" w:lineRule="auto"/>
        <w:ind w:firstLine="480" w:firstLineChars="200"/>
        <w:outlineLvl w:val="1"/>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4、由于中标供应商原因，在签订合同后出现不按合同履行的情况，采购人有权将履约保证金作为违约金，全额不予退还，同时采购人亦有权终止合同，造成损失的，中标供应商还须承担相应的法律赔偿责任。</w:t>
      </w:r>
    </w:p>
    <w:p w14:paraId="5C63D122">
      <w:pPr>
        <w:snapToGrid w:val="0"/>
        <w:spacing w:line="360" w:lineRule="auto"/>
        <w:ind w:firstLine="480" w:firstLineChars="200"/>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十三、对采购人的纪律要求</w:t>
      </w:r>
    </w:p>
    <w:p w14:paraId="194FE571">
      <w:pPr>
        <w:snapToGrid w:val="0"/>
        <w:spacing w:line="360" w:lineRule="auto"/>
        <w:ind w:firstLine="480" w:firstLineChars="200"/>
        <w:outlineLvl w:val="1"/>
        <w:rPr>
          <w:rFonts w:hint="eastAsia" w:ascii="宋体" w:hAnsi="宋体" w:eastAsia="宋体" w:cs="宋体"/>
          <w:bCs/>
          <w:color w:val="auto"/>
          <w:sz w:val="24"/>
          <w:highlight w:val="none"/>
        </w:rPr>
      </w:pPr>
      <w:r>
        <w:rPr>
          <w:rFonts w:hint="eastAsia" w:ascii="宋体" w:hAnsi="宋体" w:eastAsia="宋体" w:cs="宋体"/>
          <w:color w:val="auto"/>
          <w:sz w:val="24"/>
          <w:highlight w:val="none"/>
        </w:rPr>
        <w:t>采购人</w:t>
      </w:r>
      <w:r>
        <w:rPr>
          <w:rFonts w:hint="eastAsia" w:ascii="宋体" w:hAnsi="宋体" w:eastAsia="宋体" w:cs="宋体"/>
          <w:bCs/>
          <w:color w:val="auto"/>
          <w:sz w:val="24"/>
          <w:highlight w:val="none"/>
        </w:rPr>
        <w:t>不得泄漏招标活动中应当保密的情况和资料，不得与投标人串通损害国家利益、社会公共利益或者他人合法权益。</w:t>
      </w:r>
    </w:p>
    <w:p w14:paraId="2F707F40">
      <w:pPr>
        <w:snapToGrid w:val="0"/>
        <w:spacing w:line="360" w:lineRule="auto"/>
        <w:ind w:firstLine="480" w:firstLineChars="200"/>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十四、对投标人的纪律要求</w:t>
      </w:r>
    </w:p>
    <w:p w14:paraId="66102844">
      <w:pPr>
        <w:snapToGrid w:val="0"/>
        <w:spacing w:line="360" w:lineRule="auto"/>
        <w:ind w:firstLine="480" w:firstLineChars="200"/>
        <w:outlineLvl w:val="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投标人不得互相串通投标或者与采购人串通投标，不得向投标人或者评标委员会成员行贿谋取中选，不得以他人名义投标或者以其他方式弄虚作假骗取中标，投标人不得以任何方式干扰、影响评标工作。</w:t>
      </w:r>
    </w:p>
    <w:p w14:paraId="6C356C97">
      <w:pPr>
        <w:snapToGrid w:val="0"/>
        <w:spacing w:line="360" w:lineRule="auto"/>
        <w:ind w:firstLine="480" w:firstLineChars="200"/>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十五、对评标委员会成员的纪律要求</w:t>
      </w:r>
    </w:p>
    <w:p w14:paraId="3BAC8A9E">
      <w:pPr>
        <w:snapToGrid w:val="0"/>
        <w:spacing w:line="360" w:lineRule="auto"/>
        <w:ind w:firstLine="480" w:firstLineChars="200"/>
        <w:outlineLvl w:val="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评标委员会成员不得收受他人的财务或者其他好处，不得向他人透露对投标文件的评标的情况。在评标活动中，评标委员会成员应当客观、公正地履行职责，遵守职业道德，不得擅离职守，影响评标程序正常进行，不得使用“评标办法”没有规定的评审因素和标准进行评标。</w:t>
      </w:r>
    </w:p>
    <w:p w14:paraId="0A3BDF58">
      <w:pPr>
        <w:snapToGrid w:val="0"/>
        <w:spacing w:line="360" w:lineRule="auto"/>
        <w:ind w:firstLine="480" w:firstLineChars="200"/>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十六、未尽事宜</w:t>
      </w:r>
    </w:p>
    <w:p w14:paraId="64A2166D">
      <w:pPr>
        <w:snapToGrid w:val="0"/>
        <w:spacing w:line="360" w:lineRule="auto"/>
        <w:ind w:firstLine="480" w:firstLineChars="200"/>
        <w:outlineLvl w:val="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按《中华人民共和国政府采购法》及其他有关的法律法规规范性文件执行。</w:t>
      </w:r>
    </w:p>
    <w:p w14:paraId="13F76A28">
      <w:pPr>
        <w:snapToGrid w:val="0"/>
        <w:spacing w:line="360" w:lineRule="auto"/>
        <w:jc w:val="center"/>
        <w:outlineLvl w:val="1"/>
        <w:rPr>
          <w:rStyle w:val="123"/>
          <w:rFonts w:hint="eastAsia" w:ascii="宋体" w:hAnsi="宋体" w:eastAsia="宋体" w:cs="宋体"/>
          <w:bCs/>
          <w:color w:val="auto"/>
          <w:sz w:val="28"/>
          <w:szCs w:val="28"/>
          <w:highlight w:val="none"/>
        </w:rPr>
      </w:pPr>
      <w:r>
        <w:rPr>
          <w:rStyle w:val="123"/>
          <w:rFonts w:hint="eastAsia" w:ascii="宋体" w:hAnsi="宋体" w:eastAsia="宋体" w:cs="宋体"/>
          <w:bCs/>
          <w:color w:val="auto"/>
          <w:sz w:val="28"/>
          <w:szCs w:val="28"/>
          <w:highlight w:val="none"/>
        </w:rPr>
        <w:br w:type="page"/>
      </w:r>
      <w:r>
        <w:rPr>
          <w:rStyle w:val="123"/>
          <w:rFonts w:hint="eastAsia" w:ascii="宋体" w:hAnsi="宋体" w:eastAsia="宋体" w:cs="宋体"/>
          <w:bCs/>
          <w:color w:val="auto"/>
          <w:sz w:val="28"/>
          <w:szCs w:val="28"/>
          <w:highlight w:val="none"/>
        </w:rPr>
        <w:t>第三章 项目需求</w:t>
      </w:r>
    </w:p>
    <w:p w14:paraId="310DD66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一、项目名称</w:t>
      </w:r>
    </w:p>
    <w:p w14:paraId="3287132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lang w:eastAsia="zh-CN"/>
        </w:rPr>
        <w:t>南通市崇川区堤防涵闸管理所</w:t>
      </w:r>
      <w:r>
        <w:rPr>
          <w:rFonts w:hint="eastAsia" w:ascii="宋体" w:hAnsi="宋体" w:eastAsia="宋体" w:cs="宋体"/>
          <w:color w:val="auto"/>
          <w:sz w:val="24"/>
          <w:highlight w:val="none"/>
          <w:lang w:val="en-US" w:eastAsia="zh-CN"/>
        </w:rPr>
        <w:t>2026年小洋港闸站、滨江涵闸、南通港闸站安全鉴定（含小洋港闸站水下摸检）项目</w:t>
      </w:r>
      <w:r>
        <w:rPr>
          <w:rFonts w:hint="eastAsia" w:ascii="宋体" w:hAnsi="宋体" w:eastAsia="宋体" w:cs="宋体"/>
          <w:bCs/>
          <w:color w:val="auto"/>
          <w:sz w:val="24"/>
          <w:highlight w:val="none"/>
        </w:rPr>
        <w:t>。</w:t>
      </w:r>
    </w:p>
    <w:p w14:paraId="028FCB9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二、项目地点</w:t>
      </w:r>
    </w:p>
    <w:p w14:paraId="40DCEA6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Cs/>
          <w:color w:val="auto"/>
          <w:sz w:val="24"/>
          <w:highlight w:val="none"/>
        </w:rPr>
      </w:pPr>
      <w:r>
        <w:rPr>
          <w:rFonts w:hint="eastAsia" w:ascii="宋体" w:hAnsi="宋体" w:eastAsia="宋体" w:cs="宋体"/>
          <w:color w:val="auto"/>
          <w:kern w:val="0"/>
          <w:sz w:val="24"/>
          <w:highlight w:val="none"/>
        </w:rPr>
        <w:t>小洋港闸站、滨江涵闸、南通港闸站。</w:t>
      </w:r>
    </w:p>
    <w:p w14:paraId="1E7DDE4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三、安全鉴定</w:t>
      </w:r>
    </w:p>
    <w:p w14:paraId="1D1A6F8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一</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项目内容</w:t>
      </w:r>
    </w:p>
    <w:p w14:paraId="53D21E7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sz w:val="24"/>
          <w:highlight w:val="none"/>
        </w:rPr>
      </w:pPr>
      <w:r>
        <w:rPr>
          <w:rFonts w:hint="eastAsia" w:ascii="宋体" w:hAnsi="宋体" w:eastAsia="宋体" w:cs="宋体"/>
          <w:b w:val="0"/>
          <w:bCs/>
          <w:color w:val="auto"/>
          <w:kern w:val="0"/>
          <w:sz w:val="24"/>
          <w:highlight w:val="none"/>
        </w:rPr>
        <w:t>对小洋港闸站、滨江涵闸、南通港闸站进行安全鉴定，主要内容为现状调查、安全检测、复核计算、安全评价等</w:t>
      </w:r>
      <w:r>
        <w:rPr>
          <w:rFonts w:hint="eastAsia" w:ascii="宋体" w:hAnsi="宋体" w:eastAsia="宋体" w:cs="宋体"/>
          <w:b w:val="0"/>
          <w:bCs/>
          <w:color w:val="auto"/>
          <w:sz w:val="24"/>
          <w:highlight w:val="none"/>
        </w:rPr>
        <w:t>。</w:t>
      </w:r>
    </w:p>
    <w:p w14:paraId="2272587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kern w:val="0"/>
          <w:sz w:val="24"/>
          <w:highlight w:val="none"/>
        </w:rPr>
      </w:pPr>
      <w:r>
        <w:rPr>
          <w:rFonts w:hint="eastAsia" w:ascii="宋体" w:hAnsi="宋体" w:eastAsia="宋体" w:cs="宋体"/>
          <w:b w:val="0"/>
          <w:bCs/>
          <w:color w:val="auto"/>
          <w:kern w:val="0"/>
          <w:sz w:val="24"/>
          <w:highlight w:val="none"/>
        </w:rPr>
        <w:t>1、现状调查分析：应进行设计、施工、管理等技术资料收集，在了解工程概况、设计和施工、运行管理等基本情况基础上，初步分析工程存在问题，编写工程现状调查分析报告；</w:t>
      </w:r>
    </w:p>
    <w:p w14:paraId="476D233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kern w:val="0"/>
          <w:sz w:val="24"/>
          <w:highlight w:val="none"/>
        </w:rPr>
      </w:pPr>
      <w:r>
        <w:rPr>
          <w:rFonts w:hint="eastAsia" w:ascii="宋体" w:hAnsi="宋体" w:eastAsia="宋体" w:cs="宋体"/>
          <w:b w:val="0"/>
          <w:bCs/>
          <w:color w:val="auto"/>
          <w:kern w:val="0"/>
          <w:sz w:val="24"/>
          <w:highlight w:val="none"/>
        </w:rPr>
        <w:t>2、现场安全检测：应确定检测项目、内容和方法，主要是针对地基土和填料土的基本工程性质，防渗导渗和消能防冲设施的有效性和完整性，混凝土结构的强度、变形和耐久性，闸门、启闭机的安全性，电气设备的安全性，观测设施的有效性等，按有关规程进行检测后，分析检测资料，评价检测部位和结构的安全状态，编写现场安全检测报告。</w:t>
      </w:r>
    </w:p>
    <w:p w14:paraId="460DFDB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kern w:val="0"/>
          <w:sz w:val="24"/>
          <w:highlight w:val="none"/>
        </w:rPr>
      </w:pPr>
      <w:r>
        <w:rPr>
          <w:rFonts w:hint="eastAsia" w:ascii="宋体" w:hAnsi="宋体" w:eastAsia="宋体" w:cs="宋体"/>
          <w:b w:val="0"/>
          <w:bCs/>
          <w:color w:val="auto"/>
          <w:kern w:val="0"/>
          <w:sz w:val="24"/>
          <w:highlight w:val="none"/>
        </w:rPr>
        <w:t>3、复核计算：应以最新的规划数据、检查观测资料和安全检测成果为依据，按照现行有关技术标准，进行闸室、岸墙和翼墙的整体稳定性、抗渗稳定性、抗震能力、水闸过水能力、消能防冲、结构强度以及闸门、启闭机、电气设备等复核计算，编写工程复核计算分析报告。</w:t>
      </w:r>
    </w:p>
    <w:p w14:paraId="5221DEE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kern w:val="0"/>
          <w:sz w:val="24"/>
          <w:highlight w:val="none"/>
        </w:rPr>
      </w:pPr>
      <w:r>
        <w:rPr>
          <w:rFonts w:hint="eastAsia" w:ascii="宋体" w:hAnsi="宋体" w:eastAsia="宋体" w:cs="宋体"/>
          <w:b w:val="0"/>
          <w:bCs/>
          <w:color w:val="auto"/>
          <w:kern w:val="0"/>
          <w:sz w:val="24"/>
          <w:highlight w:val="none"/>
        </w:rPr>
        <w:t>4、安全评价：应在现状调查、现场安全检测和工程复核计算基础上，充分论证数据资料可靠性和安全检测、复核计算方法及其结果的合理性，提出工程存在的主要问题、水闸安全类别评定结果和处理措施建议，并编制水闸安全评价总报告。</w:t>
      </w:r>
    </w:p>
    <w:p w14:paraId="605065C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kern w:val="0"/>
          <w:sz w:val="24"/>
          <w:highlight w:val="none"/>
        </w:rPr>
      </w:pPr>
      <w:r>
        <w:rPr>
          <w:rFonts w:hint="eastAsia" w:ascii="宋体" w:hAnsi="宋体" w:eastAsia="宋体" w:cs="宋体"/>
          <w:b w:val="0"/>
          <w:bCs/>
          <w:color w:val="auto"/>
          <w:kern w:val="0"/>
          <w:sz w:val="24"/>
          <w:highlight w:val="none"/>
        </w:rPr>
        <w:t>5、参加</w:t>
      </w:r>
      <w:r>
        <w:rPr>
          <w:rFonts w:hint="eastAsia" w:ascii="宋体" w:hAnsi="宋体" w:eastAsia="宋体" w:cs="宋体"/>
          <w:b w:val="0"/>
          <w:bCs/>
          <w:color w:val="auto"/>
          <w:kern w:val="0"/>
          <w:sz w:val="24"/>
          <w:highlight w:val="none"/>
          <w:lang w:val="en-US" w:eastAsia="zh-CN"/>
        </w:rPr>
        <w:t>水行政主管部门</w:t>
      </w:r>
      <w:r>
        <w:rPr>
          <w:rFonts w:hint="eastAsia" w:ascii="宋体" w:hAnsi="宋体" w:eastAsia="宋体" w:cs="宋体"/>
          <w:b w:val="0"/>
          <w:bCs/>
          <w:color w:val="auto"/>
          <w:kern w:val="0"/>
          <w:sz w:val="24"/>
          <w:highlight w:val="none"/>
        </w:rPr>
        <w:t>的安全鉴定审查会议，按照审查意见，补充相关工作，修改水闸安全评价报告，并提交正式成果。</w:t>
      </w:r>
    </w:p>
    <w:p w14:paraId="384C8E2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二</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依据及标准</w:t>
      </w:r>
    </w:p>
    <w:p w14:paraId="5592E8D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遵循</w:t>
      </w:r>
      <w:r>
        <w:rPr>
          <w:rFonts w:hint="eastAsia" w:ascii="宋体" w:hAnsi="宋体" w:eastAsia="宋体" w:cs="宋体"/>
          <w:b w:val="0"/>
          <w:bCs/>
          <w:color w:val="auto"/>
          <w:kern w:val="0"/>
          <w:sz w:val="24"/>
          <w:highlight w:val="none"/>
        </w:rPr>
        <w:t>《江苏省水闸安全鉴定管理办法》（苏水规〔2020〕3号）、</w:t>
      </w:r>
      <w:r>
        <w:rPr>
          <w:rFonts w:hint="eastAsia" w:ascii="宋体" w:hAnsi="宋体" w:eastAsia="宋体" w:cs="宋体"/>
          <w:color w:val="auto"/>
          <w:kern w:val="0"/>
          <w:sz w:val="24"/>
          <w:szCs w:val="24"/>
          <w:highlight w:val="none"/>
          <w:lang w:val="en-US" w:eastAsia="zh-CN" w:bidi="ar"/>
        </w:rPr>
        <w:t>《水闸安全鉴定管理办法》、</w:t>
      </w:r>
      <w:r>
        <w:rPr>
          <w:rFonts w:hint="eastAsia" w:ascii="宋体" w:hAnsi="宋体" w:eastAsia="宋体" w:cs="宋体"/>
          <w:b w:val="0"/>
          <w:bCs/>
          <w:color w:val="auto"/>
          <w:kern w:val="0"/>
          <w:sz w:val="24"/>
          <w:highlight w:val="none"/>
        </w:rPr>
        <w:t>《水闸安全评价导则》（SL214-2015）</w:t>
      </w:r>
      <w:r>
        <w:rPr>
          <w:rFonts w:hint="eastAsia" w:ascii="宋体" w:hAnsi="宋体" w:eastAsia="宋体" w:cs="宋体"/>
          <w:b w:val="0"/>
          <w:bCs/>
          <w:color w:val="auto"/>
          <w:sz w:val="24"/>
          <w:highlight w:val="none"/>
        </w:rPr>
        <w:t>以及其他现行相关规范的规定及要求进行安全鉴定</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如有相关法规或规范有调整，以最新的为准</w:t>
      </w:r>
      <w:r>
        <w:rPr>
          <w:rFonts w:hint="eastAsia" w:ascii="宋体" w:hAnsi="宋体" w:eastAsia="宋体" w:cs="宋体"/>
          <w:b w:val="0"/>
          <w:bCs/>
          <w:color w:val="auto"/>
          <w:sz w:val="24"/>
          <w:highlight w:val="none"/>
        </w:rPr>
        <w:t>。</w:t>
      </w:r>
    </w:p>
    <w:p w14:paraId="13398B8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三</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质量要求</w:t>
      </w:r>
    </w:p>
    <w:p w14:paraId="40C438C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kern w:val="0"/>
          <w:sz w:val="24"/>
          <w:highlight w:val="none"/>
        </w:rPr>
      </w:pPr>
      <w:r>
        <w:rPr>
          <w:rFonts w:hint="eastAsia" w:ascii="宋体" w:hAnsi="宋体" w:eastAsia="宋体" w:cs="宋体"/>
          <w:b w:val="0"/>
          <w:bCs/>
          <w:color w:val="auto"/>
          <w:kern w:val="0"/>
          <w:sz w:val="24"/>
          <w:highlight w:val="none"/>
        </w:rPr>
        <w:t>1、</w:t>
      </w:r>
      <w:r>
        <w:rPr>
          <w:rFonts w:hint="eastAsia" w:ascii="宋体" w:hAnsi="宋体" w:cs="宋体"/>
          <w:b w:val="0"/>
          <w:bCs/>
          <w:color w:val="auto"/>
          <w:kern w:val="0"/>
          <w:sz w:val="24"/>
          <w:highlight w:val="none"/>
          <w:lang w:eastAsia="zh-CN"/>
        </w:rPr>
        <w:t>中标人</w:t>
      </w:r>
      <w:r>
        <w:rPr>
          <w:rFonts w:hint="eastAsia" w:ascii="宋体" w:hAnsi="宋体" w:cs="宋体"/>
          <w:b w:val="0"/>
          <w:bCs/>
          <w:color w:val="auto"/>
          <w:kern w:val="0"/>
          <w:sz w:val="24"/>
          <w:highlight w:val="none"/>
          <w:lang w:val="en-US" w:eastAsia="zh-CN"/>
        </w:rPr>
        <w:t>如不具有</w:t>
      </w:r>
      <w:r>
        <w:rPr>
          <w:rFonts w:hint="eastAsia" w:ascii="宋体" w:hAnsi="宋体" w:eastAsia="宋体" w:cs="宋体"/>
          <w:b w:val="0"/>
          <w:bCs/>
          <w:color w:val="auto"/>
          <w:kern w:val="0"/>
          <w:sz w:val="24"/>
          <w:highlight w:val="none"/>
        </w:rPr>
        <w:t>岩土工程、混凝土工程、金属结构、机械电气和量测5个类别水利工程质量检测乙级及以上资质证书以及质量技术监督部门发放的资质认定计量认证证书</w:t>
      </w:r>
      <w:r>
        <w:rPr>
          <w:rFonts w:hint="eastAsia" w:ascii="宋体" w:hAnsi="宋体" w:cs="宋体"/>
          <w:b w:val="0"/>
          <w:bCs/>
          <w:color w:val="auto"/>
          <w:kern w:val="0"/>
          <w:sz w:val="24"/>
          <w:highlight w:val="none"/>
          <w:lang w:val="en-US" w:eastAsia="zh-CN"/>
        </w:rPr>
        <w:t>的，则需委托采购人认可的</w:t>
      </w:r>
      <w:r>
        <w:rPr>
          <w:rFonts w:hint="eastAsia" w:ascii="宋体" w:hAnsi="宋体" w:eastAsia="宋体" w:cs="宋体"/>
          <w:b w:val="0"/>
          <w:bCs/>
          <w:color w:val="auto"/>
          <w:kern w:val="0"/>
          <w:sz w:val="24"/>
          <w:highlight w:val="none"/>
        </w:rPr>
        <w:t>专业单位进行安全检测</w:t>
      </w:r>
      <w:r>
        <w:rPr>
          <w:rFonts w:hint="eastAsia" w:ascii="宋体" w:hAnsi="宋体" w:cs="宋体"/>
          <w:b w:val="0"/>
          <w:bCs/>
          <w:color w:val="auto"/>
          <w:kern w:val="0"/>
          <w:sz w:val="24"/>
          <w:highlight w:val="none"/>
          <w:lang w:eastAsia="zh-CN"/>
        </w:rPr>
        <w:t>。</w:t>
      </w:r>
    </w:p>
    <w:p w14:paraId="6D55A44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sz w:val="24"/>
          <w:highlight w:val="none"/>
        </w:rPr>
      </w:pPr>
      <w:r>
        <w:rPr>
          <w:rFonts w:hint="eastAsia" w:ascii="宋体" w:hAnsi="宋体" w:eastAsia="宋体" w:cs="宋体"/>
          <w:b w:val="0"/>
          <w:bCs/>
          <w:color w:val="auto"/>
          <w:kern w:val="0"/>
          <w:sz w:val="24"/>
          <w:highlight w:val="none"/>
        </w:rPr>
        <w:t>2、</w:t>
      </w:r>
      <w:r>
        <w:rPr>
          <w:rFonts w:hint="eastAsia" w:ascii="宋体" w:hAnsi="宋体" w:eastAsia="宋体" w:cs="宋体"/>
          <w:b w:val="0"/>
          <w:bCs/>
          <w:color w:val="auto"/>
          <w:sz w:val="24"/>
          <w:highlight w:val="none"/>
        </w:rPr>
        <w:t>遵循</w:t>
      </w:r>
      <w:r>
        <w:rPr>
          <w:rFonts w:hint="eastAsia" w:ascii="宋体" w:hAnsi="宋体" w:eastAsia="宋体" w:cs="宋体"/>
          <w:b w:val="0"/>
          <w:bCs/>
          <w:color w:val="auto"/>
          <w:kern w:val="0"/>
          <w:sz w:val="24"/>
          <w:highlight w:val="none"/>
        </w:rPr>
        <w:t>《江苏省水闸安全鉴定管理办法》（苏水规〔2020〕3号）、</w:t>
      </w:r>
      <w:r>
        <w:rPr>
          <w:rFonts w:hint="eastAsia" w:ascii="宋体" w:hAnsi="宋体" w:eastAsia="宋体" w:cs="宋体"/>
          <w:color w:val="auto"/>
          <w:kern w:val="0"/>
          <w:sz w:val="24"/>
          <w:szCs w:val="24"/>
          <w:highlight w:val="none"/>
          <w:lang w:val="en-US" w:eastAsia="zh-CN" w:bidi="ar"/>
        </w:rPr>
        <w:t>《水闸安全鉴定管理办法》、</w:t>
      </w:r>
      <w:r>
        <w:rPr>
          <w:rFonts w:hint="eastAsia" w:ascii="宋体" w:hAnsi="宋体" w:eastAsia="宋体" w:cs="宋体"/>
          <w:b w:val="0"/>
          <w:bCs/>
          <w:color w:val="auto"/>
          <w:kern w:val="0"/>
          <w:sz w:val="24"/>
          <w:highlight w:val="none"/>
        </w:rPr>
        <w:t>《水闸安全评价导则》（SL214-2015）</w:t>
      </w:r>
      <w:r>
        <w:rPr>
          <w:rFonts w:hint="eastAsia" w:ascii="宋体" w:hAnsi="宋体" w:cs="宋体"/>
          <w:b w:val="0"/>
          <w:bCs/>
          <w:color w:val="auto"/>
          <w:kern w:val="0"/>
          <w:sz w:val="24"/>
          <w:highlight w:val="none"/>
          <w:lang w:val="en-US" w:eastAsia="zh-CN"/>
        </w:rPr>
        <w:t>等</w:t>
      </w:r>
      <w:r>
        <w:rPr>
          <w:rFonts w:hint="eastAsia" w:ascii="宋体" w:hAnsi="宋体" w:eastAsia="宋体" w:cs="宋体"/>
          <w:b w:val="0"/>
          <w:bCs/>
          <w:color w:val="auto"/>
          <w:kern w:val="0"/>
          <w:sz w:val="24"/>
          <w:highlight w:val="none"/>
        </w:rPr>
        <w:t>规定及要求进行现场调查分析，编写工程现状调查分析报告；开展现场安全检测，编写安全检测报告；复核计算，编写工程复核计算分析报告；安全评价，编写水闸安全评价总报告；参加</w:t>
      </w:r>
      <w:r>
        <w:rPr>
          <w:rFonts w:hint="eastAsia" w:ascii="宋体" w:hAnsi="宋体" w:eastAsia="宋体" w:cs="宋体"/>
          <w:b w:val="0"/>
          <w:bCs/>
          <w:color w:val="auto"/>
          <w:kern w:val="0"/>
          <w:sz w:val="24"/>
          <w:highlight w:val="none"/>
          <w:lang w:val="en-US" w:eastAsia="zh-CN"/>
        </w:rPr>
        <w:t>水行政主管部门</w:t>
      </w:r>
      <w:r>
        <w:rPr>
          <w:rFonts w:hint="eastAsia" w:ascii="宋体" w:hAnsi="宋体" w:eastAsia="宋体" w:cs="宋体"/>
          <w:b w:val="0"/>
          <w:bCs/>
          <w:color w:val="auto"/>
          <w:kern w:val="0"/>
          <w:sz w:val="24"/>
          <w:highlight w:val="none"/>
        </w:rPr>
        <w:t>组织的安全鉴定审查会议，按照审查意见，补充相关工作，修改水闸安全评价报告，成果以通过专家审查为准</w:t>
      </w:r>
      <w:r>
        <w:rPr>
          <w:rFonts w:hint="eastAsia" w:ascii="宋体" w:hAnsi="宋体" w:eastAsia="宋体" w:cs="宋体"/>
          <w:b w:val="0"/>
          <w:bCs/>
          <w:color w:val="auto"/>
          <w:sz w:val="24"/>
          <w:highlight w:val="none"/>
        </w:rPr>
        <w:t>。</w:t>
      </w:r>
    </w:p>
    <w:p w14:paraId="3CA199A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四</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时间要求</w:t>
      </w:r>
    </w:p>
    <w:p w14:paraId="43D9756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合同签订后</w:t>
      </w:r>
      <w:r>
        <w:rPr>
          <w:rFonts w:hint="eastAsia" w:ascii="宋体" w:hAnsi="宋体" w:eastAsia="宋体" w:cs="宋体"/>
          <w:b w:val="0"/>
          <w:bCs/>
          <w:color w:val="auto"/>
          <w:sz w:val="24"/>
          <w:highlight w:val="none"/>
          <w:lang w:val="en-US" w:eastAsia="zh-CN"/>
        </w:rPr>
        <w:t>9</w:t>
      </w:r>
      <w:r>
        <w:rPr>
          <w:rFonts w:hint="eastAsia" w:ascii="宋体" w:hAnsi="宋体" w:eastAsia="宋体" w:cs="宋体"/>
          <w:b w:val="0"/>
          <w:bCs/>
          <w:color w:val="auto"/>
          <w:sz w:val="24"/>
          <w:highlight w:val="none"/>
        </w:rPr>
        <w:t>0天内提交工程现状调查分析报告、现场安全检测报告、工程复核计算分析报告以及水闸安全评价总报告；水闸安全评价成果审查后，按审查意见，补充相关工作，修改水闸安全评价报告，并于水闸安全评价成果审查后20天内提交正式成果。</w:t>
      </w:r>
    </w:p>
    <w:p w14:paraId="4623D5A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五</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成果提交</w:t>
      </w:r>
    </w:p>
    <w:p w14:paraId="51A8A71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sz w:val="24"/>
          <w:highlight w:val="none"/>
        </w:rPr>
      </w:pPr>
      <w:r>
        <w:rPr>
          <w:rFonts w:hint="eastAsia" w:ascii="宋体" w:hAnsi="宋体" w:eastAsia="宋体" w:cs="宋体"/>
          <w:b w:val="0"/>
          <w:bCs/>
          <w:color w:val="auto"/>
          <w:kern w:val="0"/>
          <w:sz w:val="24"/>
          <w:highlight w:val="none"/>
        </w:rPr>
        <w:t>提供</w:t>
      </w:r>
      <w:r>
        <w:rPr>
          <w:rFonts w:hint="eastAsia" w:ascii="宋体" w:hAnsi="宋体" w:eastAsia="宋体" w:cs="宋体"/>
          <w:b w:val="0"/>
          <w:bCs/>
          <w:color w:val="auto"/>
          <w:kern w:val="0"/>
          <w:sz w:val="24"/>
          <w:highlight w:val="none"/>
          <w:lang w:val="en-US" w:eastAsia="zh-CN"/>
        </w:rPr>
        <w:t>三</w:t>
      </w:r>
      <w:r>
        <w:rPr>
          <w:rFonts w:hint="eastAsia" w:ascii="宋体" w:hAnsi="宋体" w:eastAsia="宋体" w:cs="宋体"/>
          <w:b w:val="0"/>
          <w:bCs/>
          <w:color w:val="auto"/>
          <w:kern w:val="0"/>
          <w:sz w:val="24"/>
          <w:highlight w:val="none"/>
        </w:rPr>
        <w:t>闸现状调查分析报告、</w:t>
      </w:r>
      <w:r>
        <w:rPr>
          <w:rFonts w:hint="eastAsia" w:ascii="宋体" w:hAnsi="宋体" w:eastAsia="宋体" w:cs="宋体"/>
          <w:b w:val="0"/>
          <w:bCs/>
          <w:color w:val="auto"/>
          <w:sz w:val="24"/>
          <w:highlight w:val="none"/>
        </w:rPr>
        <w:t>现场</w:t>
      </w:r>
      <w:r>
        <w:rPr>
          <w:rFonts w:hint="eastAsia" w:ascii="宋体" w:hAnsi="宋体" w:eastAsia="宋体" w:cs="宋体"/>
          <w:b w:val="0"/>
          <w:bCs/>
          <w:color w:val="auto"/>
          <w:kern w:val="0"/>
          <w:sz w:val="24"/>
          <w:highlight w:val="none"/>
        </w:rPr>
        <w:t>安全检测报告、复核计算分析报告、水闸安全评价总报告、水闸安全评价报告（最终版）纸质文件各</w:t>
      </w:r>
      <w:r>
        <w:rPr>
          <w:rFonts w:hint="eastAsia" w:ascii="宋体" w:hAnsi="宋体" w:eastAsia="宋体" w:cs="宋体"/>
          <w:b w:val="0"/>
          <w:bCs/>
          <w:color w:val="auto"/>
          <w:kern w:val="0"/>
          <w:sz w:val="24"/>
          <w:highlight w:val="none"/>
          <w:lang w:val="en-US" w:eastAsia="zh-CN"/>
        </w:rPr>
        <w:t>4</w:t>
      </w:r>
      <w:r>
        <w:rPr>
          <w:rFonts w:hint="eastAsia" w:ascii="宋体" w:hAnsi="宋体" w:eastAsia="宋体" w:cs="宋体"/>
          <w:b w:val="0"/>
          <w:bCs/>
          <w:color w:val="auto"/>
          <w:kern w:val="0"/>
          <w:sz w:val="24"/>
          <w:highlight w:val="none"/>
        </w:rPr>
        <w:t>套和电子文件各1套。</w:t>
      </w:r>
    </w:p>
    <w:p w14:paraId="65F15AB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bCs w:val="0"/>
          <w:color w:val="auto"/>
          <w:kern w:val="0"/>
          <w:sz w:val="24"/>
          <w:highlight w:val="none"/>
          <w:lang w:eastAsia="zh-CN"/>
        </w:rPr>
      </w:pPr>
      <w:r>
        <w:rPr>
          <w:rFonts w:hint="eastAsia" w:ascii="宋体" w:hAnsi="宋体" w:eastAsia="宋体" w:cs="宋体"/>
          <w:b/>
          <w:bCs w:val="0"/>
          <w:color w:val="auto"/>
          <w:kern w:val="0"/>
          <w:sz w:val="24"/>
          <w:highlight w:val="none"/>
          <w:lang w:val="en-US" w:eastAsia="zh-CN"/>
        </w:rPr>
        <w:t>四、</w:t>
      </w:r>
      <w:r>
        <w:rPr>
          <w:rFonts w:hint="eastAsia" w:ascii="宋体" w:hAnsi="宋体" w:eastAsia="宋体" w:cs="宋体"/>
          <w:b/>
          <w:bCs w:val="0"/>
          <w:color w:val="auto"/>
          <w:kern w:val="0"/>
          <w:sz w:val="24"/>
          <w:highlight w:val="none"/>
          <w:lang w:eastAsia="zh-CN"/>
        </w:rPr>
        <w:t>水下摸检</w:t>
      </w:r>
    </w:p>
    <w:p w14:paraId="71A2B01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一</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项目内容</w:t>
      </w:r>
    </w:p>
    <w:p w14:paraId="58D6FD6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对小洋港闸进行水下摸检，出具水下摸检报告，作为小洋港闸</w:t>
      </w:r>
      <w:r>
        <w:rPr>
          <w:rFonts w:hint="eastAsia" w:ascii="宋体" w:hAnsi="宋体" w:cs="宋体"/>
          <w:bCs/>
          <w:color w:val="auto"/>
          <w:sz w:val="24"/>
          <w:highlight w:val="none"/>
          <w:lang w:val="en-US" w:eastAsia="zh-CN"/>
        </w:rPr>
        <w:t>安全鉴定的依据材料</w:t>
      </w:r>
      <w:r>
        <w:rPr>
          <w:rFonts w:hint="eastAsia" w:ascii="宋体" w:hAnsi="宋体" w:eastAsia="宋体" w:cs="宋体"/>
          <w:bCs/>
          <w:color w:val="auto"/>
          <w:sz w:val="24"/>
          <w:highlight w:val="none"/>
          <w:lang w:val="en-US" w:eastAsia="zh-CN"/>
        </w:rPr>
        <w:t>。</w:t>
      </w:r>
    </w:p>
    <w:p w14:paraId="5B6B289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Cs/>
          <w:color w:val="auto"/>
          <w:sz w:val="24"/>
          <w:highlight w:val="none"/>
          <w:lang w:val="en-US" w:eastAsia="zh-CN"/>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二</w:t>
      </w:r>
      <w:r>
        <w:rPr>
          <w:rFonts w:hint="eastAsia" w:ascii="宋体" w:hAnsi="宋体" w:eastAsia="宋体" w:cs="宋体"/>
          <w:b w:val="0"/>
          <w:bCs/>
          <w:color w:val="auto"/>
          <w:sz w:val="24"/>
          <w:highlight w:val="none"/>
          <w:lang w:eastAsia="zh-CN"/>
        </w:rPr>
        <w:t>）</w:t>
      </w:r>
      <w:r>
        <w:rPr>
          <w:rFonts w:hint="eastAsia" w:ascii="宋体" w:hAnsi="宋体" w:eastAsia="宋体" w:cs="宋体"/>
          <w:bCs/>
          <w:color w:val="auto"/>
          <w:sz w:val="24"/>
          <w:highlight w:val="none"/>
          <w:lang w:val="en-US" w:eastAsia="zh-CN"/>
        </w:rPr>
        <w:t>摸检要求</w:t>
      </w:r>
    </w:p>
    <w:p w14:paraId="347CF52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1、闸门前后有无淤积，止水有无破损；门槽有无损坏、漏水，有无树根、块石等杂物；伸缩缝有无错缝，缝口有无破损，填料有无流失；</w:t>
      </w:r>
    </w:p>
    <w:p w14:paraId="478A403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2、拦污栅有无变形及损坏，水下部分有无淤积和堵塞；</w:t>
      </w:r>
    </w:p>
    <w:p w14:paraId="6FEA847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3、底板、进出水池、闸墩有无破损、剥蚀等情况，有无砂石堆积；</w:t>
      </w:r>
    </w:p>
    <w:p w14:paraId="7E8A986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4、海漫、防冲槽、连接段有无破坏、塌陷、底部掏空、垫层散失；</w:t>
      </w:r>
    </w:p>
    <w:p w14:paraId="46883B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5、翼墙有无破损、剥蚀等情况，有无塌陷、底部掏空、垫层散失，有无异常沉降、倾斜、滑移等情况；伸缩缝是否完好。</w:t>
      </w:r>
    </w:p>
    <w:p w14:paraId="024688E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Cs/>
          <w:color w:val="auto"/>
          <w:sz w:val="24"/>
          <w:highlight w:val="none"/>
          <w:lang w:val="en-US" w:eastAsia="zh-CN"/>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三</w:t>
      </w:r>
      <w:r>
        <w:rPr>
          <w:rFonts w:hint="eastAsia" w:ascii="宋体" w:hAnsi="宋体" w:eastAsia="宋体" w:cs="宋体"/>
          <w:b w:val="0"/>
          <w:bCs/>
          <w:color w:val="auto"/>
          <w:sz w:val="24"/>
          <w:highlight w:val="none"/>
          <w:lang w:eastAsia="zh-CN"/>
        </w:rPr>
        <w:t>）</w:t>
      </w:r>
      <w:r>
        <w:rPr>
          <w:rFonts w:hint="eastAsia" w:ascii="宋体" w:hAnsi="宋体" w:eastAsia="宋体" w:cs="宋体"/>
          <w:bCs/>
          <w:color w:val="auto"/>
          <w:sz w:val="24"/>
          <w:highlight w:val="none"/>
          <w:lang w:val="en-US" w:eastAsia="zh-CN"/>
        </w:rPr>
        <w:t>质量要求</w:t>
      </w:r>
    </w:p>
    <w:p w14:paraId="1D5A5ED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执行国家相关技术标准，并且达到地标及国标标准。</w:t>
      </w:r>
    </w:p>
    <w:p w14:paraId="0F2BAFC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Cs/>
          <w:color w:val="auto"/>
          <w:sz w:val="24"/>
          <w:highlight w:val="none"/>
          <w:lang w:val="en-US" w:eastAsia="zh-CN"/>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四</w:t>
      </w:r>
      <w:r>
        <w:rPr>
          <w:rFonts w:hint="eastAsia" w:ascii="宋体" w:hAnsi="宋体" w:eastAsia="宋体" w:cs="宋体"/>
          <w:b w:val="0"/>
          <w:bCs/>
          <w:color w:val="auto"/>
          <w:sz w:val="24"/>
          <w:highlight w:val="none"/>
          <w:lang w:eastAsia="zh-CN"/>
        </w:rPr>
        <w:t>）</w:t>
      </w:r>
      <w:r>
        <w:rPr>
          <w:rFonts w:hint="eastAsia" w:ascii="宋体" w:hAnsi="宋体" w:eastAsia="宋体" w:cs="宋体"/>
          <w:bCs/>
          <w:color w:val="auto"/>
          <w:sz w:val="24"/>
          <w:highlight w:val="none"/>
          <w:lang w:val="en-US" w:eastAsia="zh-CN"/>
        </w:rPr>
        <w:t>检查时间及方式</w:t>
      </w:r>
    </w:p>
    <w:p w14:paraId="79CE1D9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1、本项目工期为30天，具体作业时间以</w:t>
      </w:r>
      <w:r>
        <w:rPr>
          <w:rFonts w:hint="eastAsia" w:ascii="宋体" w:hAnsi="宋体" w:cs="宋体"/>
          <w:bCs/>
          <w:color w:val="auto"/>
          <w:sz w:val="24"/>
          <w:highlight w:val="none"/>
          <w:lang w:val="en-US" w:eastAsia="zh-CN"/>
        </w:rPr>
        <w:t>采购人</w:t>
      </w:r>
      <w:r>
        <w:rPr>
          <w:rFonts w:hint="eastAsia" w:ascii="宋体" w:hAnsi="宋体" w:eastAsia="宋体" w:cs="宋体"/>
          <w:bCs/>
          <w:color w:val="auto"/>
          <w:sz w:val="24"/>
          <w:highlight w:val="none"/>
          <w:lang w:val="en-US" w:eastAsia="zh-CN"/>
        </w:rPr>
        <w:t>通知为准，</w:t>
      </w:r>
      <w:r>
        <w:rPr>
          <w:rFonts w:hint="eastAsia" w:ascii="宋体" w:hAnsi="宋体" w:cs="宋体"/>
          <w:bCs/>
          <w:color w:val="auto"/>
          <w:sz w:val="24"/>
          <w:highlight w:val="none"/>
          <w:lang w:val="en-US" w:eastAsia="zh-CN"/>
        </w:rPr>
        <w:t>采购人</w:t>
      </w:r>
      <w:r>
        <w:rPr>
          <w:rFonts w:hint="eastAsia" w:ascii="宋体" w:hAnsi="宋体" w:eastAsia="宋体" w:cs="宋体"/>
          <w:bCs/>
          <w:color w:val="auto"/>
          <w:sz w:val="24"/>
          <w:highlight w:val="none"/>
          <w:lang w:val="en-US" w:eastAsia="zh-CN"/>
        </w:rPr>
        <w:t>向</w:t>
      </w:r>
      <w:r>
        <w:rPr>
          <w:rFonts w:hint="eastAsia" w:ascii="宋体" w:hAnsi="宋体" w:cs="宋体"/>
          <w:bCs/>
          <w:color w:val="auto"/>
          <w:sz w:val="24"/>
          <w:highlight w:val="none"/>
          <w:lang w:val="en-US" w:eastAsia="zh-CN"/>
        </w:rPr>
        <w:t>中标人</w:t>
      </w:r>
      <w:r>
        <w:rPr>
          <w:rFonts w:hint="eastAsia" w:ascii="宋体" w:hAnsi="宋体" w:eastAsia="宋体" w:cs="宋体"/>
          <w:bCs/>
          <w:color w:val="auto"/>
          <w:sz w:val="24"/>
          <w:highlight w:val="none"/>
          <w:lang w:val="en-US" w:eastAsia="zh-CN"/>
        </w:rPr>
        <w:t>下达检查任务，将提前3天通知</w:t>
      </w:r>
      <w:r>
        <w:rPr>
          <w:rFonts w:hint="eastAsia" w:ascii="宋体" w:hAnsi="宋体" w:cs="宋体"/>
          <w:bCs/>
          <w:color w:val="auto"/>
          <w:sz w:val="24"/>
          <w:highlight w:val="none"/>
          <w:lang w:val="en-US" w:eastAsia="zh-CN"/>
        </w:rPr>
        <w:t>中标人</w:t>
      </w:r>
      <w:r>
        <w:rPr>
          <w:rFonts w:hint="eastAsia" w:ascii="宋体" w:hAnsi="宋体" w:eastAsia="宋体" w:cs="宋体"/>
          <w:bCs/>
          <w:color w:val="auto"/>
          <w:sz w:val="24"/>
          <w:highlight w:val="none"/>
          <w:lang w:val="en-US" w:eastAsia="zh-CN"/>
        </w:rPr>
        <w:t>；</w:t>
      </w:r>
    </w:p>
    <w:p w14:paraId="44D6D57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w:t>
      </w:r>
      <w:r>
        <w:rPr>
          <w:rFonts w:hint="eastAsia" w:ascii="宋体" w:hAnsi="宋体" w:cs="宋体"/>
          <w:bCs/>
          <w:color w:val="auto"/>
          <w:sz w:val="24"/>
          <w:highlight w:val="none"/>
          <w:lang w:val="en-US" w:eastAsia="zh-CN"/>
        </w:rPr>
        <w:t>中标人</w:t>
      </w:r>
      <w:r>
        <w:rPr>
          <w:rFonts w:hint="eastAsia" w:ascii="宋体" w:hAnsi="宋体" w:eastAsia="宋体" w:cs="宋体"/>
          <w:bCs/>
          <w:color w:val="auto"/>
          <w:sz w:val="24"/>
          <w:highlight w:val="none"/>
          <w:lang w:val="en-US" w:eastAsia="zh-CN"/>
        </w:rPr>
        <w:t>可会同</w:t>
      </w:r>
      <w:r>
        <w:rPr>
          <w:rFonts w:hint="eastAsia" w:ascii="宋体" w:hAnsi="宋体" w:cs="宋体"/>
          <w:bCs/>
          <w:color w:val="auto"/>
          <w:sz w:val="24"/>
          <w:highlight w:val="none"/>
          <w:lang w:val="en-US" w:eastAsia="zh-CN"/>
        </w:rPr>
        <w:t>采购人</w:t>
      </w:r>
      <w:r>
        <w:rPr>
          <w:rFonts w:hint="eastAsia" w:ascii="宋体" w:hAnsi="宋体" w:eastAsia="宋体" w:cs="宋体"/>
          <w:bCs/>
          <w:color w:val="auto"/>
          <w:sz w:val="24"/>
          <w:highlight w:val="none"/>
          <w:lang w:val="en-US" w:eastAsia="zh-CN"/>
        </w:rPr>
        <w:t>一起到工程现场开展检查活动，也可按</w:t>
      </w:r>
      <w:r>
        <w:rPr>
          <w:rFonts w:hint="eastAsia" w:ascii="宋体" w:hAnsi="宋体" w:cs="宋体"/>
          <w:bCs/>
          <w:color w:val="auto"/>
          <w:sz w:val="24"/>
          <w:highlight w:val="none"/>
          <w:lang w:val="en-US" w:eastAsia="zh-CN"/>
        </w:rPr>
        <w:t>采购人</w:t>
      </w:r>
      <w:r>
        <w:rPr>
          <w:rFonts w:hint="eastAsia" w:ascii="宋体" w:hAnsi="宋体" w:eastAsia="宋体" w:cs="宋体"/>
          <w:bCs/>
          <w:color w:val="auto"/>
          <w:sz w:val="24"/>
          <w:highlight w:val="none"/>
          <w:lang w:val="en-US" w:eastAsia="zh-CN"/>
        </w:rPr>
        <w:t>要求单独去工地开展检查工作。</w:t>
      </w:r>
    </w:p>
    <w:p w14:paraId="352B1F3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Cs/>
          <w:color w:val="auto"/>
          <w:sz w:val="24"/>
          <w:highlight w:val="none"/>
          <w:lang w:val="en-US" w:eastAsia="zh-CN"/>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五</w:t>
      </w:r>
      <w:r>
        <w:rPr>
          <w:rFonts w:hint="eastAsia" w:ascii="宋体" w:hAnsi="宋体" w:eastAsia="宋体" w:cs="宋体"/>
          <w:b w:val="0"/>
          <w:bCs/>
          <w:color w:val="auto"/>
          <w:sz w:val="24"/>
          <w:highlight w:val="none"/>
          <w:lang w:eastAsia="zh-CN"/>
        </w:rPr>
        <w:t>）</w:t>
      </w:r>
      <w:r>
        <w:rPr>
          <w:rFonts w:hint="eastAsia" w:ascii="宋体" w:hAnsi="宋体" w:eastAsia="宋体" w:cs="宋体"/>
          <w:bCs/>
          <w:color w:val="auto"/>
          <w:sz w:val="24"/>
          <w:highlight w:val="none"/>
          <w:lang w:val="en-US" w:eastAsia="zh-CN"/>
        </w:rPr>
        <w:t>检查成果</w:t>
      </w:r>
    </w:p>
    <w:p w14:paraId="097CDE6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w:t>
      </w:r>
      <w:r>
        <w:rPr>
          <w:rFonts w:hint="eastAsia" w:ascii="宋体" w:hAnsi="宋体" w:cs="宋体"/>
          <w:bCs/>
          <w:color w:val="auto"/>
          <w:sz w:val="24"/>
          <w:highlight w:val="none"/>
          <w:lang w:val="en-US" w:eastAsia="zh-CN"/>
        </w:rPr>
        <w:t>中标人</w:t>
      </w:r>
      <w:r>
        <w:rPr>
          <w:rFonts w:hint="eastAsia" w:ascii="宋体" w:hAnsi="宋体" w:eastAsia="宋体" w:cs="宋体"/>
          <w:bCs/>
          <w:color w:val="auto"/>
          <w:sz w:val="24"/>
          <w:highlight w:val="none"/>
          <w:lang w:val="en-US" w:eastAsia="zh-CN"/>
        </w:rPr>
        <w:t>应向</w:t>
      </w:r>
      <w:r>
        <w:rPr>
          <w:rFonts w:hint="eastAsia" w:ascii="宋体" w:hAnsi="宋体" w:cs="宋体"/>
          <w:bCs/>
          <w:color w:val="auto"/>
          <w:sz w:val="24"/>
          <w:highlight w:val="none"/>
          <w:lang w:val="en-US" w:eastAsia="zh-CN"/>
        </w:rPr>
        <w:t>采购人</w:t>
      </w:r>
      <w:r>
        <w:rPr>
          <w:rFonts w:hint="eastAsia" w:ascii="宋体" w:hAnsi="宋体" w:eastAsia="宋体" w:cs="宋体"/>
          <w:bCs/>
          <w:color w:val="auto"/>
          <w:sz w:val="24"/>
          <w:highlight w:val="none"/>
          <w:lang w:val="en-US" w:eastAsia="zh-CN"/>
        </w:rPr>
        <w:t>阶段性报告检查结果，全部检查工作完成后15天内，</w:t>
      </w:r>
      <w:r>
        <w:rPr>
          <w:rFonts w:hint="eastAsia" w:ascii="宋体" w:hAnsi="宋体" w:cs="宋体"/>
          <w:bCs/>
          <w:color w:val="auto"/>
          <w:sz w:val="24"/>
          <w:highlight w:val="none"/>
          <w:lang w:val="en-US" w:eastAsia="zh-CN"/>
        </w:rPr>
        <w:t>中标人</w:t>
      </w:r>
      <w:r>
        <w:rPr>
          <w:rFonts w:hint="eastAsia" w:ascii="宋体" w:hAnsi="宋体" w:eastAsia="宋体" w:cs="宋体"/>
          <w:bCs/>
          <w:color w:val="auto"/>
          <w:sz w:val="24"/>
          <w:highlight w:val="none"/>
          <w:lang w:val="en-US" w:eastAsia="zh-CN"/>
        </w:rPr>
        <w:t>应为闸站提交水下摸检报告（需含有闸站的摸检报告、水下检查记录表、照片等）一式两份，并提供WORD电子版；</w:t>
      </w:r>
    </w:p>
    <w:p w14:paraId="2AEAE1A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2、检查过程中，发现较大质量缺陷，</w:t>
      </w:r>
      <w:r>
        <w:rPr>
          <w:rFonts w:hint="eastAsia" w:ascii="宋体" w:hAnsi="宋体" w:cs="宋体"/>
          <w:bCs/>
          <w:color w:val="auto"/>
          <w:sz w:val="24"/>
          <w:highlight w:val="none"/>
          <w:lang w:val="en-US" w:eastAsia="zh-CN"/>
        </w:rPr>
        <w:t>中标人</w:t>
      </w:r>
      <w:r>
        <w:rPr>
          <w:rFonts w:hint="eastAsia" w:ascii="宋体" w:hAnsi="宋体" w:eastAsia="宋体" w:cs="宋体"/>
          <w:bCs/>
          <w:color w:val="auto"/>
          <w:sz w:val="24"/>
          <w:highlight w:val="none"/>
          <w:lang w:val="en-US" w:eastAsia="zh-CN"/>
        </w:rPr>
        <w:t>应及时向</w:t>
      </w:r>
      <w:r>
        <w:rPr>
          <w:rFonts w:hint="eastAsia" w:ascii="宋体" w:hAnsi="宋体" w:cs="宋体"/>
          <w:bCs/>
          <w:color w:val="auto"/>
          <w:sz w:val="24"/>
          <w:highlight w:val="none"/>
          <w:lang w:val="en-US" w:eastAsia="zh-CN"/>
        </w:rPr>
        <w:t>采购人</w:t>
      </w:r>
      <w:r>
        <w:rPr>
          <w:rFonts w:hint="eastAsia" w:ascii="宋体" w:hAnsi="宋体" w:eastAsia="宋体" w:cs="宋体"/>
          <w:bCs/>
          <w:color w:val="auto"/>
          <w:sz w:val="24"/>
          <w:highlight w:val="none"/>
          <w:lang w:val="en-US" w:eastAsia="zh-CN"/>
        </w:rPr>
        <w:t>报告，并提供缺陷部位视频。</w:t>
      </w:r>
    </w:p>
    <w:p w14:paraId="24A1A5B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Cs/>
          <w:color w:val="auto"/>
          <w:sz w:val="24"/>
          <w:highlight w:val="none"/>
          <w:lang w:val="en-US" w:eastAsia="zh-CN"/>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六</w:t>
      </w:r>
      <w:r>
        <w:rPr>
          <w:rFonts w:hint="eastAsia" w:ascii="宋体" w:hAnsi="宋体" w:eastAsia="宋体" w:cs="宋体"/>
          <w:b w:val="0"/>
          <w:bCs/>
          <w:color w:val="auto"/>
          <w:sz w:val="24"/>
          <w:highlight w:val="none"/>
          <w:lang w:eastAsia="zh-CN"/>
        </w:rPr>
        <w:t>）</w:t>
      </w:r>
      <w:r>
        <w:rPr>
          <w:rFonts w:hint="eastAsia" w:ascii="宋体" w:hAnsi="宋体" w:eastAsia="宋体" w:cs="宋体"/>
          <w:bCs/>
          <w:color w:val="auto"/>
          <w:sz w:val="24"/>
          <w:highlight w:val="none"/>
          <w:lang w:val="en-US" w:eastAsia="zh-CN"/>
        </w:rPr>
        <w:t>注意事项</w:t>
      </w:r>
    </w:p>
    <w:p w14:paraId="5A09DC6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w:t>
      </w:r>
      <w:r>
        <w:rPr>
          <w:rFonts w:hint="eastAsia" w:ascii="宋体" w:hAnsi="宋体" w:cs="宋体"/>
          <w:bCs/>
          <w:color w:val="auto"/>
          <w:sz w:val="24"/>
          <w:highlight w:val="none"/>
          <w:lang w:val="en-US" w:eastAsia="zh-CN"/>
        </w:rPr>
        <w:t>中标人</w:t>
      </w:r>
      <w:r>
        <w:rPr>
          <w:rFonts w:hint="eastAsia" w:ascii="宋体" w:hAnsi="宋体" w:eastAsia="宋体" w:cs="宋体"/>
          <w:bCs/>
          <w:color w:val="auto"/>
          <w:sz w:val="24"/>
          <w:highlight w:val="none"/>
          <w:lang w:val="en-US" w:eastAsia="zh-CN"/>
        </w:rPr>
        <w:t>独立承担用人风险，是项目安全的责任主体，必须设专职作业人员，并持证上岗，在实施过程中要严格按照相关操作规范作业，严格遵守安全操作规范要求，应注意人身安全，人员的安全由</w:t>
      </w:r>
      <w:r>
        <w:rPr>
          <w:rFonts w:hint="eastAsia" w:ascii="宋体" w:hAnsi="宋体" w:cs="宋体"/>
          <w:bCs/>
          <w:color w:val="auto"/>
          <w:sz w:val="24"/>
          <w:highlight w:val="none"/>
          <w:lang w:val="en-US" w:eastAsia="zh-CN"/>
        </w:rPr>
        <w:t>中标人</w:t>
      </w:r>
      <w:r>
        <w:rPr>
          <w:rFonts w:hint="eastAsia" w:ascii="宋体" w:hAnsi="宋体" w:eastAsia="宋体" w:cs="宋体"/>
          <w:bCs/>
          <w:color w:val="auto"/>
          <w:sz w:val="24"/>
          <w:highlight w:val="none"/>
          <w:lang w:val="en-US" w:eastAsia="zh-CN"/>
        </w:rPr>
        <w:t>负责。自行建立风险管理调控机制，对意外伤害或工伤等风险充分预估，一旦出现上述问题，</w:t>
      </w:r>
      <w:r>
        <w:rPr>
          <w:rFonts w:hint="eastAsia" w:ascii="宋体" w:hAnsi="宋体" w:cs="宋体"/>
          <w:bCs/>
          <w:color w:val="auto"/>
          <w:sz w:val="24"/>
          <w:highlight w:val="none"/>
          <w:lang w:val="en-US" w:eastAsia="zh-CN"/>
        </w:rPr>
        <w:t>采购人</w:t>
      </w:r>
      <w:r>
        <w:rPr>
          <w:rFonts w:hint="eastAsia" w:ascii="宋体" w:hAnsi="宋体" w:eastAsia="宋体" w:cs="宋体"/>
          <w:bCs/>
          <w:color w:val="auto"/>
          <w:sz w:val="24"/>
          <w:highlight w:val="none"/>
          <w:lang w:val="en-US" w:eastAsia="zh-CN"/>
        </w:rPr>
        <w:t>不承担任何连带赔偿责任；</w:t>
      </w:r>
      <w:r>
        <w:rPr>
          <w:rFonts w:hint="eastAsia" w:ascii="宋体" w:hAnsi="宋体" w:eastAsia="宋体" w:cs="宋体"/>
          <w:b/>
          <w:bCs w:val="0"/>
          <w:color w:val="auto"/>
          <w:kern w:val="0"/>
          <w:sz w:val="24"/>
          <w:highlight w:val="none"/>
          <w:lang w:eastAsia="zh-CN"/>
        </w:rPr>
        <w:t>（</w:t>
      </w:r>
      <w:r>
        <w:rPr>
          <w:rFonts w:hint="eastAsia" w:ascii="宋体" w:hAnsi="宋体" w:eastAsia="宋体" w:cs="宋体"/>
          <w:b/>
          <w:bCs w:val="0"/>
          <w:color w:val="auto"/>
          <w:kern w:val="0"/>
          <w:sz w:val="24"/>
          <w:highlight w:val="none"/>
          <w:lang w:val="en-US" w:eastAsia="zh-CN"/>
        </w:rPr>
        <w:t>如</w:t>
      </w:r>
      <w:r>
        <w:rPr>
          <w:rFonts w:hint="eastAsia" w:ascii="宋体" w:hAnsi="宋体" w:cs="宋体"/>
          <w:b/>
          <w:bCs w:val="0"/>
          <w:color w:val="auto"/>
          <w:kern w:val="0"/>
          <w:sz w:val="24"/>
          <w:highlight w:val="none"/>
          <w:lang w:val="en-US" w:eastAsia="zh-CN"/>
        </w:rPr>
        <w:t>中标人</w:t>
      </w:r>
      <w:r>
        <w:rPr>
          <w:rFonts w:hint="eastAsia" w:ascii="宋体" w:hAnsi="宋体" w:eastAsia="宋体" w:cs="宋体"/>
          <w:b/>
          <w:bCs w:val="0"/>
          <w:color w:val="auto"/>
          <w:kern w:val="0"/>
          <w:sz w:val="24"/>
          <w:highlight w:val="none"/>
          <w:lang w:val="en-US" w:eastAsia="zh-CN"/>
        </w:rPr>
        <w:t>不具备专业</w:t>
      </w:r>
      <w:r>
        <w:rPr>
          <w:rFonts w:hint="eastAsia" w:ascii="宋体" w:hAnsi="宋体" w:eastAsia="宋体" w:cs="宋体"/>
          <w:b/>
          <w:bCs w:val="0"/>
          <w:color w:val="auto"/>
          <w:kern w:val="0"/>
          <w:sz w:val="24"/>
          <w:highlight w:val="none"/>
          <w:lang w:eastAsia="zh-CN"/>
        </w:rPr>
        <w:t>摸检</w:t>
      </w:r>
      <w:r>
        <w:rPr>
          <w:rFonts w:hint="eastAsia" w:ascii="宋体" w:hAnsi="宋体" w:cs="宋体"/>
          <w:b/>
          <w:bCs w:val="0"/>
          <w:color w:val="auto"/>
          <w:kern w:val="0"/>
          <w:sz w:val="24"/>
          <w:highlight w:val="none"/>
          <w:lang w:val="en-US" w:eastAsia="zh-CN"/>
        </w:rPr>
        <w:t>人员，则须委托具有相关证书的</w:t>
      </w:r>
      <w:r>
        <w:rPr>
          <w:rFonts w:hint="eastAsia" w:ascii="宋体" w:hAnsi="宋体" w:eastAsia="宋体" w:cs="宋体"/>
          <w:b/>
          <w:bCs w:val="0"/>
          <w:color w:val="auto"/>
          <w:kern w:val="0"/>
          <w:sz w:val="24"/>
          <w:highlight w:val="none"/>
          <w:lang w:eastAsia="zh-CN"/>
        </w:rPr>
        <w:t>摸检</w:t>
      </w:r>
      <w:r>
        <w:rPr>
          <w:rFonts w:hint="eastAsia" w:ascii="宋体" w:hAnsi="宋体" w:cs="宋体"/>
          <w:b/>
          <w:bCs w:val="0"/>
          <w:color w:val="auto"/>
          <w:kern w:val="0"/>
          <w:sz w:val="24"/>
          <w:highlight w:val="none"/>
          <w:lang w:val="en-US" w:eastAsia="zh-CN"/>
        </w:rPr>
        <w:t>人员进行操作。</w:t>
      </w:r>
      <w:r>
        <w:rPr>
          <w:rFonts w:hint="eastAsia" w:ascii="宋体" w:hAnsi="宋体" w:eastAsia="宋体" w:cs="宋体"/>
          <w:b/>
          <w:bCs w:val="0"/>
          <w:color w:val="auto"/>
          <w:kern w:val="0"/>
          <w:sz w:val="24"/>
          <w:highlight w:val="none"/>
          <w:lang w:eastAsia="zh-CN"/>
        </w:rPr>
        <w:t>）</w:t>
      </w:r>
    </w:p>
    <w:p w14:paraId="7BE5339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w:t>
      </w:r>
      <w:r>
        <w:rPr>
          <w:rFonts w:hint="eastAsia" w:ascii="宋体" w:hAnsi="宋体" w:cs="宋体"/>
          <w:bCs/>
          <w:color w:val="auto"/>
          <w:sz w:val="24"/>
          <w:highlight w:val="none"/>
          <w:lang w:val="en-US" w:eastAsia="zh-CN"/>
        </w:rPr>
        <w:t>中标人</w:t>
      </w:r>
      <w:r>
        <w:rPr>
          <w:rFonts w:hint="eastAsia" w:ascii="宋体" w:hAnsi="宋体" w:eastAsia="宋体" w:cs="宋体"/>
          <w:bCs/>
          <w:color w:val="auto"/>
          <w:sz w:val="24"/>
          <w:highlight w:val="none"/>
          <w:lang w:val="en-US" w:eastAsia="zh-CN"/>
        </w:rPr>
        <w:t>已自行踏勘现场，将各项费用综合考虑在投标报价中，结算时完成约定范围内的工作内容的一律不作调整；</w:t>
      </w:r>
    </w:p>
    <w:p w14:paraId="5026F8A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w:t>
      </w:r>
      <w:r>
        <w:rPr>
          <w:rFonts w:hint="eastAsia" w:ascii="宋体" w:hAnsi="宋体" w:cs="宋体"/>
          <w:bCs/>
          <w:color w:val="auto"/>
          <w:sz w:val="24"/>
          <w:highlight w:val="none"/>
          <w:lang w:val="en-US" w:eastAsia="zh-CN"/>
        </w:rPr>
        <w:t>中标人</w:t>
      </w:r>
      <w:r>
        <w:rPr>
          <w:rFonts w:hint="eastAsia" w:ascii="宋体" w:hAnsi="宋体" w:eastAsia="宋体" w:cs="宋体"/>
          <w:bCs/>
          <w:color w:val="auto"/>
          <w:sz w:val="24"/>
          <w:highlight w:val="none"/>
          <w:lang w:val="en-US" w:eastAsia="zh-CN"/>
        </w:rPr>
        <w:t>在施工时，若因故意过失造成</w:t>
      </w:r>
      <w:r>
        <w:rPr>
          <w:rFonts w:hint="eastAsia" w:ascii="宋体" w:hAnsi="宋体" w:cs="宋体"/>
          <w:bCs/>
          <w:color w:val="auto"/>
          <w:sz w:val="24"/>
          <w:highlight w:val="none"/>
          <w:lang w:val="en-US" w:eastAsia="zh-CN"/>
        </w:rPr>
        <w:t>采购人</w:t>
      </w:r>
      <w:r>
        <w:rPr>
          <w:rFonts w:hint="eastAsia" w:ascii="宋体" w:hAnsi="宋体" w:eastAsia="宋体" w:cs="宋体"/>
          <w:bCs/>
          <w:color w:val="auto"/>
          <w:sz w:val="24"/>
          <w:highlight w:val="none"/>
          <w:lang w:val="en-US" w:eastAsia="zh-CN"/>
        </w:rPr>
        <w:t>或第三方任何损失的（包括但不限于人身伤害、财产损失等），</w:t>
      </w:r>
      <w:r>
        <w:rPr>
          <w:rFonts w:hint="eastAsia" w:ascii="宋体" w:hAnsi="宋体" w:cs="宋体"/>
          <w:bCs/>
          <w:color w:val="auto"/>
          <w:sz w:val="24"/>
          <w:highlight w:val="none"/>
          <w:lang w:val="en-US" w:eastAsia="zh-CN"/>
        </w:rPr>
        <w:t>中标人</w:t>
      </w:r>
      <w:r>
        <w:rPr>
          <w:rFonts w:hint="eastAsia" w:ascii="宋体" w:hAnsi="宋体" w:eastAsia="宋体" w:cs="宋体"/>
          <w:bCs/>
          <w:color w:val="auto"/>
          <w:sz w:val="24"/>
          <w:highlight w:val="none"/>
          <w:lang w:val="en-US" w:eastAsia="zh-CN"/>
        </w:rPr>
        <w:t>应承担赔偿责任。</w:t>
      </w:r>
    </w:p>
    <w:p w14:paraId="4BB5DFC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rPr>
        <w:t>、支付方式</w:t>
      </w:r>
    </w:p>
    <w:p w14:paraId="7F5B947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Style w:val="123"/>
          <w:rFonts w:hint="eastAsia" w:ascii="宋体" w:hAnsi="宋体" w:eastAsia="宋体" w:cs="宋体"/>
          <w:bCs/>
          <w:color w:val="auto"/>
          <w:sz w:val="28"/>
          <w:szCs w:val="28"/>
          <w:highlight w:val="none"/>
        </w:rPr>
      </w:pPr>
      <w:r>
        <w:rPr>
          <w:rFonts w:hint="eastAsia" w:ascii="宋体" w:hAnsi="宋体" w:cs="宋体"/>
          <w:color w:val="auto"/>
          <w:sz w:val="24"/>
          <w:highlight w:val="none"/>
          <w:lang w:eastAsia="zh-CN"/>
        </w:rPr>
        <w:t>无预付款，乙方依照合同和甲方要求完成安全鉴定和水下摸检内容后，通过甲方组织的审查验收并提交最终成果报告后，甲方一次性付清全部费用。申请支付时乙方应提供正式发票。</w:t>
      </w:r>
    </w:p>
    <w:p w14:paraId="52F33A05">
      <w:pPr>
        <w:rPr>
          <w:rStyle w:val="123"/>
          <w:rFonts w:hint="eastAsia" w:ascii="宋体" w:hAnsi="宋体" w:eastAsia="宋体" w:cs="宋体"/>
          <w:bCs/>
          <w:color w:val="auto"/>
          <w:sz w:val="28"/>
          <w:szCs w:val="28"/>
          <w:highlight w:val="none"/>
        </w:rPr>
      </w:pPr>
      <w:r>
        <w:rPr>
          <w:rStyle w:val="123"/>
          <w:rFonts w:hint="eastAsia" w:ascii="宋体" w:hAnsi="宋体" w:eastAsia="宋体" w:cs="宋体"/>
          <w:bCs/>
          <w:color w:val="auto"/>
          <w:sz w:val="28"/>
          <w:szCs w:val="28"/>
          <w:highlight w:val="none"/>
        </w:rPr>
        <w:br w:type="page"/>
      </w:r>
    </w:p>
    <w:p w14:paraId="6B3E8D2D">
      <w:pPr>
        <w:snapToGrid w:val="0"/>
        <w:spacing w:line="360" w:lineRule="auto"/>
        <w:jc w:val="center"/>
        <w:outlineLvl w:val="1"/>
        <w:rPr>
          <w:rStyle w:val="123"/>
          <w:rFonts w:hint="eastAsia" w:ascii="宋体" w:hAnsi="宋体" w:eastAsia="宋体" w:cs="宋体"/>
          <w:bCs/>
          <w:color w:val="auto"/>
          <w:sz w:val="28"/>
          <w:szCs w:val="28"/>
          <w:highlight w:val="none"/>
        </w:rPr>
      </w:pPr>
      <w:r>
        <w:rPr>
          <w:rStyle w:val="123"/>
          <w:rFonts w:hint="eastAsia" w:ascii="宋体" w:hAnsi="宋体" w:eastAsia="宋体" w:cs="宋体"/>
          <w:bCs/>
          <w:color w:val="auto"/>
          <w:sz w:val="28"/>
          <w:szCs w:val="28"/>
          <w:highlight w:val="none"/>
        </w:rPr>
        <w:t>第四章  评审方法和程序</w:t>
      </w:r>
    </w:p>
    <w:p w14:paraId="6FC46E3B">
      <w:pPr>
        <w:snapToGrid w:val="0"/>
        <w:spacing w:line="360" w:lineRule="auto"/>
        <w:ind w:firstLine="480" w:firstLineChars="200"/>
        <w:outlineLvl w:val="1"/>
        <w:rPr>
          <w:rFonts w:hint="eastAsia" w:ascii="宋体" w:hAnsi="宋体" w:eastAsia="宋体" w:cs="宋体"/>
          <w:b/>
          <w:color w:val="auto"/>
          <w:sz w:val="24"/>
          <w:highlight w:val="none"/>
        </w:rPr>
      </w:pPr>
      <w:bookmarkStart w:id="14" w:name="OLE_LINK65"/>
      <w:bookmarkStart w:id="15" w:name="OLE_LINK61"/>
      <w:r>
        <w:rPr>
          <w:rFonts w:hint="eastAsia" w:ascii="宋体" w:hAnsi="宋体" w:eastAsia="宋体" w:cs="宋体"/>
          <w:b/>
          <w:color w:val="auto"/>
          <w:sz w:val="24"/>
          <w:highlight w:val="none"/>
        </w:rPr>
        <w:t>一、采购人委托代理机构组织开标</w:t>
      </w:r>
    </w:p>
    <w:p w14:paraId="3558B050">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1、成立评标委员会，由有关专家依法组成。</w:t>
      </w:r>
    </w:p>
    <w:p w14:paraId="343D3A6C">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2、投标人的法定代表人或被授权人须持身份证准时参加投标会。</w:t>
      </w:r>
    </w:p>
    <w:p w14:paraId="12FF6B5F">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投标人递交投标文件时，投标人的法定代表人（或其授权代理人）必须携带本人身份证原件、法定代表人身份证明（或授权委托书）原件准时参加开标会议。否则，其投标文件不予受理。</w:t>
      </w:r>
    </w:p>
    <w:p w14:paraId="19F0B694">
      <w:pPr>
        <w:autoSpaceDE w:val="0"/>
        <w:autoSpaceDN w:val="0"/>
        <w:adjustRightInd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注：法定代表人身份证明（或授权委托书）</w:t>
      </w:r>
      <w:r>
        <w:rPr>
          <w:rFonts w:hint="eastAsia" w:ascii="宋体" w:hAnsi="宋体" w:eastAsia="宋体" w:cs="宋体"/>
          <w:b/>
          <w:bCs/>
          <w:color w:val="auto"/>
          <w:sz w:val="24"/>
          <w:highlight w:val="none"/>
        </w:rPr>
        <w:t>不仅需要装订在投标文件中，还需要一份</w:t>
      </w:r>
      <w:r>
        <w:rPr>
          <w:rFonts w:hint="eastAsia" w:ascii="宋体" w:hAnsi="宋体" w:eastAsia="宋体" w:cs="宋体"/>
          <w:b/>
          <w:color w:val="auto"/>
          <w:sz w:val="24"/>
          <w:highlight w:val="none"/>
        </w:rPr>
        <w:t>原件</w:t>
      </w:r>
      <w:r>
        <w:rPr>
          <w:rFonts w:hint="eastAsia" w:ascii="宋体" w:hAnsi="宋体" w:eastAsia="宋体" w:cs="宋体"/>
          <w:b/>
          <w:bCs/>
          <w:color w:val="auto"/>
          <w:sz w:val="24"/>
          <w:highlight w:val="none"/>
        </w:rPr>
        <w:t>由法定代表人（或其授权代理人）在投标时随身携带，供递交投标文件时核验。</w:t>
      </w:r>
    </w:p>
    <w:p w14:paraId="281532EF">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b/>
          <w:color w:val="auto"/>
          <w:sz w:val="24"/>
          <w:highlight w:val="none"/>
        </w:rPr>
        <w:t>二、开标</w:t>
      </w:r>
    </w:p>
    <w:p w14:paraId="1D24F4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1、采购代理机构主持开标并记录，及时处理投标人代表提出的询问或者回避申请。</w:t>
      </w:r>
    </w:p>
    <w:p w14:paraId="6742C4B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投标人不足3家的不得开标，相应处理方式见本招标文件第四章第十一条的规定。</w:t>
      </w:r>
    </w:p>
    <w:p w14:paraId="626D1E99">
      <w:pPr>
        <w:adjustRightInd w:val="0"/>
        <w:snapToGrid w:val="0"/>
        <w:spacing w:line="360" w:lineRule="auto"/>
        <w:ind w:firstLine="484" w:firstLineChars="20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三、资格审查</w:t>
      </w:r>
    </w:p>
    <w:p w14:paraId="147513C9">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1、开标后，采购人及其委托的采购代理机构依据中华人民共和国财政部令第87号《政府采购货物和服务招标投标管理办法》文件第四十四条的规定，根据招标文件载明的资格审查要求，对投标人的资格进行审查。</w:t>
      </w:r>
    </w:p>
    <w:p w14:paraId="06FC9A7C">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2、资格审查合格的投标人进入评标。</w:t>
      </w:r>
    </w:p>
    <w:p w14:paraId="3537E5D5">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3、合格投标人不足3家的，不得评标，相应处理方式见本招标文件第四部分第十一条的规定。</w:t>
      </w:r>
    </w:p>
    <w:p w14:paraId="27412D56">
      <w:pPr>
        <w:shd w:val="clear" w:color="auto" w:fill="FFFFFF"/>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四、评标</w:t>
      </w:r>
    </w:p>
    <w:p w14:paraId="6162E987">
      <w:pPr>
        <w:adjustRightInd w:val="0"/>
        <w:snapToGrid w:val="0"/>
        <w:spacing w:line="360" w:lineRule="auto"/>
        <w:ind w:firstLine="484" w:firstLineChars="202"/>
        <w:rPr>
          <w:rFonts w:hint="eastAsia" w:ascii="宋体" w:hAnsi="宋体" w:eastAsia="宋体" w:cs="宋体"/>
          <w:b/>
          <w:color w:val="auto"/>
          <w:sz w:val="24"/>
          <w:highlight w:val="none"/>
        </w:rPr>
      </w:pPr>
      <w:r>
        <w:rPr>
          <w:rFonts w:hint="eastAsia" w:ascii="宋体" w:hAnsi="宋体" w:eastAsia="宋体" w:cs="宋体"/>
          <w:color w:val="auto"/>
          <w:sz w:val="24"/>
          <w:highlight w:val="none"/>
        </w:rPr>
        <w:t>1、评标时间：</w:t>
      </w:r>
      <w:r>
        <w:rPr>
          <w:rFonts w:hint="eastAsia" w:ascii="宋体" w:hAnsi="宋体" w:eastAsia="宋体" w:cs="宋体"/>
          <w:b/>
          <w:color w:val="auto"/>
          <w:sz w:val="24"/>
          <w:highlight w:val="none"/>
        </w:rPr>
        <w:t>开标后。</w:t>
      </w:r>
    </w:p>
    <w:p w14:paraId="111811CD">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2、采购代理机构负责组织评标工作，并履行下列职责：</w:t>
      </w:r>
    </w:p>
    <w:p w14:paraId="4F746038">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（1）核对评审专家身份，对评审专家在政府采购活动中的职责履行情况予以记录，并及时将有关违法违规行为向财政部门报告。</w:t>
      </w:r>
    </w:p>
    <w:p w14:paraId="04889F31">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（2）宣布评标纪律。</w:t>
      </w:r>
    </w:p>
    <w:p w14:paraId="271721ED">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（3）公布投标人名单，告知评审专家应当回避的情形。</w:t>
      </w:r>
    </w:p>
    <w:p w14:paraId="6ED0A216">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（4）组织评标委员会推选评标组长，采购人代表不得担任组长。</w:t>
      </w:r>
    </w:p>
    <w:p w14:paraId="3BFF10D3">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（5）在评标期间采取必要的通讯管理措施，保证评标活动不受外界干扰；除采购人代表、评标现场组织人员外，采购人的其他工作人员以及与评标工作无关的人员不得进入评标现场。</w:t>
      </w:r>
    </w:p>
    <w:p w14:paraId="1EC6729D">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（6）根据评标委员会的要求介绍政府采购相关政策法规、招标文件。</w:t>
      </w:r>
    </w:p>
    <w:p w14:paraId="2AFD2CBA">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14:paraId="59372330">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（8）核对评标结果，有下列规定情形的，要求评标委员会复核或者书面说明理由，评标委员会拒绝的，则予以书面记录并向本级财政部门报告：</w:t>
      </w:r>
    </w:p>
    <w:p w14:paraId="34A465FE">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① 分值汇总计算错误的；</w:t>
      </w:r>
    </w:p>
    <w:p w14:paraId="4432E7B4">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② 分项评分超出评分标准范围的；</w:t>
      </w:r>
    </w:p>
    <w:p w14:paraId="4876F659">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③ 评标委员会成员对客观评审因素评分不一致的；</w:t>
      </w:r>
    </w:p>
    <w:p w14:paraId="0417CF80">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④ 经评标委员会认定评分畸高、畸低的。</w:t>
      </w:r>
    </w:p>
    <w:p w14:paraId="437C860A">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（9）评审工作完成后，按照规定向评审专家支付劳务报酬和异地评审差旅费，不得向评审专家以外的其他人员支付评审劳务报酬；</w:t>
      </w:r>
    </w:p>
    <w:p w14:paraId="18C134D7">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（10）处理与评标有关的其他事项。</w:t>
      </w:r>
    </w:p>
    <w:p w14:paraId="74E0D59D">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3、评标委员会负责具体评标事务：</w:t>
      </w:r>
    </w:p>
    <w:p w14:paraId="75E700A4">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1）独立履行审查、评价合格投标人的投标文件是否符合招标文件的实质性要求并进行比较和评价；按照招标文件中规定的评标方法和标准，对投标文件进行评审，综合比较与评价并依据招标文件载明的评标方法直接确定中标人。</w:t>
      </w:r>
    </w:p>
    <w:p w14:paraId="245189CA">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05A90559">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6DE148C">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4、评标委员会成员独立履行以下职责与义务：</w:t>
      </w:r>
    </w:p>
    <w:p w14:paraId="4600744A">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（1）遵纪守法，客观、公正、廉洁地履行职责；</w:t>
      </w:r>
    </w:p>
    <w:p w14:paraId="117311B8">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（2）审查合格投标人的投标文件是否实质性响应招标文件要求，并做出评价；</w:t>
      </w:r>
    </w:p>
    <w:p w14:paraId="2AF4C1ED">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（3）按照招标文件规定的评标办法和评标标准进行评标，对评审意见承担个人责任；</w:t>
      </w:r>
    </w:p>
    <w:p w14:paraId="51F78EF4">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（4）可以要求投标人对投标文件有关事项作出解释或澄清；</w:t>
      </w:r>
    </w:p>
    <w:p w14:paraId="086B3B75">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（5）对评标过程和结果，以及投标人的商业秘密保密；</w:t>
      </w:r>
    </w:p>
    <w:p w14:paraId="5AFE0910">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（6）配合相关部门的投诉处理工作；</w:t>
      </w:r>
    </w:p>
    <w:p w14:paraId="3D9E6716">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（7）配合采购人或采购代理机构答复投标人提出的质疑。</w:t>
      </w:r>
    </w:p>
    <w:p w14:paraId="4B29EC2D">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5、除采购人代表、评标现场组织人员外，采购人的其他工作人员以及与评标工作无关的人员不得进入评标现场；有关人员对评标情况以及在评标过程中获悉的国家秘密、商业秘密负有保密责任。</w:t>
      </w:r>
    </w:p>
    <w:p w14:paraId="132539B6">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6、开标后直到公告项目成交结果发出中标通知书并授予中标人合同为止，凡属于评审、澄清、评价和比较投标的所有资料及有关授予合同等的相关信息，都不应向投标人或与评标无关的其他人泄露。</w:t>
      </w:r>
    </w:p>
    <w:p w14:paraId="02216F45">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7、评审期间，合格投标人的投标文件仍有可能被评标委员会根据规定判为无效投标。</w:t>
      </w:r>
    </w:p>
    <w:p w14:paraId="32973990">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8、在投标文件的评审、澄清、评价和比较以及授予合同的过程中，投标人对采购人和评标委员会成员有施加影响的任何行为，都将取消其可能的中标资格。</w:t>
      </w:r>
    </w:p>
    <w:p w14:paraId="4E4AC4ED">
      <w:pPr>
        <w:adjustRightInd w:val="0"/>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b/>
          <w:color w:val="auto"/>
          <w:sz w:val="24"/>
          <w:highlight w:val="none"/>
        </w:rPr>
        <w:t>五、评审原则</w:t>
      </w:r>
    </w:p>
    <w:p w14:paraId="5077EE95">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1、本项目采用</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rPr>
        <w:t>综合评分法</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，即指投标文件满足本项目招标文件全部实质性要求，且按照评审因素的量化指标，经评审后总得分最高的投标人推荐为中标人的评标方法。</w:t>
      </w:r>
    </w:p>
    <w:p w14:paraId="3E8EA6FB">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7C0666E0">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3、评标委员会严格按照招标文件规定的要求、条件、评分标准，对投标人所提供的完整计划标的物的科学性、可行性、产品质量、服务质量的保证及承诺等实质性响应内容进行比较评价。</w:t>
      </w:r>
    </w:p>
    <w:p w14:paraId="3511A552">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4、对投标文件的评审判定，只依据投标文件内容本身，不依靠开标后任何外来证明文件。</w:t>
      </w:r>
    </w:p>
    <w:p w14:paraId="22DB7B13">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b/>
          <w:color w:val="auto"/>
          <w:sz w:val="24"/>
          <w:highlight w:val="none"/>
        </w:rPr>
        <w:t>六、评审方法</w:t>
      </w:r>
    </w:p>
    <w:p w14:paraId="546516E1">
      <w:pPr>
        <w:snapToGrid w:val="0"/>
        <w:spacing w:line="360" w:lineRule="auto"/>
        <w:ind w:firstLine="484" w:firstLineChars="20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评标程序：</w:t>
      </w:r>
    </w:p>
    <w:p w14:paraId="39DBB8FB">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资格符合性评审——商务技术标评审——价格标评审——确定中标候选人。</w:t>
      </w:r>
    </w:p>
    <w:p w14:paraId="4EF9770D">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本次资格审查采用资格后审，各投标人资格审查通过后方能进入商务技术标的开标。先开商务技术标，商务技术标打分结束后再开价格标。</w:t>
      </w:r>
    </w:p>
    <w:p w14:paraId="0553E2C9">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2、评标委员会将仅对按本招标文件载明的方法与规定，为实质上响应招标文件要求的投标文件评审并进行评价和比较。</w:t>
      </w:r>
    </w:p>
    <w:p w14:paraId="77334192">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3、本次项目的商务技术标和价格标评审总分值为100分。两部分评审因素比重如下：</w:t>
      </w:r>
    </w:p>
    <w:p w14:paraId="1A6796FB">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商务技术标分值占总分值的比重为</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70</w:t>
      </w:r>
      <w:r>
        <w:rPr>
          <w:rFonts w:hint="eastAsia" w:ascii="宋体" w:hAnsi="宋体" w:eastAsia="宋体" w:cs="宋体"/>
          <w:b/>
          <w:bCs/>
          <w:color w:val="auto"/>
          <w:sz w:val="24"/>
          <w:highlight w:val="none"/>
          <w:u w:val="single"/>
        </w:rPr>
        <w:t xml:space="preserve">%（权重）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（计算结果均四舍五入保留两位小数）；</w:t>
      </w:r>
    </w:p>
    <w:p w14:paraId="64C7B3B7">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价格标分值占总分值的比重为</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30</w:t>
      </w:r>
      <w:r>
        <w:rPr>
          <w:rFonts w:hint="eastAsia" w:ascii="宋体" w:hAnsi="宋体" w:eastAsia="宋体" w:cs="宋体"/>
          <w:b/>
          <w:bCs/>
          <w:color w:val="auto"/>
          <w:sz w:val="24"/>
          <w:highlight w:val="none"/>
          <w:u w:val="single"/>
        </w:rPr>
        <w:t>%（权重）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（计算结果均四舍五入保留两位小数）。</w:t>
      </w:r>
    </w:p>
    <w:p w14:paraId="443DD7DA">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4、评标委员会严格按照招标文件的要求、条件、评分标准，对投标人所提供货物或服务的先进性、可靠性、售后服务承诺、质量保证承诺等实质性响应内容进行比较。</w:t>
      </w:r>
    </w:p>
    <w:p w14:paraId="378B8BDB">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5、评标委员会构成共5人；评标委员会各成员独立对每个进入打分程序的有效投标人的投标文件的技术部分以打分的形式进行评审和评价。</w:t>
      </w:r>
    </w:p>
    <w:p w14:paraId="048D1746">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6、商务技术标得分按算术平均值计算（计算结果均四舍五入保留两位小数）。</w:t>
      </w:r>
    </w:p>
    <w:p w14:paraId="41E13787">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7、开启投标人的商务报价标，现场唱标后由投标人代表签名确认。</w:t>
      </w:r>
    </w:p>
    <w:p w14:paraId="420DBE0E">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8、投标人的价格标评审得分直接计算取得，并与其商务技术标得分相加为该投标人的综合得分（计算结果均四舍五入保留两位小数）。</w:t>
      </w:r>
    </w:p>
    <w:p w14:paraId="1052AD38">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9、评审后的综合得分相同的，按投标报价由低到高顺序排列；综合得分且投标报价相同的，则采取现场抽签的方式确定（投标人的抽签顺序分别为各投标人递交投标文件签到顺序号）。</w:t>
      </w:r>
    </w:p>
    <w:p w14:paraId="79DDB37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10、评标结果按投标文件满足招标文件全部实质性要求，且按照评审因素的量化指标评审综合得分从高到低的顺序依次推荐3名中标候选人，出具评审报告并将结果通知所有投标人。</w:t>
      </w:r>
    </w:p>
    <w:p w14:paraId="59851964">
      <w:pPr>
        <w:snapToGrid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七、关于投标价格评审</w:t>
      </w:r>
    </w:p>
    <w:p w14:paraId="2C3159AF">
      <w:pPr>
        <w:snapToGrid w:val="0"/>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1、针对投标价格实质响应的评审</w:t>
      </w:r>
    </w:p>
    <w:p w14:paraId="0CA62B05">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正的影响。如未实质上响应 ，则按无效投标处理。</w:t>
      </w:r>
    </w:p>
    <w:p w14:paraId="067C97E2">
      <w:pPr>
        <w:snapToGrid w:val="0"/>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2、针对投标价格合理性的评审</w:t>
      </w:r>
    </w:p>
    <w:p w14:paraId="62732546">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color w:val="auto"/>
          <w:sz w:val="24"/>
          <w:highlight w:val="none"/>
        </w:rPr>
        <w:t xml:space="preserve"> </w:t>
      </w:r>
    </w:p>
    <w:p w14:paraId="7D95AD62">
      <w:pPr>
        <w:snapToGrid w:val="0"/>
        <w:spacing w:line="360" w:lineRule="auto"/>
        <w:ind w:firstLine="484" w:firstLineChars="20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八、评审评分项</w:t>
      </w:r>
    </w:p>
    <w:p w14:paraId="4C39DDB1">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（一）商务技术标  （</w:t>
      </w:r>
      <w:r>
        <w:rPr>
          <w:rFonts w:hint="eastAsia" w:ascii="宋体" w:hAnsi="宋体" w:eastAsia="宋体" w:cs="宋体"/>
          <w:b/>
          <w:bCs/>
          <w:color w:val="auto"/>
          <w:sz w:val="24"/>
          <w:highlight w:val="none"/>
          <w:lang w:val="en-US" w:eastAsia="zh-CN"/>
        </w:rPr>
        <w:t>70</w:t>
      </w:r>
      <w:r>
        <w:rPr>
          <w:rFonts w:hint="eastAsia" w:ascii="宋体" w:hAnsi="宋体" w:eastAsia="宋体" w:cs="宋体"/>
          <w:b/>
          <w:bCs/>
          <w:color w:val="auto"/>
          <w:sz w:val="24"/>
          <w:highlight w:val="none"/>
        </w:rPr>
        <w:t>分）</w:t>
      </w:r>
    </w:p>
    <w:bookmarkEnd w:id="14"/>
    <w:bookmarkEnd w:id="15"/>
    <w:tbl>
      <w:tblPr>
        <w:tblStyle w:val="64"/>
        <w:tblpPr w:leftFromText="180" w:rightFromText="180" w:vertAnchor="text" w:horzAnchor="page" w:tblpX="1517" w:tblpY="598"/>
        <w:tblOverlap w:val="never"/>
        <w:tblW w:w="8974" w:type="dxa"/>
        <w:tblInd w:w="0" w:type="dxa"/>
        <w:tblLayout w:type="autofit"/>
        <w:tblCellMar>
          <w:top w:w="0" w:type="dxa"/>
          <w:left w:w="108" w:type="dxa"/>
          <w:bottom w:w="0" w:type="dxa"/>
          <w:right w:w="108" w:type="dxa"/>
        </w:tblCellMar>
      </w:tblPr>
      <w:tblGrid>
        <w:gridCol w:w="760"/>
        <w:gridCol w:w="1540"/>
        <w:gridCol w:w="860"/>
        <w:gridCol w:w="5814"/>
      </w:tblGrid>
      <w:tr w14:paraId="7AD48BEE">
        <w:tblPrEx>
          <w:tblCellMar>
            <w:top w:w="0" w:type="dxa"/>
            <w:left w:w="108" w:type="dxa"/>
            <w:bottom w:w="0" w:type="dxa"/>
            <w:right w:w="108" w:type="dxa"/>
          </w:tblCellMar>
        </w:tblPrEx>
        <w:trPr>
          <w:trHeight w:val="5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EDC9">
            <w:pPr>
              <w:jc w:val="center"/>
              <w:rPr>
                <w:rFonts w:hint="eastAsia" w:ascii="宋体" w:hAnsi="宋体" w:eastAsia="宋体" w:cs="宋体"/>
                <w:color w:val="auto"/>
                <w:kern w:val="0"/>
                <w:sz w:val="24"/>
                <w:highlight w:val="none"/>
              </w:rPr>
            </w:pPr>
            <w:bookmarkStart w:id="16" w:name="RANGE!A1:D12"/>
            <w:r>
              <w:rPr>
                <w:rFonts w:hint="eastAsia" w:ascii="宋体" w:hAnsi="宋体" w:eastAsia="宋体" w:cs="宋体"/>
                <w:color w:val="auto"/>
                <w:kern w:val="0"/>
                <w:sz w:val="24"/>
                <w:highlight w:val="none"/>
              </w:rPr>
              <w:t xml:space="preserve">序号 </w:t>
            </w:r>
            <w:bookmarkEnd w:id="16"/>
          </w:p>
        </w:tc>
        <w:tc>
          <w:tcPr>
            <w:tcW w:w="1540" w:type="dxa"/>
            <w:tcBorders>
              <w:top w:val="single" w:color="000000" w:sz="4" w:space="0"/>
              <w:left w:val="nil"/>
              <w:bottom w:val="single" w:color="000000" w:sz="4" w:space="0"/>
              <w:right w:val="single" w:color="000000" w:sz="4" w:space="0"/>
            </w:tcBorders>
            <w:shd w:val="clear" w:color="auto" w:fill="auto"/>
            <w:vAlign w:val="center"/>
          </w:tcPr>
          <w:p w14:paraId="1FCD4F0D">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评分点名称 </w:t>
            </w:r>
          </w:p>
        </w:tc>
        <w:tc>
          <w:tcPr>
            <w:tcW w:w="860" w:type="dxa"/>
            <w:tcBorders>
              <w:top w:val="single" w:color="000000" w:sz="4" w:space="0"/>
              <w:left w:val="nil"/>
              <w:bottom w:val="single" w:color="000000" w:sz="4" w:space="0"/>
              <w:right w:val="single" w:color="000000" w:sz="4" w:space="0"/>
            </w:tcBorders>
            <w:shd w:val="clear" w:color="auto" w:fill="auto"/>
            <w:vAlign w:val="center"/>
          </w:tcPr>
          <w:p w14:paraId="74062D55">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分值</w:t>
            </w:r>
          </w:p>
        </w:tc>
        <w:tc>
          <w:tcPr>
            <w:tcW w:w="5814" w:type="dxa"/>
            <w:tcBorders>
              <w:top w:val="single" w:color="000000" w:sz="4" w:space="0"/>
              <w:left w:val="nil"/>
              <w:bottom w:val="single" w:color="000000" w:sz="4" w:space="0"/>
              <w:right w:val="single" w:color="000000" w:sz="4" w:space="0"/>
            </w:tcBorders>
            <w:shd w:val="clear" w:color="auto" w:fill="auto"/>
            <w:vAlign w:val="center"/>
          </w:tcPr>
          <w:p w14:paraId="103973DE">
            <w:pPr>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评审标准</w:t>
            </w:r>
          </w:p>
        </w:tc>
      </w:tr>
      <w:tr w14:paraId="0DC570FD">
        <w:tblPrEx>
          <w:tblCellMar>
            <w:top w:w="0" w:type="dxa"/>
            <w:left w:w="108" w:type="dxa"/>
            <w:bottom w:w="0" w:type="dxa"/>
            <w:right w:w="108" w:type="dxa"/>
          </w:tblCellMar>
        </w:tblPrEx>
        <w:trPr>
          <w:trHeight w:val="2945" w:hRule="atLeast"/>
        </w:trPr>
        <w:tc>
          <w:tcPr>
            <w:tcW w:w="760" w:type="dxa"/>
            <w:tcBorders>
              <w:top w:val="single" w:color="000000" w:sz="4" w:space="0"/>
              <w:left w:val="single" w:color="000000" w:sz="4" w:space="0"/>
              <w:right w:val="single" w:color="000000" w:sz="4" w:space="0"/>
            </w:tcBorders>
            <w:shd w:val="clear" w:color="auto" w:fill="auto"/>
            <w:vAlign w:val="center"/>
          </w:tcPr>
          <w:p w14:paraId="2CA80DD2">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40" w:type="dxa"/>
            <w:tcBorders>
              <w:top w:val="single" w:color="000000" w:sz="4" w:space="0"/>
              <w:left w:val="nil"/>
              <w:right w:val="single" w:color="000000" w:sz="4" w:space="0"/>
            </w:tcBorders>
            <w:shd w:val="clear" w:color="auto" w:fill="auto"/>
            <w:vAlign w:val="center"/>
          </w:tcPr>
          <w:p w14:paraId="424B0C7C">
            <w:pPr>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企业综合</w:t>
            </w:r>
          </w:p>
          <w:p w14:paraId="6616A240">
            <w:pPr>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实力</w:t>
            </w:r>
          </w:p>
        </w:tc>
        <w:tc>
          <w:tcPr>
            <w:tcW w:w="860" w:type="dxa"/>
            <w:tcBorders>
              <w:top w:val="single" w:color="000000" w:sz="4" w:space="0"/>
              <w:left w:val="nil"/>
              <w:right w:val="single" w:color="000000" w:sz="4" w:space="0"/>
            </w:tcBorders>
            <w:shd w:val="clear" w:color="auto" w:fill="auto"/>
            <w:vAlign w:val="center"/>
          </w:tcPr>
          <w:p w14:paraId="10714D6B">
            <w:pPr>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p>
        </w:tc>
        <w:tc>
          <w:tcPr>
            <w:tcW w:w="5814" w:type="dxa"/>
            <w:tcBorders>
              <w:top w:val="single" w:color="000000" w:sz="4" w:space="0"/>
              <w:left w:val="nil"/>
              <w:bottom w:val="single" w:color="000000" w:sz="4" w:space="0"/>
              <w:right w:val="single" w:color="000000" w:sz="4" w:space="0"/>
            </w:tcBorders>
            <w:shd w:val="clear" w:color="auto" w:fill="auto"/>
            <w:vAlign w:val="center"/>
          </w:tcPr>
          <w:p w14:paraId="3C9518B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投标人具备在有效期内的ISO质量管理体系认证证书、ISO环境管理体系认证证书、职业健康安全管理体系认证证书、知识产权合规管理体系认证证书，有1种证书得1分，本项最多得4分。</w:t>
            </w:r>
          </w:p>
          <w:p w14:paraId="7D2CA92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注：提供信用等级证明复印件、认证证书复印件，并加盖公章。</w:t>
            </w:r>
          </w:p>
        </w:tc>
      </w:tr>
      <w:tr w14:paraId="7807EA56">
        <w:tblPrEx>
          <w:tblCellMar>
            <w:top w:w="0" w:type="dxa"/>
            <w:left w:w="108" w:type="dxa"/>
            <w:bottom w:w="0" w:type="dxa"/>
            <w:right w:w="108" w:type="dxa"/>
          </w:tblCellMar>
        </w:tblPrEx>
        <w:trPr>
          <w:trHeight w:val="1502"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9FB3">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40" w:type="dxa"/>
            <w:tcBorders>
              <w:top w:val="single" w:color="000000" w:sz="4" w:space="0"/>
              <w:left w:val="nil"/>
              <w:bottom w:val="single" w:color="000000" w:sz="4" w:space="0"/>
              <w:right w:val="single" w:color="000000" w:sz="4" w:space="0"/>
            </w:tcBorders>
            <w:shd w:val="clear" w:color="auto" w:fill="auto"/>
            <w:vAlign w:val="center"/>
          </w:tcPr>
          <w:p w14:paraId="2FFA6D85">
            <w:pPr>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项目组织</w:t>
            </w:r>
          </w:p>
          <w:p w14:paraId="036D1FD0">
            <w:pPr>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机构</w:t>
            </w:r>
          </w:p>
        </w:tc>
        <w:tc>
          <w:tcPr>
            <w:tcW w:w="860" w:type="dxa"/>
            <w:tcBorders>
              <w:top w:val="single" w:color="000000" w:sz="4" w:space="0"/>
              <w:left w:val="nil"/>
              <w:bottom w:val="single" w:color="000000" w:sz="4" w:space="0"/>
              <w:right w:val="single" w:color="000000" w:sz="4" w:space="0"/>
            </w:tcBorders>
            <w:shd w:val="clear" w:color="auto" w:fill="auto"/>
            <w:vAlign w:val="center"/>
          </w:tcPr>
          <w:p w14:paraId="65934347">
            <w:pPr>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4</w:t>
            </w:r>
          </w:p>
        </w:tc>
        <w:tc>
          <w:tcPr>
            <w:tcW w:w="5814" w:type="dxa"/>
            <w:tcBorders>
              <w:top w:val="single" w:color="000000" w:sz="4" w:space="0"/>
              <w:left w:val="nil"/>
              <w:bottom w:val="single" w:color="000000" w:sz="4" w:space="0"/>
              <w:right w:val="single" w:color="000000" w:sz="4" w:space="0"/>
            </w:tcBorders>
            <w:shd w:val="clear" w:color="auto" w:fill="auto"/>
            <w:vAlign w:val="center"/>
          </w:tcPr>
          <w:p w14:paraId="00AC66B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1、项目负责人具有水利工程相关专业高级工程师或以上职称证书，得2分；具有国家注册土木工程师（水利水电工程）执业资格证书，得2分，本项最高得4分。</w:t>
            </w:r>
          </w:p>
          <w:p w14:paraId="0D4AAE6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2、项目组成员（不含项目负责人）具有地质、测量、建筑、结构、机电专业高级工程师职称证书，每提供1种证书得</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分（一人多专业不另加分），本项最高得</w:t>
            </w: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rPr>
              <w:t>分。</w:t>
            </w:r>
          </w:p>
          <w:p w14:paraId="4268ECA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highlight w:val="none"/>
              </w:rPr>
              <w:t>注：提供证书复印件、并提供对应持证人员社保机构出具的202</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月～202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月任意一个月的社保缴费证明复印件，并加盖公章（缺一不得分）。</w:t>
            </w:r>
          </w:p>
        </w:tc>
      </w:tr>
      <w:tr w14:paraId="09549505">
        <w:tblPrEx>
          <w:tblCellMar>
            <w:top w:w="0" w:type="dxa"/>
            <w:left w:w="108" w:type="dxa"/>
            <w:bottom w:w="0" w:type="dxa"/>
            <w:right w:w="108" w:type="dxa"/>
          </w:tblCellMar>
        </w:tblPrEx>
        <w:trPr>
          <w:trHeight w:val="5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C4A2">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540" w:type="dxa"/>
            <w:tcBorders>
              <w:top w:val="single" w:color="000000" w:sz="4" w:space="0"/>
              <w:left w:val="nil"/>
              <w:bottom w:val="single" w:color="000000" w:sz="4" w:space="0"/>
              <w:right w:val="single" w:color="000000" w:sz="4" w:space="0"/>
            </w:tcBorders>
            <w:shd w:val="clear" w:color="auto" w:fill="auto"/>
            <w:vAlign w:val="center"/>
          </w:tcPr>
          <w:p w14:paraId="621D6CE5">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类似业绩</w:t>
            </w:r>
          </w:p>
        </w:tc>
        <w:tc>
          <w:tcPr>
            <w:tcW w:w="860" w:type="dxa"/>
            <w:tcBorders>
              <w:top w:val="single" w:color="000000" w:sz="4" w:space="0"/>
              <w:left w:val="nil"/>
              <w:bottom w:val="single" w:color="000000" w:sz="4" w:space="0"/>
              <w:right w:val="single" w:color="000000" w:sz="4" w:space="0"/>
            </w:tcBorders>
            <w:shd w:val="clear" w:color="auto" w:fill="auto"/>
            <w:vAlign w:val="center"/>
          </w:tcPr>
          <w:p w14:paraId="3ABD2163">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w:t>
            </w:r>
          </w:p>
        </w:tc>
        <w:tc>
          <w:tcPr>
            <w:tcW w:w="5814" w:type="dxa"/>
            <w:tcBorders>
              <w:top w:val="single" w:color="000000" w:sz="4" w:space="0"/>
              <w:left w:val="nil"/>
              <w:bottom w:val="single" w:color="000000" w:sz="4" w:space="0"/>
              <w:right w:val="single" w:color="000000" w:sz="4" w:space="0"/>
            </w:tcBorders>
            <w:shd w:val="clear" w:color="auto" w:fill="auto"/>
            <w:vAlign w:val="center"/>
          </w:tcPr>
          <w:p w14:paraId="2FE8A3F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投标人202</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月1日（以合同签订时间为准）以来，</w:t>
            </w:r>
            <w:r>
              <w:rPr>
                <w:rFonts w:hint="eastAsia" w:ascii="宋体" w:hAnsi="宋体" w:eastAsia="宋体" w:cs="宋体"/>
                <w:color w:val="auto"/>
                <w:sz w:val="24"/>
                <w:highlight w:val="none"/>
              </w:rPr>
              <w:t>具有类似水闸</w:t>
            </w:r>
            <w:r>
              <w:rPr>
                <w:rFonts w:hint="eastAsia" w:ascii="宋体" w:hAnsi="宋体" w:eastAsia="宋体" w:cs="宋体"/>
                <w:color w:val="auto"/>
                <w:sz w:val="24"/>
                <w:highlight w:val="none"/>
                <w:lang w:val="en-US" w:eastAsia="zh-CN"/>
              </w:rPr>
              <w:t>或泵站</w:t>
            </w:r>
            <w:r>
              <w:rPr>
                <w:rFonts w:hint="eastAsia" w:ascii="宋体" w:hAnsi="宋体" w:eastAsia="宋体" w:cs="宋体"/>
                <w:color w:val="auto"/>
                <w:sz w:val="24"/>
                <w:highlight w:val="none"/>
              </w:rPr>
              <w:t>安全鉴定业绩</w:t>
            </w:r>
            <w:r>
              <w:rPr>
                <w:rFonts w:hint="eastAsia" w:ascii="宋体" w:hAnsi="宋体" w:eastAsia="宋体" w:cs="宋体"/>
                <w:color w:val="auto"/>
                <w:kern w:val="0"/>
                <w:sz w:val="24"/>
                <w:highlight w:val="none"/>
              </w:rPr>
              <w:t>（以合同为准，合同应明确显示系统承担了安全鉴定工作，至少要有安全复核及综合评价内容），有1个得3分，本项最多得12分。</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注：提供合同复印件，并加盖公章。</w:t>
            </w:r>
          </w:p>
        </w:tc>
      </w:tr>
      <w:tr w14:paraId="77524A07">
        <w:tblPrEx>
          <w:tblCellMar>
            <w:top w:w="0" w:type="dxa"/>
            <w:left w:w="108" w:type="dxa"/>
            <w:bottom w:w="0" w:type="dxa"/>
            <w:right w:w="108" w:type="dxa"/>
          </w:tblCellMar>
        </w:tblPrEx>
        <w:trPr>
          <w:trHeight w:val="5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03E4">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1540" w:type="dxa"/>
            <w:tcBorders>
              <w:top w:val="single" w:color="000000" w:sz="4" w:space="0"/>
              <w:left w:val="nil"/>
              <w:bottom w:val="single" w:color="000000" w:sz="4" w:space="0"/>
              <w:right w:val="single" w:color="000000" w:sz="4" w:space="0"/>
            </w:tcBorders>
            <w:shd w:val="clear" w:color="auto" w:fill="auto"/>
            <w:vAlign w:val="center"/>
          </w:tcPr>
          <w:p w14:paraId="3E12EEE9">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服务方案</w:t>
            </w:r>
          </w:p>
        </w:tc>
        <w:tc>
          <w:tcPr>
            <w:tcW w:w="860" w:type="dxa"/>
            <w:tcBorders>
              <w:top w:val="single" w:color="000000" w:sz="4" w:space="0"/>
              <w:left w:val="nil"/>
              <w:bottom w:val="single" w:color="000000" w:sz="4" w:space="0"/>
              <w:right w:val="single" w:color="000000" w:sz="4" w:space="0"/>
            </w:tcBorders>
            <w:shd w:val="clear" w:color="auto" w:fill="auto"/>
            <w:vAlign w:val="center"/>
          </w:tcPr>
          <w:p w14:paraId="312E984F">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40</w:t>
            </w:r>
          </w:p>
        </w:tc>
        <w:tc>
          <w:tcPr>
            <w:tcW w:w="5814" w:type="dxa"/>
            <w:tcBorders>
              <w:top w:val="single" w:color="000000" w:sz="4" w:space="0"/>
              <w:left w:val="nil"/>
              <w:bottom w:val="single" w:color="000000" w:sz="4" w:space="0"/>
              <w:right w:val="single" w:color="000000" w:sz="4" w:space="0"/>
            </w:tcBorders>
            <w:shd w:val="clear" w:color="auto" w:fill="auto"/>
            <w:vAlign w:val="center"/>
          </w:tcPr>
          <w:p w14:paraId="6BEF2D0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针对工程的现状，提供一套切实可行的服务方案，由评委酌情打分。</w:t>
            </w:r>
          </w:p>
          <w:p w14:paraId="4A6550E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1、整体方案完善、合理、可行（0-15分）。</w:t>
            </w:r>
          </w:p>
          <w:p w14:paraId="66CA533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方案内容全面，贴切、详实、无缺失、可行性及针对性强，完全满足项目要求得15分；方案内容基本无缺失、方案合理、具备基本可操作性及针对性，满足项目要求得12分；方案内容空泛，操作性及针对性欠缺，基本满足项目要求得8分。未提供不得分。</w:t>
            </w:r>
          </w:p>
          <w:p w14:paraId="3738FFB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2、进度计划周密、合理，工期保证措施明确、可行，满足招标文件要求（0-7分）。</w:t>
            </w:r>
          </w:p>
          <w:p w14:paraId="1422D1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内容全面科学、措施得当，具有针对性得7分；内容较全面、措施较合理，具有一定的针对性得5分；内容粗略或针对性有所欠缺得3分；未提供不得分。</w:t>
            </w:r>
          </w:p>
          <w:p w14:paraId="2A2012B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3、质量目标明确、把控到位，满足招标文件要求（0-7分）。</w:t>
            </w:r>
          </w:p>
          <w:p w14:paraId="3E8D4EA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内容全面科学、措施得当，具有针对性得7分；内容较全面、措施较合理，具有一定的针对性得5分；内容粗略或针对性有所欠缺得3分；未提供不得分。</w:t>
            </w:r>
          </w:p>
          <w:p w14:paraId="493AEB3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4、安全生产（资金、人员、设备等）投入到位，安全管理体系健全，应急事件处理及保证措施齐全，满足招标文件要求（0-7分）。</w:t>
            </w:r>
          </w:p>
          <w:p w14:paraId="6C901B7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安全生产（资金、人员、设备等）投入到位，安全管理体系健全，应急事件处理及保证措施齐全得7分；安全生产（资金、人员、设备等）投入一般，安全管理体系较健全，应急事件处理及保证措施较合理得5分；安全生产投入欠缺及安全生产管理体系欠缺，应急事件处理及保证措施可行性及针对性有欠缺得3分；未提供不得分。</w:t>
            </w:r>
          </w:p>
          <w:p w14:paraId="2276EA2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5、服务响应承诺，响应时间及时、迅速，严格遵循采购人计划安排（0-</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分）。</w:t>
            </w:r>
          </w:p>
          <w:p w14:paraId="6AFC86B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表述充分周到且完善的得</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分；表述简单粗疏且完整度有待提高的得</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分；表述简略粗放且完整度不高的得1分；未提供不得分。</w:t>
            </w:r>
          </w:p>
        </w:tc>
      </w:tr>
    </w:tbl>
    <w:p w14:paraId="54CFBE9A">
      <w:pPr>
        <w:tabs>
          <w:tab w:val="left" w:pos="5442"/>
        </w:tabs>
        <w:snapToGrid w:val="0"/>
        <w:spacing w:line="360" w:lineRule="auto"/>
        <w:ind w:firstLine="470" w:firstLineChars="196"/>
        <w:outlineLvl w:val="1"/>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（二）价格标评分（</w:t>
      </w:r>
      <w:r>
        <w:rPr>
          <w:rFonts w:hint="eastAsia" w:ascii="宋体" w:hAnsi="宋体" w:eastAsia="宋体" w:cs="宋体"/>
          <w:b/>
          <w:bCs/>
          <w:color w:val="auto"/>
          <w:sz w:val="24"/>
          <w:highlight w:val="none"/>
          <w:lang w:val="en-US" w:eastAsia="zh-CN"/>
        </w:rPr>
        <w:t>30</w:t>
      </w:r>
      <w:r>
        <w:rPr>
          <w:rFonts w:hint="eastAsia" w:ascii="宋体" w:hAnsi="宋体" w:eastAsia="宋体" w:cs="宋体"/>
          <w:b/>
          <w:bCs/>
          <w:color w:val="auto"/>
          <w:sz w:val="24"/>
          <w:highlight w:val="none"/>
        </w:rPr>
        <w:t>分）：</w:t>
      </w:r>
      <w:r>
        <w:rPr>
          <w:rFonts w:hint="eastAsia" w:ascii="宋体" w:hAnsi="宋体" w:eastAsia="宋体" w:cs="宋体"/>
          <w:b/>
          <w:color w:val="auto"/>
          <w:sz w:val="24"/>
          <w:highlight w:val="none"/>
        </w:rPr>
        <w:tab/>
      </w:r>
    </w:p>
    <w:p w14:paraId="2F7A064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1、本次项目最高限价为人民币</w:t>
      </w:r>
      <w:r>
        <w:rPr>
          <w:rFonts w:hint="eastAsia" w:ascii="宋体" w:hAnsi="宋体" w:eastAsia="宋体" w:cs="宋体"/>
          <w:b/>
          <w:color w:val="auto"/>
          <w:sz w:val="24"/>
          <w:highlight w:val="none"/>
          <w:lang w:val="en-US" w:eastAsia="zh-CN"/>
        </w:rPr>
        <w:t>17万元</w:t>
      </w:r>
      <w:r>
        <w:rPr>
          <w:rFonts w:hint="eastAsia" w:ascii="宋体" w:hAnsi="宋体" w:eastAsia="宋体" w:cs="宋体"/>
          <w:color w:val="auto"/>
          <w:sz w:val="24"/>
          <w:highlight w:val="none"/>
        </w:rPr>
        <w:t>。超过限价作无效投标处理。</w:t>
      </w:r>
    </w:p>
    <w:p w14:paraId="7BDE6DD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2、满足招标文件要求且投标报价最低的报价为评标基准价，其价格标得分为满分20分。</w:t>
      </w:r>
    </w:p>
    <w:p w14:paraId="12CFDDE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3、其他投标人的价格标得分分别按照下列公式计算：</w:t>
      </w:r>
    </w:p>
    <w:p w14:paraId="726CB78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价格标得分=（评标基准价/投标报价）×</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%×100</w:t>
      </w:r>
    </w:p>
    <w:p w14:paraId="02651391">
      <w:pPr>
        <w:snapToGrid w:val="0"/>
        <w:spacing w:line="360" w:lineRule="auto"/>
        <w:ind w:firstLine="57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（二）评标争议</w:t>
      </w:r>
    </w:p>
    <w:p w14:paraId="250D88C4">
      <w:pPr>
        <w:snapToGrid w:val="0"/>
        <w:spacing w:line="360" w:lineRule="auto"/>
        <w:ind w:firstLine="573"/>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评标时评委对评标的细则若有争议，由评标委员会评委集体讨论确定，并对未尽情况有最终解释权。</w:t>
      </w:r>
    </w:p>
    <w:p w14:paraId="021104B8">
      <w:pPr>
        <w:snapToGrid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（三）落标原因</w:t>
      </w:r>
    </w:p>
    <w:p w14:paraId="0E109CBC">
      <w:pPr>
        <w:adjustRightInd w:val="0"/>
        <w:snapToGrid w:val="0"/>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评标委员会不对落标的投标人做落标原因的解释。</w:t>
      </w:r>
    </w:p>
    <w:p w14:paraId="0C3869EC">
      <w:pPr>
        <w:snapToGrid w:val="0"/>
        <w:spacing w:line="360" w:lineRule="auto"/>
        <w:ind w:firstLine="480"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九、出现下列情形之一的，作无效投标处理：</w:t>
      </w:r>
    </w:p>
    <w:p w14:paraId="4FFC4E9B">
      <w:pPr>
        <w:snapToGrid w:val="0"/>
        <w:spacing w:line="360" w:lineRule="auto"/>
        <w:ind w:firstLine="573"/>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1、投标文件未按招标文件要求签署、盖章的；</w:t>
      </w:r>
    </w:p>
    <w:p w14:paraId="667F1DDE">
      <w:pPr>
        <w:snapToGrid w:val="0"/>
        <w:spacing w:line="360" w:lineRule="auto"/>
        <w:ind w:firstLine="573"/>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06C02A83">
      <w:pPr>
        <w:snapToGrid w:val="0"/>
        <w:spacing w:line="360" w:lineRule="auto"/>
        <w:ind w:firstLine="573"/>
        <w:rPr>
          <w:rFonts w:hint="eastAsia" w:ascii="宋体" w:hAnsi="宋体" w:eastAsia="宋体" w:cs="宋体"/>
          <w:color w:val="auto"/>
          <w:sz w:val="24"/>
          <w:highlight w:val="none"/>
        </w:rPr>
      </w:pPr>
      <w:bookmarkStart w:id="17" w:name="_Hlk81473737"/>
      <w:r>
        <w:rPr>
          <w:rFonts w:hint="eastAsia" w:ascii="宋体" w:hAnsi="宋体" w:eastAsia="宋体" w:cs="宋体"/>
          <w:color w:val="auto"/>
          <w:sz w:val="24"/>
          <w:highlight w:val="none"/>
        </w:rPr>
        <w:t>3、投标人的资格证明文件不符合本采购文件要求的；</w:t>
      </w:r>
    </w:p>
    <w:bookmarkEnd w:id="17"/>
    <w:p w14:paraId="4DA6F232">
      <w:pPr>
        <w:snapToGrid w:val="0"/>
        <w:spacing w:line="360" w:lineRule="auto"/>
        <w:ind w:firstLine="573"/>
        <w:rPr>
          <w:rFonts w:hint="eastAsia" w:ascii="宋体" w:hAnsi="宋体" w:eastAsia="宋体" w:cs="宋体"/>
          <w:color w:val="auto"/>
          <w:sz w:val="24"/>
          <w:highlight w:val="none"/>
        </w:rPr>
      </w:pPr>
      <w:r>
        <w:rPr>
          <w:rFonts w:hint="eastAsia" w:ascii="宋体" w:hAnsi="宋体" w:eastAsia="宋体" w:cs="宋体"/>
          <w:color w:val="auto"/>
          <w:sz w:val="24"/>
          <w:highlight w:val="none"/>
        </w:rPr>
        <w:t>4、报价超过招标文件中规定的预算金额或者最高限价的；</w:t>
      </w:r>
    </w:p>
    <w:p w14:paraId="58DFC374">
      <w:pPr>
        <w:snapToGrid w:val="0"/>
        <w:spacing w:line="360" w:lineRule="auto"/>
        <w:ind w:firstLine="573"/>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5、投标文件含有采购人不能接受的附加条件的；</w:t>
      </w:r>
    </w:p>
    <w:p w14:paraId="6CA76401">
      <w:pPr>
        <w:snapToGrid w:val="0"/>
        <w:spacing w:line="360" w:lineRule="auto"/>
        <w:ind w:firstLine="573"/>
        <w:rPr>
          <w:rFonts w:hint="eastAsia" w:ascii="宋体" w:hAnsi="宋体" w:eastAsia="宋体" w:cs="宋体"/>
          <w:color w:val="auto"/>
          <w:sz w:val="24"/>
          <w:highlight w:val="none"/>
        </w:rPr>
      </w:pPr>
      <w:bookmarkStart w:id="18" w:name="_Hlk81473764"/>
      <w:r>
        <w:rPr>
          <w:rFonts w:hint="eastAsia" w:ascii="宋体" w:hAnsi="宋体" w:eastAsia="宋体" w:cs="宋体"/>
          <w:color w:val="auto"/>
          <w:sz w:val="24"/>
          <w:highlight w:val="none"/>
        </w:rPr>
        <w:t>6、投标人有欺诈行为或隐瞒自身违规问题的，提供虚假、伪造、变造、过期资料的；</w:t>
      </w:r>
    </w:p>
    <w:bookmarkEnd w:id="18"/>
    <w:p w14:paraId="69B78E13">
      <w:pPr>
        <w:snapToGrid w:val="0"/>
        <w:spacing w:line="360" w:lineRule="auto"/>
        <w:ind w:firstLine="573"/>
        <w:rPr>
          <w:rFonts w:hint="eastAsia" w:ascii="宋体" w:hAnsi="宋体" w:eastAsia="宋体" w:cs="宋体"/>
          <w:color w:val="auto"/>
          <w:sz w:val="24"/>
          <w:highlight w:val="none"/>
        </w:rPr>
      </w:pPr>
      <w:r>
        <w:rPr>
          <w:rFonts w:hint="eastAsia" w:ascii="宋体" w:hAnsi="宋体" w:eastAsia="宋体" w:cs="宋体"/>
          <w:color w:val="auto"/>
          <w:sz w:val="24"/>
          <w:highlight w:val="none"/>
        </w:rPr>
        <w:t>7、法律、法规和招标文件规定的其他无效情形。</w:t>
      </w:r>
    </w:p>
    <w:p w14:paraId="3DDC2902">
      <w:pPr>
        <w:snapToGrid w:val="0"/>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十、有下列情形之一的，视为投标人串通投标，其投标无效</w:t>
      </w:r>
    </w:p>
    <w:p w14:paraId="58E15AEC">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1、不同投标人的投标文件由同一单位或者个人编制；</w:t>
      </w:r>
    </w:p>
    <w:p w14:paraId="28878DDC">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2、不同投标人委托同一单位或者个人办理投标事宜；</w:t>
      </w:r>
    </w:p>
    <w:p w14:paraId="139584F7">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3、不同投标人的投标文件载明的项目管理成员或者联系人员为同一人；</w:t>
      </w:r>
    </w:p>
    <w:p w14:paraId="4D6A2FE0">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4、不同投标人的投标文件异常一致或者投标报价呈规律性差异；</w:t>
      </w:r>
    </w:p>
    <w:p w14:paraId="4E037AB2">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5、不同投标人的投标文件相互混装。</w:t>
      </w:r>
    </w:p>
    <w:p w14:paraId="58A6DC52">
      <w:pPr>
        <w:snapToGrid w:val="0"/>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十一、变更为其他方式采购的情形处理</w:t>
      </w:r>
    </w:p>
    <w:p w14:paraId="199F9BB1">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依据《政府采购货物和服务招标投标管理办法》财政部87号令第四十三条的规定：公开招标数额标准以上的采购项目，投标截止后投标人不足3家或者通过资格审查或符合性审查的投标人不足3家的，除采购任务取消情形外，按照以下方式处理：</w:t>
      </w:r>
    </w:p>
    <w:p w14:paraId="6B5179AE">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22A00187">
      <w:pPr>
        <w:snapToGrid w:val="0"/>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2、招标文件没有不合理条款、招标程序符合规定，需要采用其他采购方式采购的，采购人应当依法报财政部门批准。</w:t>
      </w:r>
    </w:p>
    <w:p w14:paraId="03C86B4E">
      <w:pPr>
        <w:snapToGrid w:val="0"/>
        <w:spacing w:line="360" w:lineRule="auto"/>
        <w:ind w:firstLine="564" w:firstLineChars="235"/>
        <w:rPr>
          <w:rFonts w:hint="eastAsia" w:ascii="宋体" w:hAnsi="宋体" w:eastAsia="宋体" w:cs="宋体"/>
          <w:color w:val="auto"/>
          <w:sz w:val="24"/>
          <w:highlight w:val="none"/>
        </w:rPr>
      </w:pPr>
      <w:r>
        <w:rPr>
          <w:rFonts w:hint="eastAsia" w:ascii="宋体" w:hAnsi="宋体" w:eastAsia="宋体" w:cs="宋体"/>
          <w:color w:val="auto"/>
          <w:sz w:val="24"/>
          <w:highlight w:val="none"/>
        </w:rPr>
        <w:t>3、依据《政府采购非招标采购方式管理办法》财政部74号令第三条第（三）款的规定：达到公开招标数额标准、经批准采用非公开招标的货物、服务，可以采用竞争性谈判、单一来源采购方式采购，采购货物的，还可以采用询价采购方式。</w:t>
      </w:r>
    </w:p>
    <w:p w14:paraId="585E6B87">
      <w:pPr>
        <w:snapToGrid w:val="0"/>
        <w:spacing w:line="360" w:lineRule="auto"/>
        <w:ind w:firstLine="480"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十二、出现下列情形之一的，作废标处理： </w:t>
      </w:r>
    </w:p>
    <w:p w14:paraId="26A9758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1、出现影响采购公正的违法违规行为的；</w:t>
      </w:r>
    </w:p>
    <w:p w14:paraId="0F29040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2、所有投标人报价超出采购预算价的；</w:t>
      </w:r>
    </w:p>
    <w:p w14:paraId="1BE0E24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3、因重大变故，采购任务被取消的；</w:t>
      </w:r>
    </w:p>
    <w:p w14:paraId="64EC66EE">
      <w:pPr>
        <w:snapToGrid w:val="0"/>
        <w:spacing w:line="360" w:lineRule="auto"/>
        <w:ind w:firstLine="480" w:firstLineChars="200"/>
        <w:rPr>
          <w:rFonts w:hint="eastAsia" w:ascii="宋体" w:hAnsi="宋体" w:eastAsia="宋体" w:cs="宋体"/>
          <w:color w:val="auto"/>
          <w:sz w:val="24"/>
          <w:highlight w:val="none"/>
        </w:rPr>
      </w:pPr>
      <w:bookmarkStart w:id="19" w:name="_Hlk81473907"/>
      <w:r>
        <w:rPr>
          <w:rFonts w:hint="eastAsia" w:ascii="宋体" w:hAnsi="宋体" w:eastAsia="宋体" w:cs="宋体"/>
          <w:color w:val="auto"/>
          <w:sz w:val="24"/>
          <w:highlight w:val="none"/>
        </w:rPr>
        <w:t>4、经评标委员会</w:t>
      </w:r>
      <w:bookmarkStart w:id="20" w:name="_Hlk81472270"/>
      <w:r>
        <w:rPr>
          <w:rFonts w:hint="eastAsia" w:ascii="宋体" w:hAnsi="宋体" w:eastAsia="宋体" w:cs="宋体"/>
          <w:color w:val="auto"/>
          <w:sz w:val="24"/>
          <w:highlight w:val="none"/>
        </w:rPr>
        <w:t>资格符合性评审</w:t>
      </w:r>
      <w:bookmarkEnd w:id="20"/>
      <w:r>
        <w:rPr>
          <w:rFonts w:hint="eastAsia" w:ascii="宋体" w:hAnsi="宋体" w:eastAsia="宋体" w:cs="宋体"/>
          <w:color w:val="auto"/>
          <w:sz w:val="24"/>
          <w:highlight w:val="none"/>
        </w:rPr>
        <w:t>后，通过资格符合性评审的投标人不足三家的；</w:t>
      </w:r>
    </w:p>
    <w:bookmarkEnd w:id="19"/>
    <w:p w14:paraId="28EE86A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5、评标委员会依据法律法规可以认定为废标的其他情况。</w:t>
      </w:r>
    </w:p>
    <w:p w14:paraId="2F487D0F">
      <w:pPr>
        <w:snapToGrid w:val="0"/>
        <w:spacing w:line="360" w:lineRule="auto"/>
        <w:ind w:firstLine="480"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十三、中标通知</w:t>
      </w:r>
    </w:p>
    <w:p w14:paraId="2E6B16F3">
      <w:pPr>
        <w:snapToGrid w:val="0"/>
        <w:spacing w:line="360" w:lineRule="auto"/>
        <w:ind w:firstLine="480" w:firstLineChars="200"/>
        <w:outlineLvl w:val="1"/>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1、开标结束后，采购人自中标人确定之日起2个工作日内在指定媒体上公告中标结果。</w:t>
      </w:r>
    </w:p>
    <w:p w14:paraId="6BFB5C3D">
      <w:pPr>
        <w:snapToGrid w:val="0"/>
        <w:spacing w:line="360" w:lineRule="auto"/>
        <w:ind w:firstLine="480" w:firstLineChars="200"/>
        <w:outlineLvl w:val="1"/>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2、中标公告期限为1个工作日，期限结束后向中标人发出《中标通知书》。</w:t>
      </w:r>
    </w:p>
    <w:p w14:paraId="6D0A135D">
      <w:pPr>
        <w:snapToGrid w:val="0"/>
        <w:spacing w:line="360" w:lineRule="auto"/>
        <w:ind w:firstLine="480" w:firstLineChars="200"/>
        <w:outlineLvl w:val="1"/>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3、《中标通知书》一经发出，即具有法律效力。采购人、中标人依法承担法律责任。</w:t>
      </w:r>
    </w:p>
    <w:p w14:paraId="1C3B9FB1">
      <w:pPr>
        <w:pStyle w:val="6"/>
        <w:spacing w:before="120" w:after="120" w:line="6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3A2755E">
      <w:pPr>
        <w:pStyle w:val="6"/>
        <w:pageBreakBefore w:val="0"/>
        <w:widowControl w:val="0"/>
        <w:kinsoku/>
        <w:wordWrap/>
        <w:overflowPunct/>
        <w:topLinePunct w:val="0"/>
        <w:autoSpaceDE/>
        <w:autoSpaceDN/>
        <w:bidi w:val="0"/>
        <w:adjustRightInd/>
        <w:snapToGrid/>
        <w:spacing w:before="120" w:after="120"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第四章 合同条款及格式</w:t>
      </w:r>
    </w:p>
    <w:p w14:paraId="653E989B">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highlight w:val="none"/>
        </w:rPr>
      </w:pPr>
    </w:p>
    <w:p w14:paraId="63153E8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pacing w:val="-40"/>
          <w:sz w:val="24"/>
          <w:szCs w:val="24"/>
          <w:highlight w:val="none"/>
          <w:u w:val="single"/>
          <w:lang w:val="en-US" w:eastAsia="zh-CN"/>
        </w:rPr>
      </w:pPr>
      <w:r>
        <w:rPr>
          <w:rFonts w:hint="eastAsia" w:ascii="宋体" w:hAnsi="宋体" w:eastAsia="宋体" w:cs="宋体"/>
          <w:b/>
          <w:bCs/>
          <w:color w:val="auto"/>
          <w:spacing w:val="-40"/>
          <w:sz w:val="24"/>
          <w:szCs w:val="24"/>
          <w:highlight w:val="none"/>
        </w:rPr>
        <w:t>甲 方</w:t>
      </w:r>
      <w:r>
        <w:rPr>
          <w:rFonts w:hint="eastAsia" w:ascii="宋体" w:hAnsi="宋体" w:eastAsia="宋体" w:cs="宋体"/>
          <w:b/>
          <w:bCs/>
          <w:color w:val="auto"/>
          <w:spacing w:val="-40"/>
          <w:sz w:val="24"/>
          <w:szCs w:val="24"/>
          <w:highlight w:val="none"/>
          <w:lang w:val="en-US" w:eastAsia="zh-CN"/>
        </w:rPr>
        <w:t xml:space="preserve">    ：</w:t>
      </w:r>
      <w:r>
        <w:rPr>
          <w:rFonts w:hint="eastAsia" w:ascii="宋体" w:hAnsi="宋体" w:cs="宋体"/>
          <w:b/>
          <w:bCs/>
          <w:color w:val="auto"/>
          <w:spacing w:val="-40"/>
          <w:sz w:val="24"/>
          <w:szCs w:val="24"/>
          <w:highlight w:val="none"/>
          <w:lang w:val="en-US" w:eastAsia="zh-CN"/>
        </w:rPr>
        <w:t xml:space="preserve"> </w:t>
      </w:r>
      <w:r>
        <w:rPr>
          <w:rFonts w:hint="eastAsia" w:ascii="宋体" w:hAnsi="宋体" w:cs="宋体"/>
          <w:b/>
          <w:bCs/>
          <w:color w:val="auto"/>
          <w:spacing w:val="-40"/>
          <w:sz w:val="24"/>
          <w:szCs w:val="24"/>
          <w:highlight w:val="none"/>
          <w:u w:val="single"/>
          <w:lang w:val="en-US" w:eastAsia="zh-CN"/>
        </w:rPr>
        <w:t xml:space="preserve">                                                                        </w:t>
      </w:r>
    </w:p>
    <w:p w14:paraId="5EFB3D5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pacing w:val="-40"/>
          <w:sz w:val="24"/>
          <w:szCs w:val="24"/>
          <w:highlight w:val="none"/>
          <w:u w:val="single"/>
        </w:rPr>
      </w:pPr>
      <w:r>
        <w:rPr>
          <w:rFonts w:hint="eastAsia" w:ascii="宋体" w:hAnsi="宋体" w:eastAsia="宋体" w:cs="宋体"/>
          <w:b/>
          <w:bCs/>
          <w:color w:val="auto"/>
          <w:spacing w:val="-40"/>
          <w:sz w:val="24"/>
          <w:szCs w:val="24"/>
          <w:highlight w:val="none"/>
        </w:rPr>
        <w:t>乙 方</w:t>
      </w:r>
      <w:r>
        <w:rPr>
          <w:rFonts w:hint="eastAsia" w:ascii="宋体" w:hAnsi="宋体" w:eastAsia="宋体" w:cs="宋体"/>
          <w:b/>
          <w:bCs/>
          <w:color w:val="auto"/>
          <w:spacing w:val="-40"/>
          <w:sz w:val="24"/>
          <w:szCs w:val="24"/>
          <w:highlight w:val="none"/>
          <w:lang w:val="en-US" w:eastAsia="zh-CN"/>
        </w:rPr>
        <w:t xml:space="preserve">    </w:t>
      </w:r>
      <w:r>
        <w:rPr>
          <w:rFonts w:hint="eastAsia" w:ascii="宋体" w:hAnsi="宋体" w:eastAsia="宋体" w:cs="宋体"/>
          <w:b/>
          <w:bCs/>
          <w:color w:val="auto"/>
          <w:spacing w:val="-40"/>
          <w:sz w:val="24"/>
          <w:szCs w:val="24"/>
          <w:highlight w:val="none"/>
        </w:rPr>
        <w:t>：</w:t>
      </w:r>
      <w:r>
        <w:rPr>
          <w:rFonts w:hint="eastAsia" w:ascii="宋体" w:hAnsi="宋体" w:eastAsia="宋体" w:cs="宋体"/>
          <w:b/>
          <w:bCs/>
          <w:color w:val="auto"/>
          <w:spacing w:val="-40"/>
          <w:sz w:val="24"/>
          <w:szCs w:val="24"/>
          <w:highlight w:val="none"/>
          <w:u w:val="single"/>
        </w:rPr>
        <w:t xml:space="preserve">  </w:t>
      </w:r>
      <w:r>
        <w:rPr>
          <w:rFonts w:hint="eastAsia" w:ascii="宋体" w:hAnsi="宋体" w:eastAsia="宋体" w:cs="宋体"/>
          <w:bCs/>
          <w:color w:val="auto"/>
          <w:w w:val="90"/>
          <w:sz w:val="24"/>
          <w:szCs w:val="24"/>
          <w:highlight w:val="none"/>
          <w:u w:val="single"/>
        </w:rPr>
        <w:t xml:space="preserve">                           </w:t>
      </w:r>
    </w:p>
    <w:p w14:paraId="0370AB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依照《中华人民共和国民法典》《中华人民共和国政府采购法》《水闸安全鉴定管理办法》《江苏省水闸安全鉴定管理办法》（苏水规〔2020〕3 号）、《水闸安全评价导则》（SL214-2015）及相关法律法规，遵循平等、自愿、公平和诚实信用原则，双方就本项目协商一致，订立本合同。</w:t>
      </w:r>
    </w:p>
    <w:p w14:paraId="3202BC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bookmarkStart w:id="21" w:name="heading_2"/>
      <w:r>
        <w:rPr>
          <w:rFonts w:hint="eastAsia" w:ascii="宋体" w:hAnsi="宋体" w:eastAsia="宋体" w:cs="宋体"/>
          <w:b/>
          <w:bCs/>
          <w:color w:val="auto"/>
          <w:kern w:val="2"/>
          <w:sz w:val="24"/>
          <w:szCs w:val="24"/>
          <w:highlight w:val="none"/>
          <w:lang w:val="en-US" w:eastAsia="zh-CN" w:bidi="ar-SA"/>
        </w:rPr>
        <w:t>一、项目概况</w:t>
      </w:r>
      <w:bookmarkEnd w:id="21"/>
    </w:p>
    <w:p w14:paraId="664DCE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1、项目名称：2026年小洋港闸站、滨江涵闸、南通港闸站安全鉴定（含小洋港闸站水下摸检）项目</w:t>
      </w:r>
    </w:p>
    <w:p w14:paraId="352EAD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2、项目地点：南通市崇川区境内（小洋港闸站、滨江涵闸、南通港闸站）</w:t>
      </w:r>
    </w:p>
    <w:p w14:paraId="433214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3、服务范围：安全鉴定全套工作+小洋港闸站水下摸检</w:t>
      </w:r>
    </w:p>
    <w:p w14:paraId="135CEE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bookmarkStart w:id="22" w:name="heading_3"/>
      <w:r>
        <w:rPr>
          <w:rFonts w:hint="eastAsia" w:ascii="宋体" w:hAnsi="宋体" w:eastAsia="宋体" w:cs="宋体"/>
          <w:b/>
          <w:bCs/>
          <w:color w:val="auto"/>
          <w:kern w:val="2"/>
          <w:sz w:val="24"/>
          <w:szCs w:val="24"/>
          <w:highlight w:val="none"/>
          <w:lang w:val="en-US" w:eastAsia="zh-CN" w:bidi="ar-SA"/>
        </w:rPr>
        <w:t>二、安全鉴定服务内容</w:t>
      </w:r>
      <w:bookmarkEnd w:id="22"/>
    </w:p>
    <w:p w14:paraId="060E6E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23" w:name="heading_4"/>
      <w:r>
        <w:rPr>
          <w:rFonts w:hint="eastAsia" w:ascii="宋体" w:hAnsi="宋体" w:eastAsia="宋体" w:cs="宋体"/>
          <w:color w:val="auto"/>
          <w:kern w:val="2"/>
          <w:sz w:val="24"/>
          <w:szCs w:val="24"/>
          <w:highlight w:val="none"/>
          <w:lang w:val="en-US" w:eastAsia="zh-CN" w:bidi="ar-SA"/>
        </w:rPr>
        <w:t>（一）工作内容</w:t>
      </w:r>
      <w:bookmarkEnd w:id="23"/>
    </w:p>
    <w:p w14:paraId="0E589D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1、现状调查分析：收集技术资料，编写现状调查分析报告。</w:t>
      </w:r>
    </w:p>
    <w:p w14:paraId="31FA41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2、现场安全检测：按规范完成地基、防渗、混凝土、闸门启闭机、电气、观测3、设施检测，编写检测报告。</w:t>
      </w:r>
    </w:p>
    <w:p w14:paraId="089932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4、复核计算：按现行标准完成稳定性、抗渗、抗震、过水能力、结构强度等计算，编写计算报告。</w:t>
      </w:r>
    </w:p>
    <w:p w14:paraId="5BE347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5、安全评价：综合评定安全类别，提出问题与处理建议，编制安全评价总报告。</w:t>
      </w:r>
    </w:p>
    <w:p w14:paraId="7F78B4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6、参加水行政主管部门的安全鉴定审查会议，按照审查意见，补充相关工作，修改水闸安全评价报告，并提交正式成果。</w:t>
      </w:r>
    </w:p>
    <w:p w14:paraId="71103A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24" w:name="heading_5"/>
      <w:r>
        <w:rPr>
          <w:rFonts w:hint="eastAsia" w:ascii="宋体" w:hAnsi="宋体" w:eastAsia="宋体" w:cs="宋体"/>
          <w:color w:val="auto"/>
          <w:kern w:val="2"/>
          <w:sz w:val="24"/>
          <w:szCs w:val="24"/>
          <w:highlight w:val="none"/>
          <w:lang w:val="en-US" w:eastAsia="zh-CN" w:bidi="ar-SA"/>
        </w:rPr>
        <w:t>（二）依据标准</w:t>
      </w:r>
      <w:bookmarkEnd w:id="24"/>
    </w:p>
    <w:p w14:paraId="672D58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sz w:val="24"/>
          <w:highlight w:val="none"/>
          <w:lang w:val="en-US" w:eastAsia="zh-CN"/>
        </w:rPr>
        <w:t>1、</w:t>
      </w:r>
      <w:r>
        <w:rPr>
          <w:rFonts w:hint="eastAsia" w:ascii="宋体" w:hAnsi="宋体" w:eastAsia="宋体" w:cs="宋体"/>
          <w:b w:val="0"/>
          <w:bCs/>
          <w:color w:val="auto"/>
          <w:sz w:val="24"/>
          <w:highlight w:val="none"/>
          <w:lang w:eastAsia="zh-CN"/>
        </w:rPr>
        <w:t>遵循《江苏省水闸安全鉴定管理办法》（苏水规〔2020〕3号）、《水闸安全鉴定管理办法》、《水闸安全评价导则》（SL214-2015）以及其他现行相关规范的规定及要求进行安全鉴定，如有相关法规或规范有调整，以最新的为准。</w:t>
      </w:r>
      <w:r>
        <w:rPr>
          <w:rFonts w:hint="eastAsia" w:ascii="宋体" w:hAnsi="宋体" w:eastAsia="宋体" w:cs="宋体"/>
          <w:color w:val="auto"/>
          <w:kern w:val="2"/>
          <w:sz w:val="24"/>
          <w:szCs w:val="24"/>
          <w:highlight w:val="none"/>
          <w:lang w:val="en-US" w:eastAsia="zh-CN" w:bidi="ar-SA"/>
        </w:rPr>
        <w:t>因使用作废规范导致鉴定无效，乙方承担全部返工与赔偿责任。</w:t>
      </w:r>
    </w:p>
    <w:p w14:paraId="07950D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25" w:name="heading_6"/>
      <w:r>
        <w:rPr>
          <w:rFonts w:hint="eastAsia" w:ascii="宋体" w:hAnsi="宋体" w:eastAsia="宋体" w:cs="宋体"/>
          <w:color w:val="auto"/>
          <w:kern w:val="2"/>
          <w:sz w:val="24"/>
          <w:szCs w:val="24"/>
          <w:highlight w:val="none"/>
          <w:lang w:val="en-US" w:eastAsia="zh-CN" w:bidi="ar-SA"/>
        </w:rPr>
        <w:t>（三）资质与质量要求</w:t>
      </w:r>
      <w:bookmarkEnd w:id="25"/>
    </w:p>
    <w:p w14:paraId="48E61D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1、乙方如不具有岩土工程、混凝土工程、金属结构、机械电气和量测5个类别水利工程质量检测乙级及以上资质证书以及质量技术监督部门发放的资质认定计量认证证书的，则需委托甲方认可的专业单位进行安全检测。</w:t>
      </w:r>
    </w:p>
    <w:p w14:paraId="783A00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lang w:eastAsia="zh-CN"/>
        </w:rPr>
        <w:t>遵循《江苏省水闸安全鉴定管理办法》（苏水规〔2020〕3号）、《水闸安全鉴定管理办法》、《水闸安全评价导则》（SL214-2015）等规定及要求进行现场调查分析，编写工程现状调查分析报告；开展现场安全检测，编写安全检测报告；复核计算，编写工程复核计算分析报告；安全评价，编写水闸安全评价总报告。</w:t>
      </w:r>
      <w:r>
        <w:rPr>
          <w:rFonts w:hint="eastAsia" w:ascii="宋体" w:hAnsi="宋体" w:eastAsia="宋体" w:cs="宋体"/>
          <w:color w:val="auto"/>
          <w:kern w:val="2"/>
          <w:sz w:val="24"/>
          <w:szCs w:val="24"/>
          <w:highlight w:val="none"/>
          <w:lang w:val="en-US" w:eastAsia="zh-CN" w:bidi="ar-SA"/>
        </w:rPr>
        <w:t>所有报告、成果必须通过水行政主管部门组织的专家审查，并出具书面通过意见，否则视为未完成合同义务。</w:t>
      </w:r>
      <w:bookmarkStart w:id="26" w:name="heading_7"/>
    </w:p>
    <w:p w14:paraId="293C39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（四）工期要求</w:t>
      </w:r>
      <w:bookmarkEnd w:id="26"/>
    </w:p>
    <w:p w14:paraId="59D58A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1、合同签订且甲方提供完整基础资料后90日历天内，提交全套初稿报告。</w:t>
      </w:r>
    </w:p>
    <w:p w14:paraId="5FD4A3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2、审查会后20日历天内提交按意见修改后的最终正式成果。</w:t>
      </w:r>
    </w:p>
    <w:p w14:paraId="347A16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3、逾期交付：每逾期1天，按合同总价0.5‰支付违约金；逾期超过15天，甲方有权单方解除合同，乙方退还已付款并支付合同总价20%违约金。</w:t>
      </w:r>
    </w:p>
    <w:p w14:paraId="086C26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27" w:name="heading_8"/>
      <w:r>
        <w:rPr>
          <w:rFonts w:hint="eastAsia" w:ascii="宋体" w:hAnsi="宋体" w:eastAsia="宋体" w:cs="宋体"/>
          <w:color w:val="auto"/>
          <w:kern w:val="2"/>
          <w:sz w:val="24"/>
          <w:szCs w:val="24"/>
          <w:highlight w:val="none"/>
          <w:lang w:val="en-US" w:eastAsia="zh-CN" w:bidi="ar-SA"/>
        </w:rPr>
        <w:t>（五）成果提交</w:t>
      </w:r>
      <w:bookmarkEnd w:id="27"/>
    </w:p>
    <w:p w14:paraId="674825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1、现状调查、安全检测、复核计算、安全评价总报告、最终版评价报告：</w:t>
      </w:r>
    </w:p>
    <w:p w14:paraId="44B08F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纸质：正本2份、副本2份；</w:t>
      </w:r>
    </w:p>
    <w:p w14:paraId="4AE4E3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2、电子：PDF签章版+WORD可编辑版各1套。</w:t>
      </w:r>
    </w:p>
    <w:p w14:paraId="37F99C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3、所有成果知识产权、使用权、所有权归甲方所有，乙方不得泄露、外传、擅自使用，保密期限不少于5年。</w:t>
      </w:r>
    </w:p>
    <w:p w14:paraId="48DB96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bookmarkStart w:id="28" w:name="heading_9"/>
      <w:r>
        <w:rPr>
          <w:rFonts w:hint="eastAsia" w:ascii="宋体" w:hAnsi="宋体" w:eastAsia="宋体" w:cs="宋体"/>
          <w:b/>
          <w:bCs/>
          <w:color w:val="auto"/>
          <w:kern w:val="2"/>
          <w:sz w:val="24"/>
          <w:szCs w:val="24"/>
          <w:highlight w:val="none"/>
          <w:lang w:val="en-US" w:eastAsia="zh-CN" w:bidi="ar-SA"/>
        </w:rPr>
        <w:t>三、小洋港闸站水下摸检</w:t>
      </w:r>
      <w:bookmarkEnd w:id="28"/>
      <w:bookmarkStart w:id="29" w:name="heading_10"/>
    </w:p>
    <w:p w14:paraId="5316FB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（一）工作内容</w:t>
      </w:r>
      <w:bookmarkEnd w:id="29"/>
    </w:p>
    <w:p w14:paraId="2FAFE2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对小洋港闸站开展水下摸检，出具摸检报告，作为安全鉴定依据。</w:t>
      </w:r>
    </w:p>
    <w:p w14:paraId="32694D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30" w:name="heading_11"/>
      <w:r>
        <w:rPr>
          <w:rFonts w:hint="eastAsia" w:ascii="宋体" w:hAnsi="宋体" w:eastAsia="宋体" w:cs="宋体"/>
          <w:color w:val="auto"/>
          <w:kern w:val="2"/>
          <w:sz w:val="24"/>
          <w:szCs w:val="24"/>
          <w:highlight w:val="none"/>
          <w:lang w:val="en-US" w:eastAsia="zh-CN" w:bidi="ar-SA"/>
        </w:rPr>
        <w:t>（二）检查内容</w:t>
      </w:r>
      <w:bookmarkEnd w:id="30"/>
    </w:p>
    <w:p w14:paraId="0EE001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闸门、门槽、止水、拦污栅、底板、闸墩、海漫、防冲槽、翼墙、伸缩缝等水下结构完整性与安全状态。</w:t>
      </w:r>
    </w:p>
    <w:p w14:paraId="4BEB5F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31" w:name="heading_12"/>
      <w:r>
        <w:rPr>
          <w:rFonts w:hint="eastAsia" w:ascii="宋体" w:hAnsi="宋体" w:eastAsia="宋体" w:cs="宋体"/>
          <w:color w:val="auto"/>
          <w:kern w:val="2"/>
          <w:sz w:val="24"/>
          <w:szCs w:val="24"/>
          <w:highlight w:val="none"/>
          <w:lang w:val="en-US" w:eastAsia="zh-CN" w:bidi="ar-SA"/>
        </w:rPr>
        <w:t>（三）工期</w:t>
      </w:r>
      <w:bookmarkEnd w:id="31"/>
    </w:p>
    <w:p w14:paraId="7F03CF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总工期30日历天，具体作业时间以甲方书面通知为准，甲方提前3天通知。</w:t>
      </w:r>
    </w:p>
    <w:p w14:paraId="242331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32" w:name="heading_13"/>
      <w:r>
        <w:rPr>
          <w:rFonts w:hint="eastAsia" w:ascii="宋体" w:hAnsi="宋体" w:eastAsia="宋体" w:cs="宋体"/>
          <w:color w:val="auto"/>
          <w:kern w:val="2"/>
          <w:sz w:val="24"/>
          <w:szCs w:val="24"/>
          <w:highlight w:val="none"/>
          <w:lang w:val="en-US" w:eastAsia="zh-CN" w:bidi="ar-SA"/>
        </w:rPr>
        <w:t>（四）成果提交</w:t>
      </w:r>
      <w:bookmarkEnd w:id="32"/>
    </w:p>
    <w:p w14:paraId="603D0E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1、全部工作完成后15天内提交：水下摸检报告、检查记录表、影像资料，纸质2份，WORD电子版1份。</w:t>
      </w:r>
    </w:p>
    <w:p w14:paraId="20084A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2、发现重大安全缺陷：2小时内口头报告，24小时内提交书面报告+视频资料。</w:t>
      </w:r>
    </w:p>
    <w:p w14:paraId="4BC15B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33" w:name="heading_14"/>
      <w:r>
        <w:rPr>
          <w:rFonts w:hint="eastAsia" w:ascii="宋体" w:hAnsi="宋体" w:eastAsia="宋体" w:cs="宋体"/>
          <w:color w:val="auto"/>
          <w:kern w:val="2"/>
          <w:sz w:val="24"/>
          <w:szCs w:val="24"/>
          <w:highlight w:val="none"/>
          <w:lang w:val="en-US" w:eastAsia="zh-CN" w:bidi="ar-SA"/>
        </w:rPr>
        <w:t>（五）安全责任</w:t>
      </w:r>
      <w:bookmarkEnd w:id="33"/>
    </w:p>
    <w:p w14:paraId="11460A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sz w:val="24"/>
          <w:highlight w:val="none"/>
          <w:lang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b w:val="0"/>
          <w:bCs/>
          <w:color w:val="auto"/>
          <w:sz w:val="24"/>
          <w:highlight w:val="none"/>
          <w:lang w:eastAsia="zh-CN"/>
        </w:rPr>
        <w:t>乙方独立承担用人风险，是项目安全的责任主体，必须设专职作业人员，并持证上岗，在实施过程中要严格按照相关操作规范作业，严格遵守安全操作规范要求，应注意人身安全，人员的安全由乙方负责。自行建立风险管理调控机制，对意外伤害或工伤等风险充分预估，一旦出现上述问题，甲方不承担任何连带赔偿责任；（如乙方不具备专业摸检人员，则须委托具有相关证书的摸检人员进行操作。）</w:t>
      </w:r>
    </w:p>
    <w:p w14:paraId="501672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2、人员必须持证上岗，资质文件报甲方备案；乙方承担全部用人风险与工伤风险，甲方不承担任何连带赔偿责任。</w:t>
      </w:r>
    </w:p>
    <w:p w14:paraId="1F6326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、因乙方原因造成甲方或第三方损失，由乙方全额赔偿。</w:t>
      </w:r>
    </w:p>
    <w:p w14:paraId="0E4785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bookmarkStart w:id="34" w:name="heading_15"/>
      <w:r>
        <w:rPr>
          <w:rFonts w:hint="eastAsia" w:ascii="宋体" w:hAnsi="宋体" w:eastAsia="宋体" w:cs="宋体"/>
          <w:b/>
          <w:bCs/>
          <w:color w:val="auto"/>
          <w:kern w:val="2"/>
          <w:sz w:val="24"/>
          <w:szCs w:val="24"/>
          <w:highlight w:val="none"/>
          <w:lang w:val="en-US" w:eastAsia="zh-CN" w:bidi="ar-SA"/>
        </w:rPr>
        <w:t>四、合同价格与支付方式</w:t>
      </w:r>
      <w:bookmarkEnd w:id="34"/>
    </w:p>
    <w:p w14:paraId="5B824D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35" w:name="heading_16"/>
      <w:r>
        <w:rPr>
          <w:rFonts w:hint="eastAsia" w:ascii="宋体" w:hAnsi="宋体" w:eastAsia="宋体" w:cs="宋体"/>
          <w:color w:val="auto"/>
          <w:kern w:val="2"/>
          <w:sz w:val="24"/>
          <w:szCs w:val="24"/>
          <w:highlight w:val="none"/>
          <w:lang w:val="en-US" w:eastAsia="zh-CN" w:bidi="ar-SA"/>
        </w:rPr>
        <w:t>（一）合同价格</w:t>
      </w:r>
      <w:bookmarkEnd w:id="35"/>
    </w:p>
    <w:p w14:paraId="5578B8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本合同为固定总价合同，合同价：人民币</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元（大写：</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14:paraId="0B3F51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总价包含：人工费、材料费、机械费、检测费、管理费、利润、规费、税金、安全措施费、保险费、风险费等完成本项目全部费用，结算不作任何调整。</w:t>
      </w:r>
    </w:p>
    <w:p w14:paraId="37106B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36" w:name="heading_17"/>
      <w:r>
        <w:rPr>
          <w:rFonts w:hint="eastAsia" w:ascii="宋体" w:hAnsi="宋体" w:eastAsia="宋体" w:cs="宋体"/>
          <w:color w:val="auto"/>
          <w:kern w:val="2"/>
          <w:sz w:val="24"/>
          <w:szCs w:val="24"/>
          <w:highlight w:val="none"/>
          <w:lang w:val="en-US" w:eastAsia="zh-CN" w:bidi="ar-SA"/>
        </w:rPr>
        <w:t>（二）支付方式</w:t>
      </w:r>
      <w:bookmarkEnd w:id="36"/>
    </w:p>
    <w:p w14:paraId="60629B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无预付款，乙方依照合同和甲方要求完成安全鉴定和水下摸检内容后，通过甲方组织的审查验收并提交最终成果报告后，甲方一次性付清全部费用。</w:t>
      </w:r>
      <w:r>
        <w:rPr>
          <w:rFonts w:hint="eastAsia" w:ascii="宋体" w:hAnsi="宋体" w:eastAsia="宋体" w:cs="宋体"/>
          <w:color w:val="auto"/>
          <w:sz w:val="24"/>
          <w:szCs w:val="28"/>
          <w:highlight w:val="none"/>
        </w:rPr>
        <w:t>申请支付时</w:t>
      </w:r>
      <w:r>
        <w:rPr>
          <w:rFonts w:hint="eastAsia" w:ascii="宋体" w:hAnsi="宋体" w:eastAsia="宋体" w:cs="宋体"/>
          <w:color w:val="auto"/>
          <w:sz w:val="24"/>
          <w:szCs w:val="28"/>
          <w:highlight w:val="none"/>
          <w:lang w:val="en-US" w:eastAsia="zh-CN"/>
        </w:rPr>
        <w:t>乙方应</w:t>
      </w:r>
      <w:r>
        <w:rPr>
          <w:rFonts w:hint="eastAsia" w:ascii="宋体" w:hAnsi="宋体" w:eastAsia="宋体" w:cs="宋体"/>
          <w:color w:val="auto"/>
          <w:sz w:val="24"/>
          <w:szCs w:val="28"/>
          <w:highlight w:val="none"/>
        </w:rPr>
        <w:t>提供正式发票。</w:t>
      </w:r>
    </w:p>
    <w:p w14:paraId="696B6E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bookmarkStart w:id="37" w:name="heading_18"/>
      <w:r>
        <w:rPr>
          <w:rFonts w:hint="eastAsia" w:ascii="宋体" w:hAnsi="宋体" w:eastAsia="宋体" w:cs="宋体"/>
          <w:b/>
          <w:bCs/>
          <w:color w:val="auto"/>
          <w:kern w:val="2"/>
          <w:sz w:val="24"/>
          <w:szCs w:val="24"/>
          <w:highlight w:val="none"/>
          <w:lang w:val="en-US" w:eastAsia="zh-CN" w:bidi="ar-SA"/>
        </w:rPr>
        <w:t>五、双方义务</w:t>
      </w:r>
      <w:bookmarkEnd w:id="37"/>
    </w:p>
    <w:p w14:paraId="383135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38" w:name="heading_19"/>
      <w:r>
        <w:rPr>
          <w:rFonts w:hint="eastAsia" w:ascii="宋体" w:hAnsi="宋体" w:eastAsia="宋体" w:cs="宋体"/>
          <w:color w:val="auto"/>
          <w:kern w:val="2"/>
          <w:sz w:val="24"/>
          <w:szCs w:val="24"/>
          <w:highlight w:val="none"/>
          <w:lang w:val="en-US" w:eastAsia="zh-CN" w:bidi="ar-SA"/>
        </w:rPr>
        <w:t>（一）甲方义务</w:t>
      </w:r>
      <w:bookmarkEnd w:id="38"/>
    </w:p>
    <w:p w14:paraId="4B875E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1、及时提供现有工程基础资料，对资料完整性、正确性负责。</w:t>
      </w:r>
    </w:p>
    <w:p w14:paraId="12030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2、按合同约定及时支付合同款项。</w:t>
      </w:r>
    </w:p>
    <w:p w14:paraId="138EAB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3、协助乙方开展现场作业协调。</w:t>
      </w:r>
    </w:p>
    <w:p w14:paraId="38FCDB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39" w:name="heading_20"/>
      <w:r>
        <w:rPr>
          <w:rFonts w:hint="eastAsia" w:ascii="宋体" w:hAnsi="宋体" w:eastAsia="宋体" w:cs="宋体"/>
          <w:color w:val="auto"/>
          <w:kern w:val="2"/>
          <w:sz w:val="24"/>
          <w:szCs w:val="24"/>
          <w:highlight w:val="none"/>
          <w:lang w:val="en-US" w:eastAsia="zh-CN" w:bidi="ar-SA"/>
        </w:rPr>
        <w:t>（二）乙方义务</w:t>
      </w:r>
      <w:bookmarkEnd w:id="39"/>
    </w:p>
    <w:p w14:paraId="1FB09D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1、按规范、合同及甲方要求完成全部工作，确保成果真实、准确、合规。</w:t>
      </w:r>
    </w:p>
    <w:p w14:paraId="6609B9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2、配备固定项目负责人、技术负责人、安全负责人，未经甲方书面同意不得更换。</w:t>
      </w:r>
    </w:p>
    <w:p w14:paraId="1C5213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3、服从甲方及主管部门管理、进度控制与检查。</w:t>
      </w:r>
    </w:p>
    <w:p w14:paraId="431F47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4、配合审计、检查、备案、归档等工作。</w:t>
      </w:r>
    </w:p>
    <w:p w14:paraId="649E00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5、严格履行保密义务，不得泄露项目资料与成果。</w:t>
      </w:r>
    </w:p>
    <w:p w14:paraId="6BB43F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bookmarkStart w:id="40" w:name="heading_21"/>
      <w:r>
        <w:rPr>
          <w:rFonts w:hint="eastAsia" w:ascii="宋体" w:hAnsi="宋体" w:eastAsia="宋体" w:cs="宋体"/>
          <w:b/>
          <w:bCs/>
          <w:color w:val="auto"/>
          <w:kern w:val="2"/>
          <w:sz w:val="24"/>
          <w:szCs w:val="24"/>
          <w:highlight w:val="none"/>
          <w:lang w:val="en-US" w:eastAsia="zh-CN" w:bidi="ar-SA"/>
        </w:rPr>
        <w:t>六、验收</w:t>
      </w:r>
      <w:bookmarkEnd w:id="40"/>
    </w:p>
    <w:p w14:paraId="1BBAC4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1、乙方完成全部工作后，书面提出验收申请。</w:t>
      </w:r>
    </w:p>
    <w:p w14:paraId="3BA656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2、甲方在</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个工作日内组织验收，必要时邀请主管部门、专家参与。</w:t>
      </w:r>
    </w:p>
    <w:p w14:paraId="1267D6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3、验收标准：成果通过水行政主管部门专家审查，资料完整、符合规范与合同要求。</w:t>
      </w:r>
    </w:p>
    <w:p w14:paraId="5AE7C7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bookmarkStart w:id="41" w:name="heading_22"/>
      <w:r>
        <w:rPr>
          <w:rFonts w:hint="eastAsia" w:ascii="宋体" w:hAnsi="宋体" w:eastAsia="宋体" w:cs="宋体"/>
          <w:b/>
          <w:bCs/>
          <w:color w:val="auto"/>
          <w:kern w:val="2"/>
          <w:sz w:val="24"/>
          <w:szCs w:val="24"/>
          <w:highlight w:val="none"/>
          <w:lang w:val="en-US" w:eastAsia="zh-CN" w:bidi="ar-SA"/>
        </w:rPr>
        <w:t>七、违约责任</w:t>
      </w:r>
      <w:bookmarkEnd w:id="41"/>
    </w:p>
    <w:p w14:paraId="204D66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1、乙方逾期交付成果，按日0.5‰支付违约金；逾期超15天，甲方可解除合同，乙方退还已付款，并支付合同总价20%违约金。</w:t>
      </w:r>
    </w:p>
    <w:p w14:paraId="7EC042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2、成果不合格、未通过审查：乙方无偿返工重作，两次返工仍不合格，全额退还甲方已付款，并赔偿甲方实际损失。</w:t>
      </w:r>
    </w:p>
    <w:p w14:paraId="2F8A3E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3、乙方转包、违法分包：甲方有权立即解除合同，乙方支付合同总价30%违约金，退还已付款。</w:t>
      </w:r>
    </w:p>
    <w:p w14:paraId="2DF73E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4、乙方泄露成果、资料：支付合同总价20%违约金，并承担全部法律与赔偿责任。</w:t>
      </w:r>
    </w:p>
    <w:p w14:paraId="492B9D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5、发生安全事故、人身伤害、第三方损失：乙方承担全部责任与赔偿，甲方不承担任何责任。</w:t>
      </w:r>
    </w:p>
    <w:p w14:paraId="7EA4DF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6、任何一方擅自提前终止合同，须提前30天书面通知，并赔偿守约方损失。</w:t>
      </w:r>
    </w:p>
    <w:p w14:paraId="36B7FA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7、不可抗力导致延误，双方互不承担违约责任，工期顺延。</w:t>
      </w:r>
    </w:p>
    <w:p w14:paraId="08AAE1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bookmarkStart w:id="42" w:name="heading_23"/>
      <w:r>
        <w:rPr>
          <w:rFonts w:hint="eastAsia" w:ascii="宋体" w:hAnsi="宋体" w:eastAsia="宋体" w:cs="宋体"/>
          <w:b/>
          <w:bCs/>
          <w:color w:val="auto"/>
          <w:kern w:val="2"/>
          <w:sz w:val="24"/>
          <w:szCs w:val="24"/>
          <w:highlight w:val="none"/>
          <w:lang w:val="en-US" w:eastAsia="zh-CN" w:bidi="ar-SA"/>
        </w:rPr>
        <w:t>八、争议解决</w:t>
      </w:r>
      <w:bookmarkEnd w:id="42"/>
    </w:p>
    <w:p w14:paraId="55A74A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履行合同发生争议，双方协商解决；协商不成，依法向南通市崇川区人民法院提起诉讼。</w:t>
      </w:r>
    </w:p>
    <w:p w14:paraId="5F10AD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bookmarkStart w:id="43" w:name="heading_24"/>
      <w:r>
        <w:rPr>
          <w:rFonts w:hint="eastAsia" w:ascii="宋体" w:hAnsi="宋体" w:eastAsia="宋体" w:cs="宋体"/>
          <w:b/>
          <w:bCs/>
          <w:color w:val="auto"/>
          <w:kern w:val="2"/>
          <w:sz w:val="24"/>
          <w:szCs w:val="24"/>
          <w:highlight w:val="none"/>
          <w:lang w:val="en-US" w:eastAsia="zh-CN" w:bidi="ar-SA"/>
        </w:rPr>
        <w:t>九、其他</w:t>
      </w:r>
      <w:bookmarkEnd w:id="43"/>
    </w:p>
    <w:p w14:paraId="49FAB8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1、合同一式肆份，甲方执贰份，乙方执壹份，招标备案壹份，具有同等法律效力。</w:t>
      </w:r>
    </w:p>
    <w:p w14:paraId="5E7402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2、附件《安全生产合同》为本合同不可分割部分，与本合同具有同等法律效力。</w:t>
      </w:r>
    </w:p>
    <w:p w14:paraId="332355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3、合同未尽事宜，双方签订书面补充协议，补充协议与本合同具有同等法律效力。</w:t>
      </w:r>
    </w:p>
    <w:p w14:paraId="0230F9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4、合同自双方盖章之日起生效；款项付清、成果交付、义务履行完毕后终止。</w:t>
      </w:r>
    </w:p>
    <w:p w14:paraId="55B00C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p>
    <w:p w14:paraId="21B9BD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p>
    <w:p w14:paraId="14B9BD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p>
    <w:p w14:paraId="03BE4B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p>
    <w:p w14:paraId="14B95D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甲方（盖章）：</w:t>
      </w:r>
    </w:p>
    <w:p w14:paraId="78A6F9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法定代表人/授权委托人（签字）：</w:t>
      </w:r>
    </w:p>
    <w:p w14:paraId="70C6CA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日期：        年      月      日</w:t>
      </w:r>
    </w:p>
    <w:p w14:paraId="74D1809F">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color w:val="auto"/>
          <w:highlight w:val="none"/>
          <w:lang w:val="en-US" w:eastAsia="zh-CN"/>
        </w:rPr>
      </w:pPr>
    </w:p>
    <w:p w14:paraId="0C21F4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乙方（盖章）：</w:t>
      </w:r>
    </w:p>
    <w:p w14:paraId="43E7A0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定代表人/授权委托人（签字）：</w:t>
      </w:r>
    </w:p>
    <w:p w14:paraId="5066FE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日期：        年      月      日</w:t>
      </w:r>
    </w:p>
    <w:p w14:paraId="7E94139B">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p>
    <w:p w14:paraId="74E2616D">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4"/>
          <w:szCs w:val="24"/>
          <w:highlight w:val="none"/>
          <w:lang w:val="en-US" w:eastAsia="zh-CN" w:bidi="ar-SA"/>
        </w:rPr>
      </w:pPr>
    </w:p>
    <w:p w14:paraId="34B3727D">
      <w:pPr>
        <w:pStyle w:val="2"/>
        <w:pageBreakBefore w:val="0"/>
        <w:widowControl w:val="0"/>
        <w:kinsoku/>
        <w:wordWrap/>
        <w:overflowPunct/>
        <w:topLinePunct w:val="0"/>
        <w:autoSpaceDE/>
        <w:autoSpaceDN/>
        <w:bidi w:val="0"/>
        <w:adjustRightInd/>
        <w:spacing w:line="520" w:lineRule="exact"/>
        <w:textAlignment w:val="auto"/>
        <w:rPr>
          <w:rFonts w:hint="eastAsia" w:ascii="宋体" w:hAnsi="宋体" w:eastAsia="宋体" w:cs="宋体"/>
          <w:color w:val="auto"/>
          <w:kern w:val="2"/>
          <w:sz w:val="24"/>
          <w:szCs w:val="24"/>
          <w:highlight w:val="none"/>
          <w:lang w:val="en-US" w:eastAsia="zh-CN" w:bidi="ar-SA"/>
        </w:rPr>
      </w:pPr>
    </w:p>
    <w:p w14:paraId="216CC2A7">
      <w:pPr>
        <w:pStyle w:val="2"/>
        <w:pageBreakBefore w:val="0"/>
        <w:widowControl w:val="0"/>
        <w:kinsoku/>
        <w:wordWrap/>
        <w:overflowPunct/>
        <w:topLinePunct w:val="0"/>
        <w:autoSpaceDE/>
        <w:autoSpaceDN/>
        <w:bidi w:val="0"/>
        <w:adjustRightInd/>
        <w:spacing w:line="520" w:lineRule="exact"/>
        <w:textAlignment w:val="auto"/>
        <w:rPr>
          <w:rFonts w:hint="eastAsia" w:ascii="宋体" w:hAnsi="宋体" w:eastAsia="宋体" w:cs="宋体"/>
          <w:color w:val="auto"/>
          <w:kern w:val="2"/>
          <w:sz w:val="24"/>
          <w:szCs w:val="24"/>
          <w:highlight w:val="none"/>
          <w:lang w:val="en-US" w:eastAsia="zh-CN" w:bidi="ar-SA"/>
        </w:rPr>
      </w:pPr>
    </w:p>
    <w:p w14:paraId="316314F8">
      <w:pPr>
        <w:pStyle w:val="2"/>
        <w:pageBreakBefore w:val="0"/>
        <w:widowControl w:val="0"/>
        <w:kinsoku/>
        <w:wordWrap/>
        <w:overflowPunct/>
        <w:topLinePunct w:val="0"/>
        <w:autoSpaceDE/>
        <w:autoSpaceDN/>
        <w:bidi w:val="0"/>
        <w:adjustRightInd/>
        <w:spacing w:line="520" w:lineRule="exact"/>
        <w:textAlignment w:val="auto"/>
        <w:rPr>
          <w:rFonts w:hint="eastAsia" w:ascii="宋体" w:hAnsi="宋体" w:eastAsia="宋体" w:cs="宋体"/>
          <w:color w:val="auto"/>
          <w:kern w:val="2"/>
          <w:sz w:val="24"/>
          <w:szCs w:val="24"/>
          <w:highlight w:val="none"/>
          <w:lang w:val="en-US" w:eastAsia="zh-CN" w:bidi="ar-SA"/>
        </w:rPr>
      </w:pPr>
    </w:p>
    <w:p w14:paraId="3BF0976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D48E759">
      <w:pPr>
        <w:pageBreakBefore w:val="0"/>
        <w:widowControl w:val="0"/>
        <w:kinsoku/>
        <w:wordWrap/>
        <w:overflowPunct/>
        <w:topLinePunct w:val="0"/>
        <w:autoSpaceDE/>
        <w:autoSpaceDN/>
        <w:bidi w:val="0"/>
        <w:adjustRightInd/>
        <w:spacing w:line="5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w:t>
      </w:r>
    </w:p>
    <w:p w14:paraId="6FAEA9B7">
      <w:pPr>
        <w:pageBreakBefore w:val="0"/>
        <w:widowControl w:val="0"/>
        <w:kinsoku/>
        <w:wordWrap/>
        <w:overflowPunct/>
        <w:topLinePunct w:val="0"/>
        <w:autoSpaceDE/>
        <w:autoSpaceDN/>
        <w:bidi w:val="0"/>
        <w:adjustRightInd/>
        <w:spacing w:line="520" w:lineRule="exact"/>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安全生产合同</w:t>
      </w:r>
    </w:p>
    <w:p w14:paraId="68F15B99">
      <w:pPr>
        <w:pageBreakBefore w:val="0"/>
        <w:widowControl w:val="0"/>
        <w:kinsoku/>
        <w:wordWrap/>
        <w:overflowPunct/>
        <w:topLinePunct w:val="0"/>
        <w:autoSpaceDE/>
        <w:autoSpaceDN/>
        <w:bidi w:val="0"/>
        <w:adjustRightInd/>
        <w:spacing w:line="520" w:lineRule="exac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甲方   </w:t>
      </w:r>
      <w:r>
        <w:rPr>
          <w:rFonts w:hint="eastAsia" w:ascii="宋体" w:hAnsi="宋体" w:eastAsia="宋体" w:cs="宋体"/>
          <w:b/>
          <w:color w:val="auto"/>
          <w:sz w:val="24"/>
          <w:highlight w:val="none"/>
          <w:u w:val="single"/>
        </w:rPr>
        <w:t xml:space="preserve">                           </w:t>
      </w:r>
    </w:p>
    <w:p w14:paraId="3DF9529D">
      <w:pPr>
        <w:pageBreakBefore w:val="0"/>
        <w:widowControl w:val="0"/>
        <w:kinsoku/>
        <w:wordWrap/>
        <w:overflowPunct/>
        <w:topLinePunct w:val="0"/>
        <w:autoSpaceDE/>
        <w:autoSpaceDN/>
        <w:bidi w:val="0"/>
        <w:adjustRightInd/>
        <w:spacing w:line="520" w:lineRule="exac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乙方   </w:t>
      </w:r>
      <w:r>
        <w:rPr>
          <w:rFonts w:hint="eastAsia" w:ascii="宋体" w:hAnsi="宋体" w:eastAsia="宋体" w:cs="宋体"/>
          <w:color w:val="auto"/>
          <w:sz w:val="24"/>
          <w:highlight w:val="none"/>
          <w:u w:val="single"/>
        </w:rPr>
        <w:t xml:space="preserve">                           </w:t>
      </w:r>
    </w:p>
    <w:p w14:paraId="406ABD51">
      <w:pPr>
        <w:pageBreakBefore w:val="0"/>
        <w:widowControl w:val="0"/>
        <w:kinsoku/>
        <w:wordWrap/>
        <w:overflowPunct/>
        <w:topLinePunct w:val="0"/>
        <w:autoSpaceDE/>
        <w:autoSpaceDN/>
        <w:bidi w:val="0"/>
        <w:adjustRightInd/>
        <w:snapToGrid w:val="0"/>
        <w:spacing w:after="156" w:line="52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为在合同的实施过程中创造安全、高效的作业环境，切实做好本项目的安全管理工作，特此签订安全生产合同。具体如下：</w:t>
      </w:r>
    </w:p>
    <w:p w14:paraId="0AA8FE30">
      <w:pPr>
        <w:pageBreakBefore w:val="0"/>
        <w:widowControl w:val="0"/>
        <w:kinsoku/>
        <w:wordWrap/>
        <w:overflowPunct/>
        <w:topLinePunct w:val="0"/>
        <w:autoSpaceDE/>
        <w:autoSpaceDN/>
        <w:bidi w:val="0"/>
        <w:adjustRightInd/>
        <w:snapToGrid w:val="0"/>
        <w:spacing w:after="156" w:line="52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一、甲方职责</w:t>
      </w:r>
    </w:p>
    <w:p w14:paraId="7584AABA">
      <w:pPr>
        <w:pageBreakBefore w:val="0"/>
        <w:widowControl w:val="0"/>
        <w:kinsoku/>
        <w:wordWrap/>
        <w:overflowPunct/>
        <w:topLinePunct w:val="0"/>
        <w:autoSpaceDE/>
        <w:autoSpaceDN/>
        <w:bidi w:val="0"/>
        <w:adjustRightInd/>
        <w:snapToGrid w:val="0"/>
        <w:spacing w:after="156" w:line="52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1、严格遵守国家有关安全生产的法律法规，认真执行合同中的有关安全要求。</w:t>
      </w:r>
    </w:p>
    <w:p w14:paraId="19CDB04E">
      <w:pPr>
        <w:pageBreakBefore w:val="0"/>
        <w:widowControl w:val="0"/>
        <w:kinsoku/>
        <w:wordWrap/>
        <w:overflowPunct/>
        <w:topLinePunct w:val="0"/>
        <w:autoSpaceDE/>
        <w:autoSpaceDN/>
        <w:bidi w:val="0"/>
        <w:adjustRightInd/>
        <w:snapToGrid w:val="0"/>
        <w:spacing w:after="156" w:line="52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2、按照“安全第一、预防为主”和坚持“管行业必须管安全”的原则进行安全生产管理。</w:t>
      </w:r>
    </w:p>
    <w:p w14:paraId="0D7E89B7">
      <w:pPr>
        <w:pageBreakBefore w:val="0"/>
        <w:widowControl w:val="0"/>
        <w:kinsoku/>
        <w:wordWrap/>
        <w:overflowPunct/>
        <w:topLinePunct w:val="0"/>
        <w:autoSpaceDE/>
        <w:autoSpaceDN/>
        <w:bidi w:val="0"/>
        <w:adjustRightInd/>
        <w:snapToGrid w:val="0"/>
        <w:spacing w:after="156" w:line="52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3、定期召开安全生产协调会，及时传达中央及地方有关安全生产的精神。</w:t>
      </w:r>
    </w:p>
    <w:p w14:paraId="07CD6FA7">
      <w:pPr>
        <w:pageBreakBefore w:val="0"/>
        <w:widowControl w:val="0"/>
        <w:kinsoku/>
        <w:wordWrap/>
        <w:overflowPunct/>
        <w:topLinePunct w:val="0"/>
        <w:autoSpaceDE/>
        <w:autoSpaceDN/>
        <w:bidi w:val="0"/>
        <w:adjustRightInd/>
        <w:snapToGrid w:val="0"/>
        <w:spacing w:after="156" w:line="52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二、乙方职责</w:t>
      </w:r>
    </w:p>
    <w:p w14:paraId="01805239">
      <w:pPr>
        <w:pageBreakBefore w:val="0"/>
        <w:widowControl w:val="0"/>
        <w:kinsoku/>
        <w:wordWrap/>
        <w:overflowPunct/>
        <w:topLinePunct w:val="0"/>
        <w:autoSpaceDE/>
        <w:autoSpaceDN/>
        <w:bidi w:val="0"/>
        <w:adjustRightInd/>
        <w:snapToGrid w:val="0"/>
        <w:spacing w:after="156" w:line="52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1、严格遵守国家有关安全生产的法律法规、有关安全生产的规定，建立健全各项安全生产管理制度。</w:t>
      </w:r>
    </w:p>
    <w:p w14:paraId="0E02879C">
      <w:pPr>
        <w:pageBreakBefore w:val="0"/>
        <w:widowControl w:val="0"/>
        <w:kinsoku/>
        <w:wordWrap/>
        <w:overflowPunct/>
        <w:topLinePunct w:val="0"/>
        <w:autoSpaceDE/>
        <w:autoSpaceDN/>
        <w:bidi w:val="0"/>
        <w:adjustRightInd/>
        <w:snapToGrid w:val="0"/>
        <w:spacing w:after="156" w:line="52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2、坚持“安全第一、预防为主”和“管行业必须管安全”的原则，加强安全生产宣传教育，增强全员安全生产意识，配备专职及兼职安全检查人员，有组织地开展测绘作业。</w:t>
      </w:r>
    </w:p>
    <w:p w14:paraId="6A020C02">
      <w:pPr>
        <w:pageBreakBefore w:val="0"/>
        <w:widowControl w:val="0"/>
        <w:kinsoku/>
        <w:wordWrap/>
        <w:overflowPunct/>
        <w:topLinePunct w:val="0"/>
        <w:autoSpaceDE/>
        <w:autoSpaceDN/>
        <w:bidi w:val="0"/>
        <w:adjustRightInd/>
        <w:snapToGrid w:val="0"/>
        <w:spacing w:after="156" w:line="52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3、乙方必须服从甲方单位现场的统一管理和协调，做到文明作业。如有违反，应对各自所造成的后果负责（包括一切人身或经济损失）。</w:t>
      </w:r>
    </w:p>
    <w:p w14:paraId="0AE058A7">
      <w:pPr>
        <w:pageBreakBefore w:val="0"/>
        <w:widowControl w:val="0"/>
        <w:kinsoku/>
        <w:wordWrap/>
        <w:overflowPunct/>
        <w:topLinePunct w:val="0"/>
        <w:autoSpaceDE/>
        <w:autoSpaceDN/>
        <w:bidi w:val="0"/>
        <w:adjustRightInd/>
        <w:snapToGrid w:val="0"/>
        <w:spacing w:after="156" w:line="52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应为设备办妥陆上和水上作业的设备保险手续以及工作人员的人身意外保险。负责各自派出人员的安全责任教育，一旦出现任何人员伤亡意外和试验设备损坏和丢失事故，由乙方自行负责，并承担相应责任后果和经济损失。</w:t>
      </w:r>
    </w:p>
    <w:p w14:paraId="24BA8782">
      <w:pPr>
        <w:pageBreakBefore w:val="0"/>
        <w:widowControl w:val="0"/>
        <w:kinsoku/>
        <w:wordWrap/>
        <w:overflowPunct/>
        <w:topLinePunct w:val="0"/>
        <w:autoSpaceDE/>
        <w:autoSpaceDN/>
        <w:bidi w:val="0"/>
        <w:adjustRightInd/>
        <w:snapToGrid w:val="0"/>
        <w:spacing w:after="156" w:line="52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5、乙方须对本合同范围内所有作业人员负全部安全责任，并严格按相关法律、工程建设安全生产的有关管理规定，采取安全措施组织作业。若发生安全事故，一切责任由乙方承担。</w:t>
      </w:r>
    </w:p>
    <w:p w14:paraId="24024D5F">
      <w:pPr>
        <w:pageBreakBefore w:val="0"/>
        <w:widowControl w:val="0"/>
        <w:kinsoku/>
        <w:wordWrap/>
        <w:overflowPunct/>
        <w:topLinePunct w:val="0"/>
        <w:autoSpaceDE/>
        <w:autoSpaceDN/>
        <w:bidi w:val="0"/>
        <w:adjustRightInd/>
        <w:snapToGrid w:val="0"/>
        <w:spacing w:after="156" w:line="52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6、测量作业人员，必须按照国家有关规定经过专门的安全作业培训，持证上岗。</w:t>
      </w:r>
    </w:p>
    <w:p w14:paraId="0CD2D11C">
      <w:pPr>
        <w:pageBreakBefore w:val="0"/>
        <w:widowControl w:val="0"/>
        <w:kinsoku/>
        <w:wordWrap/>
        <w:overflowPunct/>
        <w:topLinePunct w:val="0"/>
        <w:autoSpaceDE/>
        <w:autoSpaceDN/>
        <w:bidi w:val="0"/>
        <w:adjustRightInd/>
        <w:snapToGrid w:val="0"/>
        <w:spacing w:after="156" w:line="52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8、在作业期间，由于乙方原因造成的事故，需承担全部责任及由此引起的一切费用，甲方不承担任何责任。</w:t>
      </w:r>
    </w:p>
    <w:p w14:paraId="3EEA59CC">
      <w:pPr>
        <w:pageBreakBefore w:val="0"/>
        <w:widowControl w:val="0"/>
        <w:kinsoku/>
        <w:wordWrap/>
        <w:overflowPunct/>
        <w:topLinePunct w:val="0"/>
        <w:autoSpaceDE/>
        <w:autoSpaceDN/>
        <w:bidi w:val="0"/>
        <w:adjustRightInd/>
        <w:snapToGrid w:val="0"/>
        <w:spacing w:after="156" w:line="52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三、违约责任</w:t>
      </w:r>
    </w:p>
    <w:p w14:paraId="06531317">
      <w:pPr>
        <w:pageBreakBefore w:val="0"/>
        <w:widowControl w:val="0"/>
        <w:kinsoku/>
        <w:wordWrap/>
        <w:overflowPunct/>
        <w:topLinePunct w:val="0"/>
        <w:autoSpaceDE/>
        <w:autoSpaceDN/>
        <w:bidi w:val="0"/>
        <w:adjustRightInd/>
        <w:snapToGrid w:val="0"/>
        <w:spacing w:after="156" w:line="52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如因甲方或乙方违约造成安全事故，将报请有关部门依法追究责任。</w:t>
      </w:r>
    </w:p>
    <w:p w14:paraId="461E2F07">
      <w:pPr>
        <w:pageBreakBefore w:val="0"/>
        <w:widowControl w:val="0"/>
        <w:kinsoku/>
        <w:wordWrap/>
        <w:overflowPunct/>
        <w:topLinePunct w:val="0"/>
        <w:autoSpaceDE/>
        <w:autoSpaceDN/>
        <w:bidi w:val="0"/>
        <w:adjustRightInd/>
        <w:snapToGrid w:val="0"/>
        <w:spacing w:after="156" w:line="52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本合同一式贰份，由双方法定代表人或其授权的代理人签署和加盖公章后生效。</w:t>
      </w:r>
    </w:p>
    <w:p w14:paraId="6444832E">
      <w:pPr>
        <w:pageBreakBefore w:val="0"/>
        <w:widowControl w:val="0"/>
        <w:kinsoku/>
        <w:wordWrap/>
        <w:overflowPunct/>
        <w:topLinePunct w:val="0"/>
        <w:autoSpaceDE/>
        <w:autoSpaceDN/>
        <w:bidi w:val="0"/>
        <w:adjustRightInd/>
        <w:snapToGrid w:val="0"/>
        <w:spacing w:after="156" w:line="52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甲方向乙方支付完全部合同款项后此合同终止。</w:t>
      </w:r>
    </w:p>
    <w:p w14:paraId="7E6E90AA">
      <w:pPr>
        <w:pageBreakBefore w:val="0"/>
        <w:widowControl w:val="0"/>
        <w:kinsoku/>
        <w:wordWrap/>
        <w:overflowPunct/>
        <w:topLinePunct w:val="0"/>
        <w:autoSpaceDE/>
        <w:autoSpaceDN/>
        <w:bidi w:val="0"/>
        <w:adjustRightInd/>
        <w:snapToGrid w:val="0"/>
        <w:spacing w:after="156" w:line="520" w:lineRule="exact"/>
        <w:ind w:firstLine="480" w:firstLineChars="200"/>
        <w:contextualSpacing/>
        <w:textAlignment w:val="auto"/>
        <w:rPr>
          <w:rFonts w:hint="eastAsia" w:ascii="宋体" w:hAnsi="宋体" w:eastAsia="宋体" w:cs="宋体"/>
          <w:color w:val="auto"/>
          <w:sz w:val="24"/>
          <w:highlight w:val="none"/>
        </w:rPr>
      </w:pPr>
    </w:p>
    <w:p w14:paraId="38D55157">
      <w:pPr>
        <w:pageBreakBefore w:val="0"/>
        <w:widowControl w:val="0"/>
        <w:kinsoku/>
        <w:wordWrap/>
        <w:overflowPunct/>
        <w:topLinePunct w:val="0"/>
        <w:autoSpaceDE/>
        <w:autoSpaceDN/>
        <w:bidi w:val="0"/>
        <w:adjustRightInd/>
        <w:snapToGrid w:val="0"/>
        <w:spacing w:after="156" w:line="52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甲方：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乙方：</w:t>
      </w:r>
    </w:p>
    <w:p w14:paraId="736820D0">
      <w:pPr>
        <w:pageBreakBefore w:val="0"/>
        <w:widowControl w:val="0"/>
        <w:kinsoku/>
        <w:wordWrap/>
        <w:overflowPunct/>
        <w:topLinePunct w:val="0"/>
        <w:autoSpaceDE/>
        <w:autoSpaceDN/>
        <w:bidi w:val="0"/>
        <w:adjustRightInd/>
        <w:snapToGrid w:val="0"/>
        <w:spacing w:after="156" w:line="520" w:lineRule="exact"/>
        <w:ind w:firstLine="480" w:firstLineChars="200"/>
        <w:contextualSpacing/>
        <w:textAlignment w:val="auto"/>
        <w:rPr>
          <w:rFonts w:hint="eastAsia" w:ascii="宋体" w:hAnsi="宋体" w:eastAsia="宋体" w:cs="宋体"/>
          <w:color w:val="auto"/>
          <w:sz w:val="24"/>
          <w:highlight w:val="none"/>
        </w:rPr>
      </w:pPr>
    </w:p>
    <w:p w14:paraId="6A715F6B">
      <w:pPr>
        <w:pageBreakBefore w:val="0"/>
        <w:widowControl w:val="0"/>
        <w:kinsoku/>
        <w:wordWrap/>
        <w:overflowPunct/>
        <w:topLinePunct w:val="0"/>
        <w:autoSpaceDE/>
        <w:autoSpaceDN/>
        <w:bidi w:val="0"/>
        <w:adjustRightInd/>
        <w:snapToGrid w:val="0"/>
        <w:spacing w:after="156" w:line="52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法定代表人（或授权代理人）：          法定代表人（或授权代理人）：</w:t>
      </w:r>
    </w:p>
    <w:p w14:paraId="222492B4">
      <w:pPr>
        <w:pageBreakBefore w:val="0"/>
        <w:widowControl w:val="0"/>
        <w:kinsoku/>
        <w:wordWrap/>
        <w:overflowPunct/>
        <w:topLinePunct w:val="0"/>
        <w:autoSpaceDE/>
        <w:autoSpaceDN/>
        <w:bidi w:val="0"/>
        <w:adjustRightInd/>
        <w:snapToGrid w:val="0"/>
        <w:spacing w:after="156" w:line="520" w:lineRule="exact"/>
        <w:ind w:firstLine="480" w:firstLineChars="200"/>
        <w:contextualSpacing/>
        <w:textAlignment w:val="auto"/>
        <w:rPr>
          <w:rFonts w:hint="eastAsia" w:ascii="宋体" w:hAnsi="宋体" w:eastAsia="宋体" w:cs="宋体"/>
          <w:color w:val="auto"/>
          <w:sz w:val="24"/>
          <w:highlight w:val="none"/>
        </w:rPr>
      </w:pPr>
    </w:p>
    <w:p w14:paraId="1E8208E0">
      <w:pPr>
        <w:pageBreakBefore w:val="0"/>
        <w:widowControl w:val="0"/>
        <w:kinsoku/>
        <w:wordWrap/>
        <w:overflowPunct/>
        <w:topLinePunct w:val="0"/>
        <w:autoSpaceDE/>
        <w:autoSpaceDN/>
        <w:bidi w:val="0"/>
        <w:adjustRightInd/>
        <w:snapToGrid w:val="0"/>
        <w:spacing w:after="156" w:line="520" w:lineRule="exact"/>
        <w:ind w:firstLine="480" w:firstLineChars="200"/>
        <w:contextualSpacing/>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日期：  年   月  日</w:t>
      </w:r>
    </w:p>
    <w:p w14:paraId="1A927DFB">
      <w:pPr>
        <w:topLinePunct/>
        <w:snapToGrid w:val="0"/>
        <w:spacing w:line="360" w:lineRule="auto"/>
        <w:ind w:firstLine="552" w:firstLineChars="200"/>
        <w:jc w:val="center"/>
        <w:rPr>
          <w:rStyle w:val="123"/>
          <w:rFonts w:hint="eastAsia" w:ascii="宋体" w:hAnsi="宋体" w:eastAsia="宋体" w:cs="宋体"/>
          <w:bCs/>
          <w:color w:val="auto"/>
          <w:sz w:val="28"/>
          <w:szCs w:val="28"/>
          <w:highlight w:val="none"/>
        </w:rPr>
      </w:pPr>
    </w:p>
    <w:p w14:paraId="50A8D14A">
      <w:pPr>
        <w:topLinePunct/>
        <w:snapToGrid w:val="0"/>
        <w:spacing w:line="360" w:lineRule="auto"/>
        <w:ind w:firstLine="552" w:firstLineChars="200"/>
        <w:jc w:val="center"/>
        <w:rPr>
          <w:rStyle w:val="123"/>
          <w:rFonts w:hint="eastAsia" w:ascii="宋体" w:hAnsi="宋体" w:eastAsia="宋体" w:cs="宋体"/>
          <w:bCs/>
          <w:color w:val="auto"/>
          <w:sz w:val="28"/>
          <w:szCs w:val="28"/>
          <w:highlight w:val="none"/>
        </w:rPr>
      </w:pPr>
    </w:p>
    <w:p w14:paraId="127FD8FA">
      <w:pPr>
        <w:topLinePunct/>
        <w:snapToGrid w:val="0"/>
        <w:spacing w:line="360" w:lineRule="auto"/>
        <w:ind w:firstLine="552" w:firstLineChars="200"/>
        <w:jc w:val="center"/>
        <w:rPr>
          <w:rStyle w:val="123"/>
          <w:rFonts w:hint="eastAsia" w:ascii="宋体" w:hAnsi="宋体" w:eastAsia="宋体" w:cs="宋体"/>
          <w:bCs/>
          <w:color w:val="auto"/>
          <w:sz w:val="28"/>
          <w:szCs w:val="28"/>
          <w:highlight w:val="none"/>
        </w:rPr>
      </w:pPr>
    </w:p>
    <w:p w14:paraId="0EFEDE35">
      <w:pPr>
        <w:topLinePunct/>
        <w:snapToGrid w:val="0"/>
        <w:spacing w:line="360" w:lineRule="auto"/>
        <w:ind w:firstLine="552" w:firstLineChars="200"/>
        <w:jc w:val="center"/>
        <w:rPr>
          <w:rStyle w:val="123"/>
          <w:rFonts w:hint="eastAsia" w:ascii="宋体" w:hAnsi="宋体" w:eastAsia="宋体" w:cs="宋体"/>
          <w:bCs/>
          <w:color w:val="auto"/>
          <w:sz w:val="28"/>
          <w:szCs w:val="28"/>
          <w:highlight w:val="none"/>
        </w:rPr>
      </w:pPr>
    </w:p>
    <w:p w14:paraId="0DB24391">
      <w:pPr>
        <w:topLinePunct/>
        <w:snapToGrid w:val="0"/>
        <w:spacing w:line="360" w:lineRule="auto"/>
        <w:ind w:firstLine="552" w:firstLineChars="200"/>
        <w:jc w:val="center"/>
        <w:rPr>
          <w:rStyle w:val="123"/>
          <w:rFonts w:hint="eastAsia" w:ascii="宋体" w:hAnsi="宋体" w:eastAsia="宋体" w:cs="宋体"/>
          <w:bCs/>
          <w:color w:val="auto"/>
          <w:sz w:val="28"/>
          <w:szCs w:val="28"/>
          <w:highlight w:val="none"/>
        </w:rPr>
      </w:pPr>
    </w:p>
    <w:p w14:paraId="35A1C6C5">
      <w:pPr>
        <w:topLinePunct/>
        <w:snapToGrid w:val="0"/>
        <w:spacing w:line="360" w:lineRule="auto"/>
        <w:ind w:firstLine="552" w:firstLineChars="200"/>
        <w:jc w:val="center"/>
        <w:rPr>
          <w:rStyle w:val="123"/>
          <w:rFonts w:hint="eastAsia" w:ascii="宋体" w:hAnsi="宋体" w:eastAsia="宋体" w:cs="宋体"/>
          <w:bCs/>
          <w:color w:val="auto"/>
          <w:sz w:val="28"/>
          <w:szCs w:val="28"/>
          <w:highlight w:val="none"/>
        </w:rPr>
      </w:pPr>
    </w:p>
    <w:p w14:paraId="332BA4B3">
      <w:pPr>
        <w:topLinePunct/>
        <w:snapToGrid w:val="0"/>
        <w:spacing w:line="360" w:lineRule="auto"/>
        <w:ind w:firstLine="552" w:firstLineChars="200"/>
        <w:jc w:val="center"/>
        <w:rPr>
          <w:rStyle w:val="123"/>
          <w:rFonts w:hint="eastAsia" w:ascii="宋体" w:hAnsi="宋体" w:eastAsia="宋体" w:cs="宋体"/>
          <w:bCs/>
          <w:color w:val="auto"/>
          <w:sz w:val="28"/>
          <w:szCs w:val="28"/>
          <w:highlight w:val="none"/>
        </w:rPr>
      </w:pPr>
    </w:p>
    <w:p w14:paraId="3D86703A">
      <w:pPr>
        <w:topLinePunct/>
        <w:snapToGrid w:val="0"/>
        <w:spacing w:line="360" w:lineRule="auto"/>
        <w:ind w:firstLine="552" w:firstLineChars="200"/>
        <w:jc w:val="center"/>
        <w:rPr>
          <w:rStyle w:val="123"/>
          <w:rFonts w:hint="eastAsia" w:ascii="宋体" w:hAnsi="宋体" w:eastAsia="宋体" w:cs="宋体"/>
          <w:bCs/>
          <w:color w:val="auto"/>
          <w:sz w:val="28"/>
          <w:szCs w:val="28"/>
          <w:highlight w:val="none"/>
        </w:rPr>
      </w:pPr>
    </w:p>
    <w:p w14:paraId="3422198F">
      <w:pPr>
        <w:topLinePunct/>
        <w:snapToGrid w:val="0"/>
        <w:spacing w:line="360" w:lineRule="auto"/>
        <w:ind w:firstLine="552" w:firstLineChars="200"/>
        <w:jc w:val="center"/>
        <w:rPr>
          <w:rStyle w:val="123"/>
          <w:rFonts w:hint="eastAsia" w:ascii="宋体" w:hAnsi="宋体" w:eastAsia="宋体" w:cs="宋体"/>
          <w:bCs/>
          <w:color w:val="auto"/>
          <w:sz w:val="28"/>
          <w:szCs w:val="28"/>
          <w:highlight w:val="none"/>
        </w:rPr>
      </w:pPr>
    </w:p>
    <w:p w14:paraId="0BEAE773">
      <w:pPr>
        <w:topLinePunct/>
        <w:snapToGrid w:val="0"/>
        <w:spacing w:line="360" w:lineRule="auto"/>
        <w:ind w:firstLine="552" w:firstLineChars="200"/>
        <w:jc w:val="center"/>
        <w:rPr>
          <w:rStyle w:val="123"/>
          <w:rFonts w:hint="eastAsia" w:ascii="宋体" w:hAnsi="宋体" w:eastAsia="宋体" w:cs="宋体"/>
          <w:bCs/>
          <w:color w:val="auto"/>
          <w:sz w:val="28"/>
          <w:szCs w:val="28"/>
          <w:highlight w:val="none"/>
        </w:rPr>
      </w:pPr>
    </w:p>
    <w:p w14:paraId="2C91D58B">
      <w:pPr>
        <w:topLinePunct/>
        <w:snapToGrid w:val="0"/>
        <w:spacing w:line="360" w:lineRule="auto"/>
        <w:ind w:firstLine="552" w:firstLineChars="200"/>
        <w:jc w:val="center"/>
        <w:rPr>
          <w:rStyle w:val="123"/>
          <w:rFonts w:hint="eastAsia" w:ascii="宋体" w:hAnsi="宋体" w:eastAsia="宋体" w:cs="宋体"/>
          <w:bCs/>
          <w:color w:val="auto"/>
          <w:sz w:val="28"/>
          <w:szCs w:val="28"/>
          <w:highlight w:val="none"/>
        </w:rPr>
      </w:pPr>
    </w:p>
    <w:p w14:paraId="34C31167">
      <w:pPr>
        <w:topLinePunct/>
        <w:snapToGrid w:val="0"/>
        <w:spacing w:line="360" w:lineRule="auto"/>
        <w:ind w:firstLine="552" w:firstLineChars="200"/>
        <w:jc w:val="center"/>
        <w:rPr>
          <w:rStyle w:val="123"/>
          <w:rFonts w:hint="eastAsia" w:ascii="宋体" w:hAnsi="宋体" w:eastAsia="宋体" w:cs="宋体"/>
          <w:bCs/>
          <w:color w:val="auto"/>
          <w:sz w:val="28"/>
          <w:szCs w:val="28"/>
          <w:highlight w:val="none"/>
        </w:rPr>
      </w:pPr>
    </w:p>
    <w:p w14:paraId="3BA7900D">
      <w:pPr>
        <w:topLinePunct/>
        <w:snapToGrid w:val="0"/>
        <w:spacing w:line="360" w:lineRule="auto"/>
        <w:ind w:firstLine="552" w:firstLineChars="200"/>
        <w:jc w:val="center"/>
        <w:rPr>
          <w:rStyle w:val="123"/>
          <w:rFonts w:hint="eastAsia" w:ascii="宋体" w:hAnsi="宋体" w:eastAsia="宋体" w:cs="宋体"/>
          <w:bCs/>
          <w:color w:val="auto"/>
          <w:sz w:val="28"/>
          <w:szCs w:val="28"/>
          <w:highlight w:val="none"/>
        </w:rPr>
      </w:pPr>
    </w:p>
    <w:p w14:paraId="1A26999B">
      <w:pPr>
        <w:topLinePunct/>
        <w:snapToGrid w:val="0"/>
        <w:spacing w:line="360" w:lineRule="auto"/>
        <w:ind w:firstLine="552" w:firstLineChars="200"/>
        <w:jc w:val="center"/>
        <w:rPr>
          <w:rStyle w:val="123"/>
          <w:rFonts w:hint="eastAsia" w:ascii="宋体" w:hAnsi="宋体" w:eastAsia="宋体" w:cs="宋体"/>
          <w:bCs/>
          <w:color w:val="auto"/>
          <w:sz w:val="28"/>
          <w:szCs w:val="28"/>
          <w:highlight w:val="none"/>
        </w:rPr>
      </w:pPr>
    </w:p>
    <w:p w14:paraId="32C038AB">
      <w:pPr>
        <w:topLinePunct/>
        <w:snapToGrid w:val="0"/>
        <w:spacing w:line="360" w:lineRule="auto"/>
        <w:ind w:firstLine="552" w:firstLineChars="200"/>
        <w:jc w:val="center"/>
        <w:rPr>
          <w:rStyle w:val="123"/>
          <w:rFonts w:hint="eastAsia" w:ascii="宋体" w:hAnsi="宋体" w:eastAsia="宋体" w:cs="宋体"/>
          <w:bCs/>
          <w:color w:val="auto"/>
          <w:sz w:val="28"/>
          <w:szCs w:val="28"/>
          <w:highlight w:val="none"/>
        </w:rPr>
      </w:pPr>
    </w:p>
    <w:p w14:paraId="68441BBD">
      <w:pPr>
        <w:topLinePunct/>
        <w:snapToGrid w:val="0"/>
        <w:spacing w:line="360" w:lineRule="auto"/>
        <w:ind w:firstLine="552" w:firstLineChars="200"/>
        <w:jc w:val="center"/>
        <w:rPr>
          <w:rStyle w:val="123"/>
          <w:rFonts w:hint="eastAsia" w:ascii="宋体" w:hAnsi="宋体" w:eastAsia="宋体" w:cs="宋体"/>
          <w:bCs/>
          <w:color w:val="auto"/>
          <w:sz w:val="28"/>
          <w:szCs w:val="28"/>
          <w:highlight w:val="none"/>
        </w:rPr>
      </w:pPr>
    </w:p>
    <w:p w14:paraId="7BEFC484">
      <w:pPr>
        <w:topLinePunct/>
        <w:snapToGrid w:val="0"/>
        <w:spacing w:line="360" w:lineRule="auto"/>
        <w:ind w:firstLine="552" w:firstLineChars="200"/>
        <w:jc w:val="center"/>
        <w:rPr>
          <w:rStyle w:val="123"/>
          <w:rFonts w:hint="eastAsia" w:ascii="宋体" w:hAnsi="宋体" w:eastAsia="宋体" w:cs="宋体"/>
          <w:bCs/>
          <w:color w:val="auto"/>
          <w:sz w:val="28"/>
          <w:szCs w:val="28"/>
          <w:highlight w:val="none"/>
        </w:rPr>
      </w:pPr>
      <w:r>
        <w:rPr>
          <w:rStyle w:val="123"/>
          <w:rFonts w:hint="eastAsia" w:ascii="宋体" w:hAnsi="宋体" w:eastAsia="宋体" w:cs="宋体"/>
          <w:bCs/>
          <w:color w:val="auto"/>
          <w:sz w:val="28"/>
          <w:szCs w:val="28"/>
          <w:highlight w:val="none"/>
        </w:rPr>
        <w:t>第六章  合同授予</w:t>
      </w:r>
    </w:p>
    <w:p w14:paraId="3D11141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一</w:t>
      </w:r>
      <w:r>
        <w:rPr>
          <w:rFonts w:hint="eastAsia" w:ascii="宋体" w:hAnsi="宋体" w:eastAsia="宋体" w:cs="宋体"/>
          <w:color w:val="auto"/>
          <w:sz w:val="24"/>
          <w:highlight w:val="none"/>
        </w:rPr>
        <w:t>、中标供应商和采购人在发出《中标通知书》后</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日内签订合同。合同签订后中标供应商方可履约，否则引起的一切后果由中标供应商自行承担。</w:t>
      </w:r>
      <w:r>
        <w:rPr>
          <w:rFonts w:hint="eastAsia" w:ascii="宋体" w:hAnsi="宋体" w:eastAsia="宋体" w:cs="宋体"/>
          <w:color w:val="auto"/>
          <w:sz w:val="24"/>
          <w:highlight w:val="none"/>
          <w:lang w:val="zh-CN"/>
        </w:rPr>
        <w:t>所签合同不得对采购文件作实质性修改</w:t>
      </w:r>
      <w:r>
        <w:rPr>
          <w:rFonts w:hint="eastAsia" w:ascii="宋体" w:hAnsi="宋体" w:eastAsia="宋体" w:cs="宋体"/>
          <w:color w:val="auto"/>
          <w:sz w:val="24"/>
          <w:highlight w:val="none"/>
        </w:rPr>
        <w:t>。采购人不得向中标供应商提出不合理的要求作为签订合同的条件，不得与中标供应商私下订立背离采购文件实质性内容的协议。</w:t>
      </w:r>
    </w:p>
    <w:p w14:paraId="75B80BD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采购人按合同约定积极配合中标供应商履约，中标供应商履约到位后，请以书面形式向采购人提出验收申请，采购人接到申请后原则上在5个工作日内及时组织相关专业技术人员，必要时邀请采购人、质检等部门共同参与验收，并出具验收报告，验收合格的原则上5个工作日内支付相应款项。</w:t>
      </w:r>
    </w:p>
    <w:p w14:paraId="3DDE9CB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三、采购人故意推迟项目验收时间的，与中标供应商串通或要求中标供应商</w:t>
      </w:r>
      <w:r>
        <w:rPr>
          <w:rFonts w:hint="eastAsia" w:ascii="宋体" w:hAnsi="宋体" w:eastAsia="宋体" w:cs="宋体"/>
          <w:color w:val="auto"/>
          <w:kern w:val="0"/>
          <w:sz w:val="24"/>
          <w:szCs w:val="18"/>
          <w:highlight w:val="none"/>
          <w:lang w:bidi="zh-CN"/>
        </w:rPr>
        <w:t>通过减少货物数量或降低服务标准的，在履行合同中采取更改配置、调换物品等手段的，</w:t>
      </w:r>
      <w:r>
        <w:rPr>
          <w:rFonts w:hint="eastAsia" w:ascii="宋体" w:hAnsi="宋体" w:eastAsia="宋体" w:cs="宋体"/>
          <w:color w:val="auto"/>
          <w:sz w:val="24"/>
          <w:highlight w:val="none"/>
        </w:rPr>
        <w:t>要求中标供应商出具虚假发票或任意更改销售发票的，谋取不正当利益的，承担相应的法律责任。</w:t>
      </w:r>
    </w:p>
    <w:p w14:paraId="0C5A916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中标供应商出现违约情形，应当及时纠正或补偿；造成损失的，按合同约定追究违约责任；发现有假冒、伪劣、走私产品、商业贿赂等违法情形的，应由采购人移交工商、质监、公安等行政执法部门依法查处。</w:t>
      </w:r>
    </w:p>
    <w:p w14:paraId="756F473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五、不响应付款方式的，视同无效投标处理。</w:t>
      </w:r>
    </w:p>
    <w:p w14:paraId="2251464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每次付款前，中标供应商须根据结算金额按国家有关财税规定开出合法发票交采购方办理付款手续。</w:t>
      </w:r>
    </w:p>
    <w:p w14:paraId="36BACEBD">
      <w:pPr>
        <w:pStyle w:val="2"/>
        <w:ind w:firstLine="280"/>
        <w:rPr>
          <w:rFonts w:hint="eastAsia" w:ascii="宋体" w:hAnsi="宋体" w:eastAsia="宋体" w:cs="宋体"/>
          <w:color w:val="auto"/>
          <w:highlight w:val="none"/>
        </w:rPr>
      </w:pPr>
    </w:p>
    <w:p w14:paraId="05B7077E">
      <w:pPr>
        <w:snapToGrid w:val="0"/>
        <w:spacing w:line="360" w:lineRule="auto"/>
        <w:contextualSpacing/>
        <w:jc w:val="center"/>
        <w:rPr>
          <w:rStyle w:val="123"/>
          <w:rFonts w:hint="eastAsia" w:ascii="宋体" w:hAnsi="宋体" w:eastAsia="宋体" w:cs="宋体"/>
          <w:bCs/>
          <w:color w:val="auto"/>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 xml:space="preserve"> </w:t>
      </w:r>
      <w:r>
        <w:rPr>
          <w:rStyle w:val="123"/>
          <w:rFonts w:hint="eastAsia" w:ascii="宋体" w:hAnsi="宋体" w:eastAsia="宋体" w:cs="宋体"/>
          <w:bCs/>
          <w:color w:val="auto"/>
          <w:sz w:val="28"/>
          <w:szCs w:val="28"/>
          <w:highlight w:val="none"/>
        </w:rPr>
        <w:t>第七章  质疑提出和处理</w:t>
      </w:r>
    </w:p>
    <w:p w14:paraId="3F8C0713">
      <w:pPr>
        <w:autoSpaceDE w:val="0"/>
        <w:autoSpaceDN w:val="0"/>
        <w:adjustRightInd w:val="0"/>
        <w:snapToGrid w:val="0"/>
        <w:spacing w:line="360" w:lineRule="auto"/>
        <w:ind w:firstLine="480" w:firstLineChars="200"/>
        <w:contextualSpacing/>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一、质疑的提出</w:t>
      </w:r>
    </w:p>
    <w:p w14:paraId="019EF4C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(一)质疑人的身份要求 </w:t>
      </w:r>
    </w:p>
    <w:p w14:paraId="027D739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1.质疑人必须是直接参加本次招标活动的当事人。</w:t>
      </w:r>
    </w:p>
    <w:p w14:paraId="37ABF0A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2.未参加投标活动的供应商或在投标活动中自身权益未受到损害的供应商所提出的质疑不予受理。</w:t>
      </w:r>
    </w:p>
    <w:p w14:paraId="266DA4A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(二)质疑提出的格式要求</w:t>
      </w:r>
    </w:p>
    <w:p w14:paraId="6E36AF2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1.质疑必须按《政府采购法》、《政府采购法实施条例》及《江苏省政府采购供应商监督管理暂行办法》的相关规定提交，质疑实行实名制，不得进行虚假、恶意质疑，未按上述要求提交的质疑函，将不予受理。</w:t>
      </w:r>
    </w:p>
    <w:p w14:paraId="714616A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2.质疑函应包括：</w:t>
      </w:r>
    </w:p>
    <w:p w14:paraId="34D2FF8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（1）质疑投标人的名称、地址、邮编、联系人及联系电话；</w:t>
      </w:r>
    </w:p>
    <w:p w14:paraId="5E31EC3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（2）具体、明确的质疑事项及明确的请求；</w:t>
      </w:r>
    </w:p>
    <w:p w14:paraId="655BE7D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（3）质疑的事实依据和必要的法律依据；</w:t>
      </w:r>
    </w:p>
    <w:p w14:paraId="0069666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（4）提起质疑的日期；</w:t>
      </w:r>
    </w:p>
    <w:p w14:paraId="72F5874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（5）认为自己合法权益受到损害或可能受到损害的相关证据材料；</w:t>
      </w:r>
    </w:p>
    <w:p w14:paraId="373B195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提交授权委托书，并载明委托代理的具体权限和事项。</w:t>
      </w:r>
    </w:p>
    <w:p w14:paraId="615CDA6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3.质疑函需遵循的原则：</w:t>
      </w:r>
    </w:p>
    <w:p w14:paraId="1DF274B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7F6CDE4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（三）质疑提出的时效要求</w:t>
      </w:r>
    </w:p>
    <w:p w14:paraId="3E36F37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1.投标人认为采购文件、采购过程和采购结果使自己的权益受到损害的，可以在知道或应知其权益受到损害之日起七个工作日内，以书面形式向采购人或代理机构提出质疑。上述应知其权益受到损害之日，是指：</w:t>
      </w:r>
    </w:p>
    <w:p w14:paraId="2F77689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（1）对可以质疑的采购文件提出质疑的，为收到采购文件之日或者采购文件公告期限届满之日；</w:t>
      </w:r>
    </w:p>
    <w:p w14:paraId="5DC761F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（2）对采购过程提出质疑的，为各采购程序环节结束之日；</w:t>
      </w:r>
    </w:p>
    <w:p w14:paraId="5F34C56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（3）对中标或者成交结果提出质疑的，为中标或者成交结果公告期限届满之日。</w:t>
      </w:r>
    </w:p>
    <w:p w14:paraId="1E2C8CF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投标人认为采购文件使自己的权益受到损害的，可以按照招标公告第八项要求向采购人提出质疑；投标人认为采购过程和采购结果使自己的权益受到损害的，可以以书面形式向采购人或代理机构提出质疑。</w:t>
      </w:r>
    </w:p>
    <w:p w14:paraId="46FE907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2.投标人应在法定质疑期一次性提出针对同一采购程序环节的质疑。</w:t>
      </w:r>
    </w:p>
    <w:p w14:paraId="5A0C1E1D">
      <w:pPr>
        <w:autoSpaceDE w:val="0"/>
        <w:autoSpaceDN w:val="0"/>
        <w:adjustRightInd w:val="0"/>
        <w:snapToGrid w:val="0"/>
        <w:spacing w:line="360" w:lineRule="auto"/>
        <w:ind w:firstLine="480" w:firstLineChars="200"/>
        <w:contextualSpacing/>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二、《质疑函》的受理和回复</w:t>
      </w:r>
    </w:p>
    <w:p w14:paraId="23AE9C8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1.收到质疑函后，采购人将对质疑的形式和内容进行审查，如质疑函内容、格式不符合规定，采购人将告知质疑人进行补正。</w:t>
      </w:r>
    </w:p>
    <w:p w14:paraId="5C267EF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质疑人应当在法定质疑期限内进行补正并重新提交质疑函，拒不补正或者在法定期限内未重新提交质疑函的，为无效质疑，采购人将不予受理。</w:t>
      </w:r>
    </w:p>
    <w:p w14:paraId="3F332BE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3.采购人或采购代理机构答复供应商质疑应当采用书面方式并依法送达，质疑供应商或其委托代理人拒绝签收的视为已经送达。</w:t>
      </w:r>
    </w:p>
    <w:p w14:paraId="4E1DB2A7">
      <w:pPr>
        <w:autoSpaceDE w:val="0"/>
        <w:autoSpaceDN w:val="0"/>
        <w:adjustRightInd w:val="0"/>
        <w:snapToGrid w:val="0"/>
        <w:spacing w:line="360" w:lineRule="auto"/>
        <w:ind w:firstLine="480" w:firstLineChars="200"/>
        <w:contextualSpacing/>
        <w:jc w:val="left"/>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三、质疑处理</w:t>
      </w:r>
    </w:p>
    <w:p w14:paraId="08BDCF1A">
      <w:pPr>
        <w:autoSpaceDE w:val="0"/>
        <w:autoSpaceDN w:val="0"/>
        <w:adjustRightInd w:val="0"/>
        <w:snapToGrid w:val="0"/>
        <w:spacing w:line="360" w:lineRule="auto"/>
        <w:ind w:firstLine="480" w:firstLineChars="200"/>
        <w:contextualSpacing/>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1、质疑成立的处理。</w:t>
      </w:r>
    </w:p>
    <w:p w14:paraId="58CBD61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（1）对于内容、格式符合规定的质疑函，采购人在收到投标供应商的书面质疑后七个工作日内作出书面答复，但答复的内容不得涉及商业秘密。</w:t>
      </w:r>
    </w:p>
    <w:p w14:paraId="37A142B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（2）对采购文件提出的质疑，依法通过澄清或者修改可以继续开展采购活动的，澄清或者修改采购文件后继续开展采购活动；否则应当修改采购文件后重新开展采购活动。</w:t>
      </w:r>
    </w:p>
    <w:p w14:paraId="0B0C90C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（3）对采购过程、中标或者成交结果提出的质疑，合格供应商符合法定数量时，可以从合格的中标候选人中另行确定中标、</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，或重新开展采购活动。</w:t>
      </w:r>
    </w:p>
    <w:p w14:paraId="2A2E789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质疑答复导致中标、成交结果改变的，采购人或者采购代理机构应当将有关情况书面报告本级财政部门。</w:t>
      </w:r>
    </w:p>
    <w:p w14:paraId="0CA674F7">
      <w:pPr>
        <w:autoSpaceDE w:val="0"/>
        <w:autoSpaceDN w:val="0"/>
        <w:adjustRightInd w:val="0"/>
        <w:snapToGrid w:val="0"/>
        <w:spacing w:line="360" w:lineRule="auto"/>
        <w:ind w:firstLine="480" w:firstLineChars="200"/>
        <w:contextualSpacing/>
        <w:jc w:val="left"/>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2、质疑不成立的处理。</w:t>
      </w:r>
    </w:p>
    <w:p w14:paraId="7B8FC0F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（1）若质疑不成立，或者成立未对中标、成交结果构成影响的，继续开展采购活动。</w:t>
      </w:r>
    </w:p>
    <w:p w14:paraId="5E0DF51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（2）对明显有违背事实的、经相关专家或评委认定无依据的、经其他供应商举证无依据的质疑，作违约处理，对其中每一项不成立的质疑给予质疑人1年内禁入由采购人组织的政府采购活动的违约处理。</w:t>
      </w:r>
    </w:p>
    <w:p w14:paraId="1ED1DE4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（3）质疑人承担使用虚假材料或恶意方式质疑的法律责任。</w:t>
      </w:r>
    </w:p>
    <w:p w14:paraId="3DC1478C">
      <w:pPr>
        <w:autoSpaceDE w:val="0"/>
        <w:autoSpaceDN w:val="0"/>
        <w:adjustRightInd w:val="0"/>
        <w:snapToGrid w:val="0"/>
        <w:spacing w:line="360" w:lineRule="auto"/>
        <w:ind w:firstLine="480" w:firstLineChars="200"/>
        <w:contextualSpacing/>
        <w:jc w:val="left"/>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3、虚假质疑的处理</w:t>
      </w:r>
    </w:p>
    <w:p w14:paraId="7414BB0C">
      <w:pPr>
        <w:snapToGrid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投标人提出书面质疑必须有理、有据，不得恶意质疑或提交虚假质疑。否则，一经查实，将依据政府采购的有关规定，报请政府采购监管部门对该投标人进行相应的行政处罚。</w:t>
      </w:r>
    </w:p>
    <w:p w14:paraId="771FB332">
      <w:pPr>
        <w:topLinePunct/>
        <w:snapToGrid w:val="0"/>
        <w:spacing w:line="360" w:lineRule="auto"/>
        <w:ind w:firstLine="552" w:firstLineChars="200"/>
        <w:jc w:val="center"/>
        <w:rPr>
          <w:rStyle w:val="123"/>
          <w:rFonts w:hint="eastAsia" w:ascii="宋体" w:hAnsi="宋体" w:eastAsia="宋体" w:cs="宋体"/>
          <w:bCs/>
          <w:color w:val="auto"/>
          <w:sz w:val="28"/>
          <w:szCs w:val="28"/>
          <w:highlight w:val="none"/>
        </w:rPr>
      </w:pPr>
      <w:r>
        <w:rPr>
          <w:rStyle w:val="123"/>
          <w:rFonts w:hint="eastAsia" w:ascii="宋体" w:hAnsi="宋体" w:eastAsia="宋体" w:cs="宋体"/>
          <w:bCs/>
          <w:color w:val="auto"/>
          <w:sz w:val="28"/>
          <w:szCs w:val="28"/>
          <w:highlight w:val="none"/>
        </w:rPr>
        <w:br w:type="page"/>
      </w:r>
      <w:r>
        <w:rPr>
          <w:rStyle w:val="123"/>
          <w:rFonts w:hint="eastAsia" w:ascii="宋体" w:hAnsi="宋体" w:eastAsia="宋体" w:cs="宋体"/>
          <w:bCs/>
          <w:color w:val="auto"/>
          <w:sz w:val="28"/>
          <w:szCs w:val="28"/>
          <w:highlight w:val="none"/>
        </w:rPr>
        <w:t>第八章    投标文件组成</w:t>
      </w:r>
    </w:p>
    <w:p w14:paraId="7B14CF39">
      <w:pPr>
        <w:snapToGrid w:val="0"/>
        <w:spacing w:line="360" w:lineRule="auto"/>
        <w:ind w:firstLine="470"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投标文件由资格后审材料、商务技术标、价格标三部分组成。本次招标采用资格后审方式，投标人须将资格后审材料作为投标文件组成部分，按要求装订密封后一起递交。</w:t>
      </w:r>
    </w:p>
    <w:p w14:paraId="2AE267B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一、资格后审材料（单独装订密封）</w:t>
      </w:r>
    </w:p>
    <w:p w14:paraId="14EC8E7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1、关于资格的声明函；</w:t>
      </w:r>
    </w:p>
    <w:p w14:paraId="59E1035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2、法定代表人参加投标的，必须提供法定代表人身份证明及法定代表人本人身份证复印件；</w:t>
      </w:r>
    </w:p>
    <w:p w14:paraId="2870C2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非法定代表人参加投标的，必须提供法定代表人签名或盖章的授权委托书及</w:t>
      </w:r>
      <w:r>
        <w:rPr>
          <w:rFonts w:hint="eastAsia" w:ascii="宋体" w:hAnsi="宋体" w:eastAsia="宋体" w:cs="宋体"/>
          <w:b/>
          <w:color w:val="auto"/>
          <w:sz w:val="24"/>
          <w:highlight w:val="none"/>
        </w:rPr>
        <w:t>法定代表人和被授权人两人的身份证复印件</w:t>
      </w:r>
      <w:r>
        <w:rPr>
          <w:rFonts w:hint="eastAsia" w:ascii="宋体" w:hAnsi="宋体" w:eastAsia="宋体" w:cs="宋体"/>
          <w:color w:val="auto"/>
          <w:sz w:val="24"/>
          <w:highlight w:val="none"/>
        </w:rPr>
        <w:t>（格式参见附件）；</w:t>
      </w:r>
    </w:p>
    <w:p w14:paraId="495F4D9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3、投标响应函</w:t>
      </w:r>
    </w:p>
    <w:p w14:paraId="08E135F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4、招标公告资格要求提供相应的佐证材料（加盖单位公章）：</w:t>
      </w:r>
    </w:p>
    <w:p w14:paraId="6ECADEA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4.1营业执照或事业法人单位登记证书；</w:t>
      </w:r>
    </w:p>
    <w:p w14:paraId="0FB918E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4.2</w:t>
      </w:r>
      <w:r>
        <w:rPr>
          <w:rFonts w:hint="eastAsia" w:ascii="宋体" w:hAnsi="宋体" w:eastAsia="宋体" w:cs="宋体"/>
          <w:color w:val="auto"/>
          <w:sz w:val="24"/>
          <w:szCs w:val="24"/>
          <w:highlight w:val="none"/>
        </w:rPr>
        <w:t>建设行政主管部门核发的水利行业（灌溉排涝、河道整治、城市防洪）设计乙级及以上资质证书复印件（加盖单位公章）；</w:t>
      </w:r>
    </w:p>
    <w:p w14:paraId="214DED2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4.1~4.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提供复印件并加盖单位公章。</w:t>
      </w:r>
    </w:p>
    <w:p w14:paraId="2C0FF5A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5、投标供应商须提供参与本次项目政府采购活动前三年内，在经营活动中没有重大违法记录的书面《无重大违法记录声明函》（格式参见附件）；</w:t>
      </w:r>
    </w:p>
    <w:p w14:paraId="7681BF7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中小企业声明函（如有）；</w:t>
      </w:r>
    </w:p>
    <w:p w14:paraId="0036C3A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残疾人福利性单位声明函（如有）；</w:t>
      </w:r>
    </w:p>
    <w:p w14:paraId="5817281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监狱企业的证明（如有）</w:t>
      </w:r>
      <w:r>
        <w:rPr>
          <w:rFonts w:hint="eastAsia" w:ascii="宋体" w:hAnsi="宋体" w:eastAsia="宋体" w:cs="宋体"/>
          <w:color w:val="auto"/>
          <w:sz w:val="24"/>
          <w:highlight w:val="none"/>
          <w:lang w:eastAsia="zh-CN"/>
        </w:rPr>
        <w:t>；</w:t>
      </w:r>
    </w:p>
    <w:p w14:paraId="739D38B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、投标人根据招标文件要求认为需要提交的其他资料。</w:t>
      </w:r>
    </w:p>
    <w:p w14:paraId="6908AE4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二、商务技术标（单独装订密封）</w:t>
      </w:r>
    </w:p>
    <w:p w14:paraId="376A8A8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根据本招标文件第三章“项目需求”提供的主要技术规范，服务要求标准等，仔细阅读并在理解的基础上结合第四章“评审方法和程序”内的评审细则，编写编制技术商务投标响应文件。以下响应文件的内容，不得有缺项或漏项。否则将有可能被视为未实质性响应招标文件要求而作无效投标处理，或可能直接影响技术评审的得分；</w:t>
      </w:r>
    </w:p>
    <w:p w14:paraId="46A61C2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1、招标文件评审方法中所涉及的事项需提供的所有资料；</w:t>
      </w:r>
    </w:p>
    <w:p w14:paraId="5FF8D9E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2、招标文件中未涉及的事项，投标人认为需要提交的其他资料。</w:t>
      </w:r>
    </w:p>
    <w:p w14:paraId="455152E9">
      <w:pPr>
        <w:pStyle w:val="2"/>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特别提醒：“资格后审材料”、“商务技术标”所须提供的材料（须加盖公章）按招标文件要求装订，密封，递交。</w:t>
      </w:r>
    </w:p>
    <w:p w14:paraId="07BC8997">
      <w:pPr>
        <w:pStyle w:val="2"/>
        <w:keepNext w:val="0"/>
        <w:keepLines w:val="0"/>
        <w:pageBreakBefore w:val="0"/>
        <w:kinsoku/>
        <w:wordWrap/>
        <w:overflowPunct/>
        <w:topLinePunct w:val="0"/>
        <w:autoSpaceDE/>
        <w:autoSpaceDN/>
        <w:bidi w:val="0"/>
        <w:adjustRightInd w:val="0"/>
        <w:snapToGrid w:val="0"/>
        <w:spacing w:line="360" w:lineRule="auto"/>
        <w:ind w:firstLine="460" w:firstLineChars="200"/>
        <w:textAlignment w:val="auto"/>
        <w:rPr>
          <w:rFonts w:hint="eastAsia" w:ascii="宋体" w:hAnsi="宋体" w:eastAsia="宋体" w:cs="宋体"/>
          <w:b/>
          <w:color w:val="auto"/>
          <w:sz w:val="23"/>
          <w:szCs w:val="23"/>
          <w:highlight w:val="none"/>
        </w:rPr>
      </w:pPr>
      <w:r>
        <w:rPr>
          <w:rFonts w:hint="eastAsia" w:ascii="宋体" w:hAnsi="宋体" w:eastAsia="宋体" w:cs="宋体"/>
          <w:b/>
          <w:color w:val="auto"/>
          <w:sz w:val="23"/>
          <w:szCs w:val="23"/>
          <w:highlight w:val="none"/>
        </w:rPr>
        <w:t>除商务技术文件中按评审办法可以提供内装部分报价外，资格审查文件和商务技术文件中不得有其他报价内容。</w:t>
      </w:r>
    </w:p>
    <w:p w14:paraId="21FE47C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三、价格标（单独装订密封）</w:t>
      </w:r>
    </w:p>
    <w:p w14:paraId="4BE5BF1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1、开标一览表；</w:t>
      </w:r>
    </w:p>
    <w:p w14:paraId="40ED0D1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2、分项报价明细表</w:t>
      </w:r>
      <w:r>
        <w:rPr>
          <w:rFonts w:hint="eastAsia" w:ascii="宋体" w:hAnsi="宋体" w:eastAsia="宋体" w:cs="宋体"/>
          <w:color w:val="auto"/>
          <w:sz w:val="24"/>
          <w:highlight w:val="none"/>
          <w:lang w:eastAsia="zh-CN"/>
        </w:rPr>
        <w:t>。</w:t>
      </w:r>
    </w:p>
    <w:p w14:paraId="42D3E14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附件：</w:t>
      </w:r>
    </w:p>
    <w:p w14:paraId="6AC0E29B">
      <w:pPr>
        <w:tabs>
          <w:tab w:val="left" w:pos="1965"/>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第一部分格式：</w:t>
      </w:r>
    </w:p>
    <w:p w14:paraId="7361A59F">
      <w:pPr>
        <w:tabs>
          <w:tab w:val="left" w:pos="1965"/>
        </w:tabs>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封面</w:t>
      </w:r>
    </w:p>
    <w:p w14:paraId="0A980BD2">
      <w:pPr>
        <w:tabs>
          <w:tab w:val="left" w:pos="2020"/>
          <w:tab w:val="center" w:pos="4535"/>
        </w:tabs>
        <w:spacing w:line="400" w:lineRule="exact"/>
        <w:ind w:firstLine="280" w:firstLineChars="100"/>
        <w:rPr>
          <w:rFonts w:hint="eastAsia" w:ascii="宋体" w:hAnsi="宋体" w:eastAsia="宋体" w:cs="宋体"/>
          <w:color w:val="auto"/>
          <w:sz w:val="28"/>
          <w:szCs w:val="20"/>
          <w:highlight w:val="none"/>
        </w:rPr>
      </w:pPr>
    </w:p>
    <w:p w14:paraId="6FE87671">
      <w:pPr>
        <w:tabs>
          <w:tab w:val="left" w:pos="2020"/>
          <w:tab w:val="center" w:pos="4535"/>
        </w:tabs>
        <w:spacing w:line="400" w:lineRule="exact"/>
        <w:ind w:firstLine="280" w:firstLineChars="100"/>
        <w:rPr>
          <w:rFonts w:hint="eastAsia" w:ascii="宋体" w:hAnsi="宋体" w:eastAsia="宋体" w:cs="宋体"/>
          <w:color w:val="auto"/>
          <w:sz w:val="28"/>
          <w:szCs w:val="20"/>
          <w:highlight w:val="none"/>
        </w:rPr>
      </w:pPr>
    </w:p>
    <w:p w14:paraId="5B917A9B">
      <w:pPr>
        <w:tabs>
          <w:tab w:val="left" w:pos="159"/>
        </w:tabs>
        <w:rPr>
          <w:rFonts w:hint="eastAsia" w:ascii="宋体" w:hAnsi="宋体" w:eastAsia="宋体" w:cs="宋体"/>
          <w:color w:val="auto"/>
          <w:sz w:val="28"/>
          <w:szCs w:val="28"/>
          <w:highlight w:val="none"/>
        </w:rPr>
      </w:pPr>
    </w:p>
    <w:p w14:paraId="008A597A">
      <w:pPr>
        <w:spacing w:after="60" w:line="360" w:lineRule="auto"/>
        <w:ind w:left="2277" w:leftChars="171" w:hanging="1918" w:hangingChars="533"/>
        <w:rPr>
          <w:rFonts w:hint="eastAsia" w:ascii="宋体" w:hAnsi="宋体" w:eastAsia="宋体" w:cs="宋体"/>
          <w:color w:val="auto"/>
          <w:szCs w:val="21"/>
          <w:highlight w:val="none"/>
        </w:rPr>
      </w:pPr>
      <w:r>
        <w:rPr>
          <w:rFonts w:hint="eastAsia" w:ascii="宋体" w:hAnsi="宋体" w:eastAsia="宋体" w:cs="宋体"/>
          <w:b/>
          <w:color w:val="auto"/>
          <w:sz w:val="36"/>
          <w:szCs w:val="36"/>
          <w:highlight w:val="none"/>
        </w:rPr>
        <w:t xml:space="preserve">         </w:t>
      </w:r>
      <w:r>
        <w:rPr>
          <w:rFonts w:hint="eastAsia" w:ascii="宋体" w:hAnsi="宋体" w:eastAsia="宋体" w:cs="宋体"/>
          <w:b/>
          <w:color w:val="auto"/>
          <w:sz w:val="36"/>
          <w:szCs w:val="36"/>
          <w:highlight w:val="none"/>
          <w:u w:val="single"/>
        </w:rPr>
        <w:t xml:space="preserve">        </w:t>
      </w:r>
      <w:r>
        <w:rPr>
          <w:rFonts w:hint="eastAsia" w:ascii="宋体" w:hAnsi="宋体" w:eastAsia="宋体" w:cs="宋体"/>
          <w:b/>
          <w:bCs/>
          <w:color w:val="auto"/>
          <w:spacing w:val="-6"/>
          <w:sz w:val="30"/>
          <w:szCs w:val="30"/>
          <w:highlight w:val="none"/>
          <w:u w:val="single"/>
        </w:rPr>
        <w:t>（项目名称）</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6"/>
          <w:szCs w:val="36"/>
          <w:highlight w:val="none"/>
        </w:rPr>
        <w:t xml:space="preserve"> 项目</w:t>
      </w:r>
    </w:p>
    <w:p w14:paraId="4907B2E1">
      <w:pPr>
        <w:spacing w:after="60" w:line="360" w:lineRule="auto"/>
        <w:jc w:val="center"/>
        <w:rPr>
          <w:rFonts w:hint="eastAsia" w:ascii="宋体" w:hAnsi="宋体" w:eastAsia="宋体" w:cs="宋体"/>
          <w:b/>
          <w:bCs/>
          <w:color w:val="auto"/>
          <w:sz w:val="44"/>
          <w:szCs w:val="44"/>
          <w:highlight w:val="none"/>
        </w:rPr>
      </w:pPr>
    </w:p>
    <w:p w14:paraId="03D74334">
      <w:pPr>
        <w:spacing w:after="60"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w:t>
      </w:r>
    </w:p>
    <w:p w14:paraId="3BF726C6">
      <w:pPr>
        <w:spacing w:after="60"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（资格审查文件）</w:t>
      </w:r>
    </w:p>
    <w:p w14:paraId="41814B05">
      <w:pPr>
        <w:spacing w:after="60"/>
        <w:jc w:val="center"/>
        <w:rPr>
          <w:rFonts w:hint="eastAsia" w:ascii="宋体" w:hAnsi="宋体" w:eastAsia="宋体" w:cs="宋体"/>
          <w:b/>
          <w:bCs/>
          <w:color w:val="auto"/>
          <w:sz w:val="72"/>
          <w:szCs w:val="72"/>
          <w:highlight w:val="none"/>
        </w:rPr>
      </w:pPr>
    </w:p>
    <w:p w14:paraId="1C1BF890">
      <w:pPr>
        <w:spacing w:after="60"/>
        <w:jc w:val="center"/>
        <w:rPr>
          <w:rFonts w:hint="eastAsia" w:ascii="宋体" w:hAnsi="宋体" w:eastAsia="宋体" w:cs="宋体"/>
          <w:b/>
          <w:bCs/>
          <w:color w:val="auto"/>
          <w:sz w:val="72"/>
          <w:szCs w:val="72"/>
          <w:highlight w:val="none"/>
        </w:rPr>
      </w:pPr>
    </w:p>
    <w:p w14:paraId="498C05D7">
      <w:pPr>
        <w:spacing w:after="60"/>
        <w:jc w:val="center"/>
        <w:rPr>
          <w:rFonts w:hint="eastAsia" w:ascii="宋体" w:hAnsi="宋体" w:eastAsia="宋体" w:cs="宋体"/>
          <w:b/>
          <w:bCs/>
          <w:color w:val="auto"/>
          <w:sz w:val="72"/>
          <w:szCs w:val="72"/>
          <w:highlight w:val="none"/>
        </w:rPr>
      </w:pPr>
    </w:p>
    <w:p w14:paraId="76248325">
      <w:pPr>
        <w:tabs>
          <w:tab w:val="left" w:pos="2020"/>
          <w:tab w:val="center" w:pos="4535"/>
        </w:tabs>
        <w:spacing w:line="400" w:lineRule="exact"/>
        <w:ind w:firstLine="280" w:firstLineChars="100"/>
        <w:rPr>
          <w:rFonts w:hint="eastAsia" w:ascii="宋体" w:hAnsi="宋体" w:eastAsia="宋体" w:cs="宋体"/>
          <w:color w:val="auto"/>
          <w:sz w:val="28"/>
          <w:szCs w:val="20"/>
          <w:highlight w:val="none"/>
        </w:rPr>
      </w:pPr>
    </w:p>
    <w:p w14:paraId="498A34DD">
      <w:pPr>
        <w:tabs>
          <w:tab w:val="left" w:pos="2020"/>
          <w:tab w:val="center" w:pos="4535"/>
        </w:tabs>
        <w:spacing w:line="400" w:lineRule="exact"/>
        <w:ind w:firstLine="280" w:firstLineChars="100"/>
        <w:rPr>
          <w:rFonts w:hint="eastAsia" w:ascii="宋体" w:hAnsi="宋体" w:eastAsia="宋体" w:cs="宋体"/>
          <w:color w:val="auto"/>
          <w:sz w:val="28"/>
          <w:szCs w:val="20"/>
          <w:highlight w:val="none"/>
        </w:rPr>
      </w:pPr>
    </w:p>
    <w:p w14:paraId="0CFBBC75">
      <w:pPr>
        <w:ind w:firstLine="600"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供应商（盖公章）：</w:t>
      </w:r>
      <w:r>
        <w:rPr>
          <w:rFonts w:hint="eastAsia" w:ascii="宋体" w:hAnsi="宋体" w:eastAsia="宋体" w:cs="宋体"/>
          <w:b/>
          <w:color w:val="auto"/>
          <w:sz w:val="30"/>
          <w:szCs w:val="30"/>
          <w:highlight w:val="none"/>
          <w:u w:val="single"/>
        </w:rPr>
        <w:t xml:space="preserve">                                    </w:t>
      </w:r>
    </w:p>
    <w:p w14:paraId="413547D4">
      <w:pPr>
        <w:ind w:firstLine="600" w:firstLineChars="200"/>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法定代表人（或委托授权代表）签字</w:t>
      </w:r>
      <w:bookmarkStart w:id="44" w:name="_Hlk81344630"/>
      <w:r>
        <w:rPr>
          <w:rFonts w:hint="eastAsia" w:ascii="宋体" w:hAnsi="宋体" w:eastAsia="宋体" w:cs="宋体"/>
          <w:b/>
          <w:color w:val="auto"/>
          <w:sz w:val="30"/>
          <w:szCs w:val="30"/>
          <w:highlight w:val="none"/>
        </w:rPr>
        <w:t>（或盖章）</w:t>
      </w:r>
      <w:bookmarkEnd w:id="44"/>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u w:val="single"/>
        </w:rPr>
        <w:t xml:space="preserve">          </w:t>
      </w:r>
    </w:p>
    <w:p w14:paraId="09A68C76">
      <w:pPr>
        <w:spacing w:line="360" w:lineRule="auto"/>
        <w:ind w:firstLine="600" w:firstLineChars="200"/>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日    期：</w:t>
      </w:r>
      <w:r>
        <w:rPr>
          <w:rFonts w:hint="eastAsia" w:ascii="宋体" w:hAnsi="宋体" w:eastAsia="宋体" w:cs="宋体"/>
          <w:b/>
          <w:color w:val="auto"/>
          <w:sz w:val="30"/>
          <w:szCs w:val="30"/>
          <w:highlight w:val="none"/>
          <w:u w:val="single"/>
        </w:rPr>
        <w:t xml:space="preserve">                                    </w:t>
      </w:r>
    </w:p>
    <w:p w14:paraId="59FE5F02">
      <w:pPr>
        <w:pStyle w:val="2"/>
        <w:ind w:firstLine="280"/>
        <w:rPr>
          <w:rFonts w:hint="eastAsia" w:ascii="宋体" w:hAnsi="宋体" w:eastAsia="宋体" w:cs="宋体"/>
          <w:color w:val="auto"/>
          <w:highlight w:val="none"/>
        </w:rPr>
      </w:pPr>
    </w:p>
    <w:p w14:paraId="2EC97634">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一、关于资格文件的声明函</w:t>
      </w:r>
    </w:p>
    <w:p w14:paraId="20125505">
      <w:pPr>
        <w:pStyle w:val="2"/>
        <w:ind w:firstLine="280"/>
        <w:rPr>
          <w:rFonts w:hint="eastAsia" w:ascii="宋体" w:hAnsi="宋体" w:eastAsia="宋体" w:cs="宋体"/>
          <w:color w:val="auto"/>
          <w:highlight w:val="none"/>
        </w:rPr>
      </w:pPr>
    </w:p>
    <w:p w14:paraId="7808EE0F">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eastAsia="zh-CN"/>
        </w:rPr>
        <w:t>南通市崇川区堤防涵闸管理所</w:t>
      </w:r>
      <w:r>
        <w:rPr>
          <w:rFonts w:hint="eastAsia" w:ascii="宋体" w:hAnsi="宋体" w:eastAsia="宋体" w:cs="宋体"/>
          <w:color w:val="auto"/>
          <w:sz w:val="24"/>
          <w:highlight w:val="none"/>
          <w:u w:val="single"/>
        </w:rPr>
        <w:t>：</w:t>
      </w:r>
    </w:p>
    <w:p w14:paraId="362EF1C0">
      <w:pPr>
        <w:overflowPunct w:val="0"/>
        <w:adjustRightInd w:val="0"/>
        <w:spacing w:line="360" w:lineRule="auto"/>
        <w:ind w:firstLine="66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本公司愿就由贵单位组织实施的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（项目名称）的采购活动进行投标响应。本公司所提交的投标响应文件中所有关于资格响应的文件、证明和陈述均是真实的、准确的。若与真实情况不符，本公司愿意承担由此而产生的一切后果。</w:t>
      </w:r>
    </w:p>
    <w:p w14:paraId="7FEFFE39">
      <w:pPr>
        <w:overflowPunct w:val="0"/>
        <w:adjustRightInd w:val="0"/>
        <w:spacing w:line="360" w:lineRule="auto"/>
        <w:ind w:firstLine="420"/>
        <w:jc w:val="left"/>
        <w:textAlignment w:val="baseline"/>
        <w:rPr>
          <w:rFonts w:hint="eastAsia" w:ascii="宋体" w:hAnsi="宋体" w:eastAsia="宋体" w:cs="宋体"/>
          <w:color w:val="auto"/>
          <w:sz w:val="24"/>
          <w:highlight w:val="none"/>
        </w:rPr>
      </w:pPr>
    </w:p>
    <w:p w14:paraId="5268920E">
      <w:pPr>
        <w:overflowPunct w:val="0"/>
        <w:adjustRightInd w:val="0"/>
        <w:spacing w:line="360" w:lineRule="auto"/>
        <w:ind w:firstLine="420"/>
        <w:jc w:val="left"/>
        <w:textAlignment w:val="baseline"/>
        <w:rPr>
          <w:rFonts w:hint="eastAsia" w:ascii="宋体" w:hAnsi="宋体" w:eastAsia="宋体" w:cs="宋体"/>
          <w:color w:val="auto"/>
          <w:sz w:val="24"/>
          <w:highlight w:val="none"/>
        </w:rPr>
      </w:pPr>
    </w:p>
    <w:p w14:paraId="6FC87314">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（加盖公章）</w:t>
      </w:r>
    </w:p>
    <w:p w14:paraId="57FA596E">
      <w:pPr>
        <w:snapToGrid w:val="0"/>
        <w:spacing w:line="360" w:lineRule="auto"/>
        <w:ind w:firstLine="2400" w:firstLineChars="10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法定代表人或被授权人：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E6CC8B7">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0FF429B3">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二、法定代表人身份证明</w:t>
      </w:r>
    </w:p>
    <w:p w14:paraId="1E27038C">
      <w:pPr>
        <w:pStyle w:val="2"/>
        <w:ind w:firstLine="280"/>
        <w:rPr>
          <w:rFonts w:hint="eastAsia" w:ascii="宋体" w:hAnsi="宋体" w:eastAsia="宋体" w:cs="宋体"/>
          <w:color w:val="auto"/>
          <w:highlight w:val="none"/>
        </w:rPr>
      </w:pPr>
    </w:p>
    <w:p w14:paraId="3C6AF24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eastAsia="zh-CN"/>
        </w:rPr>
        <w:t>南通市崇川区堤防涵闸管理所</w:t>
      </w:r>
      <w:r>
        <w:rPr>
          <w:rFonts w:hint="eastAsia" w:ascii="宋体" w:hAnsi="宋体" w:eastAsia="宋体" w:cs="宋体"/>
          <w:color w:val="auto"/>
          <w:sz w:val="24"/>
          <w:highlight w:val="none"/>
        </w:rPr>
        <w:t xml:space="preserve">： </w:t>
      </w:r>
    </w:p>
    <w:p w14:paraId="0AAB9B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参加贵单位组织的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（采购项目名称）项目公开招标采购活动，全权代表我公司处理投标的有关事宜。</w:t>
      </w:r>
    </w:p>
    <w:p w14:paraId="6049B0D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附：法定代表人情况：</w:t>
      </w:r>
    </w:p>
    <w:p w14:paraId="62FD391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14:paraId="4CB0F78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4956710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手机：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p>
    <w:p w14:paraId="3699B12D">
      <w:pPr>
        <w:spacing w:line="360" w:lineRule="auto"/>
        <w:rPr>
          <w:rFonts w:hint="eastAsia" w:ascii="宋体" w:hAnsi="宋体" w:eastAsia="宋体" w:cs="宋体"/>
          <w:color w:val="auto"/>
          <w:sz w:val="24"/>
          <w:highlight w:val="none"/>
        </w:rPr>
      </w:pPr>
    </w:p>
    <w:p w14:paraId="5F8833D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单位名称（公章）             法定代表人（签字或盖章） </w:t>
      </w:r>
    </w:p>
    <w:p w14:paraId="33C56B4B">
      <w:pPr>
        <w:spacing w:line="360" w:lineRule="auto"/>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月   日                 年   月    日  </w:t>
      </w:r>
    </w:p>
    <w:p w14:paraId="1D7CA58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14:paraId="688CD5F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170DA5D">
      <w:pPr>
        <w:spacing w:line="360" w:lineRule="auto"/>
        <w:rPr>
          <w:rFonts w:hint="eastAsia" w:ascii="宋体" w:hAnsi="宋体" w:eastAsia="宋体" w:cs="宋体"/>
          <w:color w:val="auto"/>
          <w:sz w:val="24"/>
          <w:highlight w:val="none"/>
        </w:rPr>
      </w:pPr>
    </w:p>
    <w:p w14:paraId="68BE7336">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（粘贴此处）</w:t>
      </w:r>
    </w:p>
    <w:p w14:paraId="5A5241F7">
      <w:pPr>
        <w:spacing w:line="360" w:lineRule="auto"/>
        <w:ind w:firstLine="2280" w:firstLineChars="950"/>
        <w:rPr>
          <w:rFonts w:hint="eastAsia" w:ascii="宋体" w:hAnsi="宋体" w:eastAsia="宋体" w:cs="宋体"/>
          <w:b/>
          <w:bCs/>
          <w:color w:val="auto"/>
          <w:sz w:val="24"/>
          <w:highlight w:val="none"/>
        </w:rPr>
      </w:pPr>
    </w:p>
    <w:p w14:paraId="356144AE">
      <w:pPr>
        <w:spacing w:line="360" w:lineRule="auto"/>
        <w:ind w:firstLine="2280" w:firstLineChars="950"/>
        <w:rPr>
          <w:rFonts w:hint="eastAsia" w:ascii="宋体" w:hAnsi="宋体" w:eastAsia="宋体" w:cs="宋体"/>
          <w:b/>
          <w:bCs/>
          <w:color w:val="auto"/>
          <w:sz w:val="24"/>
          <w:highlight w:val="none"/>
        </w:rPr>
      </w:pPr>
    </w:p>
    <w:p w14:paraId="267160F1">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 法定代表人参加投标时将身份证带至招标现场备查。</w:t>
      </w:r>
    </w:p>
    <w:p w14:paraId="697A1E64">
      <w:pPr>
        <w:spacing w:line="360" w:lineRule="auto"/>
        <w:rPr>
          <w:rFonts w:hint="eastAsia" w:ascii="宋体" w:hAnsi="宋体" w:eastAsia="宋体" w:cs="宋体"/>
          <w:b/>
          <w:bCs/>
          <w:color w:val="auto"/>
          <w:sz w:val="24"/>
          <w:highlight w:val="none"/>
        </w:rPr>
      </w:pPr>
    </w:p>
    <w:p w14:paraId="5C986A72">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8"/>
          <w:szCs w:val="28"/>
          <w:highlight w:val="none"/>
        </w:rPr>
        <w:t>三、授权委托书</w:t>
      </w:r>
    </w:p>
    <w:p w14:paraId="567E5863">
      <w:pPr>
        <w:spacing w:line="360" w:lineRule="auto"/>
        <w:ind w:firstLine="480" w:firstLineChars="200"/>
        <w:jc w:val="left"/>
        <w:rPr>
          <w:rFonts w:hint="eastAsia" w:ascii="宋体" w:hAnsi="宋体" w:eastAsia="宋体" w:cs="宋体"/>
          <w:b/>
          <w:bCs/>
          <w:color w:val="auto"/>
          <w:sz w:val="24"/>
          <w:highlight w:val="none"/>
        </w:rPr>
      </w:pPr>
    </w:p>
    <w:p w14:paraId="0B5A43F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eastAsia="zh-CN"/>
        </w:rPr>
        <w:t>南通市崇川区堤防涵闸管理所</w:t>
      </w:r>
      <w:r>
        <w:rPr>
          <w:rFonts w:hint="eastAsia" w:ascii="宋体" w:hAnsi="宋体" w:eastAsia="宋体" w:cs="宋体"/>
          <w:color w:val="auto"/>
          <w:sz w:val="24"/>
          <w:highlight w:val="none"/>
        </w:rPr>
        <w:t xml:space="preserve">： </w:t>
      </w:r>
    </w:p>
    <w:p w14:paraId="090B3506">
      <w:pPr>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（被授权人的姓名）代表我公司参加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项目的政府采购活动，全权处理一切与该项目公开招标有关的事务。其在办理上述事宜过程中所签署的所有文件我公司均予以承认。</w:t>
      </w:r>
    </w:p>
    <w:p w14:paraId="75DB8238">
      <w:pPr>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被授权人无转委托权。特此委托。  </w:t>
      </w:r>
    </w:p>
    <w:p w14:paraId="6AAFC2D7">
      <w:pPr>
        <w:snapToGrid w:val="0"/>
        <w:spacing w:line="360" w:lineRule="auto"/>
        <w:ind w:firstLine="480" w:firstLineChars="200"/>
        <w:rPr>
          <w:rFonts w:hint="eastAsia" w:ascii="宋体" w:hAnsi="宋体" w:eastAsia="宋体" w:cs="宋体"/>
          <w:color w:val="auto"/>
          <w:sz w:val="24"/>
          <w:highlight w:val="none"/>
        </w:rPr>
      </w:pPr>
    </w:p>
    <w:p w14:paraId="5928A3F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附：被授权人情况：  </w:t>
      </w:r>
    </w:p>
    <w:p w14:paraId="51624AC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14:paraId="5F9BCEC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4E23320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手机：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p>
    <w:p w14:paraId="7FE89B18">
      <w:pPr>
        <w:spacing w:line="360" w:lineRule="auto"/>
        <w:rPr>
          <w:rFonts w:hint="eastAsia" w:ascii="宋体" w:hAnsi="宋体" w:eastAsia="宋体" w:cs="宋体"/>
          <w:color w:val="auto"/>
          <w:sz w:val="24"/>
          <w:highlight w:val="none"/>
        </w:rPr>
      </w:pPr>
    </w:p>
    <w:p w14:paraId="5372486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             法定代表人（签字或盖章）</w:t>
      </w:r>
    </w:p>
    <w:p w14:paraId="2D6A7C6A">
      <w:pPr>
        <w:spacing w:line="360" w:lineRule="auto"/>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月   日                 年   月    日  </w:t>
      </w:r>
    </w:p>
    <w:p w14:paraId="3573032E">
      <w:pPr>
        <w:spacing w:line="360" w:lineRule="auto"/>
        <w:rPr>
          <w:rFonts w:hint="eastAsia" w:ascii="宋体" w:hAnsi="宋体" w:eastAsia="宋体" w:cs="宋体"/>
          <w:color w:val="auto"/>
          <w:sz w:val="24"/>
          <w:highlight w:val="none"/>
        </w:rPr>
      </w:pPr>
    </w:p>
    <w:p w14:paraId="06ABB2C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14:paraId="102035DE">
      <w:pPr>
        <w:spacing w:line="360" w:lineRule="auto"/>
        <w:rPr>
          <w:rFonts w:hint="eastAsia" w:ascii="宋体" w:hAnsi="宋体" w:eastAsia="宋体" w:cs="宋体"/>
          <w:color w:val="auto"/>
          <w:sz w:val="24"/>
          <w:highlight w:val="none"/>
        </w:rPr>
      </w:pPr>
    </w:p>
    <w:p w14:paraId="248E44F4">
      <w:pPr>
        <w:pStyle w:val="2"/>
        <w:ind w:firstLine="280"/>
        <w:rPr>
          <w:rFonts w:hint="eastAsia" w:ascii="宋体" w:hAnsi="宋体" w:eastAsia="宋体" w:cs="宋体"/>
          <w:color w:val="auto"/>
          <w:highlight w:val="none"/>
        </w:rPr>
      </w:pPr>
    </w:p>
    <w:p w14:paraId="668955F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被授权人身份证复印件</w:t>
      </w:r>
    </w:p>
    <w:p w14:paraId="0EF26E61">
      <w:pPr>
        <w:spacing w:line="360" w:lineRule="auto"/>
        <w:ind w:firstLine="3120" w:firstLineChars="13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（粘贴此处）</w:t>
      </w:r>
    </w:p>
    <w:p w14:paraId="4CDF112A">
      <w:pPr>
        <w:spacing w:line="360" w:lineRule="auto"/>
        <w:ind w:firstLine="480" w:firstLineChars="200"/>
        <w:rPr>
          <w:rFonts w:hint="eastAsia" w:ascii="宋体" w:hAnsi="宋体" w:eastAsia="宋体" w:cs="宋体"/>
          <w:b/>
          <w:bCs/>
          <w:color w:val="auto"/>
          <w:sz w:val="24"/>
          <w:highlight w:val="none"/>
        </w:rPr>
      </w:pPr>
    </w:p>
    <w:p w14:paraId="0611D389">
      <w:pPr>
        <w:spacing w:line="360" w:lineRule="auto"/>
        <w:ind w:firstLine="480" w:firstLineChars="200"/>
        <w:rPr>
          <w:rFonts w:hint="eastAsia" w:ascii="宋体" w:hAnsi="宋体" w:eastAsia="宋体" w:cs="宋体"/>
          <w:b/>
          <w:bCs/>
          <w:color w:val="auto"/>
          <w:sz w:val="24"/>
          <w:highlight w:val="none"/>
        </w:rPr>
      </w:pPr>
    </w:p>
    <w:p w14:paraId="06AFA731">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 被授权人参加投标时将本人身份证带至招标现场备查。</w:t>
      </w:r>
    </w:p>
    <w:p w14:paraId="55A1AB0D">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四、</w:t>
      </w:r>
      <w:bookmarkStart w:id="45" w:name="_Hlk44927189"/>
      <w:r>
        <w:rPr>
          <w:rFonts w:hint="eastAsia" w:ascii="宋体" w:hAnsi="宋体" w:eastAsia="宋体" w:cs="宋体"/>
          <w:b/>
          <w:bCs/>
          <w:color w:val="auto"/>
          <w:sz w:val="28"/>
          <w:szCs w:val="28"/>
          <w:highlight w:val="none"/>
        </w:rPr>
        <w:t>投标响应函</w:t>
      </w:r>
      <w:bookmarkEnd w:id="45"/>
    </w:p>
    <w:p w14:paraId="3AED1B2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eastAsia="zh-CN"/>
        </w:rPr>
        <w:t>南通市崇川区堤防涵闸管理所</w:t>
      </w:r>
      <w:r>
        <w:rPr>
          <w:rFonts w:hint="eastAsia" w:ascii="宋体" w:hAnsi="宋体" w:eastAsia="宋体" w:cs="宋体"/>
          <w:color w:val="auto"/>
          <w:sz w:val="24"/>
          <w:highlight w:val="none"/>
        </w:rPr>
        <w:t xml:space="preserve">：  </w:t>
      </w:r>
    </w:p>
    <w:p w14:paraId="252A1F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依据贵单位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（采购项目名称）项目公开招标采购的邀请，我方授权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（职务）为全权代表参加该项目的投标，全权处理本次投标的有关事宜。同时，我公司声明如下：</w:t>
      </w:r>
    </w:p>
    <w:p w14:paraId="7B2EC9C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1、同意并接受招标文件的各项要求，遵守招标文件中的各项规定，按招标文件的要求提供报价。</w:t>
      </w:r>
    </w:p>
    <w:p w14:paraId="3F6035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2、我公司已经详细阅读了全部招标文件及其附件，我方已完全清晰理解招标文件的要求，不存在任何含糊不清和误解之处，同意放弃对这些文件所提出的异议和质疑的权利。</w:t>
      </w:r>
    </w:p>
    <w:p w14:paraId="730FA64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3、我公司已毫无保留地向贵方提供一切所需的证明材料。</w:t>
      </w:r>
    </w:p>
    <w:p w14:paraId="75C0CD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4、我公司承诺在本次招标响应中提供的一切文件，无论是原件还是复印件均真实有效，绝无任何虚假、伪造和夸大的成份。否则，愿承担相应的后果和法律责任。</w:t>
      </w:r>
    </w:p>
    <w:p w14:paraId="7FD3286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5、我公司尊重评标委员会所作的评定结果，同时清楚理解到报价最低并非意味着必定获得成交资格。</w:t>
      </w:r>
    </w:p>
    <w:p w14:paraId="6A0A4421">
      <w:pPr>
        <w:snapToGrid w:val="0"/>
        <w:spacing w:line="360" w:lineRule="auto"/>
        <w:ind w:firstLine="460" w:firstLineChars="200"/>
        <w:rPr>
          <w:rFonts w:hint="eastAsia" w:ascii="宋体" w:hAnsi="宋体" w:eastAsia="宋体" w:cs="宋体"/>
          <w:color w:val="auto"/>
          <w:sz w:val="24"/>
          <w:highlight w:val="none"/>
        </w:rPr>
      </w:pPr>
      <w:r>
        <w:rPr>
          <w:rFonts w:hint="eastAsia" w:ascii="宋体" w:hAnsi="宋体" w:eastAsia="宋体" w:cs="宋体"/>
          <w:color w:val="auto"/>
          <w:sz w:val="23"/>
          <w:szCs w:val="23"/>
          <w:highlight w:val="none"/>
        </w:rPr>
        <w:t>6</w:t>
      </w:r>
      <w:r>
        <w:rPr>
          <w:rFonts w:hint="eastAsia" w:ascii="宋体" w:hAnsi="宋体" w:eastAsia="宋体" w:cs="宋体"/>
          <w:color w:val="auto"/>
          <w:sz w:val="24"/>
          <w:highlight w:val="none"/>
        </w:rPr>
        <w:t>、一旦我方成交，我方承诺将根据项目服务要求与贵方签订项目服务协议书。</w:t>
      </w:r>
    </w:p>
    <w:p w14:paraId="300D25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7、一旦我方成交，我方承诺在服务过程中，负责安排好各专业相关人员完成服务工作。</w:t>
      </w:r>
    </w:p>
    <w:p w14:paraId="0BEEECD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8、一旦我方成交，我方将根据招标文件的要求和投标文件的承诺签订合同，严格履行合同的责任和义务，并保证在招标文件规定的时间完成项目，交付采购人验收、使用。</w:t>
      </w:r>
    </w:p>
    <w:p w14:paraId="03D8BA5D">
      <w:pPr>
        <w:spacing w:line="360" w:lineRule="auto"/>
        <w:ind w:firstLine="200" w:firstLineChars="200"/>
        <w:rPr>
          <w:rFonts w:hint="eastAsia" w:ascii="宋体" w:hAnsi="宋体" w:eastAsia="宋体" w:cs="宋体"/>
          <w:color w:val="auto"/>
          <w:sz w:val="10"/>
          <w:szCs w:val="10"/>
          <w:highlight w:val="none"/>
        </w:rPr>
      </w:pPr>
    </w:p>
    <w:p w14:paraId="26F7A5DE">
      <w:pPr>
        <w:spacing w:line="360" w:lineRule="auto"/>
        <w:ind w:firstLine="1920" w:firstLineChars="8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（加盖公章）</w:t>
      </w:r>
    </w:p>
    <w:p w14:paraId="7ACC39DB">
      <w:pPr>
        <w:spacing w:line="360" w:lineRule="auto"/>
        <w:ind w:firstLine="1920" w:firstLineChars="8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法定代表人或被授权人：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049A7B9E">
      <w:pPr>
        <w:spacing w:line="360" w:lineRule="auto"/>
        <w:ind w:firstLine="4320" w:firstLineChars="18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19BACF48">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五、无重大违法记录声明</w:t>
      </w:r>
    </w:p>
    <w:p w14:paraId="2B90FDB0">
      <w:pPr>
        <w:spacing w:line="360" w:lineRule="auto"/>
        <w:jc w:val="left"/>
        <w:rPr>
          <w:rFonts w:hint="eastAsia" w:ascii="宋体" w:hAnsi="宋体" w:eastAsia="宋体" w:cs="宋体"/>
          <w:color w:val="auto"/>
          <w:sz w:val="24"/>
          <w:highlight w:val="none"/>
          <w:u w:val="single"/>
        </w:rPr>
      </w:pPr>
    </w:p>
    <w:p w14:paraId="6827FACB">
      <w:pPr>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u w:val="single"/>
          <w:lang w:eastAsia="zh-CN"/>
        </w:rPr>
        <w:t>南通市崇川区堤防涵闸管理所</w:t>
      </w:r>
      <w:r>
        <w:rPr>
          <w:rFonts w:hint="eastAsia" w:ascii="宋体" w:hAnsi="宋体" w:eastAsia="宋体" w:cs="宋体"/>
          <w:color w:val="auto"/>
          <w:sz w:val="24"/>
          <w:highlight w:val="none"/>
        </w:rPr>
        <w:t>：</w:t>
      </w:r>
    </w:p>
    <w:p w14:paraId="4D2914D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（供应商名称）郑重声明：</w:t>
      </w:r>
    </w:p>
    <w:p w14:paraId="1D134D6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1、参加政府采购活动前3年内在经营活动中</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（在下划线上如实填写：有或没有）重大违法记录。</w:t>
      </w:r>
    </w:p>
    <w:p w14:paraId="1C08FCB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（说明：政府采购法第二十二条第一款第五项所称重大违法记录，是指供应商因违法经营受到刑事处罚或者责令停产停业、吊销许可证或者执照、较大数额罚款等行政处罚。）</w:t>
      </w:r>
    </w:p>
    <w:p w14:paraId="68E9239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截至投标截止时间前，我公司未被“信用中国”（www.creditchina.gov.cn）列入失信被执行人、重大税收违法案件当事人名单；没有被“中国政府采购网”（www.ccgp.gov.cn）网站列入政府采购严重违法失信行为记录名单。</w:t>
      </w:r>
    </w:p>
    <w:p w14:paraId="308CCABE">
      <w:pPr>
        <w:pStyle w:val="2"/>
        <w:ind w:firstLine="280"/>
        <w:rPr>
          <w:rFonts w:hint="eastAsia" w:ascii="宋体" w:hAnsi="宋体" w:eastAsia="宋体" w:cs="宋体"/>
          <w:color w:val="auto"/>
          <w:highlight w:val="none"/>
        </w:rPr>
      </w:pPr>
    </w:p>
    <w:p w14:paraId="54F239E0">
      <w:pPr>
        <w:pStyle w:val="2"/>
        <w:ind w:firstLine="280"/>
        <w:rPr>
          <w:rFonts w:hint="eastAsia" w:ascii="宋体" w:hAnsi="宋体" w:eastAsia="宋体" w:cs="宋体"/>
          <w:color w:val="auto"/>
          <w:highlight w:val="none"/>
        </w:rPr>
      </w:pPr>
    </w:p>
    <w:p w14:paraId="2E4FC041">
      <w:pPr>
        <w:spacing w:line="360" w:lineRule="auto"/>
        <w:ind w:firstLine="2280" w:firstLineChars="950"/>
        <w:jc w:val="right"/>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w:t>
      </w:r>
      <w:r>
        <w:rPr>
          <w:rFonts w:hint="eastAsia" w:ascii="宋体" w:hAnsi="宋体" w:eastAsia="宋体" w:cs="宋体"/>
          <w:color w:val="auto"/>
          <w:sz w:val="24"/>
          <w:highlight w:val="none"/>
        </w:rPr>
        <w:t>声明人：（公章）</w:t>
      </w:r>
    </w:p>
    <w:p w14:paraId="644D4CB9">
      <w:pPr>
        <w:spacing w:line="360" w:lineRule="auto"/>
        <w:ind w:firstLine="2280" w:firstLineChars="95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290D1060">
      <w:pPr>
        <w:spacing w:line="360" w:lineRule="auto"/>
        <w:jc w:val="center"/>
        <w:rPr>
          <w:rStyle w:val="79"/>
          <w:rFonts w:hint="eastAsia" w:ascii="宋体" w:hAnsi="宋体" w:eastAsia="宋体" w:cs="宋体"/>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w:t>
      </w:r>
      <w:r>
        <w:rPr>
          <w:rStyle w:val="79"/>
          <w:rFonts w:hint="eastAsia" w:ascii="宋体" w:hAnsi="宋体" w:eastAsia="宋体" w:cs="宋体"/>
          <w:color w:val="auto"/>
          <w:sz w:val="28"/>
          <w:szCs w:val="28"/>
          <w:highlight w:val="none"/>
        </w:rPr>
        <w:t>中小企业声明函</w:t>
      </w:r>
    </w:p>
    <w:p w14:paraId="753A060B">
      <w:pPr>
        <w:spacing w:line="360" w:lineRule="auto"/>
        <w:ind w:firstLine="480" w:firstLineChars="200"/>
        <w:jc w:val="left"/>
        <w:rPr>
          <w:rFonts w:hint="eastAsia" w:ascii="宋体" w:hAnsi="宋体" w:eastAsia="宋体" w:cs="宋体"/>
          <w:color w:val="auto"/>
          <w:sz w:val="24"/>
          <w:highlight w:val="none"/>
        </w:rPr>
      </w:pPr>
    </w:p>
    <w:p w14:paraId="4E06C5A9">
      <w:pPr>
        <w:autoSpaceDE w:val="0"/>
        <w:autoSpaceDN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本公司郑重声明，根据《政府采购促进中小企业发展管理办法》（财库﹝2020﹞46 号）的规定，本公司参加</w:t>
      </w:r>
      <w:r>
        <w:rPr>
          <w:rFonts w:hint="eastAsia" w:ascii="宋体" w:hAnsi="宋体" w:eastAsia="宋体" w:cs="宋体"/>
          <w:color w:val="auto"/>
          <w:kern w:val="0"/>
          <w:sz w:val="24"/>
          <w:highlight w:val="none"/>
          <w:u w:val="single"/>
        </w:rPr>
        <w:t>（单位名称）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（项目名称）</w:t>
      </w:r>
      <w:r>
        <w:rPr>
          <w:rFonts w:hint="eastAsia" w:ascii="宋体" w:hAnsi="宋体" w:eastAsia="宋体" w:cs="宋体"/>
          <w:color w:val="auto"/>
          <w:kern w:val="0"/>
          <w:sz w:val="24"/>
          <w:highlight w:val="none"/>
        </w:rPr>
        <w:t>采购活动，服务全部由符合政策要求的中小企业承接。相关企业的具体情况如下：</w:t>
      </w:r>
    </w:p>
    <w:p w14:paraId="74D9D35C">
      <w:pPr>
        <w:tabs>
          <w:tab w:val="left" w:pos="1243"/>
        </w:tabs>
        <w:autoSpaceDE w:val="0"/>
        <w:autoSpaceDN w:val="0"/>
        <w:spacing w:line="360" w:lineRule="auto"/>
        <w:ind w:firstLine="480" w:firstLineChars="200"/>
        <w:jc w:val="left"/>
        <w:rPr>
          <w:rFonts w:hint="eastAsia" w:ascii="宋体" w:hAnsi="宋体" w:eastAsia="宋体" w:cs="宋体"/>
          <w:color w:val="auto"/>
          <w:w w:val="99"/>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（标的名称）</w:t>
      </w:r>
      <w:r>
        <w:rPr>
          <w:rFonts w:hint="eastAsia" w:ascii="宋体" w:hAnsi="宋体" w:eastAsia="宋体" w:cs="宋体"/>
          <w:color w:val="auto"/>
          <w:sz w:val="24"/>
          <w:highlight w:val="none"/>
        </w:rPr>
        <w:t>，属</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其他未列明行业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w w:val="99"/>
          <w:kern w:val="0"/>
          <w:sz w:val="24"/>
          <w:highlight w:val="none"/>
        </w:rPr>
        <w:t>；</w:t>
      </w:r>
      <w:r>
        <w:rPr>
          <w:rFonts w:hint="eastAsia" w:ascii="宋体" w:hAnsi="宋体" w:eastAsia="宋体" w:cs="宋体"/>
          <w:color w:val="auto"/>
          <w:sz w:val="24"/>
          <w:highlight w:val="none"/>
        </w:rPr>
        <w:t>承接企业为</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万元，属于</w:t>
      </w:r>
      <w:r>
        <w:rPr>
          <w:rFonts w:hint="eastAsia" w:ascii="宋体" w:hAnsi="宋体" w:eastAsia="宋体" w:cs="宋体"/>
          <w:color w:val="auto"/>
          <w:kern w:val="0"/>
          <w:sz w:val="24"/>
          <w:highlight w:val="none"/>
          <w:u w:val="single"/>
        </w:rPr>
        <w:t>（中型企业或</w:t>
      </w:r>
      <w:r>
        <w:rPr>
          <w:rFonts w:hint="eastAsia" w:ascii="宋体" w:hAnsi="宋体" w:eastAsia="宋体" w:cs="宋体"/>
          <w:color w:val="auto"/>
          <w:w w:val="96"/>
          <w:kern w:val="0"/>
          <w:sz w:val="24"/>
          <w:highlight w:val="none"/>
          <w:u w:val="single"/>
        </w:rPr>
        <w:t>小型企业或微型企业）</w:t>
      </w:r>
      <w:r>
        <w:rPr>
          <w:rFonts w:hint="eastAsia" w:ascii="宋体" w:hAnsi="宋体" w:eastAsia="宋体" w:cs="宋体"/>
          <w:color w:val="auto"/>
          <w:w w:val="99"/>
          <w:kern w:val="0"/>
          <w:sz w:val="24"/>
          <w:highlight w:val="none"/>
        </w:rPr>
        <w:t>。</w:t>
      </w:r>
    </w:p>
    <w:p w14:paraId="638E70FF">
      <w:pPr>
        <w:tabs>
          <w:tab w:val="left" w:pos="1243"/>
        </w:tabs>
        <w:autoSpaceDE w:val="0"/>
        <w:autoSpaceDN w:val="0"/>
        <w:spacing w:line="360" w:lineRule="auto"/>
        <w:ind w:firstLine="480" w:firstLineChars="200"/>
        <w:jc w:val="left"/>
        <w:rPr>
          <w:rFonts w:hint="eastAsia" w:ascii="宋体" w:hAnsi="宋体" w:eastAsia="宋体" w:cs="宋体"/>
          <w:color w:val="auto"/>
          <w:w w:val="99"/>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（标的名称）</w:t>
      </w:r>
      <w:r>
        <w:rPr>
          <w:rFonts w:hint="eastAsia" w:ascii="宋体" w:hAnsi="宋体" w:eastAsia="宋体" w:cs="宋体"/>
          <w:color w:val="auto"/>
          <w:sz w:val="24"/>
          <w:highlight w:val="none"/>
        </w:rPr>
        <w:t xml:space="preserve">，属 </w:t>
      </w:r>
      <w:r>
        <w:rPr>
          <w:rFonts w:hint="eastAsia" w:ascii="宋体" w:hAnsi="宋体" w:eastAsia="宋体" w:cs="宋体"/>
          <w:color w:val="auto"/>
          <w:kern w:val="0"/>
          <w:sz w:val="24"/>
          <w:highlight w:val="none"/>
          <w:u w:val="single"/>
        </w:rPr>
        <w:t>其他未列明行业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w w:val="99"/>
          <w:kern w:val="0"/>
          <w:sz w:val="24"/>
          <w:highlight w:val="none"/>
        </w:rPr>
        <w:t>；</w:t>
      </w:r>
      <w:r>
        <w:rPr>
          <w:rFonts w:hint="eastAsia" w:ascii="宋体" w:hAnsi="宋体" w:eastAsia="宋体" w:cs="宋体"/>
          <w:color w:val="auto"/>
          <w:sz w:val="24"/>
          <w:highlight w:val="none"/>
        </w:rPr>
        <w:t>承接企业为</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万元，属于</w:t>
      </w:r>
      <w:r>
        <w:rPr>
          <w:rFonts w:hint="eastAsia" w:ascii="宋体" w:hAnsi="宋体" w:eastAsia="宋体" w:cs="宋体"/>
          <w:color w:val="auto"/>
          <w:kern w:val="0"/>
          <w:sz w:val="24"/>
          <w:highlight w:val="none"/>
          <w:u w:val="single"/>
        </w:rPr>
        <w:t>（中型企业或</w:t>
      </w:r>
      <w:r>
        <w:rPr>
          <w:rFonts w:hint="eastAsia" w:ascii="宋体" w:hAnsi="宋体" w:eastAsia="宋体" w:cs="宋体"/>
          <w:color w:val="auto"/>
          <w:w w:val="96"/>
          <w:kern w:val="0"/>
          <w:sz w:val="24"/>
          <w:highlight w:val="none"/>
          <w:u w:val="single"/>
        </w:rPr>
        <w:t>小型企业或微型企业）</w:t>
      </w:r>
      <w:r>
        <w:rPr>
          <w:rFonts w:hint="eastAsia" w:ascii="宋体" w:hAnsi="宋体" w:eastAsia="宋体" w:cs="宋体"/>
          <w:color w:val="auto"/>
          <w:w w:val="99"/>
          <w:kern w:val="0"/>
          <w:sz w:val="24"/>
          <w:highlight w:val="none"/>
        </w:rPr>
        <w:t>。</w:t>
      </w:r>
    </w:p>
    <w:p w14:paraId="6A91DB26">
      <w:pPr>
        <w:tabs>
          <w:tab w:val="left" w:pos="1243"/>
        </w:tabs>
        <w:autoSpaceDE w:val="0"/>
        <w:autoSpaceDN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78912BF3">
      <w:pPr>
        <w:autoSpaceDE w:val="0"/>
        <w:autoSpaceDN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744FFFBC">
      <w:pPr>
        <w:autoSpaceDE w:val="0"/>
        <w:autoSpaceDN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3C12D63E">
      <w:pPr>
        <w:autoSpaceDE w:val="0"/>
        <w:autoSpaceDN w:val="0"/>
        <w:spacing w:line="360" w:lineRule="auto"/>
        <w:ind w:firstLine="480" w:firstLineChars="200"/>
        <w:jc w:val="left"/>
        <w:rPr>
          <w:rFonts w:hint="eastAsia" w:ascii="宋体" w:hAnsi="宋体" w:eastAsia="宋体" w:cs="宋体"/>
          <w:color w:val="auto"/>
          <w:sz w:val="24"/>
          <w:highlight w:val="none"/>
        </w:rPr>
      </w:pPr>
    </w:p>
    <w:p w14:paraId="39B1E79C">
      <w:pPr>
        <w:autoSpaceDE w:val="0"/>
        <w:autoSpaceDN w:val="0"/>
        <w:spacing w:line="360" w:lineRule="auto"/>
        <w:ind w:firstLine="4320" w:firstLineChars="18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w:t>
      </w:r>
    </w:p>
    <w:p w14:paraId="790F1267">
      <w:pPr>
        <w:autoSpaceDE w:val="0"/>
        <w:autoSpaceDN w:val="0"/>
        <w:spacing w:line="360" w:lineRule="auto"/>
        <w:ind w:firstLine="4320" w:firstLineChars="18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5241E53D">
      <w:pPr>
        <w:autoSpaceDE w:val="0"/>
        <w:autoSpaceDN w:val="0"/>
        <w:spacing w:line="360" w:lineRule="auto"/>
        <w:ind w:firstLine="480" w:firstLineChars="200"/>
        <w:jc w:val="left"/>
        <w:rPr>
          <w:rFonts w:hint="eastAsia" w:ascii="宋体" w:hAnsi="宋体" w:eastAsia="宋体" w:cs="宋体"/>
          <w:color w:val="auto"/>
          <w:sz w:val="24"/>
          <w:highlight w:val="none"/>
        </w:rPr>
      </w:pPr>
    </w:p>
    <w:p w14:paraId="45043DAF">
      <w:pPr>
        <w:spacing w:after="120"/>
        <w:ind w:left="420" w:leftChars="200" w:firstLine="420" w:firstLineChars="200"/>
        <w:rPr>
          <w:rFonts w:hint="eastAsia" w:ascii="宋体" w:hAnsi="宋体" w:eastAsia="宋体" w:cs="宋体"/>
          <w:color w:val="auto"/>
          <w:highlight w:val="none"/>
        </w:rPr>
      </w:pPr>
    </w:p>
    <w:p w14:paraId="4EBF4B53">
      <w:pPr>
        <w:autoSpaceDE w:val="0"/>
        <w:autoSpaceDN w:val="0"/>
        <w:spacing w:line="360" w:lineRule="auto"/>
        <w:ind w:firstLine="420" w:firstLineChars="200"/>
        <w:jc w:val="left"/>
        <w:rPr>
          <w:rFonts w:hint="eastAsia" w:ascii="宋体" w:hAnsi="宋体" w:eastAsia="宋体" w:cs="宋体"/>
          <w:color w:val="auto"/>
          <w:sz w:val="24"/>
          <w:highlight w:val="none"/>
        </w:rPr>
      </w:pPr>
      <w:r>
        <w:rPr>
          <w:rFonts w:hint="eastAsia" w:ascii="宋体" w:hAnsi="宋体" w:eastAsia="宋体" w:cs="宋体"/>
          <w:color w:val="auto"/>
          <w:highlight w:val="none"/>
        </w:rPr>
        <w:t>注</w:t>
      </w:r>
      <w:r>
        <w:rPr>
          <w:rFonts w:hint="eastAsia" w:ascii="宋体" w:hAnsi="宋体" w:eastAsia="宋体" w:cs="宋体"/>
          <w:color w:val="auto"/>
          <w:sz w:val="24"/>
          <w:highlight w:val="none"/>
        </w:rPr>
        <w:t>：1、企业划分详见《工业和信息化部、国家统计局、国家发展和改革委员会、财政部关于印发中小企业划型标准规定的通知》(工信部联企业[2011]300号)规定的划分标准，其他未列明行业：从业人员300人以下的为中小微型企业。其中，从业人员100人及以上的为中型企业;从业人员10人及以上的为小型企业;从业人员10人以下的为微型企业。</w:t>
      </w:r>
    </w:p>
    <w:p w14:paraId="1BB98672">
      <w:pPr>
        <w:autoSpaceDE w:val="0"/>
        <w:autoSpaceDN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2、从业人员、营业收入、资产总额填报上一年度数据，无上一年度数据的新成立企业可不填报。</w:t>
      </w:r>
    </w:p>
    <w:p w14:paraId="37678E58">
      <w:pPr>
        <w:tabs>
          <w:tab w:val="left" w:pos="2020"/>
          <w:tab w:val="center" w:pos="4535"/>
        </w:tabs>
        <w:spacing w:line="520" w:lineRule="exact"/>
        <w:ind w:firstLine="320" w:firstLineChars="100"/>
        <w:jc w:val="right"/>
        <w:rPr>
          <w:rFonts w:hint="eastAsia" w:ascii="宋体" w:hAnsi="宋体" w:eastAsia="宋体" w:cs="宋体"/>
          <w:color w:val="auto"/>
          <w:sz w:val="24"/>
          <w:highlight w:val="none"/>
        </w:rPr>
      </w:pPr>
      <w:r>
        <w:rPr>
          <w:rFonts w:hint="eastAsia" w:ascii="宋体" w:hAnsi="宋体" w:eastAsia="宋体" w:cs="宋体"/>
          <w:b/>
          <w:color w:val="auto"/>
          <w:sz w:val="32"/>
          <w:szCs w:val="32"/>
          <w:highlight w:val="none"/>
        </w:rPr>
        <w:br w:type="page"/>
      </w:r>
    </w:p>
    <w:p w14:paraId="1ACC9206">
      <w:pPr>
        <w:spacing w:line="360" w:lineRule="auto"/>
        <w:jc w:val="center"/>
        <w:rPr>
          <w:rStyle w:val="79"/>
          <w:rFonts w:hint="eastAsia" w:ascii="宋体" w:hAnsi="宋体" w:eastAsia="宋体" w:cs="宋体"/>
          <w:color w:val="auto"/>
          <w:sz w:val="28"/>
          <w:szCs w:val="28"/>
          <w:highlight w:val="none"/>
        </w:rPr>
      </w:pPr>
      <w:r>
        <w:rPr>
          <w:rStyle w:val="79"/>
          <w:rFonts w:hint="eastAsia" w:ascii="宋体" w:hAnsi="宋体" w:eastAsia="宋体" w:cs="宋体"/>
          <w:color w:val="auto"/>
          <w:sz w:val="28"/>
          <w:szCs w:val="28"/>
          <w:highlight w:val="none"/>
          <w:lang w:val="en-US" w:eastAsia="zh-CN"/>
        </w:rPr>
        <w:t>七</w:t>
      </w:r>
      <w:r>
        <w:rPr>
          <w:rStyle w:val="79"/>
          <w:rFonts w:hint="eastAsia" w:ascii="宋体" w:hAnsi="宋体" w:eastAsia="宋体" w:cs="宋体"/>
          <w:color w:val="auto"/>
          <w:sz w:val="28"/>
          <w:szCs w:val="28"/>
          <w:highlight w:val="none"/>
        </w:rPr>
        <w:t>、残疾人福利性单位声明函</w:t>
      </w:r>
    </w:p>
    <w:p w14:paraId="350AB1AB">
      <w:pPr>
        <w:spacing w:line="588"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项目采购活动提供服务。</w:t>
      </w:r>
    </w:p>
    <w:p w14:paraId="764EBD84">
      <w:pPr>
        <w:spacing w:line="588"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45C96D56">
      <w:pPr>
        <w:spacing w:line="588"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（备注：中标供应商为残疾人福利单位的，此声明函将随中标结果同时公告，接受社会监督）</w:t>
      </w:r>
    </w:p>
    <w:p w14:paraId="5B7443CC">
      <w:pPr>
        <w:spacing w:line="588" w:lineRule="exact"/>
        <w:ind w:firstLine="504" w:firstLineChars="200"/>
        <w:rPr>
          <w:rFonts w:hint="eastAsia" w:ascii="宋体" w:hAnsi="宋体" w:eastAsia="宋体" w:cs="宋体"/>
          <w:color w:val="auto"/>
          <w:spacing w:val="6"/>
          <w:sz w:val="24"/>
          <w:highlight w:val="none"/>
        </w:rPr>
      </w:pPr>
    </w:p>
    <w:p w14:paraId="1659D4DC">
      <w:pPr>
        <w:spacing w:line="588" w:lineRule="exact"/>
        <w:ind w:firstLine="504" w:firstLineChars="200"/>
        <w:rPr>
          <w:rFonts w:hint="eastAsia" w:ascii="宋体" w:hAnsi="宋体" w:eastAsia="宋体" w:cs="宋体"/>
          <w:color w:val="auto"/>
          <w:spacing w:val="6"/>
          <w:sz w:val="24"/>
          <w:highlight w:val="none"/>
        </w:rPr>
      </w:pPr>
    </w:p>
    <w:p w14:paraId="0F47B70B">
      <w:pPr>
        <w:spacing w:line="588" w:lineRule="exact"/>
        <w:ind w:firstLine="504" w:firstLineChars="200"/>
        <w:rPr>
          <w:rFonts w:hint="eastAsia" w:ascii="宋体" w:hAnsi="宋体" w:eastAsia="宋体" w:cs="宋体"/>
          <w:color w:val="auto"/>
          <w:spacing w:val="6"/>
          <w:sz w:val="24"/>
          <w:highlight w:val="none"/>
        </w:rPr>
      </w:pPr>
    </w:p>
    <w:p w14:paraId="4D45E089">
      <w:pPr>
        <w:spacing w:line="588" w:lineRule="exact"/>
        <w:ind w:firstLine="504" w:firstLineChars="200"/>
        <w:rPr>
          <w:rFonts w:hint="eastAsia" w:ascii="宋体" w:hAnsi="宋体" w:eastAsia="宋体" w:cs="宋体"/>
          <w:color w:val="auto"/>
          <w:spacing w:val="6"/>
          <w:sz w:val="24"/>
          <w:highlight w:val="none"/>
        </w:rPr>
      </w:pPr>
    </w:p>
    <w:p w14:paraId="0CC3C2D0">
      <w:pPr>
        <w:tabs>
          <w:tab w:val="left" w:pos="4860"/>
        </w:tabs>
        <w:spacing w:line="588" w:lineRule="exact"/>
        <w:ind w:right="1560" w:firstLine="504" w:firstLineChars="200"/>
        <w:jc w:val="center"/>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             </w:t>
      </w:r>
      <w:r>
        <w:rPr>
          <w:rFonts w:hint="eastAsia" w:ascii="宋体" w:hAnsi="宋体" w:eastAsia="宋体" w:cs="宋体"/>
          <w:color w:val="auto"/>
          <w:sz w:val="24"/>
          <w:highlight w:val="none"/>
        </w:rPr>
        <w:t xml:space="preserve">           供应商全称（盖章）：</w:t>
      </w:r>
    </w:p>
    <w:p w14:paraId="4D154D46">
      <w:pPr>
        <w:tabs>
          <w:tab w:val="left" w:pos="4860"/>
        </w:tabs>
        <w:spacing w:line="588" w:lineRule="exact"/>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45425A9C">
      <w:pPr>
        <w:ind w:firstLine="420"/>
        <w:rPr>
          <w:rFonts w:hint="eastAsia" w:ascii="宋体" w:hAnsi="宋体" w:eastAsia="宋体" w:cs="宋体"/>
          <w:color w:val="auto"/>
          <w:sz w:val="28"/>
          <w:szCs w:val="28"/>
          <w:highlight w:val="none"/>
        </w:rPr>
      </w:pPr>
    </w:p>
    <w:p w14:paraId="1D9AE6E5">
      <w:pPr>
        <w:snapToGrid w:val="0"/>
        <w:spacing w:line="300" w:lineRule="auto"/>
        <w:outlineLvl w:val="0"/>
        <w:rPr>
          <w:rFonts w:hint="eastAsia" w:ascii="宋体" w:hAnsi="宋体" w:eastAsia="宋体" w:cs="宋体"/>
          <w:color w:val="auto"/>
          <w:sz w:val="28"/>
          <w:szCs w:val="28"/>
          <w:highlight w:val="none"/>
        </w:rPr>
      </w:pPr>
    </w:p>
    <w:p w14:paraId="5A9898F6">
      <w:pPr>
        <w:autoSpaceDE w:val="0"/>
        <w:autoSpaceDN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注：非残疾人福利性单位的无需提供“残疾人福利性单位声明函”</w:t>
      </w:r>
    </w:p>
    <w:p w14:paraId="2B30F0EE">
      <w:pPr>
        <w:snapToGrid w:val="0"/>
        <w:spacing w:line="300" w:lineRule="auto"/>
        <w:outlineLvl w:val="0"/>
        <w:rPr>
          <w:rFonts w:hint="eastAsia" w:ascii="宋体" w:hAnsi="宋体" w:eastAsia="宋体" w:cs="宋体"/>
          <w:color w:val="auto"/>
          <w:sz w:val="28"/>
          <w:szCs w:val="28"/>
          <w:highlight w:val="none"/>
        </w:rPr>
      </w:pPr>
    </w:p>
    <w:p w14:paraId="0F97B2F4">
      <w:pPr>
        <w:snapToGrid w:val="0"/>
        <w:spacing w:line="300" w:lineRule="auto"/>
        <w:outlineLvl w:val="0"/>
        <w:rPr>
          <w:rFonts w:hint="eastAsia" w:ascii="宋体" w:hAnsi="宋体" w:eastAsia="宋体" w:cs="宋体"/>
          <w:color w:val="auto"/>
          <w:sz w:val="28"/>
          <w:szCs w:val="28"/>
          <w:highlight w:val="none"/>
        </w:rPr>
      </w:pPr>
    </w:p>
    <w:p w14:paraId="49B901F9">
      <w:pPr>
        <w:snapToGrid w:val="0"/>
        <w:spacing w:line="300" w:lineRule="auto"/>
        <w:outlineLvl w:val="0"/>
        <w:rPr>
          <w:rFonts w:hint="eastAsia" w:ascii="宋体" w:hAnsi="宋体" w:eastAsia="宋体" w:cs="宋体"/>
          <w:color w:val="auto"/>
          <w:sz w:val="28"/>
          <w:szCs w:val="28"/>
          <w:highlight w:val="none"/>
        </w:rPr>
      </w:pPr>
    </w:p>
    <w:p w14:paraId="598D844C">
      <w:pPr>
        <w:spacing w:line="360" w:lineRule="auto"/>
        <w:jc w:val="center"/>
        <w:rPr>
          <w:rStyle w:val="79"/>
          <w:rFonts w:hint="eastAsia" w:ascii="宋体" w:hAnsi="宋体" w:eastAsia="宋体" w:cs="宋体"/>
          <w:color w:val="auto"/>
          <w:sz w:val="28"/>
          <w:szCs w:val="28"/>
          <w:highlight w:val="none"/>
        </w:rPr>
      </w:pPr>
    </w:p>
    <w:p w14:paraId="25194575">
      <w:pPr>
        <w:spacing w:line="360" w:lineRule="auto"/>
        <w:jc w:val="center"/>
        <w:rPr>
          <w:rStyle w:val="79"/>
          <w:rFonts w:hint="eastAsia" w:ascii="宋体" w:hAnsi="宋体" w:eastAsia="宋体" w:cs="宋体"/>
          <w:color w:val="auto"/>
          <w:sz w:val="28"/>
          <w:szCs w:val="28"/>
          <w:highlight w:val="none"/>
        </w:rPr>
      </w:pPr>
    </w:p>
    <w:p w14:paraId="558A57EB">
      <w:pPr>
        <w:widowControl/>
        <w:jc w:val="left"/>
        <w:rPr>
          <w:rStyle w:val="79"/>
          <w:rFonts w:hint="eastAsia" w:ascii="宋体" w:hAnsi="宋体" w:eastAsia="宋体" w:cs="宋体"/>
          <w:color w:val="auto"/>
          <w:sz w:val="28"/>
          <w:szCs w:val="28"/>
          <w:highlight w:val="none"/>
        </w:rPr>
      </w:pPr>
      <w:r>
        <w:rPr>
          <w:rStyle w:val="79"/>
          <w:rFonts w:hint="eastAsia" w:ascii="宋体" w:hAnsi="宋体" w:eastAsia="宋体" w:cs="宋体"/>
          <w:color w:val="auto"/>
          <w:sz w:val="28"/>
          <w:szCs w:val="28"/>
          <w:highlight w:val="none"/>
        </w:rPr>
        <w:br w:type="page"/>
      </w:r>
    </w:p>
    <w:p w14:paraId="375BB7FA">
      <w:pPr>
        <w:spacing w:line="360" w:lineRule="auto"/>
        <w:jc w:val="center"/>
        <w:rPr>
          <w:rStyle w:val="79"/>
          <w:rFonts w:hint="eastAsia" w:ascii="宋体" w:hAnsi="宋体" w:eastAsia="宋体" w:cs="宋体"/>
          <w:color w:val="auto"/>
          <w:sz w:val="28"/>
          <w:szCs w:val="28"/>
          <w:highlight w:val="none"/>
        </w:rPr>
      </w:pPr>
      <w:r>
        <w:rPr>
          <w:rStyle w:val="79"/>
          <w:rFonts w:hint="eastAsia" w:ascii="宋体" w:hAnsi="宋体" w:eastAsia="宋体" w:cs="宋体"/>
          <w:color w:val="auto"/>
          <w:sz w:val="28"/>
          <w:szCs w:val="28"/>
          <w:highlight w:val="none"/>
          <w:lang w:val="en-US" w:eastAsia="zh-CN"/>
        </w:rPr>
        <w:t>八</w:t>
      </w:r>
      <w:r>
        <w:rPr>
          <w:rStyle w:val="79"/>
          <w:rFonts w:hint="eastAsia" w:ascii="宋体" w:hAnsi="宋体" w:eastAsia="宋体" w:cs="宋体"/>
          <w:color w:val="auto"/>
          <w:sz w:val="28"/>
          <w:szCs w:val="28"/>
          <w:highlight w:val="none"/>
        </w:rPr>
        <w:t>、监狱和戒毒企业证明材料</w:t>
      </w:r>
    </w:p>
    <w:p w14:paraId="54ADB0FC">
      <w:pPr>
        <w:snapToGrid w:val="0"/>
        <w:spacing w:line="420" w:lineRule="exact"/>
        <w:ind w:firstLine="495" w:firstLineChars="177"/>
        <w:rPr>
          <w:rFonts w:hint="eastAsia" w:ascii="宋体" w:hAnsi="宋体" w:eastAsia="宋体" w:cs="宋体"/>
          <w:color w:val="auto"/>
          <w:sz w:val="28"/>
          <w:szCs w:val="28"/>
          <w:highlight w:val="none"/>
        </w:rPr>
      </w:pPr>
    </w:p>
    <w:p w14:paraId="266B921C">
      <w:pPr>
        <w:snapToGrid w:val="0"/>
        <w:spacing w:line="420" w:lineRule="exact"/>
        <w:ind w:firstLine="495" w:firstLineChars="177"/>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（格式自拟）</w:t>
      </w:r>
    </w:p>
    <w:p w14:paraId="07D0F87E">
      <w:pPr>
        <w:snapToGrid w:val="0"/>
        <w:spacing w:line="420" w:lineRule="exact"/>
        <w:ind w:firstLine="495" w:firstLineChars="177"/>
        <w:rPr>
          <w:rFonts w:hint="eastAsia" w:ascii="宋体" w:hAnsi="宋体" w:eastAsia="宋体" w:cs="宋体"/>
          <w:color w:val="auto"/>
          <w:sz w:val="28"/>
          <w:szCs w:val="28"/>
          <w:highlight w:val="none"/>
        </w:rPr>
      </w:pPr>
    </w:p>
    <w:p w14:paraId="76D9B5B7">
      <w:pPr>
        <w:spacing w:line="588"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191D1350">
      <w:pPr>
        <w:snapToGrid w:val="0"/>
        <w:spacing w:line="300" w:lineRule="auto"/>
        <w:outlineLvl w:val="0"/>
        <w:rPr>
          <w:rFonts w:hint="eastAsia" w:ascii="宋体" w:hAnsi="宋体" w:eastAsia="宋体" w:cs="宋体"/>
          <w:color w:val="auto"/>
          <w:sz w:val="28"/>
          <w:szCs w:val="28"/>
          <w:highlight w:val="none"/>
        </w:rPr>
      </w:pPr>
    </w:p>
    <w:p w14:paraId="0B7A91D9">
      <w:pPr>
        <w:snapToGrid w:val="0"/>
        <w:spacing w:line="300" w:lineRule="auto"/>
        <w:outlineLvl w:val="0"/>
        <w:rPr>
          <w:rFonts w:hint="eastAsia" w:ascii="宋体" w:hAnsi="宋体" w:eastAsia="宋体" w:cs="宋体"/>
          <w:color w:val="auto"/>
          <w:sz w:val="24"/>
          <w:highlight w:val="none"/>
        </w:rPr>
      </w:pPr>
    </w:p>
    <w:p w14:paraId="7839E4A1">
      <w:pPr>
        <w:autoSpaceDE w:val="0"/>
        <w:autoSpaceDN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注：非监狱和戒毒企业的无需提供“监狱和戒毒企业证明材料”</w:t>
      </w:r>
    </w:p>
    <w:p w14:paraId="6004FA89">
      <w:pPr>
        <w:snapToGrid w:val="0"/>
        <w:spacing w:line="300" w:lineRule="auto"/>
        <w:outlineLvl w:val="0"/>
        <w:rPr>
          <w:rFonts w:hint="eastAsia" w:ascii="宋体" w:hAnsi="宋体" w:eastAsia="宋体" w:cs="宋体"/>
          <w:color w:val="auto"/>
          <w:sz w:val="28"/>
          <w:szCs w:val="28"/>
          <w:highlight w:val="none"/>
        </w:rPr>
      </w:pPr>
    </w:p>
    <w:p w14:paraId="3A0C31F6">
      <w:pPr>
        <w:snapToGrid w:val="0"/>
        <w:spacing w:line="300" w:lineRule="auto"/>
        <w:outlineLvl w:val="0"/>
        <w:rPr>
          <w:rFonts w:hint="eastAsia" w:ascii="宋体" w:hAnsi="宋体" w:eastAsia="宋体" w:cs="宋体"/>
          <w:color w:val="auto"/>
          <w:sz w:val="28"/>
          <w:szCs w:val="28"/>
          <w:highlight w:val="none"/>
        </w:rPr>
      </w:pPr>
    </w:p>
    <w:p w14:paraId="00E57C31">
      <w:pPr>
        <w:snapToGrid w:val="0"/>
        <w:spacing w:line="300" w:lineRule="auto"/>
        <w:outlineLvl w:val="0"/>
        <w:rPr>
          <w:rFonts w:hint="eastAsia" w:ascii="宋体" w:hAnsi="宋体" w:eastAsia="宋体" w:cs="宋体"/>
          <w:color w:val="auto"/>
          <w:sz w:val="28"/>
          <w:szCs w:val="28"/>
          <w:highlight w:val="none"/>
        </w:rPr>
      </w:pPr>
    </w:p>
    <w:p w14:paraId="7EDA24C3">
      <w:pPr>
        <w:snapToGrid w:val="0"/>
        <w:spacing w:line="300" w:lineRule="auto"/>
        <w:outlineLvl w:val="0"/>
        <w:rPr>
          <w:rFonts w:hint="eastAsia" w:ascii="宋体" w:hAnsi="宋体" w:eastAsia="宋体" w:cs="宋体"/>
          <w:color w:val="auto"/>
          <w:sz w:val="28"/>
          <w:szCs w:val="28"/>
          <w:highlight w:val="none"/>
        </w:rPr>
      </w:pPr>
    </w:p>
    <w:p w14:paraId="11C13931">
      <w:pPr>
        <w:snapToGrid w:val="0"/>
        <w:spacing w:line="300" w:lineRule="auto"/>
        <w:outlineLvl w:val="0"/>
        <w:rPr>
          <w:rFonts w:hint="eastAsia" w:ascii="宋体" w:hAnsi="宋体" w:eastAsia="宋体" w:cs="宋体"/>
          <w:color w:val="auto"/>
          <w:sz w:val="28"/>
          <w:szCs w:val="28"/>
          <w:highlight w:val="none"/>
        </w:rPr>
      </w:pPr>
    </w:p>
    <w:p w14:paraId="3CBBBE7B">
      <w:pPr>
        <w:snapToGrid w:val="0"/>
        <w:spacing w:line="300" w:lineRule="auto"/>
        <w:outlineLvl w:val="0"/>
        <w:rPr>
          <w:rFonts w:hint="eastAsia" w:ascii="宋体" w:hAnsi="宋体" w:eastAsia="宋体" w:cs="宋体"/>
          <w:color w:val="auto"/>
          <w:sz w:val="28"/>
          <w:szCs w:val="28"/>
          <w:highlight w:val="none"/>
        </w:rPr>
      </w:pPr>
    </w:p>
    <w:p w14:paraId="09873893">
      <w:pPr>
        <w:snapToGrid w:val="0"/>
        <w:spacing w:line="300" w:lineRule="auto"/>
        <w:outlineLvl w:val="0"/>
        <w:rPr>
          <w:rFonts w:hint="eastAsia" w:ascii="宋体" w:hAnsi="宋体" w:eastAsia="宋体" w:cs="宋体"/>
          <w:color w:val="auto"/>
          <w:sz w:val="28"/>
          <w:szCs w:val="28"/>
          <w:highlight w:val="none"/>
        </w:rPr>
      </w:pPr>
    </w:p>
    <w:p w14:paraId="2392023F">
      <w:pPr>
        <w:snapToGrid w:val="0"/>
        <w:spacing w:line="300" w:lineRule="auto"/>
        <w:outlineLvl w:val="0"/>
        <w:rPr>
          <w:rFonts w:hint="eastAsia" w:ascii="宋体" w:hAnsi="宋体" w:eastAsia="宋体" w:cs="宋体"/>
          <w:color w:val="auto"/>
          <w:sz w:val="28"/>
          <w:szCs w:val="28"/>
          <w:highlight w:val="none"/>
        </w:rPr>
      </w:pPr>
    </w:p>
    <w:p w14:paraId="336CF01F">
      <w:pPr>
        <w:snapToGrid w:val="0"/>
        <w:spacing w:line="300" w:lineRule="auto"/>
        <w:outlineLvl w:val="0"/>
        <w:rPr>
          <w:rFonts w:hint="eastAsia" w:ascii="宋体" w:hAnsi="宋体" w:eastAsia="宋体" w:cs="宋体"/>
          <w:color w:val="auto"/>
          <w:sz w:val="28"/>
          <w:szCs w:val="28"/>
          <w:highlight w:val="none"/>
        </w:rPr>
      </w:pPr>
    </w:p>
    <w:p w14:paraId="7544A8CE">
      <w:pPr>
        <w:snapToGrid w:val="0"/>
        <w:spacing w:line="300" w:lineRule="auto"/>
        <w:outlineLvl w:val="0"/>
        <w:rPr>
          <w:rFonts w:hint="eastAsia" w:ascii="宋体" w:hAnsi="宋体" w:eastAsia="宋体" w:cs="宋体"/>
          <w:color w:val="auto"/>
          <w:sz w:val="28"/>
          <w:szCs w:val="28"/>
          <w:highlight w:val="none"/>
        </w:rPr>
      </w:pPr>
    </w:p>
    <w:p w14:paraId="660CD4FB">
      <w:pPr>
        <w:snapToGrid w:val="0"/>
        <w:spacing w:line="300" w:lineRule="auto"/>
        <w:outlineLvl w:val="0"/>
        <w:rPr>
          <w:rFonts w:hint="eastAsia" w:ascii="宋体" w:hAnsi="宋体" w:eastAsia="宋体" w:cs="宋体"/>
          <w:color w:val="auto"/>
          <w:sz w:val="28"/>
          <w:szCs w:val="28"/>
          <w:highlight w:val="none"/>
        </w:rPr>
      </w:pPr>
    </w:p>
    <w:p w14:paraId="15537BA0">
      <w:pPr>
        <w:snapToGrid w:val="0"/>
        <w:spacing w:line="300" w:lineRule="auto"/>
        <w:outlineLvl w:val="0"/>
        <w:rPr>
          <w:rFonts w:hint="eastAsia" w:ascii="宋体" w:hAnsi="宋体" w:eastAsia="宋体" w:cs="宋体"/>
          <w:color w:val="auto"/>
          <w:sz w:val="28"/>
          <w:szCs w:val="28"/>
          <w:highlight w:val="none"/>
        </w:rPr>
      </w:pPr>
    </w:p>
    <w:p w14:paraId="3EBA65D1">
      <w:pPr>
        <w:pStyle w:val="2"/>
        <w:ind w:firstLine="280"/>
        <w:rPr>
          <w:rFonts w:hint="eastAsia" w:ascii="宋体" w:hAnsi="宋体" w:eastAsia="宋体" w:cs="宋体"/>
          <w:color w:val="auto"/>
          <w:highlight w:val="none"/>
        </w:rPr>
      </w:pPr>
    </w:p>
    <w:p w14:paraId="0FE0E1B7">
      <w:pPr>
        <w:pStyle w:val="2"/>
        <w:ind w:firstLine="280"/>
        <w:rPr>
          <w:rFonts w:hint="eastAsia" w:ascii="宋体" w:hAnsi="宋体" w:eastAsia="宋体" w:cs="宋体"/>
          <w:color w:val="auto"/>
          <w:highlight w:val="none"/>
        </w:rPr>
      </w:pPr>
      <w:r>
        <w:rPr>
          <w:rFonts w:hint="eastAsia" w:ascii="宋体" w:hAnsi="宋体" w:eastAsia="宋体" w:cs="宋体"/>
          <w:color w:val="auto"/>
          <w:kern w:val="0"/>
          <w:highlight w:val="none"/>
        </w:rPr>
        <w:br w:type="page"/>
      </w:r>
    </w:p>
    <w:p w14:paraId="3AD2F9D7">
      <w:pPr>
        <w:spacing w:line="360" w:lineRule="auto"/>
        <w:jc w:val="center"/>
        <w:rPr>
          <w:rFonts w:hint="eastAsia" w:ascii="宋体" w:hAnsi="宋体" w:eastAsia="宋体" w:cs="宋体"/>
          <w:color w:val="auto"/>
          <w:highlight w:val="none"/>
        </w:rPr>
      </w:pPr>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、应附的其他材料</w:t>
      </w:r>
    </w:p>
    <w:p w14:paraId="275956FF">
      <w:pPr>
        <w:tabs>
          <w:tab w:val="left" w:pos="2020"/>
          <w:tab w:val="center" w:pos="4535"/>
        </w:tabs>
        <w:spacing w:line="400" w:lineRule="exact"/>
        <w:ind w:firstLine="210" w:firstLineChars="100"/>
        <w:rPr>
          <w:rFonts w:hint="eastAsia" w:ascii="宋体" w:hAnsi="宋体" w:eastAsia="宋体" w:cs="宋体"/>
          <w:color w:val="auto"/>
          <w:sz w:val="28"/>
          <w:szCs w:val="20"/>
          <w:highlight w:val="none"/>
        </w:rPr>
      </w:pPr>
      <w:r>
        <w:rPr>
          <w:rFonts w:hint="eastAsia" w:ascii="宋体" w:hAnsi="宋体" w:eastAsia="宋体" w:cs="宋体"/>
          <w:color w:val="auto"/>
          <w:highlight w:val="none"/>
        </w:rPr>
        <w:br w:type="page"/>
      </w:r>
      <w:r>
        <w:rPr>
          <w:rFonts w:hint="eastAsia" w:ascii="宋体" w:hAnsi="宋体" w:eastAsia="宋体" w:cs="宋体"/>
          <w:color w:val="auto"/>
          <w:sz w:val="28"/>
          <w:szCs w:val="28"/>
          <w:highlight w:val="none"/>
        </w:rPr>
        <w:t>第二部分格式：</w:t>
      </w:r>
    </w:p>
    <w:p w14:paraId="34D35376">
      <w:pPr>
        <w:tabs>
          <w:tab w:val="left" w:pos="2020"/>
          <w:tab w:val="center" w:pos="4535"/>
        </w:tabs>
        <w:spacing w:line="400" w:lineRule="exact"/>
        <w:ind w:firstLine="280" w:firstLineChars="100"/>
        <w:rPr>
          <w:rFonts w:hint="eastAsia" w:ascii="宋体" w:hAnsi="宋体" w:eastAsia="宋体" w:cs="宋体"/>
          <w:color w:val="auto"/>
          <w:sz w:val="28"/>
          <w:szCs w:val="20"/>
          <w:highlight w:val="none"/>
        </w:rPr>
      </w:pPr>
    </w:p>
    <w:p w14:paraId="2ED309B4">
      <w:pPr>
        <w:tabs>
          <w:tab w:val="left" w:pos="159"/>
        </w:tabs>
        <w:rPr>
          <w:rFonts w:hint="eastAsia" w:ascii="宋体" w:hAnsi="宋体" w:eastAsia="宋体" w:cs="宋体"/>
          <w:color w:val="auto"/>
          <w:sz w:val="28"/>
          <w:szCs w:val="28"/>
          <w:highlight w:val="none"/>
        </w:rPr>
      </w:pPr>
    </w:p>
    <w:p w14:paraId="5AF8D924">
      <w:pPr>
        <w:spacing w:after="60"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pacing w:val="-6"/>
          <w:sz w:val="30"/>
          <w:szCs w:val="30"/>
          <w:highlight w:val="none"/>
          <w:u w:val="single"/>
        </w:rPr>
        <w:t>（项目名称）</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6"/>
          <w:szCs w:val="36"/>
          <w:highlight w:val="none"/>
        </w:rPr>
        <w:t xml:space="preserve"> 项目</w:t>
      </w:r>
    </w:p>
    <w:p w14:paraId="69B56D85">
      <w:pPr>
        <w:spacing w:after="60" w:line="360" w:lineRule="auto"/>
        <w:jc w:val="center"/>
        <w:rPr>
          <w:rFonts w:hint="eastAsia" w:ascii="宋体" w:hAnsi="宋体" w:eastAsia="宋体" w:cs="宋体"/>
          <w:b/>
          <w:bCs/>
          <w:color w:val="auto"/>
          <w:sz w:val="44"/>
          <w:szCs w:val="44"/>
          <w:highlight w:val="none"/>
        </w:rPr>
      </w:pPr>
    </w:p>
    <w:p w14:paraId="381C2CC3">
      <w:pPr>
        <w:spacing w:after="60"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w:t>
      </w:r>
    </w:p>
    <w:p w14:paraId="7BAA6FB0">
      <w:pPr>
        <w:spacing w:after="60"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（商务技术文件）</w:t>
      </w:r>
    </w:p>
    <w:p w14:paraId="135A9B70">
      <w:pPr>
        <w:spacing w:after="60"/>
        <w:jc w:val="center"/>
        <w:rPr>
          <w:rFonts w:hint="eastAsia" w:ascii="宋体" w:hAnsi="宋体" w:eastAsia="宋体" w:cs="宋体"/>
          <w:b/>
          <w:bCs/>
          <w:color w:val="auto"/>
          <w:sz w:val="72"/>
          <w:szCs w:val="72"/>
          <w:highlight w:val="none"/>
        </w:rPr>
      </w:pPr>
    </w:p>
    <w:p w14:paraId="789C0B51">
      <w:pPr>
        <w:spacing w:after="60"/>
        <w:jc w:val="center"/>
        <w:rPr>
          <w:rFonts w:hint="eastAsia" w:ascii="宋体" w:hAnsi="宋体" w:eastAsia="宋体" w:cs="宋体"/>
          <w:b/>
          <w:bCs/>
          <w:color w:val="auto"/>
          <w:sz w:val="72"/>
          <w:szCs w:val="72"/>
          <w:highlight w:val="none"/>
        </w:rPr>
      </w:pPr>
    </w:p>
    <w:p w14:paraId="4FC9DA09">
      <w:pPr>
        <w:spacing w:after="60"/>
        <w:jc w:val="center"/>
        <w:rPr>
          <w:rFonts w:hint="eastAsia" w:ascii="宋体" w:hAnsi="宋体" w:eastAsia="宋体" w:cs="宋体"/>
          <w:b/>
          <w:bCs/>
          <w:color w:val="auto"/>
          <w:sz w:val="72"/>
          <w:szCs w:val="72"/>
          <w:highlight w:val="none"/>
        </w:rPr>
      </w:pPr>
    </w:p>
    <w:p w14:paraId="02B9413F">
      <w:pPr>
        <w:tabs>
          <w:tab w:val="left" w:pos="2020"/>
          <w:tab w:val="center" w:pos="4535"/>
        </w:tabs>
        <w:spacing w:line="400" w:lineRule="exact"/>
        <w:ind w:firstLine="280" w:firstLineChars="100"/>
        <w:rPr>
          <w:rFonts w:hint="eastAsia" w:ascii="宋体" w:hAnsi="宋体" w:eastAsia="宋体" w:cs="宋体"/>
          <w:color w:val="auto"/>
          <w:sz w:val="28"/>
          <w:szCs w:val="20"/>
          <w:highlight w:val="none"/>
        </w:rPr>
      </w:pPr>
    </w:p>
    <w:p w14:paraId="30B364CA">
      <w:pPr>
        <w:tabs>
          <w:tab w:val="left" w:pos="2020"/>
          <w:tab w:val="center" w:pos="4535"/>
        </w:tabs>
        <w:spacing w:line="400" w:lineRule="exact"/>
        <w:ind w:firstLine="280" w:firstLineChars="100"/>
        <w:rPr>
          <w:rFonts w:hint="eastAsia" w:ascii="宋体" w:hAnsi="宋体" w:eastAsia="宋体" w:cs="宋体"/>
          <w:color w:val="auto"/>
          <w:sz w:val="28"/>
          <w:szCs w:val="20"/>
          <w:highlight w:val="none"/>
        </w:rPr>
      </w:pPr>
    </w:p>
    <w:p w14:paraId="1DC69711">
      <w:pPr>
        <w:ind w:firstLine="600"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供应商（盖公章）：</w:t>
      </w:r>
      <w:r>
        <w:rPr>
          <w:rFonts w:hint="eastAsia" w:ascii="宋体" w:hAnsi="宋体" w:eastAsia="宋体" w:cs="宋体"/>
          <w:b/>
          <w:color w:val="auto"/>
          <w:sz w:val="30"/>
          <w:szCs w:val="30"/>
          <w:highlight w:val="none"/>
          <w:u w:val="single"/>
        </w:rPr>
        <w:t xml:space="preserve">                                    </w:t>
      </w:r>
    </w:p>
    <w:p w14:paraId="4EA5CF5B">
      <w:pPr>
        <w:ind w:left="1508" w:leftChars="171" w:hanging="1149" w:hangingChars="383"/>
        <w:rPr>
          <w:rFonts w:hint="eastAsia" w:ascii="宋体" w:hAnsi="宋体" w:eastAsia="宋体" w:cs="宋体"/>
          <w:b/>
          <w:color w:val="auto"/>
          <w:sz w:val="30"/>
          <w:szCs w:val="30"/>
          <w:highlight w:val="none"/>
        </w:rPr>
      </w:pPr>
    </w:p>
    <w:p w14:paraId="44ED0F38">
      <w:pPr>
        <w:ind w:firstLine="600" w:firstLineChars="200"/>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法定代表人（或委托授权代表）签字（或盖章）：</w:t>
      </w:r>
      <w:r>
        <w:rPr>
          <w:rFonts w:hint="eastAsia" w:ascii="宋体" w:hAnsi="宋体" w:eastAsia="宋体" w:cs="宋体"/>
          <w:b/>
          <w:color w:val="auto"/>
          <w:sz w:val="30"/>
          <w:szCs w:val="30"/>
          <w:highlight w:val="none"/>
          <w:u w:val="single"/>
        </w:rPr>
        <w:t xml:space="preserve">                    </w:t>
      </w:r>
    </w:p>
    <w:p w14:paraId="0C51F937">
      <w:pPr>
        <w:spacing w:line="360" w:lineRule="auto"/>
        <w:ind w:firstLine="594" w:firstLineChars="198"/>
        <w:rPr>
          <w:rFonts w:hint="eastAsia" w:ascii="宋体" w:hAnsi="宋体" w:eastAsia="宋体" w:cs="宋体"/>
          <w:b/>
          <w:color w:val="auto"/>
          <w:sz w:val="30"/>
          <w:szCs w:val="30"/>
          <w:highlight w:val="none"/>
        </w:rPr>
      </w:pPr>
    </w:p>
    <w:p w14:paraId="3E8AF719">
      <w:pPr>
        <w:spacing w:line="360" w:lineRule="auto"/>
        <w:ind w:firstLine="600" w:firstLineChars="200"/>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日    期：</w:t>
      </w:r>
      <w:r>
        <w:rPr>
          <w:rFonts w:hint="eastAsia" w:ascii="宋体" w:hAnsi="宋体" w:eastAsia="宋体" w:cs="宋体"/>
          <w:b/>
          <w:color w:val="auto"/>
          <w:sz w:val="30"/>
          <w:szCs w:val="30"/>
          <w:highlight w:val="none"/>
          <w:u w:val="single"/>
        </w:rPr>
        <w:t xml:space="preserve">                                    </w:t>
      </w:r>
    </w:p>
    <w:p w14:paraId="68C8DF05">
      <w:pPr>
        <w:pStyle w:val="2"/>
        <w:ind w:firstLine="280"/>
        <w:rPr>
          <w:rFonts w:hint="eastAsia" w:ascii="宋体" w:hAnsi="宋体" w:eastAsia="宋体" w:cs="宋体"/>
          <w:color w:val="auto"/>
          <w:sz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highlight w:val="none"/>
        </w:rPr>
        <w:t>商务技术评分需要提供的材料（按评分顺序提供并自行拟定目录）</w:t>
      </w:r>
    </w:p>
    <w:p w14:paraId="10EE2CF9">
      <w:pPr>
        <w:tabs>
          <w:tab w:val="left" w:pos="1965"/>
        </w:tabs>
        <w:rPr>
          <w:rFonts w:hint="eastAsia" w:ascii="宋体" w:hAnsi="宋体" w:eastAsia="宋体" w:cs="宋体"/>
          <w:color w:val="auto"/>
          <w:sz w:val="28"/>
          <w:szCs w:val="28"/>
          <w:highlight w:val="none"/>
        </w:rPr>
      </w:pPr>
    </w:p>
    <w:p w14:paraId="0370695E">
      <w:pPr>
        <w:tabs>
          <w:tab w:val="left" w:pos="2020"/>
          <w:tab w:val="center" w:pos="4535"/>
        </w:tabs>
        <w:spacing w:line="400" w:lineRule="exact"/>
        <w:ind w:firstLine="280" w:firstLineChars="100"/>
        <w:rPr>
          <w:rFonts w:hint="eastAsia" w:ascii="宋体" w:hAnsi="宋体" w:eastAsia="宋体" w:cs="宋体"/>
          <w:color w:val="auto"/>
          <w:sz w:val="28"/>
          <w:szCs w:val="20"/>
          <w:highlight w:val="none"/>
        </w:rPr>
      </w:pPr>
    </w:p>
    <w:p w14:paraId="30E64C71">
      <w:pPr>
        <w:tabs>
          <w:tab w:val="left" w:pos="2020"/>
          <w:tab w:val="center" w:pos="4535"/>
        </w:tabs>
        <w:spacing w:line="400" w:lineRule="exact"/>
        <w:ind w:firstLine="280" w:firstLineChars="100"/>
        <w:rPr>
          <w:rFonts w:hint="eastAsia" w:ascii="宋体" w:hAnsi="宋体" w:eastAsia="宋体" w:cs="宋体"/>
          <w:color w:val="auto"/>
          <w:sz w:val="28"/>
          <w:szCs w:val="20"/>
          <w:highlight w:val="none"/>
        </w:rPr>
      </w:pPr>
    </w:p>
    <w:p w14:paraId="422CDC9C">
      <w:pPr>
        <w:tabs>
          <w:tab w:val="left" w:pos="159"/>
        </w:tabs>
        <w:rPr>
          <w:rFonts w:hint="eastAsia" w:ascii="宋体" w:hAnsi="宋体" w:eastAsia="宋体" w:cs="宋体"/>
          <w:color w:val="auto"/>
          <w:sz w:val="28"/>
          <w:szCs w:val="28"/>
          <w:highlight w:val="none"/>
        </w:rPr>
      </w:pPr>
    </w:p>
    <w:p w14:paraId="1B6C1201">
      <w:pPr>
        <w:pStyle w:val="2"/>
        <w:ind w:firstLine="280"/>
        <w:rPr>
          <w:rFonts w:hint="eastAsia" w:ascii="宋体" w:hAnsi="宋体" w:eastAsia="宋体" w:cs="宋体"/>
          <w:color w:val="auto"/>
          <w:highlight w:val="none"/>
        </w:rPr>
      </w:pPr>
    </w:p>
    <w:p w14:paraId="287E3D6C">
      <w:pPr>
        <w:pStyle w:val="2"/>
        <w:ind w:firstLine="280"/>
        <w:rPr>
          <w:rFonts w:hint="eastAsia" w:ascii="宋体" w:hAnsi="宋体" w:eastAsia="宋体" w:cs="宋体"/>
          <w:color w:val="auto"/>
          <w:highlight w:val="none"/>
        </w:rPr>
      </w:pPr>
    </w:p>
    <w:p w14:paraId="4A800274">
      <w:pPr>
        <w:pStyle w:val="2"/>
        <w:ind w:firstLine="280"/>
        <w:rPr>
          <w:rFonts w:hint="eastAsia" w:ascii="宋体" w:hAnsi="宋体" w:eastAsia="宋体" w:cs="宋体"/>
          <w:color w:val="auto"/>
          <w:highlight w:val="none"/>
        </w:rPr>
      </w:pPr>
    </w:p>
    <w:p w14:paraId="0BB95141">
      <w:pPr>
        <w:pStyle w:val="2"/>
        <w:ind w:firstLine="280"/>
        <w:rPr>
          <w:rFonts w:hint="eastAsia" w:ascii="宋体" w:hAnsi="宋体" w:eastAsia="宋体" w:cs="宋体"/>
          <w:color w:val="auto"/>
          <w:highlight w:val="none"/>
        </w:rPr>
      </w:pPr>
    </w:p>
    <w:p w14:paraId="0EA5EE69">
      <w:pPr>
        <w:pStyle w:val="2"/>
        <w:ind w:firstLine="280"/>
        <w:rPr>
          <w:rFonts w:hint="eastAsia" w:ascii="宋体" w:hAnsi="宋体" w:eastAsia="宋体" w:cs="宋体"/>
          <w:color w:val="auto"/>
          <w:highlight w:val="none"/>
        </w:rPr>
      </w:pPr>
    </w:p>
    <w:p w14:paraId="27647478">
      <w:pPr>
        <w:pStyle w:val="2"/>
        <w:ind w:firstLine="280"/>
        <w:rPr>
          <w:rFonts w:hint="eastAsia" w:ascii="宋体" w:hAnsi="宋体" w:eastAsia="宋体" w:cs="宋体"/>
          <w:color w:val="auto"/>
          <w:highlight w:val="none"/>
        </w:rPr>
      </w:pPr>
    </w:p>
    <w:p w14:paraId="73768FC8">
      <w:pPr>
        <w:pStyle w:val="2"/>
        <w:ind w:firstLine="280"/>
        <w:rPr>
          <w:rFonts w:hint="eastAsia" w:ascii="宋体" w:hAnsi="宋体" w:eastAsia="宋体" w:cs="宋体"/>
          <w:color w:val="auto"/>
          <w:highlight w:val="none"/>
        </w:rPr>
      </w:pPr>
    </w:p>
    <w:p w14:paraId="41D4788D">
      <w:pPr>
        <w:pStyle w:val="2"/>
        <w:ind w:firstLine="280"/>
        <w:rPr>
          <w:rFonts w:hint="eastAsia" w:ascii="宋体" w:hAnsi="宋体" w:eastAsia="宋体" w:cs="宋体"/>
          <w:color w:val="auto"/>
          <w:highlight w:val="none"/>
        </w:rPr>
      </w:pPr>
    </w:p>
    <w:p w14:paraId="4A04DA02">
      <w:pPr>
        <w:pStyle w:val="2"/>
        <w:ind w:firstLine="280"/>
        <w:rPr>
          <w:rFonts w:hint="eastAsia" w:ascii="宋体" w:hAnsi="宋体" w:eastAsia="宋体" w:cs="宋体"/>
          <w:color w:val="auto"/>
          <w:highlight w:val="none"/>
        </w:rPr>
      </w:pPr>
    </w:p>
    <w:p w14:paraId="2959DC98">
      <w:pPr>
        <w:pStyle w:val="2"/>
        <w:ind w:firstLine="280"/>
        <w:rPr>
          <w:rFonts w:hint="eastAsia" w:ascii="宋体" w:hAnsi="宋体" w:eastAsia="宋体" w:cs="宋体"/>
          <w:color w:val="auto"/>
          <w:highlight w:val="none"/>
        </w:rPr>
      </w:pPr>
    </w:p>
    <w:p w14:paraId="6FF0B295">
      <w:pPr>
        <w:pStyle w:val="2"/>
        <w:ind w:firstLine="280"/>
        <w:rPr>
          <w:rFonts w:hint="eastAsia" w:ascii="宋体" w:hAnsi="宋体" w:eastAsia="宋体" w:cs="宋体"/>
          <w:color w:val="auto"/>
          <w:highlight w:val="none"/>
        </w:rPr>
      </w:pPr>
    </w:p>
    <w:p w14:paraId="76CAE7A4">
      <w:pPr>
        <w:pStyle w:val="2"/>
        <w:ind w:firstLine="280"/>
        <w:rPr>
          <w:rFonts w:hint="eastAsia" w:ascii="宋体" w:hAnsi="宋体" w:eastAsia="宋体" w:cs="宋体"/>
          <w:color w:val="auto"/>
          <w:highlight w:val="none"/>
        </w:rPr>
      </w:pPr>
    </w:p>
    <w:p w14:paraId="46F950F2">
      <w:pPr>
        <w:pStyle w:val="2"/>
        <w:ind w:firstLine="280"/>
        <w:rPr>
          <w:rFonts w:hint="eastAsia" w:ascii="宋体" w:hAnsi="宋体" w:eastAsia="宋体" w:cs="宋体"/>
          <w:color w:val="auto"/>
          <w:highlight w:val="none"/>
        </w:rPr>
      </w:pPr>
    </w:p>
    <w:p w14:paraId="7F995037">
      <w:pPr>
        <w:pStyle w:val="2"/>
        <w:ind w:firstLine="280"/>
        <w:rPr>
          <w:rFonts w:hint="eastAsia" w:ascii="宋体" w:hAnsi="宋体" w:eastAsia="宋体" w:cs="宋体"/>
          <w:color w:val="auto"/>
          <w:highlight w:val="none"/>
        </w:rPr>
      </w:pPr>
    </w:p>
    <w:p w14:paraId="72978C8A">
      <w:pPr>
        <w:pStyle w:val="2"/>
        <w:ind w:firstLine="280"/>
        <w:rPr>
          <w:rFonts w:hint="eastAsia" w:ascii="宋体" w:hAnsi="宋体" w:eastAsia="宋体" w:cs="宋体"/>
          <w:color w:val="auto"/>
          <w:highlight w:val="none"/>
        </w:rPr>
      </w:pPr>
    </w:p>
    <w:p w14:paraId="2B558B8C">
      <w:pPr>
        <w:pStyle w:val="2"/>
        <w:ind w:firstLine="280"/>
        <w:rPr>
          <w:rFonts w:hint="eastAsia" w:ascii="宋体" w:hAnsi="宋体" w:eastAsia="宋体" w:cs="宋体"/>
          <w:color w:val="auto"/>
          <w:highlight w:val="none"/>
        </w:rPr>
      </w:pPr>
    </w:p>
    <w:p w14:paraId="10C8F851">
      <w:pPr>
        <w:pStyle w:val="2"/>
        <w:ind w:firstLine="280"/>
        <w:rPr>
          <w:rFonts w:hint="eastAsia" w:ascii="宋体" w:hAnsi="宋体" w:eastAsia="宋体" w:cs="宋体"/>
          <w:color w:val="auto"/>
          <w:highlight w:val="none"/>
        </w:rPr>
      </w:pPr>
    </w:p>
    <w:p w14:paraId="700118CD">
      <w:pPr>
        <w:pStyle w:val="2"/>
        <w:ind w:firstLine="280"/>
        <w:rPr>
          <w:rFonts w:hint="eastAsia" w:ascii="宋体" w:hAnsi="宋体" w:eastAsia="宋体" w:cs="宋体"/>
          <w:color w:val="auto"/>
          <w:highlight w:val="none"/>
        </w:rPr>
      </w:pPr>
    </w:p>
    <w:p w14:paraId="62014533">
      <w:pPr>
        <w:pStyle w:val="2"/>
        <w:ind w:firstLine="280"/>
        <w:rPr>
          <w:rFonts w:hint="eastAsia" w:ascii="宋体" w:hAnsi="宋体" w:eastAsia="宋体" w:cs="宋体"/>
          <w:color w:val="auto"/>
          <w:highlight w:val="none"/>
        </w:rPr>
      </w:pPr>
    </w:p>
    <w:p w14:paraId="08B0992C">
      <w:pPr>
        <w:pStyle w:val="2"/>
        <w:ind w:firstLine="280"/>
        <w:rPr>
          <w:rFonts w:hint="eastAsia" w:ascii="宋体" w:hAnsi="宋体" w:eastAsia="宋体" w:cs="宋体"/>
          <w:color w:val="auto"/>
          <w:highlight w:val="none"/>
        </w:rPr>
      </w:pPr>
    </w:p>
    <w:p w14:paraId="03E23911">
      <w:pPr>
        <w:pStyle w:val="2"/>
        <w:ind w:firstLine="280"/>
        <w:rPr>
          <w:rFonts w:hint="eastAsia" w:ascii="宋体" w:hAnsi="宋体" w:eastAsia="宋体" w:cs="宋体"/>
          <w:color w:val="auto"/>
          <w:highlight w:val="none"/>
        </w:rPr>
      </w:pPr>
    </w:p>
    <w:p w14:paraId="0167365F">
      <w:pPr>
        <w:pStyle w:val="2"/>
        <w:ind w:firstLine="280"/>
        <w:rPr>
          <w:rFonts w:hint="eastAsia" w:ascii="宋体" w:hAnsi="宋体" w:eastAsia="宋体" w:cs="宋体"/>
          <w:color w:val="auto"/>
          <w:highlight w:val="none"/>
        </w:rPr>
      </w:pPr>
    </w:p>
    <w:p w14:paraId="5C46F21F">
      <w:pPr>
        <w:tabs>
          <w:tab w:val="left" w:pos="1965"/>
        </w:tabs>
        <w:rPr>
          <w:rFonts w:hint="eastAsia" w:ascii="宋体" w:hAnsi="宋体" w:eastAsia="宋体" w:cs="宋体"/>
          <w:color w:val="auto"/>
          <w:sz w:val="28"/>
          <w:szCs w:val="28"/>
          <w:highlight w:val="none"/>
        </w:rPr>
      </w:pPr>
      <w:r>
        <w:rPr>
          <w:rFonts w:hint="eastAsia" w:ascii="宋体" w:hAnsi="宋体" w:eastAsia="宋体" w:cs="宋体"/>
          <w:b/>
          <w:color w:val="auto"/>
          <w:sz w:val="36"/>
          <w:szCs w:val="36"/>
          <w:highlight w:val="none"/>
        </w:rPr>
        <w:t xml:space="preserve"> </w:t>
      </w:r>
      <w:bookmarkStart w:id="46" w:name="_Toc425960677"/>
      <w:bookmarkStart w:id="47" w:name="_Toc420058377"/>
      <w:r>
        <w:rPr>
          <w:rFonts w:hint="eastAsia" w:ascii="宋体" w:hAnsi="宋体" w:eastAsia="宋体" w:cs="宋体"/>
          <w:color w:val="auto"/>
          <w:sz w:val="28"/>
          <w:szCs w:val="28"/>
          <w:highlight w:val="none"/>
        </w:rPr>
        <w:t>第三部分格式：</w:t>
      </w:r>
    </w:p>
    <w:p w14:paraId="7F8746E0">
      <w:pPr>
        <w:tabs>
          <w:tab w:val="left" w:pos="2020"/>
          <w:tab w:val="center" w:pos="4535"/>
        </w:tabs>
        <w:spacing w:line="400" w:lineRule="exact"/>
        <w:ind w:firstLine="280" w:firstLineChars="100"/>
        <w:rPr>
          <w:rFonts w:hint="eastAsia" w:ascii="宋体" w:hAnsi="宋体" w:eastAsia="宋体" w:cs="宋体"/>
          <w:color w:val="auto"/>
          <w:sz w:val="28"/>
          <w:szCs w:val="20"/>
          <w:highlight w:val="none"/>
        </w:rPr>
      </w:pPr>
    </w:p>
    <w:p w14:paraId="7E50DC08">
      <w:pPr>
        <w:tabs>
          <w:tab w:val="left" w:pos="2020"/>
          <w:tab w:val="center" w:pos="4535"/>
        </w:tabs>
        <w:spacing w:line="400" w:lineRule="exact"/>
        <w:ind w:firstLine="280" w:firstLineChars="100"/>
        <w:rPr>
          <w:rFonts w:hint="eastAsia" w:ascii="宋体" w:hAnsi="宋体" w:eastAsia="宋体" w:cs="宋体"/>
          <w:color w:val="auto"/>
          <w:sz w:val="28"/>
          <w:szCs w:val="20"/>
          <w:highlight w:val="none"/>
        </w:rPr>
      </w:pPr>
    </w:p>
    <w:p w14:paraId="74B27418">
      <w:pPr>
        <w:tabs>
          <w:tab w:val="left" w:pos="159"/>
        </w:tabs>
        <w:rPr>
          <w:rFonts w:hint="eastAsia" w:ascii="宋体" w:hAnsi="宋体" w:eastAsia="宋体" w:cs="宋体"/>
          <w:color w:val="auto"/>
          <w:sz w:val="28"/>
          <w:szCs w:val="28"/>
          <w:highlight w:val="none"/>
        </w:rPr>
      </w:pPr>
    </w:p>
    <w:p w14:paraId="624B3669">
      <w:pPr>
        <w:spacing w:after="60" w:line="360" w:lineRule="auto"/>
        <w:ind w:left="2277" w:leftChars="171" w:hanging="1918" w:hangingChars="533"/>
        <w:rPr>
          <w:rFonts w:hint="eastAsia" w:ascii="宋体" w:hAnsi="宋体" w:eastAsia="宋体" w:cs="宋体"/>
          <w:color w:val="auto"/>
          <w:szCs w:val="21"/>
          <w:highlight w:val="none"/>
        </w:rPr>
      </w:pPr>
      <w:r>
        <w:rPr>
          <w:rFonts w:hint="eastAsia" w:ascii="宋体" w:hAnsi="宋体" w:eastAsia="宋体" w:cs="宋体"/>
          <w:b/>
          <w:color w:val="auto"/>
          <w:sz w:val="36"/>
          <w:szCs w:val="36"/>
          <w:highlight w:val="none"/>
        </w:rPr>
        <w:t xml:space="preserve">            </w:t>
      </w:r>
      <w:r>
        <w:rPr>
          <w:rFonts w:hint="eastAsia" w:ascii="宋体" w:hAnsi="宋体" w:eastAsia="宋体" w:cs="宋体"/>
          <w:b/>
          <w:color w:val="auto"/>
          <w:sz w:val="36"/>
          <w:szCs w:val="36"/>
          <w:highlight w:val="none"/>
          <w:u w:val="single"/>
        </w:rPr>
        <w:t xml:space="preserve">     </w:t>
      </w:r>
      <w:r>
        <w:rPr>
          <w:rFonts w:hint="eastAsia" w:ascii="宋体" w:hAnsi="宋体" w:eastAsia="宋体" w:cs="宋体"/>
          <w:b/>
          <w:bCs/>
          <w:color w:val="auto"/>
          <w:spacing w:val="-6"/>
          <w:sz w:val="30"/>
          <w:szCs w:val="30"/>
          <w:highlight w:val="none"/>
          <w:u w:val="single"/>
        </w:rPr>
        <w:t>（项目名称）</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6"/>
          <w:szCs w:val="36"/>
          <w:highlight w:val="none"/>
        </w:rPr>
        <w:t xml:space="preserve"> 项目</w:t>
      </w:r>
    </w:p>
    <w:p w14:paraId="22B3B5EA">
      <w:pPr>
        <w:spacing w:after="60" w:line="360" w:lineRule="auto"/>
        <w:jc w:val="center"/>
        <w:rPr>
          <w:rFonts w:hint="eastAsia" w:ascii="宋体" w:hAnsi="宋体" w:eastAsia="宋体" w:cs="宋体"/>
          <w:b/>
          <w:bCs/>
          <w:color w:val="auto"/>
          <w:sz w:val="44"/>
          <w:szCs w:val="44"/>
          <w:highlight w:val="none"/>
        </w:rPr>
      </w:pPr>
    </w:p>
    <w:p w14:paraId="3F69DED8">
      <w:pPr>
        <w:spacing w:after="60"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w:t>
      </w:r>
    </w:p>
    <w:p w14:paraId="79BE74C7">
      <w:pPr>
        <w:spacing w:after="60"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（价格文件）</w:t>
      </w:r>
    </w:p>
    <w:p w14:paraId="28547A9A">
      <w:pPr>
        <w:spacing w:after="60"/>
        <w:jc w:val="center"/>
        <w:rPr>
          <w:rFonts w:hint="eastAsia" w:ascii="宋体" w:hAnsi="宋体" w:eastAsia="宋体" w:cs="宋体"/>
          <w:b/>
          <w:bCs/>
          <w:color w:val="auto"/>
          <w:sz w:val="72"/>
          <w:szCs w:val="72"/>
          <w:highlight w:val="none"/>
        </w:rPr>
      </w:pPr>
    </w:p>
    <w:p w14:paraId="451FB1B1">
      <w:pPr>
        <w:spacing w:after="60"/>
        <w:jc w:val="center"/>
        <w:rPr>
          <w:rFonts w:hint="eastAsia" w:ascii="宋体" w:hAnsi="宋体" w:eastAsia="宋体" w:cs="宋体"/>
          <w:b/>
          <w:bCs/>
          <w:color w:val="auto"/>
          <w:sz w:val="72"/>
          <w:szCs w:val="72"/>
          <w:highlight w:val="none"/>
        </w:rPr>
      </w:pPr>
    </w:p>
    <w:p w14:paraId="146449DF">
      <w:pPr>
        <w:spacing w:after="60"/>
        <w:jc w:val="center"/>
        <w:rPr>
          <w:rFonts w:hint="eastAsia" w:ascii="宋体" w:hAnsi="宋体" w:eastAsia="宋体" w:cs="宋体"/>
          <w:b/>
          <w:bCs/>
          <w:color w:val="auto"/>
          <w:sz w:val="72"/>
          <w:szCs w:val="72"/>
          <w:highlight w:val="none"/>
        </w:rPr>
      </w:pPr>
    </w:p>
    <w:p w14:paraId="75D6B399">
      <w:pPr>
        <w:tabs>
          <w:tab w:val="left" w:pos="2020"/>
          <w:tab w:val="center" w:pos="4535"/>
        </w:tabs>
        <w:spacing w:line="400" w:lineRule="exact"/>
        <w:ind w:firstLine="280" w:firstLineChars="100"/>
        <w:rPr>
          <w:rFonts w:hint="eastAsia" w:ascii="宋体" w:hAnsi="宋体" w:eastAsia="宋体" w:cs="宋体"/>
          <w:color w:val="auto"/>
          <w:sz w:val="28"/>
          <w:szCs w:val="20"/>
          <w:highlight w:val="none"/>
        </w:rPr>
      </w:pPr>
    </w:p>
    <w:p w14:paraId="25FFBF7B">
      <w:pPr>
        <w:tabs>
          <w:tab w:val="left" w:pos="2020"/>
          <w:tab w:val="center" w:pos="4535"/>
        </w:tabs>
        <w:spacing w:line="400" w:lineRule="exact"/>
        <w:ind w:firstLine="280" w:firstLineChars="100"/>
        <w:rPr>
          <w:rFonts w:hint="eastAsia" w:ascii="宋体" w:hAnsi="宋体" w:eastAsia="宋体" w:cs="宋体"/>
          <w:color w:val="auto"/>
          <w:sz w:val="28"/>
          <w:szCs w:val="20"/>
          <w:highlight w:val="none"/>
        </w:rPr>
      </w:pPr>
    </w:p>
    <w:p w14:paraId="2BA529EB">
      <w:pPr>
        <w:ind w:firstLine="600"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供应商（盖公章）：</w:t>
      </w:r>
      <w:r>
        <w:rPr>
          <w:rFonts w:hint="eastAsia" w:ascii="宋体" w:hAnsi="宋体" w:eastAsia="宋体" w:cs="宋体"/>
          <w:b/>
          <w:color w:val="auto"/>
          <w:sz w:val="30"/>
          <w:szCs w:val="30"/>
          <w:highlight w:val="none"/>
          <w:u w:val="single"/>
        </w:rPr>
        <w:t xml:space="preserve">                                    </w:t>
      </w:r>
    </w:p>
    <w:p w14:paraId="545B9453">
      <w:pPr>
        <w:ind w:left="1508" w:leftChars="171" w:hanging="1149" w:hangingChars="383"/>
        <w:rPr>
          <w:rFonts w:hint="eastAsia" w:ascii="宋体" w:hAnsi="宋体" w:eastAsia="宋体" w:cs="宋体"/>
          <w:b/>
          <w:color w:val="auto"/>
          <w:sz w:val="30"/>
          <w:szCs w:val="30"/>
          <w:highlight w:val="none"/>
        </w:rPr>
      </w:pPr>
    </w:p>
    <w:p w14:paraId="48F4A528">
      <w:pPr>
        <w:ind w:firstLine="600" w:firstLineChars="200"/>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法定代表人（或委托授权代表）签字</w:t>
      </w:r>
      <w:bookmarkStart w:id="48" w:name="_Hlk81344726"/>
      <w:r>
        <w:rPr>
          <w:rFonts w:hint="eastAsia" w:ascii="宋体" w:hAnsi="宋体" w:eastAsia="宋体" w:cs="宋体"/>
          <w:b/>
          <w:color w:val="auto"/>
          <w:sz w:val="30"/>
          <w:szCs w:val="30"/>
          <w:highlight w:val="none"/>
        </w:rPr>
        <w:t>（或盖章）</w:t>
      </w:r>
      <w:bookmarkEnd w:id="48"/>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u w:val="single"/>
        </w:rPr>
        <w:t xml:space="preserve">                    </w:t>
      </w:r>
    </w:p>
    <w:p w14:paraId="7893F9CD">
      <w:pPr>
        <w:spacing w:line="360" w:lineRule="auto"/>
        <w:ind w:firstLine="594" w:firstLineChars="198"/>
        <w:rPr>
          <w:rFonts w:hint="eastAsia" w:ascii="宋体" w:hAnsi="宋体" w:eastAsia="宋体" w:cs="宋体"/>
          <w:b/>
          <w:color w:val="auto"/>
          <w:sz w:val="30"/>
          <w:szCs w:val="30"/>
          <w:highlight w:val="none"/>
        </w:rPr>
      </w:pPr>
    </w:p>
    <w:p w14:paraId="4957D2E3">
      <w:pPr>
        <w:spacing w:line="360" w:lineRule="auto"/>
        <w:ind w:firstLine="600" w:firstLineChars="200"/>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日    期：</w:t>
      </w:r>
      <w:r>
        <w:rPr>
          <w:rFonts w:hint="eastAsia" w:ascii="宋体" w:hAnsi="宋体" w:eastAsia="宋体" w:cs="宋体"/>
          <w:b/>
          <w:color w:val="auto"/>
          <w:sz w:val="30"/>
          <w:szCs w:val="30"/>
          <w:highlight w:val="none"/>
          <w:u w:val="single"/>
        </w:rPr>
        <w:t xml:space="preserve">                                    </w:t>
      </w:r>
    </w:p>
    <w:p w14:paraId="6B71EB40">
      <w:pPr>
        <w:widowControl/>
        <w:adjustRightInd w:val="0"/>
        <w:snapToGrid w:val="0"/>
        <w:spacing w:before="100" w:beforeAutospacing="1" w:after="100" w:afterAutospacing="1" w:line="360" w:lineRule="auto"/>
        <w:ind w:firstLine="480"/>
        <w:jc w:val="center"/>
        <w:textAlignment w:val="center"/>
        <w:rPr>
          <w:rFonts w:hint="eastAsia" w:ascii="宋体" w:hAnsi="宋体" w:eastAsia="宋体" w:cs="宋体"/>
          <w:b/>
          <w:bCs/>
          <w:color w:val="auto"/>
          <w:sz w:val="24"/>
          <w:highlight w:val="none"/>
        </w:rPr>
      </w:pPr>
    </w:p>
    <w:p w14:paraId="6BE43724">
      <w:pPr>
        <w:spacing w:after="60" w:line="360" w:lineRule="auto"/>
        <w:ind w:left="1851" w:leftChars="171" w:hanging="1492" w:hangingChars="533"/>
        <w:rPr>
          <w:rStyle w:val="79"/>
          <w:rFonts w:hint="eastAsia" w:ascii="宋体" w:hAnsi="宋体" w:eastAsia="宋体" w:cs="宋体"/>
          <w:color w:val="auto"/>
          <w:sz w:val="28"/>
          <w:szCs w:val="28"/>
          <w:highlight w:val="none"/>
        </w:rPr>
      </w:pPr>
    </w:p>
    <w:p w14:paraId="30F2F189">
      <w:pPr>
        <w:spacing w:line="360" w:lineRule="auto"/>
        <w:jc w:val="center"/>
        <w:rPr>
          <w:rStyle w:val="79"/>
          <w:rFonts w:hint="eastAsia" w:ascii="宋体" w:hAnsi="宋体" w:eastAsia="宋体" w:cs="宋体"/>
          <w:color w:val="auto"/>
          <w:sz w:val="28"/>
          <w:szCs w:val="28"/>
          <w:highlight w:val="none"/>
        </w:rPr>
      </w:pPr>
      <w:r>
        <w:rPr>
          <w:rStyle w:val="79"/>
          <w:rFonts w:hint="eastAsia" w:ascii="宋体" w:hAnsi="宋体" w:eastAsia="宋体" w:cs="宋体"/>
          <w:color w:val="auto"/>
          <w:sz w:val="28"/>
          <w:szCs w:val="28"/>
          <w:highlight w:val="none"/>
        </w:rPr>
        <w:t>一、</w:t>
      </w:r>
      <w:bookmarkEnd w:id="46"/>
      <w:bookmarkEnd w:id="47"/>
      <w:r>
        <w:rPr>
          <w:rStyle w:val="79"/>
          <w:rFonts w:hint="eastAsia" w:ascii="宋体" w:hAnsi="宋体" w:eastAsia="宋体" w:cs="宋体"/>
          <w:color w:val="auto"/>
          <w:sz w:val="28"/>
          <w:szCs w:val="28"/>
          <w:highlight w:val="none"/>
        </w:rPr>
        <w:t>开标一览表</w:t>
      </w:r>
    </w:p>
    <w:p w14:paraId="5F4F8B80">
      <w:pPr>
        <w:pStyle w:val="34"/>
        <w:spacing w:line="360" w:lineRule="auto"/>
        <w:rPr>
          <w:rFonts w:hint="eastAsia" w:ascii="宋体" w:hAnsi="宋体" w:eastAsia="宋体" w:cs="宋体"/>
          <w:color w:val="auto"/>
          <w:highlight w:val="none"/>
          <w:u w:val="single"/>
        </w:rPr>
      </w:pPr>
    </w:p>
    <w:p w14:paraId="6273D035">
      <w:pPr>
        <w:spacing w:line="360" w:lineRule="auto"/>
        <w:ind w:firstLine="480" w:firstLineChars="200"/>
        <w:rPr>
          <w:rFonts w:hint="eastAsia" w:ascii="宋体" w:hAnsi="宋体" w:eastAsia="宋体" w:cs="宋体"/>
          <w:color w:val="auto"/>
          <w:sz w:val="24"/>
          <w:highlight w:val="none"/>
        </w:rPr>
      </w:pPr>
    </w:p>
    <w:tbl>
      <w:tblPr>
        <w:tblStyle w:val="6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3"/>
        <w:gridCol w:w="6901"/>
      </w:tblGrid>
      <w:tr w14:paraId="10A3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396" w:type="pct"/>
            <w:vAlign w:val="center"/>
          </w:tcPr>
          <w:p w14:paraId="02BD3AFA">
            <w:pPr>
              <w:adjustRightInd w:val="0"/>
              <w:snapToGrid w:val="0"/>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投标货物、服务名称</w:t>
            </w:r>
          </w:p>
        </w:tc>
        <w:tc>
          <w:tcPr>
            <w:tcW w:w="3604" w:type="pct"/>
            <w:vAlign w:val="center"/>
          </w:tcPr>
          <w:p w14:paraId="0C6AD806">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投标总报价</w:t>
            </w:r>
          </w:p>
        </w:tc>
      </w:tr>
      <w:tr w14:paraId="23B5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396" w:type="pct"/>
            <w:vAlign w:val="center"/>
          </w:tcPr>
          <w:p w14:paraId="0DC01D3B">
            <w:pPr>
              <w:adjustRightInd w:val="0"/>
              <w:snapToGrid w:val="0"/>
              <w:spacing w:line="30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南通市崇川区堤防涵闸管理所2026年小洋港闸站、滨江涵闸、南通港闸站安全鉴定及小洋港闸水下摸检服务项目</w:t>
            </w:r>
          </w:p>
        </w:tc>
        <w:tc>
          <w:tcPr>
            <w:tcW w:w="3604" w:type="pct"/>
            <w:vAlign w:val="center"/>
          </w:tcPr>
          <w:p w14:paraId="6908E3BD">
            <w:pPr>
              <w:adjustRightInd w:val="0"/>
              <w:snapToGrid w:val="0"/>
              <w:spacing w:line="300" w:lineRule="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合计</w:t>
            </w: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0D48A41">
            <w:pPr>
              <w:adjustRightInd w:val="0"/>
              <w:snapToGrid w:val="0"/>
              <w:spacing w:line="300" w:lineRule="auto"/>
              <w:ind w:firstLine="720" w:firstLineChars="300"/>
              <w:rPr>
                <w:rFonts w:hint="eastAsia" w:ascii="宋体" w:hAnsi="宋体" w:eastAsia="宋体" w:cs="宋体"/>
                <w:color w:val="auto"/>
                <w:highlight w:val="none"/>
                <w:u w:val="single"/>
              </w:rPr>
            </w:pPr>
            <w:r>
              <w:rPr>
                <w:rFonts w:hint="eastAsia" w:ascii="宋体" w:hAnsi="宋体" w:eastAsia="宋体" w:cs="宋体"/>
                <w:color w:val="auto"/>
                <w:kern w:val="0"/>
                <w:sz w:val="24"/>
                <w:highlight w:val="none"/>
              </w:rPr>
              <w:t>小写：</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元（人民币）</w:t>
            </w:r>
          </w:p>
        </w:tc>
      </w:tr>
    </w:tbl>
    <w:p w14:paraId="2635BAD9">
      <w:pPr>
        <w:snapToGrid w:val="0"/>
        <w:spacing w:line="360" w:lineRule="auto"/>
        <w:ind w:firstLine="2400" w:firstLineChars="1000"/>
        <w:jc w:val="right"/>
        <w:rPr>
          <w:rFonts w:hint="eastAsia" w:ascii="宋体" w:hAnsi="宋体" w:eastAsia="宋体" w:cs="宋体"/>
          <w:color w:val="auto"/>
          <w:sz w:val="24"/>
          <w:highlight w:val="none"/>
        </w:rPr>
      </w:pPr>
    </w:p>
    <w:p w14:paraId="39E1622C">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投标人全称（加盖公章）：</w:t>
      </w:r>
    </w:p>
    <w:p w14:paraId="05C4A49D">
      <w:pPr>
        <w:snapToGrid w:val="0"/>
        <w:spacing w:line="360" w:lineRule="auto"/>
        <w:ind w:firstLine="2400" w:firstLineChars="1000"/>
        <w:jc w:val="right"/>
        <w:rPr>
          <w:rFonts w:hint="eastAsia" w:ascii="宋体" w:hAnsi="宋体" w:eastAsia="宋体" w:cs="宋体"/>
          <w:color w:val="auto"/>
          <w:sz w:val="24"/>
          <w:highlight w:val="none"/>
        </w:rPr>
      </w:pPr>
    </w:p>
    <w:p w14:paraId="43D1A83C">
      <w:pPr>
        <w:snapToGrid w:val="0"/>
        <w:spacing w:line="360" w:lineRule="auto"/>
        <w:ind w:firstLine="2400" w:firstLineChars="10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法定代表人或被授权人：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CD1DBB9">
      <w:pPr>
        <w:rPr>
          <w:rFonts w:hint="eastAsia" w:ascii="宋体" w:hAnsi="宋体" w:eastAsia="宋体" w:cs="宋体"/>
          <w:color w:val="auto"/>
          <w:sz w:val="24"/>
          <w:highlight w:val="none"/>
        </w:rPr>
      </w:pPr>
    </w:p>
    <w:p w14:paraId="404417FE">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0639163">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填写说明：</w:t>
      </w:r>
    </w:p>
    <w:p w14:paraId="7496AC17">
      <w:pPr>
        <w:spacing w:line="360" w:lineRule="auto"/>
        <w:ind w:firstLine="480" w:firstLineChars="200"/>
        <w:rPr>
          <w:rFonts w:hint="eastAsia" w:ascii="宋体" w:hAnsi="宋体" w:eastAsia="宋体" w:cs="宋体"/>
          <w:bCs/>
          <w:iCs/>
          <w:color w:val="auto"/>
          <w:sz w:val="24"/>
          <w:highlight w:val="none"/>
        </w:rPr>
      </w:pPr>
      <w:r>
        <w:rPr>
          <w:rFonts w:hint="eastAsia" w:ascii="宋体" w:hAnsi="宋体" w:eastAsia="宋体" w:cs="宋体"/>
          <w:bCs/>
          <w:iCs/>
          <w:color w:val="auto"/>
          <w:sz w:val="24"/>
          <w:highlight w:val="none"/>
        </w:rPr>
        <w:t>1、开标一览表中不得填报有选择性报价方案，采购人仅接受一个价格。</w:t>
      </w:r>
    </w:p>
    <w:p w14:paraId="5C69D833">
      <w:pPr>
        <w:spacing w:line="360" w:lineRule="auto"/>
        <w:ind w:firstLine="480" w:firstLineChars="200"/>
        <w:rPr>
          <w:rFonts w:hint="eastAsia" w:ascii="宋体" w:hAnsi="宋体" w:eastAsia="宋体" w:cs="宋体"/>
          <w:bCs/>
          <w:color w:val="auto"/>
          <w:sz w:val="24"/>
          <w:szCs w:val="21"/>
          <w:highlight w:val="none"/>
        </w:rPr>
      </w:pPr>
      <w:r>
        <w:rPr>
          <w:rFonts w:hint="eastAsia" w:ascii="宋体" w:hAnsi="宋体" w:eastAsia="宋体" w:cs="宋体"/>
          <w:color w:val="auto"/>
          <w:sz w:val="24"/>
          <w:highlight w:val="none"/>
        </w:rPr>
        <w:t>2、</w:t>
      </w:r>
      <w:r>
        <w:rPr>
          <w:rFonts w:hint="eastAsia" w:ascii="宋体" w:hAnsi="宋体" w:eastAsia="宋体" w:cs="宋体"/>
          <w:bCs/>
          <w:iCs/>
          <w:color w:val="auto"/>
          <w:sz w:val="24"/>
          <w:highlight w:val="none"/>
        </w:rPr>
        <w:t>开标一览表和分项报价表必须加盖投标单位公章</w:t>
      </w:r>
      <w:r>
        <w:rPr>
          <w:rFonts w:hint="eastAsia" w:ascii="宋体" w:hAnsi="宋体" w:eastAsia="宋体" w:cs="宋体"/>
          <w:color w:val="auto"/>
          <w:sz w:val="24"/>
          <w:highlight w:val="none"/>
        </w:rPr>
        <w:t>。</w:t>
      </w:r>
    </w:p>
    <w:p w14:paraId="04D250C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7D28F8E">
      <w:pPr>
        <w:spacing w:line="360" w:lineRule="auto"/>
        <w:jc w:val="center"/>
        <w:rPr>
          <w:rStyle w:val="79"/>
          <w:rFonts w:hint="eastAsia" w:ascii="宋体" w:hAnsi="宋体" w:eastAsia="宋体" w:cs="宋体"/>
          <w:color w:val="auto"/>
          <w:sz w:val="28"/>
          <w:szCs w:val="28"/>
          <w:highlight w:val="none"/>
        </w:rPr>
      </w:pPr>
      <w:r>
        <w:rPr>
          <w:rFonts w:hint="eastAsia" w:ascii="宋体" w:hAnsi="宋体" w:eastAsia="宋体" w:cs="宋体"/>
          <w:b/>
          <w:color w:val="auto"/>
          <w:sz w:val="24"/>
          <w:highlight w:val="none"/>
        </w:rPr>
        <w:br w:type="page"/>
      </w:r>
      <w:r>
        <w:rPr>
          <w:rStyle w:val="79"/>
          <w:rFonts w:hint="eastAsia" w:ascii="宋体" w:hAnsi="宋体" w:eastAsia="宋体" w:cs="宋体"/>
          <w:color w:val="auto"/>
          <w:sz w:val="28"/>
          <w:szCs w:val="28"/>
          <w:highlight w:val="none"/>
        </w:rPr>
        <w:t>二、分项报价明细表</w:t>
      </w:r>
    </w:p>
    <w:p w14:paraId="0E504793">
      <w:pPr>
        <w:pStyle w:val="2"/>
        <w:ind w:firstLine="280"/>
        <w:rPr>
          <w:rFonts w:hint="eastAsia" w:ascii="宋体" w:hAnsi="宋体" w:eastAsia="宋体" w:cs="宋体"/>
          <w:color w:val="auto"/>
          <w:highlight w:val="none"/>
        </w:rPr>
      </w:pPr>
    </w:p>
    <w:p w14:paraId="259EDD39">
      <w:pPr>
        <w:autoSpaceDE w:val="0"/>
        <w:autoSpaceDN w:val="0"/>
        <w:spacing w:after="160" w:line="259" w:lineRule="auto"/>
        <w:jc w:val="center"/>
        <w:rPr>
          <w:rFonts w:hint="eastAsia" w:ascii="宋体" w:hAnsi="宋体" w:eastAsia="宋体" w:cs="宋体"/>
          <w:color w:val="auto"/>
          <w:kern w:val="0"/>
          <w:sz w:val="26"/>
          <w:szCs w:val="22"/>
          <w:highlight w:val="none"/>
          <w:lang w:val="zh-CN" w:bidi="zh-CN"/>
        </w:rPr>
        <w:sectPr>
          <w:headerReference r:id="rId3" w:type="default"/>
          <w:footerReference r:id="rId4" w:type="default"/>
          <w:type w:val="continuous"/>
          <w:pgSz w:w="11910" w:h="16840"/>
          <w:pgMar w:top="1418" w:right="1134" w:bottom="1134" w:left="1418" w:header="0" w:footer="1202" w:gutter="0"/>
          <w:cols w:space="720" w:num="1"/>
          <w:docGrid w:type="linesAndChars" w:linePitch="291" w:charSpace="0"/>
        </w:sectPr>
      </w:pPr>
      <w:r>
        <w:rPr>
          <w:rFonts w:hint="eastAsia" w:ascii="宋体" w:hAnsi="宋体" w:eastAsia="宋体" w:cs="宋体"/>
          <w:color w:val="auto"/>
          <w:kern w:val="0"/>
          <w:sz w:val="26"/>
          <w:szCs w:val="22"/>
          <w:highlight w:val="none"/>
          <w:lang w:val="zh-CN" w:bidi="zh-CN"/>
        </w:rPr>
        <w:t>（</w:t>
      </w:r>
      <w:r>
        <w:rPr>
          <w:rFonts w:hint="eastAsia" w:ascii="宋体" w:hAnsi="宋体" w:eastAsia="宋体" w:cs="宋体"/>
          <w:color w:val="auto"/>
          <w:kern w:val="0"/>
          <w:sz w:val="26"/>
          <w:szCs w:val="22"/>
          <w:highlight w:val="none"/>
          <w:lang w:val="en-US" w:bidi="zh-CN"/>
        </w:rPr>
        <w:t>格式自拟</w:t>
      </w:r>
      <w:r>
        <w:rPr>
          <w:rFonts w:hint="eastAsia" w:ascii="宋体" w:hAnsi="宋体" w:eastAsia="宋体" w:cs="宋体"/>
          <w:color w:val="auto"/>
          <w:kern w:val="0"/>
          <w:sz w:val="26"/>
          <w:szCs w:val="22"/>
          <w:highlight w:val="none"/>
          <w:lang w:val="zh-CN" w:bidi="zh-CN"/>
        </w:rPr>
        <w:t>）</w:t>
      </w:r>
    </w:p>
    <w:p w14:paraId="72D0C564">
      <w:pPr>
        <w:spacing w:line="360" w:lineRule="auto"/>
        <w:jc w:val="center"/>
        <w:rPr>
          <w:rStyle w:val="79"/>
          <w:rFonts w:hint="eastAsia" w:ascii="宋体" w:hAnsi="宋体" w:eastAsia="宋体" w:cs="宋体"/>
          <w:color w:val="auto"/>
          <w:sz w:val="28"/>
          <w:szCs w:val="28"/>
          <w:highlight w:val="none"/>
        </w:rPr>
      </w:pPr>
    </w:p>
    <w:p w14:paraId="76762875">
      <w:pPr>
        <w:spacing w:line="360" w:lineRule="auto"/>
        <w:ind w:firstLine="4480" w:firstLineChars="1600"/>
        <w:rPr>
          <w:rFonts w:hint="eastAsia" w:ascii="宋体" w:hAnsi="宋体" w:eastAsia="宋体" w:cs="宋体"/>
          <w:color w:val="auto"/>
          <w:sz w:val="24"/>
          <w:highlight w:val="none"/>
        </w:rPr>
      </w:pPr>
      <w:r>
        <w:rPr>
          <w:rStyle w:val="79"/>
          <w:rFonts w:hint="eastAsia" w:ascii="宋体" w:hAnsi="宋体" w:eastAsia="宋体" w:cs="宋体"/>
          <w:color w:val="auto"/>
          <w:sz w:val="28"/>
          <w:szCs w:val="28"/>
          <w:highlight w:val="none"/>
        </w:rPr>
        <w:tab/>
      </w:r>
      <w:r>
        <w:rPr>
          <w:rFonts w:hint="eastAsia" w:ascii="宋体" w:hAnsi="宋体" w:eastAsia="宋体" w:cs="宋体"/>
          <w:color w:val="auto"/>
          <w:sz w:val="24"/>
          <w:highlight w:val="none"/>
        </w:rPr>
        <w:t>投标人全称（加盖公章）：</w:t>
      </w:r>
    </w:p>
    <w:p w14:paraId="1EDAF487">
      <w:pPr>
        <w:snapToGrid w:val="0"/>
        <w:spacing w:line="360" w:lineRule="auto"/>
        <w:ind w:firstLine="2400" w:firstLineChars="1000"/>
        <w:jc w:val="right"/>
        <w:rPr>
          <w:rFonts w:hint="eastAsia" w:ascii="宋体" w:hAnsi="宋体" w:eastAsia="宋体" w:cs="宋体"/>
          <w:color w:val="auto"/>
          <w:sz w:val="24"/>
          <w:highlight w:val="none"/>
        </w:rPr>
      </w:pPr>
    </w:p>
    <w:p w14:paraId="5CBC6CA5">
      <w:pPr>
        <w:snapToGrid w:val="0"/>
        <w:spacing w:line="360" w:lineRule="auto"/>
        <w:ind w:firstLine="2400" w:firstLineChars="10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法定代表人或被授权人：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0299EEAC">
      <w:pPr>
        <w:rPr>
          <w:rFonts w:hint="eastAsia" w:ascii="宋体" w:hAnsi="宋体" w:eastAsia="宋体" w:cs="宋体"/>
          <w:color w:val="auto"/>
          <w:sz w:val="24"/>
          <w:highlight w:val="none"/>
        </w:rPr>
      </w:pPr>
    </w:p>
    <w:p w14:paraId="14D855D9">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E613248">
      <w:pPr>
        <w:kinsoku w:val="0"/>
        <w:topLinePunct/>
        <w:snapToGrid w:val="0"/>
        <w:spacing w:line="360" w:lineRule="auto"/>
        <w:rPr>
          <w:rFonts w:hint="eastAsia" w:ascii="宋体" w:hAnsi="宋体" w:eastAsia="宋体" w:cs="宋体"/>
          <w:color w:val="auto"/>
          <w:sz w:val="24"/>
          <w:szCs w:val="20"/>
          <w:highlight w:val="none"/>
        </w:rPr>
      </w:pPr>
    </w:p>
    <w:p w14:paraId="4DA5A7E3">
      <w:pPr>
        <w:kinsoku w:val="0"/>
        <w:topLinePunct/>
        <w:snapToGrid w:val="0"/>
        <w:spacing w:line="360" w:lineRule="auto"/>
        <w:rPr>
          <w:rFonts w:hint="eastAsia" w:ascii="宋体" w:hAnsi="宋体" w:eastAsia="宋体" w:cs="宋体"/>
          <w:color w:val="auto"/>
          <w:sz w:val="24"/>
          <w:szCs w:val="20"/>
          <w:highlight w:val="none"/>
        </w:rPr>
      </w:pPr>
    </w:p>
    <w:p w14:paraId="19FDE995">
      <w:pPr>
        <w:tabs>
          <w:tab w:val="left" w:pos="420"/>
        </w:tabs>
        <w:spacing w:line="360" w:lineRule="auto"/>
        <w:rPr>
          <w:rStyle w:val="79"/>
          <w:rFonts w:hint="eastAsia" w:ascii="宋体" w:hAnsi="宋体" w:eastAsia="宋体" w:cs="宋体"/>
          <w:color w:val="auto"/>
          <w:sz w:val="28"/>
          <w:szCs w:val="28"/>
          <w:highlight w:val="none"/>
        </w:rPr>
      </w:pPr>
    </w:p>
    <w:p w14:paraId="631F7640">
      <w:pPr>
        <w:spacing w:line="360" w:lineRule="auto"/>
        <w:jc w:val="center"/>
        <w:rPr>
          <w:rFonts w:hint="eastAsia" w:ascii="宋体" w:hAnsi="宋体" w:eastAsia="宋体" w:cs="宋体"/>
          <w:color w:val="auto"/>
          <w:sz w:val="24"/>
          <w:highlight w:val="none"/>
        </w:rPr>
      </w:pPr>
    </w:p>
    <w:sectPr>
      <w:headerReference r:id="rId5" w:type="default"/>
      <w:footerReference r:id="rId6" w:type="default"/>
      <w:type w:val="continuous"/>
      <w:pgSz w:w="11910" w:h="16840"/>
      <w:pgMar w:top="1418" w:right="1137" w:bottom="1134" w:left="1418" w:header="851" w:footer="992" w:gutter="0"/>
      <w:cols w:space="720" w:num="1"/>
      <w:docGrid w:type="linesAndChar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Constantia">
    <w:panose1 w:val="02030602050306030303"/>
    <w:charset w:val="00"/>
    <w:family w:val="roman"/>
    <w:pitch w:val="default"/>
    <w:sig w:usb0="A00002EF" w:usb1="4000204B"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Kingsoft Phonetic Plain">
    <w:altName w:val="Times New Roman"/>
    <w:panose1 w:val="00000000000000000000"/>
    <w:charset w:val="00"/>
    <w:family w:val="auto"/>
    <w:pitch w:val="default"/>
    <w:sig w:usb0="00000000" w:usb1="00000000" w:usb2="00000000" w:usb3="00000000" w:csb0="00040001" w:csb1="00000000"/>
  </w:font>
  <w:font w:name="Book Antiqua">
    <w:panose1 w:val="020406020503050303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Helvetica-Light">
    <w:altName w:val="Malgun Gothic"/>
    <w:panose1 w:val="00000000000000000000"/>
    <w:charset w:val="00"/>
    <w:family w:val="swiss"/>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 w:name="华文细黑">
    <w:panose1 w:val="02010600040101010101"/>
    <w:charset w:val="86"/>
    <w:family w:val="auto"/>
    <w:pitch w:val="default"/>
    <w:sig w:usb0="00000287" w:usb1="080F0000" w:usb2="00000000" w:usb3="00000000" w:csb0="0004009F" w:csb1="DFD70000"/>
  </w:font>
  <w:font w:name="Plotter">
    <w:altName w:val="Times New Roman"/>
    <w:panose1 w:val="00000000000000000000"/>
    <w:charset w:val="00"/>
    <w:family w:val="roman"/>
    <w:pitch w:val="default"/>
    <w:sig w:usb0="00000000" w:usb1="00000000" w:usb2="00000000" w:usb3="00000000" w:csb0="00000003" w:csb1="0012CEFC"/>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5AC4C">
    <w:pPr>
      <w:pStyle w:val="42"/>
      <w:jc w:val="center"/>
    </w:pPr>
    <w:r>
      <w:fldChar w:fldCharType="begin"/>
    </w:r>
    <w:r>
      <w:instrText xml:space="preserve"> PAGE   \* MERGEFORMAT </w:instrText>
    </w:r>
    <w:r>
      <w:fldChar w:fldCharType="separate"/>
    </w:r>
    <w:r>
      <w:rPr>
        <w:lang w:val="zh-CN"/>
      </w:rPr>
      <w:t>34</w:t>
    </w:r>
    <w:r>
      <w:rPr>
        <w:lang w:val="zh-CN"/>
      </w:rPr>
      <w:fldChar w:fldCharType="end"/>
    </w:r>
  </w:p>
  <w:p w14:paraId="6C2C7640">
    <w:pPr>
      <w:pStyle w:val="4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799DA">
    <w:pPr>
      <w:pStyle w:val="4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EC9A0">
    <w:pPr>
      <w:pStyle w:val="43"/>
      <w:pBdr>
        <w:bottom w:val="none" w:color="auto" w:sz="0" w:space="0"/>
      </w:pBdr>
      <w:tabs>
        <w:tab w:val="right" w:pos="8592"/>
        <w:tab w:val="clear" w:pos="4153"/>
        <w:tab w:val="clear" w:pos="8306"/>
      </w:tabs>
      <w:spacing w:before="120" w:after="120"/>
      <w:ind w:right="450"/>
      <w:jc w:val="both"/>
      <w:rPr>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18DEF">
    <w:pPr>
      <w:pStyle w:val="4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E252C"/>
    <w:multiLevelType w:val="multilevel"/>
    <w:tmpl w:val="80CE252C"/>
    <w:lvl w:ilvl="0" w:tentative="0">
      <w:start w:val="1"/>
      <w:numFmt w:val="bullet"/>
      <w:pStyle w:val="355"/>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C8AD9CD8"/>
    <w:multiLevelType w:val="multilevel"/>
    <w:tmpl w:val="C8AD9CD8"/>
    <w:lvl w:ilvl="0" w:tentative="0">
      <w:start w:val="1"/>
      <w:numFmt w:val="decimal"/>
      <w:pStyle w:val="366"/>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E54D664B"/>
    <w:multiLevelType w:val="singleLevel"/>
    <w:tmpl w:val="E54D664B"/>
    <w:lvl w:ilvl="0" w:tentative="0">
      <w:start w:val="2"/>
      <w:numFmt w:val="decimal"/>
      <w:pStyle w:val="231"/>
      <w:suff w:val="nothing"/>
      <w:lvlText w:val="（%1）"/>
      <w:lvlJc w:val="left"/>
    </w:lvl>
  </w:abstractNum>
  <w:abstractNum w:abstractNumId="3">
    <w:nsid w:val="02E540D2"/>
    <w:multiLevelType w:val="multilevel"/>
    <w:tmpl w:val="02E540D2"/>
    <w:lvl w:ilvl="0" w:tentative="0">
      <w:start w:val="4"/>
      <w:numFmt w:val="japaneseCounting"/>
      <w:lvlText w:val="%1、"/>
      <w:lvlJc w:val="left"/>
      <w:pPr>
        <w:ind w:left="992" w:hanging="510"/>
      </w:pPr>
      <w:rPr>
        <w:rFonts w:hint="default"/>
      </w:rPr>
    </w:lvl>
    <w:lvl w:ilvl="1" w:tentative="0">
      <w:start w:val="1"/>
      <w:numFmt w:val="decimal"/>
      <w:lvlText w:val="%2、"/>
      <w:lvlJc w:val="left"/>
      <w:pPr>
        <w:ind w:left="1622" w:hanging="72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3C684E52"/>
    <w:multiLevelType w:val="singleLevel"/>
    <w:tmpl w:val="3C684E52"/>
    <w:lvl w:ilvl="0" w:tentative="0">
      <w:start w:val="8"/>
      <w:numFmt w:val="decimal"/>
      <w:pStyle w:val="331"/>
      <w:suff w:val="nothing"/>
      <w:lvlText w:val="%1、"/>
      <w:lvlJc w:val="left"/>
    </w:lvl>
  </w:abstractNum>
  <w:abstractNum w:abstractNumId="5">
    <w:nsid w:val="50616019"/>
    <w:multiLevelType w:val="multilevel"/>
    <w:tmpl w:val="50616019"/>
    <w:lvl w:ilvl="0" w:tentative="0">
      <w:start w:val="1"/>
      <w:numFmt w:val="chineseCountingThousand"/>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pStyle w:val="346"/>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56D6133"/>
    <w:multiLevelType w:val="multilevel"/>
    <w:tmpl w:val="656D6133"/>
    <w:lvl w:ilvl="0" w:tentative="0">
      <w:start w:val="2"/>
      <w:numFmt w:val="chineseCountingThousand"/>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pStyle w:val="333"/>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4"/>
  </w:num>
  <w:num w:numId="3">
    <w:abstractNumId w:val="6"/>
  </w:num>
  <w:num w:numId="4">
    <w:abstractNumId w:val="5"/>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105"/>
  <w:drawingGridVerticalSpacing w:val="29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wOTFhMjA3NzBhOTEzOGFiNGY2NzdmZDhhNTQyYjQifQ=="/>
  </w:docVars>
  <w:rsids>
    <w:rsidRoot w:val="00172A27"/>
    <w:rsid w:val="00000588"/>
    <w:rsid w:val="00000CA7"/>
    <w:rsid w:val="00001597"/>
    <w:rsid w:val="00001657"/>
    <w:rsid w:val="00001801"/>
    <w:rsid w:val="000029BC"/>
    <w:rsid w:val="00003672"/>
    <w:rsid w:val="00003CC2"/>
    <w:rsid w:val="00004845"/>
    <w:rsid w:val="000068DF"/>
    <w:rsid w:val="00007315"/>
    <w:rsid w:val="000100A0"/>
    <w:rsid w:val="0001026A"/>
    <w:rsid w:val="000108E4"/>
    <w:rsid w:val="00010BC2"/>
    <w:rsid w:val="00010C3C"/>
    <w:rsid w:val="0001282F"/>
    <w:rsid w:val="00013266"/>
    <w:rsid w:val="000143BB"/>
    <w:rsid w:val="000143C6"/>
    <w:rsid w:val="000147F9"/>
    <w:rsid w:val="00015A76"/>
    <w:rsid w:val="00016B60"/>
    <w:rsid w:val="00020D66"/>
    <w:rsid w:val="0002247E"/>
    <w:rsid w:val="0002253D"/>
    <w:rsid w:val="0002286B"/>
    <w:rsid w:val="000238F3"/>
    <w:rsid w:val="00024171"/>
    <w:rsid w:val="00025514"/>
    <w:rsid w:val="00026FC9"/>
    <w:rsid w:val="00030585"/>
    <w:rsid w:val="000305B9"/>
    <w:rsid w:val="000308FA"/>
    <w:rsid w:val="00031973"/>
    <w:rsid w:val="00031A98"/>
    <w:rsid w:val="00032E2B"/>
    <w:rsid w:val="00033D19"/>
    <w:rsid w:val="00033FCB"/>
    <w:rsid w:val="00034AB2"/>
    <w:rsid w:val="00035239"/>
    <w:rsid w:val="000356F0"/>
    <w:rsid w:val="00035E45"/>
    <w:rsid w:val="00036DCD"/>
    <w:rsid w:val="0003735F"/>
    <w:rsid w:val="00037780"/>
    <w:rsid w:val="0004048D"/>
    <w:rsid w:val="00040A47"/>
    <w:rsid w:val="00040E6D"/>
    <w:rsid w:val="00042FC1"/>
    <w:rsid w:val="000443E1"/>
    <w:rsid w:val="00044535"/>
    <w:rsid w:val="00044AE1"/>
    <w:rsid w:val="0004502B"/>
    <w:rsid w:val="000459AD"/>
    <w:rsid w:val="00046042"/>
    <w:rsid w:val="00046473"/>
    <w:rsid w:val="00047581"/>
    <w:rsid w:val="0005092E"/>
    <w:rsid w:val="00051179"/>
    <w:rsid w:val="00051B57"/>
    <w:rsid w:val="00054D9F"/>
    <w:rsid w:val="0005585B"/>
    <w:rsid w:val="00056B52"/>
    <w:rsid w:val="00060132"/>
    <w:rsid w:val="000612C1"/>
    <w:rsid w:val="0006206A"/>
    <w:rsid w:val="00062BD7"/>
    <w:rsid w:val="00066F07"/>
    <w:rsid w:val="0006739A"/>
    <w:rsid w:val="00067D18"/>
    <w:rsid w:val="00067E7C"/>
    <w:rsid w:val="00070067"/>
    <w:rsid w:val="00070C54"/>
    <w:rsid w:val="00071065"/>
    <w:rsid w:val="00071A57"/>
    <w:rsid w:val="0007285A"/>
    <w:rsid w:val="00072FB8"/>
    <w:rsid w:val="00073456"/>
    <w:rsid w:val="00073C4F"/>
    <w:rsid w:val="00074895"/>
    <w:rsid w:val="000749AC"/>
    <w:rsid w:val="00074E82"/>
    <w:rsid w:val="00074EDE"/>
    <w:rsid w:val="000751ED"/>
    <w:rsid w:val="000757E6"/>
    <w:rsid w:val="0007611C"/>
    <w:rsid w:val="00076688"/>
    <w:rsid w:val="00076FFF"/>
    <w:rsid w:val="00082461"/>
    <w:rsid w:val="00082712"/>
    <w:rsid w:val="00083356"/>
    <w:rsid w:val="00083565"/>
    <w:rsid w:val="00084C7D"/>
    <w:rsid w:val="00084D7D"/>
    <w:rsid w:val="0008649A"/>
    <w:rsid w:val="00087EDF"/>
    <w:rsid w:val="00090993"/>
    <w:rsid w:val="00090A67"/>
    <w:rsid w:val="00091A80"/>
    <w:rsid w:val="00092608"/>
    <w:rsid w:val="000936D5"/>
    <w:rsid w:val="00093F79"/>
    <w:rsid w:val="000943B5"/>
    <w:rsid w:val="00094664"/>
    <w:rsid w:val="000951F0"/>
    <w:rsid w:val="00095286"/>
    <w:rsid w:val="00095993"/>
    <w:rsid w:val="00095B4E"/>
    <w:rsid w:val="0009678B"/>
    <w:rsid w:val="00096DC3"/>
    <w:rsid w:val="000971F4"/>
    <w:rsid w:val="0009726F"/>
    <w:rsid w:val="00097D1A"/>
    <w:rsid w:val="000A01EE"/>
    <w:rsid w:val="000A07DA"/>
    <w:rsid w:val="000A080E"/>
    <w:rsid w:val="000A0A98"/>
    <w:rsid w:val="000A0C75"/>
    <w:rsid w:val="000A191C"/>
    <w:rsid w:val="000A1C72"/>
    <w:rsid w:val="000A1CCF"/>
    <w:rsid w:val="000A1E48"/>
    <w:rsid w:val="000A30D4"/>
    <w:rsid w:val="000A353D"/>
    <w:rsid w:val="000A365D"/>
    <w:rsid w:val="000A4CB6"/>
    <w:rsid w:val="000A61E5"/>
    <w:rsid w:val="000A697C"/>
    <w:rsid w:val="000A7B75"/>
    <w:rsid w:val="000A7B84"/>
    <w:rsid w:val="000B087A"/>
    <w:rsid w:val="000B0A72"/>
    <w:rsid w:val="000B1501"/>
    <w:rsid w:val="000B1EAA"/>
    <w:rsid w:val="000B1EB9"/>
    <w:rsid w:val="000B2EC7"/>
    <w:rsid w:val="000B2F21"/>
    <w:rsid w:val="000B3B08"/>
    <w:rsid w:val="000B3BBB"/>
    <w:rsid w:val="000B3C5C"/>
    <w:rsid w:val="000B43AF"/>
    <w:rsid w:val="000B47C5"/>
    <w:rsid w:val="000B5A8E"/>
    <w:rsid w:val="000B5C98"/>
    <w:rsid w:val="000B73A2"/>
    <w:rsid w:val="000B796D"/>
    <w:rsid w:val="000C03CF"/>
    <w:rsid w:val="000C0913"/>
    <w:rsid w:val="000C16C1"/>
    <w:rsid w:val="000C1C45"/>
    <w:rsid w:val="000C21D0"/>
    <w:rsid w:val="000C254B"/>
    <w:rsid w:val="000C263F"/>
    <w:rsid w:val="000C2C0D"/>
    <w:rsid w:val="000C2C19"/>
    <w:rsid w:val="000C312C"/>
    <w:rsid w:val="000C3AC1"/>
    <w:rsid w:val="000C436A"/>
    <w:rsid w:val="000C43B8"/>
    <w:rsid w:val="000C661C"/>
    <w:rsid w:val="000C6C1E"/>
    <w:rsid w:val="000C7EAA"/>
    <w:rsid w:val="000D01F8"/>
    <w:rsid w:val="000D066E"/>
    <w:rsid w:val="000D109E"/>
    <w:rsid w:val="000D10B2"/>
    <w:rsid w:val="000D31FB"/>
    <w:rsid w:val="000D3810"/>
    <w:rsid w:val="000D3839"/>
    <w:rsid w:val="000D4FDA"/>
    <w:rsid w:val="000D5D81"/>
    <w:rsid w:val="000D650E"/>
    <w:rsid w:val="000D6942"/>
    <w:rsid w:val="000D6BFE"/>
    <w:rsid w:val="000D7D6F"/>
    <w:rsid w:val="000E05BB"/>
    <w:rsid w:val="000E0C3E"/>
    <w:rsid w:val="000E0C55"/>
    <w:rsid w:val="000E18C6"/>
    <w:rsid w:val="000E19F8"/>
    <w:rsid w:val="000E242E"/>
    <w:rsid w:val="000E24B2"/>
    <w:rsid w:val="000E3E5C"/>
    <w:rsid w:val="000E5223"/>
    <w:rsid w:val="000E6C43"/>
    <w:rsid w:val="000F041D"/>
    <w:rsid w:val="000F159F"/>
    <w:rsid w:val="000F15EB"/>
    <w:rsid w:val="000F1B34"/>
    <w:rsid w:val="000F1EC9"/>
    <w:rsid w:val="000F1FD3"/>
    <w:rsid w:val="000F297C"/>
    <w:rsid w:val="000F3A5E"/>
    <w:rsid w:val="000F3D42"/>
    <w:rsid w:val="000F5E73"/>
    <w:rsid w:val="000F6DBF"/>
    <w:rsid w:val="000F6FEF"/>
    <w:rsid w:val="00100764"/>
    <w:rsid w:val="00100801"/>
    <w:rsid w:val="001019E1"/>
    <w:rsid w:val="00102614"/>
    <w:rsid w:val="00102E76"/>
    <w:rsid w:val="001038F4"/>
    <w:rsid w:val="00103D24"/>
    <w:rsid w:val="00103E6D"/>
    <w:rsid w:val="00103F54"/>
    <w:rsid w:val="0010486E"/>
    <w:rsid w:val="00104A1D"/>
    <w:rsid w:val="001057EA"/>
    <w:rsid w:val="00105EC6"/>
    <w:rsid w:val="0010603A"/>
    <w:rsid w:val="00106A2F"/>
    <w:rsid w:val="00106D57"/>
    <w:rsid w:val="00106F23"/>
    <w:rsid w:val="001103C9"/>
    <w:rsid w:val="00110B9B"/>
    <w:rsid w:val="00110ECB"/>
    <w:rsid w:val="00111265"/>
    <w:rsid w:val="001113AE"/>
    <w:rsid w:val="00111CB2"/>
    <w:rsid w:val="00111FEF"/>
    <w:rsid w:val="001151F6"/>
    <w:rsid w:val="001156A1"/>
    <w:rsid w:val="00115C02"/>
    <w:rsid w:val="001160CE"/>
    <w:rsid w:val="001165CE"/>
    <w:rsid w:val="00116747"/>
    <w:rsid w:val="0011734D"/>
    <w:rsid w:val="0012035A"/>
    <w:rsid w:val="0012062B"/>
    <w:rsid w:val="00120FA4"/>
    <w:rsid w:val="0012132B"/>
    <w:rsid w:val="00121ED0"/>
    <w:rsid w:val="0012217B"/>
    <w:rsid w:val="001233EB"/>
    <w:rsid w:val="0012549E"/>
    <w:rsid w:val="001258A0"/>
    <w:rsid w:val="00125B47"/>
    <w:rsid w:val="0012670D"/>
    <w:rsid w:val="001274A0"/>
    <w:rsid w:val="00127D8D"/>
    <w:rsid w:val="00127E74"/>
    <w:rsid w:val="0013098D"/>
    <w:rsid w:val="00130DB7"/>
    <w:rsid w:val="00130F1D"/>
    <w:rsid w:val="001312DD"/>
    <w:rsid w:val="00131DE7"/>
    <w:rsid w:val="00132018"/>
    <w:rsid w:val="0013251C"/>
    <w:rsid w:val="00133090"/>
    <w:rsid w:val="001340E1"/>
    <w:rsid w:val="0013434C"/>
    <w:rsid w:val="00134776"/>
    <w:rsid w:val="00135145"/>
    <w:rsid w:val="00135719"/>
    <w:rsid w:val="001360E7"/>
    <w:rsid w:val="00136ABB"/>
    <w:rsid w:val="00136B07"/>
    <w:rsid w:val="001377D4"/>
    <w:rsid w:val="0014011D"/>
    <w:rsid w:val="001403F5"/>
    <w:rsid w:val="001412B3"/>
    <w:rsid w:val="001434BE"/>
    <w:rsid w:val="0014471F"/>
    <w:rsid w:val="00144A49"/>
    <w:rsid w:val="00146EF1"/>
    <w:rsid w:val="00147159"/>
    <w:rsid w:val="001478AD"/>
    <w:rsid w:val="00147F79"/>
    <w:rsid w:val="00151FEF"/>
    <w:rsid w:val="001537CF"/>
    <w:rsid w:val="00154010"/>
    <w:rsid w:val="0015474E"/>
    <w:rsid w:val="00154DFE"/>
    <w:rsid w:val="00154FB4"/>
    <w:rsid w:val="00155095"/>
    <w:rsid w:val="00155947"/>
    <w:rsid w:val="00156103"/>
    <w:rsid w:val="001563D7"/>
    <w:rsid w:val="001573E3"/>
    <w:rsid w:val="00157BBC"/>
    <w:rsid w:val="001603D2"/>
    <w:rsid w:val="00160BB6"/>
    <w:rsid w:val="001613A9"/>
    <w:rsid w:val="00161B5C"/>
    <w:rsid w:val="001626F8"/>
    <w:rsid w:val="001644C8"/>
    <w:rsid w:val="00164DF9"/>
    <w:rsid w:val="00164E0D"/>
    <w:rsid w:val="00164F48"/>
    <w:rsid w:val="001664BA"/>
    <w:rsid w:val="00166552"/>
    <w:rsid w:val="00166C1F"/>
    <w:rsid w:val="00166FF4"/>
    <w:rsid w:val="001674DF"/>
    <w:rsid w:val="00167632"/>
    <w:rsid w:val="0016769E"/>
    <w:rsid w:val="00170662"/>
    <w:rsid w:val="0017076A"/>
    <w:rsid w:val="0017081A"/>
    <w:rsid w:val="0017128C"/>
    <w:rsid w:val="00171885"/>
    <w:rsid w:val="00172A27"/>
    <w:rsid w:val="001735ED"/>
    <w:rsid w:val="001742D6"/>
    <w:rsid w:val="00174AF1"/>
    <w:rsid w:val="001754D9"/>
    <w:rsid w:val="00175E48"/>
    <w:rsid w:val="001761DE"/>
    <w:rsid w:val="00176341"/>
    <w:rsid w:val="001764C8"/>
    <w:rsid w:val="00177D13"/>
    <w:rsid w:val="00177DB9"/>
    <w:rsid w:val="001804E8"/>
    <w:rsid w:val="00182B0A"/>
    <w:rsid w:val="00183ACC"/>
    <w:rsid w:val="00183CB8"/>
    <w:rsid w:val="00184D3C"/>
    <w:rsid w:val="001857F9"/>
    <w:rsid w:val="00185AE3"/>
    <w:rsid w:val="00185D32"/>
    <w:rsid w:val="0018688F"/>
    <w:rsid w:val="00187D68"/>
    <w:rsid w:val="00187E3D"/>
    <w:rsid w:val="0019024B"/>
    <w:rsid w:val="00190B1D"/>
    <w:rsid w:val="00192701"/>
    <w:rsid w:val="00192D6A"/>
    <w:rsid w:val="001932C0"/>
    <w:rsid w:val="00193630"/>
    <w:rsid w:val="00193741"/>
    <w:rsid w:val="00194EBF"/>
    <w:rsid w:val="0019517A"/>
    <w:rsid w:val="001965C1"/>
    <w:rsid w:val="00197799"/>
    <w:rsid w:val="001A0172"/>
    <w:rsid w:val="001A0C78"/>
    <w:rsid w:val="001A1419"/>
    <w:rsid w:val="001A1DBA"/>
    <w:rsid w:val="001A2495"/>
    <w:rsid w:val="001A2CA8"/>
    <w:rsid w:val="001A3236"/>
    <w:rsid w:val="001A3E13"/>
    <w:rsid w:val="001A3F79"/>
    <w:rsid w:val="001A5D28"/>
    <w:rsid w:val="001A5EE5"/>
    <w:rsid w:val="001A609B"/>
    <w:rsid w:val="001A63C0"/>
    <w:rsid w:val="001A68A0"/>
    <w:rsid w:val="001A6F94"/>
    <w:rsid w:val="001B0693"/>
    <w:rsid w:val="001B08EF"/>
    <w:rsid w:val="001B0FE2"/>
    <w:rsid w:val="001B112B"/>
    <w:rsid w:val="001B1B35"/>
    <w:rsid w:val="001B2045"/>
    <w:rsid w:val="001B2624"/>
    <w:rsid w:val="001B2B59"/>
    <w:rsid w:val="001B2DF2"/>
    <w:rsid w:val="001B3EFD"/>
    <w:rsid w:val="001B4F31"/>
    <w:rsid w:val="001C0472"/>
    <w:rsid w:val="001C0699"/>
    <w:rsid w:val="001C0B05"/>
    <w:rsid w:val="001C1659"/>
    <w:rsid w:val="001C1CD9"/>
    <w:rsid w:val="001C2E0A"/>
    <w:rsid w:val="001C328D"/>
    <w:rsid w:val="001C3675"/>
    <w:rsid w:val="001C56F2"/>
    <w:rsid w:val="001C5809"/>
    <w:rsid w:val="001C611A"/>
    <w:rsid w:val="001C623F"/>
    <w:rsid w:val="001C647E"/>
    <w:rsid w:val="001C69F5"/>
    <w:rsid w:val="001C74CE"/>
    <w:rsid w:val="001D055E"/>
    <w:rsid w:val="001D109C"/>
    <w:rsid w:val="001D1115"/>
    <w:rsid w:val="001D1A88"/>
    <w:rsid w:val="001D1C11"/>
    <w:rsid w:val="001D1D36"/>
    <w:rsid w:val="001D1FE7"/>
    <w:rsid w:val="001D2675"/>
    <w:rsid w:val="001D2782"/>
    <w:rsid w:val="001D3792"/>
    <w:rsid w:val="001D39A3"/>
    <w:rsid w:val="001D3DFB"/>
    <w:rsid w:val="001D416C"/>
    <w:rsid w:val="001D5569"/>
    <w:rsid w:val="001D5852"/>
    <w:rsid w:val="001D5A03"/>
    <w:rsid w:val="001D6092"/>
    <w:rsid w:val="001D617F"/>
    <w:rsid w:val="001D63A4"/>
    <w:rsid w:val="001D6768"/>
    <w:rsid w:val="001D6E06"/>
    <w:rsid w:val="001D759D"/>
    <w:rsid w:val="001E0007"/>
    <w:rsid w:val="001E0CF1"/>
    <w:rsid w:val="001E0ED5"/>
    <w:rsid w:val="001E2323"/>
    <w:rsid w:val="001E29CD"/>
    <w:rsid w:val="001E2F5E"/>
    <w:rsid w:val="001E3115"/>
    <w:rsid w:val="001E42C4"/>
    <w:rsid w:val="001E49CD"/>
    <w:rsid w:val="001E4AFD"/>
    <w:rsid w:val="001E4BFA"/>
    <w:rsid w:val="001E61DE"/>
    <w:rsid w:val="001E6D57"/>
    <w:rsid w:val="001E75B6"/>
    <w:rsid w:val="001E77AF"/>
    <w:rsid w:val="001E7918"/>
    <w:rsid w:val="001E7972"/>
    <w:rsid w:val="001E7E84"/>
    <w:rsid w:val="001F0C58"/>
    <w:rsid w:val="001F1846"/>
    <w:rsid w:val="001F298E"/>
    <w:rsid w:val="001F2E51"/>
    <w:rsid w:val="001F2ED1"/>
    <w:rsid w:val="001F3464"/>
    <w:rsid w:val="001F4270"/>
    <w:rsid w:val="001F5335"/>
    <w:rsid w:val="001F5419"/>
    <w:rsid w:val="001F610F"/>
    <w:rsid w:val="001F6578"/>
    <w:rsid w:val="001F6861"/>
    <w:rsid w:val="001F68C4"/>
    <w:rsid w:val="001F78BD"/>
    <w:rsid w:val="00200367"/>
    <w:rsid w:val="00200BDE"/>
    <w:rsid w:val="00200FE0"/>
    <w:rsid w:val="00201140"/>
    <w:rsid w:val="00201A81"/>
    <w:rsid w:val="00203E82"/>
    <w:rsid w:val="002048CC"/>
    <w:rsid w:val="002077C7"/>
    <w:rsid w:val="00210B5A"/>
    <w:rsid w:val="00210E60"/>
    <w:rsid w:val="00210F27"/>
    <w:rsid w:val="00211259"/>
    <w:rsid w:val="002117AC"/>
    <w:rsid w:val="0021191A"/>
    <w:rsid w:val="00211D8C"/>
    <w:rsid w:val="0021257C"/>
    <w:rsid w:val="00212C0B"/>
    <w:rsid w:val="0021323C"/>
    <w:rsid w:val="00213289"/>
    <w:rsid w:val="00213E81"/>
    <w:rsid w:val="00213EFD"/>
    <w:rsid w:val="00215359"/>
    <w:rsid w:val="002157BB"/>
    <w:rsid w:val="00215CA3"/>
    <w:rsid w:val="002209EC"/>
    <w:rsid w:val="00220F57"/>
    <w:rsid w:val="00221ECC"/>
    <w:rsid w:val="00222E41"/>
    <w:rsid w:val="00223233"/>
    <w:rsid w:val="00223270"/>
    <w:rsid w:val="00223F14"/>
    <w:rsid w:val="0022406F"/>
    <w:rsid w:val="00224660"/>
    <w:rsid w:val="00224AD7"/>
    <w:rsid w:val="00224F48"/>
    <w:rsid w:val="00225D09"/>
    <w:rsid w:val="0022648B"/>
    <w:rsid w:val="002266B7"/>
    <w:rsid w:val="0022726E"/>
    <w:rsid w:val="00231103"/>
    <w:rsid w:val="00231543"/>
    <w:rsid w:val="0023170A"/>
    <w:rsid w:val="00231A15"/>
    <w:rsid w:val="002320A1"/>
    <w:rsid w:val="002323E8"/>
    <w:rsid w:val="002329FA"/>
    <w:rsid w:val="00232C77"/>
    <w:rsid w:val="00233294"/>
    <w:rsid w:val="002335B0"/>
    <w:rsid w:val="002335D7"/>
    <w:rsid w:val="00233C1E"/>
    <w:rsid w:val="00233EC4"/>
    <w:rsid w:val="00234C16"/>
    <w:rsid w:val="00235759"/>
    <w:rsid w:val="002357E5"/>
    <w:rsid w:val="00236EA2"/>
    <w:rsid w:val="00237F0B"/>
    <w:rsid w:val="00241B4F"/>
    <w:rsid w:val="00241C70"/>
    <w:rsid w:val="00241CB9"/>
    <w:rsid w:val="00241DEE"/>
    <w:rsid w:val="00243A16"/>
    <w:rsid w:val="00243E6D"/>
    <w:rsid w:val="00245CAF"/>
    <w:rsid w:val="00246433"/>
    <w:rsid w:val="00247513"/>
    <w:rsid w:val="002477F1"/>
    <w:rsid w:val="002478B9"/>
    <w:rsid w:val="00247B6B"/>
    <w:rsid w:val="0025084C"/>
    <w:rsid w:val="00250893"/>
    <w:rsid w:val="00250DD2"/>
    <w:rsid w:val="002510CA"/>
    <w:rsid w:val="00251EF2"/>
    <w:rsid w:val="002523BF"/>
    <w:rsid w:val="00252F26"/>
    <w:rsid w:val="002539F3"/>
    <w:rsid w:val="002542AF"/>
    <w:rsid w:val="0025502A"/>
    <w:rsid w:val="00255113"/>
    <w:rsid w:val="00255ACE"/>
    <w:rsid w:val="00256887"/>
    <w:rsid w:val="00256983"/>
    <w:rsid w:val="00256C51"/>
    <w:rsid w:val="00257B63"/>
    <w:rsid w:val="00257CFB"/>
    <w:rsid w:val="0026050D"/>
    <w:rsid w:val="00261848"/>
    <w:rsid w:val="00261D59"/>
    <w:rsid w:val="00263205"/>
    <w:rsid w:val="00263901"/>
    <w:rsid w:val="00263C01"/>
    <w:rsid w:val="00263EE6"/>
    <w:rsid w:val="00263EF7"/>
    <w:rsid w:val="0026410F"/>
    <w:rsid w:val="002641D7"/>
    <w:rsid w:val="00264367"/>
    <w:rsid w:val="00265414"/>
    <w:rsid w:val="0026669E"/>
    <w:rsid w:val="00266764"/>
    <w:rsid w:val="00266ED2"/>
    <w:rsid w:val="00266FE6"/>
    <w:rsid w:val="002670B7"/>
    <w:rsid w:val="002675A4"/>
    <w:rsid w:val="002675D1"/>
    <w:rsid w:val="00267657"/>
    <w:rsid w:val="0026770B"/>
    <w:rsid w:val="0027078E"/>
    <w:rsid w:val="00271A22"/>
    <w:rsid w:val="0027302C"/>
    <w:rsid w:val="002737F1"/>
    <w:rsid w:val="002740EB"/>
    <w:rsid w:val="002765AE"/>
    <w:rsid w:val="002776BD"/>
    <w:rsid w:val="00280297"/>
    <w:rsid w:val="002803A2"/>
    <w:rsid w:val="00281560"/>
    <w:rsid w:val="00281D66"/>
    <w:rsid w:val="0028272B"/>
    <w:rsid w:val="00282A17"/>
    <w:rsid w:val="00283D74"/>
    <w:rsid w:val="0028404C"/>
    <w:rsid w:val="00284B33"/>
    <w:rsid w:val="00285169"/>
    <w:rsid w:val="00285300"/>
    <w:rsid w:val="00285DEE"/>
    <w:rsid w:val="0028602C"/>
    <w:rsid w:val="00286200"/>
    <w:rsid w:val="002900DE"/>
    <w:rsid w:val="0029043D"/>
    <w:rsid w:val="00291295"/>
    <w:rsid w:val="00291AA4"/>
    <w:rsid w:val="00291BBC"/>
    <w:rsid w:val="00292753"/>
    <w:rsid w:val="002929B6"/>
    <w:rsid w:val="00292C55"/>
    <w:rsid w:val="0029435A"/>
    <w:rsid w:val="00294BB3"/>
    <w:rsid w:val="00295209"/>
    <w:rsid w:val="00295CC6"/>
    <w:rsid w:val="00296495"/>
    <w:rsid w:val="002966A4"/>
    <w:rsid w:val="002A0551"/>
    <w:rsid w:val="002A0B37"/>
    <w:rsid w:val="002A0F6E"/>
    <w:rsid w:val="002A27BF"/>
    <w:rsid w:val="002A2BDC"/>
    <w:rsid w:val="002A314E"/>
    <w:rsid w:val="002A45BB"/>
    <w:rsid w:val="002A4A68"/>
    <w:rsid w:val="002A52D0"/>
    <w:rsid w:val="002A5E7B"/>
    <w:rsid w:val="002A5F94"/>
    <w:rsid w:val="002A7D83"/>
    <w:rsid w:val="002B0302"/>
    <w:rsid w:val="002B09A4"/>
    <w:rsid w:val="002B09D8"/>
    <w:rsid w:val="002B318B"/>
    <w:rsid w:val="002B3865"/>
    <w:rsid w:val="002B7753"/>
    <w:rsid w:val="002C010A"/>
    <w:rsid w:val="002C0123"/>
    <w:rsid w:val="002C0BEC"/>
    <w:rsid w:val="002C1E38"/>
    <w:rsid w:val="002C22D1"/>
    <w:rsid w:val="002C2450"/>
    <w:rsid w:val="002C45F1"/>
    <w:rsid w:val="002C5729"/>
    <w:rsid w:val="002C5F5B"/>
    <w:rsid w:val="002C66ED"/>
    <w:rsid w:val="002C6F41"/>
    <w:rsid w:val="002C79FC"/>
    <w:rsid w:val="002D04A2"/>
    <w:rsid w:val="002D0D41"/>
    <w:rsid w:val="002D147D"/>
    <w:rsid w:val="002D2C44"/>
    <w:rsid w:val="002D2E8C"/>
    <w:rsid w:val="002D369E"/>
    <w:rsid w:val="002D4AA5"/>
    <w:rsid w:val="002D4FE8"/>
    <w:rsid w:val="002D560D"/>
    <w:rsid w:val="002D5813"/>
    <w:rsid w:val="002D5D76"/>
    <w:rsid w:val="002D68B5"/>
    <w:rsid w:val="002D6A5A"/>
    <w:rsid w:val="002D79A1"/>
    <w:rsid w:val="002D7DB9"/>
    <w:rsid w:val="002E08FF"/>
    <w:rsid w:val="002E0E9D"/>
    <w:rsid w:val="002E176B"/>
    <w:rsid w:val="002E2212"/>
    <w:rsid w:val="002E2B41"/>
    <w:rsid w:val="002E2F03"/>
    <w:rsid w:val="002E3548"/>
    <w:rsid w:val="002E3707"/>
    <w:rsid w:val="002E37E5"/>
    <w:rsid w:val="002E4057"/>
    <w:rsid w:val="002E42A5"/>
    <w:rsid w:val="002E4C52"/>
    <w:rsid w:val="002E50AA"/>
    <w:rsid w:val="002E543E"/>
    <w:rsid w:val="002E5C90"/>
    <w:rsid w:val="002E6207"/>
    <w:rsid w:val="002E6580"/>
    <w:rsid w:val="002E6DD3"/>
    <w:rsid w:val="002E7434"/>
    <w:rsid w:val="002F104C"/>
    <w:rsid w:val="002F1772"/>
    <w:rsid w:val="002F2A87"/>
    <w:rsid w:val="002F3496"/>
    <w:rsid w:val="002F3668"/>
    <w:rsid w:val="002F3E10"/>
    <w:rsid w:val="002F3E15"/>
    <w:rsid w:val="002F650E"/>
    <w:rsid w:val="002F71F5"/>
    <w:rsid w:val="002F7360"/>
    <w:rsid w:val="00300B9F"/>
    <w:rsid w:val="00300E0C"/>
    <w:rsid w:val="00301630"/>
    <w:rsid w:val="00301B4D"/>
    <w:rsid w:val="003020F8"/>
    <w:rsid w:val="00302186"/>
    <w:rsid w:val="00303341"/>
    <w:rsid w:val="003034AF"/>
    <w:rsid w:val="00303806"/>
    <w:rsid w:val="00304A5B"/>
    <w:rsid w:val="00304AC8"/>
    <w:rsid w:val="0030593A"/>
    <w:rsid w:val="00305DF7"/>
    <w:rsid w:val="00306228"/>
    <w:rsid w:val="003073BA"/>
    <w:rsid w:val="0031109B"/>
    <w:rsid w:val="0031187C"/>
    <w:rsid w:val="00311B7E"/>
    <w:rsid w:val="00312B69"/>
    <w:rsid w:val="0031320D"/>
    <w:rsid w:val="00313CE1"/>
    <w:rsid w:val="003142D9"/>
    <w:rsid w:val="003149B4"/>
    <w:rsid w:val="00316C78"/>
    <w:rsid w:val="003170E4"/>
    <w:rsid w:val="00317593"/>
    <w:rsid w:val="00317CD0"/>
    <w:rsid w:val="00317F40"/>
    <w:rsid w:val="0032064E"/>
    <w:rsid w:val="00320F90"/>
    <w:rsid w:val="003220D6"/>
    <w:rsid w:val="00322381"/>
    <w:rsid w:val="00323548"/>
    <w:rsid w:val="00323F3A"/>
    <w:rsid w:val="00324041"/>
    <w:rsid w:val="00325082"/>
    <w:rsid w:val="003251AC"/>
    <w:rsid w:val="00325AED"/>
    <w:rsid w:val="003261BA"/>
    <w:rsid w:val="003268C4"/>
    <w:rsid w:val="0032702E"/>
    <w:rsid w:val="003273B9"/>
    <w:rsid w:val="00331031"/>
    <w:rsid w:val="0033137E"/>
    <w:rsid w:val="00331F0A"/>
    <w:rsid w:val="0033266B"/>
    <w:rsid w:val="00332915"/>
    <w:rsid w:val="0033308C"/>
    <w:rsid w:val="003346E3"/>
    <w:rsid w:val="0033541C"/>
    <w:rsid w:val="0033550D"/>
    <w:rsid w:val="00335BA4"/>
    <w:rsid w:val="0033681F"/>
    <w:rsid w:val="00340AEA"/>
    <w:rsid w:val="00340C8E"/>
    <w:rsid w:val="00340E7C"/>
    <w:rsid w:val="00341B62"/>
    <w:rsid w:val="00344617"/>
    <w:rsid w:val="00344FFD"/>
    <w:rsid w:val="00345A03"/>
    <w:rsid w:val="00345BD6"/>
    <w:rsid w:val="00347CD5"/>
    <w:rsid w:val="00350AFD"/>
    <w:rsid w:val="00350D1F"/>
    <w:rsid w:val="00350DF3"/>
    <w:rsid w:val="00350F23"/>
    <w:rsid w:val="0035109F"/>
    <w:rsid w:val="003515F7"/>
    <w:rsid w:val="00351E29"/>
    <w:rsid w:val="00352C3A"/>
    <w:rsid w:val="00353614"/>
    <w:rsid w:val="003544F6"/>
    <w:rsid w:val="003551B5"/>
    <w:rsid w:val="00355D3D"/>
    <w:rsid w:val="00355FFB"/>
    <w:rsid w:val="00356C96"/>
    <w:rsid w:val="00360CAE"/>
    <w:rsid w:val="00361BBD"/>
    <w:rsid w:val="00362E16"/>
    <w:rsid w:val="003636D5"/>
    <w:rsid w:val="00363A12"/>
    <w:rsid w:val="00363A4D"/>
    <w:rsid w:val="00363D14"/>
    <w:rsid w:val="0036425D"/>
    <w:rsid w:val="00364780"/>
    <w:rsid w:val="00365BAD"/>
    <w:rsid w:val="00365F97"/>
    <w:rsid w:val="0036766B"/>
    <w:rsid w:val="00370F7F"/>
    <w:rsid w:val="00372345"/>
    <w:rsid w:val="0037291C"/>
    <w:rsid w:val="00372B9C"/>
    <w:rsid w:val="003735C4"/>
    <w:rsid w:val="0037379B"/>
    <w:rsid w:val="003750E6"/>
    <w:rsid w:val="003751B6"/>
    <w:rsid w:val="00375C74"/>
    <w:rsid w:val="00376A57"/>
    <w:rsid w:val="00377DC8"/>
    <w:rsid w:val="003812AD"/>
    <w:rsid w:val="00381943"/>
    <w:rsid w:val="0038225F"/>
    <w:rsid w:val="0038310E"/>
    <w:rsid w:val="00383852"/>
    <w:rsid w:val="0038398B"/>
    <w:rsid w:val="00383A10"/>
    <w:rsid w:val="0038546C"/>
    <w:rsid w:val="003857D7"/>
    <w:rsid w:val="0038693B"/>
    <w:rsid w:val="0039025A"/>
    <w:rsid w:val="00390C0E"/>
    <w:rsid w:val="00391CF2"/>
    <w:rsid w:val="00392D84"/>
    <w:rsid w:val="00392E31"/>
    <w:rsid w:val="00392E75"/>
    <w:rsid w:val="00393271"/>
    <w:rsid w:val="0039357E"/>
    <w:rsid w:val="00393749"/>
    <w:rsid w:val="00393C48"/>
    <w:rsid w:val="00393F95"/>
    <w:rsid w:val="00394A7E"/>
    <w:rsid w:val="0039513F"/>
    <w:rsid w:val="00395EE8"/>
    <w:rsid w:val="0039640D"/>
    <w:rsid w:val="00396CE6"/>
    <w:rsid w:val="00397148"/>
    <w:rsid w:val="0039742D"/>
    <w:rsid w:val="003976EE"/>
    <w:rsid w:val="003978F5"/>
    <w:rsid w:val="00397E78"/>
    <w:rsid w:val="003A08C9"/>
    <w:rsid w:val="003A0E38"/>
    <w:rsid w:val="003A1595"/>
    <w:rsid w:val="003A16F3"/>
    <w:rsid w:val="003A1A75"/>
    <w:rsid w:val="003A1BFC"/>
    <w:rsid w:val="003A3B75"/>
    <w:rsid w:val="003A3E2F"/>
    <w:rsid w:val="003A3F6D"/>
    <w:rsid w:val="003A4514"/>
    <w:rsid w:val="003A47C1"/>
    <w:rsid w:val="003A5892"/>
    <w:rsid w:val="003A5DCF"/>
    <w:rsid w:val="003A6F60"/>
    <w:rsid w:val="003A77E3"/>
    <w:rsid w:val="003A7EA8"/>
    <w:rsid w:val="003B00DA"/>
    <w:rsid w:val="003B029A"/>
    <w:rsid w:val="003B0C3A"/>
    <w:rsid w:val="003B0DBF"/>
    <w:rsid w:val="003B1225"/>
    <w:rsid w:val="003B1BC5"/>
    <w:rsid w:val="003B1D41"/>
    <w:rsid w:val="003B1ECA"/>
    <w:rsid w:val="003B20AF"/>
    <w:rsid w:val="003B2655"/>
    <w:rsid w:val="003B301E"/>
    <w:rsid w:val="003B3458"/>
    <w:rsid w:val="003B4569"/>
    <w:rsid w:val="003B4BB2"/>
    <w:rsid w:val="003B53F6"/>
    <w:rsid w:val="003B544F"/>
    <w:rsid w:val="003B6038"/>
    <w:rsid w:val="003B6449"/>
    <w:rsid w:val="003B747C"/>
    <w:rsid w:val="003C1291"/>
    <w:rsid w:val="003C26D6"/>
    <w:rsid w:val="003C5AC9"/>
    <w:rsid w:val="003C64B5"/>
    <w:rsid w:val="003C67E3"/>
    <w:rsid w:val="003C7105"/>
    <w:rsid w:val="003C736E"/>
    <w:rsid w:val="003D019D"/>
    <w:rsid w:val="003D0819"/>
    <w:rsid w:val="003D1DB1"/>
    <w:rsid w:val="003D2FE7"/>
    <w:rsid w:val="003D3153"/>
    <w:rsid w:val="003D36FC"/>
    <w:rsid w:val="003D3752"/>
    <w:rsid w:val="003D3DF1"/>
    <w:rsid w:val="003D4723"/>
    <w:rsid w:val="003D7596"/>
    <w:rsid w:val="003D7C79"/>
    <w:rsid w:val="003D7D56"/>
    <w:rsid w:val="003E0AF1"/>
    <w:rsid w:val="003E0C5B"/>
    <w:rsid w:val="003E0D52"/>
    <w:rsid w:val="003E1310"/>
    <w:rsid w:val="003E1AD7"/>
    <w:rsid w:val="003E2E05"/>
    <w:rsid w:val="003E3D76"/>
    <w:rsid w:val="003E4286"/>
    <w:rsid w:val="003E48E7"/>
    <w:rsid w:val="003E4B9E"/>
    <w:rsid w:val="003E4F06"/>
    <w:rsid w:val="003E5580"/>
    <w:rsid w:val="003E59C1"/>
    <w:rsid w:val="003F10F3"/>
    <w:rsid w:val="003F131B"/>
    <w:rsid w:val="003F2EAA"/>
    <w:rsid w:val="003F2F6F"/>
    <w:rsid w:val="003F3569"/>
    <w:rsid w:val="003F368E"/>
    <w:rsid w:val="003F4723"/>
    <w:rsid w:val="003F4C71"/>
    <w:rsid w:val="003F4C9B"/>
    <w:rsid w:val="003F564D"/>
    <w:rsid w:val="003F565C"/>
    <w:rsid w:val="003F58DA"/>
    <w:rsid w:val="003F5E79"/>
    <w:rsid w:val="003F7186"/>
    <w:rsid w:val="003F796E"/>
    <w:rsid w:val="004007AC"/>
    <w:rsid w:val="00401424"/>
    <w:rsid w:val="00402F9F"/>
    <w:rsid w:val="0040320A"/>
    <w:rsid w:val="00403586"/>
    <w:rsid w:val="00404FFB"/>
    <w:rsid w:val="00406058"/>
    <w:rsid w:val="00407599"/>
    <w:rsid w:val="0041012C"/>
    <w:rsid w:val="004105D5"/>
    <w:rsid w:val="00411B38"/>
    <w:rsid w:val="004128F7"/>
    <w:rsid w:val="00412D60"/>
    <w:rsid w:val="00412FA4"/>
    <w:rsid w:val="004162FB"/>
    <w:rsid w:val="00416805"/>
    <w:rsid w:val="00416958"/>
    <w:rsid w:val="00417291"/>
    <w:rsid w:val="004173D1"/>
    <w:rsid w:val="004204FA"/>
    <w:rsid w:val="00421191"/>
    <w:rsid w:val="00421992"/>
    <w:rsid w:val="0042259C"/>
    <w:rsid w:val="0042273C"/>
    <w:rsid w:val="00422BB3"/>
    <w:rsid w:val="00423723"/>
    <w:rsid w:val="00424298"/>
    <w:rsid w:val="00425A14"/>
    <w:rsid w:val="00427235"/>
    <w:rsid w:val="0043003B"/>
    <w:rsid w:val="00430365"/>
    <w:rsid w:val="00431E0C"/>
    <w:rsid w:val="004334E7"/>
    <w:rsid w:val="0043390B"/>
    <w:rsid w:val="00435781"/>
    <w:rsid w:val="00435FB0"/>
    <w:rsid w:val="004366B2"/>
    <w:rsid w:val="0043733A"/>
    <w:rsid w:val="00437935"/>
    <w:rsid w:val="0044169B"/>
    <w:rsid w:val="004416EB"/>
    <w:rsid w:val="0044177D"/>
    <w:rsid w:val="004419DA"/>
    <w:rsid w:val="00441B26"/>
    <w:rsid w:val="00441F83"/>
    <w:rsid w:val="004428A9"/>
    <w:rsid w:val="00442BE8"/>
    <w:rsid w:val="00442E3C"/>
    <w:rsid w:val="00443A29"/>
    <w:rsid w:val="004447B7"/>
    <w:rsid w:val="00444844"/>
    <w:rsid w:val="00446EED"/>
    <w:rsid w:val="00447D10"/>
    <w:rsid w:val="004502BE"/>
    <w:rsid w:val="00450E88"/>
    <w:rsid w:val="004512A4"/>
    <w:rsid w:val="004517FD"/>
    <w:rsid w:val="004518EC"/>
    <w:rsid w:val="004519E8"/>
    <w:rsid w:val="004525CB"/>
    <w:rsid w:val="0045418E"/>
    <w:rsid w:val="00454977"/>
    <w:rsid w:val="00454D28"/>
    <w:rsid w:val="004555F7"/>
    <w:rsid w:val="00455A9B"/>
    <w:rsid w:val="00456121"/>
    <w:rsid w:val="004561FF"/>
    <w:rsid w:val="004564B3"/>
    <w:rsid w:val="00456C43"/>
    <w:rsid w:val="004577E6"/>
    <w:rsid w:val="004604DB"/>
    <w:rsid w:val="00461149"/>
    <w:rsid w:val="00463960"/>
    <w:rsid w:val="00463AD6"/>
    <w:rsid w:val="00463E95"/>
    <w:rsid w:val="0046452F"/>
    <w:rsid w:val="00464A6D"/>
    <w:rsid w:val="00464C20"/>
    <w:rsid w:val="00465515"/>
    <w:rsid w:val="00465750"/>
    <w:rsid w:val="004659F7"/>
    <w:rsid w:val="00465C11"/>
    <w:rsid w:val="00465E33"/>
    <w:rsid w:val="0047111F"/>
    <w:rsid w:val="00472276"/>
    <w:rsid w:val="0047289C"/>
    <w:rsid w:val="00472AF7"/>
    <w:rsid w:val="004730B7"/>
    <w:rsid w:val="00473F6C"/>
    <w:rsid w:val="0047453C"/>
    <w:rsid w:val="00474BD0"/>
    <w:rsid w:val="00474FA0"/>
    <w:rsid w:val="004753C8"/>
    <w:rsid w:val="00475851"/>
    <w:rsid w:val="0048101B"/>
    <w:rsid w:val="00481030"/>
    <w:rsid w:val="00481F34"/>
    <w:rsid w:val="00482951"/>
    <w:rsid w:val="004832E2"/>
    <w:rsid w:val="0048584F"/>
    <w:rsid w:val="0048727A"/>
    <w:rsid w:val="004911CD"/>
    <w:rsid w:val="00491853"/>
    <w:rsid w:val="004932B2"/>
    <w:rsid w:val="004936BB"/>
    <w:rsid w:val="00493BC9"/>
    <w:rsid w:val="00493F89"/>
    <w:rsid w:val="00496023"/>
    <w:rsid w:val="00496B4F"/>
    <w:rsid w:val="00496DE9"/>
    <w:rsid w:val="00496EFE"/>
    <w:rsid w:val="004A0103"/>
    <w:rsid w:val="004A0345"/>
    <w:rsid w:val="004A11C0"/>
    <w:rsid w:val="004A141E"/>
    <w:rsid w:val="004A29D8"/>
    <w:rsid w:val="004A2C77"/>
    <w:rsid w:val="004A3120"/>
    <w:rsid w:val="004A4436"/>
    <w:rsid w:val="004A4873"/>
    <w:rsid w:val="004A4BE7"/>
    <w:rsid w:val="004A526A"/>
    <w:rsid w:val="004A6D4E"/>
    <w:rsid w:val="004A735B"/>
    <w:rsid w:val="004A75E5"/>
    <w:rsid w:val="004B07D7"/>
    <w:rsid w:val="004B1423"/>
    <w:rsid w:val="004B31E1"/>
    <w:rsid w:val="004B3C56"/>
    <w:rsid w:val="004B5508"/>
    <w:rsid w:val="004B5634"/>
    <w:rsid w:val="004B61E5"/>
    <w:rsid w:val="004B66AF"/>
    <w:rsid w:val="004B72D2"/>
    <w:rsid w:val="004B7410"/>
    <w:rsid w:val="004C0B28"/>
    <w:rsid w:val="004C1EF4"/>
    <w:rsid w:val="004C38C7"/>
    <w:rsid w:val="004C44A5"/>
    <w:rsid w:val="004C66AB"/>
    <w:rsid w:val="004C6EDD"/>
    <w:rsid w:val="004C727F"/>
    <w:rsid w:val="004C7A04"/>
    <w:rsid w:val="004D025D"/>
    <w:rsid w:val="004D043A"/>
    <w:rsid w:val="004D04EE"/>
    <w:rsid w:val="004D0CF9"/>
    <w:rsid w:val="004D0DB0"/>
    <w:rsid w:val="004D102F"/>
    <w:rsid w:val="004D117C"/>
    <w:rsid w:val="004D1269"/>
    <w:rsid w:val="004D169D"/>
    <w:rsid w:val="004D1CA1"/>
    <w:rsid w:val="004D4000"/>
    <w:rsid w:val="004D495E"/>
    <w:rsid w:val="004D4DA4"/>
    <w:rsid w:val="004D63F2"/>
    <w:rsid w:val="004D68CB"/>
    <w:rsid w:val="004D6B62"/>
    <w:rsid w:val="004D6BEF"/>
    <w:rsid w:val="004D7015"/>
    <w:rsid w:val="004D7B7F"/>
    <w:rsid w:val="004E04E7"/>
    <w:rsid w:val="004E1B5E"/>
    <w:rsid w:val="004E1DFC"/>
    <w:rsid w:val="004E1F06"/>
    <w:rsid w:val="004E22FF"/>
    <w:rsid w:val="004E23F6"/>
    <w:rsid w:val="004E2EB3"/>
    <w:rsid w:val="004E3984"/>
    <w:rsid w:val="004E3D1A"/>
    <w:rsid w:val="004E416B"/>
    <w:rsid w:val="004E41A6"/>
    <w:rsid w:val="004E502B"/>
    <w:rsid w:val="004E5602"/>
    <w:rsid w:val="004E5935"/>
    <w:rsid w:val="004E5E14"/>
    <w:rsid w:val="004F04D2"/>
    <w:rsid w:val="004F2724"/>
    <w:rsid w:val="004F2ADE"/>
    <w:rsid w:val="004F2CAE"/>
    <w:rsid w:val="004F405D"/>
    <w:rsid w:val="004F44A6"/>
    <w:rsid w:val="004F53D7"/>
    <w:rsid w:val="004F79E0"/>
    <w:rsid w:val="00500353"/>
    <w:rsid w:val="00501862"/>
    <w:rsid w:val="00502502"/>
    <w:rsid w:val="00503CAF"/>
    <w:rsid w:val="005041C9"/>
    <w:rsid w:val="0050491E"/>
    <w:rsid w:val="00505EAA"/>
    <w:rsid w:val="0050635B"/>
    <w:rsid w:val="00506F58"/>
    <w:rsid w:val="00506F8A"/>
    <w:rsid w:val="00507E07"/>
    <w:rsid w:val="00511470"/>
    <w:rsid w:val="00511527"/>
    <w:rsid w:val="005117AA"/>
    <w:rsid w:val="00512C66"/>
    <w:rsid w:val="005130F0"/>
    <w:rsid w:val="005137FB"/>
    <w:rsid w:val="00513D7B"/>
    <w:rsid w:val="00514559"/>
    <w:rsid w:val="005148F8"/>
    <w:rsid w:val="00514E26"/>
    <w:rsid w:val="0051770C"/>
    <w:rsid w:val="00521BB8"/>
    <w:rsid w:val="00524063"/>
    <w:rsid w:val="00524792"/>
    <w:rsid w:val="00524928"/>
    <w:rsid w:val="00525294"/>
    <w:rsid w:val="005260F8"/>
    <w:rsid w:val="005261A8"/>
    <w:rsid w:val="00526446"/>
    <w:rsid w:val="00527BC8"/>
    <w:rsid w:val="00530330"/>
    <w:rsid w:val="005305E0"/>
    <w:rsid w:val="00530AE5"/>
    <w:rsid w:val="00530D4D"/>
    <w:rsid w:val="00530DC2"/>
    <w:rsid w:val="0053117E"/>
    <w:rsid w:val="00531A03"/>
    <w:rsid w:val="00531CDC"/>
    <w:rsid w:val="00531F23"/>
    <w:rsid w:val="00531F76"/>
    <w:rsid w:val="005343B4"/>
    <w:rsid w:val="005349F2"/>
    <w:rsid w:val="00534E19"/>
    <w:rsid w:val="00535DC4"/>
    <w:rsid w:val="0053643D"/>
    <w:rsid w:val="005364FB"/>
    <w:rsid w:val="00536BBC"/>
    <w:rsid w:val="00540510"/>
    <w:rsid w:val="00540BB8"/>
    <w:rsid w:val="00541903"/>
    <w:rsid w:val="00542039"/>
    <w:rsid w:val="005421E9"/>
    <w:rsid w:val="00542AA7"/>
    <w:rsid w:val="00542ABF"/>
    <w:rsid w:val="0054340F"/>
    <w:rsid w:val="00543B24"/>
    <w:rsid w:val="005442C8"/>
    <w:rsid w:val="00544366"/>
    <w:rsid w:val="00544B41"/>
    <w:rsid w:val="00545883"/>
    <w:rsid w:val="005468F3"/>
    <w:rsid w:val="00552501"/>
    <w:rsid w:val="00554BEE"/>
    <w:rsid w:val="0055504E"/>
    <w:rsid w:val="005555EA"/>
    <w:rsid w:val="00555C8B"/>
    <w:rsid w:val="005575B3"/>
    <w:rsid w:val="00557A4C"/>
    <w:rsid w:val="00557C99"/>
    <w:rsid w:val="00560011"/>
    <w:rsid w:val="00560F4E"/>
    <w:rsid w:val="005613E9"/>
    <w:rsid w:val="0056158A"/>
    <w:rsid w:val="0056171D"/>
    <w:rsid w:val="0056179D"/>
    <w:rsid w:val="005618E0"/>
    <w:rsid w:val="00561D65"/>
    <w:rsid w:val="0056221C"/>
    <w:rsid w:val="00562386"/>
    <w:rsid w:val="0056249B"/>
    <w:rsid w:val="00563DF9"/>
    <w:rsid w:val="005644C0"/>
    <w:rsid w:val="0056461A"/>
    <w:rsid w:val="00564B4E"/>
    <w:rsid w:val="00566127"/>
    <w:rsid w:val="00566E2E"/>
    <w:rsid w:val="005679F0"/>
    <w:rsid w:val="0057062D"/>
    <w:rsid w:val="00570661"/>
    <w:rsid w:val="00570CE8"/>
    <w:rsid w:val="00570F30"/>
    <w:rsid w:val="00570F48"/>
    <w:rsid w:val="00570FC4"/>
    <w:rsid w:val="005731AD"/>
    <w:rsid w:val="00573951"/>
    <w:rsid w:val="0057395D"/>
    <w:rsid w:val="005745AF"/>
    <w:rsid w:val="005779AB"/>
    <w:rsid w:val="005801A9"/>
    <w:rsid w:val="00581931"/>
    <w:rsid w:val="005823C6"/>
    <w:rsid w:val="00584B13"/>
    <w:rsid w:val="00584C2B"/>
    <w:rsid w:val="00584C71"/>
    <w:rsid w:val="00585044"/>
    <w:rsid w:val="00586B27"/>
    <w:rsid w:val="00586C7A"/>
    <w:rsid w:val="005877F0"/>
    <w:rsid w:val="00587B50"/>
    <w:rsid w:val="00587BB9"/>
    <w:rsid w:val="00587CBD"/>
    <w:rsid w:val="00590C30"/>
    <w:rsid w:val="00591172"/>
    <w:rsid w:val="00591202"/>
    <w:rsid w:val="005934A4"/>
    <w:rsid w:val="005938A8"/>
    <w:rsid w:val="00593B92"/>
    <w:rsid w:val="00593DD8"/>
    <w:rsid w:val="00593F77"/>
    <w:rsid w:val="00595803"/>
    <w:rsid w:val="005975E1"/>
    <w:rsid w:val="00597AC2"/>
    <w:rsid w:val="00597B55"/>
    <w:rsid w:val="005A0370"/>
    <w:rsid w:val="005A0E31"/>
    <w:rsid w:val="005A0E84"/>
    <w:rsid w:val="005A0EA6"/>
    <w:rsid w:val="005A21E4"/>
    <w:rsid w:val="005A35F1"/>
    <w:rsid w:val="005A3722"/>
    <w:rsid w:val="005A3A67"/>
    <w:rsid w:val="005A4A1F"/>
    <w:rsid w:val="005A4D62"/>
    <w:rsid w:val="005A5298"/>
    <w:rsid w:val="005A52FA"/>
    <w:rsid w:val="005A545D"/>
    <w:rsid w:val="005A566B"/>
    <w:rsid w:val="005A5AD1"/>
    <w:rsid w:val="005A65FD"/>
    <w:rsid w:val="005A6A0D"/>
    <w:rsid w:val="005A76A8"/>
    <w:rsid w:val="005A76B7"/>
    <w:rsid w:val="005A77A1"/>
    <w:rsid w:val="005A790C"/>
    <w:rsid w:val="005B063C"/>
    <w:rsid w:val="005B0663"/>
    <w:rsid w:val="005B0F25"/>
    <w:rsid w:val="005B13D6"/>
    <w:rsid w:val="005B1502"/>
    <w:rsid w:val="005B1784"/>
    <w:rsid w:val="005B2143"/>
    <w:rsid w:val="005B281E"/>
    <w:rsid w:val="005B32B3"/>
    <w:rsid w:val="005B3813"/>
    <w:rsid w:val="005B3876"/>
    <w:rsid w:val="005B40E2"/>
    <w:rsid w:val="005B4350"/>
    <w:rsid w:val="005B5D96"/>
    <w:rsid w:val="005B7A8F"/>
    <w:rsid w:val="005C1097"/>
    <w:rsid w:val="005C1D38"/>
    <w:rsid w:val="005C1F80"/>
    <w:rsid w:val="005C24E3"/>
    <w:rsid w:val="005C3807"/>
    <w:rsid w:val="005C5277"/>
    <w:rsid w:val="005C56CB"/>
    <w:rsid w:val="005C5980"/>
    <w:rsid w:val="005C61AE"/>
    <w:rsid w:val="005C629F"/>
    <w:rsid w:val="005C6400"/>
    <w:rsid w:val="005C674E"/>
    <w:rsid w:val="005C6835"/>
    <w:rsid w:val="005C6C23"/>
    <w:rsid w:val="005C739D"/>
    <w:rsid w:val="005C7DE6"/>
    <w:rsid w:val="005D07C0"/>
    <w:rsid w:val="005D07C4"/>
    <w:rsid w:val="005D0A7F"/>
    <w:rsid w:val="005D0ED2"/>
    <w:rsid w:val="005D22C0"/>
    <w:rsid w:val="005D288F"/>
    <w:rsid w:val="005D4A8B"/>
    <w:rsid w:val="005D557A"/>
    <w:rsid w:val="005D6127"/>
    <w:rsid w:val="005D630D"/>
    <w:rsid w:val="005D6F73"/>
    <w:rsid w:val="005D715C"/>
    <w:rsid w:val="005D75C9"/>
    <w:rsid w:val="005E028D"/>
    <w:rsid w:val="005E05C5"/>
    <w:rsid w:val="005E13B1"/>
    <w:rsid w:val="005E13F3"/>
    <w:rsid w:val="005E1846"/>
    <w:rsid w:val="005E1B5C"/>
    <w:rsid w:val="005E244C"/>
    <w:rsid w:val="005E27F2"/>
    <w:rsid w:val="005E2842"/>
    <w:rsid w:val="005E3A34"/>
    <w:rsid w:val="005E4526"/>
    <w:rsid w:val="005E49CA"/>
    <w:rsid w:val="005E53B5"/>
    <w:rsid w:val="005E5625"/>
    <w:rsid w:val="005E5FFE"/>
    <w:rsid w:val="005E764E"/>
    <w:rsid w:val="005E77D8"/>
    <w:rsid w:val="005F0F34"/>
    <w:rsid w:val="005F1E83"/>
    <w:rsid w:val="005F23BD"/>
    <w:rsid w:val="005F3BC3"/>
    <w:rsid w:val="005F4228"/>
    <w:rsid w:val="005F499B"/>
    <w:rsid w:val="005F5096"/>
    <w:rsid w:val="005F6C0F"/>
    <w:rsid w:val="005F7C5B"/>
    <w:rsid w:val="006004C7"/>
    <w:rsid w:val="006006D3"/>
    <w:rsid w:val="00601A21"/>
    <w:rsid w:val="00602601"/>
    <w:rsid w:val="00602974"/>
    <w:rsid w:val="00603711"/>
    <w:rsid w:val="00603A36"/>
    <w:rsid w:val="0060458F"/>
    <w:rsid w:val="00604B0A"/>
    <w:rsid w:val="00604BE8"/>
    <w:rsid w:val="006055AA"/>
    <w:rsid w:val="006061CA"/>
    <w:rsid w:val="00607BDE"/>
    <w:rsid w:val="00610B01"/>
    <w:rsid w:val="00612280"/>
    <w:rsid w:val="00612ACC"/>
    <w:rsid w:val="006135E2"/>
    <w:rsid w:val="0061367F"/>
    <w:rsid w:val="00614DC3"/>
    <w:rsid w:val="00614E60"/>
    <w:rsid w:val="00614EAD"/>
    <w:rsid w:val="006151B1"/>
    <w:rsid w:val="00615330"/>
    <w:rsid w:val="00615613"/>
    <w:rsid w:val="00615616"/>
    <w:rsid w:val="00616EF2"/>
    <w:rsid w:val="00617FE7"/>
    <w:rsid w:val="00622D14"/>
    <w:rsid w:val="00623499"/>
    <w:rsid w:val="00624432"/>
    <w:rsid w:val="00624543"/>
    <w:rsid w:val="00624C29"/>
    <w:rsid w:val="0062566F"/>
    <w:rsid w:val="00625A0D"/>
    <w:rsid w:val="00626CC2"/>
    <w:rsid w:val="00627B36"/>
    <w:rsid w:val="00627C2B"/>
    <w:rsid w:val="00630E2A"/>
    <w:rsid w:val="00630FDC"/>
    <w:rsid w:val="00631083"/>
    <w:rsid w:val="00631D85"/>
    <w:rsid w:val="00632159"/>
    <w:rsid w:val="0063230A"/>
    <w:rsid w:val="0063284D"/>
    <w:rsid w:val="006329BF"/>
    <w:rsid w:val="00632BAE"/>
    <w:rsid w:val="00633A18"/>
    <w:rsid w:val="006347C2"/>
    <w:rsid w:val="00635A9A"/>
    <w:rsid w:val="00635D6A"/>
    <w:rsid w:val="00636690"/>
    <w:rsid w:val="00636710"/>
    <w:rsid w:val="006369FC"/>
    <w:rsid w:val="00637417"/>
    <w:rsid w:val="00640157"/>
    <w:rsid w:val="00640CF5"/>
    <w:rsid w:val="006416DF"/>
    <w:rsid w:val="00642B00"/>
    <w:rsid w:val="006434A1"/>
    <w:rsid w:val="0064353A"/>
    <w:rsid w:val="00643703"/>
    <w:rsid w:val="00643760"/>
    <w:rsid w:val="006438BD"/>
    <w:rsid w:val="00643B0E"/>
    <w:rsid w:val="00643E50"/>
    <w:rsid w:val="00643F0A"/>
    <w:rsid w:val="00644237"/>
    <w:rsid w:val="00644907"/>
    <w:rsid w:val="00644E36"/>
    <w:rsid w:val="0064512F"/>
    <w:rsid w:val="006454AE"/>
    <w:rsid w:val="006506B8"/>
    <w:rsid w:val="0065082B"/>
    <w:rsid w:val="00650D7D"/>
    <w:rsid w:val="00650E43"/>
    <w:rsid w:val="00652BC0"/>
    <w:rsid w:val="0065378C"/>
    <w:rsid w:val="00653C77"/>
    <w:rsid w:val="00653F5B"/>
    <w:rsid w:val="0065434D"/>
    <w:rsid w:val="00654780"/>
    <w:rsid w:val="006547B1"/>
    <w:rsid w:val="00654831"/>
    <w:rsid w:val="0065519D"/>
    <w:rsid w:val="006562EE"/>
    <w:rsid w:val="00657568"/>
    <w:rsid w:val="0066094B"/>
    <w:rsid w:val="00662AE5"/>
    <w:rsid w:val="00663173"/>
    <w:rsid w:val="0066361E"/>
    <w:rsid w:val="006640FF"/>
    <w:rsid w:val="00664B13"/>
    <w:rsid w:val="00665906"/>
    <w:rsid w:val="00666B7D"/>
    <w:rsid w:val="00666BEA"/>
    <w:rsid w:val="00666BF4"/>
    <w:rsid w:val="00667F27"/>
    <w:rsid w:val="006700B8"/>
    <w:rsid w:val="00671D90"/>
    <w:rsid w:val="0067274A"/>
    <w:rsid w:val="00672A0F"/>
    <w:rsid w:val="00673B2B"/>
    <w:rsid w:val="00674655"/>
    <w:rsid w:val="00674FDD"/>
    <w:rsid w:val="00675733"/>
    <w:rsid w:val="0067684E"/>
    <w:rsid w:val="00677050"/>
    <w:rsid w:val="00680195"/>
    <w:rsid w:val="00680A2B"/>
    <w:rsid w:val="006814DB"/>
    <w:rsid w:val="0068265F"/>
    <w:rsid w:val="00682707"/>
    <w:rsid w:val="006828FE"/>
    <w:rsid w:val="00682BCE"/>
    <w:rsid w:val="00682C2D"/>
    <w:rsid w:val="00683162"/>
    <w:rsid w:val="00684E64"/>
    <w:rsid w:val="00686855"/>
    <w:rsid w:val="0068707B"/>
    <w:rsid w:val="0068723A"/>
    <w:rsid w:val="00690082"/>
    <w:rsid w:val="0069053B"/>
    <w:rsid w:val="00690D19"/>
    <w:rsid w:val="0069127F"/>
    <w:rsid w:val="006919A6"/>
    <w:rsid w:val="00691E75"/>
    <w:rsid w:val="00692F33"/>
    <w:rsid w:val="0069337A"/>
    <w:rsid w:val="006943B1"/>
    <w:rsid w:val="00694720"/>
    <w:rsid w:val="00694936"/>
    <w:rsid w:val="00696795"/>
    <w:rsid w:val="006A0039"/>
    <w:rsid w:val="006A072E"/>
    <w:rsid w:val="006A19C4"/>
    <w:rsid w:val="006A1A77"/>
    <w:rsid w:val="006A2452"/>
    <w:rsid w:val="006A328C"/>
    <w:rsid w:val="006A3BED"/>
    <w:rsid w:val="006A3ECC"/>
    <w:rsid w:val="006A45F1"/>
    <w:rsid w:val="006A5688"/>
    <w:rsid w:val="006A5F7A"/>
    <w:rsid w:val="006A66E5"/>
    <w:rsid w:val="006A7F9D"/>
    <w:rsid w:val="006B0596"/>
    <w:rsid w:val="006B2883"/>
    <w:rsid w:val="006B32F4"/>
    <w:rsid w:val="006B3FCE"/>
    <w:rsid w:val="006B69CB"/>
    <w:rsid w:val="006B6F17"/>
    <w:rsid w:val="006C1767"/>
    <w:rsid w:val="006C1DBB"/>
    <w:rsid w:val="006C2BA5"/>
    <w:rsid w:val="006C3CE4"/>
    <w:rsid w:val="006C4625"/>
    <w:rsid w:val="006C5A83"/>
    <w:rsid w:val="006C65E4"/>
    <w:rsid w:val="006C682F"/>
    <w:rsid w:val="006C7585"/>
    <w:rsid w:val="006D07A0"/>
    <w:rsid w:val="006D14FD"/>
    <w:rsid w:val="006D17DA"/>
    <w:rsid w:val="006D188C"/>
    <w:rsid w:val="006D225F"/>
    <w:rsid w:val="006D23BD"/>
    <w:rsid w:val="006D3576"/>
    <w:rsid w:val="006D3D2C"/>
    <w:rsid w:val="006D41F5"/>
    <w:rsid w:val="006D464E"/>
    <w:rsid w:val="006D4C30"/>
    <w:rsid w:val="006E0E98"/>
    <w:rsid w:val="006E179C"/>
    <w:rsid w:val="006E2686"/>
    <w:rsid w:val="006E2A0C"/>
    <w:rsid w:val="006E2A23"/>
    <w:rsid w:val="006E2AB8"/>
    <w:rsid w:val="006E41DF"/>
    <w:rsid w:val="006E52C6"/>
    <w:rsid w:val="006E5FAD"/>
    <w:rsid w:val="006E6736"/>
    <w:rsid w:val="006E68EA"/>
    <w:rsid w:val="006E70B0"/>
    <w:rsid w:val="006E7D85"/>
    <w:rsid w:val="006F033A"/>
    <w:rsid w:val="006F0781"/>
    <w:rsid w:val="006F10AA"/>
    <w:rsid w:val="006F12B4"/>
    <w:rsid w:val="006F2186"/>
    <w:rsid w:val="006F3394"/>
    <w:rsid w:val="006F33A9"/>
    <w:rsid w:val="006F47AC"/>
    <w:rsid w:val="006F48E8"/>
    <w:rsid w:val="006F4D84"/>
    <w:rsid w:val="006F631E"/>
    <w:rsid w:val="006F6582"/>
    <w:rsid w:val="006F6D68"/>
    <w:rsid w:val="0070214E"/>
    <w:rsid w:val="00702633"/>
    <w:rsid w:val="007026C6"/>
    <w:rsid w:val="00703635"/>
    <w:rsid w:val="00703DCE"/>
    <w:rsid w:val="00705512"/>
    <w:rsid w:val="00706B43"/>
    <w:rsid w:val="0070702F"/>
    <w:rsid w:val="00707EDE"/>
    <w:rsid w:val="007102CD"/>
    <w:rsid w:val="00710DDB"/>
    <w:rsid w:val="00711BEA"/>
    <w:rsid w:val="00711EAB"/>
    <w:rsid w:val="0071301F"/>
    <w:rsid w:val="00713106"/>
    <w:rsid w:val="00715BDB"/>
    <w:rsid w:val="00715C5D"/>
    <w:rsid w:val="00715D8F"/>
    <w:rsid w:val="007167BF"/>
    <w:rsid w:val="0071730C"/>
    <w:rsid w:val="00717553"/>
    <w:rsid w:val="007176EB"/>
    <w:rsid w:val="00717E94"/>
    <w:rsid w:val="00721129"/>
    <w:rsid w:val="007218C4"/>
    <w:rsid w:val="007220EE"/>
    <w:rsid w:val="00722224"/>
    <w:rsid w:val="00722F5B"/>
    <w:rsid w:val="007238C5"/>
    <w:rsid w:val="007244F5"/>
    <w:rsid w:val="007254F7"/>
    <w:rsid w:val="007259C9"/>
    <w:rsid w:val="0072671B"/>
    <w:rsid w:val="0073183A"/>
    <w:rsid w:val="00732BE4"/>
    <w:rsid w:val="007343EB"/>
    <w:rsid w:val="00734BFE"/>
    <w:rsid w:val="00735895"/>
    <w:rsid w:val="00735C94"/>
    <w:rsid w:val="00735D2D"/>
    <w:rsid w:val="007361DA"/>
    <w:rsid w:val="00736B4C"/>
    <w:rsid w:val="007375D8"/>
    <w:rsid w:val="00737D0A"/>
    <w:rsid w:val="00737F9F"/>
    <w:rsid w:val="00740197"/>
    <w:rsid w:val="0074108E"/>
    <w:rsid w:val="00741964"/>
    <w:rsid w:val="00741E39"/>
    <w:rsid w:val="0074244C"/>
    <w:rsid w:val="00743411"/>
    <w:rsid w:val="0074377E"/>
    <w:rsid w:val="00743A61"/>
    <w:rsid w:val="0074400F"/>
    <w:rsid w:val="00744BAA"/>
    <w:rsid w:val="007457D4"/>
    <w:rsid w:val="0074672E"/>
    <w:rsid w:val="00746E86"/>
    <w:rsid w:val="00747CA7"/>
    <w:rsid w:val="00747D92"/>
    <w:rsid w:val="00750481"/>
    <w:rsid w:val="00750E4A"/>
    <w:rsid w:val="007511BE"/>
    <w:rsid w:val="00751E97"/>
    <w:rsid w:val="0075244D"/>
    <w:rsid w:val="0075392A"/>
    <w:rsid w:val="00753EF6"/>
    <w:rsid w:val="0075470A"/>
    <w:rsid w:val="00755366"/>
    <w:rsid w:val="00755600"/>
    <w:rsid w:val="007556E9"/>
    <w:rsid w:val="00756B98"/>
    <w:rsid w:val="00757411"/>
    <w:rsid w:val="0076030B"/>
    <w:rsid w:val="007610AF"/>
    <w:rsid w:val="007610EB"/>
    <w:rsid w:val="00761657"/>
    <w:rsid w:val="00762136"/>
    <w:rsid w:val="00762D2B"/>
    <w:rsid w:val="007636D9"/>
    <w:rsid w:val="00765D90"/>
    <w:rsid w:val="00766D7C"/>
    <w:rsid w:val="007675DB"/>
    <w:rsid w:val="007678EB"/>
    <w:rsid w:val="00767CB9"/>
    <w:rsid w:val="007707E1"/>
    <w:rsid w:val="00770FFD"/>
    <w:rsid w:val="0077171F"/>
    <w:rsid w:val="0077347A"/>
    <w:rsid w:val="00774300"/>
    <w:rsid w:val="00774847"/>
    <w:rsid w:val="00774F8F"/>
    <w:rsid w:val="00775322"/>
    <w:rsid w:val="0077534D"/>
    <w:rsid w:val="00776516"/>
    <w:rsid w:val="00780042"/>
    <w:rsid w:val="00780973"/>
    <w:rsid w:val="00781984"/>
    <w:rsid w:val="00784C1E"/>
    <w:rsid w:val="00784E67"/>
    <w:rsid w:val="00785F9B"/>
    <w:rsid w:val="0078685B"/>
    <w:rsid w:val="007868D0"/>
    <w:rsid w:val="00786D9B"/>
    <w:rsid w:val="00787E71"/>
    <w:rsid w:val="007919C9"/>
    <w:rsid w:val="007919F5"/>
    <w:rsid w:val="00793F33"/>
    <w:rsid w:val="007947B8"/>
    <w:rsid w:val="007948CE"/>
    <w:rsid w:val="0079564E"/>
    <w:rsid w:val="0079575A"/>
    <w:rsid w:val="007965CD"/>
    <w:rsid w:val="007A0A47"/>
    <w:rsid w:val="007A14ED"/>
    <w:rsid w:val="007A24E6"/>
    <w:rsid w:val="007A375F"/>
    <w:rsid w:val="007A4038"/>
    <w:rsid w:val="007A41EB"/>
    <w:rsid w:val="007A42A9"/>
    <w:rsid w:val="007A42EE"/>
    <w:rsid w:val="007A5AA0"/>
    <w:rsid w:val="007A5D3D"/>
    <w:rsid w:val="007A6712"/>
    <w:rsid w:val="007A778A"/>
    <w:rsid w:val="007A7A11"/>
    <w:rsid w:val="007A7C03"/>
    <w:rsid w:val="007A7C9A"/>
    <w:rsid w:val="007A7F7A"/>
    <w:rsid w:val="007B12B6"/>
    <w:rsid w:val="007B1CF7"/>
    <w:rsid w:val="007B20E8"/>
    <w:rsid w:val="007B27DB"/>
    <w:rsid w:val="007B2EE2"/>
    <w:rsid w:val="007B527C"/>
    <w:rsid w:val="007B5D72"/>
    <w:rsid w:val="007B643B"/>
    <w:rsid w:val="007B6EEE"/>
    <w:rsid w:val="007C100D"/>
    <w:rsid w:val="007C14DD"/>
    <w:rsid w:val="007C1AF3"/>
    <w:rsid w:val="007C2C7C"/>
    <w:rsid w:val="007C2DD9"/>
    <w:rsid w:val="007C30BE"/>
    <w:rsid w:val="007C3711"/>
    <w:rsid w:val="007C3736"/>
    <w:rsid w:val="007C4264"/>
    <w:rsid w:val="007C4BB4"/>
    <w:rsid w:val="007C4F66"/>
    <w:rsid w:val="007C62C1"/>
    <w:rsid w:val="007C7C88"/>
    <w:rsid w:val="007D0615"/>
    <w:rsid w:val="007D0734"/>
    <w:rsid w:val="007D1472"/>
    <w:rsid w:val="007D1C31"/>
    <w:rsid w:val="007D330B"/>
    <w:rsid w:val="007D416E"/>
    <w:rsid w:val="007D59B0"/>
    <w:rsid w:val="007D5C50"/>
    <w:rsid w:val="007D6240"/>
    <w:rsid w:val="007D6D41"/>
    <w:rsid w:val="007D72BB"/>
    <w:rsid w:val="007D7663"/>
    <w:rsid w:val="007D78B1"/>
    <w:rsid w:val="007E003E"/>
    <w:rsid w:val="007E051D"/>
    <w:rsid w:val="007E0D42"/>
    <w:rsid w:val="007E114A"/>
    <w:rsid w:val="007E183B"/>
    <w:rsid w:val="007E20CB"/>
    <w:rsid w:val="007E332F"/>
    <w:rsid w:val="007E368A"/>
    <w:rsid w:val="007E5B0D"/>
    <w:rsid w:val="007E6156"/>
    <w:rsid w:val="007E641C"/>
    <w:rsid w:val="007E6506"/>
    <w:rsid w:val="007E6EEC"/>
    <w:rsid w:val="007E737A"/>
    <w:rsid w:val="007E7B47"/>
    <w:rsid w:val="007F0014"/>
    <w:rsid w:val="007F0CB1"/>
    <w:rsid w:val="007F1F84"/>
    <w:rsid w:val="007F29B8"/>
    <w:rsid w:val="007F40D9"/>
    <w:rsid w:val="007F45CC"/>
    <w:rsid w:val="007F6A9A"/>
    <w:rsid w:val="008009A4"/>
    <w:rsid w:val="00800A87"/>
    <w:rsid w:val="00801EDC"/>
    <w:rsid w:val="00803555"/>
    <w:rsid w:val="00803752"/>
    <w:rsid w:val="00803BFC"/>
    <w:rsid w:val="008049D6"/>
    <w:rsid w:val="00805571"/>
    <w:rsid w:val="008059E3"/>
    <w:rsid w:val="00806226"/>
    <w:rsid w:val="00806A54"/>
    <w:rsid w:val="00806C36"/>
    <w:rsid w:val="00810030"/>
    <w:rsid w:val="008106CE"/>
    <w:rsid w:val="00810AA5"/>
    <w:rsid w:val="00811915"/>
    <w:rsid w:val="00812715"/>
    <w:rsid w:val="008129B3"/>
    <w:rsid w:val="008141D0"/>
    <w:rsid w:val="00814910"/>
    <w:rsid w:val="00814FD6"/>
    <w:rsid w:val="00815CC2"/>
    <w:rsid w:val="008164A6"/>
    <w:rsid w:val="008200A4"/>
    <w:rsid w:val="0082195A"/>
    <w:rsid w:val="00822619"/>
    <w:rsid w:val="00822AC3"/>
    <w:rsid w:val="00823071"/>
    <w:rsid w:val="008250E7"/>
    <w:rsid w:val="008252C1"/>
    <w:rsid w:val="00825836"/>
    <w:rsid w:val="00827124"/>
    <w:rsid w:val="00831330"/>
    <w:rsid w:val="00833134"/>
    <w:rsid w:val="00833262"/>
    <w:rsid w:val="0083361F"/>
    <w:rsid w:val="00833EE6"/>
    <w:rsid w:val="008342C6"/>
    <w:rsid w:val="0083456F"/>
    <w:rsid w:val="0083697C"/>
    <w:rsid w:val="00836BB9"/>
    <w:rsid w:val="00837912"/>
    <w:rsid w:val="0084007A"/>
    <w:rsid w:val="0084019B"/>
    <w:rsid w:val="0084062C"/>
    <w:rsid w:val="00844037"/>
    <w:rsid w:val="00845768"/>
    <w:rsid w:val="00845F1E"/>
    <w:rsid w:val="0084687E"/>
    <w:rsid w:val="00846D21"/>
    <w:rsid w:val="00846F2B"/>
    <w:rsid w:val="008478E0"/>
    <w:rsid w:val="00850E5B"/>
    <w:rsid w:val="00851524"/>
    <w:rsid w:val="00853741"/>
    <w:rsid w:val="00854D4E"/>
    <w:rsid w:val="008551F9"/>
    <w:rsid w:val="0085524D"/>
    <w:rsid w:val="008553CB"/>
    <w:rsid w:val="00855695"/>
    <w:rsid w:val="00857148"/>
    <w:rsid w:val="00860835"/>
    <w:rsid w:val="00860CC9"/>
    <w:rsid w:val="00860F4A"/>
    <w:rsid w:val="00861A31"/>
    <w:rsid w:val="00861CFB"/>
    <w:rsid w:val="008640ED"/>
    <w:rsid w:val="00864A74"/>
    <w:rsid w:val="00864C82"/>
    <w:rsid w:val="0086532B"/>
    <w:rsid w:val="008660B7"/>
    <w:rsid w:val="008663B5"/>
    <w:rsid w:val="008665FD"/>
    <w:rsid w:val="00866884"/>
    <w:rsid w:val="00867C2E"/>
    <w:rsid w:val="00870EED"/>
    <w:rsid w:val="008711FE"/>
    <w:rsid w:val="008719E5"/>
    <w:rsid w:val="00872096"/>
    <w:rsid w:val="0087235E"/>
    <w:rsid w:val="008725B9"/>
    <w:rsid w:val="0087366F"/>
    <w:rsid w:val="008738B6"/>
    <w:rsid w:val="00873DBD"/>
    <w:rsid w:val="00875D7F"/>
    <w:rsid w:val="0087606D"/>
    <w:rsid w:val="0087658C"/>
    <w:rsid w:val="00876A56"/>
    <w:rsid w:val="00876E0A"/>
    <w:rsid w:val="008773CC"/>
    <w:rsid w:val="0087797A"/>
    <w:rsid w:val="00881520"/>
    <w:rsid w:val="0088231F"/>
    <w:rsid w:val="00882AE6"/>
    <w:rsid w:val="00882C48"/>
    <w:rsid w:val="00882DF1"/>
    <w:rsid w:val="008832FA"/>
    <w:rsid w:val="008839E0"/>
    <w:rsid w:val="00883C5E"/>
    <w:rsid w:val="00884F44"/>
    <w:rsid w:val="00885739"/>
    <w:rsid w:val="00885B10"/>
    <w:rsid w:val="00887324"/>
    <w:rsid w:val="00890288"/>
    <w:rsid w:val="00891657"/>
    <w:rsid w:val="00891E2C"/>
    <w:rsid w:val="008922A3"/>
    <w:rsid w:val="00892BAE"/>
    <w:rsid w:val="00892DC4"/>
    <w:rsid w:val="00892F83"/>
    <w:rsid w:val="008937E5"/>
    <w:rsid w:val="0089392C"/>
    <w:rsid w:val="00893E5B"/>
    <w:rsid w:val="00893E5E"/>
    <w:rsid w:val="00894278"/>
    <w:rsid w:val="00894768"/>
    <w:rsid w:val="008947DA"/>
    <w:rsid w:val="00894A5C"/>
    <w:rsid w:val="00895E34"/>
    <w:rsid w:val="00896884"/>
    <w:rsid w:val="008A1048"/>
    <w:rsid w:val="008A1444"/>
    <w:rsid w:val="008A1793"/>
    <w:rsid w:val="008A1A89"/>
    <w:rsid w:val="008A1DEB"/>
    <w:rsid w:val="008A27AA"/>
    <w:rsid w:val="008A2E13"/>
    <w:rsid w:val="008A3517"/>
    <w:rsid w:val="008A407C"/>
    <w:rsid w:val="008A4731"/>
    <w:rsid w:val="008A4A3F"/>
    <w:rsid w:val="008A4FE7"/>
    <w:rsid w:val="008A677E"/>
    <w:rsid w:val="008A6938"/>
    <w:rsid w:val="008B100B"/>
    <w:rsid w:val="008B123F"/>
    <w:rsid w:val="008B2F9E"/>
    <w:rsid w:val="008B405A"/>
    <w:rsid w:val="008B416D"/>
    <w:rsid w:val="008B569E"/>
    <w:rsid w:val="008B7CCE"/>
    <w:rsid w:val="008C0F2E"/>
    <w:rsid w:val="008C11AD"/>
    <w:rsid w:val="008C1417"/>
    <w:rsid w:val="008C15A8"/>
    <w:rsid w:val="008C17C6"/>
    <w:rsid w:val="008C17C8"/>
    <w:rsid w:val="008C1850"/>
    <w:rsid w:val="008C22A7"/>
    <w:rsid w:val="008C26FC"/>
    <w:rsid w:val="008C4DC9"/>
    <w:rsid w:val="008C4F12"/>
    <w:rsid w:val="008C5E16"/>
    <w:rsid w:val="008D0339"/>
    <w:rsid w:val="008D05B3"/>
    <w:rsid w:val="008D222B"/>
    <w:rsid w:val="008D2B98"/>
    <w:rsid w:val="008D2CDA"/>
    <w:rsid w:val="008D404A"/>
    <w:rsid w:val="008D682A"/>
    <w:rsid w:val="008D6AC4"/>
    <w:rsid w:val="008D7356"/>
    <w:rsid w:val="008E01A7"/>
    <w:rsid w:val="008E0467"/>
    <w:rsid w:val="008E1E34"/>
    <w:rsid w:val="008E1ED9"/>
    <w:rsid w:val="008E22C5"/>
    <w:rsid w:val="008E3863"/>
    <w:rsid w:val="008E68A8"/>
    <w:rsid w:val="008E7400"/>
    <w:rsid w:val="008F0988"/>
    <w:rsid w:val="008F0F89"/>
    <w:rsid w:val="008F16AE"/>
    <w:rsid w:val="008F2653"/>
    <w:rsid w:val="008F304E"/>
    <w:rsid w:val="008F3246"/>
    <w:rsid w:val="008F3269"/>
    <w:rsid w:val="008F3378"/>
    <w:rsid w:val="008F3FB8"/>
    <w:rsid w:val="008F4946"/>
    <w:rsid w:val="008F4E56"/>
    <w:rsid w:val="008F5921"/>
    <w:rsid w:val="008F5ACC"/>
    <w:rsid w:val="008F6D5A"/>
    <w:rsid w:val="00900412"/>
    <w:rsid w:val="00900C30"/>
    <w:rsid w:val="00901312"/>
    <w:rsid w:val="0090181F"/>
    <w:rsid w:val="00901926"/>
    <w:rsid w:val="009039E2"/>
    <w:rsid w:val="00903B10"/>
    <w:rsid w:val="00903B95"/>
    <w:rsid w:val="0090452B"/>
    <w:rsid w:val="0090474F"/>
    <w:rsid w:val="00904AA6"/>
    <w:rsid w:val="00904BEB"/>
    <w:rsid w:val="00905834"/>
    <w:rsid w:val="0091146F"/>
    <w:rsid w:val="009115E9"/>
    <w:rsid w:val="00911B08"/>
    <w:rsid w:val="00911B68"/>
    <w:rsid w:val="00911F11"/>
    <w:rsid w:val="009128BE"/>
    <w:rsid w:val="00914544"/>
    <w:rsid w:val="00914C0D"/>
    <w:rsid w:val="00915227"/>
    <w:rsid w:val="00915F05"/>
    <w:rsid w:val="00916F4B"/>
    <w:rsid w:val="00916FE2"/>
    <w:rsid w:val="00917399"/>
    <w:rsid w:val="0091779E"/>
    <w:rsid w:val="009178A5"/>
    <w:rsid w:val="009207F9"/>
    <w:rsid w:val="009210C8"/>
    <w:rsid w:val="009223A0"/>
    <w:rsid w:val="00922D84"/>
    <w:rsid w:val="00923BB2"/>
    <w:rsid w:val="0092407B"/>
    <w:rsid w:val="009246C4"/>
    <w:rsid w:val="00924E40"/>
    <w:rsid w:val="00925B7A"/>
    <w:rsid w:val="009269C3"/>
    <w:rsid w:val="009273A5"/>
    <w:rsid w:val="009300D3"/>
    <w:rsid w:val="00930DD4"/>
    <w:rsid w:val="009313F3"/>
    <w:rsid w:val="00931DE9"/>
    <w:rsid w:val="009323DA"/>
    <w:rsid w:val="00932644"/>
    <w:rsid w:val="009333DA"/>
    <w:rsid w:val="00933C6C"/>
    <w:rsid w:val="00934AE0"/>
    <w:rsid w:val="00935962"/>
    <w:rsid w:val="00935B0E"/>
    <w:rsid w:val="009367C3"/>
    <w:rsid w:val="00936C9D"/>
    <w:rsid w:val="00936FCB"/>
    <w:rsid w:val="00937A74"/>
    <w:rsid w:val="00937B52"/>
    <w:rsid w:val="0094181E"/>
    <w:rsid w:val="009435C6"/>
    <w:rsid w:val="00944B86"/>
    <w:rsid w:val="009450EC"/>
    <w:rsid w:val="00945632"/>
    <w:rsid w:val="009456AA"/>
    <w:rsid w:val="0094576B"/>
    <w:rsid w:val="009457CB"/>
    <w:rsid w:val="00945901"/>
    <w:rsid w:val="009460AF"/>
    <w:rsid w:val="00946D96"/>
    <w:rsid w:val="009471D3"/>
    <w:rsid w:val="00950665"/>
    <w:rsid w:val="0095068B"/>
    <w:rsid w:val="009525D1"/>
    <w:rsid w:val="009537B3"/>
    <w:rsid w:val="00953840"/>
    <w:rsid w:val="00953D72"/>
    <w:rsid w:val="00954406"/>
    <w:rsid w:val="00954679"/>
    <w:rsid w:val="009548E1"/>
    <w:rsid w:val="009548E3"/>
    <w:rsid w:val="009552D4"/>
    <w:rsid w:val="009554E4"/>
    <w:rsid w:val="00956206"/>
    <w:rsid w:val="00956FAD"/>
    <w:rsid w:val="00957B4B"/>
    <w:rsid w:val="00960A4F"/>
    <w:rsid w:val="00961236"/>
    <w:rsid w:val="00961491"/>
    <w:rsid w:val="009622FB"/>
    <w:rsid w:val="00962D3F"/>
    <w:rsid w:val="009632B7"/>
    <w:rsid w:val="00964082"/>
    <w:rsid w:val="00965829"/>
    <w:rsid w:val="009660F3"/>
    <w:rsid w:val="0096617D"/>
    <w:rsid w:val="009677E5"/>
    <w:rsid w:val="009702DF"/>
    <w:rsid w:val="00970EEC"/>
    <w:rsid w:val="00971D7F"/>
    <w:rsid w:val="009720B7"/>
    <w:rsid w:val="009740F8"/>
    <w:rsid w:val="00974ED4"/>
    <w:rsid w:val="009755FA"/>
    <w:rsid w:val="00975BD1"/>
    <w:rsid w:val="0097642B"/>
    <w:rsid w:val="00976A01"/>
    <w:rsid w:val="00976BA9"/>
    <w:rsid w:val="00976D44"/>
    <w:rsid w:val="00976D60"/>
    <w:rsid w:val="00980314"/>
    <w:rsid w:val="00980433"/>
    <w:rsid w:val="00980A42"/>
    <w:rsid w:val="00980D23"/>
    <w:rsid w:val="00980FEF"/>
    <w:rsid w:val="0098118F"/>
    <w:rsid w:val="009816FC"/>
    <w:rsid w:val="00981A93"/>
    <w:rsid w:val="00982081"/>
    <w:rsid w:val="00983260"/>
    <w:rsid w:val="00983995"/>
    <w:rsid w:val="009839C3"/>
    <w:rsid w:val="00983E6B"/>
    <w:rsid w:val="0098481B"/>
    <w:rsid w:val="009850E2"/>
    <w:rsid w:val="00985459"/>
    <w:rsid w:val="00985D91"/>
    <w:rsid w:val="00986695"/>
    <w:rsid w:val="00986FBD"/>
    <w:rsid w:val="009876D3"/>
    <w:rsid w:val="00990606"/>
    <w:rsid w:val="009908D0"/>
    <w:rsid w:val="00991128"/>
    <w:rsid w:val="00991E83"/>
    <w:rsid w:val="00992B4F"/>
    <w:rsid w:val="00992E0C"/>
    <w:rsid w:val="009944DC"/>
    <w:rsid w:val="00994776"/>
    <w:rsid w:val="00994792"/>
    <w:rsid w:val="00995BF0"/>
    <w:rsid w:val="009969F7"/>
    <w:rsid w:val="00996FA1"/>
    <w:rsid w:val="00997848"/>
    <w:rsid w:val="00997E86"/>
    <w:rsid w:val="009A04E6"/>
    <w:rsid w:val="009A11DD"/>
    <w:rsid w:val="009A1331"/>
    <w:rsid w:val="009A3146"/>
    <w:rsid w:val="009A3587"/>
    <w:rsid w:val="009A3BDC"/>
    <w:rsid w:val="009A62E5"/>
    <w:rsid w:val="009A647E"/>
    <w:rsid w:val="009A68D5"/>
    <w:rsid w:val="009B12A8"/>
    <w:rsid w:val="009B4496"/>
    <w:rsid w:val="009B5298"/>
    <w:rsid w:val="009B5BD3"/>
    <w:rsid w:val="009B6553"/>
    <w:rsid w:val="009B67C0"/>
    <w:rsid w:val="009B6B49"/>
    <w:rsid w:val="009B78CE"/>
    <w:rsid w:val="009B7991"/>
    <w:rsid w:val="009B7C7C"/>
    <w:rsid w:val="009B7EC2"/>
    <w:rsid w:val="009C03FD"/>
    <w:rsid w:val="009C0541"/>
    <w:rsid w:val="009C21D6"/>
    <w:rsid w:val="009C27DB"/>
    <w:rsid w:val="009C3270"/>
    <w:rsid w:val="009C356F"/>
    <w:rsid w:val="009C374D"/>
    <w:rsid w:val="009C3793"/>
    <w:rsid w:val="009C3F3C"/>
    <w:rsid w:val="009C4A02"/>
    <w:rsid w:val="009C4A95"/>
    <w:rsid w:val="009C7032"/>
    <w:rsid w:val="009D206C"/>
    <w:rsid w:val="009D397C"/>
    <w:rsid w:val="009D3C19"/>
    <w:rsid w:val="009D3E01"/>
    <w:rsid w:val="009D3FE9"/>
    <w:rsid w:val="009D41A1"/>
    <w:rsid w:val="009D435C"/>
    <w:rsid w:val="009D4B51"/>
    <w:rsid w:val="009D54EC"/>
    <w:rsid w:val="009D55AB"/>
    <w:rsid w:val="009D55C4"/>
    <w:rsid w:val="009D6022"/>
    <w:rsid w:val="009D67DB"/>
    <w:rsid w:val="009D7564"/>
    <w:rsid w:val="009D7895"/>
    <w:rsid w:val="009D7D29"/>
    <w:rsid w:val="009E234A"/>
    <w:rsid w:val="009E4B64"/>
    <w:rsid w:val="009E52C8"/>
    <w:rsid w:val="009E5A45"/>
    <w:rsid w:val="009E67B9"/>
    <w:rsid w:val="009E6CC4"/>
    <w:rsid w:val="009F139A"/>
    <w:rsid w:val="009F1C58"/>
    <w:rsid w:val="009F2951"/>
    <w:rsid w:val="009F2B60"/>
    <w:rsid w:val="009F2C43"/>
    <w:rsid w:val="009F36E9"/>
    <w:rsid w:val="009F3C27"/>
    <w:rsid w:val="009F47D8"/>
    <w:rsid w:val="009F4C9E"/>
    <w:rsid w:val="009F4FCD"/>
    <w:rsid w:val="009F5422"/>
    <w:rsid w:val="009F6B75"/>
    <w:rsid w:val="00A00380"/>
    <w:rsid w:val="00A00857"/>
    <w:rsid w:val="00A01213"/>
    <w:rsid w:val="00A01AEC"/>
    <w:rsid w:val="00A0376A"/>
    <w:rsid w:val="00A04057"/>
    <w:rsid w:val="00A047ED"/>
    <w:rsid w:val="00A05233"/>
    <w:rsid w:val="00A061E5"/>
    <w:rsid w:val="00A06781"/>
    <w:rsid w:val="00A068F0"/>
    <w:rsid w:val="00A06C35"/>
    <w:rsid w:val="00A078DB"/>
    <w:rsid w:val="00A079A0"/>
    <w:rsid w:val="00A10279"/>
    <w:rsid w:val="00A1029D"/>
    <w:rsid w:val="00A108B1"/>
    <w:rsid w:val="00A109CB"/>
    <w:rsid w:val="00A10F50"/>
    <w:rsid w:val="00A11211"/>
    <w:rsid w:val="00A118CD"/>
    <w:rsid w:val="00A11E8B"/>
    <w:rsid w:val="00A12E46"/>
    <w:rsid w:val="00A1359A"/>
    <w:rsid w:val="00A137D8"/>
    <w:rsid w:val="00A140AE"/>
    <w:rsid w:val="00A14634"/>
    <w:rsid w:val="00A14AA3"/>
    <w:rsid w:val="00A14C09"/>
    <w:rsid w:val="00A15222"/>
    <w:rsid w:val="00A15561"/>
    <w:rsid w:val="00A169FF"/>
    <w:rsid w:val="00A214F3"/>
    <w:rsid w:val="00A218F9"/>
    <w:rsid w:val="00A2231A"/>
    <w:rsid w:val="00A2278B"/>
    <w:rsid w:val="00A22CAE"/>
    <w:rsid w:val="00A23BA8"/>
    <w:rsid w:val="00A23E44"/>
    <w:rsid w:val="00A241EE"/>
    <w:rsid w:val="00A25658"/>
    <w:rsid w:val="00A2583D"/>
    <w:rsid w:val="00A2784E"/>
    <w:rsid w:val="00A27F61"/>
    <w:rsid w:val="00A311BE"/>
    <w:rsid w:val="00A3221E"/>
    <w:rsid w:val="00A3291F"/>
    <w:rsid w:val="00A33518"/>
    <w:rsid w:val="00A33D5F"/>
    <w:rsid w:val="00A34526"/>
    <w:rsid w:val="00A34F58"/>
    <w:rsid w:val="00A35501"/>
    <w:rsid w:val="00A36C91"/>
    <w:rsid w:val="00A37181"/>
    <w:rsid w:val="00A37604"/>
    <w:rsid w:val="00A4086F"/>
    <w:rsid w:val="00A40933"/>
    <w:rsid w:val="00A40EC3"/>
    <w:rsid w:val="00A410DA"/>
    <w:rsid w:val="00A41D14"/>
    <w:rsid w:val="00A44D04"/>
    <w:rsid w:val="00A467E5"/>
    <w:rsid w:val="00A471D5"/>
    <w:rsid w:val="00A50A9B"/>
    <w:rsid w:val="00A50F1D"/>
    <w:rsid w:val="00A521F1"/>
    <w:rsid w:val="00A52BE2"/>
    <w:rsid w:val="00A53C8D"/>
    <w:rsid w:val="00A53FBA"/>
    <w:rsid w:val="00A5465B"/>
    <w:rsid w:val="00A546D1"/>
    <w:rsid w:val="00A55CAC"/>
    <w:rsid w:val="00A5644F"/>
    <w:rsid w:val="00A57E84"/>
    <w:rsid w:val="00A60A3E"/>
    <w:rsid w:val="00A60B6D"/>
    <w:rsid w:val="00A60F07"/>
    <w:rsid w:val="00A623BC"/>
    <w:rsid w:val="00A6266C"/>
    <w:rsid w:val="00A628F6"/>
    <w:rsid w:val="00A63E2D"/>
    <w:rsid w:val="00A64F5F"/>
    <w:rsid w:val="00A65541"/>
    <w:rsid w:val="00A6573C"/>
    <w:rsid w:val="00A66ABB"/>
    <w:rsid w:val="00A66BAA"/>
    <w:rsid w:val="00A66C46"/>
    <w:rsid w:val="00A66FED"/>
    <w:rsid w:val="00A71084"/>
    <w:rsid w:val="00A71A34"/>
    <w:rsid w:val="00A71D0E"/>
    <w:rsid w:val="00A73CF6"/>
    <w:rsid w:val="00A743C3"/>
    <w:rsid w:val="00A74647"/>
    <w:rsid w:val="00A75745"/>
    <w:rsid w:val="00A776FB"/>
    <w:rsid w:val="00A778D2"/>
    <w:rsid w:val="00A7799B"/>
    <w:rsid w:val="00A77D90"/>
    <w:rsid w:val="00A80765"/>
    <w:rsid w:val="00A816D8"/>
    <w:rsid w:val="00A81A53"/>
    <w:rsid w:val="00A82484"/>
    <w:rsid w:val="00A8357F"/>
    <w:rsid w:val="00A83F40"/>
    <w:rsid w:val="00A8427C"/>
    <w:rsid w:val="00A84C5D"/>
    <w:rsid w:val="00A84D0D"/>
    <w:rsid w:val="00A864D5"/>
    <w:rsid w:val="00A872E2"/>
    <w:rsid w:val="00A87313"/>
    <w:rsid w:val="00A8785F"/>
    <w:rsid w:val="00A900DF"/>
    <w:rsid w:val="00A90EEB"/>
    <w:rsid w:val="00A90FBA"/>
    <w:rsid w:val="00A921FC"/>
    <w:rsid w:val="00A953A8"/>
    <w:rsid w:val="00A95750"/>
    <w:rsid w:val="00A96246"/>
    <w:rsid w:val="00A96766"/>
    <w:rsid w:val="00A967F6"/>
    <w:rsid w:val="00A97848"/>
    <w:rsid w:val="00AA073F"/>
    <w:rsid w:val="00AA1C61"/>
    <w:rsid w:val="00AA257E"/>
    <w:rsid w:val="00AA3358"/>
    <w:rsid w:val="00AA476F"/>
    <w:rsid w:val="00AA6692"/>
    <w:rsid w:val="00AA7E23"/>
    <w:rsid w:val="00AB0979"/>
    <w:rsid w:val="00AB0D33"/>
    <w:rsid w:val="00AB0DFB"/>
    <w:rsid w:val="00AB115B"/>
    <w:rsid w:val="00AB363D"/>
    <w:rsid w:val="00AB4056"/>
    <w:rsid w:val="00AB6AC5"/>
    <w:rsid w:val="00AB733F"/>
    <w:rsid w:val="00AC0570"/>
    <w:rsid w:val="00AC28D4"/>
    <w:rsid w:val="00AC3F96"/>
    <w:rsid w:val="00AC4327"/>
    <w:rsid w:val="00AC4ADA"/>
    <w:rsid w:val="00AC4F5F"/>
    <w:rsid w:val="00AC5004"/>
    <w:rsid w:val="00AC552A"/>
    <w:rsid w:val="00AC58E4"/>
    <w:rsid w:val="00AC59D0"/>
    <w:rsid w:val="00AC59FB"/>
    <w:rsid w:val="00AC6923"/>
    <w:rsid w:val="00AC6B3F"/>
    <w:rsid w:val="00AC7C91"/>
    <w:rsid w:val="00AC7FD3"/>
    <w:rsid w:val="00AD0365"/>
    <w:rsid w:val="00AD0E49"/>
    <w:rsid w:val="00AD0F8D"/>
    <w:rsid w:val="00AD13CF"/>
    <w:rsid w:val="00AD22FA"/>
    <w:rsid w:val="00AD2552"/>
    <w:rsid w:val="00AD32B7"/>
    <w:rsid w:val="00AD45AE"/>
    <w:rsid w:val="00AD4814"/>
    <w:rsid w:val="00AE1244"/>
    <w:rsid w:val="00AE1DE5"/>
    <w:rsid w:val="00AE1E9A"/>
    <w:rsid w:val="00AE325A"/>
    <w:rsid w:val="00AE4198"/>
    <w:rsid w:val="00AE5306"/>
    <w:rsid w:val="00AE5B94"/>
    <w:rsid w:val="00AE690E"/>
    <w:rsid w:val="00AE6E07"/>
    <w:rsid w:val="00AE7699"/>
    <w:rsid w:val="00AE77E0"/>
    <w:rsid w:val="00AE77F3"/>
    <w:rsid w:val="00AE77F7"/>
    <w:rsid w:val="00AF066D"/>
    <w:rsid w:val="00AF09B3"/>
    <w:rsid w:val="00AF0E91"/>
    <w:rsid w:val="00AF1D71"/>
    <w:rsid w:val="00AF21F8"/>
    <w:rsid w:val="00AF22C6"/>
    <w:rsid w:val="00AF2B5E"/>
    <w:rsid w:val="00AF474E"/>
    <w:rsid w:val="00AF54BC"/>
    <w:rsid w:val="00AF5D36"/>
    <w:rsid w:val="00AF6197"/>
    <w:rsid w:val="00AF62CF"/>
    <w:rsid w:val="00AF6D30"/>
    <w:rsid w:val="00AF705E"/>
    <w:rsid w:val="00AF75C2"/>
    <w:rsid w:val="00AF7C89"/>
    <w:rsid w:val="00AF7E64"/>
    <w:rsid w:val="00B00791"/>
    <w:rsid w:val="00B00940"/>
    <w:rsid w:val="00B0169B"/>
    <w:rsid w:val="00B01DC9"/>
    <w:rsid w:val="00B020EB"/>
    <w:rsid w:val="00B02454"/>
    <w:rsid w:val="00B029DD"/>
    <w:rsid w:val="00B0331A"/>
    <w:rsid w:val="00B044F8"/>
    <w:rsid w:val="00B06E0E"/>
    <w:rsid w:val="00B074CD"/>
    <w:rsid w:val="00B07973"/>
    <w:rsid w:val="00B07AD0"/>
    <w:rsid w:val="00B07ED7"/>
    <w:rsid w:val="00B10336"/>
    <w:rsid w:val="00B10C21"/>
    <w:rsid w:val="00B10F06"/>
    <w:rsid w:val="00B11CE7"/>
    <w:rsid w:val="00B1204B"/>
    <w:rsid w:val="00B12246"/>
    <w:rsid w:val="00B12428"/>
    <w:rsid w:val="00B12C12"/>
    <w:rsid w:val="00B12E51"/>
    <w:rsid w:val="00B13104"/>
    <w:rsid w:val="00B138FB"/>
    <w:rsid w:val="00B13CDB"/>
    <w:rsid w:val="00B14039"/>
    <w:rsid w:val="00B16EA7"/>
    <w:rsid w:val="00B175A2"/>
    <w:rsid w:val="00B17A6A"/>
    <w:rsid w:val="00B20CD5"/>
    <w:rsid w:val="00B21498"/>
    <w:rsid w:val="00B219B0"/>
    <w:rsid w:val="00B22BDF"/>
    <w:rsid w:val="00B2322A"/>
    <w:rsid w:val="00B23279"/>
    <w:rsid w:val="00B23730"/>
    <w:rsid w:val="00B25A8F"/>
    <w:rsid w:val="00B27015"/>
    <w:rsid w:val="00B278A0"/>
    <w:rsid w:val="00B3100F"/>
    <w:rsid w:val="00B31971"/>
    <w:rsid w:val="00B31CDA"/>
    <w:rsid w:val="00B31D4F"/>
    <w:rsid w:val="00B3207E"/>
    <w:rsid w:val="00B32756"/>
    <w:rsid w:val="00B32915"/>
    <w:rsid w:val="00B32C7B"/>
    <w:rsid w:val="00B32E99"/>
    <w:rsid w:val="00B34D82"/>
    <w:rsid w:val="00B35CC9"/>
    <w:rsid w:val="00B36A08"/>
    <w:rsid w:val="00B36C40"/>
    <w:rsid w:val="00B3741A"/>
    <w:rsid w:val="00B40069"/>
    <w:rsid w:val="00B40E24"/>
    <w:rsid w:val="00B41CF2"/>
    <w:rsid w:val="00B41D46"/>
    <w:rsid w:val="00B41ED8"/>
    <w:rsid w:val="00B41F96"/>
    <w:rsid w:val="00B42C80"/>
    <w:rsid w:val="00B44201"/>
    <w:rsid w:val="00B4446F"/>
    <w:rsid w:val="00B44C05"/>
    <w:rsid w:val="00B45D92"/>
    <w:rsid w:val="00B463ED"/>
    <w:rsid w:val="00B465B1"/>
    <w:rsid w:val="00B466CB"/>
    <w:rsid w:val="00B46A93"/>
    <w:rsid w:val="00B47169"/>
    <w:rsid w:val="00B473C5"/>
    <w:rsid w:val="00B47900"/>
    <w:rsid w:val="00B47C60"/>
    <w:rsid w:val="00B50395"/>
    <w:rsid w:val="00B50821"/>
    <w:rsid w:val="00B51A28"/>
    <w:rsid w:val="00B526E5"/>
    <w:rsid w:val="00B52F58"/>
    <w:rsid w:val="00B5373A"/>
    <w:rsid w:val="00B54566"/>
    <w:rsid w:val="00B54EDA"/>
    <w:rsid w:val="00B56717"/>
    <w:rsid w:val="00B56951"/>
    <w:rsid w:val="00B574BC"/>
    <w:rsid w:val="00B57546"/>
    <w:rsid w:val="00B57C14"/>
    <w:rsid w:val="00B60326"/>
    <w:rsid w:val="00B61161"/>
    <w:rsid w:val="00B624DB"/>
    <w:rsid w:val="00B627FF"/>
    <w:rsid w:val="00B62954"/>
    <w:rsid w:val="00B638D5"/>
    <w:rsid w:val="00B65001"/>
    <w:rsid w:val="00B6672D"/>
    <w:rsid w:val="00B71BF2"/>
    <w:rsid w:val="00B721B3"/>
    <w:rsid w:val="00B7316B"/>
    <w:rsid w:val="00B73FF9"/>
    <w:rsid w:val="00B758F8"/>
    <w:rsid w:val="00B75B92"/>
    <w:rsid w:val="00B75DAC"/>
    <w:rsid w:val="00B75DC0"/>
    <w:rsid w:val="00B76546"/>
    <w:rsid w:val="00B76EC7"/>
    <w:rsid w:val="00B77FB8"/>
    <w:rsid w:val="00B803A2"/>
    <w:rsid w:val="00B805DE"/>
    <w:rsid w:val="00B8183B"/>
    <w:rsid w:val="00B8268D"/>
    <w:rsid w:val="00B826AB"/>
    <w:rsid w:val="00B838AC"/>
    <w:rsid w:val="00B838DD"/>
    <w:rsid w:val="00B84103"/>
    <w:rsid w:val="00B8433E"/>
    <w:rsid w:val="00B858E2"/>
    <w:rsid w:val="00B862F8"/>
    <w:rsid w:val="00B87BD9"/>
    <w:rsid w:val="00B90077"/>
    <w:rsid w:val="00B90B62"/>
    <w:rsid w:val="00B9151C"/>
    <w:rsid w:val="00B9160D"/>
    <w:rsid w:val="00B917BE"/>
    <w:rsid w:val="00B91E4B"/>
    <w:rsid w:val="00B933DC"/>
    <w:rsid w:val="00B93C96"/>
    <w:rsid w:val="00B94209"/>
    <w:rsid w:val="00B9469E"/>
    <w:rsid w:val="00B94999"/>
    <w:rsid w:val="00B94EA5"/>
    <w:rsid w:val="00B96268"/>
    <w:rsid w:val="00B9692A"/>
    <w:rsid w:val="00B97DAD"/>
    <w:rsid w:val="00BA090B"/>
    <w:rsid w:val="00BA135A"/>
    <w:rsid w:val="00BA1389"/>
    <w:rsid w:val="00BA150A"/>
    <w:rsid w:val="00BA2919"/>
    <w:rsid w:val="00BA297B"/>
    <w:rsid w:val="00BA429D"/>
    <w:rsid w:val="00BA4ABE"/>
    <w:rsid w:val="00BA5A31"/>
    <w:rsid w:val="00BA5E7C"/>
    <w:rsid w:val="00BA6D78"/>
    <w:rsid w:val="00BA6F01"/>
    <w:rsid w:val="00BA7EF2"/>
    <w:rsid w:val="00BB00A1"/>
    <w:rsid w:val="00BB135E"/>
    <w:rsid w:val="00BB16AC"/>
    <w:rsid w:val="00BB1E84"/>
    <w:rsid w:val="00BB365B"/>
    <w:rsid w:val="00BB4BD4"/>
    <w:rsid w:val="00BB5859"/>
    <w:rsid w:val="00BB5F69"/>
    <w:rsid w:val="00BB6A7E"/>
    <w:rsid w:val="00BB6F70"/>
    <w:rsid w:val="00BB73D8"/>
    <w:rsid w:val="00BB7668"/>
    <w:rsid w:val="00BB7AFF"/>
    <w:rsid w:val="00BB7B09"/>
    <w:rsid w:val="00BC1222"/>
    <w:rsid w:val="00BC1D51"/>
    <w:rsid w:val="00BC364D"/>
    <w:rsid w:val="00BC36FA"/>
    <w:rsid w:val="00BC4116"/>
    <w:rsid w:val="00BC67FE"/>
    <w:rsid w:val="00BC6BBE"/>
    <w:rsid w:val="00BC6DE1"/>
    <w:rsid w:val="00BD0562"/>
    <w:rsid w:val="00BD0611"/>
    <w:rsid w:val="00BD08D2"/>
    <w:rsid w:val="00BD0A06"/>
    <w:rsid w:val="00BD0A34"/>
    <w:rsid w:val="00BD0FDA"/>
    <w:rsid w:val="00BD15DC"/>
    <w:rsid w:val="00BD3104"/>
    <w:rsid w:val="00BD36E2"/>
    <w:rsid w:val="00BD38F3"/>
    <w:rsid w:val="00BD3D0B"/>
    <w:rsid w:val="00BD54A4"/>
    <w:rsid w:val="00BD5C1B"/>
    <w:rsid w:val="00BD5EC1"/>
    <w:rsid w:val="00BD61F3"/>
    <w:rsid w:val="00BD6449"/>
    <w:rsid w:val="00BD6505"/>
    <w:rsid w:val="00BD791C"/>
    <w:rsid w:val="00BE02BC"/>
    <w:rsid w:val="00BE1529"/>
    <w:rsid w:val="00BE2661"/>
    <w:rsid w:val="00BE2D19"/>
    <w:rsid w:val="00BE2DC6"/>
    <w:rsid w:val="00BE3299"/>
    <w:rsid w:val="00BE355D"/>
    <w:rsid w:val="00BE4A1F"/>
    <w:rsid w:val="00BE4C37"/>
    <w:rsid w:val="00BE6A75"/>
    <w:rsid w:val="00BF0256"/>
    <w:rsid w:val="00BF0F1E"/>
    <w:rsid w:val="00BF118D"/>
    <w:rsid w:val="00BF3E08"/>
    <w:rsid w:val="00BF4E85"/>
    <w:rsid w:val="00BF53CC"/>
    <w:rsid w:val="00BF55C6"/>
    <w:rsid w:val="00BF5A17"/>
    <w:rsid w:val="00BF5C39"/>
    <w:rsid w:val="00BF706B"/>
    <w:rsid w:val="00BF79E2"/>
    <w:rsid w:val="00BF7AB0"/>
    <w:rsid w:val="00BF7AD1"/>
    <w:rsid w:val="00C0027E"/>
    <w:rsid w:val="00C00C9B"/>
    <w:rsid w:val="00C011FB"/>
    <w:rsid w:val="00C01D39"/>
    <w:rsid w:val="00C022B7"/>
    <w:rsid w:val="00C0242F"/>
    <w:rsid w:val="00C04521"/>
    <w:rsid w:val="00C0463C"/>
    <w:rsid w:val="00C04683"/>
    <w:rsid w:val="00C04946"/>
    <w:rsid w:val="00C04B9E"/>
    <w:rsid w:val="00C04BD2"/>
    <w:rsid w:val="00C06208"/>
    <w:rsid w:val="00C0637B"/>
    <w:rsid w:val="00C076BE"/>
    <w:rsid w:val="00C07ADC"/>
    <w:rsid w:val="00C100FA"/>
    <w:rsid w:val="00C12288"/>
    <w:rsid w:val="00C124C5"/>
    <w:rsid w:val="00C134DD"/>
    <w:rsid w:val="00C14F8F"/>
    <w:rsid w:val="00C203CA"/>
    <w:rsid w:val="00C20DE3"/>
    <w:rsid w:val="00C24C18"/>
    <w:rsid w:val="00C25561"/>
    <w:rsid w:val="00C25C8C"/>
    <w:rsid w:val="00C2645C"/>
    <w:rsid w:val="00C2678F"/>
    <w:rsid w:val="00C26DA6"/>
    <w:rsid w:val="00C27111"/>
    <w:rsid w:val="00C27B57"/>
    <w:rsid w:val="00C3088C"/>
    <w:rsid w:val="00C30B59"/>
    <w:rsid w:val="00C32C57"/>
    <w:rsid w:val="00C32C8B"/>
    <w:rsid w:val="00C32DA8"/>
    <w:rsid w:val="00C32EA5"/>
    <w:rsid w:val="00C33E7B"/>
    <w:rsid w:val="00C37612"/>
    <w:rsid w:val="00C3761F"/>
    <w:rsid w:val="00C37C9C"/>
    <w:rsid w:val="00C403B8"/>
    <w:rsid w:val="00C40767"/>
    <w:rsid w:val="00C40B7D"/>
    <w:rsid w:val="00C419CF"/>
    <w:rsid w:val="00C41E1A"/>
    <w:rsid w:val="00C42B54"/>
    <w:rsid w:val="00C435F5"/>
    <w:rsid w:val="00C44035"/>
    <w:rsid w:val="00C44644"/>
    <w:rsid w:val="00C4579C"/>
    <w:rsid w:val="00C4615B"/>
    <w:rsid w:val="00C473BB"/>
    <w:rsid w:val="00C47900"/>
    <w:rsid w:val="00C50DAC"/>
    <w:rsid w:val="00C50E2D"/>
    <w:rsid w:val="00C50EA1"/>
    <w:rsid w:val="00C51F27"/>
    <w:rsid w:val="00C52DC6"/>
    <w:rsid w:val="00C537F8"/>
    <w:rsid w:val="00C5481B"/>
    <w:rsid w:val="00C54A00"/>
    <w:rsid w:val="00C5508C"/>
    <w:rsid w:val="00C5542C"/>
    <w:rsid w:val="00C559AD"/>
    <w:rsid w:val="00C55C37"/>
    <w:rsid w:val="00C5738B"/>
    <w:rsid w:val="00C57FD4"/>
    <w:rsid w:val="00C60970"/>
    <w:rsid w:val="00C612F9"/>
    <w:rsid w:val="00C61EA5"/>
    <w:rsid w:val="00C62E0B"/>
    <w:rsid w:val="00C62F49"/>
    <w:rsid w:val="00C63BB7"/>
    <w:rsid w:val="00C63C19"/>
    <w:rsid w:val="00C6436B"/>
    <w:rsid w:val="00C646E6"/>
    <w:rsid w:val="00C64A87"/>
    <w:rsid w:val="00C6615B"/>
    <w:rsid w:val="00C664EB"/>
    <w:rsid w:val="00C66AA1"/>
    <w:rsid w:val="00C67B6C"/>
    <w:rsid w:val="00C7195B"/>
    <w:rsid w:val="00C71CE8"/>
    <w:rsid w:val="00C725B8"/>
    <w:rsid w:val="00C742D0"/>
    <w:rsid w:val="00C745BC"/>
    <w:rsid w:val="00C75276"/>
    <w:rsid w:val="00C75A93"/>
    <w:rsid w:val="00C75F99"/>
    <w:rsid w:val="00C7630A"/>
    <w:rsid w:val="00C76440"/>
    <w:rsid w:val="00C772D1"/>
    <w:rsid w:val="00C7730A"/>
    <w:rsid w:val="00C7747A"/>
    <w:rsid w:val="00C8007D"/>
    <w:rsid w:val="00C80E31"/>
    <w:rsid w:val="00C80EC9"/>
    <w:rsid w:val="00C80F02"/>
    <w:rsid w:val="00C826FE"/>
    <w:rsid w:val="00C83D28"/>
    <w:rsid w:val="00C843B5"/>
    <w:rsid w:val="00C8458B"/>
    <w:rsid w:val="00C847E5"/>
    <w:rsid w:val="00C8488B"/>
    <w:rsid w:val="00C848B0"/>
    <w:rsid w:val="00C84A82"/>
    <w:rsid w:val="00C84CE5"/>
    <w:rsid w:val="00C85082"/>
    <w:rsid w:val="00C850AE"/>
    <w:rsid w:val="00C851D3"/>
    <w:rsid w:val="00C85F60"/>
    <w:rsid w:val="00C86C66"/>
    <w:rsid w:val="00C877D3"/>
    <w:rsid w:val="00C91A57"/>
    <w:rsid w:val="00C9261C"/>
    <w:rsid w:val="00C92CC6"/>
    <w:rsid w:val="00C93677"/>
    <w:rsid w:val="00C9422B"/>
    <w:rsid w:val="00C94232"/>
    <w:rsid w:val="00C94A6C"/>
    <w:rsid w:val="00C95ACB"/>
    <w:rsid w:val="00C95CEB"/>
    <w:rsid w:val="00C96503"/>
    <w:rsid w:val="00C96995"/>
    <w:rsid w:val="00C96C1F"/>
    <w:rsid w:val="00C97725"/>
    <w:rsid w:val="00C97F0F"/>
    <w:rsid w:val="00CA1792"/>
    <w:rsid w:val="00CA205E"/>
    <w:rsid w:val="00CA24DE"/>
    <w:rsid w:val="00CA2765"/>
    <w:rsid w:val="00CA4B73"/>
    <w:rsid w:val="00CA4E3E"/>
    <w:rsid w:val="00CA4F79"/>
    <w:rsid w:val="00CA4FF9"/>
    <w:rsid w:val="00CA7315"/>
    <w:rsid w:val="00CA7387"/>
    <w:rsid w:val="00CA77CE"/>
    <w:rsid w:val="00CA7BD4"/>
    <w:rsid w:val="00CB00E0"/>
    <w:rsid w:val="00CB0C12"/>
    <w:rsid w:val="00CB27AD"/>
    <w:rsid w:val="00CB3F4F"/>
    <w:rsid w:val="00CB4F3A"/>
    <w:rsid w:val="00CB5115"/>
    <w:rsid w:val="00CB54EB"/>
    <w:rsid w:val="00CB66A2"/>
    <w:rsid w:val="00CB66BB"/>
    <w:rsid w:val="00CB6A59"/>
    <w:rsid w:val="00CC26F0"/>
    <w:rsid w:val="00CC33E3"/>
    <w:rsid w:val="00CC3501"/>
    <w:rsid w:val="00CC3CE6"/>
    <w:rsid w:val="00CC400B"/>
    <w:rsid w:val="00CC6519"/>
    <w:rsid w:val="00CC7189"/>
    <w:rsid w:val="00CC7474"/>
    <w:rsid w:val="00CC7D92"/>
    <w:rsid w:val="00CD0069"/>
    <w:rsid w:val="00CD09A8"/>
    <w:rsid w:val="00CD1DF1"/>
    <w:rsid w:val="00CD244C"/>
    <w:rsid w:val="00CD2A08"/>
    <w:rsid w:val="00CD36E5"/>
    <w:rsid w:val="00CD3856"/>
    <w:rsid w:val="00CD3EB4"/>
    <w:rsid w:val="00CD77B4"/>
    <w:rsid w:val="00CD7AFC"/>
    <w:rsid w:val="00CE0D52"/>
    <w:rsid w:val="00CE0F9F"/>
    <w:rsid w:val="00CE1506"/>
    <w:rsid w:val="00CE1D0B"/>
    <w:rsid w:val="00CE24BE"/>
    <w:rsid w:val="00CE2B5D"/>
    <w:rsid w:val="00CE2FAA"/>
    <w:rsid w:val="00CE3496"/>
    <w:rsid w:val="00CE3943"/>
    <w:rsid w:val="00CE48D4"/>
    <w:rsid w:val="00CE4D66"/>
    <w:rsid w:val="00CE54CD"/>
    <w:rsid w:val="00CE5AE9"/>
    <w:rsid w:val="00CE5E61"/>
    <w:rsid w:val="00CE76DB"/>
    <w:rsid w:val="00CE7D4F"/>
    <w:rsid w:val="00CF05EA"/>
    <w:rsid w:val="00CF14AA"/>
    <w:rsid w:val="00CF16F5"/>
    <w:rsid w:val="00CF1812"/>
    <w:rsid w:val="00CF21DB"/>
    <w:rsid w:val="00CF29D5"/>
    <w:rsid w:val="00CF2F16"/>
    <w:rsid w:val="00CF4292"/>
    <w:rsid w:val="00CF4EC2"/>
    <w:rsid w:val="00CF50E5"/>
    <w:rsid w:val="00CF543E"/>
    <w:rsid w:val="00CF61CE"/>
    <w:rsid w:val="00CF666A"/>
    <w:rsid w:val="00CF6855"/>
    <w:rsid w:val="00CF725B"/>
    <w:rsid w:val="00CF7566"/>
    <w:rsid w:val="00D0171F"/>
    <w:rsid w:val="00D02884"/>
    <w:rsid w:val="00D031E1"/>
    <w:rsid w:val="00D04359"/>
    <w:rsid w:val="00D0457F"/>
    <w:rsid w:val="00D060BD"/>
    <w:rsid w:val="00D071A4"/>
    <w:rsid w:val="00D07C06"/>
    <w:rsid w:val="00D1055F"/>
    <w:rsid w:val="00D10D3F"/>
    <w:rsid w:val="00D111B5"/>
    <w:rsid w:val="00D11C1D"/>
    <w:rsid w:val="00D11E6B"/>
    <w:rsid w:val="00D13978"/>
    <w:rsid w:val="00D14B07"/>
    <w:rsid w:val="00D14B32"/>
    <w:rsid w:val="00D15749"/>
    <w:rsid w:val="00D1771A"/>
    <w:rsid w:val="00D17C29"/>
    <w:rsid w:val="00D2001D"/>
    <w:rsid w:val="00D21222"/>
    <w:rsid w:val="00D21897"/>
    <w:rsid w:val="00D2353E"/>
    <w:rsid w:val="00D23BFA"/>
    <w:rsid w:val="00D23FD8"/>
    <w:rsid w:val="00D2591D"/>
    <w:rsid w:val="00D25C37"/>
    <w:rsid w:val="00D2613E"/>
    <w:rsid w:val="00D26C95"/>
    <w:rsid w:val="00D27371"/>
    <w:rsid w:val="00D27F42"/>
    <w:rsid w:val="00D30B79"/>
    <w:rsid w:val="00D31A1E"/>
    <w:rsid w:val="00D31DFC"/>
    <w:rsid w:val="00D31E8E"/>
    <w:rsid w:val="00D338C8"/>
    <w:rsid w:val="00D347B9"/>
    <w:rsid w:val="00D3507D"/>
    <w:rsid w:val="00D358E0"/>
    <w:rsid w:val="00D358EA"/>
    <w:rsid w:val="00D36315"/>
    <w:rsid w:val="00D36CD2"/>
    <w:rsid w:val="00D36F7C"/>
    <w:rsid w:val="00D3768C"/>
    <w:rsid w:val="00D40BFF"/>
    <w:rsid w:val="00D417F2"/>
    <w:rsid w:val="00D41F96"/>
    <w:rsid w:val="00D42EC3"/>
    <w:rsid w:val="00D4347A"/>
    <w:rsid w:val="00D4391C"/>
    <w:rsid w:val="00D43DB3"/>
    <w:rsid w:val="00D44EE9"/>
    <w:rsid w:val="00D45EAB"/>
    <w:rsid w:val="00D46915"/>
    <w:rsid w:val="00D46BCC"/>
    <w:rsid w:val="00D46E3C"/>
    <w:rsid w:val="00D46EBE"/>
    <w:rsid w:val="00D47057"/>
    <w:rsid w:val="00D476C3"/>
    <w:rsid w:val="00D507D8"/>
    <w:rsid w:val="00D50FAD"/>
    <w:rsid w:val="00D5162A"/>
    <w:rsid w:val="00D517FA"/>
    <w:rsid w:val="00D541C0"/>
    <w:rsid w:val="00D544EE"/>
    <w:rsid w:val="00D54E61"/>
    <w:rsid w:val="00D571A6"/>
    <w:rsid w:val="00D57F5B"/>
    <w:rsid w:val="00D60026"/>
    <w:rsid w:val="00D60A81"/>
    <w:rsid w:val="00D617DE"/>
    <w:rsid w:val="00D6192D"/>
    <w:rsid w:val="00D664EF"/>
    <w:rsid w:val="00D669F2"/>
    <w:rsid w:val="00D67096"/>
    <w:rsid w:val="00D67FD8"/>
    <w:rsid w:val="00D70109"/>
    <w:rsid w:val="00D70E4A"/>
    <w:rsid w:val="00D71AD3"/>
    <w:rsid w:val="00D72A6D"/>
    <w:rsid w:val="00D72E3B"/>
    <w:rsid w:val="00D72F25"/>
    <w:rsid w:val="00D74C1E"/>
    <w:rsid w:val="00D751BB"/>
    <w:rsid w:val="00D7686F"/>
    <w:rsid w:val="00D76B71"/>
    <w:rsid w:val="00D76F51"/>
    <w:rsid w:val="00D77815"/>
    <w:rsid w:val="00D77904"/>
    <w:rsid w:val="00D812AB"/>
    <w:rsid w:val="00D8182C"/>
    <w:rsid w:val="00D81DC3"/>
    <w:rsid w:val="00D82A49"/>
    <w:rsid w:val="00D84746"/>
    <w:rsid w:val="00D8498E"/>
    <w:rsid w:val="00D85889"/>
    <w:rsid w:val="00D86ADF"/>
    <w:rsid w:val="00D8768A"/>
    <w:rsid w:val="00D87DA9"/>
    <w:rsid w:val="00D900EA"/>
    <w:rsid w:val="00D904C4"/>
    <w:rsid w:val="00D91070"/>
    <w:rsid w:val="00D91390"/>
    <w:rsid w:val="00D918EF"/>
    <w:rsid w:val="00D919A7"/>
    <w:rsid w:val="00D919E7"/>
    <w:rsid w:val="00D9291F"/>
    <w:rsid w:val="00D92D54"/>
    <w:rsid w:val="00D93824"/>
    <w:rsid w:val="00D93DB2"/>
    <w:rsid w:val="00D94977"/>
    <w:rsid w:val="00D9539C"/>
    <w:rsid w:val="00D9763D"/>
    <w:rsid w:val="00DA0B85"/>
    <w:rsid w:val="00DA0C51"/>
    <w:rsid w:val="00DA141D"/>
    <w:rsid w:val="00DA1BFC"/>
    <w:rsid w:val="00DA1C20"/>
    <w:rsid w:val="00DA1C27"/>
    <w:rsid w:val="00DA2115"/>
    <w:rsid w:val="00DA35A7"/>
    <w:rsid w:val="00DA4C46"/>
    <w:rsid w:val="00DA5804"/>
    <w:rsid w:val="00DA5B09"/>
    <w:rsid w:val="00DB0A21"/>
    <w:rsid w:val="00DB1EA4"/>
    <w:rsid w:val="00DB212F"/>
    <w:rsid w:val="00DB25FE"/>
    <w:rsid w:val="00DB40E2"/>
    <w:rsid w:val="00DB4163"/>
    <w:rsid w:val="00DB5620"/>
    <w:rsid w:val="00DB5B89"/>
    <w:rsid w:val="00DB677D"/>
    <w:rsid w:val="00DB78DA"/>
    <w:rsid w:val="00DB7952"/>
    <w:rsid w:val="00DB7D23"/>
    <w:rsid w:val="00DC0E37"/>
    <w:rsid w:val="00DC15D8"/>
    <w:rsid w:val="00DC220C"/>
    <w:rsid w:val="00DC24F4"/>
    <w:rsid w:val="00DC3099"/>
    <w:rsid w:val="00DC32A0"/>
    <w:rsid w:val="00DC5BC4"/>
    <w:rsid w:val="00DC5CBF"/>
    <w:rsid w:val="00DC60F4"/>
    <w:rsid w:val="00DC6B1E"/>
    <w:rsid w:val="00DC7E9E"/>
    <w:rsid w:val="00DD142B"/>
    <w:rsid w:val="00DD25E2"/>
    <w:rsid w:val="00DD29B7"/>
    <w:rsid w:val="00DD360E"/>
    <w:rsid w:val="00DD4555"/>
    <w:rsid w:val="00DD48C9"/>
    <w:rsid w:val="00DD4A86"/>
    <w:rsid w:val="00DD5938"/>
    <w:rsid w:val="00DD6E44"/>
    <w:rsid w:val="00DE009D"/>
    <w:rsid w:val="00DE0B41"/>
    <w:rsid w:val="00DE13F6"/>
    <w:rsid w:val="00DE221A"/>
    <w:rsid w:val="00DE5603"/>
    <w:rsid w:val="00DE5759"/>
    <w:rsid w:val="00DE5839"/>
    <w:rsid w:val="00DE595C"/>
    <w:rsid w:val="00DE620A"/>
    <w:rsid w:val="00DE687E"/>
    <w:rsid w:val="00DE6F47"/>
    <w:rsid w:val="00DE76CF"/>
    <w:rsid w:val="00DE7800"/>
    <w:rsid w:val="00DF008A"/>
    <w:rsid w:val="00DF2FB3"/>
    <w:rsid w:val="00DF4E57"/>
    <w:rsid w:val="00DF5244"/>
    <w:rsid w:val="00DF5725"/>
    <w:rsid w:val="00DF573A"/>
    <w:rsid w:val="00DF626A"/>
    <w:rsid w:val="00DF664D"/>
    <w:rsid w:val="00DF75AE"/>
    <w:rsid w:val="00DF77FE"/>
    <w:rsid w:val="00DF7A26"/>
    <w:rsid w:val="00DF7B70"/>
    <w:rsid w:val="00E006E6"/>
    <w:rsid w:val="00E00859"/>
    <w:rsid w:val="00E01ABE"/>
    <w:rsid w:val="00E01C24"/>
    <w:rsid w:val="00E0297D"/>
    <w:rsid w:val="00E046F5"/>
    <w:rsid w:val="00E0515C"/>
    <w:rsid w:val="00E05516"/>
    <w:rsid w:val="00E06281"/>
    <w:rsid w:val="00E06F47"/>
    <w:rsid w:val="00E0738E"/>
    <w:rsid w:val="00E0785C"/>
    <w:rsid w:val="00E10299"/>
    <w:rsid w:val="00E10668"/>
    <w:rsid w:val="00E108BC"/>
    <w:rsid w:val="00E10BBC"/>
    <w:rsid w:val="00E12988"/>
    <w:rsid w:val="00E135AD"/>
    <w:rsid w:val="00E13B05"/>
    <w:rsid w:val="00E14B3B"/>
    <w:rsid w:val="00E1544D"/>
    <w:rsid w:val="00E1560E"/>
    <w:rsid w:val="00E17908"/>
    <w:rsid w:val="00E17C7C"/>
    <w:rsid w:val="00E20D80"/>
    <w:rsid w:val="00E215A8"/>
    <w:rsid w:val="00E215D7"/>
    <w:rsid w:val="00E2177D"/>
    <w:rsid w:val="00E21EDF"/>
    <w:rsid w:val="00E2236B"/>
    <w:rsid w:val="00E22756"/>
    <w:rsid w:val="00E2441A"/>
    <w:rsid w:val="00E24676"/>
    <w:rsid w:val="00E24A92"/>
    <w:rsid w:val="00E25107"/>
    <w:rsid w:val="00E25BD5"/>
    <w:rsid w:val="00E269FF"/>
    <w:rsid w:val="00E270D5"/>
    <w:rsid w:val="00E272A1"/>
    <w:rsid w:val="00E27DE1"/>
    <w:rsid w:val="00E30299"/>
    <w:rsid w:val="00E30895"/>
    <w:rsid w:val="00E32589"/>
    <w:rsid w:val="00E32604"/>
    <w:rsid w:val="00E32E17"/>
    <w:rsid w:val="00E34253"/>
    <w:rsid w:val="00E351A0"/>
    <w:rsid w:val="00E351B8"/>
    <w:rsid w:val="00E35B94"/>
    <w:rsid w:val="00E36313"/>
    <w:rsid w:val="00E36AC4"/>
    <w:rsid w:val="00E37BE0"/>
    <w:rsid w:val="00E40641"/>
    <w:rsid w:val="00E412F8"/>
    <w:rsid w:val="00E4295E"/>
    <w:rsid w:val="00E42ADF"/>
    <w:rsid w:val="00E43A0D"/>
    <w:rsid w:val="00E43D56"/>
    <w:rsid w:val="00E440BA"/>
    <w:rsid w:val="00E443FF"/>
    <w:rsid w:val="00E44A51"/>
    <w:rsid w:val="00E44F8E"/>
    <w:rsid w:val="00E45531"/>
    <w:rsid w:val="00E45F4E"/>
    <w:rsid w:val="00E469C3"/>
    <w:rsid w:val="00E474AD"/>
    <w:rsid w:val="00E50571"/>
    <w:rsid w:val="00E52C20"/>
    <w:rsid w:val="00E52CBD"/>
    <w:rsid w:val="00E538A7"/>
    <w:rsid w:val="00E53A34"/>
    <w:rsid w:val="00E55BB5"/>
    <w:rsid w:val="00E56819"/>
    <w:rsid w:val="00E56F1E"/>
    <w:rsid w:val="00E57981"/>
    <w:rsid w:val="00E57A34"/>
    <w:rsid w:val="00E57BD5"/>
    <w:rsid w:val="00E57C02"/>
    <w:rsid w:val="00E57D27"/>
    <w:rsid w:val="00E61323"/>
    <w:rsid w:val="00E61438"/>
    <w:rsid w:val="00E61F69"/>
    <w:rsid w:val="00E61FEB"/>
    <w:rsid w:val="00E6207D"/>
    <w:rsid w:val="00E63BD8"/>
    <w:rsid w:val="00E63EE9"/>
    <w:rsid w:val="00E64627"/>
    <w:rsid w:val="00E64872"/>
    <w:rsid w:val="00E70164"/>
    <w:rsid w:val="00E7073B"/>
    <w:rsid w:val="00E7124E"/>
    <w:rsid w:val="00E71B0C"/>
    <w:rsid w:val="00E71FA0"/>
    <w:rsid w:val="00E724C5"/>
    <w:rsid w:val="00E744EC"/>
    <w:rsid w:val="00E74C46"/>
    <w:rsid w:val="00E74CE5"/>
    <w:rsid w:val="00E75D7C"/>
    <w:rsid w:val="00E772C3"/>
    <w:rsid w:val="00E7734B"/>
    <w:rsid w:val="00E773DC"/>
    <w:rsid w:val="00E80012"/>
    <w:rsid w:val="00E803EA"/>
    <w:rsid w:val="00E805DE"/>
    <w:rsid w:val="00E808AF"/>
    <w:rsid w:val="00E8175A"/>
    <w:rsid w:val="00E82079"/>
    <w:rsid w:val="00E8262D"/>
    <w:rsid w:val="00E82652"/>
    <w:rsid w:val="00E82D7F"/>
    <w:rsid w:val="00E830B7"/>
    <w:rsid w:val="00E83354"/>
    <w:rsid w:val="00E84752"/>
    <w:rsid w:val="00E857C1"/>
    <w:rsid w:val="00E85C3E"/>
    <w:rsid w:val="00E86110"/>
    <w:rsid w:val="00E9042A"/>
    <w:rsid w:val="00E90F82"/>
    <w:rsid w:val="00E9141D"/>
    <w:rsid w:val="00E91DA1"/>
    <w:rsid w:val="00E92ABD"/>
    <w:rsid w:val="00E9349A"/>
    <w:rsid w:val="00E93D54"/>
    <w:rsid w:val="00E93E77"/>
    <w:rsid w:val="00E93EDB"/>
    <w:rsid w:val="00E94214"/>
    <w:rsid w:val="00E94ABA"/>
    <w:rsid w:val="00E95A82"/>
    <w:rsid w:val="00E95E68"/>
    <w:rsid w:val="00E96A00"/>
    <w:rsid w:val="00E96B90"/>
    <w:rsid w:val="00E9700C"/>
    <w:rsid w:val="00E97BE4"/>
    <w:rsid w:val="00EA02B6"/>
    <w:rsid w:val="00EA048F"/>
    <w:rsid w:val="00EA07E1"/>
    <w:rsid w:val="00EA08B8"/>
    <w:rsid w:val="00EA0AD2"/>
    <w:rsid w:val="00EA0C0B"/>
    <w:rsid w:val="00EA0C8F"/>
    <w:rsid w:val="00EA3608"/>
    <w:rsid w:val="00EA444C"/>
    <w:rsid w:val="00EA4BC2"/>
    <w:rsid w:val="00EA7BD8"/>
    <w:rsid w:val="00EB1618"/>
    <w:rsid w:val="00EB2078"/>
    <w:rsid w:val="00EB279C"/>
    <w:rsid w:val="00EB2A6F"/>
    <w:rsid w:val="00EB2C90"/>
    <w:rsid w:val="00EB3BB1"/>
    <w:rsid w:val="00EB3C41"/>
    <w:rsid w:val="00EB40B0"/>
    <w:rsid w:val="00EB4557"/>
    <w:rsid w:val="00EB4C3B"/>
    <w:rsid w:val="00EB4DD1"/>
    <w:rsid w:val="00EB6BDC"/>
    <w:rsid w:val="00EB77FF"/>
    <w:rsid w:val="00EB78EE"/>
    <w:rsid w:val="00EB7A51"/>
    <w:rsid w:val="00EC039E"/>
    <w:rsid w:val="00EC1633"/>
    <w:rsid w:val="00EC2E14"/>
    <w:rsid w:val="00EC2E64"/>
    <w:rsid w:val="00EC3844"/>
    <w:rsid w:val="00EC3D66"/>
    <w:rsid w:val="00EC42E0"/>
    <w:rsid w:val="00EC4CDD"/>
    <w:rsid w:val="00EC525D"/>
    <w:rsid w:val="00EC5A68"/>
    <w:rsid w:val="00EC5E58"/>
    <w:rsid w:val="00EC7515"/>
    <w:rsid w:val="00EC78AC"/>
    <w:rsid w:val="00EC7A7F"/>
    <w:rsid w:val="00EC7B7D"/>
    <w:rsid w:val="00ED06CD"/>
    <w:rsid w:val="00ED076A"/>
    <w:rsid w:val="00ED077B"/>
    <w:rsid w:val="00ED0B5F"/>
    <w:rsid w:val="00ED225F"/>
    <w:rsid w:val="00ED238C"/>
    <w:rsid w:val="00ED2A93"/>
    <w:rsid w:val="00ED3CE2"/>
    <w:rsid w:val="00ED5BFC"/>
    <w:rsid w:val="00ED5F25"/>
    <w:rsid w:val="00ED674A"/>
    <w:rsid w:val="00ED67D0"/>
    <w:rsid w:val="00ED76EF"/>
    <w:rsid w:val="00EE3C2E"/>
    <w:rsid w:val="00EE43FB"/>
    <w:rsid w:val="00EE4E1E"/>
    <w:rsid w:val="00EE52E7"/>
    <w:rsid w:val="00EE57DC"/>
    <w:rsid w:val="00EE5872"/>
    <w:rsid w:val="00EE5A0E"/>
    <w:rsid w:val="00EE6E81"/>
    <w:rsid w:val="00EE7F37"/>
    <w:rsid w:val="00EF129C"/>
    <w:rsid w:val="00EF1464"/>
    <w:rsid w:val="00EF224B"/>
    <w:rsid w:val="00EF32F7"/>
    <w:rsid w:val="00EF3B7F"/>
    <w:rsid w:val="00EF40BE"/>
    <w:rsid w:val="00EF49E1"/>
    <w:rsid w:val="00EF53C0"/>
    <w:rsid w:val="00EF5792"/>
    <w:rsid w:val="00EF59AB"/>
    <w:rsid w:val="00EF641F"/>
    <w:rsid w:val="00EF6871"/>
    <w:rsid w:val="00EF6BF4"/>
    <w:rsid w:val="00F0070A"/>
    <w:rsid w:val="00F00746"/>
    <w:rsid w:val="00F015BA"/>
    <w:rsid w:val="00F025BD"/>
    <w:rsid w:val="00F0293D"/>
    <w:rsid w:val="00F02F97"/>
    <w:rsid w:val="00F03080"/>
    <w:rsid w:val="00F03E06"/>
    <w:rsid w:val="00F051AE"/>
    <w:rsid w:val="00F05658"/>
    <w:rsid w:val="00F0627E"/>
    <w:rsid w:val="00F068AE"/>
    <w:rsid w:val="00F06D31"/>
    <w:rsid w:val="00F10FC1"/>
    <w:rsid w:val="00F11F26"/>
    <w:rsid w:val="00F12992"/>
    <w:rsid w:val="00F1470E"/>
    <w:rsid w:val="00F176F6"/>
    <w:rsid w:val="00F17AF7"/>
    <w:rsid w:val="00F20003"/>
    <w:rsid w:val="00F20289"/>
    <w:rsid w:val="00F20F7B"/>
    <w:rsid w:val="00F211D9"/>
    <w:rsid w:val="00F21FED"/>
    <w:rsid w:val="00F23A01"/>
    <w:rsid w:val="00F23ED4"/>
    <w:rsid w:val="00F243E2"/>
    <w:rsid w:val="00F24671"/>
    <w:rsid w:val="00F2492C"/>
    <w:rsid w:val="00F24F69"/>
    <w:rsid w:val="00F25C52"/>
    <w:rsid w:val="00F26B9B"/>
    <w:rsid w:val="00F31CF8"/>
    <w:rsid w:val="00F31F6B"/>
    <w:rsid w:val="00F31FCE"/>
    <w:rsid w:val="00F3258A"/>
    <w:rsid w:val="00F325BF"/>
    <w:rsid w:val="00F3405B"/>
    <w:rsid w:val="00F349B7"/>
    <w:rsid w:val="00F34F89"/>
    <w:rsid w:val="00F35309"/>
    <w:rsid w:val="00F3533E"/>
    <w:rsid w:val="00F3568C"/>
    <w:rsid w:val="00F36FF5"/>
    <w:rsid w:val="00F37209"/>
    <w:rsid w:val="00F37E5A"/>
    <w:rsid w:val="00F404FB"/>
    <w:rsid w:val="00F40BFA"/>
    <w:rsid w:val="00F428CF"/>
    <w:rsid w:val="00F431D0"/>
    <w:rsid w:val="00F440BA"/>
    <w:rsid w:val="00F44641"/>
    <w:rsid w:val="00F44ED7"/>
    <w:rsid w:val="00F4652C"/>
    <w:rsid w:val="00F471CD"/>
    <w:rsid w:val="00F47450"/>
    <w:rsid w:val="00F47CDE"/>
    <w:rsid w:val="00F47EDE"/>
    <w:rsid w:val="00F47F20"/>
    <w:rsid w:val="00F52179"/>
    <w:rsid w:val="00F559DD"/>
    <w:rsid w:val="00F56596"/>
    <w:rsid w:val="00F5729F"/>
    <w:rsid w:val="00F57964"/>
    <w:rsid w:val="00F601B8"/>
    <w:rsid w:val="00F60681"/>
    <w:rsid w:val="00F606B7"/>
    <w:rsid w:val="00F6083D"/>
    <w:rsid w:val="00F60DC7"/>
    <w:rsid w:val="00F60E42"/>
    <w:rsid w:val="00F613B7"/>
    <w:rsid w:val="00F621B5"/>
    <w:rsid w:val="00F62832"/>
    <w:rsid w:val="00F63615"/>
    <w:rsid w:val="00F63EFE"/>
    <w:rsid w:val="00F64A62"/>
    <w:rsid w:val="00F64DC5"/>
    <w:rsid w:val="00F656DC"/>
    <w:rsid w:val="00F675A3"/>
    <w:rsid w:val="00F70080"/>
    <w:rsid w:val="00F71055"/>
    <w:rsid w:val="00F721DB"/>
    <w:rsid w:val="00F72E2D"/>
    <w:rsid w:val="00F74E9B"/>
    <w:rsid w:val="00F752BC"/>
    <w:rsid w:val="00F757B6"/>
    <w:rsid w:val="00F761D8"/>
    <w:rsid w:val="00F769DB"/>
    <w:rsid w:val="00F76B31"/>
    <w:rsid w:val="00F7719D"/>
    <w:rsid w:val="00F77386"/>
    <w:rsid w:val="00F8211A"/>
    <w:rsid w:val="00F828EC"/>
    <w:rsid w:val="00F83E8B"/>
    <w:rsid w:val="00F841EC"/>
    <w:rsid w:val="00F84987"/>
    <w:rsid w:val="00F84CB3"/>
    <w:rsid w:val="00F85C70"/>
    <w:rsid w:val="00F85D8A"/>
    <w:rsid w:val="00F87CAE"/>
    <w:rsid w:val="00F9056F"/>
    <w:rsid w:val="00F90A32"/>
    <w:rsid w:val="00F90D90"/>
    <w:rsid w:val="00F92236"/>
    <w:rsid w:val="00F92817"/>
    <w:rsid w:val="00F92C2E"/>
    <w:rsid w:val="00F94193"/>
    <w:rsid w:val="00F94286"/>
    <w:rsid w:val="00F94A0A"/>
    <w:rsid w:val="00F95BD4"/>
    <w:rsid w:val="00F96430"/>
    <w:rsid w:val="00F96D40"/>
    <w:rsid w:val="00F97DF3"/>
    <w:rsid w:val="00F97F6A"/>
    <w:rsid w:val="00FA075B"/>
    <w:rsid w:val="00FA0E4F"/>
    <w:rsid w:val="00FA10A3"/>
    <w:rsid w:val="00FA1590"/>
    <w:rsid w:val="00FA15A7"/>
    <w:rsid w:val="00FA1AF9"/>
    <w:rsid w:val="00FA33A7"/>
    <w:rsid w:val="00FA396E"/>
    <w:rsid w:val="00FA3A12"/>
    <w:rsid w:val="00FA4385"/>
    <w:rsid w:val="00FA4465"/>
    <w:rsid w:val="00FA47ED"/>
    <w:rsid w:val="00FA5C44"/>
    <w:rsid w:val="00FA6130"/>
    <w:rsid w:val="00FB10B1"/>
    <w:rsid w:val="00FB16DB"/>
    <w:rsid w:val="00FB2510"/>
    <w:rsid w:val="00FB26D8"/>
    <w:rsid w:val="00FB3A1C"/>
    <w:rsid w:val="00FB3F73"/>
    <w:rsid w:val="00FB455A"/>
    <w:rsid w:val="00FB5609"/>
    <w:rsid w:val="00FB6A78"/>
    <w:rsid w:val="00FB6F58"/>
    <w:rsid w:val="00FB731A"/>
    <w:rsid w:val="00FB73B7"/>
    <w:rsid w:val="00FB74D0"/>
    <w:rsid w:val="00FC0476"/>
    <w:rsid w:val="00FC0960"/>
    <w:rsid w:val="00FC0B12"/>
    <w:rsid w:val="00FC122E"/>
    <w:rsid w:val="00FC1508"/>
    <w:rsid w:val="00FC15E5"/>
    <w:rsid w:val="00FC1A58"/>
    <w:rsid w:val="00FC1ABA"/>
    <w:rsid w:val="00FC1C72"/>
    <w:rsid w:val="00FC2065"/>
    <w:rsid w:val="00FC445E"/>
    <w:rsid w:val="00FC44B6"/>
    <w:rsid w:val="00FC580E"/>
    <w:rsid w:val="00FC61C7"/>
    <w:rsid w:val="00FC6895"/>
    <w:rsid w:val="00FC6A66"/>
    <w:rsid w:val="00FC6D0D"/>
    <w:rsid w:val="00FC7AE1"/>
    <w:rsid w:val="00FD1208"/>
    <w:rsid w:val="00FD1E25"/>
    <w:rsid w:val="00FD2528"/>
    <w:rsid w:val="00FD292D"/>
    <w:rsid w:val="00FD2EE8"/>
    <w:rsid w:val="00FD3AD5"/>
    <w:rsid w:val="00FD3F9A"/>
    <w:rsid w:val="00FD5E27"/>
    <w:rsid w:val="00FD6D26"/>
    <w:rsid w:val="00FD6D43"/>
    <w:rsid w:val="00FD6E8E"/>
    <w:rsid w:val="00FD7265"/>
    <w:rsid w:val="00FD7440"/>
    <w:rsid w:val="00FD74A5"/>
    <w:rsid w:val="00FD7519"/>
    <w:rsid w:val="00FD7769"/>
    <w:rsid w:val="00FD7B17"/>
    <w:rsid w:val="00FD7C43"/>
    <w:rsid w:val="00FE02A7"/>
    <w:rsid w:val="00FE1383"/>
    <w:rsid w:val="00FE1736"/>
    <w:rsid w:val="00FE1770"/>
    <w:rsid w:val="00FE19D2"/>
    <w:rsid w:val="00FE2BCC"/>
    <w:rsid w:val="00FE3D1A"/>
    <w:rsid w:val="00FE4932"/>
    <w:rsid w:val="00FE4EEF"/>
    <w:rsid w:val="00FE5529"/>
    <w:rsid w:val="00FE5A4A"/>
    <w:rsid w:val="00FE6745"/>
    <w:rsid w:val="00FE707B"/>
    <w:rsid w:val="00FF0C14"/>
    <w:rsid w:val="00FF14BB"/>
    <w:rsid w:val="00FF1AFF"/>
    <w:rsid w:val="00FF32E9"/>
    <w:rsid w:val="00FF3CD6"/>
    <w:rsid w:val="00FF3F94"/>
    <w:rsid w:val="00FF40B1"/>
    <w:rsid w:val="00FF58EF"/>
    <w:rsid w:val="00FF59A5"/>
    <w:rsid w:val="00FF6103"/>
    <w:rsid w:val="00FF6AD3"/>
    <w:rsid w:val="00FF73F2"/>
    <w:rsid w:val="00FF7BF4"/>
    <w:rsid w:val="00FF7F9A"/>
    <w:rsid w:val="0124683C"/>
    <w:rsid w:val="01303AC5"/>
    <w:rsid w:val="01695955"/>
    <w:rsid w:val="01D94FEA"/>
    <w:rsid w:val="022948AA"/>
    <w:rsid w:val="02683825"/>
    <w:rsid w:val="02902A6D"/>
    <w:rsid w:val="02D45050"/>
    <w:rsid w:val="030719AC"/>
    <w:rsid w:val="03280EF8"/>
    <w:rsid w:val="0361265C"/>
    <w:rsid w:val="038D0D6B"/>
    <w:rsid w:val="03A74512"/>
    <w:rsid w:val="042537CB"/>
    <w:rsid w:val="04DC01EC"/>
    <w:rsid w:val="04DF1A8A"/>
    <w:rsid w:val="05026CE4"/>
    <w:rsid w:val="05453FE3"/>
    <w:rsid w:val="05F45A09"/>
    <w:rsid w:val="061B4D44"/>
    <w:rsid w:val="067C2CE7"/>
    <w:rsid w:val="06D83F39"/>
    <w:rsid w:val="072B2DAF"/>
    <w:rsid w:val="074107DA"/>
    <w:rsid w:val="075E65F7"/>
    <w:rsid w:val="085B58CB"/>
    <w:rsid w:val="08E52240"/>
    <w:rsid w:val="092D2818"/>
    <w:rsid w:val="0950625C"/>
    <w:rsid w:val="0957288F"/>
    <w:rsid w:val="095C18FB"/>
    <w:rsid w:val="098470A4"/>
    <w:rsid w:val="09921A1E"/>
    <w:rsid w:val="09A84B40"/>
    <w:rsid w:val="0A075D0B"/>
    <w:rsid w:val="0A782765"/>
    <w:rsid w:val="0AF10769"/>
    <w:rsid w:val="0B12684A"/>
    <w:rsid w:val="0B7A18E2"/>
    <w:rsid w:val="0BC32105"/>
    <w:rsid w:val="0C8F023A"/>
    <w:rsid w:val="0D441024"/>
    <w:rsid w:val="0DF91E0E"/>
    <w:rsid w:val="0E3068EC"/>
    <w:rsid w:val="0E590AFF"/>
    <w:rsid w:val="0E83792A"/>
    <w:rsid w:val="0E855450"/>
    <w:rsid w:val="0EA0228A"/>
    <w:rsid w:val="0EF3685E"/>
    <w:rsid w:val="0F220EF1"/>
    <w:rsid w:val="0F514856"/>
    <w:rsid w:val="0F563291"/>
    <w:rsid w:val="0FAB4284"/>
    <w:rsid w:val="0FB6788B"/>
    <w:rsid w:val="10066A65"/>
    <w:rsid w:val="107240FA"/>
    <w:rsid w:val="10A75CE3"/>
    <w:rsid w:val="10DB3A4D"/>
    <w:rsid w:val="111D0683"/>
    <w:rsid w:val="11A441E0"/>
    <w:rsid w:val="11CE35B2"/>
    <w:rsid w:val="121E62E8"/>
    <w:rsid w:val="12211AC0"/>
    <w:rsid w:val="123F43C4"/>
    <w:rsid w:val="126B2BAF"/>
    <w:rsid w:val="12A14823"/>
    <w:rsid w:val="12DF17F8"/>
    <w:rsid w:val="12F86B39"/>
    <w:rsid w:val="12FE3A23"/>
    <w:rsid w:val="130A061A"/>
    <w:rsid w:val="130C6ECC"/>
    <w:rsid w:val="135062A3"/>
    <w:rsid w:val="136E4430"/>
    <w:rsid w:val="136F4921"/>
    <w:rsid w:val="148B7538"/>
    <w:rsid w:val="15147693"/>
    <w:rsid w:val="15693843"/>
    <w:rsid w:val="15E05662"/>
    <w:rsid w:val="168E3310"/>
    <w:rsid w:val="1796247C"/>
    <w:rsid w:val="18025199"/>
    <w:rsid w:val="1838462F"/>
    <w:rsid w:val="18A64941"/>
    <w:rsid w:val="18D56FD4"/>
    <w:rsid w:val="190D208D"/>
    <w:rsid w:val="19145D4E"/>
    <w:rsid w:val="1974516C"/>
    <w:rsid w:val="198E5CB4"/>
    <w:rsid w:val="19B3285C"/>
    <w:rsid w:val="19C21C4E"/>
    <w:rsid w:val="1A197394"/>
    <w:rsid w:val="1A23669C"/>
    <w:rsid w:val="1A613215"/>
    <w:rsid w:val="1AAB4490"/>
    <w:rsid w:val="1AE71067"/>
    <w:rsid w:val="1B23402C"/>
    <w:rsid w:val="1B740D26"/>
    <w:rsid w:val="1B903686"/>
    <w:rsid w:val="1C1B3898"/>
    <w:rsid w:val="1C3F7586"/>
    <w:rsid w:val="1C9A0C60"/>
    <w:rsid w:val="1CB3587E"/>
    <w:rsid w:val="1CBF5FD1"/>
    <w:rsid w:val="1CF33ECD"/>
    <w:rsid w:val="1D4B5AB7"/>
    <w:rsid w:val="1D4D13CE"/>
    <w:rsid w:val="1D85546D"/>
    <w:rsid w:val="1E1020A9"/>
    <w:rsid w:val="1E104084"/>
    <w:rsid w:val="1E2B2E7F"/>
    <w:rsid w:val="1E916E56"/>
    <w:rsid w:val="1F1B0A31"/>
    <w:rsid w:val="1F3D3B25"/>
    <w:rsid w:val="1F703EFB"/>
    <w:rsid w:val="1FBF278C"/>
    <w:rsid w:val="1FEF6637"/>
    <w:rsid w:val="20081B2D"/>
    <w:rsid w:val="20196340"/>
    <w:rsid w:val="20BB73F7"/>
    <w:rsid w:val="20CA314D"/>
    <w:rsid w:val="20D14525"/>
    <w:rsid w:val="20D84531"/>
    <w:rsid w:val="20EE157B"/>
    <w:rsid w:val="21134B3E"/>
    <w:rsid w:val="21823A71"/>
    <w:rsid w:val="220A2750"/>
    <w:rsid w:val="22567656"/>
    <w:rsid w:val="22A018BA"/>
    <w:rsid w:val="22CD0962"/>
    <w:rsid w:val="22EC5646"/>
    <w:rsid w:val="232F19D7"/>
    <w:rsid w:val="23AC7F3C"/>
    <w:rsid w:val="23D135AE"/>
    <w:rsid w:val="24333D63"/>
    <w:rsid w:val="24370F4C"/>
    <w:rsid w:val="2487585F"/>
    <w:rsid w:val="258E6E89"/>
    <w:rsid w:val="25EC39DF"/>
    <w:rsid w:val="26282E39"/>
    <w:rsid w:val="2651306C"/>
    <w:rsid w:val="2698155C"/>
    <w:rsid w:val="26997893"/>
    <w:rsid w:val="27B8643F"/>
    <w:rsid w:val="28304227"/>
    <w:rsid w:val="28E004DD"/>
    <w:rsid w:val="29080D00"/>
    <w:rsid w:val="29932CBF"/>
    <w:rsid w:val="29B449E4"/>
    <w:rsid w:val="2A104310"/>
    <w:rsid w:val="2A3C1F31"/>
    <w:rsid w:val="2A6F6324"/>
    <w:rsid w:val="2AE71DF0"/>
    <w:rsid w:val="2BB05D69"/>
    <w:rsid w:val="2BE041B6"/>
    <w:rsid w:val="2C0C6D59"/>
    <w:rsid w:val="2C275941"/>
    <w:rsid w:val="2C752B50"/>
    <w:rsid w:val="2CCD0296"/>
    <w:rsid w:val="2CFA4E04"/>
    <w:rsid w:val="2D0A773C"/>
    <w:rsid w:val="2D0C13B0"/>
    <w:rsid w:val="2DCA6ECC"/>
    <w:rsid w:val="2DCC67A0"/>
    <w:rsid w:val="2E2F6D2F"/>
    <w:rsid w:val="2E894691"/>
    <w:rsid w:val="2E933762"/>
    <w:rsid w:val="2E9F7664"/>
    <w:rsid w:val="2EF95138"/>
    <w:rsid w:val="2F45680A"/>
    <w:rsid w:val="2F902146"/>
    <w:rsid w:val="2FD45DE0"/>
    <w:rsid w:val="30004E27"/>
    <w:rsid w:val="306058C5"/>
    <w:rsid w:val="309E518D"/>
    <w:rsid w:val="3102072B"/>
    <w:rsid w:val="319C292D"/>
    <w:rsid w:val="31AA7EEB"/>
    <w:rsid w:val="31C96952"/>
    <w:rsid w:val="320104FF"/>
    <w:rsid w:val="32324B64"/>
    <w:rsid w:val="3262155A"/>
    <w:rsid w:val="3277340E"/>
    <w:rsid w:val="32AA2E28"/>
    <w:rsid w:val="32D16607"/>
    <w:rsid w:val="330662B0"/>
    <w:rsid w:val="330B1B18"/>
    <w:rsid w:val="334F0940"/>
    <w:rsid w:val="34572B3B"/>
    <w:rsid w:val="34654DCE"/>
    <w:rsid w:val="347B3153"/>
    <w:rsid w:val="34AF4725"/>
    <w:rsid w:val="34F14D3E"/>
    <w:rsid w:val="356D6ABA"/>
    <w:rsid w:val="35A869C4"/>
    <w:rsid w:val="35F745D6"/>
    <w:rsid w:val="36280C33"/>
    <w:rsid w:val="366559E4"/>
    <w:rsid w:val="36783969"/>
    <w:rsid w:val="36872495"/>
    <w:rsid w:val="36A77DAA"/>
    <w:rsid w:val="36D668E1"/>
    <w:rsid w:val="36E46146"/>
    <w:rsid w:val="36EE59D9"/>
    <w:rsid w:val="36F15A3F"/>
    <w:rsid w:val="370945C1"/>
    <w:rsid w:val="375D490D"/>
    <w:rsid w:val="37682226"/>
    <w:rsid w:val="37D921E5"/>
    <w:rsid w:val="37F73375"/>
    <w:rsid w:val="38325D99"/>
    <w:rsid w:val="38706120"/>
    <w:rsid w:val="38DD7AB3"/>
    <w:rsid w:val="38FF10AA"/>
    <w:rsid w:val="3A2B484E"/>
    <w:rsid w:val="3A571AE7"/>
    <w:rsid w:val="3A614714"/>
    <w:rsid w:val="3A825DDE"/>
    <w:rsid w:val="3A900B55"/>
    <w:rsid w:val="3B4958D4"/>
    <w:rsid w:val="3BCA2AF7"/>
    <w:rsid w:val="3BDC782D"/>
    <w:rsid w:val="3BF07AFD"/>
    <w:rsid w:val="3C4C1046"/>
    <w:rsid w:val="3C8914D2"/>
    <w:rsid w:val="3CCF1E09"/>
    <w:rsid w:val="3CD016DD"/>
    <w:rsid w:val="3CD83D46"/>
    <w:rsid w:val="3E9230EE"/>
    <w:rsid w:val="3F1838D2"/>
    <w:rsid w:val="3F5605BF"/>
    <w:rsid w:val="3F5D7BA0"/>
    <w:rsid w:val="408E5B37"/>
    <w:rsid w:val="409A6BCE"/>
    <w:rsid w:val="40AA0BC3"/>
    <w:rsid w:val="41913B31"/>
    <w:rsid w:val="419A0DA5"/>
    <w:rsid w:val="41A72ADD"/>
    <w:rsid w:val="421A1D78"/>
    <w:rsid w:val="422C6492"/>
    <w:rsid w:val="429F2355"/>
    <w:rsid w:val="42B05C5D"/>
    <w:rsid w:val="42BA70B7"/>
    <w:rsid w:val="43E9793E"/>
    <w:rsid w:val="43F4039A"/>
    <w:rsid w:val="441427F7"/>
    <w:rsid w:val="441647C1"/>
    <w:rsid w:val="442B201A"/>
    <w:rsid w:val="443F5AC6"/>
    <w:rsid w:val="445B0426"/>
    <w:rsid w:val="447D214A"/>
    <w:rsid w:val="449B0822"/>
    <w:rsid w:val="44C10289"/>
    <w:rsid w:val="45383140"/>
    <w:rsid w:val="456D6836"/>
    <w:rsid w:val="458616E3"/>
    <w:rsid w:val="4597723C"/>
    <w:rsid w:val="46084BE6"/>
    <w:rsid w:val="469D2B56"/>
    <w:rsid w:val="471072A6"/>
    <w:rsid w:val="4717258D"/>
    <w:rsid w:val="471F398D"/>
    <w:rsid w:val="47226FD9"/>
    <w:rsid w:val="4746716B"/>
    <w:rsid w:val="47503B46"/>
    <w:rsid w:val="47563489"/>
    <w:rsid w:val="476F0470"/>
    <w:rsid w:val="47796812"/>
    <w:rsid w:val="47AD2215"/>
    <w:rsid w:val="48767934"/>
    <w:rsid w:val="488937B4"/>
    <w:rsid w:val="48A51C70"/>
    <w:rsid w:val="48C04CFB"/>
    <w:rsid w:val="48C12F4D"/>
    <w:rsid w:val="49430CDD"/>
    <w:rsid w:val="49865F45"/>
    <w:rsid w:val="49FF0F0E"/>
    <w:rsid w:val="4A5A7640"/>
    <w:rsid w:val="4A5E657A"/>
    <w:rsid w:val="4A981510"/>
    <w:rsid w:val="4AC11D6B"/>
    <w:rsid w:val="4ADF590D"/>
    <w:rsid w:val="4AE178D7"/>
    <w:rsid w:val="4B0F1902"/>
    <w:rsid w:val="4B1C1647"/>
    <w:rsid w:val="4BC6484B"/>
    <w:rsid w:val="4C3B0AE9"/>
    <w:rsid w:val="4C4719BC"/>
    <w:rsid w:val="4CE60E9A"/>
    <w:rsid w:val="4DD059E1"/>
    <w:rsid w:val="4E1F24C4"/>
    <w:rsid w:val="4EB0594F"/>
    <w:rsid w:val="4F07076A"/>
    <w:rsid w:val="4F2F6737"/>
    <w:rsid w:val="4F4421E2"/>
    <w:rsid w:val="4FDA48F5"/>
    <w:rsid w:val="4FDA66A3"/>
    <w:rsid w:val="4FFD31F9"/>
    <w:rsid w:val="50577E57"/>
    <w:rsid w:val="5084660D"/>
    <w:rsid w:val="51181B78"/>
    <w:rsid w:val="5119769F"/>
    <w:rsid w:val="51821EAD"/>
    <w:rsid w:val="51C72AFE"/>
    <w:rsid w:val="51DE1D07"/>
    <w:rsid w:val="522956BF"/>
    <w:rsid w:val="524D7600"/>
    <w:rsid w:val="527D649D"/>
    <w:rsid w:val="52B7716F"/>
    <w:rsid w:val="5302663C"/>
    <w:rsid w:val="5334770E"/>
    <w:rsid w:val="533B38FC"/>
    <w:rsid w:val="54AC7A3E"/>
    <w:rsid w:val="54B72B11"/>
    <w:rsid w:val="559B2D78"/>
    <w:rsid w:val="55F12998"/>
    <w:rsid w:val="5627460C"/>
    <w:rsid w:val="563B1615"/>
    <w:rsid w:val="56494582"/>
    <w:rsid w:val="56B365F2"/>
    <w:rsid w:val="56B45E9F"/>
    <w:rsid w:val="56E366F0"/>
    <w:rsid w:val="576158FB"/>
    <w:rsid w:val="57B16F91"/>
    <w:rsid w:val="57BB500C"/>
    <w:rsid w:val="57BD5228"/>
    <w:rsid w:val="57D460CD"/>
    <w:rsid w:val="58564D34"/>
    <w:rsid w:val="58845D45"/>
    <w:rsid w:val="58893182"/>
    <w:rsid w:val="59302885"/>
    <w:rsid w:val="593F3A1A"/>
    <w:rsid w:val="598F3A95"/>
    <w:rsid w:val="59961079"/>
    <w:rsid w:val="59FE4105"/>
    <w:rsid w:val="5A2B4FE8"/>
    <w:rsid w:val="5A5359CF"/>
    <w:rsid w:val="5AAD1AE8"/>
    <w:rsid w:val="5AE20B01"/>
    <w:rsid w:val="5B8A2B56"/>
    <w:rsid w:val="5B995B10"/>
    <w:rsid w:val="5C3A043F"/>
    <w:rsid w:val="5CBA1D36"/>
    <w:rsid w:val="5D4C70C9"/>
    <w:rsid w:val="5D656145"/>
    <w:rsid w:val="5D99194B"/>
    <w:rsid w:val="5DDD21F2"/>
    <w:rsid w:val="5DE961D6"/>
    <w:rsid w:val="5E5B3BCE"/>
    <w:rsid w:val="5E5C4733"/>
    <w:rsid w:val="5EC80E05"/>
    <w:rsid w:val="5ED846F5"/>
    <w:rsid w:val="5F2D2C93"/>
    <w:rsid w:val="5F9D3BEB"/>
    <w:rsid w:val="5FB8501D"/>
    <w:rsid w:val="5FC70EB1"/>
    <w:rsid w:val="5FCA1FBF"/>
    <w:rsid w:val="5FDE11BA"/>
    <w:rsid w:val="5FFE63DD"/>
    <w:rsid w:val="6000392B"/>
    <w:rsid w:val="601E0A8A"/>
    <w:rsid w:val="60602BF4"/>
    <w:rsid w:val="609B3C2C"/>
    <w:rsid w:val="60DF1D6B"/>
    <w:rsid w:val="61720E31"/>
    <w:rsid w:val="61C03014"/>
    <w:rsid w:val="61EE245C"/>
    <w:rsid w:val="622D4D58"/>
    <w:rsid w:val="623358B0"/>
    <w:rsid w:val="623D4573"/>
    <w:rsid w:val="624A3B5C"/>
    <w:rsid w:val="62522A10"/>
    <w:rsid w:val="625271B2"/>
    <w:rsid w:val="631D301E"/>
    <w:rsid w:val="63352116"/>
    <w:rsid w:val="636F08D1"/>
    <w:rsid w:val="63716EC6"/>
    <w:rsid w:val="64025D70"/>
    <w:rsid w:val="64133696"/>
    <w:rsid w:val="64460353"/>
    <w:rsid w:val="64E91492"/>
    <w:rsid w:val="65267312"/>
    <w:rsid w:val="65493C57"/>
    <w:rsid w:val="658D6624"/>
    <w:rsid w:val="65E63B9C"/>
    <w:rsid w:val="65FC516D"/>
    <w:rsid w:val="663D6979"/>
    <w:rsid w:val="665F74AA"/>
    <w:rsid w:val="66715E2F"/>
    <w:rsid w:val="66ED0F5A"/>
    <w:rsid w:val="6796339F"/>
    <w:rsid w:val="6910583E"/>
    <w:rsid w:val="69170C2B"/>
    <w:rsid w:val="692119C9"/>
    <w:rsid w:val="69366BE8"/>
    <w:rsid w:val="69690360"/>
    <w:rsid w:val="69771088"/>
    <w:rsid w:val="69855479"/>
    <w:rsid w:val="6A0D5B9B"/>
    <w:rsid w:val="6A193EAF"/>
    <w:rsid w:val="6A99742E"/>
    <w:rsid w:val="6B5036A3"/>
    <w:rsid w:val="6B9E2823"/>
    <w:rsid w:val="6BC90CA9"/>
    <w:rsid w:val="6BF344D5"/>
    <w:rsid w:val="6C7A2348"/>
    <w:rsid w:val="6CAB3449"/>
    <w:rsid w:val="6CBE317C"/>
    <w:rsid w:val="6CE64481"/>
    <w:rsid w:val="6D1C4347"/>
    <w:rsid w:val="6D2F5E28"/>
    <w:rsid w:val="6D336AB4"/>
    <w:rsid w:val="6D565605"/>
    <w:rsid w:val="6D5B09CB"/>
    <w:rsid w:val="6DA865F8"/>
    <w:rsid w:val="6DEF7365"/>
    <w:rsid w:val="6ED24CBD"/>
    <w:rsid w:val="6F013B3F"/>
    <w:rsid w:val="6F4F630E"/>
    <w:rsid w:val="6F585FB4"/>
    <w:rsid w:val="718933E0"/>
    <w:rsid w:val="71E846B9"/>
    <w:rsid w:val="72721ECF"/>
    <w:rsid w:val="7295497F"/>
    <w:rsid w:val="72C60FDD"/>
    <w:rsid w:val="72E70F53"/>
    <w:rsid w:val="73C447D5"/>
    <w:rsid w:val="73DE5EB2"/>
    <w:rsid w:val="743021DF"/>
    <w:rsid w:val="74604036"/>
    <w:rsid w:val="74E63865"/>
    <w:rsid w:val="752C5CAF"/>
    <w:rsid w:val="754937FF"/>
    <w:rsid w:val="759A22AD"/>
    <w:rsid w:val="75AA6994"/>
    <w:rsid w:val="75B23A9A"/>
    <w:rsid w:val="765661D4"/>
    <w:rsid w:val="76B15B00"/>
    <w:rsid w:val="76DE441B"/>
    <w:rsid w:val="76E0030C"/>
    <w:rsid w:val="770F4B00"/>
    <w:rsid w:val="77112567"/>
    <w:rsid w:val="771F6F0D"/>
    <w:rsid w:val="78006396"/>
    <w:rsid w:val="78106856"/>
    <w:rsid w:val="78CF04BF"/>
    <w:rsid w:val="79646E59"/>
    <w:rsid w:val="7973709D"/>
    <w:rsid w:val="79782905"/>
    <w:rsid w:val="797B41A3"/>
    <w:rsid w:val="7992107B"/>
    <w:rsid w:val="79A94DE0"/>
    <w:rsid w:val="79AE6327"/>
    <w:rsid w:val="79EE5FFB"/>
    <w:rsid w:val="7A301431"/>
    <w:rsid w:val="7ABE2AAE"/>
    <w:rsid w:val="7AE552F3"/>
    <w:rsid w:val="7AFC3502"/>
    <w:rsid w:val="7AFD2971"/>
    <w:rsid w:val="7B362A78"/>
    <w:rsid w:val="7B6770D5"/>
    <w:rsid w:val="7B8374D3"/>
    <w:rsid w:val="7B89416C"/>
    <w:rsid w:val="7BC260B9"/>
    <w:rsid w:val="7C3A6597"/>
    <w:rsid w:val="7C8617DD"/>
    <w:rsid w:val="7D0B7F22"/>
    <w:rsid w:val="7D272678"/>
    <w:rsid w:val="7E2272E3"/>
    <w:rsid w:val="7E36758B"/>
    <w:rsid w:val="7E7523DA"/>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semiHidden="0" w:name="index 2"/>
    <w:lsdException w:qFormat="1" w:uiPriority="0" w:semiHidden="0" w:name="index 3"/>
    <w:lsdException w:qFormat="1" w:unhideWhenUsed="0"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semiHidden="0" w:name="toc 1"/>
    <w:lsdException w:qFormat="1" w:uiPriority="39" w:name="toc 2"/>
    <w:lsdException w:qFormat="1"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iPriority="0" w:semiHidden="0" w:name="index heading"/>
    <w:lsdException w:qFormat="1" w:unhideWhenUsed="0" w:uiPriority="0" w:semiHidden="0" w:name="caption"/>
    <w:lsdException w:qFormat="1" w:uiPriority="0" w:semiHidden="0" w:name="table of figures"/>
    <w:lsdException w:uiPriority="0" w:name="envelope address"/>
    <w:lsdException w:uiPriority="0" w:name="envelope return"/>
    <w:lsdException w:qFormat="1" w:uiPriority="0" w:semiHidden="0" w:name="footnote reference"/>
    <w:lsdException w:qFormat="1" w:unhideWhenUsed="0" w:uiPriority="99" w:semiHidden="0" w:name="annotation reference"/>
    <w:lsdException w:uiPriority="0" w:name="line number"/>
    <w:lsdException w:qFormat="1"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iPriority="0" w:semiHidden="0" w:name="List Bullet"/>
    <w:lsdException w:qFormat="1" w:uiPriority="0" w:semiHidden="0" w:name="List Number"/>
    <w:lsdException w:uiPriority="0" w:name="List 2"/>
    <w:lsdException w:uiPriority="0" w:name="List 3"/>
    <w:lsdException w:uiPriority="0" w:name="List 4"/>
    <w:lsdException w:uiPriority="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qFormat="1"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qFormat="1" w:uiPriority="0" w:semiHidden="0" w:name="HTML Typewriter"/>
    <w:lsdException w:uiPriority="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78"/>
    <w:autoRedefine/>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79"/>
    <w:autoRedefine/>
    <w:qFormat/>
    <w:uiPriority w:val="0"/>
    <w:pPr>
      <w:keepNext/>
      <w:keepLines/>
      <w:spacing w:before="260" w:after="260" w:line="416" w:lineRule="auto"/>
      <w:outlineLvl w:val="1"/>
    </w:pPr>
    <w:rPr>
      <w:rFonts w:ascii="Cambria" w:hAnsi="Cambria"/>
      <w:b/>
      <w:bCs/>
      <w:kern w:val="0"/>
      <w:sz w:val="32"/>
      <w:szCs w:val="32"/>
    </w:rPr>
  </w:style>
  <w:style w:type="paragraph" w:styleId="8">
    <w:name w:val="heading 3"/>
    <w:basedOn w:val="1"/>
    <w:next w:val="1"/>
    <w:link w:val="80"/>
    <w:autoRedefine/>
    <w:qFormat/>
    <w:uiPriority w:val="0"/>
    <w:pPr>
      <w:keepNext/>
      <w:keepLines/>
      <w:spacing w:before="260" w:after="260" w:line="416" w:lineRule="auto"/>
      <w:outlineLvl w:val="2"/>
    </w:pPr>
    <w:rPr>
      <w:b/>
      <w:bCs/>
      <w:kern w:val="0"/>
      <w:sz w:val="32"/>
      <w:szCs w:val="32"/>
    </w:rPr>
  </w:style>
  <w:style w:type="paragraph" w:styleId="9">
    <w:name w:val="heading 4"/>
    <w:basedOn w:val="1"/>
    <w:next w:val="1"/>
    <w:link w:val="81"/>
    <w:autoRedefine/>
    <w:qFormat/>
    <w:uiPriority w:val="0"/>
    <w:pPr>
      <w:keepNext/>
      <w:keepLines/>
      <w:spacing w:before="280" w:after="290" w:line="376" w:lineRule="auto"/>
      <w:outlineLvl w:val="3"/>
    </w:pPr>
    <w:rPr>
      <w:rFonts w:ascii="Cambria" w:hAnsi="Cambria"/>
      <w:b/>
      <w:bCs/>
      <w:kern w:val="0"/>
      <w:sz w:val="28"/>
      <w:szCs w:val="28"/>
    </w:rPr>
  </w:style>
  <w:style w:type="paragraph" w:styleId="10">
    <w:name w:val="heading 5"/>
    <w:basedOn w:val="1"/>
    <w:next w:val="1"/>
    <w:link w:val="82"/>
    <w:autoRedefine/>
    <w:qFormat/>
    <w:uiPriority w:val="0"/>
    <w:pPr>
      <w:keepNext/>
      <w:keepLines/>
      <w:spacing w:before="280" w:after="290" w:line="376" w:lineRule="auto"/>
      <w:outlineLvl w:val="4"/>
    </w:pPr>
    <w:rPr>
      <w:b/>
      <w:bCs/>
      <w:kern w:val="0"/>
      <w:sz w:val="28"/>
      <w:szCs w:val="28"/>
    </w:rPr>
  </w:style>
  <w:style w:type="paragraph" w:styleId="11">
    <w:name w:val="heading 6"/>
    <w:basedOn w:val="1"/>
    <w:next w:val="1"/>
    <w:link w:val="83"/>
    <w:autoRedefine/>
    <w:qFormat/>
    <w:uiPriority w:val="0"/>
    <w:pPr>
      <w:keepNext/>
      <w:keepLines/>
      <w:spacing w:before="240" w:after="64" w:line="320" w:lineRule="auto"/>
      <w:outlineLvl w:val="5"/>
    </w:pPr>
    <w:rPr>
      <w:rFonts w:ascii="Cambria" w:hAnsi="Cambria"/>
      <w:b/>
      <w:bCs/>
      <w:kern w:val="0"/>
      <w:sz w:val="24"/>
    </w:rPr>
  </w:style>
  <w:style w:type="paragraph" w:styleId="12">
    <w:name w:val="heading 7"/>
    <w:basedOn w:val="1"/>
    <w:next w:val="1"/>
    <w:link w:val="84"/>
    <w:autoRedefine/>
    <w:qFormat/>
    <w:uiPriority w:val="0"/>
    <w:pPr>
      <w:keepNext/>
      <w:keepLines/>
      <w:spacing w:line="360" w:lineRule="auto"/>
      <w:ind w:left="425" w:hanging="425"/>
      <w:outlineLvl w:val="6"/>
    </w:pPr>
    <w:rPr>
      <w:b/>
      <w:bCs/>
      <w:sz w:val="24"/>
    </w:rPr>
  </w:style>
  <w:style w:type="paragraph" w:styleId="13">
    <w:name w:val="heading 8"/>
    <w:basedOn w:val="1"/>
    <w:next w:val="1"/>
    <w:link w:val="85"/>
    <w:qFormat/>
    <w:uiPriority w:val="0"/>
    <w:pPr>
      <w:keepNext/>
      <w:keepLines/>
      <w:spacing w:line="360" w:lineRule="auto"/>
      <w:ind w:left="425" w:hanging="425"/>
      <w:outlineLvl w:val="7"/>
    </w:pPr>
    <w:rPr>
      <w:b/>
      <w:sz w:val="24"/>
    </w:rPr>
  </w:style>
  <w:style w:type="paragraph" w:styleId="14">
    <w:name w:val="heading 9"/>
    <w:basedOn w:val="1"/>
    <w:next w:val="1"/>
    <w:link w:val="86"/>
    <w:autoRedefine/>
    <w:qFormat/>
    <w:uiPriority w:val="0"/>
    <w:pPr>
      <w:keepNext/>
      <w:spacing w:line="600" w:lineRule="exact"/>
      <w:jc w:val="center"/>
      <w:outlineLvl w:val="8"/>
    </w:pPr>
    <w:rPr>
      <w:rFonts w:ascii="仿宋_GB2312" w:hAnsi="Calibri" w:eastAsia="仿宋_GB2312"/>
      <w:sz w:val="32"/>
      <w:szCs w:val="22"/>
    </w:rPr>
  </w:style>
  <w:style w:type="character" w:default="1" w:styleId="66">
    <w:name w:val="Default Paragraph Font"/>
    <w:autoRedefine/>
    <w:semiHidden/>
    <w:unhideWhenUsed/>
    <w:qFormat/>
    <w:uiPriority w:val="1"/>
  </w:style>
  <w:style w:type="table" w:default="1" w:styleId="6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link w:val="77"/>
    <w:autoRedefine/>
    <w:qFormat/>
    <w:uiPriority w:val="0"/>
    <w:pPr>
      <w:tabs>
        <w:tab w:val="left" w:pos="2020"/>
        <w:tab w:val="center" w:pos="4535"/>
      </w:tabs>
      <w:ind w:firstLine="420" w:firstLineChars="100"/>
    </w:pPr>
  </w:style>
  <w:style w:type="paragraph" w:styleId="3">
    <w:name w:val="Body Text"/>
    <w:basedOn w:val="1"/>
    <w:next w:val="4"/>
    <w:link w:val="76"/>
    <w:autoRedefine/>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basedOn w:val="1"/>
    <w:next w:val="1"/>
    <w:autoRedefine/>
    <w:qFormat/>
    <w:uiPriority w:val="0"/>
    <w:rPr>
      <w:rFonts w:ascii="宋体"/>
      <w:b/>
      <w:bCs/>
      <w:sz w:val="24"/>
    </w:rPr>
  </w:style>
  <w:style w:type="paragraph" w:styleId="15">
    <w:name w:val="toc 7"/>
    <w:basedOn w:val="1"/>
    <w:next w:val="1"/>
    <w:autoRedefine/>
    <w:unhideWhenUsed/>
    <w:qFormat/>
    <w:uiPriority w:val="39"/>
    <w:pPr>
      <w:ind w:left="1260"/>
      <w:jc w:val="left"/>
    </w:pPr>
    <w:rPr>
      <w:rFonts w:ascii="Calibri" w:hAnsi="Calibri" w:cs="Calibri"/>
      <w:sz w:val="18"/>
      <w:szCs w:val="18"/>
    </w:rPr>
  </w:style>
  <w:style w:type="paragraph" w:styleId="16">
    <w:name w:val="List Bullet 4"/>
    <w:basedOn w:val="1"/>
    <w:autoRedefine/>
    <w:unhideWhenUsed/>
    <w:qFormat/>
    <w:uiPriority w:val="0"/>
    <w:pPr>
      <w:tabs>
        <w:tab w:val="left" w:pos="360"/>
      </w:tabs>
      <w:spacing w:line="380" w:lineRule="exact"/>
      <w:ind w:left="360" w:hanging="360"/>
    </w:pPr>
    <w:rPr>
      <w:rFonts w:ascii="Calibri" w:hAnsi="Calibri"/>
      <w:sz w:val="28"/>
      <w:szCs w:val="22"/>
    </w:rPr>
  </w:style>
  <w:style w:type="paragraph" w:styleId="17">
    <w:name w:val="index 8"/>
    <w:basedOn w:val="1"/>
    <w:next w:val="1"/>
    <w:autoRedefine/>
    <w:unhideWhenUsed/>
    <w:qFormat/>
    <w:uiPriority w:val="0"/>
    <w:pPr>
      <w:ind w:left="1400" w:leftChars="1400"/>
    </w:pPr>
    <w:rPr>
      <w:rFonts w:ascii="Calibri" w:hAnsi="Calibri"/>
      <w:szCs w:val="22"/>
    </w:rPr>
  </w:style>
  <w:style w:type="paragraph" w:styleId="18">
    <w:name w:val="List Number"/>
    <w:basedOn w:val="1"/>
    <w:autoRedefine/>
    <w:unhideWhenUsed/>
    <w:qFormat/>
    <w:uiPriority w:val="0"/>
    <w:pPr>
      <w:tabs>
        <w:tab w:val="left" w:pos="0"/>
        <w:tab w:val="left" w:pos="840"/>
      </w:tabs>
      <w:spacing w:line="360" w:lineRule="auto"/>
    </w:pPr>
    <w:rPr>
      <w:rFonts w:ascii="Calibri" w:hAnsi="Calibri"/>
      <w:szCs w:val="22"/>
    </w:rPr>
  </w:style>
  <w:style w:type="paragraph" w:styleId="19">
    <w:name w:val="Normal Indent"/>
    <w:basedOn w:val="1"/>
    <w:link w:val="87"/>
    <w:autoRedefine/>
    <w:unhideWhenUsed/>
    <w:qFormat/>
    <w:uiPriority w:val="0"/>
    <w:pPr>
      <w:ind w:firstLine="420" w:firstLineChars="200"/>
    </w:pPr>
    <w:rPr>
      <w:kern w:val="0"/>
      <w:sz w:val="20"/>
    </w:rPr>
  </w:style>
  <w:style w:type="paragraph" w:styleId="20">
    <w:name w:val="caption"/>
    <w:basedOn w:val="1"/>
    <w:next w:val="1"/>
    <w:link w:val="88"/>
    <w:autoRedefine/>
    <w:qFormat/>
    <w:uiPriority w:val="0"/>
    <w:pPr>
      <w:spacing w:beforeLines="50" w:afterLines="50" w:line="360" w:lineRule="auto"/>
      <w:jc w:val="center"/>
    </w:pPr>
    <w:rPr>
      <w:rFonts w:ascii="Arial" w:hAnsi="Arial"/>
      <w:sz w:val="24"/>
      <w:szCs w:val="20"/>
    </w:rPr>
  </w:style>
  <w:style w:type="paragraph" w:styleId="21">
    <w:name w:val="index 5"/>
    <w:basedOn w:val="1"/>
    <w:next w:val="1"/>
    <w:autoRedefine/>
    <w:unhideWhenUsed/>
    <w:qFormat/>
    <w:uiPriority w:val="0"/>
    <w:pPr>
      <w:ind w:left="800" w:leftChars="800"/>
    </w:pPr>
    <w:rPr>
      <w:rFonts w:ascii="Calibri" w:hAnsi="Calibri"/>
      <w:szCs w:val="22"/>
    </w:rPr>
  </w:style>
  <w:style w:type="paragraph" w:styleId="22">
    <w:name w:val="List Bullet"/>
    <w:basedOn w:val="1"/>
    <w:autoRedefine/>
    <w:unhideWhenUsed/>
    <w:qFormat/>
    <w:uiPriority w:val="0"/>
    <w:pPr>
      <w:tabs>
        <w:tab w:val="left" w:pos="840"/>
      </w:tabs>
      <w:spacing w:line="360" w:lineRule="auto"/>
      <w:ind w:left="962" w:hanging="480"/>
    </w:pPr>
    <w:rPr>
      <w:rFonts w:ascii="Calibri" w:hAnsi="Calibri"/>
      <w:sz w:val="24"/>
      <w:szCs w:val="22"/>
    </w:rPr>
  </w:style>
  <w:style w:type="paragraph" w:styleId="23">
    <w:name w:val="Document Map"/>
    <w:basedOn w:val="1"/>
    <w:link w:val="89"/>
    <w:autoRedefine/>
    <w:qFormat/>
    <w:uiPriority w:val="99"/>
    <w:pPr>
      <w:shd w:val="clear" w:color="auto" w:fill="000080"/>
    </w:pPr>
  </w:style>
  <w:style w:type="paragraph" w:styleId="24">
    <w:name w:val="annotation text"/>
    <w:basedOn w:val="1"/>
    <w:link w:val="90"/>
    <w:autoRedefine/>
    <w:unhideWhenUsed/>
    <w:qFormat/>
    <w:uiPriority w:val="99"/>
    <w:pPr>
      <w:jc w:val="left"/>
    </w:pPr>
  </w:style>
  <w:style w:type="paragraph" w:styleId="25">
    <w:name w:val="index 6"/>
    <w:basedOn w:val="1"/>
    <w:next w:val="1"/>
    <w:autoRedefine/>
    <w:unhideWhenUsed/>
    <w:qFormat/>
    <w:uiPriority w:val="0"/>
    <w:pPr>
      <w:ind w:left="1000" w:leftChars="1000"/>
    </w:pPr>
    <w:rPr>
      <w:rFonts w:ascii="Calibri" w:hAnsi="Calibri"/>
      <w:szCs w:val="22"/>
    </w:rPr>
  </w:style>
  <w:style w:type="paragraph" w:styleId="26">
    <w:name w:val="Body Text 3"/>
    <w:basedOn w:val="1"/>
    <w:link w:val="91"/>
    <w:autoRedefine/>
    <w:qFormat/>
    <w:uiPriority w:val="0"/>
    <w:rPr>
      <w:rFonts w:ascii="楷体_GB2312" w:hAnsi="Arial" w:eastAsia="楷体_GB2312"/>
      <w:b/>
      <w:bCs/>
      <w:color w:val="000000"/>
      <w:sz w:val="24"/>
    </w:rPr>
  </w:style>
  <w:style w:type="paragraph" w:styleId="27">
    <w:name w:val="List Bullet 3"/>
    <w:basedOn w:val="1"/>
    <w:autoRedefine/>
    <w:unhideWhenUsed/>
    <w:qFormat/>
    <w:uiPriority w:val="0"/>
    <w:pPr>
      <w:tabs>
        <w:tab w:val="left" w:pos="1200"/>
      </w:tabs>
      <w:spacing w:line="380" w:lineRule="exact"/>
      <w:ind w:left="1200" w:hanging="360"/>
    </w:pPr>
    <w:rPr>
      <w:rFonts w:ascii="Calibri" w:hAnsi="Calibri"/>
      <w:sz w:val="28"/>
      <w:szCs w:val="22"/>
    </w:rPr>
  </w:style>
  <w:style w:type="paragraph" w:styleId="28">
    <w:name w:val="Body Text Indent"/>
    <w:basedOn w:val="1"/>
    <w:link w:val="92"/>
    <w:autoRedefine/>
    <w:unhideWhenUsed/>
    <w:qFormat/>
    <w:uiPriority w:val="0"/>
    <w:pPr>
      <w:spacing w:after="120"/>
      <w:ind w:left="420" w:leftChars="200"/>
    </w:pPr>
    <w:rPr>
      <w:kern w:val="0"/>
      <w:sz w:val="20"/>
    </w:rPr>
  </w:style>
  <w:style w:type="paragraph" w:styleId="29">
    <w:name w:val="Block Text"/>
    <w:basedOn w:val="1"/>
    <w:autoRedefine/>
    <w:qFormat/>
    <w:uiPriority w:val="0"/>
    <w:pPr>
      <w:adjustRightInd w:val="0"/>
      <w:ind w:left="420" w:right="33"/>
      <w:jc w:val="left"/>
      <w:textAlignment w:val="baseline"/>
    </w:pPr>
    <w:rPr>
      <w:kern w:val="0"/>
      <w:sz w:val="24"/>
      <w:szCs w:val="20"/>
    </w:rPr>
  </w:style>
  <w:style w:type="paragraph" w:styleId="30">
    <w:name w:val="List Bullet 2"/>
    <w:basedOn w:val="1"/>
    <w:autoRedefine/>
    <w:unhideWhenUsed/>
    <w:qFormat/>
    <w:uiPriority w:val="0"/>
    <w:pPr>
      <w:tabs>
        <w:tab w:val="left" w:pos="720"/>
      </w:tabs>
      <w:spacing w:line="360" w:lineRule="auto"/>
      <w:ind w:left="720" w:hanging="360"/>
    </w:pPr>
    <w:rPr>
      <w:rFonts w:ascii="Calibri" w:hAnsi="Calibri"/>
      <w:sz w:val="24"/>
      <w:szCs w:val="22"/>
    </w:rPr>
  </w:style>
  <w:style w:type="paragraph" w:styleId="31">
    <w:name w:val="HTML Address"/>
    <w:basedOn w:val="1"/>
    <w:link w:val="93"/>
    <w:autoRedefine/>
    <w:unhideWhenUsed/>
    <w:qFormat/>
    <w:uiPriority w:val="0"/>
    <w:rPr>
      <w:rFonts w:ascii="Calibri" w:hAnsi="Calibri"/>
      <w:i/>
      <w:iCs/>
      <w:szCs w:val="22"/>
    </w:rPr>
  </w:style>
  <w:style w:type="paragraph" w:styleId="32">
    <w:name w:val="index 4"/>
    <w:basedOn w:val="1"/>
    <w:next w:val="1"/>
    <w:autoRedefine/>
    <w:qFormat/>
    <w:uiPriority w:val="0"/>
    <w:pPr>
      <w:ind w:left="600" w:leftChars="600"/>
    </w:pPr>
    <w:rPr>
      <w:rFonts w:ascii="Verdana" w:hAnsi="Verdana"/>
      <w:szCs w:val="20"/>
    </w:rPr>
  </w:style>
  <w:style w:type="paragraph" w:styleId="33">
    <w:name w:val="toc 5"/>
    <w:basedOn w:val="1"/>
    <w:next w:val="1"/>
    <w:autoRedefine/>
    <w:unhideWhenUsed/>
    <w:qFormat/>
    <w:uiPriority w:val="39"/>
    <w:pPr>
      <w:ind w:left="840"/>
      <w:jc w:val="left"/>
    </w:pPr>
    <w:rPr>
      <w:rFonts w:ascii="Calibri" w:hAnsi="Calibri" w:cs="Calibri"/>
      <w:sz w:val="18"/>
      <w:szCs w:val="18"/>
    </w:rPr>
  </w:style>
  <w:style w:type="paragraph" w:styleId="34">
    <w:name w:val="Plain Text"/>
    <w:basedOn w:val="1"/>
    <w:link w:val="94"/>
    <w:autoRedefine/>
    <w:qFormat/>
    <w:uiPriority w:val="0"/>
    <w:rPr>
      <w:rFonts w:ascii="宋体" w:hAnsi="Courier New"/>
      <w:szCs w:val="20"/>
    </w:rPr>
  </w:style>
  <w:style w:type="paragraph" w:styleId="35">
    <w:name w:val="List Bullet 5"/>
    <w:basedOn w:val="1"/>
    <w:autoRedefine/>
    <w:unhideWhenUsed/>
    <w:qFormat/>
    <w:uiPriority w:val="0"/>
    <w:pPr>
      <w:tabs>
        <w:tab w:val="left" w:pos="720"/>
      </w:tabs>
      <w:spacing w:line="380" w:lineRule="exact"/>
      <w:ind w:left="720" w:hanging="360"/>
    </w:pPr>
    <w:rPr>
      <w:rFonts w:ascii="Calibri" w:hAnsi="Calibri"/>
      <w:sz w:val="28"/>
      <w:szCs w:val="22"/>
    </w:rPr>
  </w:style>
  <w:style w:type="paragraph" w:styleId="36">
    <w:name w:val="toc 8"/>
    <w:basedOn w:val="1"/>
    <w:next w:val="1"/>
    <w:autoRedefine/>
    <w:unhideWhenUsed/>
    <w:qFormat/>
    <w:uiPriority w:val="39"/>
    <w:pPr>
      <w:ind w:left="1470"/>
      <w:jc w:val="left"/>
    </w:pPr>
    <w:rPr>
      <w:rFonts w:ascii="Calibri" w:hAnsi="Calibri" w:cs="Calibri"/>
      <w:sz w:val="18"/>
      <w:szCs w:val="18"/>
    </w:rPr>
  </w:style>
  <w:style w:type="paragraph" w:styleId="37">
    <w:name w:val="index 3"/>
    <w:basedOn w:val="1"/>
    <w:next w:val="1"/>
    <w:autoRedefine/>
    <w:unhideWhenUsed/>
    <w:qFormat/>
    <w:uiPriority w:val="0"/>
    <w:pPr>
      <w:ind w:left="400" w:leftChars="400"/>
    </w:pPr>
    <w:rPr>
      <w:rFonts w:ascii="Calibri" w:hAnsi="Calibri"/>
      <w:szCs w:val="22"/>
    </w:rPr>
  </w:style>
  <w:style w:type="paragraph" w:styleId="38">
    <w:name w:val="Date"/>
    <w:basedOn w:val="1"/>
    <w:next w:val="1"/>
    <w:link w:val="95"/>
    <w:autoRedefine/>
    <w:qFormat/>
    <w:uiPriority w:val="0"/>
    <w:pPr>
      <w:ind w:left="100"/>
    </w:pPr>
    <w:rPr>
      <w:rFonts w:ascii="仿宋_GB2312" w:hAnsi="Courier New" w:eastAsia="仿宋_GB2312"/>
      <w:sz w:val="28"/>
      <w:szCs w:val="20"/>
    </w:rPr>
  </w:style>
  <w:style w:type="paragraph" w:styleId="39">
    <w:name w:val="Body Text Indent 2"/>
    <w:basedOn w:val="1"/>
    <w:link w:val="96"/>
    <w:autoRedefine/>
    <w:qFormat/>
    <w:uiPriority w:val="99"/>
    <w:pPr>
      <w:spacing w:after="120" w:line="480" w:lineRule="auto"/>
      <w:ind w:left="420" w:leftChars="200"/>
    </w:pPr>
  </w:style>
  <w:style w:type="paragraph" w:styleId="40">
    <w:name w:val="endnote text"/>
    <w:basedOn w:val="1"/>
    <w:link w:val="97"/>
    <w:autoRedefine/>
    <w:unhideWhenUsed/>
    <w:qFormat/>
    <w:uiPriority w:val="0"/>
    <w:pPr>
      <w:widowControl/>
      <w:snapToGrid w:val="0"/>
      <w:jc w:val="left"/>
    </w:pPr>
    <w:rPr>
      <w:rFonts w:ascii="宋体" w:hAnsi="Calibri"/>
      <w:bCs/>
      <w:kern w:val="0"/>
      <w:szCs w:val="21"/>
    </w:rPr>
  </w:style>
  <w:style w:type="paragraph" w:styleId="41">
    <w:name w:val="Balloon Text"/>
    <w:basedOn w:val="1"/>
    <w:link w:val="98"/>
    <w:autoRedefine/>
    <w:unhideWhenUsed/>
    <w:qFormat/>
    <w:uiPriority w:val="99"/>
    <w:rPr>
      <w:kern w:val="0"/>
      <w:sz w:val="18"/>
      <w:szCs w:val="18"/>
    </w:rPr>
  </w:style>
  <w:style w:type="paragraph" w:styleId="42">
    <w:name w:val="footer"/>
    <w:basedOn w:val="1"/>
    <w:link w:val="99"/>
    <w:autoRedefine/>
    <w:unhideWhenUsed/>
    <w:qFormat/>
    <w:uiPriority w:val="99"/>
    <w:pPr>
      <w:tabs>
        <w:tab w:val="center" w:pos="4153"/>
        <w:tab w:val="right" w:pos="8306"/>
      </w:tabs>
      <w:snapToGrid w:val="0"/>
      <w:jc w:val="left"/>
    </w:pPr>
    <w:rPr>
      <w:sz w:val="18"/>
      <w:szCs w:val="18"/>
    </w:rPr>
  </w:style>
  <w:style w:type="paragraph" w:styleId="43">
    <w:name w:val="header"/>
    <w:basedOn w:val="1"/>
    <w:link w:val="100"/>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4">
    <w:name w:val="toc 1"/>
    <w:basedOn w:val="1"/>
    <w:next w:val="1"/>
    <w:autoRedefine/>
    <w:qFormat/>
    <w:uiPriority w:val="39"/>
  </w:style>
  <w:style w:type="paragraph" w:styleId="45">
    <w:name w:val="toc 4"/>
    <w:basedOn w:val="1"/>
    <w:next w:val="1"/>
    <w:autoRedefine/>
    <w:unhideWhenUsed/>
    <w:qFormat/>
    <w:uiPriority w:val="39"/>
    <w:pPr>
      <w:ind w:left="630"/>
      <w:jc w:val="left"/>
    </w:pPr>
    <w:rPr>
      <w:rFonts w:ascii="Calibri" w:hAnsi="Calibri" w:cs="Calibri"/>
      <w:sz w:val="18"/>
      <w:szCs w:val="18"/>
    </w:rPr>
  </w:style>
  <w:style w:type="paragraph" w:styleId="46">
    <w:name w:val="index heading"/>
    <w:basedOn w:val="1"/>
    <w:next w:val="47"/>
    <w:autoRedefine/>
    <w:unhideWhenUsed/>
    <w:qFormat/>
    <w:uiPriority w:val="0"/>
    <w:rPr>
      <w:rFonts w:ascii="Calibri" w:hAnsi="Calibri"/>
      <w:szCs w:val="22"/>
    </w:rPr>
  </w:style>
  <w:style w:type="paragraph" w:styleId="47">
    <w:name w:val="index 1"/>
    <w:basedOn w:val="1"/>
    <w:next w:val="1"/>
    <w:autoRedefine/>
    <w:unhideWhenUsed/>
    <w:qFormat/>
    <w:uiPriority w:val="0"/>
    <w:rPr>
      <w:rFonts w:ascii="Calibri" w:hAnsi="Calibri"/>
      <w:szCs w:val="22"/>
    </w:rPr>
  </w:style>
  <w:style w:type="paragraph" w:styleId="48">
    <w:name w:val="List"/>
    <w:basedOn w:val="1"/>
    <w:autoRedefine/>
    <w:qFormat/>
    <w:uiPriority w:val="0"/>
    <w:pPr>
      <w:ind w:left="200" w:hanging="200" w:hangingChars="200"/>
    </w:pPr>
  </w:style>
  <w:style w:type="paragraph" w:styleId="49">
    <w:name w:val="footnote text"/>
    <w:basedOn w:val="1"/>
    <w:link w:val="101"/>
    <w:autoRedefine/>
    <w:unhideWhenUsed/>
    <w:qFormat/>
    <w:uiPriority w:val="0"/>
    <w:pPr>
      <w:adjustRightInd w:val="0"/>
      <w:snapToGrid w:val="0"/>
      <w:jc w:val="left"/>
    </w:pPr>
    <w:rPr>
      <w:rFonts w:ascii="宋体" w:hAnsi="Calibri"/>
      <w:bCs/>
      <w:kern w:val="0"/>
      <w:sz w:val="18"/>
      <w:szCs w:val="18"/>
    </w:rPr>
  </w:style>
  <w:style w:type="paragraph" w:styleId="50">
    <w:name w:val="toc 6"/>
    <w:basedOn w:val="1"/>
    <w:next w:val="1"/>
    <w:autoRedefine/>
    <w:unhideWhenUsed/>
    <w:qFormat/>
    <w:uiPriority w:val="39"/>
    <w:pPr>
      <w:ind w:left="1050"/>
      <w:jc w:val="left"/>
    </w:pPr>
    <w:rPr>
      <w:rFonts w:ascii="Calibri" w:hAnsi="Calibri" w:cs="Calibri"/>
      <w:sz w:val="18"/>
      <w:szCs w:val="18"/>
    </w:rPr>
  </w:style>
  <w:style w:type="paragraph" w:styleId="51">
    <w:name w:val="Body Text Indent 3"/>
    <w:basedOn w:val="1"/>
    <w:link w:val="102"/>
    <w:autoRedefine/>
    <w:qFormat/>
    <w:uiPriority w:val="0"/>
    <w:pPr>
      <w:ind w:firstLine="420" w:firstLineChars="200"/>
    </w:pPr>
    <w:rPr>
      <w:rFonts w:eastAsia="楷体_GB2312"/>
    </w:rPr>
  </w:style>
  <w:style w:type="paragraph" w:styleId="52">
    <w:name w:val="index 7"/>
    <w:basedOn w:val="1"/>
    <w:next w:val="1"/>
    <w:autoRedefine/>
    <w:unhideWhenUsed/>
    <w:qFormat/>
    <w:uiPriority w:val="0"/>
    <w:pPr>
      <w:ind w:left="1200" w:leftChars="1200"/>
    </w:pPr>
    <w:rPr>
      <w:rFonts w:ascii="Calibri" w:hAnsi="Calibri"/>
      <w:szCs w:val="22"/>
    </w:rPr>
  </w:style>
  <w:style w:type="paragraph" w:styleId="53">
    <w:name w:val="index 9"/>
    <w:basedOn w:val="1"/>
    <w:next w:val="1"/>
    <w:autoRedefine/>
    <w:unhideWhenUsed/>
    <w:qFormat/>
    <w:uiPriority w:val="0"/>
    <w:pPr>
      <w:ind w:left="1600" w:leftChars="1600"/>
    </w:pPr>
    <w:rPr>
      <w:rFonts w:ascii="Calibri" w:hAnsi="Calibri"/>
      <w:szCs w:val="22"/>
    </w:rPr>
  </w:style>
  <w:style w:type="paragraph" w:styleId="54">
    <w:name w:val="table of figures"/>
    <w:basedOn w:val="1"/>
    <w:next w:val="1"/>
    <w:autoRedefine/>
    <w:unhideWhenUsed/>
    <w:qFormat/>
    <w:uiPriority w:val="0"/>
    <w:pPr>
      <w:widowControl/>
      <w:ind w:left="400" w:leftChars="200" w:hanging="200" w:hangingChars="200"/>
      <w:jc w:val="left"/>
    </w:pPr>
    <w:rPr>
      <w:rFonts w:ascii="宋体" w:hAnsi="Calibri"/>
      <w:bCs/>
      <w:kern w:val="0"/>
      <w:szCs w:val="21"/>
    </w:rPr>
  </w:style>
  <w:style w:type="paragraph" w:styleId="55">
    <w:name w:val="toc 9"/>
    <w:basedOn w:val="1"/>
    <w:next w:val="1"/>
    <w:autoRedefine/>
    <w:unhideWhenUsed/>
    <w:qFormat/>
    <w:uiPriority w:val="39"/>
    <w:pPr>
      <w:ind w:left="1680"/>
      <w:jc w:val="left"/>
    </w:pPr>
    <w:rPr>
      <w:rFonts w:ascii="Calibri" w:hAnsi="Calibri" w:cs="Calibri"/>
      <w:sz w:val="18"/>
      <w:szCs w:val="18"/>
    </w:rPr>
  </w:style>
  <w:style w:type="paragraph" w:styleId="56">
    <w:name w:val="Body Text 2"/>
    <w:basedOn w:val="1"/>
    <w:link w:val="103"/>
    <w:autoRedefine/>
    <w:qFormat/>
    <w:uiPriority w:val="99"/>
    <w:pPr>
      <w:spacing w:line="440" w:lineRule="exact"/>
    </w:pPr>
    <w:rPr>
      <w:rFonts w:ascii="楷体_GB2312" w:eastAsia="楷体_GB2312"/>
      <w:sz w:val="28"/>
    </w:rPr>
  </w:style>
  <w:style w:type="paragraph" w:styleId="57">
    <w:name w:val="List Continue 2"/>
    <w:basedOn w:val="1"/>
    <w:autoRedefine/>
    <w:unhideWhenUsed/>
    <w:qFormat/>
    <w:uiPriority w:val="0"/>
    <w:pPr>
      <w:spacing w:after="120"/>
      <w:ind w:left="840" w:leftChars="400"/>
    </w:pPr>
    <w:rPr>
      <w:rFonts w:ascii="Calibri" w:hAnsi="Calibri"/>
      <w:szCs w:val="22"/>
    </w:rPr>
  </w:style>
  <w:style w:type="paragraph" w:styleId="58">
    <w:name w:val="HTML Preformatted"/>
    <w:basedOn w:val="1"/>
    <w:link w:val="104"/>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2"/>
    </w:rPr>
  </w:style>
  <w:style w:type="paragraph" w:styleId="5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60">
    <w:name w:val="index 2"/>
    <w:basedOn w:val="1"/>
    <w:next w:val="1"/>
    <w:autoRedefine/>
    <w:unhideWhenUsed/>
    <w:qFormat/>
    <w:uiPriority w:val="0"/>
    <w:pPr>
      <w:ind w:left="200" w:leftChars="200"/>
    </w:pPr>
    <w:rPr>
      <w:rFonts w:ascii="Calibri" w:hAnsi="Calibri"/>
      <w:szCs w:val="22"/>
    </w:rPr>
  </w:style>
  <w:style w:type="paragraph" w:styleId="61">
    <w:name w:val="Title"/>
    <w:basedOn w:val="1"/>
    <w:link w:val="105"/>
    <w:autoRedefine/>
    <w:qFormat/>
    <w:uiPriority w:val="0"/>
    <w:pPr>
      <w:spacing w:before="240" w:after="60"/>
      <w:jc w:val="center"/>
      <w:outlineLvl w:val="0"/>
    </w:pPr>
    <w:rPr>
      <w:rFonts w:ascii="Cambria" w:hAnsi="Cambria"/>
      <w:b/>
      <w:bCs/>
      <w:sz w:val="32"/>
      <w:szCs w:val="32"/>
    </w:rPr>
  </w:style>
  <w:style w:type="paragraph" w:styleId="62">
    <w:name w:val="annotation subject"/>
    <w:basedOn w:val="24"/>
    <w:next w:val="24"/>
    <w:link w:val="106"/>
    <w:autoRedefine/>
    <w:unhideWhenUsed/>
    <w:qFormat/>
    <w:uiPriority w:val="99"/>
    <w:rPr>
      <w:b/>
      <w:bCs/>
    </w:rPr>
  </w:style>
  <w:style w:type="paragraph" w:styleId="63">
    <w:name w:val="Body Text First Indent 2"/>
    <w:basedOn w:val="28"/>
    <w:link w:val="107"/>
    <w:autoRedefine/>
    <w:qFormat/>
    <w:uiPriority w:val="99"/>
    <w:pPr>
      <w:widowControl/>
      <w:ind w:firstLine="420" w:firstLineChars="200"/>
    </w:pPr>
    <w:rPr>
      <w:rFonts w:ascii="仿宋_GB2312" w:eastAsia="仿宋_GB2312"/>
      <w:color w:val="FF6600"/>
      <w:kern w:val="2"/>
      <w:sz w:val="21"/>
      <w:szCs w:val="20"/>
    </w:rPr>
  </w:style>
  <w:style w:type="table" w:styleId="65">
    <w:name w:val="Table Grid"/>
    <w:basedOn w:val="6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7">
    <w:name w:val="Strong"/>
    <w:autoRedefine/>
    <w:qFormat/>
    <w:uiPriority w:val="0"/>
    <w:rPr>
      <w:b/>
    </w:rPr>
  </w:style>
  <w:style w:type="character" w:styleId="68">
    <w:name w:val="endnote reference"/>
    <w:autoRedefine/>
    <w:unhideWhenUsed/>
    <w:qFormat/>
    <w:uiPriority w:val="0"/>
    <w:rPr>
      <w:vertAlign w:val="superscript"/>
    </w:rPr>
  </w:style>
  <w:style w:type="character" w:styleId="69">
    <w:name w:val="page number"/>
    <w:autoRedefine/>
    <w:unhideWhenUsed/>
    <w:qFormat/>
    <w:uiPriority w:val="0"/>
  </w:style>
  <w:style w:type="character" w:styleId="70">
    <w:name w:val="FollowedHyperlink"/>
    <w:autoRedefine/>
    <w:unhideWhenUsed/>
    <w:qFormat/>
    <w:uiPriority w:val="99"/>
    <w:rPr>
      <w:color w:val="954F72"/>
      <w:u w:val="single"/>
    </w:rPr>
  </w:style>
  <w:style w:type="character" w:styleId="71">
    <w:name w:val="Emphasis"/>
    <w:autoRedefine/>
    <w:qFormat/>
    <w:uiPriority w:val="0"/>
    <w:rPr>
      <w:i/>
      <w:iCs/>
    </w:rPr>
  </w:style>
  <w:style w:type="character" w:styleId="72">
    <w:name w:val="HTML Typewriter"/>
    <w:autoRedefine/>
    <w:unhideWhenUsed/>
    <w:qFormat/>
    <w:uiPriority w:val="0"/>
    <w:rPr>
      <w:rFonts w:hint="eastAsia" w:ascii="宋体" w:hAnsi="Times New Roman" w:eastAsia="宋体" w:cs="宋体"/>
      <w:sz w:val="24"/>
      <w:szCs w:val="24"/>
      <w:lang w:bidi="ar-SA"/>
    </w:rPr>
  </w:style>
  <w:style w:type="character" w:styleId="73">
    <w:name w:val="Hyperlink"/>
    <w:autoRedefine/>
    <w:unhideWhenUsed/>
    <w:qFormat/>
    <w:uiPriority w:val="99"/>
    <w:rPr>
      <w:color w:val="0000FF"/>
      <w:u w:val="single"/>
    </w:rPr>
  </w:style>
  <w:style w:type="character" w:styleId="74">
    <w:name w:val="annotation reference"/>
    <w:autoRedefine/>
    <w:qFormat/>
    <w:uiPriority w:val="99"/>
    <w:rPr>
      <w:sz w:val="21"/>
      <w:szCs w:val="21"/>
    </w:rPr>
  </w:style>
  <w:style w:type="character" w:styleId="75">
    <w:name w:val="footnote reference"/>
    <w:autoRedefine/>
    <w:unhideWhenUsed/>
    <w:qFormat/>
    <w:uiPriority w:val="0"/>
    <w:rPr>
      <w:vertAlign w:val="superscript"/>
    </w:rPr>
  </w:style>
  <w:style w:type="character" w:customStyle="1" w:styleId="76">
    <w:name w:val="正文文本 Char"/>
    <w:link w:val="3"/>
    <w:autoRedefine/>
    <w:qFormat/>
    <w:uiPriority w:val="0"/>
    <w:rPr>
      <w:rFonts w:ascii="华文彩云" w:hAnsi="宋体" w:eastAsia="华文彩云"/>
      <w:bCs/>
      <w:color w:val="000000"/>
      <w:kern w:val="2"/>
      <w:sz w:val="28"/>
      <w:szCs w:val="24"/>
    </w:rPr>
  </w:style>
  <w:style w:type="character" w:customStyle="1" w:styleId="77">
    <w:name w:val="正文首行缩进 Char"/>
    <w:link w:val="2"/>
    <w:autoRedefine/>
    <w:qFormat/>
    <w:uiPriority w:val="0"/>
    <w:rPr>
      <w:rFonts w:ascii="华文彩云" w:hAnsi="宋体" w:eastAsia="华文彩云"/>
      <w:bCs/>
      <w:color w:val="000000"/>
      <w:kern w:val="2"/>
      <w:sz w:val="28"/>
      <w:szCs w:val="24"/>
    </w:rPr>
  </w:style>
  <w:style w:type="character" w:customStyle="1" w:styleId="78">
    <w:name w:val="标题 1 Char"/>
    <w:link w:val="6"/>
    <w:autoRedefine/>
    <w:qFormat/>
    <w:uiPriority w:val="0"/>
    <w:rPr>
      <w:rFonts w:ascii="Times New Roman" w:hAnsi="Times New Roman" w:eastAsia="宋体" w:cs="Times New Roman"/>
      <w:b/>
      <w:bCs/>
      <w:kern w:val="44"/>
      <w:sz w:val="44"/>
      <w:szCs w:val="44"/>
    </w:rPr>
  </w:style>
  <w:style w:type="character" w:customStyle="1" w:styleId="79">
    <w:name w:val="标题 2 Char"/>
    <w:link w:val="7"/>
    <w:autoRedefine/>
    <w:qFormat/>
    <w:uiPriority w:val="0"/>
    <w:rPr>
      <w:rFonts w:ascii="Cambria" w:hAnsi="Cambria" w:eastAsia="宋体" w:cs="黑体"/>
      <w:b/>
      <w:bCs/>
      <w:sz w:val="32"/>
      <w:szCs w:val="32"/>
    </w:rPr>
  </w:style>
  <w:style w:type="character" w:customStyle="1" w:styleId="80">
    <w:name w:val="标题 3 Char"/>
    <w:link w:val="8"/>
    <w:autoRedefine/>
    <w:qFormat/>
    <w:uiPriority w:val="0"/>
    <w:rPr>
      <w:rFonts w:ascii="Times New Roman" w:hAnsi="Times New Roman" w:eastAsia="宋体" w:cs="Times New Roman"/>
      <w:b/>
      <w:bCs/>
      <w:sz w:val="32"/>
      <w:szCs w:val="32"/>
    </w:rPr>
  </w:style>
  <w:style w:type="character" w:customStyle="1" w:styleId="81">
    <w:name w:val="标题 4 Char"/>
    <w:link w:val="9"/>
    <w:autoRedefine/>
    <w:qFormat/>
    <w:uiPriority w:val="0"/>
    <w:rPr>
      <w:rFonts w:ascii="Cambria" w:hAnsi="Cambria" w:eastAsia="宋体" w:cs="黑体"/>
      <w:b/>
      <w:bCs/>
      <w:sz w:val="28"/>
      <w:szCs w:val="28"/>
    </w:rPr>
  </w:style>
  <w:style w:type="character" w:customStyle="1" w:styleId="82">
    <w:name w:val="标题 5 Char"/>
    <w:link w:val="10"/>
    <w:autoRedefine/>
    <w:qFormat/>
    <w:uiPriority w:val="0"/>
    <w:rPr>
      <w:rFonts w:ascii="Times New Roman" w:hAnsi="Times New Roman" w:eastAsia="宋体" w:cs="Times New Roman"/>
      <w:b/>
      <w:bCs/>
      <w:sz w:val="28"/>
      <w:szCs w:val="28"/>
    </w:rPr>
  </w:style>
  <w:style w:type="character" w:customStyle="1" w:styleId="83">
    <w:name w:val="标题 6 Char"/>
    <w:link w:val="11"/>
    <w:autoRedefine/>
    <w:qFormat/>
    <w:uiPriority w:val="0"/>
    <w:rPr>
      <w:rFonts w:ascii="Cambria" w:hAnsi="Cambria" w:eastAsia="宋体" w:cs="黑体"/>
      <w:b/>
      <w:bCs/>
      <w:sz w:val="24"/>
      <w:szCs w:val="24"/>
    </w:rPr>
  </w:style>
  <w:style w:type="character" w:customStyle="1" w:styleId="84">
    <w:name w:val="标题 7 Char"/>
    <w:link w:val="12"/>
    <w:autoRedefine/>
    <w:qFormat/>
    <w:uiPriority w:val="0"/>
    <w:rPr>
      <w:b/>
      <w:bCs/>
      <w:kern w:val="2"/>
      <w:sz w:val="24"/>
      <w:szCs w:val="24"/>
    </w:rPr>
  </w:style>
  <w:style w:type="character" w:customStyle="1" w:styleId="85">
    <w:name w:val="标题 8 Char"/>
    <w:link w:val="13"/>
    <w:autoRedefine/>
    <w:qFormat/>
    <w:uiPriority w:val="0"/>
    <w:rPr>
      <w:b/>
      <w:kern w:val="2"/>
      <w:sz w:val="24"/>
      <w:szCs w:val="24"/>
    </w:rPr>
  </w:style>
  <w:style w:type="character" w:customStyle="1" w:styleId="86">
    <w:name w:val="标题 9 Char"/>
    <w:link w:val="14"/>
    <w:autoRedefine/>
    <w:qFormat/>
    <w:uiPriority w:val="0"/>
    <w:rPr>
      <w:rFonts w:ascii="仿宋_GB2312" w:hAnsi="Calibri" w:eastAsia="仿宋_GB2312"/>
      <w:kern w:val="2"/>
      <w:sz w:val="32"/>
      <w:szCs w:val="22"/>
    </w:rPr>
  </w:style>
  <w:style w:type="character" w:customStyle="1" w:styleId="87">
    <w:name w:val="正文缩进 Char"/>
    <w:link w:val="19"/>
    <w:autoRedefine/>
    <w:qFormat/>
    <w:locked/>
    <w:uiPriority w:val="0"/>
    <w:rPr>
      <w:szCs w:val="24"/>
    </w:rPr>
  </w:style>
  <w:style w:type="character" w:customStyle="1" w:styleId="88">
    <w:name w:val="题注 Char"/>
    <w:link w:val="20"/>
    <w:autoRedefine/>
    <w:qFormat/>
    <w:locked/>
    <w:uiPriority w:val="0"/>
    <w:rPr>
      <w:rFonts w:ascii="Arial" w:hAnsi="Arial" w:cs="Arial"/>
      <w:kern w:val="2"/>
      <w:sz w:val="24"/>
    </w:rPr>
  </w:style>
  <w:style w:type="character" w:customStyle="1" w:styleId="89">
    <w:name w:val="文档结构图 Char"/>
    <w:link w:val="23"/>
    <w:autoRedefine/>
    <w:qFormat/>
    <w:uiPriority w:val="99"/>
    <w:rPr>
      <w:kern w:val="2"/>
      <w:sz w:val="21"/>
      <w:szCs w:val="24"/>
      <w:shd w:val="clear" w:color="auto" w:fill="000080"/>
    </w:rPr>
  </w:style>
  <w:style w:type="character" w:customStyle="1" w:styleId="90">
    <w:name w:val="批注文字 Char"/>
    <w:link w:val="24"/>
    <w:autoRedefine/>
    <w:qFormat/>
    <w:uiPriority w:val="99"/>
    <w:rPr>
      <w:kern w:val="2"/>
      <w:sz w:val="21"/>
      <w:szCs w:val="24"/>
    </w:rPr>
  </w:style>
  <w:style w:type="character" w:customStyle="1" w:styleId="91">
    <w:name w:val="正文文本 3 Char"/>
    <w:link w:val="26"/>
    <w:autoRedefine/>
    <w:qFormat/>
    <w:uiPriority w:val="0"/>
    <w:rPr>
      <w:rFonts w:ascii="楷体_GB2312" w:hAnsi="Arial" w:eastAsia="楷体_GB2312" w:cs="Arial"/>
      <w:b/>
      <w:bCs/>
      <w:color w:val="000000"/>
      <w:kern w:val="2"/>
      <w:sz w:val="24"/>
      <w:szCs w:val="24"/>
    </w:rPr>
  </w:style>
  <w:style w:type="character" w:customStyle="1" w:styleId="92">
    <w:name w:val="正文文本缩进 Char"/>
    <w:link w:val="28"/>
    <w:autoRedefine/>
    <w:qFormat/>
    <w:uiPriority w:val="0"/>
    <w:rPr>
      <w:rFonts w:ascii="Times New Roman" w:hAnsi="Times New Roman" w:eastAsia="宋体" w:cs="Times New Roman"/>
      <w:szCs w:val="24"/>
    </w:rPr>
  </w:style>
  <w:style w:type="character" w:customStyle="1" w:styleId="93">
    <w:name w:val="HTML 地址 Char"/>
    <w:link w:val="31"/>
    <w:autoRedefine/>
    <w:qFormat/>
    <w:uiPriority w:val="0"/>
    <w:rPr>
      <w:rFonts w:ascii="Calibri" w:hAnsi="Calibri" w:cs="宋体"/>
      <w:i/>
      <w:iCs/>
      <w:kern w:val="2"/>
      <w:sz w:val="21"/>
      <w:szCs w:val="22"/>
    </w:rPr>
  </w:style>
  <w:style w:type="character" w:customStyle="1" w:styleId="94">
    <w:name w:val="纯文本 Char"/>
    <w:link w:val="34"/>
    <w:autoRedefine/>
    <w:qFormat/>
    <w:uiPriority w:val="0"/>
    <w:rPr>
      <w:rFonts w:ascii="宋体" w:hAnsi="Courier New"/>
      <w:kern w:val="2"/>
      <w:sz w:val="21"/>
    </w:rPr>
  </w:style>
  <w:style w:type="character" w:customStyle="1" w:styleId="95">
    <w:name w:val="日期 Char"/>
    <w:link w:val="38"/>
    <w:autoRedefine/>
    <w:qFormat/>
    <w:uiPriority w:val="0"/>
    <w:rPr>
      <w:rFonts w:ascii="仿宋_GB2312" w:hAnsi="Courier New" w:eastAsia="仿宋_GB2312"/>
      <w:kern w:val="2"/>
      <w:sz w:val="28"/>
    </w:rPr>
  </w:style>
  <w:style w:type="character" w:customStyle="1" w:styleId="96">
    <w:name w:val="正文文本缩进 2 Char"/>
    <w:link w:val="39"/>
    <w:autoRedefine/>
    <w:qFormat/>
    <w:uiPriority w:val="99"/>
    <w:rPr>
      <w:kern w:val="2"/>
      <w:sz w:val="21"/>
      <w:szCs w:val="24"/>
    </w:rPr>
  </w:style>
  <w:style w:type="character" w:customStyle="1" w:styleId="97">
    <w:name w:val="尾注文本 Char"/>
    <w:link w:val="40"/>
    <w:autoRedefine/>
    <w:qFormat/>
    <w:uiPriority w:val="0"/>
    <w:rPr>
      <w:rFonts w:ascii="宋体" w:hAnsi="Calibri"/>
      <w:bCs/>
      <w:sz w:val="21"/>
      <w:szCs w:val="21"/>
    </w:rPr>
  </w:style>
  <w:style w:type="character" w:customStyle="1" w:styleId="98">
    <w:name w:val="批注框文本 Char"/>
    <w:link w:val="41"/>
    <w:autoRedefine/>
    <w:qFormat/>
    <w:uiPriority w:val="99"/>
    <w:rPr>
      <w:rFonts w:ascii="Times New Roman" w:hAnsi="Times New Roman" w:eastAsia="宋体" w:cs="Times New Roman"/>
      <w:sz w:val="18"/>
      <w:szCs w:val="18"/>
    </w:rPr>
  </w:style>
  <w:style w:type="character" w:customStyle="1" w:styleId="99">
    <w:name w:val="页脚 Char"/>
    <w:link w:val="42"/>
    <w:autoRedefine/>
    <w:qFormat/>
    <w:uiPriority w:val="99"/>
    <w:rPr>
      <w:kern w:val="2"/>
      <w:sz w:val="18"/>
      <w:szCs w:val="18"/>
    </w:rPr>
  </w:style>
  <w:style w:type="character" w:customStyle="1" w:styleId="100">
    <w:name w:val="页眉 Char"/>
    <w:link w:val="43"/>
    <w:autoRedefine/>
    <w:qFormat/>
    <w:uiPriority w:val="99"/>
    <w:rPr>
      <w:rFonts w:ascii="Times New Roman" w:hAnsi="Times New Roman" w:eastAsia="宋体" w:cs="Times New Roman"/>
      <w:sz w:val="18"/>
      <w:szCs w:val="18"/>
    </w:rPr>
  </w:style>
  <w:style w:type="character" w:customStyle="1" w:styleId="101">
    <w:name w:val="脚注文本 Char"/>
    <w:link w:val="49"/>
    <w:autoRedefine/>
    <w:qFormat/>
    <w:uiPriority w:val="0"/>
    <w:rPr>
      <w:rFonts w:ascii="宋体" w:hAnsi="Calibri"/>
      <w:bCs/>
      <w:sz w:val="18"/>
      <w:szCs w:val="18"/>
    </w:rPr>
  </w:style>
  <w:style w:type="character" w:customStyle="1" w:styleId="102">
    <w:name w:val="正文文本缩进 3 Char"/>
    <w:link w:val="51"/>
    <w:autoRedefine/>
    <w:qFormat/>
    <w:uiPriority w:val="0"/>
    <w:rPr>
      <w:rFonts w:eastAsia="楷体_GB2312"/>
      <w:kern w:val="2"/>
      <w:sz w:val="21"/>
      <w:szCs w:val="24"/>
    </w:rPr>
  </w:style>
  <w:style w:type="character" w:customStyle="1" w:styleId="103">
    <w:name w:val="正文文本 2 Char"/>
    <w:link w:val="56"/>
    <w:autoRedefine/>
    <w:qFormat/>
    <w:uiPriority w:val="99"/>
    <w:rPr>
      <w:rFonts w:ascii="楷体_GB2312" w:eastAsia="楷体_GB2312"/>
      <w:kern w:val="2"/>
      <w:sz w:val="28"/>
      <w:szCs w:val="24"/>
    </w:rPr>
  </w:style>
  <w:style w:type="character" w:customStyle="1" w:styleId="104">
    <w:name w:val="HTML 预设格式 Char"/>
    <w:link w:val="58"/>
    <w:autoRedefine/>
    <w:qFormat/>
    <w:uiPriority w:val="0"/>
    <w:rPr>
      <w:rFonts w:ascii="Arial" w:hAnsi="Arial" w:cs="Arial"/>
      <w:sz w:val="24"/>
      <w:szCs w:val="22"/>
    </w:rPr>
  </w:style>
  <w:style w:type="character" w:customStyle="1" w:styleId="105">
    <w:name w:val="标题 Char"/>
    <w:link w:val="61"/>
    <w:autoRedefine/>
    <w:qFormat/>
    <w:uiPriority w:val="0"/>
    <w:rPr>
      <w:rFonts w:ascii="Cambria" w:hAnsi="Cambria"/>
      <w:b/>
      <w:bCs/>
      <w:kern w:val="2"/>
      <w:sz w:val="32"/>
      <w:szCs w:val="32"/>
    </w:rPr>
  </w:style>
  <w:style w:type="character" w:customStyle="1" w:styleId="106">
    <w:name w:val="批注主题 Char"/>
    <w:link w:val="62"/>
    <w:autoRedefine/>
    <w:qFormat/>
    <w:uiPriority w:val="99"/>
    <w:rPr>
      <w:b/>
      <w:bCs/>
      <w:kern w:val="2"/>
      <w:sz w:val="21"/>
      <w:szCs w:val="24"/>
    </w:rPr>
  </w:style>
  <w:style w:type="character" w:customStyle="1" w:styleId="107">
    <w:name w:val="正文首行缩进 2 Char"/>
    <w:link w:val="63"/>
    <w:autoRedefine/>
    <w:qFormat/>
    <w:uiPriority w:val="99"/>
    <w:rPr>
      <w:rFonts w:ascii="仿宋_GB2312" w:eastAsia="仿宋_GB2312"/>
      <w:color w:val="FF6600"/>
      <w:kern w:val="2"/>
      <w:sz w:val="21"/>
    </w:rPr>
  </w:style>
  <w:style w:type="character" w:customStyle="1" w:styleId="108">
    <w:name w:val="样式2 Char Char"/>
    <w:link w:val="109"/>
    <w:autoRedefine/>
    <w:qFormat/>
    <w:uiPriority w:val="0"/>
    <w:rPr>
      <w:b/>
      <w:bCs/>
      <w:kern w:val="44"/>
      <w:sz w:val="28"/>
      <w:szCs w:val="44"/>
    </w:rPr>
  </w:style>
  <w:style w:type="paragraph" w:customStyle="1" w:styleId="109">
    <w:name w:val="样式2"/>
    <w:basedOn w:val="6"/>
    <w:link w:val="108"/>
    <w:autoRedefine/>
    <w:qFormat/>
    <w:uiPriority w:val="0"/>
    <w:pPr>
      <w:adjustRightInd w:val="0"/>
      <w:snapToGrid w:val="0"/>
      <w:spacing w:line="360" w:lineRule="auto"/>
    </w:pPr>
    <w:rPr>
      <w:sz w:val="28"/>
    </w:rPr>
  </w:style>
  <w:style w:type="character" w:customStyle="1" w:styleId="110">
    <w:name w:val="param-name"/>
    <w:autoRedefine/>
    <w:qFormat/>
    <w:uiPriority w:val="0"/>
  </w:style>
  <w:style w:type="character" w:customStyle="1" w:styleId="111">
    <w:name w:val="纯文本 Char1"/>
    <w:autoRedefine/>
    <w:semiHidden/>
    <w:qFormat/>
    <w:uiPriority w:val="0"/>
    <w:rPr>
      <w:rFonts w:ascii="宋体" w:hAnsi="Courier New" w:cs="Courier New"/>
      <w:kern w:val="2"/>
      <w:sz w:val="21"/>
      <w:szCs w:val="21"/>
    </w:rPr>
  </w:style>
  <w:style w:type="character" w:customStyle="1" w:styleId="112">
    <w:name w:val="正文缩进2格 Char Char"/>
    <w:link w:val="113"/>
    <w:autoRedefine/>
    <w:qFormat/>
    <w:locked/>
    <w:uiPriority w:val="0"/>
    <w:rPr>
      <w:rFonts w:ascii="仿宋_GB2312" w:hAnsi="宋体" w:eastAsia="仿宋_GB2312"/>
      <w:sz w:val="31"/>
      <w:szCs w:val="28"/>
    </w:rPr>
  </w:style>
  <w:style w:type="paragraph" w:customStyle="1" w:styleId="113">
    <w:name w:val="正文缩进2格"/>
    <w:basedOn w:val="1"/>
    <w:link w:val="112"/>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114">
    <w:name w:val="列出段落 Char"/>
    <w:link w:val="115"/>
    <w:autoRedefine/>
    <w:qFormat/>
    <w:locked/>
    <w:uiPriority w:val="34"/>
  </w:style>
  <w:style w:type="paragraph" w:customStyle="1" w:styleId="115">
    <w:name w:val="列出段落1"/>
    <w:basedOn w:val="1"/>
    <w:link w:val="114"/>
    <w:autoRedefine/>
    <w:qFormat/>
    <w:uiPriority w:val="34"/>
    <w:pPr>
      <w:ind w:firstLine="420" w:firstLineChars="200"/>
    </w:pPr>
    <w:rPr>
      <w:rFonts w:ascii="Calibri" w:hAnsi="Calibri" w:cs="黑体"/>
      <w:szCs w:val="22"/>
    </w:rPr>
  </w:style>
  <w:style w:type="character" w:customStyle="1" w:styleId="116">
    <w:name w:val="段落正文 字符"/>
    <w:link w:val="117"/>
    <w:autoRedefine/>
    <w:qFormat/>
    <w:uiPriority w:val="0"/>
    <w:rPr>
      <w:kern w:val="2"/>
      <w:sz w:val="24"/>
      <w:szCs w:val="21"/>
    </w:rPr>
  </w:style>
  <w:style w:type="paragraph" w:customStyle="1" w:styleId="117">
    <w:name w:val="段落正文"/>
    <w:basedOn w:val="1"/>
    <w:link w:val="116"/>
    <w:autoRedefine/>
    <w:qFormat/>
    <w:uiPriority w:val="0"/>
    <w:pPr>
      <w:spacing w:line="360" w:lineRule="auto"/>
      <w:ind w:firstLine="200" w:firstLineChars="200"/>
    </w:pPr>
    <w:rPr>
      <w:sz w:val="24"/>
      <w:szCs w:val="21"/>
    </w:rPr>
  </w:style>
  <w:style w:type="character" w:customStyle="1" w:styleId="118">
    <w:name w:val="纯文本 Char Char Char Char"/>
    <w:autoRedefine/>
    <w:qFormat/>
    <w:uiPriority w:val="0"/>
    <w:rPr>
      <w:rFonts w:ascii="宋体" w:hAnsi="Courier New"/>
      <w:kern w:val="2"/>
      <w:sz w:val="21"/>
    </w:rPr>
  </w:style>
  <w:style w:type="character" w:customStyle="1" w:styleId="119">
    <w:name w:val="apple-converted-space"/>
    <w:autoRedefine/>
    <w:qFormat/>
    <w:uiPriority w:val="0"/>
  </w:style>
  <w:style w:type="character" w:customStyle="1" w:styleId="120">
    <w:name w:val="fontstyle01"/>
    <w:autoRedefine/>
    <w:qFormat/>
    <w:uiPriority w:val="0"/>
    <w:rPr>
      <w:rFonts w:hint="eastAsia" w:ascii="宋体" w:hAnsi="宋体" w:eastAsia="宋体"/>
      <w:color w:val="000000"/>
      <w:sz w:val="22"/>
      <w:szCs w:val="22"/>
    </w:rPr>
  </w:style>
  <w:style w:type="character" w:customStyle="1" w:styleId="121">
    <w:name w:val="无间隔 Char"/>
    <w:link w:val="122"/>
    <w:autoRedefine/>
    <w:qFormat/>
    <w:uiPriority w:val="1"/>
    <w:rPr>
      <w:rFonts w:ascii="Calibri" w:hAnsi="Calibri" w:eastAsia="仿宋_GB2312"/>
      <w:kern w:val="2"/>
      <w:sz w:val="28"/>
      <w:szCs w:val="22"/>
      <w:lang w:val="en-US" w:eastAsia="zh-CN" w:bidi="ar-SA"/>
    </w:rPr>
  </w:style>
  <w:style w:type="paragraph" w:styleId="122">
    <w:name w:val="No Spacing"/>
    <w:link w:val="121"/>
    <w:autoRedefine/>
    <w:qFormat/>
    <w:uiPriority w:val="1"/>
    <w:pPr>
      <w:widowControl w:val="0"/>
      <w:ind w:firstLine="200" w:firstLineChars="200"/>
      <w:contextualSpacing/>
      <w:jc w:val="both"/>
    </w:pPr>
    <w:rPr>
      <w:rFonts w:ascii="Calibri" w:hAnsi="Calibri" w:eastAsia="仿宋_GB2312" w:cs="Times New Roman"/>
      <w:kern w:val="2"/>
      <w:sz w:val="28"/>
      <w:szCs w:val="22"/>
      <w:lang w:val="en-US" w:eastAsia="zh-CN" w:bidi="ar-SA"/>
    </w:rPr>
  </w:style>
  <w:style w:type="character" w:customStyle="1" w:styleId="123">
    <w:name w:val="标题 1 Char Char"/>
    <w:autoRedefine/>
    <w:qFormat/>
    <w:uiPriority w:val="0"/>
    <w:rPr>
      <w:rFonts w:hint="eastAsia" w:ascii="宋体" w:hAnsi="宋体" w:eastAsia="宋体"/>
      <w:b/>
      <w:spacing w:val="-2"/>
      <w:sz w:val="24"/>
      <w:lang w:val="en-US" w:eastAsia="zh-CN"/>
    </w:rPr>
  </w:style>
  <w:style w:type="character" w:customStyle="1" w:styleId="124">
    <w:name w:val="fontstyle21"/>
    <w:autoRedefine/>
    <w:qFormat/>
    <w:uiPriority w:val="0"/>
    <w:rPr>
      <w:rFonts w:hint="default" w:ascii="Calibri" w:hAnsi="Calibri" w:cs="Calibri"/>
      <w:color w:val="000000"/>
      <w:sz w:val="22"/>
      <w:szCs w:val="22"/>
    </w:rPr>
  </w:style>
  <w:style w:type="paragraph" w:customStyle="1" w:styleId="125">
    <w:name w:val="表中文字"/>
    <w:basedOn w:val="1"/>
    <w:next w:val="1"/>
    <w:autoRedefine/>
    <w:qFormat/>
    <w:uiPriority w:val="0"/>
    <w:pPr>
      <w:widowControl/>
      <w:spacing w:line="320" w:lineRule="exact"/>
      <w:jc w:val="center"/>
    </w:pPr>
    <w:rPr>
      <w:color w:val="000000"/>
      <w:szCs w:val="20"/>
    </w:rPr>
  </w:style>
  <w:style w:type="paragraph" w:customStyle="1" w:styleId="126">
    <w:name w:val="Style Normal Indent表正文正文非缩进特点ALT+Z标题4段1正文（首行缩进两字） Char正文（首行...1"/>
    <w:basedOn w:val="19"/>
    <w:autoRedefine/>
    <w:qFormat/>
    <w:uiPriority w:val="0"/>
    <w:pPr>
      <w:spacing w:line="360" w:lineRule="auto"/>
      <w:ind w:firstLine="590" w:firstLineChars="246"/>
    </w:pPr>
    <w:rPr>
      <w:sz w:val="24"/>
    </w:rPr>
  </w:style>
  <w:style w:type="paragraph" w:styleId="127">
    <w:name w:val="List Paragraph"/>
    <w:basedOn w:val="1"/>
    <w:autoRedefine/>
    <w:qFormat/>
    <w:uiPriority w:val="1"/>
    <w:pPr>
      <w:widowControl/>
      <w:autoSpaceDE w:val="0"/>
      <w:autoSpaceDN w:val="0"/>
      <w:adjustRightInd w:val="0"/>
      <w:snapToGrid w:val="0"/>
      <w:spacing w:afterLines="50"/>
      <w:ind w:firstLine="420" w:firstLineChars="200"/>
      <w:jc w:val="left"/>
    </w:pPr>
    <w:rPr>
      <w:rFonts w:ascii="宋体" w:hAnsi="宋体"/>
      <w:sz w:val="24"/>
    </w:rPr>
  </w:style>
  <w:style w:type="paragraph" w:customStyle="1" w:styleId="128">
    <w:name w:val="列出段落2"/>
    <w:basedOn w:val="1"/>
    <w:autoRedefine/>
    <w:qFormat/>
    <w:uiPriority w:val="34"/>
    <w:pPr>
      <w:ind w:firstLine="420" w:firstLineChars="200"/>
    </w:pPr>
    <w:rPr>
      <w:szCs w:val="20"/>
    </w:rPr>
  </w:style>
  <w:style w:type="paragraph" w:customStyle="1" w:styleId="129">
    <w:name w:val="正文1"/>
    <w:basedOn w:val="1"/>
    <w:autoRedefine/>
    <w:qFormat/>
    <w:uiPriority w:val="0"/>
    <w:pPr>
      <w:spacing w:line="300" w:lineRule="auto"/>
      <w:contextualSpacing/>
    </w:pPr>
    <w:rPr>
      <w:rFonts w:ascii="Arial" w:hAnsi="Arial" w:cs="Arial"/>
      <w:sz w:val="24"/>
    </w:rPr>
  </w:style>
  <w:style w:type="paragraph" w:customStyle="1" w:styleId="130">
    <w:name w:val="无间隔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GP正文(首行缩进)"/>
    <w:basedOn w:val="1"/>
    <w:autoRedefine/>
    <w:qFormat/>
    <w:uiPriority w:val="0"/>
    <w:pPr>
      <w:spacing w:line="360" w:lineRule="auto"/>
      <w:ind w:firstLine="480" w:firstLineChars="200"/>
      <w:jc w:val="left"/>
    </w:pPr>
    <w:rPr>
      <w:rFonts w:hAnsi="宋体"/>
      <w:sz w:val="24"/>
    </w:rPr>
  </w:style>
  <w:style w:type="paragraph" w:customStyle="1" w:styleId="132">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133">
    <w:name w:val="表内容"/>
    <w:basedOn w:val="1"/>
    <w:autoRedefine/>
    <w:qFormat/>
    <w:uiPriority w:val="0"/>
    <w:pPr>
      <w:widowControl/>
      <w:autoSpaceDE w:val="0"/>
      <w:autoSpaceDN w:val="0"/>
      <w:adjustRightInd w:val="0"/>
      <w:snapToGrid w:val="0"/>
      <w:spacing w:afterLines="50" w:line="288" w:lineRule="auto"/>
      <w:jc w:val="center"/>
    </w:pPr>
    <w:rPr>
      <w:rFonts w:ascii="宋体" w:hAnsi="宋体"/>
      <w:sz w:val="18"/>
      <w:szCs w:val="22"/>
    </w:rPr>
  </w:style>
  <w:style w:type="paragraph" w:customStyle="1" w:styleId="134">
    <w:name w:val="p0"/>
    <w:basedOn w:val="1"/>
    <w:autoRedefine/>
    <w:qFormat/>
    <w:uiPriority w:val="0"/>
    <w:pPr>
      <w:widowControl/>
    </w:pPr>
    <w:rPr>
      <w:kern w:val="0"/>
      <w:szCs w:val="21"/>
    </w:rPr>
  </w:style>
  <w:style w:type="paragraph" w:customStyle="1" w:styleId="135">
    <w:name w:val="纯文本2"/>
    <w:basedOn w:val="1"/>
    <w:autoRedefine/>
    <w:qFormat/>
    <w:uiPriority w:val="0"/>
    <w:rPr>
      <w:rFonts w:ascii="宋体" w:hAnsi="Courier New"/>
      <w:sz w:val="28"/>
    </w:rPr>
  </w:style>
  <w:style w:type="paragraph" w:customStyle="1" w:styleId="136">
    <w:name w:val="从CC出差"/>
    <w:basedOn w:val="109"/>
    <w:autoRedefine/>
    <w:qFormat/>
    <w:uiPriority w:val="0"/>
    <w:pPr>
      <w:keepNext w:val="0"/>
      <w:keepLines w:val="0"/>
      <w:adjustRightInd/>
      <w:snapToGrid/>
      <w:spacing w:before="0" w:after="0" w:line="240" w:lineRule="auto"/>
      <w:outlineLvl w:val="9"/>
    </w:pPr>
    <w:rPr>
      <w:rFonts w:ascii="宋体" w:hAnsi="宋体"/>
      <w:bCs w:val="0"/>
      <w:kern w:val="2"/>
      <w:sz w:val="24"/>
      <w:szCs w:val="24"/>
    </w:rPr>
  </w:style>
  <w:style w:type="paragraph" w:customStyle="1" w:styleId="137">
    <w:name w:val="样式 标题 2 + 黑色 行距: 1.5 倍行距"/>
    <w:basedOn w:val="7"/>
    <w:autoRedefine/>
    <w:qFormat/>
    <w:uiPriority w:val="99"/>
    <w:pPr>
      <w:spacing w:line="360" w:lineRule="auto"/>
      <w:ind w:firstLine="3502" w:firstLineChars="1246"/>
    </w:pPr>
    <w:rPr>
      <w:rFonts w:ascii="楷体_GB2312" w:hAnsi="宋体" w:eastAsia="楷体_GB2312" w:cs="仿宋_GB2312"/>
      <w:sz w:val="28"/>
      <w:szCs w:val="28"/>
    </w:rPr>
  </w:style>
  <w:style w:type="paragraph" w:customStyle="1" w:styleId="138">
    <w:name w:val="HU正文"/>
    <w:basedOn w:val="1"/>
    <w:autoRedefine/>
    <w:qFormat/>
    <w:uiPriority w:val="0"/>
    <w:pPr>
      <w:adjustRightInd w:val="0"/>
      <w:spacing w:line="312" w:lineRule="auto"/>
      <w:ind w:left="420" w:firstLine="420" w:firstLineChars="200"/>
      <w:textAlignment w:val="baseline"/>
    </w:pPr>
    <w:rPr>
      <w:szCs w:val="21"/>
    </w:rPr>
  </w:style>
  <w:style w:type="table" w:customStyle="1" w:styleId="139">
    <w:name w:val="网格型1"/>
    <w:basedOn w:val="64"/>
    <w:autoRedefine/>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0">
    <w:name w:val="p15"/>
    <w:basedOn w:val="1"/>
    <w:autoRedefine/>
    <w:qFormat/>
    <w:uiPriority w:val="0"/>
    <w:pPr>
      <w:widowControl/>
      <w:ind w:firstLine="420"/>
    </w:pPr>
    <w:rPr>
      <w:kern w:val="0"/>
      <w:szCs w:val="20"/>
    </w:rPr>
  </w:style>
  <w:style w:type="paragraph" w:customStyle="1" w:styleId="141">
    <w:name w:val="_Style 88"/>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42">
    <w:name w:val="style91"/>
    <w:autoRedefine/>
    <w:qFormat/>
    <w:uiPriority w:val="0"/>
    <w:rPr>
      <w:color w:val="2060C0"/>
      <w:sz w:val="24"/>
      <w:szCs w:val="24"/>
    </w:rPr>
  </w:style>
  <w:style w:type="character" w:customStyle="1" w:styleId="143">
    <w:name w:val="Comment Text Char"/>
    <w:autoRedefine/>
    <w:qFormat/>
    <w:uiPriority w:val="0"/>
    <w:rPr>
      <w:rFonts w:hint="default" w:ascii="Times New Roman" w:hAnsi="Times New Roman" w:cs="Times New Roman"/>
      <w:sz w:val="21"/>
      <w:szCs w:val="21"/>
      <w:lang w:bidi="ar-SA"/>
    </w:rPr>
  </w:style>
  <w:style w:type="character" w:customStyle="1" w:styleId="144">
    <w:name w:val="ca-1"/>
    <w:autoRedefine/>
    <w:qFormat/>
    <w:uiPriority w:val="0"/>
  </w:style>
  <w:style w:type="character" w:customStyle="1" w:styleId="145">
    <w:name w:val="纯文本 Char_0"/>
    <w:link w:val="146"/>
    <w:autoRedefine/>
    <w:qFormat/>
    <w:locked/>
    <w:uiPriority w:val="0"/>
    <w:rPr>
      <w:rFonts w:ascii="宋体" w:hAnsi="Courier New"/>
      <w:kern w:val="2"/>
      <w:sz w:val="21"/>
      <w:szCs w:val="21"/>
    </w:rPr>
  </w:style>
  <w:style w:type="paragraph" w:customStyle="1" w:styleId="146">
    <w:name w:val="纯文本_0"/>
    <w:basedOn w:val="147"/>
    <w:link w:val="145"/>
    <w:autoRedefine/>
    <w:qFormat/>
    <w:uiPriority w:val="0"/>
    <w:rPr>
      <w:rFonts w:ascii="宋体" w:hAnsi="Courier New"/>
      <w:szCs w:val="21"/>
    </w:rPr>
  </w:style>
  <w:style w:type="paragraph" w:customStyle="1" w:styleId="147">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Char Char23"/>
    <w:autoRedefine/>
    <w:qFormat/>
    <w:uiPriority w:val="0"/>
    <w:rPr>
      <w:kern w:val="2"/>
      <w:sz w:val="24"/>
      <w:szCs w:val="21"/>
      <w:lang w:bidi="ar-SA"/>
    </w:rPr>
  </w:style>
  <w:style w:type="character" w:customStyle="1" w:styleId="149">
    <w:name w:val="Char Char1"/>
    <w:autoRedefine/>
    <w:qFormat/>
    <w:uiPriority w:val="0"/>
    <w:rPr>
      <w:rFonts w:hint="eastAsia" w:ascii="宋体" w:hAnsi="宋体" w:eastAsia="宋体"/>
      <w:kern w:val="2"/>
      <w:sz w:val="21"/>
      <w:lang w:val="en-US" w:eastAsia="zh-CN"/>
    </w:rPr>
  </w:style>
  <w:style w:type="character" w:customStyle="1" w:styleId="150">
    <w:name w:val="ca-31"/>
    <w:autoRedefine/>
    <w:qFormat/>
    <w:uiPriority w:val="0"/>
    <w:rPr>
      <w:rFonts w:hint="eastAsia" w:ascii="宋体" w:hAnsi="宋体" w:eastAsia="宋体"/>
      <w:color w:val="000000"/>
      <w:sz w:val="21"/>
      <w:szCs w:val="21"/>
    </w:rPr>
  </w:style>
  <w:style w:type="character" w:customStyle="1" w:styleId="151">
    <w:name w:val="wj1"/>
    <w:autoRedefine/>
    <w:qFormat/>
    <w:uiPriority w:val="0"/>
    <w:rPr>
      <w:color w:val="000000"/>
      <w:sz w:val="18"/>
      <w:szCs w:val="18"/>
      <w:u w:val="none"/>
    </w:rPr>
  </w:style>
  <w:style w:type="character" w:customStyle="1" w:styleId="152">
    <w:name w:val="Header Char"/>
    <w:autoRedefine/>
    <w:qFormat/>
    <w:uiPriority w:val="0"/>
    <w:rPr>
      <w:rFonts w:hint="eastAsia" w:ascii="宋体" w:hAnsi="宋体" w:eastAsia="宋体"/>
      <w:kern w:val="2"/>
      <w:sz w:val="18"/>
      <w:lang w:val="en-US" w:eastAsia="zh-CN"/>
    </w:rPr>
  </w:style>
  <w:style w:type="character" w:customStyle="1" w:styleId="153">
    <w:name w:val="List Paragraph Char"/>
    <w:link w:val="154"/>
    <w:autoRedefine/>
    <w:qFormat/>
    <w:locked/>
    <w:uiPriority w:val="99"/>
    <w:rPr>
      <w:rFonts w:ascii="Calibri" w:hAnsi="Calibri"/>
      <w:kern w:val="2"/>
      <w:sz w:val="21"/>
      <w:szCs w:val="22"/>
    </w:rPr>
  </w:style>
  <w:style w:type="paragraph" w:customStyle="1" w:styleId="154">
    <w:name w:val="列出段落11"/>
    <w:basedOn w:val="1"/>
    <w:link w:val="153"/>
    <w:autoRedefine/>
    <w:qFormat/>
    <w:uiPriority w:val="99"/>
    <w:pPr>
      <w:ind w:firstLine="200" w:firstLineChars="200"/>
    </w:pPr>
    <w:rPr>
      <w:rFonts w:ascii="Calibri" w:hAnsi="Calibri"/>
      <w:szCs w:val="22"/>
    </w:rPr>
  </w:style>
  <w:style w:type="character" w:customStyle="1" w:styleId="155">
    <w:name w:val="ca-41"/>
    <w:autoRedefine/>
    <w:qFormat/>
    <w:uiPriority w:val="0"/>
    <w:rPr>
      <w:rFonts w:hint="eastAsia" w:ascii="宋体" w:hAnsi="宋体" w:eastAsia="宋体"/>
      <w:b/>
      <w:bCs/>
      <w:color w:val="000000"/>
      <w:spacing w:val="-20"/>
      <w:sz w:val="21"/>
      <w:szCs w:val="21"/>
    </w:rPr>
  </w:style>
  <w:style w:type="character" w:customStyle="1" w:styleId="156">
    <w:name w:val="z12 style23"/>
    <w:autoRedefine/>
    <w:qFormat/>
    <w:uiPriority w:val="0"/>
  </w:style>
  <w:style w:type="character" w:customStyle="1" w:styleId="157">
    <w:name w:val="段 Char"/>
    <w:link w:val="158"/>
    <w:autoRedefine/>
    <w:qFormat/>
    <w:locked/>
    <w:uiPriority w:val="0"/>
    <w:rPr>
      <w:rFonts w:ascii="宋体"/>
      <w:sz w:val="21"/>
      <w:lang w:val="en-US" w:eastAsia="zh-CN" w:bidi="ar-SA"/>
    </w:rPr>
  </w:style>
  <w:style w:type="paragraph" w:customStyle="1" w:styleId="158">
    <w:name w:val="段"/>
    <w:link w:val="15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59">
    <w:name w:val="Heading 4 Char"/>
    <w:autoRedefine/>
    <w:qFormat/>
    <w:uiPriority w:val="0"/>
    <w:rPr>
      <w:rFonts w:hint="default" w:ascii="Cambria" w:hAnsi="Cambria" w:eastAsia="宋体" w:cs="Cambria"/>
      <w:b/>
      <w:bCs/>
      <w:sz w:val="28"/>
      <w:szCs w:val="28"/>
      <w:lang w:bidi="ar-SA"/>
    </w:rPr>
  </w:style>
  <w:style w:type="character" w:customStyle="1" w:styleId="160">
    <w:name w:val="Heading 2 Char"/>
    <w:autoRedefine/>
    <w:qFormat/>
    <w:uiPriority w:val="0"/>
    <w:rPr>
      <w:rFonts w:hint="default" w:ascii="Arial" w:hAnsi="Arial" w:eastAsia="黑体" w:cs="Arial"/>
      <w:b/>
      <w:bCs/>
      <w:kern w:val="2"/>
      <w:sz w:val="32"/>
      <w:szCs w:val="32"/>
      <w:lang w:val="en-US" w:eastAsia="zh-CN" w:bidi="ar-SA"/>
    </w:rPr>
  </w:style>
  <w:style w:type="character" w:customStyle="1" w:styleId="161">
    <w:name w:val="纯文本 Char_0_0"/>
    <w:link w:val="162"/>
    <w:autoRedefine/>
    <w:qFormat/>
    <w:locked/>
    <w:uiPriority w:val="0"/>
    <w:rPr>
      <w:rFonts w:ascii="宋体" w:hAnsi="Courier New"/>
      <w:szCs w:val="21"/>
    </w:rPr>
  </w:style>
  <w:style w:type="paragraph" w:customStyle="1" w:styleId="162">
    <w:name w:val="纯文本_0_0"/>
    <w:basedOn w:val="163"/>
    <w:link w:val="161"/>
    <w:autoRedefine/>
    <w:qFormat/>
    <w:uiPriority w:val="0"/>
    <w:rPr>
      <w:rFonts w:ascii="宋体" w:hAnsi="Courier New"/>
      <w:szCs w:val="21"/>
    </w:rPr>
  </w:style>
  <w:style w:type="paragraph" w:customStyle="1" w:styleId="163">
    <w:name w:val="正文_7_1_0_0"/>
    <w:qFormat/>
    <w:uiPriority w:val="0"/>
    <w:pPr>
      <w:widowControl w:val="0"/>
      <w:jc w:val="both"/>
    </w:pPr>
    <w:rPr>
      <w:rFonts w:ascii="Times New Roman" w:hAnsi="Times New Roman" w:eastAsia="宋体" w:cs="Times New Roman"/>
      <w:lang w:val="en-US" w:eastAsia="zh-CN" w:bidi="ar-SA"/>
    </w:rPr>
  </w:style>
  <w:style w:type="character" w:customStyle="1" w:styleId="164">
    <w:name w:val="Plain Text Char"/>
    <w:autoRedefine/>
    <w:qFormat/>
    <w:locked/>
    <w:uiPriority w:val="0"/>
    <w:rPr>
      <w:rFonts w:ascii="宋体" w:hAnsi="Courier New" w:eastAsia="宋体"/>
      <w:kern w:val="2"/>
      <w:sz w:val="21"/>
      <w:lang w:val="en-US" w:eastAsia="zh-CN" w:bidi="ar-SA"/>
    </w:rPr>
  </w:style>
  <w:style w:type="character" w:customStyle="1" w:styleId="165">
    <w:name w:val="正文缩进 Char1_0"/>
    <w:link w:val="166"/>
    <w:autoRedefine/>
    <w:qFormat/>
    <w:locked/>
    <w:uiPriority w:val="0"/>
    <w:rPr>
      <w:kern w:val="2"/>
      <w:sz w:val="21"/>
      <w:szCs w:val="22"/>
    </w:rPr>
  </w:style>
  <w:style w:type="paragraph" w:customStyle="1" w:styleId="166">
    <w:name w:val="正文缩进_0"/>
    <w:basedOn w:val="147"/>
    <w:link w:val="165"/>
    <w:autoRedefine/>
    <w:qFormat/>
    <w:uiPriority w:val="0"/>
    <w:pPr>
      <w:ind w:firstLine="420" w:firstLineChars="200"/>
    </w:pPr>
    <w:rPr>
      <w:szCs w:val="22"/>
    </w:rPr>
  </w:style>
  <w:style w:type="character" w:customStyle="1" w:styleId="167">
    <w:name w:val="Char Char3"/>
    <w:autoRedefine/>
    <w:qFormat/>
    <w:uiPriority w:val="0"/>
    <w:rPr>
      <w:rFonts w:hint="default" w:ascii="Arial" w:hAnsi="Arial" w:eastAsia="黑体" w:cs="Times New Roman"/>
      <w:b/>
      <w:bCs/>
      <w:kern w:val="2"/>
      <w:sz w:val="32"/>
      <w:szCs w:val="32"/>
      <w:lang w:val="en-US" w:eastAsia="zh-CN" w:bidi="ar-SA"/>
    </w:rPr>
  </w:style>
  <w:style w:type="character" w:customStyle="1" w:styleId="168">
    <w:name w:val="Font Style29"/>
    <w:autoRedefine/>
    <w:qFormat/>
    <w:uiPriority w:val="0"/>
    <w:rPr>
      <w:rFonts w:ascii="Arial" w:hAnsi="Arial" w:cs="Arial"/>
      <w:sz w:val="14"/>
      <w:szCs w:val="14"/>
    </w:rPr>
  </w:style>
  <w:style w:type="character" w:customStyle="1" w:styleId="169">
    <w:name w:val="font21"/>
    <w:autoRedefine/>
    <w:qFormat/>
    <w:uiPriority w:val="0"/>
    <w:rPr>
      <w:rFonts w:hint="default" w:ascii="Times New Roman" w:hAnsi="Times New Roman" w:cs="Times New Roman"/>
      <w:color w:val="000000"/>
      <w:sz w:val="20"/>
      <w:u w:val="none"/>
    </w:rPr>
  </w:style>
  <w:style w:type="character" w:customStyle="1" w:styleId="170">
    <w:name w:val="Font Style36"/>
    <w:qFormat/>
    <w:uiPriority w:val="0"/>
    <w:rPr>
      <w:rFonts w:ascii="宋体" w:eastAsia="宋体" w:cs="宋体"/>
      <w:sz w:val="16"/>
      <w:szCs w:val="16"/>
    </w:rPr>
  </w:style>
  <w:style w:type="character" w:customStyle="1" w:styleId="171">
    <w:name w:val="maywed421"/>
    <w:qFormat/>
    <w:uiPriority w:val="0"/>
    <w:rPr>
      <w:color w:val="366FB6"/>
      <w:u w:val="none"/>
    </w:rPr>
  </w:style>
  <w:style w:type="character" w:customStyle="1" w:styleId="172">
    <w:name w:val="ca-01"/>
    <w:qFormat/>
    <w:uiPriority w:val="0"/>
    <w:rPr>
      <w:rFonts w:hint="eastAsia" w:ascii="宋体" w:hAnsi="宋体" w:eastAsia="宋体"/>
      <w:b/>
      <w:bCs/>
      <w:spacing w:val="-20"/>
      <w:sz w:val="24"/>
      <w:szCs w:val="24"/>
    </w:rPr>
  </w:style>
  <w:style w:type="character" w:customStyle="1" w:styleId="173">
    <w:name w:val="正文文本 Char1"/>
    <w:qFormat/>
    <w:uiPriority w:val="0"/>
    <w:rPr>
      <w:rFonts w:ascii="华文彩云" w:hAnsi="宋体" w:eastAsia="华文彩云"/>
      <w:bCs/>
      <w:color w:val="000000"/>
      <w:kern w:val="2"/>
      <w:sz w:val="28"/>
      <w:szCs w:val="24"/>
    </w:rPr>
  </w:style>
  <w:style w:type="character" w:customStyle="1" w:styleId="174">
    <w:name w:val="正文（编号） Char Char"/>
    <w:link w:val="175"/>
    <w:qFormat/>
    <w:locked/>
    <w:uiPriority w:val="0"/>
    <w:rPr>
      <w:kern w:val="2"/>
      <w:sz w:val="24"/>
      <w:szCs w:val="24"/>
    </w:rPr>
  </w:style>
  <w:style w:type="paragraph" w:customStyle="1" w:styleId="175">
    <w:name w:val="正文（编号）"/>
    <w:basedOn w:val="176"/>
    <w:link w:val="174"/>
    <w:qFormat/>
    <w:uiPriority w:val="0"/>
    <w:pPr>
      <w:tabs>
        <w:tab w:val="left" w:pos="720"/>
        <w:tab w:val="left" w:pos="780"/>
      </w:tabs>
      <w:spacing w:beforeLines="0" w:afterLines="0"/>
      <w:ind w:left="720" w:firstLine="0" w:firstLineChars="0"/>
    </w:pPr>
    <w:rPr>
      <w:rFonts w:ascii="Times New Roman" w:hAnsi="Times New Roman"/>
      <w:szCs w:val="24"/>
    </w:rPr>
  </w:style>
  <w:style w:type="paragraph" w:customStyle="1" w:styleId="176">
    <w:name w:val="正文（缩进）"/>
    <w:basedOn w:val="1"/>
    <w:autoRedefine/>
    <w:qFormat/>
    <w:uiPriority w:val="0"/>
    <w:pPr>
      <w:spacing w:beforeLines="50" w:afterLines="50" w:line="360" w:lineRule="auto"/>
      <w:ind w:firstLine="200" w:firstLineChars="200"/>
    </w:pPr>
    <w:rPr>
      <w:rFonts w:ascii="Calibri" w:hAnsi="Calibri"/>
      <w:sz w:val="24"/>
      <w:szCs w:val="22"/>
    </w:rPr>
  </w:style>
  <w:style w:type="character" w:customStyle="1" w:styleId="177">
    <w:name w:val="正文（缩进） Char Char"/>
    <w:qFormat/>
    <w:uiPriority w:val="0"/>
    <w:rPr>
      <w:rFonts w:hint="eastAsia" w:ascii="宋体" w:hAnsi="宋体" w:eastAsia="宋体"/>
      <w:kern w:val="2"/>
      <w:sz w:val="24"/>
      <w:szCs w:val="24"/>
      <w:lang w:val="en-US" w:eastAsia="zh-CN" w:bidi="ar-SA"/>
    </w:rPr>
  </w:style>
  <w:style w:type="character" w:customStyle="1" w:styleId="178">
    <w:name w:val="Footer Char"/>
    <w:autoRedefine/>
    <w:qFormat/>
    <w:uiPriority w:val="0"/>
    <w:rPr>
      <w:rFonts w:hint="eastAsia" w:ascii="宋体" w:hAnsi="宋体" w:eastAsia="宋体"/>
      <w:kern w:val="2"/>
      <w:sz w:val="18"/>
      <w:lang w:val="en-US" w:eastAsia="zh-CN"/>
    </w:rPr>
  </w:style>
  <w:style w:type="character" w:customStyle="1" w:styleId="179">
    <w:name w:val="批注文字 Char2"/>
    <w:qFormat/>
    <w:uiPriority w:val="0"/>
    <w:rPr>
      <w:kern w:val="2"/>
      <w:sz w:val="21"/>
      <w:szCs w:val="24"/>
    </w:rPr>
  </w:style>
  <w:style w:type="character" w:customStyle="1" w:styleId="180">
    <w:name w:val="纯文本 Char_1"/>
    <w:link w:val="181"/>
    <w:qFormat/>
    <w:locked/>
    <w:uiPriority w:val="0"/>
    <w:rPr>
      <w:rFonts w:ascii="Calibri" w:hAnsi="Calibri"/>
      <w:kern w:val="2"/>
      <w:sz w:val="21"/>
      <w:szCs w:val="22"/>
    </w:rPr>
  </w:style>
  <w:style w:type="paragraph" w:customStyle="1" w:styleId="181">
    <w:name w:val="纯文本_1"/>
    <w:basedOn w:val="1"/>
    <w:link w:val="180"/>
    <w:autoRedefine/>
    <w:qFormat/>
    <w:uiPriority w:val="0"/>
    <w:rPr>
      <w:rFonts w:ascii="Calibri" w:hAnsi="Calibri"/>
      <w:szCs w:val="22"/>
    </w:rPr>
  </w:style>
  <w:style w:type="character" w:customStyle="1" w:styleId="182">
    <w:name w:val="Char Char"/>
    <w:qFormat/>
    <w:uiPriority w:val="0"/>
    <w:rPr>
      <w:rFonts w:hint="eastAsia" w:ascii="宋体" w:hAnsi="宋体" w:eastAsia="宋体"/>
      <w:kern w:val="2"/>
      <w:sz w:val="18"/>
      <w:lang w:val="en-US" w:eastAsia="zh-CN"/>
    </w:rPr>
  </w:style>
  <w:style w:type="character" w:customStyle="1" w:styleId="183">
    <w:name w:val="Plain Text Char1"/>
    <w:qFormat/>
    <w:uiPriority w:val="0"/>
    <w:rPr>
      <w:rFonts w:hint="eastAsia" w:ascii="宋体" w:hAnsi="宋体" w:eastAsia="宋体"/>
      <w:kern w:val="2"/>
      <w:sz w:val="21"/>
      <w:szCs w:val="21"/>
      <w:lang w:val="en-US" w:eastAsia="zh-CN" w:bidi="ar-SA"/>
    </w:rPr>
  </w:style>
  <w:style w:type="character" w:customStyle="1" w:styleId="184">
    <w:name w:val="ca-51"/>
    <w:qFormat/>
    <w:uiPriority w:val="0"/>
    <w:rPr>
      <w:rFonts w:hint="eastAsia" w:ascii="楷体_GB2312" w:eastAsia="楷体_GB2312"/>
      <w:b/>
      <w:bCs/>
      <w:spacing w:val="-20"/>
      <w:sz w:val="24"/>
      <w:szCs w:val="24"/>
    </w:rPr>
  </w:style>
  <w:style w:type="character" w:customStyle="1" w:styleId="185">
    <w:name w:val="正文文本_"/>
    <w:link w:val="186"/>
    <w:qFormat/>
    <w:locked/>
    <w:uiPriority w:val="99"/>
    <w:rPr>
      <w:rFonts w:ascii="宋体" w:hAnsi="宋体"/>
      <w:sz w:val="22"/>
      <w:lang w:val="zh-CN"/>
    </w:rPr>
  </w:style>
  <w:style w:type="paragraph" w:customStyle="1" w:styleId="186">
    <w:name w:val="正文文本1"/>
    <w:basedOn w:val="1"/>
    <w:link w:val="185"/>
    <w:qFormat/>
    <w:uiPriority w:val="99"/>
    <w:pPr>
      <w:spacing w:line="432" w:lineRule="auto"/>
      <w:jc w:val="left"/>
    </w:pPr>
    <w:rPr>
      <w:rFonts w:ascii="宋体" w:hAnsi="宋体"/>
      <w:kern w:val="0"/>
      <w:sz w:val="22"/>
      <w:szCs w:val="20"/>
      <w:lang w:val="zh-CN"/>
    </w:rPr>
  </w:style>
  <w:style w:type="character" w:customStyle="1" w:styleId="187">
    <w:name w:val="Heading 3 Char"/>
    <w:autoRedefine/>
    <w:qFormat/>
    <w:uiPriority w:val="0"/>
    <w:rPr>
      <w:rFonts w:hint="default" w:ascii="Times New Roman" w:hAnsi="Times New Roman" w:cs="Times New Roman"/>
      <w:b/>
      <w:bCs/>
      <w:sz w:val="32"/>
      <w:szCs w:val="32"/>
      <w:lang w:bidi="ar-SA"/>
    </w:rPr>
  </w:style>
  <w:style w:type="character" w:customStyle="1" w:styleId="188">
    <w:name w:val="ca-11"/>
    <w:autoRedefine/>
    <w:qFormat/>
    <w:uiPriority w:val="0"/>
    <w:rPr>
      <w:rFonts w:hint="eastAsia" w:ascii="宋体" w:hAnsi="宋体" w:eastAsia="宋体"/>
      <w:b/>
      <w:bCs/>
      <w:color w:val="000000"/>
      <w:spacing w:val="-20"/>
      <w:sz w:val="28"/>
      <w:szCs w:val="28"/>
    </w:rPr>
  </w:style>
  <w:style w:type="character" w:customStyle="1" w:styleId="189">
    <w:name w:val="z1"/>
    <w:autoRedefine/>
    <w:qFormat/>
    <w:uiPriority w:val="0"/>
  </w:style>
  <w:style w:type="character" w:customStyle="1" w:styleId="190">
    <w:name w:val="正文（标记） Char2"/>
    <w:link w:val="191"/>
    <w:autoRedefine/>
    <w:qFormat/>
    <w:locked/>
    <w:uiPriority w:val="0"/>
    <w:rPr>
      <w:kern w:val="2"/>
      <w:sz w:val="24"/>
      <w:szCs w:val="24"/>
    </w:rPr>
  </w:style>
  <w:style w:type="paragraph" w:customStyle="1" w:styleId="191">
    <w:name w:val="正文（标记）"/>
    <w:basedOn w:val="1"/>
    <w:link w:val="190"/>
    <w:autoRedefine/>
    <w:qFormat/>
    <w:uiPriority w:val="0"/>
    <w:pPr>
      <w:tabs>
        <w:tab w:val="left" w:pos="0"/>
        <w:tab w:val="left" w:pos="840"/>
      </w:tabs>
      <w:spacing w:beforeLines="50" w:afterLines="50"/>
    </w:pPr>
    <w:rPr>
      <w:sz w:val="24"/>
    </w:rPr>
  </w:style>
  <w:style w:type="character" w:customStyle="1" w:styleId="192">
    <w:name w:val="Header Char1"/>
    <w:autoRedefine/>
    <w:qFormat/>
    <w:uiPriority w:val="0"/>
    <w:rPr>
      <w:rFonts w:hint="default" w:ascii="Times New Roman" w:hAnsi="Times New Roman" w:cs="Times New Roman"/>
      <w:sz w:val="18"/>
      <w:szCs w:val="18"/>
      <w:lang w:bidi="ar-SA"/>
    </w:rPr>
  </w:style>
  <w:style w:type="character" w:customStyle="1" w:styleId="193">
    <w:name w:val="Font Style37"/>
    <w:autoRedefine/>
    <w:qFormat/>
    <w:uiPriority w:val="0"/>
    <w:rPr>
      <w:rFonts w:ascii="Arial" w:hAnsi="Arial" w:cs="Arial"/>
      <w:sz w:val="16"/>
      <w:szCs w:val="16"/>
    </w:rPr>
  </w:style>
  <w:style w:type="character" w:customStyle="1" w:styleId="194">
    <w:name w:val="Char Char2"/>
    <w:autoRedefine/>
    <w:qFormat/>
    <w:uiPriority w:val="0"/>
    <w:rPr>
      <w:kern w:val="2"/>
      <w:sz w:val="18"/>
      <w:szCs w:val="18"/>
    </w:rPr>
  </w:style>
  <w:style w:type="character" w:customStyle="1" w:styleId="195">
    <w:name w:val="Font Style28"/>
    <w:autoRedefine/>
    <w:qFormat/>
    <w:uiPriority w:val="0"/>
    <w:rPr>
      <w:rFonts w:ascii="Constantia" w:hAnsi="Constantia" w:cs="Constantia"/>
      <w:sz w:val="28"/>
      <w:szCs w:val="28"/>
    </w:rPr>
  </w:style>
  <w:style w:type="character" w:customStyle="1" w:styleId="196">
    <w:name w:val="style15"/>
    <w:autoRedefine/>
    <w:qFormat/>
    <w:uiPriority w:val="0"/>
  </w:style>
  <w:style w:type="character" w:customStyle="1" w:styleId="197">
    <w:name w:val="+正文 Char3"/>
    <w:link w:val="198"/>
    <w:autoRedefine/>
    <w:qFormat/>
    <w:uiPriority w:val="0"/>
    <w:rPr>
      <w:rFonts w:ascii="Calibri" w:hAnsi="Calibri"/>
      <w:kern w:val="2"/>
      <w:sz w:val="24"/>
      <w:szCs w:val="28"/>
    </w:rPr>
  </w:style>
  <w:style w:type="paragraph" w:customStyle="1" w:styleId="198">
    <w:name w:val="+正文"/>
    <w:basedOn w:val="1"/>
    <w:link w:val="197"/>
    <w:autoRedefine/>
    <w:qFormat/>
    <w:uiPriority w:val="0"/>
    <w:pPr>
      <w:spacing w:line="360" w:lineRule="auto"/>
      <w:ind w:firstLine="200" w:firstLineChars="200"/>
    </w:pPr>
    <w:rPr>
      <w:rFonts w:ascii="Calibri" w:hAnsi="Calibri"/>
      <w:sz w:val="24"/>
      <w:szCs w:val="28"/>
    </w:rPr>
  </w:style>
  <w:style w:type="character" w:customStyle="1" w:styleId="199">
    <w:name w:val="Footer Char1"/>
    <w:autoRedefine/>
    <w:qFormat/>
    <w:uiPriority w:val="0"/>
    <w:rPr>
      <w:rFonts w:hint="default" w:ascii="Times New Roman" w:hAnsi="Times New Roman" w:cs="Times New Roman"/>
      <w:sz w:val="18"/>
      <w:szCs w:val="18"/>
      <w:lang w:bidi="ar-SA"/>
    </w:rPr>
  </w:style>
  <w:style w:type="character" w:customStyle="1" w:styleId="200">
    <w:name w:val="Font Style30"/>
    <w:autoRedefine/>
    <w:qFormat/>
    <w:uiPriority w:val="0"/>
    <w:rPr>
      <w:rFonts w:ascii="宋体" w:eastAsia="宋体" w:cs="宋体"/>
      <w:sz w:val="14"/>
      <w:szCs w:val="14"/>
    </w:rPr>
  </w:style>
  <w:style w:type="character" w:customStyle="1" w:styleId="201">
    <w:name w:val="ca-21"/>
    <w:autoRedefine/>
    <w:qFormat/>
    <w:uiPriority w:val="0"/>
    <w:rPr>
      <w:rFonts w:hint="eastAsia" w:ascii="宋体" w:hAnsi="宋体" w:eastAsia="宋体"/>
      <w:sz w:val="21"/>
    </w:rPr>
  </w:style>
  <w:style w:type="character" w:customStyle="1" w:styleId="202">
    <w:name w:val="超链接_0"/>
    <w:autoRedefine/>
    <w:qFormat/>
    <w:uiPriority w:val="99"/>
    <w:rPr>
      <w:rFonts w:hint="default" w:ascii="Calibri" w:hAnsi="Calibri"/>
      <w:color w:val="0000FF"/>
      <w:u w:val="single"/>
    </w:rPr>
  </w:style>
  <w:style w:type="character" w:customStyle="1" w:styleId="203">
    <w:name w:val="marklong"/>
    <w:autoRedefine/>
    <w:qFormat/>
    <w:uiPriority w:val="0"/>
  </w:style>
  <w:style w:type="character" w:customStyle="1" w:styleId="204">
    <w:name w:val="style161"/>
    <w:autoRedefine/>
    <w:qFormat/>
    <w:uiPriority w:val="0"/>
    <w:rPr>
      <w:rFonts w:hint="default" w:ascii="Verdana" w:hAnsi="Verdana" w:eastAsia="宋体"/>
      <w:b/>
      <w:color w:val="0A246A"/>
      <w:sz w:val="24"/>
      <w:szCs w:val="24"/>
      <w:lang w:val="en-US" w:eastAsia="zh-CN" w:bidi="ar-SA"/>
    </w:rPr>
  </w:style>
  <w:style w:type="character" w:customStyle="1" w:styleId="205">
    <w:name w:val="其他_"/>
    <w:link w:val="206"/>
    <w:autoRedefine/>
    <w:qFormat/>
    <w:locked/>
    <w:uiPriority w:val="99"/>
    <w:rPr>
      <w:rFonts w:ascii="宋体" w:hAnsi="宋体"/>
      <w:sz w:val="22"/>
      <w:lang w:val="zh-CN"/>
    </w:rPr>
  </w:style>
  <w:style w:type="paragraph" w:customStyle="1" w:styleId="206">
    <w:name w:val="其他"/>
    <w:basedOn w:val="1"/>
    <w:link w:val="205"/>
    <w:autoRedefine/>
    <w:qFormat/>
    <w:uiPriority w:val="99"/>
    <w:pPr>
      <w:spacing w:line="432" w:lineRule="auto"/>
      <w:jc w:val="left"/>
    </w:pPr>
    <w:rPr>
      <w:rFonts w:ascii="宋体" w:hAnsi="宋体"/>
      <w:kern w:val="0"/>
      <w:sz w:val="22"/>
      <w:szCs w:val="20"/>
      <w:lang w:val="zh-CN"/>
    </w:rPr>
  </w:style>
  <w:style w:type="character" w:customStyle="1" w:styleId="207">
    <w:name w:val="question-title"/>
    <w:autoRedefine/>
    <w:qFormat/>
    <w:uiPriority w:val="0"/>
  </w:style>
  <w:style w:type="character" w:customStyle="1" w:styleId="208">
    <w:name w:val="标题 2 Char Char Char"/>
    <w:autoRedefine/>
    <w:qFormat/>
    <w:uiPriority w:val="0"/>
    <w:rPr>
      <w:rFonts w:hint="default" w:ascii="Arial" w:hAnsi="Arial" w:eastAsia="宋体" w:cs="Arial"/>
      <w:b/>
      <w:bCs/>
      <w:i/>
      <w:iCs/>
      <w:sz w:val="28"/>
      <w:szCs w:val="28"/>
      <w:lang w:val="en-US" w:eastAsia="zh-CN" w:bidi="ar-SA"/>
    </w:rPr>
  </w:style>
  <w:style w:type="character" w:customStyle="1" w:styleId="209">
    <w:name w:val="段落 Char"/>
    <w:autoRedefine/>
    <w:qFormat/>
    <w:uiPriority w:val="0"/>
    <w:rPr>
      <w:rFonts w:hint="eastAsia" w:ascii="仿宋_GB2312" w:eastAsia="仿宋_GB2312"/>
      <w:kern w:val="2"/>
      <w:sz w:val="24"/>
      <w:szCs w:val="24"/>
      <w:lang w:val="en-US" w:eastAsia="zh-CN" w:bidi="ar-SA"/>
    </w:rPr>
  </w:style>
  <w:style w:type="paragraph" w:customStyle="1" w:styleId="210">
    <w:name w:val="pa-4"/>
    <w:basedOn w:val="1"/>
    <w:qFormat/>
    <w:uiPriority w:val="0"/>
    <w:pPr>
      <w:widowControl/>
      <w:spacing w:line="280" w:lineRule="atLeast"/>
      <w:jc w:val="center"/>
    </w:pPr>
    <w:rPr>
      <w:rFonts w:ascii="宋体" w:hAnsi="Calibri" w:cs="宋体"/>
      <w:kern w:val="0"/>
      <w:sz w:val="24"/>
      <w:szCs w:val="22"/>
    </w:rPr>
  </w:style>
  <w:style w:type="paragraph" w:customStyle="1" w:styleId="211">
    <w:name w:val="_Style 56"/>
    <w:basedOn w:val="23"/>
    <w:autoRedefine/>
    <w:qFormat/>
    <w:uiPriority w:val="0"/>
    <w:pPr>
      <w:spacing w:line="436" w:lineRule="exact"/>
    </w:pPr>
    <w:rPr>
      <w:szCs w:val="20"/>
    </w:rPr>
  </w:style>
  <w:style w:type="paragraph" w:customStyle="1" w:styleId="212">
    <w:name w:val="Normal_20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213">
    <w:name w:val="Char Char Char Char Char Char Char1 Char"/>
    <w:basedOn w:val="1"/>
    <w:autoRedefine/>
    <w:qFormat/>
    <w:uiPriority w:val="0"/>
    <w:rPr>
      <w:rFonts w:ascii="Tahoma" w:hAnsi="Tahoma"/>
      <w:sz w:val="24"/>
      <w:szCs w:val="20"/>
    </w:rPr>
  </w:style>
  <w:style w:type="paragraph" w:customStyle="1" w:styleId="214">
    <w:name w:val="三级条标题"/>
    <w:basedOn w:val="215"/>
    <w:next w:val="158"/>
    <w:autoRedefine/>
    <w:qFormat/>
    <w:uiPriority w:val="0"/>
    <w:pPr>
      <w:ind w:left="1050"/>
      <w:outlineLvl w:val="4"/>
    </w:pPr>
  </w:style>
  <w:style w:type="paragraph" w:customStyle="1" w:styleId="215">
    <w:name w:val="二级条标题"/>
    <w:basedOn w:val="216"/>
    <w:next w:val="158"/>
    <w:autoRedefine/>
    <w:qFormat/>
    <w:uiPriority w:val="0"/>
    <w:pPr>
      <w:ind w:left="360"/>
      <w:outlineLvl w:val="3"/>
    </w:pPr>
  </w:style>
  <w:style w:type="paragraph" w:customStyle="1" w:styleId="216">
    <w:name w:val="一级条标题"/>
    <w:next w:val="158"/>
    <w:autoRedefine/>
    <w:qFormat/>
    <w:uiPriority w:val="0"/>
    <w:pPr>
      <w:outlineLvl w:val="2"/>
    </w:pPr>
    <w:rPr>
      <w:rFonts w:ascii="Times New Roman" w:hAnsi="Times New Roman" w:eastAsia="黑体" w:cs="Times New Roman"/>
      <w:sz w:val="21"/>
      <w:lang w:val="en-US" w:eastAsia="zh-CN" w:bidi="ar-SA"/>
    </w:rPr>
  </w:style>
  <w:style w:type="paragraph" w:customStyle="1" w:styleId="217">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218">
    <w:name w:val="HTML 地址 Char1"/>
    <w:autoRedefine/>
    <w:semiHidden/>
    <w:qFormat/>
    <w:uiPriority w:val="0"/>
    <w:rPr>
      <w:i/>
      <w:iCs/>
      <w:kern w:val="2"/>
      <w:sz w:val="21"/>
      <w:szCs w:val="24"/>
    </w:rPr>
  </w:style>
  <w:style w:type="paragraph" w:customStyle="1" w:styleId="219">
    <w:name w:val="技术方案正文"/>
    <w:basedOn w:val="1"/>
    <w:autoRedefine/>
    <w:qFormat/>
    <w:uiPriority w:val="0"/>
    <w:pPr>
      <w:spacing w:line="360" w:lineRule="auto"/>
      <w:ind w:firstLine="480"/>
    </w:pPr>
    <w:rPr>
      <w:rFonts w:ascii="宋体" w:hAnsi="Calibri"/>
      <w:sz w:val="24"/>
      <w:szCs w:val="22"/>
    </w:rPr>
  </w:style>
  <w:style w:type="paragraph" w:customStyle="1" w:styleId="220">
    <w:name w:val="序号-----------"/>
    <w:basedOn w:val="1"/>
    <w:autoRedefine/>
    <w:qFormat/>
    <w:uiPriority w:val="0"/>
    <w:pPr>
      <w:widowControl/>
      <w:jc w:val="left"/>
    </w:pPr>
    <w:rPr>
      <w:rFonts w:ascii="宋体" w:hAnsi="Calibri"/>
      <w:bCs/>
      <w:kern w:val="0"/>
      <w:szCs w:val="21"/>
    </w:rPr>
  </w:style>
  <w:style w:type="paragraph" w:customStyle="1" w:styleId="221">
    <w:name w:val="Normal_6"/>
    <w:autoRedefine/>
    <w:qFormat/>
    <w:uiPriority w:val="0"/>
    <w:rPr>
      <w:rFonts w:ascii="黑体" w:hAnsi="黑体" w:eastAsia="黑体" w:cs="Times New Roman"/>
      <w:b/>
      <w:sz w:val="32"/>
      <w:szCs w:val="24"/>
      <w:lang w:val="en-US" w:eastAsia="zh-CN" w:bidi="ar-SA"/>
    </w:rPr>
  </w:style>
  <w:style w:type="character" w:customStyle="1" w:styleId="222">
    <w:name w:val="脚注文本 Char1"/>
    <w:autoRedefine/>
    <w:semiHidden/>
    <w:qFormat/>
    <w:uiPriority w:val="0"/>
    <w:rPr>
      <w:kern w:val="2"/>
      <w:sz w:val="18"/>
      <w:szCs w:val="18"/>
    </w:rPr>
  </w:style>
  <w:style w:type="paragraph" w:customStyle="1" w:styleId="223">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xl39"/>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character" w:customStyle="1" w:styleId="225">
    <w:name w:val="正文文本缩进 2 Char1"/>
    <w:autoRedefine/>
    <w:semiHidden/>
    <w:qFormat/>
    <w:uiPriority w:val="0"/>
    <w:rPr>
      <w:kern w:val="2"/>
      <w:sz w:val="21"/>
      <w:szCs w:val="24"/>
    </w:rPr>
  </w:style>
  <w:style w:type="paragraph" w:customStyle="1" w:styleId="226">
    <w:name w:val="Normal_0_3"/>
    <w:autoRedefine/>
    <w:qFormat/>
    <w:uiPriority w:val="0"/>
    <w:rPr>
      <w:rFonts w:ascii="黑体" w:hAnsi="黑体" w:eastAsia="黑体" w:cs="Times New Roman"/>
      <w:b/>
      <w:sz w:val="32"/>
      <w:szCs w:val="24"/>
      <w:lang w:val="en-US" w:eastAsia="zh-CN" w:bidi="ar-SA"/>
    </w:rPr>
  </w:style>
  <w:style w:type="paragraph" w:customStyle="1" w:styleId="227">
    <w:name w:val="正文_7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8">
    <w:name w:val="Normal_1_2"/>
    <w:autoRedefine/>
    <w:qFormat/>
    <w:uiPriority w:val="0"/>
    <w:rPr>
      <w:rFonts w:ascii="Times New Roman" w:hAnsi="Times New Roman" w:eastAsia="Times New Roman" w:cs="Times New Roman"/>
      <w:sz w:val="24"/>
      <w:szCs w:val="24"/>
      <w:lang w:val="en-US" w:eastAsia="zh-CN" w:bidi="ar-SA"/>
    </w:rPr>
  </w:style>
  <w:style w:type="paragraph" w:customStyle="1" w:styleId="229">
    <w:name w:val="Char"/>
    <w:basedOn w:val="1"/>
    <w:autoRedefine/>
    <w:qFormat/>
    <w:uiPriority w:val="0"/>
    <w:pPr>
      <w:tabs>
        <w:tab w:val="left" w:pos="360"/>
      </w:tabs>
    </w:pPr>
    <w:rPr>
      <w:sz w:val="24"/>
    </w:rPr>
  </w:style>
  <w:style w:type="paragraph" w:customStyle="1" w:styleId="230">
    <w:name w:val="正文_9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1">
    <w:name w:val="样式1"/>
    <w:basedOn w:val="1"/>
    <w:autoRedefine/>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232">
    <w:name w:val="Normal_11_0"/>
    <w:autoRedefine/>
    <w:qFormat/>
    <w:uiPriority w:val="0"/>
    <w:rPr>
      <w:rFonts w:ascii="黑体" w:hAnsi="黑体" w:eastAsia="黑体" w:cs="Times New Roman"/>
      <w:b/>
      <w:sz w:val="32"/>
      <w:szCs w:val="24"/>
      <w:lang w:val="en-US" w:eastAsia="zh-CN" w:bidi="ar-SA"/>
    </w:rPr>
  </w:style>
  <w:style w:type="paragraph" w:customStyle="1" w:styleId="233">
    <w:name w:val="Char Char Char"/>
    <w:basedOn w:val="1"/>
    <w:autoRedefine/>
    <w:qFormat/>
    <w:uiPriority w:val="0"/>
    <w:rPr>
      <w:rFonts w:ascii="Calibri" w:hAnsi="Calibri"/>
      <w:szCs w:val="21"/>
    </w:rPr>
  </w:style>
  <w:style w:type="paragraph" w:customStyle="1" w:styleId="234">
    <w:name w:val="正文_16"/>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5">
    <w:name w:val="Normal_0_1"/>
    <w:autoRedefine/>
    <w:qFormat/>
    <w:uiPriority w:val="0"/>
    <w:rPr>
      <w:rFonts w:ascii="黑体" w:hAnsi="黑体" w:eastAsia="黑体" w:cs="Times New Roman"/>
      <w:b/>
      <w:sz w:val="32"/>
      <w:szCs w:val="24"/>
      <w:lang w:val="en-US" w:eastAsia="zh-CN" w:bidi="ar-SA"/>
    </w:rPr>
  </w:style>
  <w:style w:type="character" w:customStyle="1" w:styleId="236">
    <w:name w:val="标题 Char1"/>
    <w:autoRedefine/>
    <w:qFormat/>
    <w:uiPriority w:val="10"/>
    <w:rPr>
      <w:rFonts w:ascii="Cambria" w:hAnsi="Cambria" w:cs="Times New Roman"/>
      <w:b/>
      <w:bCs/>
      <w:kern w:val="2"/>
      <w:sz w:val="32"/>
      <w:szCs w:val="32"/>
    </w:rPr>
  </w:style>
  <w:style w:type="paragraph" w:customStyle="1" w:styleId="237">
    <w:name w:val="默认段落字体 Para Char Char Char Char Char Char Char Char Char1"/>
    <w:basedOn w:val="1"/>
    <w:autoRedefine/>
    <w:qFormat/>
    <w:uiPriority w:val="0"/>
    <w:rPr>
      <w:rFonts w:ascii="Tahoma" w:hAnsi="Tahoma"/>
      <w:sz w:val="24"/>
      <w:szCs w:val="20"/>
    </w:rPr>
  </w:style>
  <w:style w:type="paragraph" w:customStyle="1" w:styleId="238">
    <w:name w:val="正文_2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240">
    <w:name w:val="正文_6"/>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1">
    <w:name w:val="样式 正文2 + 首行缩进:  0 厘米 段后: 1.5 行"/>
    <w:basedOn w:val="1"/>
    <w:autoRedefine/>
    <w:qFormat/>
    <w:uiPriority w:val="0"/>
    <w:pPr>
      <w:widowControl/>
      <w:tabs>
        <w:tab w:val="left" w:pos="987"/>
      </w:tabs>
      <w:spacing w:line="360" w:lineRule="auto"/>
      <w:ind w:left="985" w:hanging="567"/>
      <w:jc w:val="left"/>
    </w:pPr>
    <w:rPr>
      <w:rFonts w:ascii="Calibri" w:hAnsi="Calibri" w:eastAsia="楷体_GB2312"/>
      <w:kern w:val="0"/>
      <w:sz w:val="24"/>
      <w:szCs w:val="20"/>
      <w:lang w:eastAsia="en-US"/>
    </w:rPr>
  </w:style>
  <w:style w:type="paragraph" w:customStyle="1" w:styleId="242">
    <w:name w:val="表格样式居中"/>
    <w:autoRedefine/>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character" w:customStyle="1" w:styleId="243">
    <w:name w:val="正文首行缩进 2 Char1"/>
    <w:autoRedefine/>
    <w:semiHidden/>
    <w:qFormat/>
    <w:uiPriority w:val="0"/>
    <w:rPr>
      <w:rFonts w:ascii="Times New Roman" w:hAnsi="Times New Roman" w:eastAsia="宋体" w:cs="Times New Roman"/>
      <w:kern w:val="2"/>
      <w:sz w:val="21"/>
      <w:szCs w:val="24"/>
    </w:rPr>
  </w:style>
  <w:style w:type="character" w:customStyle="1" w:styleId="244">
    <w:name w:val="正文文本 2 Char1"/>
    <w:autoRedefine/>
    <w:semiHidden/>
    <w:qFormat/>
    <w:uiPriority w:val="0"/>
    <w:rPr>
      <w:kern w:val="2"/>
      <w:sz w:val="21"/>
      <w:szCs w:val="24"/>
    </w:rPr>
  </w:style>
  <w:style w:type="paragraph" w:customStyle="1" w:styleId="245">
    <w:name w:val="Normal_13_0"/>
    <w:autoRedefine/>
    <w:qFormat/>
    <w:uiPriority w:val="0"/>
    <w:rPr>
      <w:rFonts w:ascii="黑体" w:hAnsi="黑体" w:eastAsia="黑体" w:cs="Times New Roman"/>
      <w:b/>
      <w:sz w:val="32"/>
      <w:szCs w:val="24"/>
      <w:lang w:val="en-US" w:eastAsia="zh-CN" w:bidi="ar-SA"/>
    </w:rPr>
  </w:style>
  <w:style w:type="paragraph" w:customStyle="1" w:styleId="246">
    <w:name w:val="xl31"/>
    <w:basedOn w:val="1"/>
    <w:autoRedefine/>
    <w:qFormat/>
    <w:uiPriority w:val="0"/>
    <w:pPr>
      <w:widowControl/>
      <w:pBdr>
        <w:top w:val="single" w:color="FFFFFF" w:sz="4" w:space="0"/>
        <w:left w:val="single" w:color="FFFFFF" w:sz="4" w:space="0"/>
        <w:bottom w:val="single" w:color="FFFFFF" w:sz="4" w:space="0"/>
        <w:right w:val="single" w:color="FFFFFF" w:sz="4" w:space="0"/>
      </w:pBdr>
      <w:shd w:val="clear" w:color="auto" w:fill="FFFFFF"/>
      <w:spacing w:before="100" w:beforeAutospacing="1" w:after="100" w:afterAutospacing="1"/>
      <w:jc w:val="left"/>
    </w:pPr>
    <w:rPr>
      <w:rFonts w:ascii="Arial Unicode MS" w:hAnsi="Arial Unicode MS"/>
      <w:color w:val="000000"/>
      <w:kern w:val="0"/>
      <w:sz w:val="18"/>
      <w:szCs w:val="18"/>
    </w:rPr>
  </w:style>
  <w:style w:type="paragraph" w:customStyle="1" w:styleId="247">
    <w:name w:val="xl41"/>
    <w:basedOn w:val="1"/>
    <w:autoRedefine/>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248">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9">
    <w:name w:val="pa-2"/>
    <w:basedOn w:val="1"/>
    <w:autoRedefine/>
    <w:qFormat/>
    <w:uiPriority w:val="0"/>
    <w:pPr>
      <w:widowControl/>
      <w:spacing w:line="360" w:lineRule="atLeast"/>
    </w:pPr>
    <w:rPr>
      <w:rFonts w:ascii="宋体" w:hAnsi="Calibri" w:cs="宋体"/>
      <w:kern w:val="0"/>
      <w:sz w:val="24"/>
      <w:szCs w:val="22"/>
    </w:rPr>
  </w:style>
  <w:style w:type="paragraph" w:customStyle="1" w:styleId="250">
    <w:name w:val="Normal_20"/>
    <w:autoRedefine/>
    <w:qFormat/>
    <w:uiPriority w:val="0"/>
    <w:rPr>
      <w:rFonts w:ascii="黑体" w:hAnsi="黑体" w:eastAsia="黑体" w:cs="Times New Roman"/>
      <w:b/>
      <w:sz w:val="32"/>
      <w:szCs w:val="24"/>
      <w:lang w:val="en-US" w:eastAsia="zh-CN" w:bidi="ar-SA"/>
    </w:rPr>
  </w:style>
  <w:style w:type="paragraph" w:customStyle="1" w:styleId="251">
    <w:name w:val="正文_1_0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2">
    <w:name w:val="正文（首行缩进）"/>
    <w:basedOn w:val="1"/>
    <w:autoRedefine/>
    <w:qFormat/>
    <w:uiPriority w:val="0"/>
    <w:pPr>
      <w:widowControl/>
      <w:spacing w:before="120" w:line="360" w:lineRule="auto"/>
      <w:ind w:firstLine="482"/>
    </w:pPr>
    <w:rPr>
      <w:rFonts w:ascii="Calibri" w:hAnsi="Calibri"/>
      <w:sz w:val="24"/>
      <w:szCs w:val="20"/>
    </w:rPr>
  </w:style>
  <w:style w:type="character" w:customStyle="1" w:styleId="253">
    <w:name w:val="HTML 预设格式 Char1"/>
    <w:autoRedefine/>
    <w:semiHidden/>
    <w:qFormat/>
    <w:uiPriority w:val="0"/>
    <w:rPr>
      <w:rFonts w:ascii="Courier New" w:hAnsi="Courier New" w:cs="Courier New"/>
      <w:kern w:val="2"/>
    </w:rPr>
  </w:style>
  <w:style w:type="paragraph" w:customStyle="1" w:styleId="254">
    <w:name w:val="篇名"/>
    <w:next w:val="6"/>
    <w:autoRedefine/>
    <w:qFormat/>
    <w:uiPriority w:val="0"/>
    <w:pPr>
      <w:pageBreakBefore/>
      <w:adjustRightInd w:val="0"/>
      <w:snapToGrid w:val="0"/>
      <w:spacing w:before="480" w:after="480"/>
      <w:jc w:val="center"/>
    </w:pPr>
    <w:rPr>
      <w:rFonts w:ascii="Times New Roman" w:hAnsi="Times New Roman" w:eastAsia="黑体" w:cs="Times New Roman"/>
      <w:b/>
      <w:kern w:val="2"/>
      <w:sz w:val="44"/>
      <w:szCs w:val="24"/>
      <w:lang w:val="en-US" w:eastAsia="zh-CN" w:bidi="ar-SA"/>
    </w:rPr>
  </w:style>
  <w:style w:type="paragraph" w:customStyle="1" w:styleId="255">
    <w:name w:val="英文音标"/>
    <w:autoRedefine/>
    <w:qFormat/>
    <w:uiPriority w:val="0"/>
    <w:rPr>
      <w:rFonts w:ascii="Kingsoft Phonetic Plain" w:hAnsi="Kingsoft Phonetic Plain" w:eastAsia="Kingsoft Phonetic Plain" w:cs="Times New Roman"/>
      <w:kern w:val="2"/>
      <w:sz w:val="24"/>
      <w:szCs w:val="24"/>
      <w:lang w:val="en-US" w:eastAsia="zh-CN" w:bidi="ar-SA"/>
    </w:rPr>
  </w:style>
  <w:style w:type="character" w:customStyle="1" w:styleId="256">
    <w:name w:val="尾注文本 Char1"/>
    <w:autoRedefine/>
    <w:semiHidden/>
    <w:qFormat/>
    <w:uiPriority w:val="0"/>
    <w:rPr>
      <w:kern w:val="2"/>
      <w:sz w:val="21"/>
      <w:szCs w:val="24"/>
    </w:rPr>
  </w:style>
  <w:style w:type="paragraph" w:customStyle="1" w:styleId="257">
    <w:name w:val="Normal_17"/>
    <w:autoRedefine/>
    <w:qFormat/>
    <w:uiPriority w:val="0"/>
    <w:rPr>
      <w:rFonts w:ascii="黑体" w:hAnsi="黑体" w:eastAsia="黑体" w:cs="Times New Roman"/>
      <w:b/>
      <w:sz w:val="32"/>
      <w:szCs w:val="24"/>
      <w:lang w:val="en-US" w:eastAsia="zh-CN" w:bidi="ar-SA"/>
    </w:rPr>
  </w:style>
  <w:style w:type="paragraph" w:customStyle="1" w:styleId="258">
    <w:name w:val="font8"/>
    <w:basedOn w:val="1"/>
    <w:autoRedefine/>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59">
    <w:name w:val="正文_15"/>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0">
    <w:name w:val="正文文本 3 Char1"/>
    <w:autoRedefine/>
    <w:semiHidden/>
    <w:qFormat/>
    <w:uiPriority w:val="0"/>
    <w:rPr>
      <w:kern w:val="2"/>
      <w:sz w:val="16"/>
      <w:szCs w:val="16"/>
    </w:rPr>
  </w:style>
  <w:style w:type="paragraph" w:customStyle="1" w:styleId="26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
    <w:name w:val="Char111"/>
    <w:basedOn w:val="1"/>
    <w:autoRedefine/>
    <w:qFormat/>
    <w:uiPriority w:val="0"/>
    <w:pPr>
      <w:tabs>
        <w:tab w:val="left" w:pos="420"/>
      </w:tabs>
      <w:ind w:left="420" w:hanging="420" w:firstLineChars="200"/>
      <w:jc w:val="left"/>
    </w:pPr>
    <w:rPr>
      <w:szCs w:val="20"/>
    </w:rPr>
  </w:style>
  <w:style w:type="paragraph" w:customStyle="1" w:styleId="263">
    <w:name w:val="正文_11_0"/>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4">
    <w:name w:val="正文文本缩进 3 Char1"/>
    <w:autoRedefine/>
    <w:semiHidden/>
    <w:qFormat/>
    <w:uiPriority w:val="0"/>
    <w:rPr>
      <w:kern w:val="2"/>
      <w:sz w:val="16"/>
      <w:szCs w:val="16"/>
    </w:rPr>
  </w:style>
  <w:style w:type="paragraph" w:customStyle="1" w:styleId="265">
    <w:name w:val="font9"/>
    <w:basedOn w:val="1"/>
    <w:autoRedefine/>
    <w:qFormat/>
    <w:uiPriority w:val="0"/>
    <w:pPr>
      <w:widowControl/>
      <w:spacing w:before="100" w:beforeAutospacing="1" w:after="100" w:afterAutospacing="1"/>
      <w:jc w:val="left"/>
    </w:pPr>
    <w:rPr>
      <w:rFonts w:ascii="宋体" w:hAnsi="Calibri"/>
      <w:color w:val="000000"/>
      <w:kern w:val="0"/>
      <w:sz w:val="18"/>
      <w:szCs w:val="18"/>
    </w:rPr>
  </w:style>
  <w:style w:type="paragraph" w:customStyle="1" w:styleId="266">
    <w:name w:val="无间隔1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pa-9"/>
    <w:basedOn w:val="1"/>
    <w:autoRedefine/>
    <w:qFormat/>
    <w:uiPriority w:val="0"/>
    <w:pPr>
      <w:widowControl/>
      <w:spacing w:line="360" w:lineRule="atLeast"/>
      <w:jc w:val="center"/>
    </w:pPr>
    <w:rPr>
      <w:rFonts w:ascii="宋体" w:hAnsi="Calibri" w:cs="宋体"/>
      <w:kern w:val="0"/>
      <w:sz w:val="24"/>
      <w:szCs w:val="22"/>
    </w:rPr>
  </w:style>
  <w:style w:type="paragraph" w:customStyle="1" w:styleId="268">
    <w:name w:val="pa-6"/>
    <w:basedOn w:val="1"/>
    <w:autoRedefine/>
    <w:qFormat/>
    <w:uiPriority w:val="0"/>
    <w:pPr>
      <w:widowControl/>
      <w:spacing w:line="360" w:lineRule="atLeast"/>
    </w:pPr>
    <w:rPr>
      <w:rFonts w:ascii="宋体" w:hAnsi="Calibri"/>
      <w:kern w:val="0"/>
      <w:sz w:val="24"/>
      <w:szCs w:val="20"/>
    </w:rPr>
  </w:style>
  <w:style w:type="character" w:customStyle="1" w:styleId="269">
    <w:name w:val="文档结构图 Char1"/>
    <w:autoRedefine/>
    <w:semiHidden/>
    <w:qFormat/>
    <w:uiPriority w:val="0"/>
    <w:rPr>
      <w:rFonts w:ascii="宋体"/>
      <w:kern w:val="2"/>
      <w:sz w:val="18"/>
      <w:szCs w:val="18"/>
    </w:rPr>
  </w:style>
  <w:style w:type="paragraph" w:customStyle="1" w:styleId="270">
    <w:name w:val="Normal_12"/>
    <w:autoRedefine/>
    <w:qFormat/>
    <w:uiPriority w:val="0"/>
    <w:rPr>
      <w:rFonts w:ascii="黑体" w:hAnsi="黑体" w:eastAsia="黑体" w:cs="Times New Roman"/>
      <w:b/>
      <w:sz w:val="32"/>
      <w:szCs w:val="24"/>
      <w:lang w:val="en-US" w:eastAsia="zh-CN" w:bidi="ar-SA"/>
    </w:rPr>
  </w:style>
  <w:style w:type="paragraph" w:customStyle="1" w:styleId="271">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72">
    <w:name w:val="样式3"/>
    <w:basedOn w:val="8"/>
    <w:autoRedefine/>
    <w:qFormat/>
    <w:uiPriority w:val="0"/>
    <w:pPr>
      <w:spacing w:line="412" w:lineRule="auto"/>
    </w:pPr>
    <w:rPr>
      <w:rFonts w:ascii="Calibri" w:hAnsi="Calibri"/>
      <w:kern w:val="2"/>
      <w:sz w:val="28"/>
      <w:szCs w:val="28"/>
    </w:rPr>
  </w:style>
  <w:style w:type="paragraph" w:customStyle="1" w:styleId="273">
    <w:name w:val="pa-0"/>
    <w:basedOn w:val="1"/>
    <w:autoRedefine/>
    <w:qFormat/>
    <w:uiPriority w:val="0"/>
    <w:pPr>
      <w:widowControl/>
      <w:spacing w:line="360" w:lineRule="atLeast"/>
      <w:ind w:firstLine="480"/>
    </w:pPr>
    <w:rPr>
      <w:rFonts w:ascii="宋体" w:hAnsi="Calibri" w:cs="宋体"/>
      <w:kern w:val="0"/>
      <w:sz w:val="24"/>
      <w:szCs w:val="22"/>
    </w:rPr>
  </w:style>
  <w:style w:type="paragraph" w:customStyle="1" w:styleId="274">
    <w:name w:val="Char Char1 Char Char Char Char Char Char"/>
    <w:basedOn w:val="1"/>
    <w:autoRedefine/>
    <w:qFormat/>
    <w:uiPriority w:val="0"/>
    <w:pPr>
      <w:widowControl/>
      <w:jc w:val="center"/>
    </w:pPr>
    <w:rPr>
      <w:rFonts w:ascii="宋体" w:hAnsi="宋体"/>
      <w:b/>
      <w:kern w:val="0"/>
      <w:sz w:val="24"/>
      <w:lang w:eastAsia="en-US"/>
    </w:rPr>
  </w:style>
  <w:style w:type="paragraph" w:customStyle="1" w:styleId="275">
    <w:name w:val="默认段落字体 Para Char"/>
    <w:basedOn w:val="1"/>
    <w:autoRedefine/>
    <w:qFormat/>
    <w:uiPriority w:val="0"/>
    <w:rPr>
      <w:rFonts w:ascii="宋体" w:hAnsi="Calibri"/>
      <w:b/>
      <w:sz w:val="28"/>
      <w:szCs w:val="28"/>
    </w:rPr>
  </w:style>
  <w:style w:type="paragraph" w:customStyle="1" w:styleId="276">
    <w:name w:val="编号2"/>
    <w:autoRedefine/>
    <w:qFormat/>
    <w:uiPriority w:val="0"/>
    <w:pPr>
      <w:tabs>
        <w:tab w:val="left" w:pos="-40"/>
      </w:tabs>
      <w:spacing w:before="120" w:after="120" w:line="360" w:lineRule="auto"/>
      <w:ind w:left="720" w:hanging="360"/>
    </w:pPr>
    <w:rPr>
      <w:rFonts w:ascii="仿宋_GB2312" w:hAnsi="Times New Roman" w:eastAsia="仿宋_GB2312" w:cs="Times New Roman"/>
      <w:color w:val="FF0000"/>
      <w:kern w:val="2"/>
      <w:sz w:val="24"/>
      <w:szCs w:val="24"/>
      <w:lang w:val="en-US" w:eastAsia="zh-CN" w:bidi="ar-SA"/>
    </w:rPr>
  </w:style>
  <w:style w:type="paragraph" w:customStyle="1" w:styleId="277">
    <w:name w:val="ibm-list-next"/>
    <w:basedOn w:val="1"/>
    <w:autoRedefine/>
    <w:qFormat/>
    <w:uiPriority w:val="0"/>
    <w:pPr>
      <w:widowControl/>
      <w:spacing w:before="100" w:beforeAutospacing="1" w:after="100" w:afterAutospacing="1"/>
      <w:jc w:val="left"/>
    </w:pPr>
    <w:rPr>
      <w:rFonts w:ascii="宋体" w:hAnsi="Calibri" w:cs="宋体"/>
      <w:kern w:val="0"/>
      <w:sz w:val="24"/>
      <w:szCs w:val="22"/>
    </w:rPr>
  </w:style>
  <w:style w:type="paragraph" w:customStyle="1" w:styleId="278">
    <w:name w:val="Normal_4"/>
    <w:autoRedefine/>
    <w:qFormat/>
    <w:uiPriority w:val="0"/>
    <w:rPr>
      <w:rFonts w:ascii="黑体" w:hAnsi="黑体" w:eastAsia="黑体" w:cs="Times New Roman"/>
      <w:b/>
      <w:sz w:val="32"/>
      <w:szCs w:val="24"/>
      <w:lang w:val="en-US" w:eastAsia="zh-CN" w:bidi="ar-SA"/>
    </w:rPr>
  </w:style>
  <w:style w:type="paragraph" w:customStyle="1" w:styleId="279">
    <w:name w:val="正文（黑体）"/>
    <w:basedOn w:val="1"/>
    <w:next w:val="1"/>
    <w:autoRedefine/>
    <w:qFormat/>
    <w:uiPriority w:val="0"/>
    <w:pPr>
      <w:spacing w:beforeLines="50" w:afterLines="50" w:line="360" w:lineRule="auto"/>
      <w:ind w:firstLine="200" w:firstLineChars="200"/>
    </w:pPr>
    <w:rPr>
      <w:rFonts w:ascii="黑体" w:hAnsi="Calibri" w:eastAsia="黑体"/>
      <w:color w:val="000080"/>
      <w:sz w:val="24"/>
      <w:szCs w:val="22"/>
    </w:rPr>
  </w:style>
  <w:style w:type="paragraph" w:customStyle="1" w:styleId="280">
    <w:name w:val="样式 序号----------- + 仿宋_GB2312"/>
    <w:basedOn w:val="220"/>
    <w:autoRedefine/>
    <w:qFormat/>
    <w:uiPriority w:val="0"/>
    <w:pPr>
      <w:spacing w:line="360" w:lineRule="auto"/>
      <w:ind w:firstLine="200" w:firstLineChars="200"/>
    </w:pPr>
    <w:rPr>
      <w:rFonts w:ascii="仿宋_GB2312" w:eastAsia="仿宋_GB2312"/>
      <w:bCs w:val="0"/>
    </w:rPr>
  </w:style>
  <w:style w:type="paragraph" w:customStyle="1" w:styleId="281">
    <w:name w:val="文档正文"/>
    <w:basedOn w:val="1"/>
    <w:autoRedefine/>
    <w:qFormat/>
    <w:uiPriority w:val="0"/>
    <w:pPr>
      <w:adjustRightInd w:val="0"/>
      <w:spacing w:line="480" w:lineRule="atLeast"/>
      <w:ind w:firstLine="567"/>
      <w:textAlignment w:val="baseline"/>
    </w:pPr>
    <w:rPr>
      <w:rFonts w:ascii="仿宋_GB2312"/>
      <w:kern w:val="0"/>
      <w:szCs w:val="20"/>
    </w:rPr>
  </w:style>
  <w:style w:type="paragraph" w:customStyle="1" w:styleId="282">
    <w:name w:val="标题2"/>
    <w:basedOn w:val="1"/>
    <w:autoRedefine/>
    <w:qFormat/>
    <w:uiPriority w:val="0"/>
    <w:pPr>
      <w:tabs>
        <w:tab w:val="left" w:pos="0"/>
      </w:tabs>
    </w:pPr>
    <w:rPr>
      <w:rFonts w:ascii="黑体" w:hAnsi="Calibri" w:eastAsia="黑体"/>
      <w:sz w:val="24"/>
      <w:szCs w:val="22"/>
    </w:rPr>
  </w:style>
  <w:style w:type="paragraph" w:customStyle="1" w:styleId="283">
    <w:name w:val="Normal_13"/>
    <w:autoRedefine/>
    <w:qFormat/>
    <w:uiPriority w:val="0"/>
    <w:rPr>
      <w:rFonts w:ascii="黑体" w:hAnsi="黑体" w:eastAsia="黑体" w:cs="Times New Roman"/>
      <w:b/>
      <w:sz w:val="32"/>
      <w:szCs w:val="24"/>
      <w:lang w:val="en-US" w:eastAsia="zh-CN" w:bidi="ar-SA"/>
    </w:rPr>
  </w:style>
  <w:style w:type="paragraph" w:customStyle="1" w:styleId="284">
    <w:name w:val="前言、引言标题"/>
    <w:next w:val="1"/>
    <w:autoRedefine/>
    <w:qFormat/>
    <w:uiPriority w:val="0"/>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285">
    <w:name w:val="pa-8"/>
    <w:basedOn w:val="1"/>
    <w:autoRedefine/>
    <w:qFormat/>
    <w:uiPriority w:val="0"/>
    <w:pPr>
      <w:widowControl/>
      <w:spacing w:line="280" w:lineRule="atLeast"/>
      <w:ind w:firstLine="480"/>
    </w:pPr>
    <w:rPr>
      <w:rFonts w:ascii="宋体" w:hAnsi="Calibri" w:cs="宋体"/>
      <w:kern w:val="0"/>
      <w:sz w:val="24"/>
      <w:szCs w:val="22"/>
    </w:rPr>
  </w:style>
  <w:style w:type="paragraph" w:customStyle="1" w:styleId="286">
    <w:name w:val="正文_7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7">
    <w:name w:val="四级条标题"/>
    <w:basedOn w:val="214"/>
    <w:next w:val="158"/>
    <w:autoRedefine/>
    <w:qFormat/>
    <w:uiPriority w:val="0"/>
    <w:pPr>
      <w:ind w:left="0"/>
      <w:outlineLvl w:val="5"/>
    </w:pPr>
  </w:style>
  <w:style w:type="paragraph" w:customStyle="1" w:styleId="288">
    <w:name w:val="txt"/>
    <w:basedOn w:val="1"/>
    <w:autoRedefine/>
    <w:qFormat/>
    <w:uiPriority w:val="0"/>
    <w:pPr>
      <w:widowControl/>
      <w:spacing w:before="100" w:beforeAutospacing="1" w:after="100" w:afterAutospacing="1"/>
      <w:jc w:val="left"/>
    </w:pPr>
    <w:rPr>
      <w:rFonts w:ascii="宋体" w:hAnsi="Calibri" w:cs="宋体"/>
      <w:kern w:val="0"/>
      <w:sz w:val="24"/>
      <w:szCs w:val="22"/>
    </w:rPr>
  </w:style>
  <w:style w:type="paragraph" w:customStyle="1" w:styleId="289">
    <w:name w:val="正文 + 宋体"/>
    <w:basedOn w:val="1"/>
    <w:autoRedefine/>
    <w:qFormat/>
    <w:uiPriority w:val="0"/>
    <w:pPr>
      <w:ind w:firstLine="250" w:firstLineChars="250"/>
    </w:pPr>
    <w:rPr>
      <w:rFonts w:ascii="宋体" w:hAnsi="Calibri"/>
      <w:szCs w:val="21"/>
    </w:rPr>
  </w:style>
  <w:style w:type="paragraph" w:customStyle="1" w:styleId="290">
    <w:name w:val="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91">
    <w:name w:val="特点"/>
    <w:basedOn w:val="1"/>
    <w:next w:val="1"/>
    <w:autoRedefine/>
    <w:qFormat/>
    <w:uiPriority w:val="0"/>
    <w:pPr>
      <w:spacing w:line="360" w:lineRule="auto"/>
      <w:jc w:val="center"/>
    </w:pPr>
    <w:rPr>
      <w:rFonts w:ascii="Arial" w:hAnsi="Arial"/>
      <w:sz w:val="24"/>
      <w:szCs w:val="20"/>
    </w:rPr>
  </w:style>
  <w:style w:type="paragraph" w:customStyle="1" w:styleId="292">
    <w:name w:val="Normal_0_0"/>
    <w:autoRedefine/>
    <w:qFormat/>
    <w:uiPriority w:val="0"/>
    <w:rPr>
      <w:rFonts w:ascii="黑体" w:hAnsi="黑体" w:eastAsia="黑体" w:cs="Times New Roman"/>
      <w:b/>
      <w:sz w:val="40"/>
      <w:szCs w:val="24"/>
      <w:lang w:val="en-US" w:eastAsia="zh-CN" w:bidi="ar-SA"/>
    </w:rPr>
  </w:style>
  <w:style w:type="paragraph" w:customStyle="1" w:styleId="293">
    <w:name w:val="Normal Paragraph Char"/>
    <w:basedOn w:val="1"/>
    <w:autoRedefine/>
    <w:qFormat/>
    <w:uiPriority w:val="0"/>
    <w:pPr>
      <w:widowControl/>
      <w:spacing w:before="120" w:line="360" w:lineRule="auto"/>
      <w:ind w:firstLine="425"/>
    </w:pPr>
    <w:rPr>
      <w:rFonts w:ascii="Calibri" w:hAnsi="Calibri"/>
      <w:kern w:val="0"/>
      <w:sz w:val="24"/>
      <w:szCs w:val="22"/>
    </w:rPr>
  </w:style>
  <w:style w:type="paragraph" w:customStyle="1" w:styleId="294">
    <w:name w:val="Char12"/>
    <w:basedOn w:val="1"/>
    <w:autoRedefine/>
    <w:qFormat/>
    <w:uiPriority w:val="0"/>
    <w:pPr>
      <w:tabs>
        <w:tab w:val="left" w:pos="360"/>
      </w:tabs>
      <w:spacing w:line="480" w:lineRule="auto"/>
      <w:ind w:left="360" w:right="202" w:firstLine="360"/>
    </w:pPr>
    <w:rPr>
      <w:rFonts w:ascii="Calibri" w:hAnsi="Calibri"/>
      <w:sz w:val="24"/>
      <w:szCs w:val="22"/>
    </w:rPr>
  </w:style>
  <w:style w:type="paragraph" w:customStyle="1" w:styleId="295">
    <w:name w:val="五级条标题"/>
    <w:basedOn w:val="287"/>
    <w:next w:val="158"/>
    <w:autoRedefine/>
    <w:qFormat/>
    <w:uiPriority w:val="0"/>
    <w:pPr>
      <w:outlineLvl w:val="6"/>
    </w:pPr>
  </w:style>
  <w:style w:type="paragraph" w:customStyle="1" w:styleId="296">
    <w:name w:val="Normal_15"/>
    <w:autoRedefine/>
    <w:qFormat/>
    <w:uiPriority w:val="0"/>
    <w:rPr>
      <w:rFonts w:ascii="黑体" w:hAnsi="黑体" w:eastAsia="黑体" w:cs="Times New Roman"/>
      <w:b/>
      <w:sz w:val="32"/>
      <w:szCs w:val="24"/>
      <w:lang w:val="en-US" w:eastAsia="zh-CN" w:bidi="ar-SA"/>
    </w:rPr>
  </w:style>
  <w:style w:type="paragraph" w:customStyle="1" w:styleId="297">
    <w:name w:val="正文_1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8">
    <w:name w:val="正文_4_0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9">
    <w:name w:val="Char Char1 Char Char Char Char Char Char Char Char"/>
    <w:basedOn w:val="1"/>
    <w:autoRedefine/>
    <w:qFormat/>
    <w:uiPriority w:val="0"/>
    <w:pPr>
      <w:widowControl/>
      <w:spacing w:after="160" w:line="240" w:lineRule="exact"/>
      <w:jc w:val="left"/>
    </w:pPr>
    <w:rPr>
      <w:rFonts w:ascii="Calibri" w:hAnsi="Calibri"/>
      <w:szCs w:val="22"/>
    </w:rPr>
  </w:style>
  <w:style w:type="paragraph" w:customStyle="1" w:styleId="300">
    <w:name w:val="Normal_16"/>
    <w:autoRedefine/>
    <w:qFormat/>
    <w:uiPriority w:val="0"/>
    <w:rPr>
      <w:rFonts w:ascii="黑体" w:hAnsi="黑体" w:eastAsia="黑体" w:cs="Times New Roman"/>
      <w:b/>
      <w:sz w:val="32"/>
      <w:szCs w:val="24"/>
      <w:lang w:val="en-US" w:eastAsia="zh-CN" w:bidi="ar-SA"/>
    </w:rPr>
  </w:style>
  <w:style w:type="paragraph" w:customStyle="1" w:styleId="301">
    <w:name w:val="Char Char Char Char1"/>
    <w:basedOn w:val="1"/>
    <w:autoRedefine/>
    <w:qFormat/>
    <w:uiPriority w:val="0"/>
    <w:pPr>
      <w:spacing w:line="360" w:lineRule="auto"/>
      <w:ind w:firstLine="200" w:firstLineChars="200"/>
    </w:pPr>
    <w:rPr>
      <w:rFonts w:ascii="Calibri" w:hAnsi="Calibri"/>
      <w:kern w:val="0"/>
      <w:sz w:val="24"/>
      <w:szCs w:val="20"/>
    </w:rPr>
  </w:style>
  <w:style w:type="paragraph" w:customStyle="1" w:styleId="302">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Normal_23"/>
    <w:autoRedefine/>
    <w:qFormat/>
    <w:uiPriority w:val="0"/>
    <w:rPr>
      <w:rFonts w:ascii="黑体" w:hAnsi="黑体" w:eastAsia="黑体" w:cs="Times New Roman"/>
      <w:b/>
      <w:sz w:val="32"/>
      <w:szCs w:val="24"/>
      <w:lang w:val="en-US" w:eastAsia="zh-CN" w:bidi="ar-SA"/>
    </w:rPr>
  </w:style>
  <w:style w:type="paragraph" w:customStyle="1" w:styleId="304">
    <w:name w:val="Normal_3"/>
    <w:autoRedefine/>
    <w:qFormat/>
    <w:uiPriority w:val="0"/>
    <w:rPr>
      <w:rFonts w:ascii="黑体" w:hAnsi="黑体" w:eastAsia="黑体" w:cs="Times New Roman"/>
      <w:b/>
      <w:sz w:val="32"/>
      <w:szCs w:val="24"/>
      <w:lang w:val="en-US" w:eastAsia="zh-CN" w:bidi="ar-SA"/>
    </w:rPr>
  </w:style>
  <w:style w:type="paragraph" w:customStyle="1" w:styleId="305">
    <w:name w:val="xl3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06">
    <w:name w:val="font7"/>
    <w:basedOn w:val="1"/>
    <w:autoRedefine/>
    <w:qFormat/>
    <w:uiPriority w:val="0"/>
    <w:pPr>
      <w:widowControl/>
      <w:spacing w:before="100" w:beforeAutospacing="1" w:after="100" w:afterAutospacing="1"/>
      <w:jc w:val="left"/>
    </w:pPr>
    <w:rPr>
      <w:rFonts w:ascii="宋体" w:hAnsi="Calibri"/>
      <w:kern w:val="0"/>
      <w:sz w:val="20"/>
      <w:szCs w:val="20"/>
    </w:rPr>
  </w:style>
  <w:style w:type="paragraph" w:customStyle="1" w:styleId="307">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正文_6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9">
    <w:name w:val="列出段落[858D7CFB-ED40-4347-BF05-701D383B685F][858D7CFB-ED40-4347-BF05-701D383B685F]"/>
    <w:basedOn w:val="1"/>
    <w:autoRedefine/>
    <w:qFormat/>
    <w:uiPriority w:val="0"/>
    <w:pPr>
      <w:ind w:firstLine="200" w:firstLineChars="200"/>
    </w:pPr>
    <w:rPr>
      <w:rFonts w:ascii="Calibri" w:hAnsi="Calibri"/>
      <w:szCs w:val="22"/>
    </w:rPr>
  </w:style>
  <w:style w:type="paragraph" w:customStyle="1" w:styleId="310">
    <w:name w:val="正文段"/>
    <w:basedOn w:val="1"/>
    <w:autoRedefine/>
    <w:qFormat/>
    <w:uiPriority w:val="0"/>
    <w:pPr>
      <w:widowControl/>
      <w:snapToGrid w:val="0"/>
      <w:spacing w:after="240" w:line="240" w:lineRule="atLeast"/>
      <w:ind w:firstLine="425"/>
    </w:pPr>
    <w:rPr>
      <w:rFonts w:ascii="Calibri" w:hAnsi="Calibri"/>
      <w:kern w:val="0"/>
      <w:sz w:val="24"/>
      <w:szCs w:val="20"/>
    </w:rPr>
  </w:style>
  <w:style w:type="paragraph" w:customStyle="1" w:styleId="311">
    <w:name w:val="首页标题小初"/>
    <w:autoRedefine/>
    <w:qFormat/>
    <w:uiPriority w:val="0"/>
    <w:pPr>
      <w:adjustRightInd w:val="0"/>
      <w:snapToGrid w:val="0"/>
      <w:jc w:val="center"/>
    </w:pPr>
    <w:rPr>
      <w:rFonts w:ascii="黑体" w:hAnsi="Times New Roman" w:eastAsia="黑体" w:cs="宋体"/>
      <w:kern w:val="2"/>
      <w:sz w:val="72"/>
      <w:lang w:val="en-US" w:eastAsia="zh-CN" w:bidi="ar-SA"/>
    </w:rPr>
  </w:style>
  <w:style w:type="paragraph" w:customStyle="1" w:styleId="312">
    <w:name w:val="无标题正文 Char Char Char Char Char Char Char Char Char Char Char Char Char Char Char Char Char Char Char Char Char Char Char Char Char Char Char1 Char"/>
    <w:basedOn w:val="1"/>
    <w:autoRedefine/>
    <w:qFormat/>
    <w:uiPriority w:val="0"/>
    <w:pPr>
      <w:widowControl/>
      <w:spacing w:after="160" w:line="240" w:lineRule="exact"/>
      <w:jc w:val="center"/>
    </w:pPr>
    <w:rPr>
      <w:rFonts w:ascii="Arial" w:hAnsi="Arial"/>
      <w:kern w:val="0"/>
      <w:sz w:val="20"/>
      <w:szCs w:val="20"/>
      <w:lang w:eastAsia="en-US"/>
    </w:rPr>
  </w:style>
  <w:style w:type="paragraph" w:customStyle="1" w:styleId="313">
    <w:name w:val="默认段落字体 Para Char Char Char Char Char"/>
    <w:basedOn w:val="1"/>
    <w:autoRedefine/>
    <w:qFormat/>
    <w:uiPriority w:val="0"/>
    <w:pPr>
      <w:spacing w:before="100" w:beforeAutospacing="1" w:after="100" w:afterAutospacing="1" w:line="360" w:lineRule="auto"/>
      <w:ind w:firstLine="200" w:firstLineChars="200"/>
      <w:jc w:val="left"/>
    </w:pPr>
    <w:rPr>
      <w:rFonts w:ascii="Arial" w:hAnsi="Arial"/>
      <w:kern w:val="0"/>
      <w:sz w:val="24"/>
      <w:szCs w:val="22"/>
      <w:lang w:eastAsia="en-US"/>
    </w:rPr>
  </w:style>
  <w:style w:type="paragraph" w:customStyle="1" w:styleId="314">
    <w:name w:val="Normal_8"/>
    <w:autoRedefine/>
    <w:qFormat/>
    <w:uiPriority w:val="0"/>
    <w:rPr>
      <w:rFonts w:ascii="Times New Roman" w:hAnsi="Times New Roman" w:eastAsia="Times New Roman" w:cs="Times New Roman"/>
      <w:sz w:val="24"/>
      <w:szCs w:val="24"/>
      <w:lang w:val="en-US" w:eastAsia="zh-CN" w:bidi="ar-SA"/>
    </w:rPr>
  </w:style>
  <w:style w:type="paragraph" w:customStyle="1" w:styleId="315">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6">
    <w:name w:val="正文2"/>
    <w:autoRedefine/>
    <w:qFormat/>
    <w:uiPriority w:val="0"/>
    <w:rPr>
      <w:rFonts w:ascii="Times New Roman" w:hAnsi="Times New Roman" w:eastAsia="Times New Roman" w:cs="Times New Roman"/>
      <w:sz w:val="24"/>
      <w:szCs w:val="24"/>
      <w:lang w:val="en-US" w:eastAsia="zh-CN" w:bidi="ar-SA"/>
    </w:rPr>
  </w:style>
  <w:style w:type="paragraph" w:customStyle="1" w:styleId="317">
    <w:name w:val="Normal_17_0"/>
    <w:autoRedefine/>
    <w:qFormat/>
    <w:uiPriority w:val="0"/>
    <w:rPr>
      <w:rFonts w:ascii="黑体" w:hAnsi="黑体" w:eastAsia="黑体" w:cs="Times New Roman"/>
      <w:b/>
      <w:sz w:val="32"/>
      <w:szCs w:val="24"/>
      <w:lang w:val="en-US" w:eastAsia="zh-CN" w:bidi="ar-SA"/>
    </w:rPr>
  </w:style>
  <w:style w:type="paragraph" w:customStyle="1" w:styleId="318">
    <w:name w:val="正文文字缩进 3"/>
    <w:basedOn w:val="1"/>
    <w:autoRedefine/>
    <w:qFormat/>
    <w:uiPriority w:val="0"/>
    <w:pPr>
      <w:spacing w:line="312" w:lineRule="auto"/>
      <w:ind w:left="420" w:firstLine="420"/>
    </w:pPr>
    <w:rPr>
      <w:rFonts w:ascii="黑体" w:hAnsi="黑体" w:cs="宋体"/>
      <w:bCs/>
      <w:color w:val="000000"/>
      <w:kern w:val="0"/>
      <w:sz w:val="24"/>
      <w:szCs w:val="22"/>
    </w:rPr>
  </w:style>
  <w:style w:type="paragraph" w:customStyle="1" w:styleId="319">
    <w:name w:val="Normal_14"/>
    <w:autoRedefine/>
    <w:qFormat/>
    <w:uiPriority w:val="0"/>
    <w:rPr>
      <w:rFonts w:ascii="黑体" w:hAnsi="黑体" w:eastAsia="黑体" w:cs="Times New Roman"/>
      <w:b/>
      <w:sz w:val="32"/>
      <w:szCs w:val="24"/>
      <w:lang w:val="en-US" w:eastAsia="zh-CN" w:bidi="ar-SA"/>
    </w:rPr>
  </w:style>
  <w:style w:type="paragraph" w:customStyle="1" w:styleId="320">
    <w:name w:val="font6"/>
    <w:basedOn w:val="1"/>
    <w:autoRedefine/>
    <w:qFormat/>
    <w:uiPriority w:val="0"/>
    <w:pPr>
      <w:widowControl/>
      <w:spacing w:before="100" w:beforeAutospacing="1" w:after="100" w:afterAutospacing="1"/>
      <w:jc w:val="left"/>
    </w:pPr>
    <w:rPr>
      <w:rFonts w:ascii="Calibri" w:hAnsi="Calibri"/>
      <w:kern w:val="0"/>
      <w:sz w:val="20"/>
      <w:szCs w:val="20"/>
    </w:rPr>
  </w:style>
  <w:style w:type="paragraph" w:customStyle="1" w:styleId="321">
    <w:name w:val="默认段落字体 Para Char Char Char Char Char Char Char Char Char1 Char Char Char Char Char Char Char Char"/>
    <w:basedOn w:val="23"/>
    <w:autoRedefine/>
    <w:qFormat/>
    <w:uiPriority w:val="0"/>
    <w:rPr>
      <w:rFonts w:ascii="Calibri" w:hAnsi="Calibri"/>
      <w:szCs w:val="22"/>
    </w:rPr>
  </w:style>
  <w:style w:type="paragraph" w:customStyle="1" w:styleId="322">
    <w:name w:val="正文_5"/>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24">
    <w:name w:val="样式 序号----------- + 仿宋_GB23121"/>
    <w:basedOn w:val="220"/>
    <w:autoRedefine/>
    <w:qFormat/>
    <w:uiPriority w:val="0"/>
    <w:pPr>
      <w:spacing w:line="360" w:lineRule="auto"/>
    </w:pPr>
    <w:rPr>
      <w:rFonts w:ascii="仿宋_GB2312" w:eastAsia="仿宋_GB2312"/>
      <w:bCs w:val="0"/>
    </w:rPr>
  </w:style>
  <w:style w:type="paragraph" w:customStyle="1" w:styleId="325">
    <w:name w:val="Normal_18"/>
    <w:autoRedefine/>
    <w:qFormat/>
    <w:uiPriority w:val="0"/>
    <w:rPr>
      <w:rFonts w:ascii="黑体" w:hAnsi="黑体" w:eastAsia="黑体" w:cs="Times New Roman"/>
      <w:b/>
      <w:sz w:val="32"/>
      <w:szCs w:val="24"/>
      <w:lang w:val="en-US" w:eastAsia="zh-CN" w:bidi="ar-SA"/>
    </w:rPr>
  </w:style>
  <w:style w:type="paragraph" w:customStyle="1" w:styleId="326">
    <w:name w:val="正文_14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首页单位日期"/>
    <w:basedOn w:val="1"/>
    <w:autoRedefine/>
    <w:qFormat/>
    <w:uiPriority w:val="0"/>
    <w:pPr>
      <w:widowControl/>
      <w:adjustRightInd w:val="0"/>
      <w:snapToGrid w:val="0"/>
      <w:jc w:val="center"/>
    </w:pPr>
    <w:rPr>
      <w:rFonts w:ascii="宋体" w:hAnsi="Calibri" w:cs="宋体"/>
      <w:bCs/>
      <w:kern w:val="0"/>
      <w:sz w:val="28"/>
      <w:szCs w:val="20"/>
    </w:rPr>
  </w:style>
  <w:style w:type="paragraph" w:customStyle="1" w:styleId="328">
    <w:name w:val="xl3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29">
    <w:name w:val="标题1"/>
    <w:basedOn w:val="6"/>
    <w:next w:val="1"/>
    <w:autoRedefine/>
    <w:qFormat/>
    <w:uiPriority w:val="0"/>
    <w:pPr>
      <w:adjustRightInd w:val="0"/>
      <w:spacing w:line="578" w:lineRule="atLeast"/>
      <w:jc w:val="left"/>
      <w:textAlignment w:val="baseline"/>
    </w:pPr>
  </w:style>
  <w:style w:type="paragraph" w:customStyle="1" w:styleId="330">
    <w:name w:val="样式6"/>
    <w:basedOn w:val="231"/>
    <w:autoRedefine/>
    <w:qFormat/>
    <w:uiPriority w:val="0"/>
    <w:pPr>
      <w:keepNext/>
      <w:keepLines/>
      <w:numPr>
        <w:numId w:val="0"/>
      </w:numPr>
      <w:tabs>
        <w:tab w:val="clear" w:pos="1110"/>
      </w:tabs>
      <w:adjustRightInd/>
      <w:spacing w:before="260" w:after="260" w:line="412" w:lineRule="auto"/>
      <w:textAlignment w:val="auto"/>
      <w:outlineLvl w:val="1"/>
    </w:pPr>
    <w:rPr>
      <w:rFonts w:ascii="Times New Roman" w:hAnsi="Times New Roman"/>
      <w:b/>
      <w:bCs/>
      <w:kern w:val="2"/>
      <w:sz w:val="32"/>
      <w:szCs w:val="32"/>
    </w:rPr>
  </w:style>
  <w:style w:type="paragraph" w:customStyle="1" w:styleId="331">
    <w:name w:val="要点标题"/>
    <w:basedOn w:val="1"/>
    <w:autoRedefine/>
    <w:qFormat/>
    <w:uiPriority w:val="0"/>
    <w:pPr>
      <w:numPr>
        <w:ilvl w:val="0"/>
        <w:numId w:val="2"/>
      </w:numPr>
      <w:tabs>
        <w:tab w:val="left" w:pos="420"/>
      </w:tabs>
      <w:jc w:val="left"/>
    </w:pPr>
    <w:rPr>
      <w:rFonts w:ascii="宋体" w:hAnsi="宋体"/>
      <w:b/>
      <w:sz w:val="24"/>
    </w:rPr>
  </w:style>
  <w:style w:type="paragraph" w:customStyle="1" w:styleId="332">
    <w:name w:val="正文_15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3">
    <w:name w:val="说明书3级标题"/>
    <w:basedOn w:val="1"/>
    <w:next w:val="1"/>
    <w:autoRedefine/>
    <w:qFormat/>
    <w:uiPriority w:val="0"/>
    <w:pPr>
      <w:numPr>
        <w:ilvl w:val="2"/>
        <w:numId w:val="3"/>
      </w:numPr>
      <w:tabs>
        <w:tab w:val="left" w:pos="0"/>
      </w:tabs>
      <w:spacing w:line="360" w:lineRule="auto"/>
    </w:pPr>
    <w:rPr>
      <w:rFonts w:ascii="Calibri" w:hAnsi="Calibri" w:eastAsia="黑体"/>
      <w:sz w:val="24"/>
      <w:szCs w:val="22"/>
    </w:rPr>
  </w:style>
  <w:style w:type="paragraph" w:customStyle="1" w:styleId="334">
    <w:name w:val="附图标题"/>
    <w:basedOn w:val="20"/>
    <w:next w:val="19"/>
    <w:autoRedefine/>
    <w:qFormat/>
    <w:uiPriority w:val="0"/>
    <w:pPr>
      <w:tabs>
        <w:tab w:val="left" w:pos="780"/>
      </w:tabs>
      <w:spacing w:beforeLines="0" w:afterLines="100"/>
      <w:ind w:left="780" w:hanging="480"/>
    </w:pPr>
    <w:rPr>
      <w:rFonts w:eastAsia="黑体"/>
      <w:b/>
      <w:sz w:val="21"/>
    </w:rPr>
  </w:style>
  <w:style w:type="paragraph" w:customStyle="1" w:styleId="335">
    <w:name w:val="pa-5"/>
    <w:basedOn w:val="1"/>
    <w:autoRedefine/>
    <w:qFormat/>
    <w:uiPriority w:val="0"/>
    <w:pPr>
      <w:widowControl/>
      <w:spacing w:line="280" w:lineRule="atLeast"/>
    </w:pPr>
    <w:rPr>
      <w:rFonts w:ascii="宋体" w:hAnsi="Calibri" w:cs="宋体"/>
      <w:kern w:val="0"/>
      <w:sz w:val="24"/>
      <w:szCs w:val="22"/>
    </w:rPr>
  </w:style>
  <w:style w:type="paragraph" w:customStyle="1" w:styleId="336">
    <w:name w:val="Normal_17_0_0"/>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337">
    <w:name w:val="Normal_10_0"/>
    <w:autoRedefine/>
    <w:qFormat/>
    <w:uiPriority w:val="0"/>
    <w:rPr>
      <w:rFonts w:ascii="Times New Roman" w:hAnsi="Times New Roman" w:eastAsia="Times New Roman" w:cs="Times New Roman"/>
      <w:sz w:val="24"/>
      <w:szCs w:val="24"/>
      <w:lang w:val="en-US" w:eastAsia="zh-CN" w:bidi="ar-SA"/>
    </w:rPr>
  </w:style>
  <w:style w:type="paragraph" w:customStyle="1" w:styleId="338">
    <w:name w:val="xl42"/>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39">
    <w:name w:val="正文_8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0">
    <w:name w:val="Char Char Char Char Char Char Char Char Char Char1"/>
    <w:basedOn w:val="1"/>
    <w:autoRedefine/>
    <w:qFormat/>
    <w:uiPriority w:val="0"/>
    <w:rPr>
      <w:rFonts w:ascii="Tahoma" w:hAnsi="Tahoma" w:cs="Tahoma"/>
      <w:sz w:val="24"/>
      <w:szCs w:val="22"/>
    </w:rPr>
  </w:style>
  <w:style w:type="paragraph" w:customStyle="1" w:styleId="34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342">
    <w:name w:val="Normal_4_0"/>
    <w:autoRedefine/>
    <w:qFormat/>
    <w:uiPriority w:val="0"/>
    <w:rPr>
      <w:rFonts w:ascii="黑体" w:hAnsi="黑体" w:eastAsia="黑体" w:cs="Times New Roman"/>
      <w:b/>
      <w:sz w:val="32"/>
      <w:szCs w:val="24"/>
      <w:lang w:val="en-US" w:eastAsia="zh-CN" w:bidi="ar-SA"/>
    </w:rPr>
  </w:style>
  <w:style w:type="paragraph" w:customStyle="1" w:styleId="343">
    <w:name w:val="列出段落_0"/>
    <w:basedOn w:val="248"/>
    <w:autoRedefine/>
    <w:qFormat/>
    <w:uiPriority w:val="99"/>
    <w:pPr>
      <w:ind w:firstLine="420" w:firstLineChars="200"/>
    </w:pPr>
  </w:style>
  <w:style w:type="paragraph" w:customStyle="1" w:styleId="344">
    <w:name w:val="正文小四"/>
    <w:basedOn w:val="1"/>
    <w:autoRedefine/>
    <w:qFormat/>
    <w:uiPriority w:val="0"/>
    <w:pPr>
      <w:spacing w:line="312" w:lineRule="auto"/>
    </w:pPr>
    <w:rPr>
      <w:rFonts w:ascii="Calibri" w:hAnsi="Calibri"/>
      <w:sz w:val="24"/>
      <w:szCs w:val="22"/>
    </w:rPr>
  </w:style>
  <w:style w:type="paragraph" w:customStyle="1" w:styleId="345">
    <w:name w:val="正文_1_1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6">
    <w:name w:val="说明书2级标题"/>
    <w:basedOn w:val="1"/>
    <w:next w:val="333"/>
    <w:autoRedefine/>
    <w:qFormat/>
    <w:uiPriority w:val="0"/>
    <w:pPr>
      <w:numPr>
        <w:ilvl w:val="2"/>
        <w:numId w:val="4"/>
      </w:numPr>
      <w:tabs>
        <w:tab w:val="left" w:pos="1680"/>
      </w:tabs>
      <w:spacing w:beforeLines="100"/>
    </w:pPr>
    <w:rPr>
      <w:rFonts w:ascii="Calibri" w:hAnsi="Calibri" w:eastAsia="黑体"/>
      <w:sz w:val="28"/>
      <w:szCs w:val="28"/>
    </w:rPr>
  </w:style>
  <w:style w:type="paragraph" w:customStyle="1" w:styleId="347">
    <w:name w:val="È±Ê¡ÎÄ±¾"/>
    <w:basedOn w:val="1"/>
    <w:autoRedefine/>
    <w:qFormat/>
    <w:uiPriority w:val="0"/>
    <w:pPr>
      <w:widowControl/>
      <w:overflowPunct w:val="0"/>
      <w:autoSpaceDE w:val="0"/>
      <w:autoSpaceDN w:val="0"/>
      <w:adjustRightInd w:val="0"/>
      <w:spacing w:line="360" w:lineRule="auto"/>
      <w:jc w:val="left"/>
    </w:pPr>
    <w:rPr>
      <w:rFonts w:ascii="Calibri" w:hAnsi="Calibri"/>
      <w:kern w:val="0"/>
      <w:sz w:val="24"/>
      <w:szCs w:val="20"/>
    </w:rPr>
  </w:style>
  <w:style w:type="paragraph" w:customStyle="1" w:styleId="348">
    <w:name w:val="正文_12_0"/>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349">
    <w:name w:val="Indent Normal"/>
    <w:basedOn w:val="1"/>
    <w:autoRedefine/>
    <w:qFormat/>
    <w:uiPriority w:val="0"/>
    <w:pPr>
      <w:ind w:firstLine="150" w:firstLineChars="150"/>
    </w:pPr>
    <w:rPr>
      <w:rFonts w:ascii="Calibri" w:hAnsi="Calibri"/>
      <w:sz w:val="24"/>
      <w:szCs w:val="20"/>
    </w:rPr>
  </w:style>
  <w:style w:type="paragraph" w:customStyle="1" w:styleId="350">
    <w:name w:val="缩进正文"/>
    <w:basedOn w:val="1"/>
    <w:autoRedefine/>
    <w:qFormat/>
    <w:uiPriority w:val="0"/>
    <w:pPr>
      <w:widowControl/>
      <w:adjustRightInd w:val="0"/>
      <w:spacing w:after="200" w:line="400" w:lineRule="exact"/>
      <w:ind w:left="1418" w:firstLine="425"/>
      <w:jc w:val="left"/>
    </w:pPr>
    <w:rPr>
      <w:rFonts w:ascii="宋体" w:hAnsi="Calibri"/>
      <w:kern w:val="0"/>
      <w:sz w:val="24"/>
      <w:szCs w:val="20"/>
    </w:rPr>
  </w:style>
  <w:style w:type="paragraph" w:customStyle="1" w:styleId="351">
    <w:name w:val="列出段落_2"/>
    <w:basedOn w:val="339"/>
    <w:autoRedefine/>
    <w:qFormat/>
    <w:uiPriority w:val="34"/>
    <w:pPr>
      <w:ind w:firstLine="420" w:firstLineChars="200"/>
    </w:pPr>
  </w:style>
  <w:style w:type="paragraph" w:customStyle="1" w:styleId="352">
    <w:name w:val="Bullet"/>
    <w:basedOn w:val="1"/>
    <w:autoRedefine/>
    <w:qFormat/>
    <w:uiPriority w:val="0"/>
    <w:pPr>
      <w:widowControl/>
      <w:tabs>
        <w:tab w:val="left" w:pos="360"/>
        <w:tab w:val="left" w:pos="720"/>
      </w:tabs>
      <w:spacing w:before="120" w:after="60" w:line="387" w:lineRule="atLeast"/>
      <w:ind w:left="720" w:right="360" w:hanging="360"/>
    </w:pPr>
    <w:rPr>
      <w:rFonts w:ascii="Book Antiqua" w:hAnsi="Book Antiqua"/>
      <w:kern w:val="0"/>
      <w:sz w:val="24"/>
      <w:szCs w:val="20"/>
    </w:rPr>
  </w:style>
  <w:style w:type="paragraph" w:customStyle="1" w:styleId="353">
    <w:name w:val="正文_1_0_0_0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4">
    <w:name w:val="xl40"/>
    <w:basedOn w:val="1"/>
    <w:autoRedefine/>
    <w:qFormat/>
    <w:uiPriority w:val="0"/>
    <w:pPr>
      <w:widowControl/>
      <w:pBdr>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55">
    <w:name w:val="我的样式"/>
    <w:basedOn w:val="6"/>
    <w:next w:val="1"/>
    <w:autoRedefine/>
    <w:qFormat/>
    <w:uiPriority w:val="0"/>
    <w:pPr>
      <w:numPr>
        <w:ilvl w:val="0"/>
        <w:numId w:val="5"/>
      </w:numPr>
      <w:spacing w:line="360" w:lineRule="auto"/>
    </w:pPr>
    <w:rPr>
      <w:rFonts w:ascii="仿宋_GB2312" w:eastAsia="仿宋_GB2312"/>
      <w:sz w:val="32"/>
      <w:szCs w:val="30"/>
    </w:rPr>
  </w:style>
  <w:style w:type="paragraph" w:customStyle="1" w:styleId="356">
    <w:name w:val="Normal_9_0"/>
    <w:autoRedefine/>
    <w:qFormat/>
    <w:uiPriority w:val="0"/>
    <w:rPr>
      <w:rFonts w:ascii="Times New Roman" w:hAnsi="Times New Roman" w:eastAsia="Times New Roman" w:cs="Times New Roman"/>
      <w:sz w:val="24"/>
      <w:szCs w:val="24"/>
      <w:lang w:val="en-US" w:eastAsia="zh-CN" w:bidi="ar-SA"/>
    </w:rPr>
  </w:style>
  <w:style w:type="paragraph" w:customStyle="1" w:styleId="35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58">
    <w:name w:val="Char Char Char Char Char Char Char Char Char Char2"/>
    <w:basedOn w:val="1"/>
    <w:autoRedefine/>
    <w:qFormat/>
    <w:uiPriority w:val="0"/>
    <w:rPr>
      <w:rFonts w:ascii="Tahoma" w:hAnsi="Tahoma"/>
      <w:sz w:val="24"/>
      <w:szCs w:val="20"/>
    </w:rPr>
  </w:style>
  <w:style w:type="paragraph" w:customStyle="1" w:styleId="359">
    <w:name w:val="保密事宜格式"/>
    <w:basedOn w:val="20"/>
    <w:autoRedefine/>
    <w:qFormat/>
    <w:uiPriority w:val="0"/>
    <w:pPr>
      <w:pBdr>
        <w:top w:val="single" w:color="auto" w:sz="4" w:space="1"/>
        <w:left w:val="single" w:color="auto" w:sz="4" w:space="4"/>
        <w:bottom w:val="single" w:color="auto" w:sz="4" w:space="1"/>
        <w:right w:val="single" w:color="auto" w:sz="4" w:space="4"/>
      </w:pBdr>
      <w:shd w:val="clear" w:color="auto" w:fill="E6E6E6"/>
      <w:spacing w:beforeLines="0" w:afterLines="0"/>
      <w:jc w:val="both"/>
    </w:pPr>
    <w:rPr>
      <w:rFonts w:ascii="Tahoma" w:hAnsi="Tahoma" w:eastAsia="楷体_GB2312" w:cs="宋体"/>
      <w:b/>
      <w:kern w:val="0"/>
      <w:sz w:val="32"/>
    </w:rPr>
  </w:style>
  <w:style w:type="paragraph" w:customStyle="1" w:styleId="360">
    <w:name w:val="Normal_2"/>
    <w:autoRedefine/>
    <w:qFormat/>
    <w:uiPriority w:val="0"/>
    <w:rPr>
      <w:rFonts w:ascii="黑体" w:hAnsi="黑体" w:eastAsia="黑体" w:cs="Times New Roman"/>
      <w:b/>
      <w:sz w:val="32"/>
      <w:szCs w:val="24"/>
      <w:lang w:val="en-US" w:eastAsia="zh-CN" w:bidi="ar-SA"/>
    </w:rPr>
  </w:style>
  <w:style w:type="paragraph" w:customStyle="1" w:styleId="361">
    <w:name w:val="Normal_8_0"/>
    <w:autoRedefine/>
    <w:qFormat/>
    <w:uiPriority w:val="0"/>
    <w:rPr>
      <w:rFonts w:ascii="黑体" w:hAnsi="黑体" w:eastAsia="黑体" w:cs="Times New Roman"/>
      <w:b/>
      <w:sz w:val="32"/>
      <w:szCs w:val="24"/>
      <w:lang w:val="en-US" w:eastAsia="zh-CN" w:bidi="ar-SA"/>
    </w:rPr>
  </w:style>
  <w:style w:type="paragraph" w:customStyle="1" w:styleId="362">
    <w:name w:val="表格文字"/>
    <w:basedOn w:val="1"/>
    <w:autoRedefine/>
    <w:qFormat/>
    <w:uiPriority w:val="0"/>
    <w:pPr>
      <w:jc w:val="left"/>
    </w:pPr>
    <w:rPr>
      <w:rFonts w:ascii="Calibri" w:hAnsi="Calibri"/>
      <w:sz w:val="18"/>
      <w:szCs w:val="22"/>
    </w:rPr>
  </w:style>
  <w:style w:type="paragraph" w:customStyle="1" w:styleId="363">
    <w:name w:val="Style10"/>
    <w:basedOn w:val="1"/>
    <w:autoRedefine/>
    <w:qFormat/>
    <w:uiPriority w:val="0"/>
    <w:pPr>
      <w:adjustRightInd w:val="0"/>
      <w:jc w:val="left"/>
    </w:pPr>
    <w:rPr>
      <w:rFonts w:ascii="宋体"/>
      <w:kern w:val="0"/>
      <w:sz w:val="24"/>
    </w:rPr>
  </w:style>
  <w:style w:type="paragraph" w:customStyle="1" w:styleId="364">
    <w:name w:val="表头"/>
    <w:basedOn w:val="129"/>
    <w:autoRedefine/>
    <w:qFormat/>
    <w:uiPriority w:val="0"/>
    <w:pPr>
      <w:widowControl/>
      <w:spacing w:line="240" w:lineRule="auto"/>
      <w:jc w:val="left"/>
    </w:pPr>
    <w:rPr>
      <w:rFonts w:ascii="Times New Roman" w:hAnsi="Times New Roman"/>
      <w:sz w:val="20"/>
      <w:szCs w:val="20"/>
    </w:rPr>
  </w:style>
  <w:style w:type="paragraph" w:customStyle="1" w:styleId="365">
    <w:name w:val="Normal_21"/>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366">
    <w:name w:val="ul"/>
    <w:basedOn w:val="1"/>
    <w:autoRedefine/>
    <w:qFormat/>
    <w:uiPriority w:val="0"/>
    <w:pPr>
      <w:widowControl/>
      <w:numPr>
        <w:ilvl w:val="0"/>
        <w:numId w:val="6"/>
      </w:numPr>
      <w:tabs>
        <w:tab w:val="left" w:pos="842"/>
        <w:tab w:val="left" w:pos="930"/>
        <w:tab w:val="clear" w:pos="840"/>
      </w:tabs>
      <w:spacing w:line="360" w:lineRule="auto"/>
      <w:ind w:left="567" w:hanging="85"/>
      <w:jc w:val="left"/>
    </w:pPr>
    <w:rPr>
      <w:rFonts w:ascii="Calibri" w:hAnsi="Calibri"/>
      <w:kern w:val="0"/>
      <w:sz w:val="24"/>
      <w:szCs w:val="22"/>
    </w:rPr>
  </w:style>
  <w:style w:type="paragraph" w:customStyle="1" w:styleId="367">
    <w:name w:val="tabletext"/>
    <w:basedOn w:val="1"/>
    <w:autoRedefine/>
    <w:qFormat/>
    <w:uiPriority w:val="0"/>
    <w:pPr>
      <w:widowControl/>
      <w:spacing w:before="100" w:beforeAutospacing="1" w:after="100" w:afterAutospacing="1"/>
      <w:jc w:val="left"/>
    </w:pPr>
    <w:rPr>
      <w:rFonts w:ascii="宋体" w:hAnsi="Calibri"/>
      <w:kern w:val="0"/>
      <w:sz w:val="24"/>
      <w:szCs w:val="22"/>
    </w:rPr>
  </w:style>
  <w:style w:type="paragraph" w:customStyle="1" w:styleId="36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图号"/>
    <w:basedOn w:val="1"/>
    <w:autoRedefine/>
    <w:qFormat/>
    <w:uiPriority w:val="0"/>
    <w:pPr>
      <w:keepNext/>
      <w:tabs>
        <w:tab w:val="left" w:pos="0"/>
        <w:tab w:val="left" w:pos="3360"/>
      </w:tabs>
      <w:autoSpaceDE w:val="0"/>
      <w:autoSpaceDN w:val="0"/>
      <w:adjustRightInd w:val="0"/>
      <w:spacing w:before="105" w:line="360" w:lineRule="auto"/>
      <w:jc w:val="center"/>
    </w:pPr>
    <w:rPr>
      <w:rFonts w:ascii="Arial" w:hAnsi="Arial"/>
      <w:kern w:val="0"/>
      <w:sz w:val="18"/>
      <w:szCs w:val="18"/>
    </w:rPr>
  </w:style>
  <w:style w:type="paragraph" w:customStyle="1" w:styleId="370">
    <w:name w:val="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szCs w:val="32"/>
      <w:lang w:eastAsia="en-US"/>
    </w:rPr>
  </w:style>
  <w:style w:type="paragraph" w:customStyle="1" w:styleId="371">
    <w:name w:val="TOC Heading"/>
    <w:basedOn w:val="6"/>
    <w:next w:val="1"/>
    <w:autoRedefine/>
    <w:qFormat/>
    <w:uiPriority w:val="0"/>
    <w:pPr>
      <w:widowControl/>
      <w:spacing w:before="480" w:after="0" w:line="276" w:lineRule="auto"/>
      <w:outlineLvl w:val="9"/>
    </w:pPr>
    <w:rPr>
      <w:rFonts w:ascii="Cambria" w:hAnsi="Cambria"/>
      <w:bCs w:val="0"/>
      <w:color w:val="365F91"/>
      <w:kern w:val="0"/>
      <w:sz w:val="28"/>
      <w:szCs w:val="20"/>
    </w:rPr>
  </w:style>
  <w:style w:type="paragraph" w:customStyle="1" w:styleId="372">
    <w:name w:val="xl34"/>
    <w:basedOn w:val="1"/>
    <w:autoRedefine/>
    <w:qFormat/>
    <w:uiPriority w:val="0"/>
    <w:pPr>
      <w:widowControl/>
      <w:spacing w:before="100" w:beforeAutospacing="1" w:after="100" w:afterAutospacing="1"/>
      <w:jc w:val="center"/>
    </w:pPr>
    <w:rPr>
      <w:rFonts w:ascii="Arial Unicode MS" w:hAnsi="Arial Unicode MS" w:eastAsia="Arial Unicode MS"/>
      <w:kern w:val="0"/>
      <w:sz w:val="24"/>
      <w:szCs w:val="22"/>
    </w:rPr>
  </w:style>
  <w:style w:type="paragraph" w:customStyle="1" w:styleId="373">
    <w:name w:val="首页空格"/>
    <w:autoRedefine/>
    <w:qFormat/>
    <w:uiPriority w:val="0"/>
    <w:pPr>
      <w:adjustRightInd w:val="0"/>
      <w:snapToGrid w:val="0"/>
      <w:jc w:val="center"/>
    </w:pPr>
    <w:rPr>
      <w:rFonts w:ascii="Times New Roman" w:hAnsi="Times New Roman" w:eastAsia="宋体" w:cs="宋体"/>
      <w:kern w:val="2"/>
      <w:sz w:val="72"/>
      <w:lang w:val="en-US" w:eastAsia="zh-CN" w:bidi="ar-SA"/>
    </w:rPr>
  </w:style>
  <w:style w:type="paragraph" w:customStyle="1" w:styleId="374">
    <w:name w:val="Normal_0"/>
    <w:autoRedefine/>
    <w:qFormat/>
    <w:uiPriority w:val="0"/>
    <w:rPr>
      <w:rFonts w:ascii="黑体" w:hAnsi="黑体" w:eastAsia="黑体" w:cs="Times New Roman"/>
      <w:b/>
      <w:sz w:val="32"/>
      <w:szCs w:val="24"/>
      <w:lang w:val="en-US" w:eastAsia="zh-CN" w:bidi="ar-SA"/>
    </w:rPr>
  </w:style>
  <w:style w:type="paragraph" w:customStyle="1" w:styleId="375">
    <w:name w:val="正文_17"/>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6">
    <w:name w:val="列出段落3"/>
    <w:basedOn w:val="1"/>
    <w:autoRedefine/>
    <w:qFormat/>
    <w:uiPriority w:val="0"/>
    <w:pPr>
      <w:ind w:firstLine="420" w:firstLineChars="200"/>
    </w:pPr>
    <w:rPr>
      <w:rFonts w:ascii="Calibri" w:hAnsi="Calibri"/>
      <w:szCs w:val="22"/>
    </w:rPr>
  </w:style>
  <w:style w:type="paragraph" w:customStyle="1" w:styleId="377">
    <w:name w:val="正文_9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79">
    <w:name w:val="style42"/>
    <w:basedOn w:val="1"/>
    <w:autoRedefine/>
    <w:qFormat/>
    <w:uiPriority w:val="0"/>
    <w:pPr>
      <w:widowControl/>
      <w:spacing w:before="100" w:beforeAutospacing="1" w:after="100" w:afterAutospacing="1"/>
      <w:jc w:val="left"/>
    </w:pPr>
    <w:rPr>
      <w:rFonts w:ascii="宋体" w:hAnsi="Calibri" w:cs="宋体"/>
      <w:color w:val="000000"/>
      <w:kern w:val="0"/>
      <w:sz w:val="15"/>
      <w:szCs w:val="15"/>
    </w:rPr>
  </w:style>
  <w:style w:type="paragraph" w:customStyle="1" w:styleId="380">
    <w:name w:val="保密事宜内容"/>
    <w:basedOn w:val="1"/>
    <w:autoRedefine/>
    <w:qFormat/>
    <w:uiPriority w:val="0"/>
    <w:pPr>
      <w:pBdr>
        <w:top w:val="single" w:color="auto" w:sz="4" w:space="1"/>
        <w:left w:val="single" w:color="auto" w:sz="4" w:space="4"/>
        <w:bottom w:val="single" w:color="auto" w:sz="4" w:space="1"/>
        <w:right w:val="single" w:color="auto" w:sz="4" w:space="4"/>
      </w:pBdr>
      <w:adjustRightInd w:val="0"/>
      <w:snapToGrid w:val="0"/>
      <w:spacing w:line="360" w:lineRule="auto"/>
      <w:ind w:firstLine="200" w:firstLineChars="200"/>
    </w:pPr>
    <w:rPr>
      <w:rFonts w:ascii="Tahoma" w:hAnsi="Tahoma" w:eastAsia="楷体_GB2312" w:cs="宋体"/>
      <w:bCs/>
      <w:kern w:val="0"/>
      <w:sz w:val="24"/>
      <w:szCs w:val="20"/>
    </w:rPr>
  </w:style>
  <w:style w:type="paragraph" w:customStyle="1" w:styleId="381">
    <w:name w:val="表格样式居左"/>
    <w:autoRedefine/>
    <w:qFormat/>
    <w:uiPriority w:val="0"/>
    <w:pPr>
      <w:adjustRightInd w:val="0"/>
      <w:snapToGrid w:val="0"/>
      <w:spacing w:before="120" w:after="120" w:line="400" w:lineRule="exact"/>
      <w:jc w:val="both"/>
    </w:pPr>
    <w:rPr>
      <w:rFonts w:ascii="Times New Roman" w:hAnsi="Times New Roman" w:eastAsia="仿宋_GB2312" w:cs="Times New Roman"/>
      <w:bCs/>
      <w:sz w:val="21"/>
      <w:szCs w:val="21"/>
      <w:lang w:val="en-US" w:eastAsia="zh-CN" w:bidi="ar-SA"/>
    </w:rPr>
  </w:style>
  <w:style w:type="paragraph" w:customStyle="1" w:styleId="382">
    <w:name w:val="正文（缩进） Char1"/>
    <w:basedOn w:val="1"/>
    <w:autoRedefine/>
    <w:qFormat/>
    <w:uiPriority w:val="0"/>
    <w:pPr>
      <w:spacing w:beforeLines="50" w:afterLines="50" w:line="360" w:lineRule="auto"/>
      <w:ind w:firstLine="480" w:firstLineChars="200"/>
    </w:pPr>
    <w:rPr>
      <w:sz w:val="24"/>
    </w:rPr>
  </w:style>
  <w:style w:type="paragraph" w:customStyle="1" w:styleId="383">
    <w:name w:val="正文_10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正文_0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正文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附图居中"/>
    <w:basedOn w:val="1"/>
    <w:next w:val="334"/>
    <w:autoRedefine/>
    <w:qFormat/>
    <w:uiPriority w:val="0"/>
    <w:pPr>
      <w:keepNext/>
      <w:tabs>
        <w:tab w:val="left" w:pos="0"/>
      </w:tabs>
      <w:spacing w:line="360" w:lineRule="auto"/>
      <w:ind w:left="1271" w:hanging="420"/>
      <w:jc w:val="center"/>
    </w:pPr>
    <w:rPr>
      <w:rFonts w:ascii="Calibri" w:hAnsi="Calibri"/>
      <w:caps/>
      <w:sz w:val="24"/>
      <w:szCs w:val="22"/>
    </w:rPr>
  </w:style>
  <w:style w:type="paragraph" w:customStyle="1" w:styleId="387">
    <w:name w:val="Normal_22"/>
    <w:autoRedefine/>
    <w:qFormat/>
    <w:uiPriority w:val="0"/>
    <w:rPr>
      <w:rFonts w:ascii="黑体" w:hAnsi="黑体" w:eastAsia="黑体" w:cs="Times New Roman"/>
      <w:b/>
      <w:sz w:val="32"/>
      <w:szCs w:val="24"/>
      <w:lang w:val="en-US" w:eastAsia="zh-CN" w:bidi="ar-SA"/>
    </w:rPr>
  </w:style>
  <w:style w:type="paragraph" w:customStyle="1" w:styleId="388">
    <w:name w:val="Normal_16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389">
    <w:name w:val="首页标题 一号"/>
    <w:basedOn w:val="311"/>
    <w:autoRedefine/>
    <w:qFormat/>
    <w:uiPriority w:val="0"/>
    <w:rPr>
      <w:sz w:val="52"/>
    </w:rPr>
  </w:style>
  <w:style w:type="paragraph" w:customStyle="1" w:styleId="390">
    <w:name w:val="Normal_1_1"/>
    <w:autoRedefine/>
    <w:qFormat/>
    <w:uiPriority w:val="0"/>
    <w:rPr>
      <w:rFonts w:ascii="黑体" w:hAnsi="黑体" w:eastAsia="黑体" w:cs="Times New Roman"/>
      <w:b/>
      <w:sz w:val="32"/>
      <w:szCs w:val="24"/>
      <w:lang w:val="en-US" w:eastAsia="zh-CN" w:bidi="ar-SA"/>
    </w:rPr>
  </w:style>
  <w:style w:type="paragraph" w:customStyle="1" w:styleId="391">
    <w:name w:val="Normal_11"/>
    <w:autoRedefine/>
    <w:qFormat/>
    <w:uiPriority w:val="0"/>
    <w:rPr>
      <w:rFonts w:ascii="黑体" w:hAnsi="黑体" w:eastAsia="黑体" w:cs="Times New Roman"/>
      <w:b/>
      <w:sz w:val="32"/>
      <w:szCs w:val="24"/>
      <w:lang w:val="en-US" w:eastAsia="zh-CN" w:bidi="ar-SA"/>
    </w:rPr>
  </w:style>
  <w:style w:type="paragraph" w:customStyle="1" w:styleId="392">
    <w:name w:val="Char1"/>
    <w:basedOn w:val="1"/>
    <w:autoRedefine/>
    <w:qFormat/>
    <w:uiPriority w:val="0"/>
    <w:pPr>
      <w:tabs>
        <w:tab w:val="left" w:pos="840"/>
      </w:tabs>
      <w:ind w:left="840" w:hanging="420"/>
    </w:pPr>
    <w:rPr>
      <w:sz w:val="24"/>
    </w:rPr>
  </w:style>
  <w:style w:type="paragraph" w:customStyle="1" w:styleId="393">
    <w:name w:val="Normal_14_0_0"/>
    <w:autoRedefine/>
    <w:qFormat/>
    <w:uiPriority w:val="0"/>
    <w:rPr>
      <w:rFonts w:ascii="黑体" w:hAnsi="黑体" w:eastAsia="黑体" w:cs="Times New Roman"/>
      <w:b/>
      <w:sz w:val="32"/>
      <w:szCs w:val="24"/>
      <w:lang w:val="en-US" w:eastAsia="zh-CN" w:bidi="ar-SA"/>
    </w:rPr>
  </w:style>
  <w:style w:type="paragraph" w:customStyle="1" w:styleId="394">
    <w:name w:val="Normal_18_0"/>
    <w:autoRedefine/>
    <w:qFormat/>
    <w:uiPriority w:val="0"/>
    <w:rPr>
      <w:rFonts w:ascii="黑体" w:hAnsi="黑体" w:eastAsia="黑体" w:cs="Times New Roman"/>
      <w:b/>
      <w:sz w:val="32"/>
      <w:szCs w:val="24"/>
      <w:lang w:val="en-US" w:eastAsia="zh-CN" w:bidi="ar-SA"/>
    </w:rPr>
  </w:style>
  <w:style w:type="paragraph" w:customStyle="1" w:styleId="395">
    <w:name w:val="样式5"/>
    <w:basedOn w:val="8"/>
    <w:autoRedefine/>
    <w:qFormat/>
    <w:uiPriority w:val="0"/>
    <w:pPr>
      <w:spacing w:line="412" w:lineRule="auto"/>
    </w:pPr>
    <w:rPr>
      <w:rFonts w:ascii="Calibri" w:hAnsi="Calibri"/>
      <w:kern w:val="2"/>
      <w:sz w:val="28"/>
      <w:szCs w:val="28"/>
    </w:rPr>
  </w:style>
  <w:style w:type="paragraph" w:customStyle="1" w:styleId="396">
    <w:name w:val="正文_4_0_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7">
    <w:name w:val="技术方案正文样式"/>
    <w:basedOn w:val="1"/>
    <w:autoRedefine/>
    <w:qFormat/>
    <w:uiPriority w:val="0"/>
    <w:pPr>
      <w:autoSpaceDE w:val="0"/>
      <w:autoSpaceDN w:val="0"/>
      <w:adjustRightInd w:val="0"/>
      <w:spacing w:line="400" w:lineRule="exact"/>
      <w:ind w:firstLine="200" w:firstLineChars="200"/>
    </w:pPr>
    <w:rPr>
      <w:rFonts w:ascii="宋体" w:hAnsi="Calibri" w:cs="宋体"/>
      <w:sz w:val="24"/>
      <w:szCs w:val="21"/>
    </w:rPr>
  </w:style>
  <w:style w:type="paragraph" w:customStyle="1" w:styleId="398">
    <w:name w:val="样式4"/>
    <w:basedOn w:val="8"/>
    <w:autoRedefine/>
    <w:qFormat/>
    <w:uiPriority w:val="0"/>
    <w:pPr>
      <w:spacing w:line="412" w:lineRule="auto"/>
    </w:pPr>
    <w:rPr>
      <w:rFonts w:ascii="Calibri" w:hAnsi="Calibri"/>
      <w:kern w:val="2"/>
      <w:sz w:val="28"/>
      <w:szCs w:val="28"/>
    </w:rPr>
  </w:style>
  <w:style w:type="paragraph" w:customStyle="1" w:styleId="399">
    <w:name w:val="正文_1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0">
    <w:name w:val="Char11"/>
    <w:basedOn w:val="1"/>
    <w:autoRedefine/>
    <w:qFormat/>
    <w:uiPriority w:val="0"/>
    <w:rPr>
      <w:rFonts w:ascii="Calibri" w:hAnsi="Calibri"/>
      <w:szCs w:val="21"/>
    </w:rPr>
  </w:style>
  <w:style w:type="paragraph" w:customStyle="1" w:styleId="401">
    <w:name w:val="缺省文本"/>
    <w:basedOn w:val="1"/>
    <w:autoRedefine/>
    <w:qFormat/>
    <w:uiPriority w:val="0"/>
    <w:pPr>
      <w:autoSpaceDE w:val="0"/>
      <w:autoSpaceDN w:val="0"/>
      <w:adjustRightInd w:val="0"/>
      <w:jc w:val="left"/>
    </w:pPr>
    <w:rPr>
      <w:rFonts w:ascii="Calibri" w:hAnsi="Calibri"/>
      <w:kern w:val="0"/>
      <w:sz w:val="24"/>
      <w:szCs w:val="20"/>
    </w:rPr>
  </w:style>
  <w:style w:type="paragraph" w:customStyle="1" w:styleId="402">
    <w:name w:val="图表目录1"/>
    <w:autoRedefine/>
    <w:qFormat/>
    <w:uiPriority w:val="0"/>
    <w:pPr>
      <w:ind w:left="840" w:hanging="420"/>
    </w:pPr>
    <w:rPr>
      <w:rFonts w:ascii="Times New Roman" w:hAnsi="Times New Roman" w:eastAsia="宋体" w:cs="宋体"/>
      <w:kern w:val="2"/>
      <w:sz w:val="21"/>
      <w:lang w:val="en-US" w:eastAsia="zh-CN" w:bidi="ar-SA"/>
    </w:rPr>
  </w:style>
  <w:style w:type="paragraph" w:customStyle="1" w:styleId="403">
    <w:name w:val="Char Char Char Char Char 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04">
    <w:name w:val="列出段落_1"/>
    <w:basedOn w:val="315"/>
    <w:autoRedefine/>
    <w:qFormat/>
    <w:uiPriority w:val="34"/>
    <w:pPr>
      <w:ind w:firstLine="420" w:firstLineChars="200"/>
    </w:pPr>
  </w:style>
  <w:style w:type="paragraph" w:customStyle="1" w:styleId="405">
    <w:name w:val="正文（无缩进）"/>
    <w:basedOn w:val="1"/>
    <w:autoRedefine/>
    <w:qFormat/>
    <w:uiPriority w:val="0"/>
    <w:pPr>
      <w:spacing w:line="360" w:lineRule="auto"/>
    </w:pPr>
    <w:rPr>
      <w:rFonts w:ascii="Calibri" w:hAnsi="Calibri"/>
      <w:sz w:val="24"/>
      <w:szCs w:val="21"/>
    </w:rPr>
  </w:style>
  <w:style w:type="paragraph" w:customStyle="1" w:styleId="406">
    <w:name w:val="段落"/>
    <w:autoRedefine/>
    <w:qFormat/>
    <w:uiPriority w:val="0"/>
    <w:pPr>
      <w:adjustRightInd w:val="0"/>
      <w:snapToGrid w:val="0"/>
      <w:spacing w:before="120" w:after="120" w:line="360" w:lineRule="auto"/>
      <w:ind w:firstLine="420"/>
      <w:jc w:val="both"/>
    </w:pPr>
    <w:rPr>
      <w:rFonts w:ascii="Times New Roman" w:hAnsi="Times New Roman" w:eastAsia="仿宋_GB2312" w:cs="Times New Roman"/>
      <w:kern w:val="2"/>
      <w:sz w:val="24"/>
      <w:szCs w:val="24"/>
      <w:lang w:val="en-US" w:eastAsia="zh-CN" w:bidi="ar-SA"/>
    </w:rPr>
  </w:style>
  <w:style w:type="paragraph" w:customStyle="1" w:styleId="407">
    <w:name w:val="Normal_14_0_0_0"/>
    <w:autoRedefine/>
    <w:qFormat/>
    <w:uiPriority w:val="0"/>
    <w:rPr>
      <w:rFonts w:ascii="黑体" w:hAnsi="黑体" w:eastAsia="黑体" w:cs="Times New Roman"/>
      <w:b/>
      <w:sz w:val="32"/>
      <w:szCs w:val="24"/>
      <w:lang w:val="en-US" w:eastAsia="zh-CN" w:bidi="ar-SA"/>
    </w:rPr>
  </w:style>
  <w:style w:type="paragraph" w:customStyle="1" w:styleId="408">
    <w:name w:val="标书2"/>
    <w:next w:val="406"/>
    <w:autoRedefine/>
    <w:qFormat/>
    <w:uiPriority w:val="0"/>
    <w:rPr>
      <w:rFonts w:ascii="Times New Roman" w:hAnsi="Times New Roman" w:eastAsia="黑体" w:cs="宋体"/>
      <w:b/>
      <w:kern w:val="2"/>
      <w:sz w:val="44"/>
      <w:lang w:val="en-US" w:eastAsia="zh-CN" w:bidi="ar-SA"/>
    </w:rPr>
  </w:style>
  <w:style w:type="paragraph" w:customStyle="1" w:styleId="409">
    <w:name w:val="标准小四"/>
    <w:basedOn w:val="1"/>
    <w:autoRedefine/>
    <w:qFormat/>
    <w:uiPriority w:val="0"/>
    <w:pPr>
      <w:spacing w:line="360" w:lineRule="auto"/>
      <w:ind w:firstLine="200" w:firstLineChars="200"/>
    </w:pPr>
    <w:rPr>
      <w:rFonts w:ascii="Arial" w:hAnsi="Arial"/>
      <w:sz w:val="24"/>
      <w:szCs w:val="21"/>
    </w:rPr>
  </w:style>
  <w:style w:type="paragraph" w:customStyle="1" w:styleId="410">
    <w:name w:val="编号"/>
    <w:basedOn w:val="1"/>
    <w:next w:val="406"/>
    <w:autoRedefine/>
    <w:qFormat/>
    <w:uiPriority w:val="0"/>
    <w:pPr>
      <w:widowControl/>
      <w:tabs>
        <w:tab w:val="left" w:pos="420"/>
      </w:tabs>
      <w:ind w:left="420" w:right="-136" w:rightChars="-136" w:hanging="420"/>
    </w:pPr>
    <w:rPr>
      <w:rFonts w:ascii="仿宋_GB2312" w:hAnsi="Calibri" w:eastAsia="仿宋_GB2312"/>
      <w:b/>
      <w:bCs/>
      <w:kern w:val="0"/>
      <w:sz w:val="24"/>
      <w:szCs w:val="21"/>
    </w:rPr>
  </w:style>
  <w:style w:type="paragraph" w:customStyle="1" w:styleId="411">
    <w:name w:val="Normal_3_0"/>
    <w:autoRedefine/>
    <w:qFormat/>
    <w:uiPriority w:val="0"/>
    <w:rPr>
      <w:rFonts w:ascii="黑体" w:hAnsi="黑体" w:eastAsia="黑体" w:cs="Times New Roman"/>
      <w:b/>
      <w:sz w:val="32"/>
      <w:szCs w:val="24"/>
      <w:lang w:val="en-US" w:eastAsia="zh-CN" w:bidi="ar-SA"/>
    </w:rPr>
  </w:style>
  <w:style w:type="paragraph" w:customStyle="1" w:styleId="412">
    <w:name w:val="Normal_12_0"/>
    <w:autoRedefine/>
    <w:qFormat/>
    <w:uiPriority w:val="0"/>
    <w:rPr>
      <w:rFonts w:ascii="黑体" w:hAnsi="黑体" w:eastAsia="黑体" w:cs="Times New Roman"/>
      <w:b/>
      <w:sz w:val="32"/>
      <w:szCs w:val="24"/>
      <w:lang w:val="en-US" w:eastAsia="zh-CN" w:bidi="ar-SA"/>
    </w:rPr>
  </w:style>
  <w:style w:type="paragraph" w:customStyle="1" w:styleId="413">
    <w:name w:val="SFClearBullets"/>
    <w:autoRedefine/>
    <w:qFormat/>
    <w:uiPriority w:val="0"/>
    <w:pPr>
      <w:tabs>
        <w:tab w:val="left" w:pos="1440"/>
      </w:tabs>
      <w:ind w:left="1440" w:hanging="360"/>
    </w:pPr>
    <w:rPr>
      <w:rFonts w:ascii="Helvetica" w:hAnsi="Helvetica" w:eastAsia="宋体" w:cs="Times New Roman"/>
      <w:szCs w:val="24"/>
      <w:lang w:val="en-US" w:eastAsia="en-US" w:bidi="ar-SA"/>
    </w:rPr>
  </w:style>
  <w:style w:type="paragraph" w:customStyle="1" w:styleId="414">
    <w:name w:val="正文_3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5">
    <w:name w:val="新段落缩进"/>
    <w:basedOn w:val="1"/>
    <w:autoRedefine/>
    <w:qFormat/>
    <w:uiPriority w:val="0"/>
    <w:pPr>
      <w:spacing w:line="400" w:lineRule="exact"/>
      <w:ind w:firstLine="200" w:firstLineChars="200"/>
    </w:pPr>
    <w:rPr>
      <w:rFonts w:ascii="仿宋_GB2312" w:hAnsi="Calibri" w:eastAsia="仿宋_GB2312"/>
      <w:kern w:val="0"/>
      <w:sz w:val="24"/>
      <w:szCs w:val="22"/>
    </w:rPr>
  </w:style>
  <w:style w:type="paragraph" w:customStyle="1" w:styleId="416">
    <w:name w:val="pbody"/>
    <w:basedOn w:val="1"/>
    <w:autoRedefine/>
    <w:qFormat/>
    <w:uiPriority w:val="0"/>
    <w:pPr>
      <w:widowControl/>
      <w:spacing w:before="100" w:beforeAutospacing="1" w:after="100" w:afterAutospacing="1" w:line="360" w:lineRule="auto"/>
      <w:jc w:val="left"/>
    </w:pPr>
    <w:rPr>
      <w:rFonts w:ascii="宋体" w:hAnsi="Calibri" w:cs="宋体"/>
      <w:kern w:val="0"/>
      <w:sz w:val="24"/>
      <w:szCs w:val="22"/>
    </w:rPr>
  </w:style>
  <w:style w:type="paragraph" w:customStyle="1" w:styleId="417">
    <w:name w:val="Normal_7_0"/>
    <w:autoRedefine/>
    <w:qFormat/>
    <w:uiPriority w:val="0"/>
    <w:rPr>
      <w:rFonts w:ascii="黑体" w:hAnsi="黑体" w:eastAsia="黑体" w:cs="Times New Roman"/>
      <w:b/>
      <w:sz w:val="32"/>
      <w:szCs w:val="24"/>
      <w:lang w:val="en-US" w:eastAsia="zh-CN" w:bidi="ar-SA"/>
    </w:rPr>
  </w:style>
  <w:style w:type="paragraph" w:customStyle="1" w:styleId="418">
    <w:name w:val="Char Char Char Char"/>
    <w:basedOn w:val="23"/>
    <w:autoRedefine/>
    <w:qFormat/>
    <w:uiPriority w:val="0"/>
    <w:pPr>
      <w:adjustRightInd w:val="0"/>
      <w:snapToGrid w:val="0"/>
      <w:spacing w:line="360" w:lineRule="auto"/>
    </w:pPr>
    <w:rPr>
      <w:rFonts w:ascii="Tahoma" w:hAnsi="Tahoma"/>
      <w:sz w:val="24"/>
    </w:rPr>
  </w:style>
  <w:style w:type="paragraph" w:customStyle="1" w:styleId="419">
    <w:name w:val="Normal_14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420">
    <w:name w:val="Normal_1"/>
    <w:autoRedefine/>
    <w:qFormat/>
    <w:uiPriority w:val="0"/>
    <w:rPr>
      <w:rFonts w:ascii="黑体" w:hAnsi="黑体" w:eastAsia="黑体" w:cs="Times New Roman"/>
      <w:b/>
      <w:sz w:val="32"/>
      <w:szCs w:val="24"/>
      <w:lang w:val="en-US" w:eastAsia="zh-CN" w:bidi="ar-SA"/>
    </w:rPr>
  </w:style>
  <w:style w:type="paragraph" w:customStyle="1" w:styleId="421">
    <w:name w:val="表格"/>
    <w:basedOn w:val="1"/>
    <w:autoRedefine/>
    <w:qFormat/>
    <w:uiPriority w:val="0"/>
    <w:pPr>
      <w:snapToGrid w:val="0"/>
      <w:ind w:firstLine="21" w:firstLineChars="21"/>
    </w:pPr>
    <w:rPr>
      <w:rFonts w:ascii="宋体" w:hAnsi="Calibri"/>
      <w:szCs w:val="20"/>
    </w:rPr>
  </w:style>
  <w:style w:type="paragraph" w:customStyle="1" w:styleId="422">
    <w:name w:val="Normal_1_0"/>
    <w:autoRedefine/>
    <w:qFormat/>
    <w:uiPriority w:val="0"/>
    <w:rPr>
      <w:rFonts w:ascii="Times New Roman" w:hAnsi="Times New Roman" w:eastAsia="Times New Roman" w:cs="Times New Roman"/>
      <w:sz w:val="24"/>
      <w:szCs w:val="24"/>
      <w:lang w:val="en-US" w:eastAsia="zh-CN" w:bidi="ar-SA"/>
    </w:rPr>
  </w:style>
  <w:style w:type="paragraph" w:customStyle="1" w:styleId="423">
    <w:name w:val="样式 正文缩进 + (中文) 仿宋_GB2312 小四 Char"/>
    <w:basedOn w:val="19"/>
    <w:autoRedefine/>
    <w:qFormat/>
    <w:uiPriority w:val="0"/>
    <w:pPr>
      <w:spacing w:line="360" w:lineRule="auto"/>
      <w:ind w:firstLine="200"/>
    </w:pPr>
    <w:rPr>
      <w:rFonts w:ascii="宋体" w:hAnsi="Calibri"/>
      <w:kern w:val="2"/>
      <w:sz w:val="24"/>
    </w:rPr>
  </w:style>
  <w:style w:type="paragraph" w:customStyle="1" w:styleId="424">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25">
    <w:name w:val="Normal_5_0"/>
    <w:autoRedefine/>
    <w:qFormat/>
    <w:uiPriority w:val="0"/>
    <w:rPr>
      <w:rFonts w:ascii="黑体" w:hAnsi="黑体" w:eastAsia="黑体" w:cs="Times New Roman"/>
      <w:b/>
      <w:sz w:val="32"/>
      <w:szCs w:val="24"/>
      <w:lang w:val="en-US" w:eastAsia="zh-CN" w:bidi="ar-SA"/>
    </w:rPr>
  </w:style>
  <w:style w:type="paragraph" w:customStyle="1" w:styleId="426">
    <w:name w:val="Normal_0_2"/>
    <w:autoRedefine/>
    <w:qFormat/>
    <w:uiPriority w:val="0"/>
    <w:rPr>
      <w:rFonts w:ascii="黑体" w:hAnsi="黑体" w:eastAsia="黑体" w:cs="Times New Roman"/>
      <w:b/>
      <w:sz w:val="32"/>
      <w:szCs w:val="24"/>
      <w:lang w:val="en-US" w:eastAsia="zh-CN" w:bidi="ar-SA"/>
    </w:rPr>
  </w:style>
  <w:style w:type="paragraph" w:customStyle="1" w:styleId="427">
    <w:name w:val="CM17"/>
    <w:basedOn w:val="1"/>
    <w:next w:val="1"/>
    <w:autoRedefine/>
    <w:qFormat/>
    <w:uiPriority w:val="0"/>
    <w:pPr>
      <w:autoSpaceDE w:val="0"/>
      <w:autoSpaceDN w:val="0"/>
      <w:adjustRightInd w:val="0"/>
      <w:spacing w:after="273" w:line="360" w:lineRule="auto"/>
      <w:jc w:val="left"/>
    </w:pPr>
    <w:rPr>
      <w:rFonts w:ascii="宋体" w:hAnsi="Calibri"/>
      <w:kern w:val="0"/>
      <w:sz w:val="24"/>
      <w:szCs w:val="22"/>
    </w:rPr>
  </w:style>
  <w:style w:type="paragraph" w:customStyle="1" w:styleId="428">
    <w:name w:val="无间隔1_0"/>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9">
    <w:name w:val="Table Text/Title"/>
    <w:basedOn w:val="1"/>
    <w:autoRedefine/>
    <w:qFormat/>
    <w:uiPriority w:val="0"/>
    <w:pPr>
      <w:widowControl/>
      <w:jc w:val="left"/>
    </w:pPr>
    <w:rPr>
      <w:rFonts w:ascii="宋体" w:hAnsi="Calibri"/>
      <w:b/>
      <w:bCs/>
      <w:kern w:val="0"/>
      <w:sz w:val="20"/>
      <w:szCs w:val="20"/>
      <w:lang w:eastAsia="en-US"/>
    </w:rPr>
  </w:style>
  <w:style w:type="paragraph" w:customStyle="1" w:styleId="430">
    <w:name w:val="Char Char Char Char Char Char Char Char Char Char"/>
    <w:basedOn w:val="1"/>
    <w:autoRedefine/>
    <w:qFormat/>
    <w:uiPriority w:val="0"/>
    <w:rPr>
      <w:rFonts w:ascii="Tahoma" w:hAnsi="Tahoma"/>
      <w:sz w:val="24"/>
      <w:szCs w:val="20"/>
    </w:rPr>
  </w:style>
  <w:style w:type="paragraph" w:customStyle="1" w:styleId="431">
    <w:name w:val="大汉方案正文 Char"/>
    <w:basedOn w:val="1"/>
    <w:autoRedefine/>
    <w:qFormat/>
    <w:uiPriority w:val="0"/>
    <w:pPr>
      <w:spacing w:line="360" w:lineRule="auto"/>
      <w:ind w:firstLine="200" w:firstLineChars="200"/>
    </w:pPr>
    <w:rPr>
      <w:rFonts w:ascii="Arial" w:hAnsi="Arial"/>
      <w:sz w:val="24"/>
      <w:szCs w:val="22"/>
    </w:rPr>
  </w:style>
  <w:style w:type="paragraph" w:customStyle="1" w:styleId="432">
    <w:name w:val="样式 正文首行缩进 + 宋体 首行缩进:  0.74 厘米"/>
    <w:basedOn w:val="2"/>
    <w:autoRedefine/>
    <w:qFormat/>
    <w:uiPriority w:val="0"/>
    <w:pPr>
      <w:tabs>
        <w:tab w:val="clear" w:pos="2020"/>
        <w:tab w:val="clear" w:pos="4535"/>
      </w:tabs>
      <w:spacing w:after="120" w:line="240" w:lineRule="auto"/>
      <w:ind w:firstLine="100"/>
      <w:outlineLvl w:val="9"/>
    </w:pPr>
    <w:rPr>
      <w:rFonts w:ascii="Times New Roman" w:hAnsi="Times New Roman" w:eastAsia="宋体"/>
      <w:bCs w:val="0"/>
      <w:color w:val="auto"/>
      <w:sz w:val="21"/>
      <w:szCs w:val="22"/>
    </w:rPr>
  </w:style>
  <w:style w:type="paragraph" w:customStyle="1" w:styleId="433">
    <w:name w:val="表文1"/>
    <w:basedOn w:val="1"/>
    <w:autoRedefine/>
    <w:qFormat/>
    <w:uiPriority w:val="0"/>
    <w:pPr>
      <w:widowControl/>
      <w:spacing w:line="360" w:lineRule="auto"/>
      <w:ind w:firstLine="196" w:firstLineChars="196"/>
    </w:pPr>
    <w:rPr>
      <w:rFonts w:ascii="宋体" w:hAnsi="Calibri"/>
      <w:sz w:val="24"/>
      <w:szCs w:val="22"/>
    </w:rPr>
  </w:style>
  <w:style w:type="paragraph" w:customStyle="1" w:styleId="434">
    <w:name w:val="标书3"/>
    <w:next w:val="406"/>
    <w:autoRedefine/>
    <w:qFormat/>
    <w:uiPriority w:val="0"/>
    <w:pPr>
      <w:widowControl w:val="0"/>
      <w:jc w:val="center"/>
    </w:pPr>
    <w:rPr>
      <w:rFonts w:ascii="Times New Roman" w:hAnsi="Times New Roman" w:eastAsia="黑体" w:cs="Times New Roman"/>
      <w:b/>
      <w:kern w:val="2"/>
      <w:sz w:val="44"/>
      <w:szCs w:val="24"/>
      <w:lang w:val="en-US" w:eastAsia="zh-CN" w:bidi="ar-SA"/>
    </w:rPr>
  </w:style>
  <w:style w:type="paragraph" w:customStyle="1" w:styleId="435">
    <w:name w:val="Normal_6_0"/>
    <w:autoRedefine/>
    <w:qFormat/>
    <w:uiPriority w:val="0"/>
    <w:rPr>
      <w:rFonts w:ascii="黑体" w:hAnsi="黑体" w:eastAsia="黑体" w:cs="Times New Roman"/>
      <w:b/>
      <w:sz w:val="32"/>
      <w:szCs w:val="24"/>
      <w:lang w:val="en-US" w:eastAsia="zh-CN" w:bidi="ar-SA"/>
    </w:rPr>
  </w:style>
  <w:style w:type="paragraph" w:customStyle="1" w:styleId="436">
    <w:name w:val="Figure and Table Title"/>
    <w:basedOn w:val="1"/>
    <w:autoRedefine/>
    <w:qFormat/>
    <w:uiPriority w:val="0"/>
    <w:pPr>
      <w:widowControl/>
      <w:ind w:left="2160"/>
      <w:jc w:val="left"/>
    </w:pPr>
    <w:rPr>
      <w:rFonts w:ascii="Helvetica-Light" w:hAnsi="Helvetica-Light"/>
      <w:b/>
      <w:bCs/>
      <w:kern w:val="0"/>
      <w:sz w:val="20"/>
      <w:szCs w:val="22"/>
      <w:lang w:eastAsia="en-US"/>
    </w:rPr>
  </w:style>
  <w:style w:type="paragraph" w:customStyle="1" w:styleId="437">
    <w:name w:val="FA正文+标号"/>
    <w:basedOn w:val="1"/>
    <w:autoRedefine/>
    <w:qFormat/>
    <w:uiPriority w:val="0"/>
    <w:pPr>
      <w:tabs>
        <w:tab w:val="left" w:pos="907"/>
        <w:tab w:val="left" w:pos="3375"/>
      </w:tabs>
      <w:spacing w:line="400" w:lineRule="exact"/>
      <w:ind w:left="900" w:hanging="420"/>
    </w:pPr>
    <w:rPr>
      <w:rFonts w:ascii="仿宋_GB2312" w:hAnsi="Calibri" w:eastAsia="仿宋_GB2312"/>
      <w:sz w:val="24"/>
      <w:szCs w:val="20"/>
    </w:rPr>
  </w:style>
  <w:style w:type="paragraph" w:customStyle="1" w:styleId="438">
    <w:name w:val="Normal_17_0_0_0"/>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39">
    <w:name w:val="首页标题"/>
    <w:autoRedefine/>
    <w:qFormat/>
    <w:uiPriority w:val="0"/>
    <w:pPr>
      <w:adjustRightInd w:val="0"/>
      <w:snapToGrid w:val="0"/>
      <w:jc w:val="center"/>
    </w:pPr>
    <w:rPr>
      <w:rFonts w:ascii="宋体" w:hAnsi="Times New Roman" w:eastAsia="宋体" w:cs="宋体"/>
      <w:kern w:val="2"/>
      <w:sz w:val="72"/>
      <w:szCs w:val="72"/>
      <w:lang w:val="en-US" w:eastAsia="zh-CN" w:bidi="ar-SA"/>
    </w:rPr>
  </w:style>
  <w:style w:type="paragraph" w:customStyle="1" w:styleId="440">
    <w:name w:val="编号3"/>
    <w:autoRedefine/>
    <w:qFormat/>
    <w:uiPriority w:val="0"/>
    <w:pPr>
      <w:tabs>
        <w:tab w:val="left" w:pos="771"/>
      </w:tabs>
      <w:adjustRightInd w:val="0"/>
      <w:snapToGrid w:val="0"/>
      <w:spacing w:before="120" w:after="120" w:line="360" w:lineRule="auto"/>
      <w:ind w:left="1021" w:hanging="250"/>
      <w:jc w:val="both"/>
    </w:pPr>
    <w:rPr>
      <w:rFonts w:ascii="Times New Roman" w:hAnsi="Times New Roman" w:eastAsia="仿宋_GB2312" w:cs="Times New Roman"/>
      <w:kern w:val="2"/>
      <w:sz w:val="24"/>
      <w:szCs w:val="24"/>
      <w:lang w:val="en-US" w:eastAsia="zh-CN" w:bidi="ar-SA"/>
    </w:rPr>
  </w:style>
  <w:style w:type="paragraph" w:customStyle="1" w:styleId="441">
    <w:name w:val="项目"/>
    <w:basedOn w:val="1"/>
    <w:autoRedefine/>
    <w:qFormat/>
    <w:uiPriority w:val="0"/>
    <w:pPr>
      <w:tabs>
        <w:tab w:val="left" w:pos="840"/>
      </w:tabs>
      <w:adjustRightInd w:val="0"/>
      <w:spacing w:before="60" w:after="60" w:line="360" w:lineRule="auto"/>
      <w:ind w:left="840" w:hanging="420"/>
    </w:pPr>
    <w:rPr>
      <w:rFonts w:ascii="宋体" w:hAnsi="Calibri"/>
      <w:kern w:val="0"/>
      <w:szCs w:val="20"/>
    </w:rPr>
  </w:style>
  <w:style w:type="paragraph" w:customStyle="1" w:styleId="442">
    <w:name w:val="封面标准号1"/>
    <w:autoRedefine/>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443">
    <w:name w:val="Char1 Char Char Char"/>
    <w:basedOn w:val="1"/>
    <w:autoRedefine/>
    <w:qFormat/>
    <w:uiPriority w:val="0"/>
    <w:rPr>
      <w:rFonts w:ascii="Calibri" w:hAnsi="Calibri"/>
      <w:szCs w:val="20"/>
    </w:rPr>
  </w:style>
  <w:style w:type="paragraph" w:customStyle="1" w:styleId="44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5">
    <w:name w:val="Sourcetext bullet"/>
    <w:basedOn w:val="1"/>
    <w:autoRedefine/>
    <w:qFormat/>
    <w:uiPriority w:val="0"/>
    <w:pPr>
      <w:widowControl/>
      <w:tabs>
        <w:tab w:val="left" w:pos="360"/>
      </w:tabs>
      <w:spacing w:after="120"/>
      <w:ind w:left="2160" w:hanging="360"/>
      <w:jc w:val="left"/>
    </w:pPr>
    <w:rPr>
      <w:rFonts w:ascii="Book Antiqua" w:hAnsi="Book Antiqua"/>
      <w:kern w:val="0"/>
      <w:sz w:val="20"/>
      <w:szCs w:val="20"/>
      <w:lang w:eastAsia="en-US"/>
    </w:rPr>
  </w:style>
  <w:style w:type="paragraph" w:customStyle="1" w:styleId="446">
    <w:name w:val="参考资料清单+倾斜+蓝色"/>
    <w:basedOn w:val="1"/>
    <w:autoRedefine/>
    <w:qFormat/>
    <w:uiPriority w:val="0"/>
    <w:pPr>
      <w:autoSpaceDE w:val="0"/>
      <w:autoSpaceDN w:val="0"/>
      <w:adjustRightInd w:val="0"/>
      <w:spacing w:line="360" w:lineRule="auto"/>
    </w:pPr>
    <w:rPr>
      <w:rFonts w:ascii="Arial" w:hAnsi="Arial"/>
      <w:i/>
      <w:iCs/>
      <w:color w:val="0000FF"/>
      <w:kern w:val="0"/>
      <w:szCs w:val="21"/>
    </w:rPr>
  </w:style>
  <w:style w:type="paragraph" w:customStyle="1" w:styleId="447">
    <w:name w:val="正文_8_0"/>
    <w:autoRedefine/>
    <w:qFormat/>
    <w:uiPriority w:val="0"/>
    <w:pPr>
      <w:widowControl w:val="0"/>
      <w:jc w:val="both"/>
    </w:pPr>
    <w:rPr>
      <w:rFonts w:ascii="Times New Roman" w:hAnsi="Times New Roman" w:eastAsia="宋体" w:cs="Times New Roman"/>
      <w:lang w:val="en-US" w:eastAsia="zh-CN" w:bidi="ar-SA"/>
    </w:rPr>
  </w:style>
  <w:style w:type="paragraph" w:customStyle="1" w:styleId="448">
    <w:name w:val="Normal_9"/>
    <w:autoRedefine/>
    <w:qFormat/>
    <w:uiPriority w:val="0"/>
    <w:rPr>
      <w:rFonts w:ascii="黑体" w:hAnsi="黑体" w:eastAsia="黑体" w:cs="Times New Roman"/>
      <w:b/>
      <w:sz w:val="32"/>
      <w:szCs w:val="24"/>
      <w:lang w:val="en-US" w:eastAsia="zh-CN" w:bidi="ar-SA"/>
    </w:rPr>
  </w:style>
  <w:style w:type="paragraph" w:customStyle="1" w:styleId="449">
    <w:name w:val="正文_1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0">
    <w:name w:val="正文_10_0"/>
    <w:autoRedefine/>
    <w:qFormat/>
    <w:uiPriority w:val="0"/>
    <w:pPr>
      <w:widowControl w:val="0"/>
      <w:jc w:val="both"/>
    </w:pPr>
    <w:rPr>
      <w:rFonts w:ascii="Times New Roman" w:hAnsi="Times New Roman" w:eastAsia="宋体" w:cs="Times New Roman"/>
      <w:lang w:val="en-US" w:eastAsia="zh-CN" w:bidi="ar-SA"/>
    </w:rPr>
  </w:style>
  <w:style w:type="paragraph" w:customStyle="1" w:styleId="45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452">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表格标题"/>
    <w:basedOn w:val="1"/>
    <w:autoRedefine/>
    <w:qFormat/>
    <w:uiPriority w:val="0"/>
    <w:pPr>
      <w:jc w:val="center"/>
    </w:pPr>
    <w:rPr>
      <w:rFonts w:ascii="Calibri" w:hAnsi="Calibri"/>
      <w:b/>
      <w:szCs w:val="22"/>
    </w:rPr>
  </w:style>
  <w:style w:type="paragraph" w:customStyle="1" w:styleId="454">
    <w:name w:val="编号1"/>
    <w:next w:val="406"/>
    <w:autoRedefine/>
    <w:qFormat/>
    <w:uiPriority w:val="0"/>
    <w:pPr>
      <w:tabs>
        <w:tab w:val="left" w:pos="420"/>
      </w:tabs>
      <w:spacing w:before="120" w:after="120" w:line="360" w:lineRule="auto"/>
      <w:ind w:left="720" w:hanging="360"/>
    </w:pPr>
    <w:rPr>
      <w:rFonts w:ascii="Times New Roman" w:hAnsi="Times New Roman" w:eastAsia="宋体" w:cs="Times New Roman"/>
      <w:kern w:val="2"/>
      <w:sz w:val="24"/>
      <w:szCs w:val="24"/>
      <w:lang w:val="en-US" w:eastAsia="zh-CN" w:bidi="ar-SA"/>
    </w:rPr>
  </w:style>
  <w:style w:type="paragraph" w:customStyle="1" w:styleId="455">
    <w:name w:val="技术方案2"/>
    <w:basedOn w:val="1"/>
    <w:autoRedefine/>
    <w:qFormat/>
    <w:uiPriority w:val="0"/>
    <w:pPr>
      <w:spacing w:line="480" w:lineRule="auto"/>
    </w:pPr>
    <w:rPr>
      <w:rFonts w:ascii="宋体" w:hAnsi="Calibri"/>
      <w:b/>
      <w:bCs/>
      <w:sz w:val="36"/>
      <w:szCs w:val="22"/>
    </w:rPr>
  </w:style>
  <w:style w:type="paragraph" w:customStyle="1" w:styleId="456">
    <w:name w:val="默认段落字体 Para Char Char Char Char Char Char Char Char Char Char Char Char Char Char"/>
    <w:basedOn w:val="23"/>
    <w:autoRedefine/>
    <w:qFormat/>
    <w:uiPriority w:val="0"/>
    <w:rPr>
      <w:rFonts w:ascii="Tahoma" w:hAnsi="Tahoma"/>
      <w:sz w:val="24"/>
      <w:szCs w:val="22"/>
    </w:rPr>
  </w:style>
  <w:style w:type="paragraph" w:customStyle="1" w:styleId="457">
    <w:name w:val="Normal_10"/>
    <w:autoRedefine/>
    <w:qFormat/>
    <w:uiPriority w:val="0"/>
    <w:rPr>
      <w:rFonts w:ascii="黑体" w:hAnsi="黑体" w:eastAsia="黑体" w:cs="Times New Roman"/>
      <w:b/>
      <w:sz w:val="32"/>
      <w:szCs w:val="24"/>
      <w:lang w:val="en-US" w:eastAsia="zh-CN" w:bidi="ar-SA"/>
    </w:rPr>
  </w:style>
  <w:style w:type="paragraph" w:customStyle="1" w:styleId="458">
    <w:name w:val="正文_1_0_0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9">
    <w:name w:val="正文_6_0_0"/>
    <w:autoRedefine/>
    <w:qFormat/>
    <w:uiPriority w:val="0"/>
    <w:pPr>
      <w:widowControl w:val="0"/>
      <w:jc w:val="both"/>
    </w:pPr>
    <w:rPr>
      <w:rFonts w:ascii="Times New Roman" w:hAnsi="Times New Roman" w:eastAsia="宋体" w:cs="Times New Roman"/>
      <w:lang w:val="en-US" w:eastAsia="zh-CN" w:bidi="ar-SA"/>
    </w:rPr>
  </w:style>
  <w:style w:type="paragraph" w:customStyle="1" w:styleId="460">
    <w:name w:val="首页小标题"/>
    <w:next w:val="373"/>
    <w:autoRedefine/>
    <w:qFormat/>
    <w:uiPriority w:val="0"/>
    <w:pPr>
      <w:adjustRightInd w:val="0"/>
      <w:snapToGrid w:val="0"/>
      <w:jc w:val="center"/>
    </w:pPr>
    <w:rPr>
      <w:rFonts w:ascii="Times New Roman" w:hAnsi="Times New Roman" w:eastAsia="宋体" w:cs="宋体"/>
      <w:kern w:val="2"/>
      <w:sz w:val="44"/>
      <w:lang w:val="en-US" w:eastAsia="zh-CN" w:bidi="ar-SA"/>
    </w:rPr>
  </w:style>
  <w:style w:type="paragraph" w:customStyle="1" w:styleId="461">
    <w:name w:val="a1"/>
    <w:basedOn w:val="1"/>
    <w:autoRedefine/>
    <w:qFormat/>
    <w:uiPriority w:val="0"/>
    <w:pPr>
      <w:widowControl/>
      <w:spacing w:before="100" w:beforeAutospacing="1" w:after="100" w:afterAutospacing="1"/>
      <w:jc w:val="left"/>
    </w:pPr>
    <w:rPr>
      <w:rFonts w:ascii="宋体" w:hAnsi="Calibri"/>
      <w:kern w:val="0"/>
      <w:sz w:val="24"/>
      <w:szCs w:val="22"/>
    </w:rPr>
  </w:style>
  <w:style w:type="paragraph" w:customStyle="1" w:styleId="462">
    <w:name w:val="一级缩进"/>
    <w:autoRedefine/>
    <w:qFormat/>
    <w:uiPriority w:val="0"/>
    <w:pPr>
      <w:tabs>
        <w:tab w:val="left" w:pos="0"/>
        <w:tab w:val="left" w:pos="568"/>
      </w:tabs>
      <w:adjustRightInd w:val="0"/>
      <w:snapToGrid w:val="0"/>
      <w:spacing w:before="120" w:after="120" w:line="360" w:lineRule="auto"/>
      <w:jc w:val="both"/>
    </w:pPr>
    <w:rPr>
      <w:rFonts w:ascii="Times New Roman" w:hAnsi="Times New Roman" w:eastAsia="仿宋_GB2312" w:cs="Times New Roman"/>
      <w:kern w:val="2"/>
      <w:sz w:val="24"/>
      <w:szCs w:val="24"/>
      <w:lang w:val="en-US" w:eastAsia="zh-CN" w:bidi="ar-SA"/>
    </w:rPr>
  </w:style>
  <w:style w:type="paragraph" w:customStyle="1" w:styleId="463">
    <w:name w:val="Normal_5"/>
    <w:autoRedefine/>
    <w:qFormat/>
    <w:uiPriority w:val="0"/>
    <w:rPr>
      <w:rFonts w:ascii="黑体" w:hAnsi="黑体" w:eastAsia="黑体" w:cs="Times New Roman"/>
      <w:b/>
      <w:sz w:val="32"/>
      <w:szCs w:val="24"/>
      <w:lang w:val="en-US" w:eastAsia="zh-CN" w:bidi="ar-SA"/>
    </w:rPr>
  </w:style>
  <w:style w:type="paragraph" w:customStyle="1" w:styleId="464">
    <w:name w:val="技术方案3"/>
    <w:basedOn w:val="1"/>
    <w:autoRedefine/>
    <w:qFormat/>
    <w:uiPriority w:val="0"/>
    <w:pPr>
      <w:spacing w:line="360" w:lineRule="auto"/>
    </w:pPr>
    <w:rPr>
      <w:rFonts w:ascii="宋体" w:hAnsi="Calibri"/>
      <w:b/>
      <w:bCs/>
      <w:sz w:val="32"/>
      <w:szCs w:val="22"/>
    </w:rPr>
  </w:style>
  <w:style w:type="paragraph" w:customStyle="1" w:styleId="465">
    <w:name w:val="加点正文缩进"/>
    <w:basedOn w:val="1"/>
    <w:autoRedefine/>
    <w:qFormat/>
    <w:uiPriority w:val="0"/>
    <w:pPr>
      <w:tabs>
        <w:tab w:val="left" w:pos="840"/>
      </w:tabs>
      <w:snapToGrid w:val="0"/>
      <w:spacing w:line="300" w:lineRule="auto"/>
      <w:ind w:left="962" w:hanging="480"/>
    </w:pPr>
    <w:rPr>
      <w:rFonts w:ascii="Calibri" w:hAnsi="Calibri"/>
      <w:sz w:val="24"/>
      <w:szCs w:val="22"/>
    </w:rPr>
  </w:style>
  <w:style w:type="paragraph" w:customStyle="1" w:styleId="466">
    <w:name w:val="规范正文"/>
    <w:basedOn w:val="1"/>
    <w:autoRedefine/>
    <w:qFormat/>
    <w:uiPriority w:val="0"/>
    <w:pPr>
      <w:adjustRightInd w:val="0"/>
      <w:spacing w:line="360" w:lineRule="auto"/>
      <w:ind w:left="480"/>
    </w:pPr>
    <w:rPr>
      <w:rFonts w:ascii="Calibri" w:hAnsi="Calibri"/>
      <w:kern w:val="0"/>
      <w:sz w:val="24"/>
      <w:szCs w:val="20"/>
    </w:rPr>
  </w:style>
  <w:style w:type="paragraph" w:customStyle="1" w:styleId="467">
    <w:name w:val="pa-10"/>
    <w:basedOn w:val="1"/>
    <w:autoRedefine/>
    <w:qFormat/>
    <w:uiPriority w:val="0"/>
    <w:pPr>
      <w:widowControl/>
      <w:spacing w:line="240" w:lineRule="atLeast"/>
    </w:pPr>
    <w:rPr>
      <w:rFonts w:ascii="宋体" w:hAnsi="Calibri" w:cs="宋体"/>
      <w:kern w:val="0"/>
      <w:sz w:val="24"/>
      <w:szCs w:val="22"/>
    </w:rPr>
  </w:style>
  <w:style w:type="paragraph" w:customStyle="1" w:styleId="468">
    <w:name w:val="正文_1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正文_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0">
    <w:name w:val="Normal_2_0"/>
    <w:autoRedefine/>
    <w:qFormat/>
    <w:uiPriority w:val="0"/>
    <w:rPr>
      <w:rFonts w:ascii="黑体" w:hAnsi="黑体" w:eastAsia="黑体" w:cs="Times New Roman"/>
      <w:b/>
      <w:sz w:val="32"/>
      <w:szCs w:val="24"/>
      <w:lang w:val="en-US" w:eastAsia="zh-CN" w:bidi="ar-SA"/>
    </w:rPr>
  </w:style>
  <w:style w:type="paragraph" w:customStyle="1" w:styleId="471">
    <w:name w:val="pa-3"/>
    <w:basedOn w:val="1"/>
    <w:autoRedefine/>
    <w:qFormat/>
    <w:uiPriority w:val="0"/>
    <w:pPr>
      <w:widowControl/>
      <w:spacing w:before="150" w:after="150"/>
      <w:jc w:val="left"/>
    </w:pPr>
    <w:rPr>
      <w:rFonts w:ascii="宋体" w:hAnsi="Calibri" w:cs="宋体"/>
      <w:kern w:val="0"/>
      <w:sz w:val="24"/>
      <w:szCs w:val="22"/>
    </w:rPr>
  </w:style>
  <w:style w:type="paragraph" w:customStyle="1" w:styleId="472">
    <w:name w:val="Normal_15_0"/>
    <w:autoRedefine/>
    <w:qFormat/>
    <w:uiPriority w:val="0"/>
    <w:rPr>
      <w:rFonts w:ascii="黑体" w:hAnsi="黑体" w:eastAsia="黑体" w:cs="Times New Roman"/>
      <w:b/>
      <w:sz w:val="32"/>
      <w:szCs w:val="24"/>
      <w:lang w:val="en-US" w:eastAsia="zh-CN" w:bidi="ar-SA"/>
    </w:rPr>
  </w:style>
  <w:style w:type="paragraph" w:customStyle="1" w:styleId="473">
    <w:name w:val="D&amp;L"/>
    <w:basedOn w:val="43"/>
    <w:autoRedefine/>
    <w:qFormat/>
    <w:uiPriority w:val="0"/>
    <w:pPr>
      <w:pBdr>
        <w:bottom w:val="thinThickSmallGap" w:color="auto" w:sz="18" w:space="1"/>
      </w:pBdr>
      <w:adjustRightInd w:val="0"/>
      <w:snapToGrid/>
      <w:spacing w:line="240" w:lineRule="atLeast"/>
    </w:pPr>
    <w:rPr>
      <w:rFonts w:ascii="Calibri" w:hAnsi="Calibri"/>
      <w:sz w:val="24"/>
      <w:szCs w:val="20"/>
    </w:rPr>
  </w:style>
  <w:style w:type="paragraph" w:customStyle="1" w:styleId="474">
    <w:name w:val="正文_0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5">
    <w:name w:val="表格正文"/>
    <w:autoRedefine/>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476">
    <w:name w:val="font5"/>
    <w:basedOn w:val="1"/>
    <w:autoRedefine/>
    <w:qFormat/>
    <w:uiPriority w:val="0"/>
    <w:pPr>
      <w:widowControl/>
      <w:spacing w:before="100" w:beforeAutospacing="1" w:after="100" w:afterAutospacing="1"/>
      <w:jc w:val="left"/>
    </w:pPr>
    <w:rPr>
      <w:rFonts w:ascii="宋体" w:hAnsi="Calibri"/>
      <w:kern w:val="0"/>
      <w:sz w:val="18"/>
      <w:szCs w:val="18"/>
    </w:rPr>
  </w:style>
  <w:style w:type="paragraph" w:customStyle="1" w:styleId="477">
    <w:name w:val="正文_5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8">
    <w:name w:val="封面标准名称"/>
    <w:autoRedefine/>
    <w:qFormat/>
    <w:uiPriority w:val="0"/>
    <w:pPr>
      <w:widowControl w:val="0"/>
      <w:spacing w:line="680" w:lineRule="exact"/>
      <w:jc w:val="center"/>
    </w:pPr>
    <w:rPr>
      <w:rFonts w:ascii="黑体" w:hAnsi="Times New Roman" w:eastAsia="黑体" w:cs="Times New Roman"/>
      <w:sz w:val="52"/>
      <w:lang w:val="en-US" w:eastAsia="zh-CN" w:bidi="ar-SA"/>
    </w:rPr>
  </w:style>
  <w:style w:type="paragraph" w:customStyle="1" w:styleId="479">
    <w:name w:val="a0"/>
    <w:basedOn w:val="1"/>
    <w:autoRedefine/>
    <w:qFormat/>
    <w:uiPriority w:val="0"/>
    <w:pPr>
      <w:widowControl/>
      <w:spacing w:before="100" w:beforeAutospacing="1" w:after="100" w:afterAutospacing="1"/>
      <w:jc w:val="left"/>
    </w:pPr>
    <w:rPr>
      <w:rFonts w:ascii="宋体" w:hAnsi="Calibri"/>
      <w:kern w:val="0"/>
      <w:sz w:val="24"/>
      <w:szCs w:val="22"/>
    </w:rPr>
  </w:style>
  <w:style w:type="paragraph" w:customStyle="1" w:styleId="48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1">
    <w:name w:val="Normal Paragraph"/>
    <w:basedOn w:val="1"/>
    <w:autoRedefine/>
    <w:qFormat/>
    <w:uiPriority w:val="0"/>
    <w:pPr>
      <w:widowControl/>
      <w:spacing w:before="120" w:line="360" w:lineRule="auto"/>
      <w:ind w:firstLine="425"/>
    </w:pPr>
    <w:rPr>
      <w:rFonts w:ascii="Calibri" w:hAnsi="Calibri"/>
      <w:kern w:val="0"/>
      <w:sz w:val="24"/>
      <w:szCs w:val="20"/>
    </w:rPr>
  </w:style>
  <w:style w:type="paragraph" w:customStyle="1" w:styleId="482">
    <w:name w:val="正文（首行缩进两字）"/>
    <w:basedOn w:val="1"/>
    <w:autoRedefine/>
    <w:qFormat/>
    <w:uiPriority w:val="0"/>
    <w:pPr>
      <w:spacing w:line="312" w:lineRule="auto"/>
    </w:pPr>
    <w:rPr>
      <w:rFonts w:ascii="宋体" w:hAnsi="Calibri" w:cs="宋体"/>
      <w:sz w:val="24"/>
      <w:szCs w:val="22"/>
    </w:rPr>
  </w:style>
  <w:style w:type="paragraph" w:customStyle="1" w:styleId="483">
    <w:name w:val="Normal_19"/>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484">
    <w:name w:val="Style12"/>
    <w:basedOn w:val="1"/>
    <w:autoRedefine/>
    <w:qFormat/>
    <w:uiPriority w:val="0"/>
    <w:pPr>
      <w:adjustRightInd w:val="0"/>
      <w:jc w:val="left"/>
    </w:pPr>
    <w:rPr>
      <w:rFonts w:ascii="宋体"/>
      <w:kern w:val="0"/>
      <w:sz w:val="24"/>
    </w:rPr>
  </w:style>
  <w:style w:type="paragraph" w:customStyle="1" w:styleId="485">
    <w:name w:val="表格序号"/>
    <w:autoRedefine/>
    <w:qFormat/>
    <w:uiPriority w:val="0"/>
    <w:rPr>
      <w:rFonts w:ascii="Times New Roman" w:hAnsi="Times New Roman" w:eastAsia="仿宋_GB2312" w:cs="宋体"/>
      <w:kern w:val="44"/>
      <w:sz w:val="21"/>
      <w:lang w:val="en-US" w:eastAsia="zh-CN" w:bidi="ar-SA"/>
    </w:rPr>
  </w:style>
  <w:style w:type="paragraph" w:customStyle="1" w:styleId="486">
    <w:name w:val="序号"/>
    <w:next w:val="1"/>
    <w:autoRedefine/>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paragraph" w:customStyle="1" w:styleId="487">
    <w:name w:val="正文_4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8">
    <w:name w:val="Style9"/>
    <w:basedOn w:val="1"/>
    <w:autoRedefine/>
    <w:qFormat/>
    <w:uiPriority w:val="0"/>
    <w:pPr>
      <w:adjustRightInd w:val="0"/>
      <w:jc w:val="left"/>
    </w:pPr>
    <w:rPr>
      <w:rFonts w:ascii="宋体"/>
      <w:kern w:val="0"/>
      <w:sz w:val="24"/>
    </w:rPr>
  </w:style>
  <w:style w:type="paragraph" w:customStyle="1" w:styleId="489">
    <w:name w:val="Normal_7"/>
    <w:autoRedefine/>
    <w:qFormat/>
    <w:uiPriority w:val="0"/>
    <w:rPr>
      <w:rFonts w:ascii="黑体" w:hAnsi="黑体" w:eastAsia="黑体" w:cs="Times New Roman"/>
      <w:b/>
      <w:sz w:val="32"/>
      <w:szCs w:val="24"/>
      <w:lang w:val="en-US" w:eastAsia="zh-CN" w:bidi="ar-SA"/>
    </w:rPr>
  </w:style>
  <w:style w:type="paragraph" w:customStyle="1" w:styleId="490">
    <w:name w:val="Char Char Char1 Char Char Char Char"/>
    <w:basedOn w:val="1"/>
    <w:autoRedefine/>
    <w:qFormat/>
    <w:uiPriority w:val="0"/>
    <w:pPr>
      <w:widowControl/>
      <w:spacing w:after="160" w:line="240" w:lineRule="exact"/>
      <w:jc w:val="left"/>
    </w:pPr>
    <w:rPr>
      <w:rFonts w:ascii="宋体" w:hAnsi="宋体"/>
      <w:b/>
      <w:kern w:val="0"/>
      <w:sz w:val="28"/>
      <w:szCs w:val="28"/>
    </w:rPr>
  </w:style>
  <w:style w:type="paragraph" w:customStyle="1" w:styleId="491">
    <w:name w:val="xl3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0"/>
      <w:szCs w:val="20"/>
    </w:rPr>
  </w:style>
  <w:style w:type="paragraph" w:customStyle="1" w:styleId="492">
    <w:name w:val="Style11"/>
    <w:basedOn w:val="1"/>
    <w:autoRedefine/>
    <w:qFormat/>
    <w:uiPriority w:val="0"/>
    <w:pPr>
      <w:adjustRightInd w:val="0"/>
      <w:spacing w:line="446" w:lineRule="exact"/>
      <w:jc w:val="left"/>
    </w:pPr>
    <w:rPr>
      <w:rFonts w:ascii="宋体"/>
      <w:kern w:val="0"/>
      <w:sz w:val="24"/>
    </w:rPr>
  </w:style>
  <w:style w:type="paragraph" w:customStyle="1" w:styleId="493">
    <w:name w:val="样式 标题 2 + Times New Roman 四号 非加粗 段前: 5 磅 段后: 0 磅 行距: 固定值 20..."/>
    <w:basedOn w:val="7"/>
    <w:autoRedefine/>
    <w:qFormat/>
    <w:uiPriority w:val="0"/>
    <w:pPr>
      <w:spacing w:before="100" w:after="0" w:line="400" w:lineRule="exact"/>
    </w:pPr>
    <w:rPr>
      <w:rFonts w:ascii="Times New Roman" w:hAnsi="Times New Roman" w:eastAsia="黑体" w:cs="宋体"/>
      <w:b w:val="0"/>
      <w:bCs w:val="0"/>
      <w:kern w:val="2"/>
      <w:sz w:val="28"/>
      <w:szCs w:val="20"/>
    </w:rPr>
  </w:style>
  <w:style w:type="paragraph" w:customStyle="1" w:styleId="494">
    <w:name w:val="默认段落字体 Para Char Char Char Char Char Char Char Char Char1 Char Char Char Char Char Char Char"/>
    <w:basedOn w:val="23"/>
    <w:autoRedefine/>
    <w:qFormat/>
    <w:uiPriority w:val="0"/>
    <w:rPr>
      <w:rFonts w:ascii="Tahoma" w:hAnsi="Tahoma"/>
      <w:sz w:val="24"/>
    </w:rPr>
  </w:style>
  <w:style w:type="paragraph" w:customStyle="1" w:styleId="495">
    <w:name w:val="章标题"/>
    <w:next w:val="158"/>
    <w:autoRedefine/>
    <w:qFormat/>
    <w:uiPriority w:val="0"/>
    <w:pPr>
      <w:tabs>
        <w:tab w:val="left" w:pos="1200"/>
      </w:tabs>
      <w:spacing w:beforeLines="50" w:afterLines="50"/>
      <w:ind w:left="1320" w:hanging="420"/>
      <w:jc w:val="both"/>
      <w:outlineLvl w:val="1"/>
    </w:pPr>
    <w:rPr>
      <w:rFonts w:ascii="黑体" w:hAnsi="Times New Roman" w:eastAsia="黑体" w:cs="Times New Roman"/>
      <w:sz w:val="21"/>
      <w:lang w:val="en-US" w:eastAsia="zh-CN" w:bidi="ar-SA"/>
    </w:rPr>
  </w:style>
  <w:style w:type="paragraph" w:customStyle="1" w:styleId="496">
    <w:name w:val="xl3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97">
    <w:name w:val="正文_7_1_0"/>
    <w:autoRedefine/>
    <w:qFormat/>
    <w:uiPriority w:val="0"/>
    <w:pPr>
      <w:widowControl w:val="0"/>
      <w:jc w:val="both"/>
    </w:pPr>
    <w:rPr>
      <w:rFonts w:ascii="Times New Roman" w:hAnsi="Times New Roman" w:eastAsia="宋体" w:cs="Times New Roman"/>
      <w:lang w:val="en-US" w:eastAsia="zh-CN" w:bidi="ar-SA"/>
    </w:rPr>
  </w:style>
  <w:style w:type="paragraph" w:customStyle="1" w:styleId="498">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9">
    <w:name w:val="表"/>
    <w:basedOn w:val="1"/>
    <w:autoRedefine/>
    <w:qFormat/>
    <w:uiPriority w:val="0"/>
    <w:pPr>
      <w:adjustRightInd w:val="0"/>
      <w:snapToGrid w:val="0"/>
      <w:spacing w:line="312" w:lineRule="auto"/>
    </w:pPr>
    <w:rPr>
      <w:rFonts w:ascii="Calibri" w:hAnsi="Calibri" w:cs="宋体"/>
      <w:kern w:val="0"/>
      <w:szCs w:val="20"/>
    </w:rPr>
  </w:style>
  <w:style w:type="character" w:customStyle="1" w:styleId="500">
    <w:name w:val="未处理的提及"/>
    <w:autoRedefine/>
    <w:unhideWhenUsed/>
    <w:qFormat/>
    <w:uiPriority w:val="99"/>
    <w:rPr>
      <w:color w:val="605E5C"/>
      <w:shd w:val="clear" w:color="auto" w:fill="E1DFDD"/>
    </w:rPr>
  </w:style>
  <w:style w:type="character" w:customStyle="1" w:styleId="501">
    <w:name w:val="Char Char14"/>
    <w:autoRedefine/>
    <w:qFormat/>
    <w:uiPriority w:val="0"/>
    <w:rPr>
      <w:rFonts w:eastAsia="宋体"/>
      <w:b/>
      <w:bCs/>
      <w:kern w:val="44"/>
      <w:sz w:val="44"/>
      <w:szCs w:val="44"/>
      <w:lang w:val="en-US" w:eastAsia="zh-CN" w:bidi="ar-SA"/>
    </w:rPr>
  </w:style>
  <w:style w:type="character" w:customStyle="1" w:styleId="502">
    <w:name w:val="正文文本 3 字符"/>
    <w:autoRedefine/>
    <w:qFormat/>
    <w:uiPriority w:val="0"/>
    <w:rPr>
      <w:rFonts w:ascii="宋体"/>
      <w:kern w:val="2"/>
      <w:sz w:val="24"/>
    </w:rPr>
  </w:style>
  <w:style w:type="character" w:customStyle="1" w:styleId="503">
    <w:name w:val="样式 宋体 小四2"/>
    <w:autoRedefine/>
    <w:qFormat/>
    <w:uiPriority w:val="0"/>
    <w:rPr>
      <w:rFonts w:ascii="宋体" w:hAnsi="宋体"/>
      <w:kern w:val="0"/>
      <w:sz w:val="28"/>
    </w:rPr>
  </w:style>
  <w:style w:type="character" w:customStyle="1" w:styleId="504">
    <w:name w:val="样式 黑体 小二"/>
    <w:autoRedefine/>
    <w:qFormat/>
    <w:uiPriority w:val="0"/>
    <w:rPr>
      <w:rFonts w:ascii="黑体" w:hAnsi="黑体" w:eastAsia="黑体"/>
      <w:sz w:val="36"/>
    </w:rPr>
  </w:style>
  <w:style w:type="character" w:customStyle="1" w:styleId="505">
    <w:name w:val="样式 宋体 小四 加粗"/>
    <w:autoRedefine/>
    <w:qFormat/>
    <w:uiPriority w:val="0"/>
    <w:rPr>
      <w:rFonts w:ascii="宋体" w:hAnsi="宋体"/>
      <w:b/>
      <w:bCs/>
      <w:sz w:val="28"/>
    </w:rPr>
  </w:style>
  <w:style w:type="character" w:customStyle="1" w:styleId="506">
    <w:name w:val="普通文字 Char3"/>
    <w:autoRedefine/>
    <w:qFormat/>
    <w:uiPriority w:val="0"/>
    <w:rPr>
      <w:rFonts w:ascii="宋体" w:hAnsi="Courier New" w:eastAsia="宋体"/>
      <w:kern w:val="2"/>
      <w:sz w:val="21"/>
      <w:szCs w:val="21"/>
      <w:lang w:val="en-US" w:eastAsia="zh-CN" w:bidi="ar-SA"/>
    </w:rPr>
  </w:style>
  <w:style w:type="character" w:customStyle="1" w:styleId="507">
    <w:name w:val="Char Char31"/>
    <w:autoRedefine/>
    <w:qFormat/>
    <w:uiPriority w:val="0"/>
    <w:rPr>
      <w:kern w:val="2"/>
      <w:sz w:val="18"/>
    </w:rPr>
  </w:style>
  <w:style w:type="character" w:customStyle="1" w:styleId="508">
    <w:name w:val="标题 2 Char Char"/>
    <w:autoRedefine/>
    <w:qFormat/>
    <w:uiPriority w:val="0"/>
    <w:rPr>
      <w:rFonts w:ascii="Arial" w:hAnsi="Arial" w:eastAsia="黑体"/>
      <w:b/>
      <w:bCs/>
      <w:kern w:val="2"/>
      <w:sz w:val="32"/>
      <w:szCs w:val="32"/>
      <w:lang w:val="en-US" w:eastAsia="zh-CN" w:bidi="ar-SA"/>
    </w:rPr>
  </w:style>
  <w:style w:type="character" w:customStyle="1" w:styleId="509">
    <w:name w:val="正文文本 Char Char"/>
    <w:autoRedefine/>
    <w:qFormat/>
    <w:uiPriority w:val="0"/>
    <w:rPr>
      <w:rFonts w:ascii="宋体" w:eastAsia="宋体"/>
      <w:kern w:val="2"/>
      <w:sz w:val="30"/>
      <w:lang w:val="en-US" w:eastAsia="zh-CN" w:bidi="ar-SA"/>
    </w:rPr>
  </w:style>
  <w:style w:type="character" w:customStyle="1" w:styleId="510">
    <w:name w:val="样式 (西文) 仿宋_GB2312 小四"/>
    <w:autoRedefine/>
    <w:qFormat/>
    <w:uiPriority w:val="0"/>
    <w:rPr>
      <w:rFonts w:ascii="Times New Roman" w:hAnsi="Times New Roman" w:eastAsia="宋体"/>
      <w:sz w:val="24"/>
      <w:szCs w:val="24"/>
    </w:rPr>
  </w:style>
  <w:style w:type="character" w:customStyle="1" w:styleId="511">
    <w:name w:val="正文2 Char"/>
    <w:link w:val="512"/>
    <w:autoRedefine/>
    <w:qFormat/>
    <w:uiPriority w:val="0"/>
    <w:rPr>
      <w:rFonts w:ascii="宋体" w:hAnsi="宋体"/>
      <w:kern w:val="2"/>
      <w:sz w:val="24"/>
      <w:szCs w:val="24"/>
    </w:rPr>
  </w:style>
  <w:style w:type="paragraph" w:customStyle="1" w:styleId="512">
    <w:name w:val="正文21"/>
    <w:basedOn w:val="1"/>
    <w:link w:val="511"/>
    <w:autoRedefine/>
    <w:qFormat/>
    <w:uiPriority w:val="0"/>
    <w:pPr>
      <w:adjustRightInd w:val="0"/>
      <w:snapToGrid w:val="0"/>
      <w:spacing w:beforeLines="15" w:afterLines="15" w:line="440" w:lineRule="exact"/>
      <w:ind w:firstLine="200" w:firstLineChars="200"/>
    </w:pPr>
    <w:rPr>
      <w:rFonts w:ascii="宋体" w:hAnsi="宋体"/>
      <w:sz w:val="24"/>
    </w:rPr>
  </w:style>
  <w:style w:type="character" w:customStyle="1" w:styleId="513">
    <w:name w:val="样式 样式 (西文) 仿宋_GB2312 小四 + 加粗"/>
    <w:autoRedefine/>
    <w:qFormat/>
    <w:uiPriority w:val="0"/>
    <w:rPr>
      <w:rFonts w:ascii="Times New Roman" w:hAnsi="Times New Roman" w:eastAsia="宋体"/>
      <w:b/>
      <w:bCs/>
      <w:sz w:val="28"/>
      <w:szCs w:val="24"/>
    </w:rPr>
  </w:style>
  <w:style w:type="character" w:customStyle="1" w:styleId="514">
    <w:name w:val="Char Char12"/>
    <w:autoRedefine/>
    <w:qFormat/>
    <w:uiPriority w:val="0"/>
    <w:rPr>
      <w:rFonts w:eastAsia="宋体"/>
      <w:b/>
      <w:bCs/>
      <w:kern w:val="44"/>
      <w:sz w:val="44"/>
      <w:szCs w:val="44"/>
      <w:lang w:val="en-US" w:eastAsia="zh-CN" w:bidi="ar-SA"/>
    </w:rPr>
  </w:style>
  <w:style w:type="character" w:customStyle="1" w:styleId="515">
    <w:name w:val="high-light-bg"/>
    <w:autoRedefine/>
    <w:qFormat/>
    <w:uiPriority w:val="0"/>
  </w:style>
  <w:style w:type="character" w:customStyle="1" w:styleId="516">
    <w:name w:val="样式 Char Char"/>
    <w:link w:val="517"/>
    <w:autoRedefine/>
    <w:qFormat/>
    <w:uiPriority w:val="0"/>
    <w:rPr>
      <w:rFonts w:ascii="宋体"/>
      <w:sz w:val="28"/>
      <w:szCs w:val="28"/>
    </w:rPr>
  </w:style>
  <w:style w:type="paragraph" w:customStyle="1" w:styleId="517">
    <w:name w:val="样式"/>
    <w:basedOn w:val="1"/>
    <w:next w:val="51"/>
    <w:link w:val="516"/>
    <w:autoRedefine/>
    <w:qFormat/>
    <w:uiPriority w:val="0"/>
    <w:pPr>
      <w:adjustRightInd w:val="0"/>
      <w:ind w:firstLine="564"/>
      <w:textAlignment w:val="baseline"/>
    </w:pPr>
    <w:rPr>
      <w:rFonts w:ascii="宋体"/>
      <w:kern w:val="0"/>
      <w:sz w:val="28"/>
      <w:szCs w:val="28"/>
    </w:rPr>
  </w:style>
  <w:style w:type="character" w:customStyle="1" w:styleId="518">
    <w:name w:val="样式 宋体 小四 加粗1"/>
    <w:autoRedefine/>
    <w:qFormat/>
    <w:uiPriority w:val="0"/>
    <w:rPr>
      <w:rFonts w:ascii="宋体" w:hAnsi="宋体"/>
      <w:b/>
      <w:bCs/>
      <w:sz w:val="28"/>
    </w:rPr>
  </w:style>
  <w:style w:type="character" w:customStyle="1" w:styleId="519">
    <w:name w:val="样式 宋体 小四1"/>
    <w:autoRedefine/>
    <w:qFormat/>
    <w:uiPriority w:val="0"/>
    <w:rPr>
      <w:rFonts w:ascii="宋体" w:hAnsi="宋体"/>
      <w:sz w:val="28"/>
    </w:rPr>
  </w:style>
  <w:style w:type="character" w:customStyle="1" w:styleId="520">
    <w:name w:val="正 文 1 Char"/>
    <w:autoRedefine/>
    <w:qFormat/>
    <w:uiPriority w:val="0"/>
    <w:rPr>
      <w:rFonts w:ascii="宋体" w:hAnsi="Courier New" w:eastAsia="宋体" w:cs="Courier New"/>
      <w:kern w:val="2"/>
      <w:sz w:val="21"/>
      <w:szCs w:val="21"/>
      <w:lang w:val="en-US" w:eastAsia="zh-CN" w:bidi="ar-SA"/>
    </w:rPr>
  </w:style>
  <w:style w:type="character" w:customStyle="1" w:styleId="521">
    <w:name w:val="样式 宋体 小四"/>
    <w:autoRedefine/>
    <w:qFormat/>
    <w:uiPriority w:val="0"/>
    <w:rPr>
      <w:rFonts w:ascii="宋体" w:hAnsi="宋体"/>
      <w:sz w:val="28"/>
    </w:rPr>
  </w:style>
  <w:style w:type="character" w:customStyle="1" w:styleId="522">
    <w:name w:val="font161"/>
    <w:autoRedefine/>
    <w:qFormat/>
    <w:uiPriority w:val="0"/>
    <w:rPr>
      <w:b/>
      <w:bCs/>
      <w:sz w:val="32"/>
      <w:szCs w:val="32"/>
    </w:rPr>
  </w:style>
  <w:style w:type="character" w:customStyle="1" w:styleId="523">
    <w:name w:val="标题1　样式 宋体 小三 加粗"/>
    <w:autoRedefine/>
    <w:qFormat/>
    <w:uiPriority w:val="0"/>
    <w:rPr>
      <w:rFonts w:ascii="宋体" w:hAnsi="宋体" w:eastAsia="黑体"/>
      <w:b/>
      <w:bCs/>
      <w:kern w:val="44"/>
      <w:sz w:val="30"/>
      <w:szCs w:val="44"/>
      <w:lang w:val="en-US" w:eastAsia="zh-CN" w:bidi="ar-SA"/>
    </w:rPr>
  </w:style>
  <w:style w:type="paragraph" w:customStyle="1" w:styleId="524">
    <w:name w:val="xl9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525">
    <w:name w:val="ordinary-output"/>
    <w:basedOn w:val="1"/>
    <w:autoRedefine/>
    <w:qFormat/>
    <w:uiPriority w:val="0"/>
    <w:pPr>
      <w:widowControl/>
      <w:spacing w:before="100" w:beforeAutospacing="1" w:after="100" w:afterAutospacing="1" w:line="314" w:lineRule="auto"/>
      <w:jc w:val="left"/>
    </w:pPr>
    <w:rPr>
      <w:rFonts w:ascii="宋体" w:hAnsi="宋体" w:cs="宋体"/>
      <w:kern w:val="0"/>
      <w:sz w:val="24"/>
    </w:rPr>
  </w:style>
  <w:style w:type="paragraph" w:customStyle="1" w:styleId="526">
    <w:name w:val="af15hichaf0dbchf15cgrid"/>
    <w:autoRedefine/>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527">
    <w:name w:val="_Style 526"/>
    <w:basedOn w:val="1"/>
    <w:next w:val="1"/>
    <w:autoRedefine/>
    <w:qFormat/>
    <w:uiPriority w:val="39"/>
    <w:pPr>
      <w:ind w:left="420"/>
      <w:jc w:val="left"/>
    </w:pPr>
    <w:rPr>
      <w:i/>
      <w:iCs/>
      <w:sz w:val="20"/>
      <w:szCs w:val="20"/>
    </w:rPr>
  </w:style>
  <w:style w:type="paragraph" w:customStyle="1" w:styleId="528">
    <w:name w:val="TOC 标题1"/>
    <w:basedOn w:val="6"/>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529">
    <w:name w:val="格式3"/>
    <w:basedOn w:val="1"/>
    <w:autoRedefine/>
    <w:qFormat/>
    <w:uiPriority w:val="0"/>
    <w:pPr>
      <w:tabs>
        <w:tab w:val="left" w:pos="1304"/>
      </w:tabs>
      <w:adjustRightInd w:val="0"/>
      <w:snapToGrid w:val="0"/>
      <w:spacing w:beforeLines="15" w:afterLines="15" w:line="440" w:lineRule="exact"/>
      <w:ind w:left="1304" w:hanging="453"/>
    </w:pPr>
    <w:rPr>
      <w:color w:val="0000FF"/>
      <w:sz w:val="24"/>
      <w:szCs w:val="20"/>
    </w:rPr>
  </w:style>
  <w:style w:type="paragraph" w:customStyle="1" w:styleId="530">
    <w:name w:val="标题 2 + Times New Roman 居中 段前: 0 磅 段后: 0 磅 行距: 单倍行距 + 段前..."/>
    <w:basedOn w:val="1"/>
    <w:autoRedefine/>
    <w:qFormat/>
    <w:uiPriority w:val="0"/>
    <w:pPr>
      <w:keepNext/>
      <w:keepLines/>
      <w:adjustRightInd w:val="0"/>
      <w:snapToGrid w:val="0"/>
      <w:spacing w:beforeLines="150" w:afterLines="100"/>
      <w:jc w:val="center"/>
      <w:outlineLvl w:val="1"/>
    </w:pPr>
    <w:rPr>
      <w:rFonts w:eastAsia="黑体" w:cs="宋体"/>
      <w:b/>
      <w:bCs/>
      <w:sz w:val="32"/>
      <w:szCs w:val="20"/>
    </w:rPr>
  </w:style>
  <w:style w:type="paragraph" w:customStyle="1" w:styleId="531">
    <w:name w:val="Char Char Char Char Char Char"/>
    <w:basedOn w:val="1"/>
    <w:autoRedefine/>
    <w:qFormat/>
    <w:uiPriority w:val="0"/>
  </w:style>
  <w:style w:type="paragraph" w:customStyle="1" w:styleId="532">
    <w:name w:val="xl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44"/>
      <w:szCs w:val="44"/>
    </w:rPr>
  </w:style>
  <w:style w:type="paragraph" w:customStyle="1" w:styleId="533">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34">
    <w:name w:val="xl10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535">
    <w:name w:val="xl95"/>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536">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18"/>
      <w:szCs w:val="18"/>
    </w:rPr>
  </w:style>
  <w:style w:type="paragraph" w:customStyle="1" w:styleId="53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38">
    <w:name w:val="xl46"/>
    <w:basedOn w:val="1"/>
    <w:autoRedefine/>
    <w:qFormat/>
    <w:uiPriority w:val="0"/>
    <w:pPr>
      <w:widowControl/>
      <w:spacing w:before="100" w:beforeAutospacing="1" w:after="100" w:afterAutospacing="1"/>
      <w:jc w:val="center"/>
      <w:textAlignment w:val="center"/>
    </w:pPr>
    <w:rPr>
      <w:rFonts w:eastAsia="Arial Unicode MS"/>
      <w:b/>
      <w:bCs/>
      <w:kern w:val="0"/>
      <w:sz w:val="56"/>
      <w:szCs w:val="56"/>
    </w:rPr>
  </w:style>
  <w:style w:type="paragraph" w:customStyle="1" w:styleId="53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40">
    <w:name w:val="标题2(技术规范)"/>
    <w:basedOn w:val="10"/>
    <w:next w:val="3"/>
    <w:autoRedefine/>
    <w:qFormat/>
    <w:uiPriority w:val="0"/>
    <w:pPr>
      <w:adjustRightInd w:val="0"/>
      <w:snapToGrid w:val="0"/>
      <w:spacing w:beforeLines="50" w:afterLines="25" w:line="480" w:lineRule="exact"/>
      <w:jc w:val="center"/>
      <w:outlineLvl w:val="3"/>
    </w:pPr>
    <w:rPr>
      <w:kern w:val="2"/>
      <w:szCs w:val="24"/>
    </w:rPr>
  </w:style>
  <w:style w:type="paragraph" w:customStyle="1" w:styleId="541">
    <w:name w:val="xl4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eastAsia="Arial Unicode MS"/>
      <w:kern w:val="0"/>
      <w:sz w:val="44"/>
      <w:szCs w:val="44"/>
      <w:u w:val="single"/>
    </w:rPr>
  </w:style>
  <w:style w:type="paragraph" w:customStyle="1" w:styleId="542">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543">
    <w:name w:val="fon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4">
    <w:name w:val="目录1"/>
    <w:basedOn w:val="1"/>
    <w:autoRedefine/>
    <w:qFormat/>
    <w:uiPriority w:val="0"/>
    <w:pPr>
      <w:adjustRightInd w:val="0"/>
      <w:spacing w:line="420" w:lineRule="atLeast"/>
      <w:textAlignment w:val="baseline"/>
    </w:pPr>
    <w:rPr>
      <w:rFonts w:eastAsia="黑体"/>
      <w:b/>
      <w:kern w:val="0"/>
      <w:szCs w:val="20"/>
    </w:rPr>
  </w:style>
  <w:style w:type="paragraph" w:customStyle="1" w:styleId="545">
    <w:name w:val="表1"/>
    <w:basedOn w:val="1"/>
    <w:autoRedefine/>
    <w:qFormat/>
    <w:uiPriority w:val="0"/>
    <w:pPr>
      <w:tabs>
        <w:tab w:val="left" w:pos="360"/>
      </w:tabs>
      <w:overflowPunct w:val="0"/>
      <w:autoSpaceDE w:val="0"/>
      <w:autoSpaceDN w:val="0"/>
      <w:adjustRightInd w:val="0"/>
      <w:spacing w:before="200" w:line="320" w:lineRule="atLeast"/>
      <w:textAlignment w:val="baseline"/>
    </w:pPr>
    <w:rPr>
      <w:kern w:val="0"/>
      <w:sz w:val="24"/>
      <w:szCs w:val="20"/>
    </w:rPr>
  </w:style>
  <w:style w:type="paragraph" w:customStyle="1" w:styleId="546">
    <w:name w:val="xl9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547">
    <w:name w:val="xl1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548">
    <w:name w:val="正正文"/>
    <w:basedOn w:val="1"/>
    <w:autoRedefine/>
    <w:qFormat/>
    <w:uiPriority w:val="0"/>
    <w:pPr>
      <w:spacing w:line="360" w:lineRule="auto"/>
      <w:ind w:firstLine="480" w:firstLineChars="200"/>
    </w:pPr>
    <w:rPr>
      <w:rFonts w:ascii="宋体" w:hAnsi="宋体"/>
      <w:kern w:val="0"/>
      <w:sz w:val="24"/>
    </w:rPr>
  </w:style>
  <w:style w:type="paragraph" w:customStyle="1" w:styleId="549">
    <w:name w:val="表格6"/>
    <w:basedOn w:val="1"/>
    <w:autoRedefine/>
    <w:qFormat/>
    <w:uiPriority w:val="0"/>
    <w:pPr>
      <w:adjustRightInd w:val="0"/>
      <w:spacing w:line="420" w:lineRule="atLeast"/>
      <w:ind w:left="737"/>
      <w:textAlignment w:val="baseline"/>
    </w:pPr>
    <w:rPr>
      <w:rFonts w:ascii="宋体"/>
      <w:kern w:val="0"/>
      <w:szCs w:val="20"/>
    </w:rPr>
  </w:style>
  <w:style w:type="paragraph" w:customStyle="1" w:styleId="550">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51">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18"/>
      <w:szCs w:val="18"/>
    </w:rPr>
  </w:style>
  <w:style w:type="paragraph" w:customStyle="1" w:styleId="552">
    <w:name w:val="xl54"/>
    <w:basedOn w:val="1"/>
    <w:autoRedefine/>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553">
    <w:name w:val="格式5"/>
    <w:basedOn w:val="1"/>
    <w:autoRedefine/>
    <w:qFormat/>
    <w:uiPriority w:val="0"/>
    <w:pPr>
      <w:spacing w:line="420" w:lineRule="exact"/>
      <w:ind w:left="105" w:leftChars="50" w:firstLine="480" w:firstLineChars="200"/>
    </w:pPr>
    <w:rPr>
      <w:rFonts w:ascii="宋体" w:hAnsi="宋体"/>
      <w:color w:val="000000"/>
      <w:sz w:val="24"/>
      <w:szCs w:val="20"/>
    </w:rPr>
  </w:style>
  <w:style w:type="paragraph" w:customStyle="1" w:styleId="554">
    <w:name w:val="xl11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55">
    <w:name w:val="font23"/>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556">
    <w:name w:val="Char Char Char1 Char Char Char Char Char Char Char Char Char Char Char Char Char Char Char Char Char Char Char"/>
    <w:basedOn w:val="1"/>
    <w:autoRedefine/>
    <w:qFormat/>
    <w:uiPriority w:val="0"/>
  </w:style>
  <w:style w:type="paragraph" w:customStyle="1" w:styleId="557">
    <w:name w:val="Char1 Char Char Char1"/>
    <w:basedOn w:val="1"/>
    <w:autoRedefine/>
    <w:qFormat/>
    <w:uiPriority w:val="0"/>
    <w:rPr>
      <w:rFonts w:ascii="Tahoma" w:hAnsi="Tahoma"/>
      <w:sz w:val="24"/>
      <w:szCs w:val="20"/>
    </w:rPr>
  </w:style>
  <w:style w:type="paragraph" w:customStyle="1" w:styleId="558">
    <w:name w:val="font13"/>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59">
    <w:name w:val="xl97"/>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560">
    <w:name w:val="xl83"/>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561">
    <w:name w:val="Char Char Char Char Char Char Char Char Char Char Char Char Char Char Char Char Char Char Char Char Char Char Char Char Char"/>
    <w:basedOn w:val="1"/>
    <w:autoRedefine/>
    <w:qFormat/>
    <w:uiPriority w:val="0"/>
  </w:style>
  <w:style w:type="paragraph" w:customStyle="1" w:styleId="562">
    <w:name w:val="font12"/>
    <w:basedOn w:val="1"/>
    <w:autoRedefine/>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563">
    <w:name w:val="格式4"/>
    <w:basedOn w:val="1"/>
    <w:autoRedefine/>
    <w:qFormat/>
    <w:uiPriority w:val="0"/>
    <w:pPr>
      <w:spacing w:line="420" w:lineRule="exact"/>
      <w:ind w:left="990" w:leftChars="300" w:hanging="360" w:hangingChars="150"/>
    </w:pPr>
    <w:rPr>
      <w:rFonts w:ascii="宋体" w:hAnsi="宋体"/>
      <w:color w:val="000000"/>
      <w:sz w:val="24"/>
      <w:szCs w:val="20"/>
    </w:rPr>
  </w:style>
  <w:style w:type="paragraph" w:customStyle="1" w:styleId="56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65">
    <w:name w:val="xl49"/>
    <w:basedOn w:val="1"/>
    <w:autoRedefine/>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566">
    <w:name w:val="格式３"/>
    <w:basedOn w:val="1"/>
    <w:autoRedefine/>
    <w:qFormat/>
    <w:uiPriority w:val="0"/>
    <w:pPr>
      <w:spacing w:line="420" w:lineRule="exact"/>
      <w:ind w:left="600" w:hanging="600" w:hangingChars="250"/>
    </w:pPr>
    <w:rPr>
      <w:rFonts w:ascii="宋体" w:hAnsi="宋体"/>
      <w:color w:val="000000"/>
      <w:sz w:val="24"/>
      <w:szCs w:val="20"/>
    </w:rPr>
  </w:style>
  <w:style w:type="paragraph" w:customStyle="1" w:styleId="567">
    <w:name w:val="样式 宋体 小四 首行缩进:  0.99 厘米 行距: 固定值 30 磅"/>
    <w:basedOn w:val="1"/>
    <w:autoRedefine/>
    <w:qFormat/>
    <w:uiPriority w:val="0"/>
    <w:pPr>
      <w:spacing w:line="600" w:lineRule="exact"/>
      <w:ind w:firstLine="560"/>
    </w:pPr>
    <w:rPr>
      <w:rFonts w:ascii="宋体" w:hAnsi="宋体" w:cs="宋体"/>
      <w:sz w:val="28"/>
      <w:szCs w:val="20"/>
    </w:rPr>
  </w:style>
  <w:style w:type="paragraph" w:customStyle="1" w:styleId="568">
    <w:name w:val="Char Char Char Char11"/>
    <w:basedOn w:val="1"/>
    <w:autoRedefine/>
    <w:qFormat/>
    <w:uiPriority w:val="0"/>
  </w:style>
  <w:style w:type="paragraph" w:customStyle="1" w:styleId="569">
    <w:name w:val="Char Char5 Char Char"/>
    <w:basedOn w:val="1"/>
    <w:autoRedefine/>
    <w:qFormat/>
    <w:uiPriority w:val="0"/>
    <w:pPr>
      <w:spacing w:line="360" w:lineRule="auto"/>
      <w:ind w:firstLine="200" w:firstLineChars="200"/>
    </w:pPr>
    <w:rPr>
      <w:rFonts w:ascii="宋体" w:hAnsi="宋体" w:cs="宋体"/>
      <w:sz w:val="24"/>
    </w:rPr>
  </w:style>
  <w:style w:type="paragraph" w:customStyle="1" w:styleId="570">
    <w:name w:val="xl51"/>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56"/>
      <w:szCs w:val="56"/>
    </w:rPr>
  </w:style>
  <w:style w:type="paragraph" w:customStyle="1" w:styleId="571">
    <w:name w:val="xl118"/>
    <w:basedOn w:val="1"/>
    <w:autoRedefine/>
    <w:qFormat/>
    <w:uiPriority w:val="0"/>
    <w:pPr>
      <w:widowControl/>
      <w:shd w:val="clear" w:color="000000" w:fill="FFFFFF"/>
      <w:spacing w:before="100" w:beforeAutospacing="1" w:after="100" w:afterAutospacing="1"/>
      <w:jc w:val="right"/>
      <w:textAlignment w:val="bottom"/>
    </w:pPr>
    <w:rPr>
      <w:rFonts w:ascii="宋体" w:hAnsi="宋体" w:cs="宋体"/>
      <w:kern w:val="0"/>
      <w:sz w:val="24"/>
    </w:rPr>
  </w:style>
  <w:style w:type="paragraph" w:customStyle="1" w:styleId="572">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73">
    <w:name w:val="xl111"/>
    <w:basedOn w:val="1"/>
    <w:autoRedefine/>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574">
    <w:name w:val="xl45"/>
    <w:basedOn w:val="1"/>
    <w:autoRedefine/>
    <w:qFormat/>
    <w:uiPriority w:val="0"/>
    <w:pPr>
      <w:widowControl/>
      <w:spacing w:before="100" w:beforeAutospacing="1" w:after="100" w:afterAutospacing="1"/>
      <w:jc w:val="center"/>
    </w:pPr>
    <w:rPr>
      <w:rFonts w:hint="eastAsia" w:ascii="黑体" w:hAnsi="Arial Unicode MS" w:eastAsia="黑体"/>
      <w:b/>
      <w:bCs/>
      <w:kern w:val="0"/>
      <w:sz w:val="32"/>
      <w:szCs w:val="32"/>
    </w:rPr>
  </w:style>
  <w:style w:type="paragraph" w:customStyle="1" w:styleId="575">
    <w:name w:val="格式2"/>
    <w:autoRedefine/>
    <w:qFormat/>
    <w:uiPriority w:val="0"/>
    <w:pPr>
      <w:widowControl w:val="0"/>
      <w:adjustRightInd w:val="0"/>
      <w:snapToGrid w:val="0"/>
      <w:spacing w:before="50" w:line="440" w:lineRule="exact"/>
      <w:jc w:val="both"/>
    </w:pPr>
    <w:rPr>
      <w:rFonts w:ascii="Times New Roman" w:hAnsi="Times New Roman" w:eastAsia="宋体" w:cs="Times New Roman"/>
      <w:snapToGrid w:val="0"/>
      <w:sz w:val="24"/>
      <w:lang w:val="en-US" w:eastAsia="zh-CN" w:bidi="ar-SA"/>
    </w:rPr>
  </w:style>
  <w:style w:type="paragraph" w:customStyle="1" w:styleId="576">
    <w:name w:val="xl52"/>
    <w:basedOn w:val="1"/>
    <w:autoRedefine/>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577">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78">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79">
    <w:name w:val="默认段落字体 Para Char Char Char Char"/>
    <w:basedOn w:val="1"/>
    <w:autoRedefine/>
    <w:qFormat/>
    <w:uiPriority w:val="0"/>
  </w:style>
  <w:style w:type="paragraph" w:customStyle="1" w:styleId="580">
    <w:name w:val="xl1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581">
    <w:name w:val="xl124"/>
    <w:basedOn w:val="1"/>
    <w:autoRedefine/>
    <w:qFormat/>
    <w:uiPriority w:val="0"/>
    <w:pPr>
      <w:widowControl/>
      <w:spacing w:before="100" w:beforeAutospacing="1" w:after="100" w:afterAutospacing="1"/>
      <w:jc w:val="center"/>
    </w:pPr>
    <w:rPr>
      <w:rFonts w:ascii="宋体" w:hAnsi="宋体" w:cs="宋体"/>
      <w:b/>
      <w:bCs/>
      <w:kern w:val="0"/>
      <w:sz w:val="18"/>
      <w:szCs w:val="18"/>
    </w:rPr>
  </w:style>
  <w:style w:type="paragraph" w:customStyle="1" w:styleId="582">
    <w:name w:val="font1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83">
    <w:name w:val="flName"/>
    <w:basedOn w:val="584"/>
    <w:autoRedefine/>
    <w:qFormat/>
    <w:uiPriority w:val="0"/>
    <w:rPr>
      <w:sz w:val="32"/>
    </w:rPr>
  </w:style>
  <w:style w:type="paragraph" w:customStyle="1" w:styleId="584">
    <w:name w:val="flNote"/>
    <w:basedOn w:val="1"/>
    <w:autoRedefine/>
    <w:qFormat/>
    <w:uiPriority w:val="0"/>
    <w:pPr>
      <w:spacing w:before="320" w:after="160"/>
      <w:jc w:val="center"/>
    </w:pPr>
    <w:rPr>
      <w:rFonts w:ascii="Arial" w:eastAsia="黑体"/>
      <w:sz w:val="30"/>
    </w:rPr>
  </w:style>
  <w:style w:type="paragraph" w:customStyle="1" w:styleId="585">
    <w:name w:val="表格2"/>
    <w:basedOn w:val="1"/>
    <w:autoRedefine/>
    <w:qFormat/>
    <w:uiPriority w:val="0"/>
    <w:pPr>
      <w:adjustRightInd w:val="0"/>
      <w:spacing w:line="420" w:lineRule="atLeast"/>
      <w:ind w:left="284" w:firstLine="454"/>
      <w:textAlignment w:val="baseline"/>
    </w:pPr>
    <w:rPr>
      <w:kern w:val="0"/>
      <w:szCs w:val="20"/>
    </w:rPr>
  </w:style>
  <w:style w:type="paragraph" w:customStyle="1" w:styleId="586">
    <w:name w:val="def正文"/>
    <w:basedOn w:val="3"/>
    <w:autoRedefine/>
    <w:qFormat/>
    <w:uiPriority w:val="0"/>
    <w:pPr>
      <w:widowControl/>
      <w:tabs>
        <w:tab w:val="clear" w:pos="2020"/>
        <w:tab w:val="clear" w:pos="4535"/>
      </w:tabs>
      <w:spacing w:line="360" w:lineRule="auto"/>
      <w:jc w:val="center"/>
      <w:outlineLvl w:val="9"/>
    </w:pPr>
    <w:rPr>
      <w:rFonts w:ascii="Times New Roman" w:hAnsi="Times New Roman" w:eastAsia="宋体"/>
      <w:bCs w:val="0"/>
      <w:color w:val="auto"/>
      <w:kern w:val="0"/>
      <w:sz w:val="24"/>
    </w:rPr>
  </w:style>
  <w:style w:type="paragraph" w:customStyle="1" w:styleId="587">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2"/>
      <w:szCs w:val="22"/>
    </w:rPr>
  </w:style>
  <w:style w:type="paragraph" w:customStyle="1" w:styleId="588">
    <w:name w:val="xl117"/>
    <w:basedOn w:val="1"/>
    <w:autoRedefine/>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589">
    <w:name w:val="正文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0">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91">
    <w:name w:val="标题3"/>
    <w:basedOn w:val="1"/>
    <w:next w:val="1"/>
    <w:autoRedefine/>
    <w:qFormat/>
    <w:uiPriority w:val="0"/>
    <w:pPr>
      <w:keepNext/>
      <w:adjustRightInd w:val="0"/>
      <w:snapToGrid w:val="0"/>
      <w:spacing w:before="50" w:after="50" w:line="440" w:lineRule="atLeast"/>
      <w:outlineLvl w:val="2"/>
    </w:pPr>
    <w:rPr>
      <w:rFonts w:hint="eastAsia" w:ascii="宋体" w:hAnsi="宋体"/>
      <w:b/>
      <w:kern w:val="0"/>
      <w:sz w:val="24"/>
      <w:szCs w:val="20"/>
    </w:rPr>
  </w:style>
  <w:style w:type="paragraph" w:customStyle="1" w:styleId="592">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94">
    <w:name w:val="xl90"/>
    <w:basedOn w:val="1"/>
    <w:autoRedefine/>
    <w:qFormat/>
    <w:uiPriority w:val="0"/>
    <w:pPr>
      <w:widowControl/>
      <w:spacing w:before="100" w:beforeAutospacing="1" w:after="100" w:afterAutospacing="1"/>
      <w:jc w:val="center"/>
    </w:pPr>
    <w:rPr>
      <w:rFonts w:ascii="黑体" w:hAnsi="宋体" w:eastAsia="黑体" w:cs="宋体"/>
      <w:b/>
      <w:bCs/>
      <w:kern w:val="0"/>
      <w:sz w:val="36"/>
      <w:szCs w:val="36"/>
    </w:rPr>
  </w:style>
  <w:style w:type="paragraph" w:customStyle="1" w:styleId="595">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6">
    <w:name w:val="xl23"/>
    <w:basedOn w:val="1"/>
    <w:autoRedefine/>
    <w:qFormat/>
    <w:uiPriority w:val="0"/>
    <w:pPr>
      <w:widowControl/>
      <w:spacing w:before="100" w:beforeAutospacing="1" w:after="100" w:afterAutospacing="1"/>
      <w:jc w:val="center"/>
      <w:textAlignment w:val="center"/>
    </w:pPr>
    <w:rPr>
      <w:rFonts w:eastAsia="Arial Unicode MS"/>
      <w:kern w:val="0"/>
      <w:sz w:val="44"/>
      <w:szCs w:val="44"/>
    </w:rPr>
  </w:style>
  <w:style w:type="paragraph" w:customStyle="1" w:styleId="597">
    <w:name w:val="xl50"/>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44"/>
      <w:szCs w:val="44"/>
    </w:rPr>
  </w:style>
  <w:style w:type="paragraph" w:customStyle="1" w:styleId="598">
    <w:name w:val="font1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99">
    <w:name w:val="Revision"/>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600">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601">
    <w:name w:val="样式 标题 2 + 首行缩进:  2 字符 段前: 1 行 段后: 0.5 行"/>
    <w:basedOn w:val="7"/>
    <w:autoRedefine/>
    <w:qFormat/>
    <w:uiPriority w:val="0"/>
    <w:pPr>
      <w:snapToGrid w:val="0"/>
      <w:spacing w:beforeLines="100" w:afterLines="50" w:line="336" w:lineRule="auto"/>
    </w:pPr>
    <w:rPr>
      <w:rFonts w:ascii="Arial" w:hAnsi="Arial" w:eastAsia="黑体" w:cs="宋体"/>
      <w:kern w:val="2"/>
      <w:sz w:val="28"/>
      <w:szCs w:val="20"/>
    </w:rPr>
  </w:style>
  <w:style w:type="paragraph" w:customStyle="1" w:styleId="602">
    <w:name w:val="font16"/>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03">
    <w:name w:val="样式 标题 1 + 首行缩进:  2 字符 段前: 1 行 段后: 1 行"/>
    <w:basedOn w:val="6"/>
    <w:autoRedefine/>
    <w:qFormat/>
    <w:uiPriority w:val="0"/>
    <w:pPr>
      <w:snapToGrid w:val="0"/>
      <w:spacing w:beforeLines="100" w:afterLines="100" w:line="336" w:lineRule="auto"/>
      <w:jc w:val="center"/>
    </w:pPr>
    <w:rPr>
      <w:rFonts w:ascii="Arial" w:hAnsi="Arial" w:eastAsia="黑体" w:cs="宋体"/>
      <w:sz w:val="30"/>
      <w:szCs w:val="20"/>
    </w:rPr>
  </w:style>
  <w:style w:type="paragraph" w:customStyle="1" w:styleId="604">
    <w:name w:val="xl12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5">
    <w:name w:val="1"/>
    <w:basedOn w:val="1"/>
    <w:next w:val="1"/>
    <w:autoRedefine/>
    <w:qFormat/>
    <w:uiPriority w:val="0"/>
  </w:style>
  <w:style w:type="paragraph" w:customStyle="1" w:styleId="606">
    <w:name w:val="Char Char Char Char2"/>
    <w:basedOn w:val="1"/>
    <w:autoRedefine/>
    <w:qFormat/>
    <w:uiPriority w:val="0"/>
  </w:style>
  <w:style w:type="paragraph" w:customStyle="1" w:styleId="607">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608">
    <w:name w:val="font18"/>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609">
    <w:name w:val="正文文字2"/>
    <w:basedOn w:val="1"/>
    <w:autoRedefine/>
    <w:qFormat/>
    <w:uiPriority w:val="0"/>
    <w:pPr>
      <w:spacing w:before="50" w:line="440" w:lineRule="exact"/>
      <w:ind w:left="851"/>
    </w:pPr>
    <w:rPr>
      <w:sz w:val="24"/>
      <w:szCs w:val="20"/>
    </w:rPr>
  </w:style>
  <w:style w:type="paragraph" w:customStyle="1" w:styleId="610">
    <w:name w:val="xl8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11">
    <w:name w:val="xl2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612">
    <w:name w:val="xl92"/>
    <w:basedOn w:val="1"/>
    <w:autoRedefine/>
    <w:qFormat/>
    <w:uiPriority w:val="0"/>
    <w:pPr>
      <w:widowControl/>
      <w:pBdr>
        <w:top w:val="single" w:color="auto" w:sz="4" w:space="0"/>
        <w:bottom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613">
    <w:name w:val="xl47"/>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614">
    <w:name w:val="font1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615">
    <w:name w:val="二级标题"/>
    <w:basedOn w:val="1"/>
    <w:autoRedefine/>
    <w:qFormat/>
    <w:uiPriority w:val="0"/>
    <w:pPr>
      <w:adjustRightInd w:val="0"/>
      <w:snapToGrid w:val="0"/>
      <w:spacing w:line="360" w:lineRule="exact"/>
      <w:jc w:val="left"/>
      <w:outlineLvl w:val="0"/>
    </w:pPr>
    <w:rPr>
      <w:rFonts w:ascii="宋体" w:hAnsi="宋体" w:cs="Arial"/>
      <w:b/>
      <w:color w:val="FF0000"/>
      <w:szCs w:val="32"/>
      <w:lang w:val="en-GB"/>
    </w:rPr>
  </w:style>
  <w:style w:type="paragraph" w:customStyle="1" w:styleId="616">
    <w:name w:val="纯文本1"/>
    <w:basedOn w:val="1"/>
    <w:autoRedefine/>
    <w:qFormat/>
    <w:uiPriority w:val="0"/>
    <w:pPr>
      <w:adjustRightInd w:val="0"/>
      <w:textAlignment w:val="baseline"/>
    </w:pPr>
    <w:rPr>
      <w:rFonts w:ascii="宋体" w:hAnsi="Courier New"/>
      <w:szCs w:val="20"/>
    </w:rPr>
  </w:style>
  <w:style w:type="paragraph" w:customStyle="1" w:styleId="617">
    <w:name w:val="表中"/>
    <w:basedOn w:val="1"/>
    <w:autoRedefine/>
    <w:qFormat/>
    <w:uiPriority w:val="0"/>
    <w:pPr>
      <w:adjustRightInd w:val="0"/>
      <w:spacing w:line="360" w:lineRule="atLeast"/>
      <w:jc w:val="center"/>
      <w:textAlignment w:val="baseline"/>
    </w:pPr>
    <w:rPr>
      <w:kern w:val="0"/>
      <w:szCs w:val="20"/>
    </w:rPr>
  </w:style>
  <w:style w:type="paragraph" w:customStyle="1" w:styleId="618">
    <w:name w:val="表名A"/>
    <w:basedOn w:val="1"/>
    <w:autoRedefine/>
    <w:qFormat/>
    <w:uiPriority w:val="0"/>
    <w:pPr>
      <w:widowControl/>
      <w:tabs>
        <w:tab w:val="center" w:pos="4860"/>
        <w:tab w:val="right" w:pos="8820"/>
      </w:tabs>
      <w:adjustRightInd w:val="0"/>
      <w:snapToGrid w:val="0"/>
      <w:spacing w:beforeLines="80" w:afterLines="20"/>
    </w:pPr>
    <w:rPr>
      <w:rFonts w:ascii="华文细黑" w:hAnsi="华文细黑" w:eastAsia="华文细黑" w:cs="Plotter"/>
      <w:snapToGrid w:val="0"/>
      <w:kern w:val="0"/>
      <w:szCs w:val="20"/>
    </w:rPr>
  </w:style>
  <w:style w:type="paragraph" w:customStyle="1" w:styleId="619">
    <w:name w:val="xl44"/>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62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21">
    <w:name w:val="Char Char Char1 Char Char Char Char Char Char Char Char Char Char Char Char Char Char Char Char Char Char Char1"/>
    <w:basedOn w:val="1"/>
    <w:autoRedefine/>
    <w:qFormat/>
    <w:uiPriority w:val="0"/>
    <w:rPr>
      <w:szCs w:val="21"/>
    </w:rPr>
  </w:style>
  <w:style w:type="paragraph" w:customStyle="1" w:styleId="622">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23">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624">
    <w:name w:val="font10"/>
    <w:basedOn w:val="1"/>
    <w:autoRedefine/>
    <w:qFormat/>
    <w:uiPriority w:val="0"/>
    <w:pPr>
      <w:widowControl/>
      <w:spacing w:before="100" w:beforeAutospacing="1" w:after="100" w:afterAutospacing="1"/>
      <w:jc w:val="left"/>
    </w:pPr>
    <w:rPr>
      <w:rFonts w:eastAsia="Arial Unicode MS"/>
      <w:kern w:val="0"/>
      <w:sz w:val="44"/>
      <w:szCs w:val="44"/>
    </w:rPr>
  </w:style>
  <w:style w:type="paragraph" w:customStyle="1" w:styleId="625">
    <w:name w:val="格式1"/>
    <w:basedOn w:val="1"/>
    <w:autoRedefine/>
    <w:qFormat/>
    <w:uiPriority w:val="0"/>
    <w:pPr>
      <w:spacing w:beforeLines="50"/>
      <w:jc w:val="center"/>
    </w:pPr>
    <w:rPr>
      <w:rFonts w:ascii="黑体" w:hAnsi="宋体" w:eastAsia="黑体"/>
      <w:b/>
      <w:bCs/>
      <w:color w:val="000000"/>
      <w:sz w:val="32"/>
      <w:szCs w:val="20"/>
    </w:rPr>
  </w:style>
  <w:style w:type="paragraph" w:customStyle="1" w:styleId="626">
    <w:name w:val="样式 标题 1 + 黑体 三号 非加粗 居中 段前: 6 磅 段后: 6 磅 行距: 固定值 20 磅"/>
    <w:basedOn w:val="6"/>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627">
    <w:name w:val="标题 5 + (西文) Arial Narrow"/>
    <w:basedOn w:val="9"/>
    <w:autoRedefine/>
    <w:qFormat/>
    <w:uiPriority w:val="0"/>
    <w:pPr>
      <w:adjustRightInd w:val="0"/>
      <w:snapToGrid w:val="0"/>
      <w:spacing w:beforeLines="100" w:afterLines="100" w:line="360" w:lineRule="auto"/>
      <w:jc w:val="center"/>
    </w:pPr>
    <w:rPr>
      <w:rFonts w:ascii="Arial Narrow" w:hAnsi="Arial Narrow"/>
    </w:rPr>
  </w:style>
  <w:style w:type="paragraph" w:customStyle="1" w:styleId="628">
    <w:name w:val="xl10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29">
    <w:name w:val="xl10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30">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31">
    <w:name w:val="xl48"/>
    <w:basedOn w:val="1"/>
    <w:autoRedefine/>
    <w:qFormat/>
    <w:uiPriority w:val="0"/>
    <w:pPr>
      <w:widowControl/>
      <w:pBdr>
        <w:top w:val="single" w:color="auto" w:sz="4" w:space="0"/>
        <w:bottom w:val="single" w:color="auto" w:sz="4" w:space="0"/>
      </w:pBdr>
      <w:spacing w:before="100" w:beforeAutospacing="1" w:after="100" w:afterAutospacing="1"/>
      <w:jc w:val="right"/>
      <w:textAlignment w:val="center"/>
    </w:pPr>
    <w:rPr>
      <w:rFonts w:eastAsia="Arial Unicode MS"/>
      <w:kern w:val="0"/>
      <w:sz w:val="44"/>
      <w:szCs w:val="44"/>
    </w:rPr>
  </w:style>
  <w:style w:type="paragraph" w:customStyle="1" w:styleId="632">
    <w:name w:val="表、图签"/>
    <w:basedOn w:val="1"/>
    <w:autoRedefine/>
    <w:qFormat/>
    <w:uiPriority w:val="0"/>
    <w:pPr>
      <w:spacing w:line="360" w:lineRule="auto"/>
      <w:jc w:val="center"/>
    </w:pPr>
    <w:rPr>
      <w:rFonts w:ascii="黑体" w:hAnsi="Arial" w:eastAsia="黑体" w:cs="Arial"/>
      <w:bCs/>
      <w:sz w:val="24"/>
      <w:szCs w:val="32"/>
    </w:rPr>
  </w:style>
  <w:style w:type="paragraph" w:customStyle="1" w:styleId="633">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634">
    <w:name w:val="小标题2"/>
    <w:basedOn w:val="1"/>
    <w:next w:val="1"/>
    <w:autoRedefine/>
    <w:qFormat/>
    <w:uiPriority w:val="0"/>
    <w:pPr>
      <w:spacing w:line="300" w:lineRule="auto"/>
      <w:ind w:firstLine="200" w:firstLineChars="200"/>
    </w:pPr>
    <w:rPr>
      <w:sz w:val="24"/>
    </w:rPr>
  </w:style>
  <w:style w:type="paragraph" w:customStyle="1" w:styleId="635">
    <w:name w:val="表头文字"/>
    <w:basedOn w:val="1"/>
    <w:next w:val="1"/>
    <w:autoRedefine/>
    <w:qFormat/>
    <w:uiPriority w:val="0"/>
    <w:pPr>
      <w:adjustRightInd w:val="0"/>
      <w:snapToGrid w:val="0"/>
      <w:spacing w:before="100" w:after="50" w:line="440" w:lineRule="exact"/>
      <w:jc w:val="center"/>
    </w:pPr>
    <w:rPr>
      <w:rFonts w:eastAsia="黑体"/>
      <w:b/>
      <w:bCs/>
      <w:sz w:val="28"/>
      <w:szCs w:val="28"/>
    </w:rPr>
  </w:style>
  <w:style w:type="paragraph" w:customStyle="1" w:styleId="636">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bottom"/>
    </w:pPr>
    <w:rPr>
      <w:rFonts w:ascii="宋体" w:hAnsi="宋体" w:cs="宋体"/>
      <w:b/>
      <w:bCs/>
      <w:kern w:val="0"/>
      <w:sz w:val="18"/>
      <w:szCs w:val="18"/>
    </w:rPr>
  </w:style>
  <w:style w:type="paragraph" w:customStyle="1" w:styleId="637">
    <w:name w:val="xl98"/>
    <w:basedOn w:val="1"/>
    <w:autoRedefine/>
    <w:qFormat/>
    <w:uiPriority w:val="0"/>
    <w:pPr>
      <w:widowControl/>
      <w:spacing w:before="100" w:beforeAutospacing="1" w:after="100" w:afterAutospacing="1"/>
      <w:jc w:val="right"/>
    </w:pPr>
    <w:rPr>
      <w:rFonts w:ascii="宋体" w:hAnsi="宋体" w:cs="宋体"/>
      <w:b/>
      <w:bCs/>
      <w:kern w:val="0"/>
      <w:sz w:val="18"/>
      <w:szCs w:val="18"/>
    </w:rPr>
  </w:style>
  <w:style w:type="paragraph" w:customStyle="1" w:styleId="638">
    <w:name w:val="Char13"/>
    <w:basedOn w:val="1"/>
    <w:autoRedefine/>
    <w:qFormat/>
    <w:uiPriority w:val="0"/>
  </w:style>
  <w:style w:type="paragraph" w:customStyle="1" w:styleId="63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40">
    <w:name w:val="正文A"/>
    <w:autoRedefine/>
    <w:qFormat/>
    <w:uiPriority w:val="0"/>
    <w:pPr>
      <w:tabs>
        <w:tab w:val="left" w:pos="0"/>
      </w:tabs>
      <w:adjustRightInd w:val="0"/>
      <w:spacing w:line="360" w:lineRule="auto"/>
      <w:ind w:firstLine="200" w:firstLineChars="200"/>
      <w:jc w:val="both"/>
    </w:pPr>
    <w:rPr>
      <w:rFonts w:ascii="Times New Roman" w:hAnsi="Times New Roman" w:eastAsia="宋体" w:cs="Times New Roman"/>
      <w:snapToGrid w:val="0"/>
      <w:sz w:val="24"/>
      <w:lang w:val="en-US" w:eastAsia="zh-CN" w:bidi="ar-SA"/>
    </w:rPr>
  </w:style>
  <w:style w:type="paragraph" w:customStyle="1" w:styleId="641">
    <w:name w:val="格式10"/>
    <w:basedOn w:val="1"/>
    <w:autoRedefine/>
    <w:qFormat/>
    <w:uiPriority w:val="0"/>
    <w:pPr>
      <w:spacing w:line="360" w:lineRule="exact"/>
      <w:ind w:left="480"/>
    </w:pPr>
    <w:rPr>
      <w:sz w:val="24"/>
    </w:rPr>
  </w:style>
  <w:style w:type="paragraph" w:customStyle="1" w:styleId="642">
    <w:name w:val="font11"/>
    <w:basedOn w:val="1"/>
    <w:autoRedefine/>
    <w:qFormat/>
    <w:uiPriority w:val="0"/>
    <w:pPr>
      <w:widowControl/>
      <w:spacing w:before="100" w:beforeAutospacing="1" w:after="100" w:afterAutospacing="1"/>
      <w:jc w:val="left"/>
    </w:pPr>
    <w:rPr>
      <w:rFonts w:ascii="Arial" w:hAnsi="Arial" w:cs="Arial"/>
      <w:color w:val="333333"/>
      <w:kern w:val="0"/>
      <w:sz w:val="18"/>
      <w:szCs w:val="18"/>
    </w:rPr>
  </w:style>
  <w:style w:type="paragraph" w:customStyle="1" w:styleId="643">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b/>
      <w:bCs/>
      <w:kern w:val="0"/>
      <w:sz w:val="18"/>
      <w:szCs w:val="18"/>
    </w:rPr>
  </w:style>
  <w:style w:type="paragraph" w:customStyle="1" w:styleId="64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45">
    <w:name w:val="xl53"/>
    <w:basedOn w:val="1"/>
    <w:autoRedefine/>
    <w:qFormat/>
    <w:uiPriority w:val="0"/>
    <w:pPr>
      <w:widowControl/>
      <w:pBdr>
        <w:bottom w:val="single" w:color="auto" w:sz="4" w:space="0"/>
      </w:pBdr>
      <w:spacing w:before="100" w:beforeAutospacing="1" w:after="100" w:afterAutospacing="1"/>
      <w:jc w:val="left"/>
      <w:textAlignment w:val="center"/>
    </w:pPr>
    <w:rPr>
      <w:rFonts w:eastAsia="Arial Unicode MS"/>
      <w:kern w:val="0"/>
      <w:sz w:val="44"/>
      <w:szCs w:val="44"/>
    </w:rPr>
  </w:style>
  <w:style w:type="paragraph" w:customStyle="1" w:styleId="646">
    <w:name w:val="font22"/>
    <w:basedOn w:val="1"/>
    <w:autoRedefine/>
    <w:qFormat/>
    <w:uiPriority w:val="0"/>
    <w:pPr>
      <w:widowControl/>
      <w:spacing w:before="100" w:beforeAutospacing="1" w:after="100" w:afterAutospacing="1"/>
      <w:jc w:val="left"/>
    </w:pPr>
    <w:rPr>
      <w:rFonts w:ascii="Calibri" w:hAnsi="Calibri" w:cs="Calibri"/>
      <w:b/>
      <w:bCs/>
      <w:kern w:val="0"/>
      <w:szCs w:val="21"/>
    </w:rPr>
  </w:style>
  <w:style w:type="paragraph" w:customStyle="1" w:styleId="647">
    <w:name w:val="Char Char Char1"/>
    <w:basedOn w:val="1"/>
    <w:autoRedefine/>
    <w:qFormat/>
    <w:uiPriority w:val="0"/>
  </w:style>
  <w:style w:type="paragraph" w:customStyle="1" w:styleId="648">
    <w:name w:val="三级条标题1"/>
    <w:basedOn w:val="1"/>
    <w:next w:val="1"/>
    <w:autoRedefine/>
    <w:qFormat/>
    <w:uiPriority w:val="0"/>
    <w:pPr>
      <w:widowControl/>
      <w:ind w:left="900"/>
      <w:jc w:val="left"/>
      <w:outlineLvl w:val="4"/>
    </w:pPr>
    <w:rPr>
      <w:rFonts w:eastAsia="黑体"/>
      <w:kern w:val="0"/>
      <w:szCs w:val="20"/>
    </w:rPr>
  </w:style>
  <w:style w:type="paragraph" w:customStyle="1" w:styleId="649">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0">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51">
    <w:name w:val="一级标题"/>
    <w:basedOn w:val="1"/>
    <w:autoRedefine/>
    <w:qFormat/>
    <w:uiPriority w:val="0"/>
    <w:pPr>
      <w:spacing w:beforeLines="50" w:afterLines="50" w:line="360" w:lineRule="auto"/>
      <w:jc w:val="left"/>
    </w:pPr>
    <w:rPr>
      <w:rFonts w:ascii="黑体" w:hAnsi="Arial" w:eastAsia="黑体" w:cs="Arial"/>
      <w:bCs/>
      <w:sz w:val="24"/>
      <w:lang w:val="en-GB"/>
    </w:rPr>
  </w:style>
  <w:style w:type="paragraph" w:customStyle="1" w:styleId="652">
    <w:name w:val="xl9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653">
    <w:name w:val="xl12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4">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55">
    <w:name w:val="xl9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6">
    <w:name w:val="font2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57">
    <w:name w:val="标题3(技术规范)"/>
    <w:basedOn w:val="1"/>
    <w:next w:val="3"/>
    <w:autoRedefine/>
    <w:qFormat/>
    <w:uiPriority w:val="0"/>
    <w:pPr>
      <w:adjustRightInd w:val="0"/>
      <w:snapToGrid w:val="0"/>
      <w:spacing w:beforeLines="15" w:afterLines="15" w:line="440" w:lineRule="exact"/>
      <w:outlineLvl w:val="4"/>
    </w:pPr>
    <w:rPr>
      <w:b/>
      <w:sz w:val="24"/>
    </w:rPr>
  </w:style>
  <w:style w:type="paragraph" w:customStyle="1" w:styleId="658">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659">
    <w:name w:val="xl10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60">
    <w:name w:val="Char Char Char1 Char"/>
    <w:basedOn w:val="7"/>
    <w:next w:val="1"/>
    <w:autoRedefine/>
    <w:qFormat/>
    <w:uiPriority w:val="0"/>
    <w:pPr>
      <w:snapToGrid w:val="0"/>
      <w:spacing w:before="120" w:after="120" w:line="240" w:lineRule="auto"/>
      <w:jc w:val="left"/>
    </w:pPr>
    <w:rPr>
      <w:rFonts w:ascii="Arial" w:hAnsi="Arial" w:eastAsia="黑体"/>
      <w:bCs w:val="0"/>
      <w:kern w:val="2"/>
      <w:szCs w:val="20"/>
    </w:rPr>
  </w:style>
  <w:style w:type="paragraph" w:customStyle="1" w:styleId="661">
    <w:name w:val="xl12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62">
    <w:name w:val="样式 标题 3 + (中文) 黑体 小四 非加粗 段前: 7.8 磅 段后: 0 磅 行距: 固定值 20 磅"/>
    <w:basedOn w:val="8"/>
    <w:autoRedefine/>
    <w:qFormat/>
    <w:uiPriority w:val="0"/>
    <w:pPr>
      <w:spacing w:before="0" w:after="0" w:line="400" w:lineRule="exact"/>
    </w:pPr>
    <w:rPr>
      <w:rFonts w:eastAsia="黑体" w:cs="宋体"/>
      <w:b w:val="0"/>
      <w:bCs w:val="0"/>
      <w:kern w:val="2"/>
      <w:sz w:val="24"/>
      <w:szCs w:val="20"/>
    </w:rPr>
  </w:style>
  <w:style w:type="paragraph" w:customStyle="1" w:styleId="663">
    <w:name w:val="xl71"/>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64">
    <w:name w:val="标题一"/>
    <w:basedOn w:val="6"/>
    <w:autoRedefine/>
    <w:qFormat/>
    <w:uiPriority w:val="0"/>
    <w:pPr>
      <w:keepNext w:val="0"/>
      <w:adjustRightInd w:val="0"/>
      <w:snapToGrid w:val="0"/>
      <w:spacing w:beforeLines="1600" w:after="0" w:line="240" w:lineRule="auto"/>
      <w:ind w:left="454"/>
      <w:jc w:val="center"/>
    </w:pPr>
  </w:style>
  <w:style w:type="paragraph" w:customStyle="1" w:styleId="665">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66">
    <w:name w:val="xl85"/>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667">
    <w:name w:val="小表格内容"/>
    <w:autoRedefine/>
    <w:qFormat/>
    <w:uiPriority w:val="0"/>
    <w:rPr>
      <w:rFonts w:ascii="Arial" w:hAnsi="Arial" w:eastAsia="仿宋_GB2312" w:cs="Times New Roman"/>
      <w:sz w:val="21"/>
      <w:lang w:val="en-US" w:eastAsia="zh-CN" w:bidi="ar-SA"/>
    </w:rPr>
  </w:style>
  <w:style w:type="paragraph" w:customStyle="1" w:styleId="668">
    <w:name w:val="font20"/>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69">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0">
    <w:name w:val="xl125"/>
    <w:basedOn w:val="1"/>
    <w:autoRedefine/>
    <w:qFormat/>
    <w:uiPriority w:val="0"/>
    <w:pPr>
      <w:widowControl/>
      <w:pBdr>
        <w:bottom w:val="single" w:color="auto" w:sz="4" w:space="0"/>
      </w:pBdr>
      <w:spacing w:before="100" w:beforeAutospacing="1" w:after="100" w:afterAutospacing="1"/>
      <w:jc w:val="right"/>
    </w:pPr>
    <w:rPr>
      <w:rFonts w:ascii="宋体" w:hAnsi="宋体" w:cs="宋体"/>
      <w:b/>
      <w:bCs/>
      <w:kern w:val="0"/>
      <w:sz w:val="18"/>
      <w:szCs w:val="18"/>
    </w:rPr>
  </w:style>
  <w:style w:type="paragraph" w:customStyle="1" w:styleId="67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2">
    <w:name w:val="表格3"/>
    <w:basedOn w:val="1"/>
    <w:autoRedefine/>
    <w:qFormat/>
    <w:uiPriority w:val="0"/>
    <w:pPr>
      <w:adjustRightInd w:val="0"/>
      <w:spacing w:line="420" w:lineRule="atLeast"/>
      <w:textAlignment w:val="baseline"/>
    </w:pPr>
    <w:rPr>
      <w:rFonts w:eastAsia="楷体"/>
      <w:kern w:val="0"/>
      <w:szCs w:val="20"/>
    </w:rPr>
  </w:style>
  <w:style w:type="paragraph" w:customStyle="1" w:styleId="673">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674">
    <w:name w:val="font1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75">
    <w:name w:val="xl127"/>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76">
    <w:name w:val="正文文本缩进 21"/>
    <w:basedOn w:val="1"/>
    <w:autoRedefine/>
    <w:qFormat/>
    <w:uiPriority w:val="0"/>
    <w:pPr>
      <w:adjustRightInd w:val="0"/>
      <w:spacing w:line="400" w:lineRule="atLeast"/>
      <w:ind w:firstLine="540"/>
      <w:textAlignment w:val="baseline"/>
    </w:pPr>
    <w:rPr>
      <w:rFonts w:ascii="宋体"/>
      <w:kern w:val="0"/>
      <w:sz w:val="24"/>
      <w:szCs w:val="20"/>
    </w:rPr>
  </w:style>
  <w:style w:type="character" w:customStyle="1" w:styleId="677">
    <w:name w:val="页脚 字符"/>
    <w:autoRedefine/>
    <w:qFormat/>
    <w:uiPriority w:val="99"/>
  </w:style>
  <w:style w:type="character" w:customStyle="1" w:styleId="678">
    <w:name w:val="NormalCharacter"/>
    <w:autoRedefine/>
    <w:qFormat/>
    <w:uiPriority w:val="0"/>
  </w:style>
  <w:style w:type="table" w:customStyle="1" w:styleId="679">
    <w:name w:val="网格型2"/>
    <w:basedOn w:val="64"/>
    <w:autoRedefine/>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0">
    <w:name w:val="网格型3"/>
    <w:basedOn w:val="64"/>
    <w:autoRedefine/>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A55C28-267F-49EF-BCCA-18CDFFD08E7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49</Pages>
  <Words>19044</Words>
  <Characters>19346</Characters>
  <Lines>181</Lines>
  <Paragraphs>51</Paragraphs>
  <TotalTime>5</TotalTime>
  <ScaleCrop>false</ScaleCrop>
  <LinksUpToDate>false</LinksUpToDate>
  <CharactersWithSpaces>19864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2022-03-07T11:20:00Z</dcterms:created>
  <dc:creator>tao</dc:creator>
  <cp:lastModifiedBy>╰暖暖╯</cp:lastModifiedBy>
  <cp:lastPrinted>2021-09-29T10:02:00Z</cp:lastPrinted>
  <dcterms:modified xsi:type="dcterms:W3CDTF">2026-04-28T06:50:52Z</dcterms:modified>
  <dc:title>港闸区人民法院</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C4D6B67573754908B8F878BF2727C689_13</vt:lpwstr>
  </property>
  <property fmtid="{D5CDD505-2E9C-101B-9397-08002B2CF9AE}" pid="4" name="KSOTemplateDocerSaveRecord">
    <vt:lpwstr>eyJoZGlkIjoiZDcwOTFhMjA3NzBhOTEzOGFiNGY2NzdmZDhhNTQyYjQiLCJ1c2VySWQiOiIyNTI3Njc4MTQifQ==</vt:lpwstr>
  </property>
</Properties>
</file>