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F62CDF">
      <w:pPr>
        <w:tabs>
          <w:tab w:val="left" w:pos="6300"/>
        </w:tabs>
        <w:snapToGrid w:val="0"/>
        <w:spacing w:line="300" w:lineRule="auto"/>
        <w:jc w:val="center"/>
        <w:rPr>
          <w:rFonts w:ascii="宋体" w:hAnsi="宋体" w:eastAsia="宋体" w:cs="宋体"/>
          <w:w w:val="80"/>
          <w:sz w:val="44"/>
          <w:szCs w:val="44"/>
        </w:rPr>
      </w:pPr>
    </w:p>
    <w:p w14:paraId="3794446B">
      <w:pPr>
        <w:shd w:val="clear" w:color="auto" w:fill="FFFFFF"/>
        <w:spacing w:line="560" w:lineRule="exact"/>
        <w:ind w:right="-197" w:rightChars="-94"/>
        <w:jc w:val="center"/>
        <w:rPr>
          <w:rFonts w:ascii="宋体" w:hAnsi="宋体" w:eastAsia="宋体" w:cs="宋体"/>
          <w:b/>
          <w:bCs/>
          <w:kern w:val="2"/>
          <w:sz w:val="36"/>
          <w:szCs w:val="36"/>
          <w:highlight w:val="none"/>
        </w:rPr>
      </w:pPr>
    </w:p>
    <w:p w14:paraId="58665085">
      <w:pPr>
        <w:shd w:val="clear" w:color="auto" w:fill="FFFFFF"/>
        <w:spacing w:line="560" w:lineRule="exact"/>
        <w:ind w:right="-197" w:rightChars="-94"/>
        <w:jc w:val="center"/>
        <w:rPr>
          <w:rFonts w:hint="default" w:ascii="宋体" w:hAnsi="宋体" w:eastAsia="宋体" w:cs="宋体"/>
          <w:b/>
          <w:color w:val="000000"/>
          <w:sz w:val="40"/>
          <w:szCs w:val="40"/>
          <w:highlight w:val="none"/>
          <w:lang w:val="en-US" w:eastAsia="zh-CN"/>
        </w:rPr>
      </w:pPr>
      <w:r>
        <w:rPr>
          <w:rFonts w:hint="eastAsia" w:ascii="宋体" w:hAnsi="宋体" w:eastAsia="宋体" w:cs="宋体"/>
          <w:b/>
          <w:bCs/>
          <w:kern w:val="2"/>
          <w:sz w:val="40"/>
          <w:szCs w:val="40"/>
          <w:highlight w:val="none"/>
          <w:lang w:eastAsia="zh-CN"/>
        </w:rPr>
        <w:t>中公园装配式公厕采购及安装项目</w:t>
      </w:r>
    </w:p>
    <w:p w14:paraId="6003D423">
      <w:pPr>
        <w:tabs>
          <w:tab w:val="left" w:pos="6300"/>
        </w:tabs>
        <w:snapToGrid w:val="0"/>
        <w:spacing w:line="300" w:lineRule="auto"/>
        <w:jc w:val="center"/>
        <w:rPr>
          <w:rFonts w:ascii="宋体" w:hAnsi="宋体" w:eastAsia="宋体" w:cs="宋体"/>
          <w:b/>
          <w:w w:val="80"/>
          <w:sz w:val="56"/>
          <w:szCs w:val="56"/>
          <w:highlight w:val="none"/>
        </w:rPr>
      </w:pPr>
    </w:p>
    <w:p w14:paraId="4EE9265E">
      <w:pPr>
        <w:tabs>
          <w:tab w:val="left" w:pos="6300"/>
        </w:tabs>
        <w:snapToGrid w:val="0"/>
        <w:spacing w:line="300" w:lineRule="auto"/>
        <w:jc w:val="center"/>
        <w:rPr>
          <w:rFonts w:ascii="宋体" w:hAnsi="宋体" w:eastAsia="宋体" w:cs="宋体"/>
          <w:w w:val="80"/>
          <w:sz w:val="84"/>
          <w:highlight w:val="none"/>
        </w:rPr>
      </w:pPr>
    </w:p>
    <w:p w14:paraId="07960E37">
      <w:pPr>
        <w:tabs>
          <w:tab w:val="left" w:pos="1050"/>
          <w:tab w:val="right" w:leader="dot" w:pos="9402"/>
        </w:tabs>
        <w:spacing w:line="1000" w:lineRule="exact"/>
        <w:jc w:val="center"/>
        <w:rPr>
          <w:rFonts w:ascii="宋体" w:hAnsi="宋体" w:eastAsia="宋体" w:cs="宋体"/>
          <w:sz w:val="72"/>
          <w:szCs w:val="72"/>
          <w:highlight w:val="none"/>
        </w:rPr>
      </w:pPr>
      <w:r>
        <w:rPr>
          <w:rFonts w:hint="eastAsia" w:ascii="宋体" w:hAnsi="宋体" w:eastAsia="宋体" w:cs="宋体"/>
          <w:b/>
          <w:w w:val="80"/>
          <w:sz w:val="72"/>
          <w:szCs w:val="72"/>
          <w:highlight w:val="none"/>
        </w:rPr>
        <w:t>竞争性磋商文件</w:t>
      </w:r>
    </w:p>
    <w:p w14:paraId="6CA50ABB">
      <w:pPr>
        <w:pStyle w:val="73"/>
        <w:spacing w:line="312" w:lineRule="auto"/>
        <w:jc w:val="center"/>
        <w:rPr>
          <w:rFonts w:hint="default" w:ascii="宋体" w:hAnsi="宋体" w:cs="宋体"/>
          <w:b/>
          <w:bCs/>
          <w:sz w:val="44"/>
          <w:szCs w:val="44"/>
          <w:highlight w:val="none"/>
        </w:rPr>
      </w:pPr>
    </w:p>
    <w:p w14:paraId="7E4DF56E">
      <w:pPr>
        <w:pStyle w:val="73"/>
        <w:spacing w:line="312" w:lineRule="auto"/>
        <w:jc w:val="center"/>
        <w:rPr>
          <w:rFonts w:hint="default" w:eastAsia="宋体"/>
          <w:b/>
          <w:snapToGrid w:val="0"/>
          <w:color w:val="000000"/>
          <w:sz w:val="36"/>
          <w:szCs w:val="44"/>
          <w:highlight w:val="none"/>
          <w:lang w:val="en-US" w:eastAsia="zh-CN"/>
        </w:rPr>
      </w:pPr>
      <w:r>
        <w:rPr>
          <w:rFonts w:hint="eastAsia" w:ascii="宋体" w:hAnsi="宋体" w:eastAsia="宋体" w:cs="宋体"/>
          <w:b/>
          <w:snapToGrid w:val="0"/>
          <w:color w:val="000000"/>
          <w:sz w:val="36"/>
          <w:szCs w:val="44"/>
          <w:highlight w:val="none"/>
          <w:lang w:eastAsia="zh-CN"/>
        </w:rPr>
        <w:t>项目编号：</w:t>
      </w:r>
      <w:r>
        <w:rPr>
          <w:rFonts w:hint="eastAsia" w:ascii="宋体" w:hAnsi="宋体" w:eastAsia="宋体" w:cs="宋体"/>
          <w:b/>
          <w:bCs w:val="0"/>
          <w:snapToGrid w:val="0"/>
          <w:color w:val="000000"/>
          <w:sz w:val="36"/>
          <w:szCs w:val="44"/>
          <w:highlight w:val="none"/>
          <w:lang w:eastAsia="zh-CN"/>
        </w:rPr>
        <w:t xml:space="preserve">WLDL202604026    </w:t>
      </w:r>
    </w:p>
    <w:p w14:paraId="5FBC462C">
      <w:pPr>
        <w:pStyle w:val="73"/>
        <w:spacing w:line="312" w:lineRule="auto"/>
        <w:jc w:val="both"/>
        <w:rPr>
          <w:rStyle w:val="89"/>
          <w:rFonts w:hint="default" w:ascii="宋体" w:hAnsi="宋体" w:eastAsia="宋体" w:cs="宋体"/>
          <w:sz w:val="30"/>
          <w:highlight w:val="none"/>
        </w:rPr>
      </w:pPr>
    </w:p>
    <w:p w14:paraId="7E4B2CC9">
      <w:pPr>
        <w:pStyle w:val="73"/>
        <w:spacing w:line="312" w:lineRule="auto"/>
        <w:jc w:val="center"/>
        <w:rPr>
          <w:rStyle w:val="89"/>
          <w:rFonts w:hint="default" w:ascii="宋体" w:hAnsi="宋体" w:eastAsia="宋体" w:cs="宋体"/>
          <w:sz w:val="30"/>
          <w:highlight w:val="none"/>
        </w:rPr>
      </w:pPr>
    </w:p>
    <w:p w14:paraId="6B36E420">
      <w:pPr>
        <w:pStyle w:val="73"/>
        <w:spacing w:line="312" w:lineRule="auto"/>
        <w:jc w:val="center"/>
        <w:rPr>
          <w:rStyle w:val="89"/>
          <w:rFonts w:hint="default" w:ascii="宋体" w:hAnsi="宋体" w:eastAsia="宋体" w:cs="宋体"/>
          <w:sz w:val="30"/>
          <w:highlight w:val="none"/>
        </w:rPr>
      </w:pPr>
    </w:p>
    <w:p w14:paraId="7B88AE64">
      <w:pPr>
        <w:pStyle w:val="73"/>
        <w:spacing w:line="312" w:lineRule="auto"/>
        <w:jc w:val="center"/>
        <w:rPr>
          <w:rStyle w:val="89"/>
          <w:rFonts w:hint="default" w:ascii="宋体" w:hAnsi="宋体" w:eastAsia="宋体" w:cs="宋体"/>
          <w:sz w:val="30"/>
          <w:highlight w:val="none"/>
        </w:rPr>
      </w:pPr>
    </w:p>
    <w:p w14:paraId="61D84C05">
      <w:pPr>
        <w:rPr>
          <w:highlight w:val="none"/>
        </w:rPr>
      </w:pPr>
    </w:p>
    <w:p w14:paraId="63A4943B">
      <w:pPr>
        <w:rPr>
          <w:highlight w:val="none"/>
        </w:rPr>
      </w:pPr>
    </w:p>
    <w:p w14:paraId="4F534969">
      <w:pPr>
        <w:pStyle w:val="6"/>
        <w:rPr>
          <w:highlight w:val="none"/>
        </w:rPr>
      </w:pPr>
    </w:p>
    <w:p w14:paraId="278EEA11">
      <w:pPr>
        <w:rPr>
          <w:highlight w:val="none"/>
        </w:rPr>
      </w:pPr>
    </w:p>
    <w:p w14:paraId="73318717">
      <w:pPr>
        <w:pStyle w:val="73"/>
        <w:spacing w:line="312" w:lineRule="auto"/>
        <w:jc w:val="center"/>
        <w:rPr>
          <w:rStyle w:val="89"/>
          <w:rFonts w:hint="default" w:ascii="宋体" w:hAnsi="宋体" w:eastAsia="宋体" w:cs="宋体"/>
          <w:snapToGrid w:val="0"/>
          <w:sz w:val="28"/>
          <w:highlight w:val="none"/>
        </w:rPr>
      </w:pPr>
    </w:p>
    <w:p w14:paraId="2020A821">
      <w:pPr>
        <w:rPr>
          <w:rStyle w:val="89"/>
          <w:rFonts w:hint="default" w:ascii="宋体" w:hAnsi="宋体" w:eastAsia="宋体" w:cs="宋体"/>
          <w:snapToGrid w:val="0"/>
          <w:sz w:val="28"/>
          <w:highlight w:val="none"/>
        </w:rPr>
      </w:pPr>
    </w:p>
    <w:p w14:paraId="6B13CA5B">
      <w:pPr>
        <w:pStyle w:val="33"/>
        <w:rPr>
          <w:rFonts w:hint="default"/>
          <w:highlight w:val="none"/>
        </w:rPr>
      </w:pPr>
    </w:p>
    <w:p w14:paraId="6AA6306F">
      <w:pPr>
        <w:spacing w:line="480" w:lineRule="auto"/>
        <w:ind w:firstLine="2520" w:firstLineChars="900"/>
        <w:rPr>
          <w:rStyle w:val="89"/>
          <w:rFonts w:hint="eastAsia" w:ascii="宋体" w:hAnsi="宋体" w:eastAsia="宋体" w:cs="宋体"/>
          <w:sz w:val="28"/>
          <w:highlight w:val="none"/>
          <w:lang w:eastAsia="zh-CN"/>
        </w:rPr>
      </w:pPr>
      <w:r>
        <w:rPr>
          <w:rStyle w:val="89"/>
          <w:rFonts w:hint="eastAsia" w:ascii="宋体" w:hAnsi="宋体" w:eastAsia="宋体" w:cs="宋体"/>
          <w:sz w:val="28"/>
          <w:highlight w:val="none"/>
        </w:rPr>
        <w:t>采购单位：</w:t>
      </w:r>
      <w:r>
        <w:rPr>
          <w:rStyle w:val="89"/>
          <w:rFonts w:hint="eastAsia" w:ascii="宋体" w:hAnsi="宋体" w:eastAsia="宋体" w:cs="宋体"/>
          <w:sz w:val="28"/>
          <w:highlight w:val="none"/>
          <w:lang w:eastAsia="zh-CN"/>
        </w:rPr>
        <w:t>南通市濠河景区管理办公室</w:t>
      </w:r>
    </w:p>
    <w:p w14:paraId="5E28BEFF">
      <w:pPr>
        <w:tabs>
          <w:tab w:val="left" w:pos="1050"/>
          <w:tab w:val="right" w:leader="dot" w:pos="9402"/>
        </w:tabs>
        <w:spacing w:line="480" w:lineRule="auto"/>
        <w:ind w:firstLine="2520" w:firstLineChars="900"/>
        <w:rPr>
          <w:rStyle w:val="89"/>
          <w:rFonts w:ascii="宋体" w:hAnsi="宋体" w:eastAsia="宋体" w:cs="宋体"/>
          <w:sz w:val="28"/>
          <w:highlight w:val="none"/>
        </w:rPr>
      </w:pPr>
      <w:r>
        <w:rPr>
          <w:rStyle w:val="89"/>
          <w:rFonts w:hint="eastAsia" w:ascii="宋体" w:hAnsi="宋体" w:eastAsia="宋体" w:cs="宋体"/>
          <w:sz w:val="28"/>
          <w:highlight w:val="none"/>
        </w:rPr>
        <w:t>代理机构：南通万隆工程管理有限公司</w:t>
      </w:r>
    </w:p>
    <w:p w14:paraId="3E01E7C8">
      <w:pPr>
        <w:tabs>
          <w:tab w:val="left" w:pos="1050"/>
          <w:tab w:val="right" w:leader="dot" w:pos="9402"/>
        </w:tabs>
        <w:spacing w:line="480" w:lineRule="auto"/>
        <w:ind w:firstLine="2520" w:firstLineChars="900"/>
        <w:rPr>
          <w:rStyle w:val="89"/>
          <w:rFonts w:ascii="宋体" w:hAnsi="宋体" w:eastAsia="宋体" w:cs="宋体"/>
          <w:sz w:val="28"/>
          <w:highlight w:val="none"/>
        </w:rPr>
      </w:pPr>
      <w:r>
        <w:rPr>
          <w:rStyle w:val="89"/>
          <w:rFonts w:ascii="宋体" w:hAnsi="宋体" w:eastAsia="宋体" w:cs="宋体"/>
          <w:sz w:val="28"/>
          <w:highlight w:val="none"/>
        </w:rPr>
        <w:t>日    期：二0</w:t>
      </w:r>
      <w:r>
        <w:rPr>
          <w:rStyle w:val="89"/>
          <w:rFonts w:hint="eastAsia" w:ascii="宋体" w:hAnsi="宋体" w:eastAsia="宋体" w:cs="宋体"/>
          <w:sz w:val="28"/>
          <w:highlight w:val="none"/>
        </w:rPr>
        <w:t>二</w:t>
      </w:r>
      <w:r>
        <w:rPr>
          <w:rStyle w:val="89"/>
          <w:rFonts w:hint="eastAsia" w:ascii="宋体" w:hAnsi="宋体" w:eastAsia="宋体" w:cs="宋体"/>
          <w:sz w:val="28"/>
          <w:highlight w:val="none"/>
          <w:lang w:val="en-US" w:eastAsia="zh-CN"/>
        </w:rPr>
        <w:t>六</w:t>
      </w:r>
      <w:r>
        <w:rPr>
          <w:rStyle w:val="89"/>
          <w:rFonts w:ascii="宋体" w:hAnsi="宋体" w:eastAsia="宋体" w:cs="宋体"/>
          <w:sz w:val="28"/>
          <w:highlight w:val="none"/>
        </w:rPr>
        <w:t>年</w:t>
      </w:r>
      <w:r>
        <w:rPr>
          <w:rStyle w:val="89"/>
          <w:rFonts w:hint="eastAsia" w:ascii="宋体" w:hAnsi="宋体" w:eastAsia="宋体" w:cs="宋体"/>
          <w:sz w:val="28"/>
          <w:highlight w:val="none"/>
          <w:lang w:val="en-US" w:eastAsia="zh-CN"/>
        </w:rPr>
        <w:t>四</w:t>
      </w:r>
      <w:r>
        <w:rPr>
          <w:rStyle w:val="89"/>
          <w:rFonts w:ascii="宋体" w:hAnsi="宋体" w:eastAsia="宋体" w:cs="宋体"/>
          <w:sz w:val="28"/>
          <w:highlight w:val="none"/>
        </w:rPr>
        <w:t>月</w:t>
      </w:r>
    </w:p>
    <w:p w14:paraId="73EB0717">
      <w:pPr>
        <w:spacing w:line="360" w:lineRule="auto"/>
        <w:jc w:val="center"/>
        <w:rPr>
          <w:rFonts w:ascii="宋体" w:hAnsi="宋体" w:eastAsia="宋体" w:cs="宋体"/>
          <w:b/>
          <w:bCs/>
          <w:sz w:val="32"/>
          <w:szCs w:val="32"/>
          <w:highlight w:val="none"/>
        </w:rPr>
      </w:pPr>
    </w:p>
    <w:p w14:paraId="25F414EC">
      <w:pPr>
        <w:spacing w:line="360" w:lineRule="auto"/>
        <w:jc w:val="center"/>
        <w:rPr>
          <w:rFonts w:ascii="宋体" w:hAnsi="宋体" w:eastAsia="宋体" w:cs="宋体"/>
          <w:b/>
          <w:bCs/>
          <w:sz w:val="32"/>
          <w:szCs w:val="32"/>
          <w:highlight w:val="none"/>
        </w:rPr>
      </w:pPr>
      <w:r>
        <w:rPr>
          <w:rFonts w:hint="eastAsia" w:ascii="宋体" w:hAnsi="宋体" w:eastAsia="宋体" w:cs="宋体"/>
          <w:b/>
          <w:bCs/>
          <w:sz w:val="40"/>
          <w:szCs w:val="40"/>
          <w:highlight w:val="none"/>
        </w:rPr>
        <w:t>目   录</w:t>
      </w:r>
    </w:p>
    <w:p w14:paraId="108411B6">
      <w:pPr>
        <w:spacing w:line="360" w:lineRule="auto"/>
        <w:rPr>
          <w:rFonts w:ascii="宋体" w:hAnsi="宋体" w:eastAsia="宋体" w:cs="宋体"/>
          <w:sz w:val="28"/>
          <w:highlight w:val="none"/>
        </w:rPr>
      </w:pPr>
    </w:p>
    <w:p w14:paraId="3970B5AE">
      <w:pPr>
        <w:spacing w:line="1000" w:lineRule="exact"/>
        <w:rPr>
          <w:rFonts w:ascii="宋体" w:hAnsi="宋体" w:eastAsia="宋体" w:cs="宋体"/>
          <w:sz w:val="32"/>
          <w:szCs w:val="32"/>
          <w:highlight w:val="none"/>
        </w:rPr>
      </w:pPr>
      <w:r>
        <w:rPr>
          <w:rFonts w:hint="eastAsia" w:ascii="宋体" w:hAnsi="宋体" w:eastAsia="宋体" w:cs="宋体"/>
          <w:bCs/>
          <w:kern w:val="2"/>
          <w:sz w:val="32"/>
          <w:szCs w:val="32"/>
          <w:highlight w:val="none"/>
          <w:lang w:bidi="ar"/>
        </w:rPr>
        <w:t>第一部分  采购邀请</w:t>
      </w:r>
    </w:p>
    <w:p w14:paraId="11885A0C">
      <w:pPr>
        <w:spacing w:line="1000" w:lineRule="exact"/>
        <w:rPr>
          <w:rFonts w:ascii="宋体" w:hAnsi="宋体" w:eastAsia="宋体" w:cs="宋体"/>
          <w:sz w:val="32"/>
          <w:szCs w:val="32"/>
          <w:highlight w:val="none"/>
        </w:rPr>
      </w:pPr>
      <w:r>
        <w:rPr>
          <w:rFonts w:hint="eastAsia" w:ascii="宋体" w:hAnsi="宋体" w:eastAsia="宋体" w:cs="宋体"/>
          <w:bCs/>
          <w:kern w:val="2"/>
          <w:sz w:val="32"/>
          <w:szCs w:val="32"/>
          <w:highlight w:val="none"/>
          <w:lang w:bidi="ar"/>
        </w:rPr>
        <w:t xml:space="preserve">第二部分  </w:t>
      </w:r>
      <w:r>
        <w:rPr>
          <w:rFonts w:hint="eastAsia" w:ascii="宋体" w:hAnsi="宋体" w:eastAsia="宋体" w:cs="宋体"/>
          <w:kern w:val="2"/>
          <w:sz w:val="32"/>
          <w:szCs w:val="32"/>
          <w:highlight w:val="none"/>
          <w:lang w:bidi="ar"/>
        </w:rPr>
        <w:t>磋商须知</w:t>
      </w:r>
    </w:p>
    <w:p w14:paraId="3FA5DFFE">
      <w:pPr>
        <w:spacing w:line="1000" w:lineRule="exact"/>
        <w:rPr>
          <w:rFonts w:ascii="宋体" w:hAnsi="宋体" w:eastAsia="宋体" w:cs="宋体"/>
          <w:sz w:val="32"/>
          <w:szCs w:val="32"/>
          <w:highlight w:val="none"/>
        </w:rPr>
      </w:pPr>
      <w:r>
        <w:rPr>
          <w:rFonts w:hint="eastAsia" w:ascii="宋体" w:hAnsi="宋体" w:eastAsia="宋体" w:cs="宋体"/>
          <w:bCs/>
          <w:kern w:val="2"/>
          <w:sz w:val="32"/>
          <w:szCs w:val="32"/>
          <w:highlight w:val="none"/>
          <w:lang w:bidi="ar"/>
        </w:rPr>
        <w:t>第三部分</w:t>
      </w:r>
      <w:r>
        <w:rPr>
          <w:rFonts w:hint="eastAsia" w:ascii="宋体" w:hAnsi="宋体" w:eastAsia="宋体" w:cs="宋体"/>
          <w:kern w:val="2"/>
          <w:sz w:val="32"/>
          <w:szCs w:val="32"/>
          <w:highlight w:val="none"/>
          <w:lang w:bidi="ar"/>
        </w:rPr>
        <w:t xml:space="preserve">  项目需求</w:t>
      </w:r>
    </w:p>
    <w:p w14:paraId="761C18A1">
      <w:pPr>
        <w:spacing w:line="1000" w:lineRule="exact"/>
        <w:rPr>
          <w:rFonts w:ascii="宋体" w:hAnsi="宋体" w:eastAsia="宋体" w:cs="宋体"/>
          <w:sz w:val="32"/>
          <w:szCs w:val="32"/>
          <w:highlight w:val="none"/>
        </w:rPr>
      </w:pPr>
      <w:r>
        <w:rPr>
          <w:rFonts w:hint="eastAsia" w:ascii="宋体" w:hAnsi="宋体" w:eastAsia="宋体" w:cs="宋体"/>
          <w:bCs/>
          <w:kern w:val="2"/>
          <w:sz w:val="32"/>
          <w:szCs w:val="32"/>
          <w:highlight w:val="none"/>
          <w:lang w:bidi="ar"/>
        </w:rPr>
        <w:t>第四部分</w:t>
      </w:r>
      <w:r>
        <w:rPr>
          <w:rFonts w:hint="eastAsia" w:ascii="宋体" w:hAnsi="宋体" w:eastAsia="宋体" w:cs="宋体"/>
          <w:kern w:val="2"/>
          <w:sz w:val="32"/>
          <w:szCs w:val="32"/>
          <w:highlight w:val="none"/>
          <w:lang w:bidi="ar"/>
        </w:rPr>
        <w:t xml:space="preserve">  评审方法和评审标准</w:t>
      </w:r>
    </w:p>
    <w:p w14:paraId="58556937">
      <w:pPr>
        <w:spacing w:line="1000" w:lineRule="exact"/>
        <w:rPr>
          <w:rFonts w:ascii="宋体" w:hAnsi="宋体" w:eastAsia="宋体" w:cs="宋体"/>
          <w:kern w:val="2"/>
          <w:sz w:val="32"/>
          <w:szCs w:val="32"/>
          <w:highlight w:val="none"/>
          <w:lang w:bidi="ar"/>
        </w:rPr>
      </w:pPr>
      <w:r>
        <w:rPr>
          <w:rFonts w:hint="eastAsia" w:ascii="宋体" w:hAnsi="宋体" w:eastAsia="宋体" w:cs="宋体"/>
          <w:kern w:val="2"/>
          <w:sz w:val="32"/>
          <w:szCs w:val="32"/>
          <w:highlight w:val="none"/>
          <w:lang w:bidi="ar"/>
        </w:rPr>
        <w:t>第五</w:t>
      </w:r>
      <w:r>
        <w:rPr>
          <w:rFonts w:hint="eastAsia" w:ascii="宋体" w:hAnsi="宋体" w:eastAsia="宋体" w:cs="宋体"/>
          <w:bCs/>
          <w:kern w:val="2"/>
          <w:sz w:val="32"/>
          <w:szCs w:val="32"/>
          <w:highlight w:val="none"/>
          <w:lang w:bidi="ar"/>
        </w:rPr>
        <w:t>部分</w:t>
      </w:r>
      <w:r>
        <w:rPr>
          <w:rFonts w:hint="eastAsia" w:ascii="宋体" w:hAnsi="宋体" w:eastAsia="宋体" w:cs="宋体"/>
          <w:kern w:val="2"/>
          <w:sz w:val="32"/>
          <w:szCs w:val="32"/>
          <w:highlight w:val="none"/>
          <w:lang w:bidi="ar"/>
        </w:rPr>
        <w:t xml:space="preserve">  合同条款</w:t>
      </w:r>
    </w:p>
    <w:p w14:paraId="29D98F61">
      <w:pPr>
        <w:spacing w:line="1000" w:lineRule="exact"/>
        <w:rPr>
          <w:rFonts w:ascii="宋体" w:hAnsi="宋体" w:eastAsia="宋体" w:cs="宋体"/>
          <w:kern w:val="2"/>
          <w:sz w:val="32"/>
          <w:szCs w:val="32"/>
          <w:highlight w:val="none"/>
          <w:lang w:val="zh-CN" w:bidi="ar"/>
        </w:rPr>
      </w:pPr>
      <w:r>
        <w:rPr>
          <w:rFonts w:hint="eastAsia" w:ascii="宋体" w:hAnsi="宋体" w:eastAsia="宋体" w:cs="宋体"/>
          <w:kern w:val="2"/>
          <w:sz w:val="32"/>
          <w:szCs w:val="32"/>
          <w:highlight w:val="none"/>
          <w:lang w:bidi="ar"/>
        </w:rPr>
        <w:t>第六</w:t>
      </w:r>
      <w:r>
        <w:rPr>
          <w:rFonts w:hint="eastAsia" w:ascii="宋体" w:hAnsi="宋体" w:eastAsia="宋体" w:cs="宋体"/>
          <w:bCs/>
          <w:kern w:val="2"/>
          <w:sz w:val="32"/>
          <w:szCs w:val="32"/>
          <w:highlight w:val="none"/>
          <w:lang w:bidi="ar"/>
        </w:rPr>
        <w:t>部分</w:t>
      </w:r>
      <w:r>
        <w:rPr>
          <w:rFonts w:hint="eastAsia" w:ascii="宋体" w:hAnsi="宋体" w:eastAsia="宋体" w:cs="宋体"/>
          <w:kern w:val="2"/>
          <w:sz w:val="32"/>
          <w:szCs w:val="32"/>
          <w:highlight w:val="none"/>
          <w:lang w:bidi="ar"/>
        </w:rPr>
        <w:t xml:space="preserve">  </w:t>
      </w:r>
      <w:r>
        <w:rPr>
          <w:rFonts w:hint="eastAsia" w:ascii="宋体" w:hAnsi="宋体" w:eastAsia="宋体" w:cs="宋体"/>
          <w:kern w:val="2"/>
          <w:sz w:val="32"/>
          <w:szCs w:val="32"/>
          <w:highlight w:val="none"/>
          <w:lang w:val="zh-CN" w:bidi="ar"/>
        </w:rPr>
        <w:t>响应文件组成</w:t>
      </w:r>
    </w:p>
    <w:p w14:paraId="08BDFF40">
      <w:pPr>
        <w:pStyle w:val="64"/>
        <w:rPr>
          <w:sz w:val="18"/>
          <w:szCs w:val="18"/>
          <w:highlight w:val="none"/>
          <w:lang w:val="zh-CN" w:bidi="ar"/>
        </w:rPr>
        <w:sectPr>
          <w:headerReference r:id="rId4" w:type="first"/>
          <w:footerReference r:id="rId6" w:type="first"/>
          <w:headerReference r:id="rId3" w:type="default"/>
          <w:footerReference r:id="rId5" w:type="default"/>
          <w:pgSz w:w="11906" w:h="16838"/>
          <w:pgMar w:top="1361" w:right="999" w:bottom="1361" w:left="1247" w:header="851" w:footer="992" w:gutter="0"/>
          <w:pgNumType w:fmt="numberInDash"/>
          <w:cols w:space="0" w:num="1"/>
          <w:docGrid w:linePitch="312" w:charSpace="0"/>
        </w:sectPr>
      </w:pPr>
    </w:p>
    <w:p w14:paraId="5DD7CFDC">
      <w:pPr>
        <w:spacing w:before="120" w:beforeLines="50" w:after="120" w:afterLines="50" w:line="360" w:lineRule="auto"/>
        <w:jc w:val="center"/>
        <w:rPr>
          <w:rFonts w:ascii="宋体" w:hAnsi="宋体" w:eastAsia="宋体" w:cs="宋体"/>
          <w:b/>
          <w:bCs/>
          <w:w w:val="80"/>
          <w:kern w:val="2"/>
          <w:sz w:val="44"/>
          <w:szCs w:val="44"/>
          <w:highlight w:val="none"/>
        </w:rPr>
      </w:pPr>
      <w:bookmarkStart w:id="0" w:name="_Toc363573853"/>
      <w:r>
        <w:rPr>
          <w:rFonts w:hint="eastAsia" w:ascii="宋体" w:hAnsi="宋体" w:eastAsia="宋体" w:cs="宋体"/>
          <w:b/>
          <w:bCs/>
          <w:w w:val="80"/>
          <w:kern w:val="2"/>
          <w:sz w:val="44"/>
          <w:szCs w:val="44"/>
          <w:highlight w:val="none"/>
        </w:rPr>
        <w:t xml:space="preserve">第一部分  </w:t>
      </w:r>
      <w:bookmarkEnd w:id="0"/>
      <w:r>
        <w:rPr>
          <w:rFonts w:hint="eastAsia" w:ascii="宋体" w:hAnsi="宋体" w:eastAsia="宋体" w:cs="宋体"/>
          <w:b/>
          <w:bCs/>
          <w:w w:val="80"/>
          <w:kern w:val="2"/>
          <w:sz w:val="44"/>
          <w:szCs w:val="44"/>
          <w:highlight w:val="none"/>
        </w:rPr>
        <w:t>采购邀请</w:t>
      </w:r>
    </w:p>
    <w:p w14:paraId="38A46ABE">
      <w:pPr>
        <w:pStyle w:val="80"/>
        <w:snapToGrid w:val="0"/>
        <w:spacing w:after="0" w:line="360" w:lineRule="auto"/>
        <w:ind w:left="0" w:leftChars="0" w:firstLine="480"/>
        <w:rPr>
          <w:highlight w:val="none"/>
        </w:rPr>
      </w:pPr>
      <w:r>
        <w:rPr>
          <w:rFonts w:hint="eastAsia" w:ascii="宋体" w:hAnsi="宋体" w:cs="宋体"/>
          <w:sz w:val="24"/>
          <w:highlight w:val="none"/>
        </w:rPr>
        <w:t>受</w:t>
      </w:r>
      <w:r>
        <w:rPr>
          <w:rFonts w:hint="eastAsia" w:ascii="宋体" w:hAnsi="宋体" w:cs="宋体"/>
          <w:sz w:val="24"/>
          <w:highlight w:val="none"/>
          <w:lang w:eastAsia="zh-CN"/>
        </w:rPr>
        <w:t>【南通市濠河景区管理办公室】</w:t>
      </w:r>
      <w:r>
        <w:rPr>
          <w:rFonts w:hint="eastAsia" w:ascii="宋体" w:hAnsi="宋体" w:cs="宋体"/>
          <w:sz w:val="24"/>
          <w:highlight w:val="none"/>
        </w:rPr>
        <w:t>的委托，南通万隆工程管理有限公司就</w:t>
      </w:r>
      <w:r>
        <w:rPr>
          <w:rFonts w:hint="eastAsia" w:ascii="宋体" w:hAnsi="宋体" w:cs="宋体"/>
          <w:sz w:val="24"/>
          <w:highlight w:val="none"/>
          <w:lang w:eastAsia="zh-CN"/>
        </w:rPr>
        <w:t>中公园装配式公厕采购及安装项目</w:t>
      </w:r>
      <w:r>
        <w:rPr>
          <w:rFonts w:hint="eastAsia" w:ascii="宋体" w:hAnsi="宋体" w:cs="宋体"/>
          <w:sz w:val="24"/>
          <w:highlight w:val="none"/>
        </w:rPr>
        <w:t>（</w:t>
      </w:r>
      <w:r>
        <w:rPr>
          <w:rFonts w:hint="eastAsia" w:ascii="宋体" w:hAnsi="宋体" w:cs="宋体"/>
          <w:sz w:val="24"/>
          <w:highlight w:val="none"/>
          <w:lang w:eastAsia="zh-CN"/>
        </w:rPr>
        <w:t>项目编号：WLDL202604026</w:t>
      </w:r>
      <w:r>
        <w:rPr>
          <w:rFonts w:hint="eastAsia" w:ascii="宋体" w:hAnsi="宋体" w:cs="宋体"/>
          <w:sz w:val="24"/>
          <w:highlight w:val="none"/>
        </w:rPr>
        <w:t>）进行竞争性磋商采购，欢迎符合条件的供应商参加磋商。</w:t>
      </w:r>
    </w:p>
    <w:tbl>
      <w:tblPr>
        <w:tblStyle w:val="81"/>
        <w:tblW w:w="957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5"/>
      </w:tblGrid>
      <w:tr w14:paraId="1511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575" w:type="dxa"/>
          </w:tcPr>
          <w:p w14:paraId="0C807507">
            <w:pPr>
              <w:snapToGrid w:val="0"/>
              <w:spacing w:line="360" w:lineRule="auto"/>
              <w:rPr>
                <w:rFonts w:ascii="宋体" w:hAnsi="宋体" w:eastAsia="宋体" w:cs="宋体"/>
                <w:b/>
                <w:bCs/>
                <w:kern w:val="2"/>
                <w:sz w:val="24"/>
                <w:highlight w:val="none"/>
              </w:rPr>
            </w:pPr>
            <w:r>
              <w:rPr>
                <w:rFonts w:hint="eastAsia" w:ascii="宋体" w:hAnsi="宋体" w:eastAsia="宋体" w:cs="宋体"/>
                <w:b/>
                <w:bCs/>
                <w:kern w:val="2"/>
                <w:sz w:val="24"/>
                <w:highlight w:val="none"/>
              </w:rPr>
              <w:t>项目概况</w:t>
            </w:r>
          </w:p>
          <w:p w14:paraId="3CBAE7D4">
            <w:pPr>
              <w:pStyle w:val="4"/>
              <w:snapToGrid w:val="0"/>
              <w:spacing w:before="0" w:after="0" w:line="360" w:lineRule="auto"/>
              <w:ind w:firstLine="480" w:firstLineChars="200"/>
              <w:rPr>
                <w:highlight w:val="none"/>
              </w:rPr>
            </w:pPr>
            <w:r>
              <w:rPr>
                <w:rFonts w:hint="eastAsia" w:ascii="宋体" w:hAnsi="宋体" w:eastAsia="宋体" w:cs="宋体"/>
                <w:b w:val="0"/>
                <w:bCs w:val="0"/>
                <w:sz w:val="24"/>
                <w:highlight w:val="none"/>
                <w:lang w:eastAsia="zh-CN"/>
              </w:rPr>
              <w:t>中公园装配式公厕采购及安装项目</w:t>
            </w:r>
            <w:r>
              <w:rPr>
                <w:rFonts w:hint="eastAsia" w:ascii="宋体" w:hAnsi="宋体" w:eastAsia="宋体" w:cs="宋体"/>
                <w:b w:val="0"/>
                <w:bCs w:val="0"/>
                <w:sz w:val="24"/>
                <w:highlight w:val="none"/>
              </w:rPr>
              <w:t>的潜在供应商应在“南通市崇川区人民政府网-公告公示”栏获取采购文件，并于</w:t>
            </w:r>
            <w:r>
              <w:rPr>
                <w:rFonts w:ascii="宋体" w:hAnsi="宋体" w:eastAsia="宋体" w:cs="宋体"/>
                <w:b w:val="0"/>
                <w:bCs w:val="0"/>
                <w:sz w:val="24"/>
                <w:highlight w:val="none"/>
              </w:rPr>
              <w:t>202</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年</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月</w:t>
            </w:r>
            <w:r>
              <w:rPr>
                <w:rFonts w:hint="eastAsia" w:ascii="宋体" w:hAnsi="宋体" w:eastAsia="宋体" w:cs="宋体"/>
                <w:b w:val="0"/>
                <w:bCs w:val="0"/>
                <w:sz w:val="24"/>
                <w:highlight w:val="none"/>
                <w:lang w:val="en-US" w:eastAsia="zh-CN"/>
              </w:rPr>
              <w:t>21</w:t>
            </w:r>
            <w:r>
              <w:rPr>
                <w:rFonts w:hint="eastAsia" w:ascii="宋体" w:hAnsi="宋体" w:eastAsia="宋体" w:cs="宋体"/>
                <w:b w:val="0"/>
                <w:bCs w:val="0"/>
                <w:sz w:val="24"/>
                <w:highlight w:val="none"/>
              </w:rPr>
              <w:t>日</w:t>
            </w:r>
            <w:r>
              <w:rPr>
                <w:rFonts w:hint="eastAsia" w:ascii="宋体" w:hAnsi="宋体" w:eastAsia="宋体" w:cs="宋体"/>
                <w:b w:val="0"/>
                <w:bCs w:val="0"/>
                <w:sz w:val="24"/>
                <w:highlight w:val="none"/>
                <w:lang w:val="en-US" w:eastAsia="zh-CN"/>
              </w:rPr>
              <w:t>09</w:t>
            </w:r>
            <w:r>
              <w:rPr>
                <w:rFonts w:hint="eastAsia" w:ascii="宋体" w:hAnsi="宋体" w:eastAsia="宋体" w:cs="宋体"/>
                <w:b w:val="0"/>
                <w:bCs w:val="0"/>
                <w:sz w:val="24"/>
                <w:highlight w:val="none"/>
              </w:rPr>
              <w:t>时</w:t>
            </w:r>
            <w:r>
              <w:rPr>
                <w:rFonts w:hint="eastAsia" w:ascii="宋体" w:hAnsi="宋体" w:eastAsia="宋体" w:cs="宋体"/>
                <w:b w:val="0"/>
                <w:bCs w:val="0"/>
                <w:sz w:val="24"/>
                <w:highlight w:val="none"/>
                <w:lang w:val="en-US" w:eastAsia="zh-CN"/>
              </w:rPr>
              <w:t>30</w:t>
            </w:r>
            <w:r>
              <w:rPr>
                <w:rFonts w:hint="eastAsia" w:ascii="宋体" w:hAnsi="宋体" w:eastAsia="宋体" w:cs="宋体"/>
                <w:b w:val="0"/>
                <w:bCs w:val="0"/>
                <w:sz w:val="24"/>
                <w:highlight w:val="none"/>
              </w:rPr>
              <w:t>分</w:t>
            </w:r>
            <w:r>
              <w:rPr>
                <w:rFonts w:hint="eastAsia" w:ascii="宋体" w:hAnsi="宋体" w:eastAsia="宋体" w:cs="宋体"/>
                <w:b w:val="0"/>
                <w:bCs w:val="0"/>
                <w:sz w:val="24"/>
                <w:highlight w:val="none"/>
                <w:lang w:val="en-US" w:eastAsia="zh-CN"/>
              </w:rPr>
              <w:t>00</w:t>
            </w:r>
            <w:r>
              <w:rPr>
                <w:rFonts w:hint="eastAsia" w:ascii="宋体" w:hAnsi="宋体" w:eastAsia="宋体" w:cs="宋体"/>
                <w:b w:val="0"/>
                <w:bCs w:val="0"/>
                <w:sz w:val="24"/>
                <w:highlight w:val="none"/>
              </w:rPr>
              <w:t>秒（北京时间）前提交响应文件。</w:t>
            </w:r>
          </w:p>
        </w:tc>
      </w:tr>
    </w:tbl>
    <w:p w14:paraId="5C2D3373">
      <w:pPr>
        <w:rPr>
          <w:highlight w:val="none"/>
        </w:rPr>
      </w:pPr>
    </w:p>
    <w:p w14:paraId="0A4F7529">
      <w:pPr>
        <w:pStyle w:val="4"/>
        <w:adjustRightInd w:val="0"/>
        <w:snapToGrid w:val="0"/>
        <w:spacing w:before="0" w:after="0" w:line="360" w:lineRule="auto"/>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1D2F8CCB">
      <w:pPr>
        <w:adjustRightInd w:val="0"/>
        <w:snapToGrid w:val="0"/>
        <w:spacing w:line="360" w:lineRule="auto"/>
        <w:ind w:firstLine="480" w:firstLineChars="200"/>
        <w:textAlignment w:val="baseline"/>
        <w:rPr>
          <w:rFonts w:hint="default" w:ascii="宋体" w:hAnsi="宋体" w:eastAsia="宋体" w:cs="宋体"/>
          <w:sz w:val="24"/>
          <w:highlight w:val="none"/>
          <w:lang w:val="en-US" w:eastAsia="zh-CN"/>
        </w:rPr>
      </w:pPr>
      <w:r>
        <w:rPr>
          <w:rFonts w:hint="eastAsia" w:ascii="宋体" w:hAnsi="宋体" w:eastAsia="宋体" w:cs="宋体"/>
          <w:sz w:val="24"/>
          <w:highlight w:val="none"/>
        </w:rPr>
        <w:t>1、</w:t>
      </w:r>
      <w:r>
        <w:rPr>
          <w:rFonts w:hint="eastAsia" w:ascii="宋体" w:hAnsi="宋体" w:eastAsia="宋体" w:cs="宋体"/>
          <w:sz w:val="24"/>
          <w:highlight w:val="none"/>
          <w:lang w:eastAsia="zh-CN"/>
        </w:rPr>
        <w:t>项目编号：WLDL202604026</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 xml:space="preserve">    </w:t>
      </w:r>
    </w:p>
    <w:p w14:paraId="60FF543C">
      <w:pPr>
        <w:adjustRightInd w:val="0"/>
        <w:snapToGrid w:val="0"/>
        <w:spacing w:line="360" w:lineRule="auto"/>
        <w:ind w:firstLine="480" w:firstLineChars="200"/>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eastAsia="宋体" w:cs="宋体"/>
          <w:sz w:val="24"/>
          <w:highlight w:val="none"/>
          <w:lang w:eastAsia="zh-CN"/>
        </w:rPr>
        <w:t>中公园装配式公厕采购及安装项目</w:t>
      </w:r>
    </w:p>
    <w:p w14:paraId="7AFCE904">
      <w:pPr>
        <w:adjustRightInd w:val="0"/>
        <w:snapToGrid w:val="0"/>
        <w:spacing w:line="360" w:lineRule="auto"/>
        <w:ind w:firstLine="480" w:firstLineChars="200"/>
        <w:textAlignment w:val="baseline"/>
        <w:rPr>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、所属行业：其他未列明行业</w:t>
      </w:r>
    </w:p>
    <w:p w14:paraId="65AD1C03">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、预算金额：人民币</w:t>
      </w:r>
      <w:r>
        <w:rPr>
          <w:rFonts w:hint="eastAsia" w:ascii="宋体" w:hAnsi="宋体" w:eastAsia="宋体" w:cs="宋体"/>
          <w:sz w:val="24"/>
          <w:highlight w:val="none"/>
          <w:lang w:val="en-US" w:eastAsia="zh-CN"/>
        </w:rPr>
        <w:t>70万</w:t>
      </w:r>
      <w:r>
        <w:rPr>
          <w:rFonts w:hint="eastAsia" w:ascii="宋体" w:hAnsi="宋体" w:eastAsia="宋体" w:cs="宋体"/>
          <w:sz w:val="24"/>
          <w:highlight w:val="none"/>
          <w:lang w:eastAsia="zh-CN"/>
        </w:rPr>
        <w:t>元</w:t>
      </w:r>
      <w:r>
        <w:rPr>
          <w:rFonts w:hint="eastAsia" w:ascii="宋体" w:hAnsi="宋体" w:eastAsia="宋体" w:cs="宋体"/>
          <w:sz w:val="24"/>
          <w:highlight w:val="none"/>
        </w:rPr>
        <w:t>。</w:t>
      </w:r>
    </w:p>
    <w:p w14:paraId="247BEA66">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eastAsia="宋体" w:cs="宋体"/>
          <w:sz w:val="24"/>
          <w:highlight w:val="none"/>
        </w:rPr>
        <w:t>最高限价：人民币</w:t>
      </w:r>
      <w:r>
        <w:rPr>
          <w:rFonts w:hint="eastAsia" w:ascii="宋体" w:hAnsi="宋体" w:eastAsia="宋体" w:cs="宋体"/>
          <w:sz w:val="24"/>
          <w:highlight w:val="none"/>
          <w:lang w:val="en-US" w:eastAsia="zh-CN"/>
        </w:rPr>
        <w:t>70万</w:t>
      </w:r>
      <w:r>
        <w:rPr>
          <w:rFonts w:hint="eastAsia" w:ascii="宋体" w:hAnsi="宋体" w:eastAsia="宋体" w:cs="宋体"/>
          <w:sz w:val="24"/>
          <w:highlight w:val="none"/>
          <w:lang w:eastAsia="zh-CN"/>
        </w:rPr>
        <w:t>元</w:t>
      </w:r>
      <w:r>
        <w:rPr>
          <w:rFonts w:hint="eastAsia" w:ascii="宋体" w:hAnsi="宋体" w:eastAsia="宋体" w:cs="宋体"/>
          <w:sz w:val="24"/>
          <w:highlight w:val="none"/>
        </w:rPr>
        <w:t>。首次报价不得高于最高限价，否则</w:t>
      </w:r>
      <w:r>
        <w:rPr>
          <w:rFonts w:hint="eastAsia" w:ascii="宋体" w:hAnsi="宋体" w:eastAsia="宋体" w:cs="宋体"/>
          <w:sz w:val="24"/>
          <w:highlight w:val="none"/>
          <w:lang w:val="en-US" w:eastAsia="zh-CN"/>
        </w:rPr>
        <w:t>作</w:t>
      </w:r>
      <w:r>
        <w:rPr>
          <w:rFonts w:hint="eastAsia" w:ascii="宋体" w:hAnsi="宋体" w:eastAsia="宋体" w:cs="宋体"/>
          <w:sz w:val="24"/>
          <w:highlight w:val="none"/>
        </w:rPr>
        <w:t>无效响应处理。</w:t>
      </w:r>
    </w:p>
    <w:p w14:paraId="4B9E60A1">
      <w:pPr>
        <w:adjustRightInd w:val="0"/>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、采购需求：装配式公厕1座，占地面积约80平方米，具体详见《第三部分 项目需求》及附图。</w:t>
      </w:r>
    </w:p>
    <w:p w14:paraId="378C8E24">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、合同履行期限：合同签订生效之日起</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日历天内完成所有设计（含深化设计</w:t>
      </w:r>
      <w:r>
        <w:rPr>
          <w:rFonts w:hint="eastAsia" w:ascii="宋体" w:hAnsi="宋体" w:eastAsia="宋体" w:cs="宋体"/>
          <w:sz w:val="24"/>
          <w:highlight w:val="none"/>
          <w:lang w:val="en-US" w:eastAsia="zh-CN"/>
        </w:rPr>
        <w:t>及</w:t>
      </w:r>
      <w:r>
        <w:rPr>
          <w:rFonts w:hint="eastAsia" w:ascii="宋体" w:hAnsi="宋体" w:eastAsia="宋体" w:cs="宋体"/>
          <w:sz w:val="24"/>
          <w:highlight w:val="none"/>
        </w:rPr>
        <w:t>方案调整）、</w:t>
      </w:r>
      <w:r>
        <w:rPr>
          <w:rFonts w:hint="eastAsia" w:ascii="宋体" w:hAnsi="宋体" w:eastAsia="宋体" w:cs="宋体"/>
          <w:sz w:val="24"/>
          <w:highlight w:val="none"/>
          <w:lang w:val="en-US" w:eastAsia="zh-CN"/>
        </w:rPr>
        <w:t>供货、</w:t>
      </w:r>
      <w:r>
        <w:rPr>
          <w:rFonts w:hint="eastAsia" w:ascii="宋体" w:hAnsi="宋体" w:eastAsia="宋体" w:cs="宋体"/>
          <w:sz w:val="24"/>
          <w:highlight w:val="none"/>
        </w:rPr>
        <w:t>安装</w:t>
      </w:r>
      <w:r>
        <w:rPr>
          <w:rFonts w:hint="eastAsia" w:ascii="宋体" w:hAnsi="宋体" w:eastAsia="宋体" w:cs="宋体"/>
          <w:sz w:val="24"/>
          <w:highlight w:val="none"/>
          <w:lang w:val="en-US" w:eastAsia="zh-CN"/>
        </w:rPr>
        <w:t>调试</w:t>
      </w:r>
      <w:r>
        <w:rPr>
          <w:rFonts w:hint="eastAsia" w:ascii="宋体" w:hAnsi="宋体" w:eastAsia="宋体" w:cs="宋体"/>
          <w:sz w:val="24"/>
          <w:highlight w:val="none"/>
        </w:rPr>
        <w:t>，且通过采购单位的验收</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具体以采购单位书面通知为准</w:t>
      </w:r>
      <w:r>
        <w:rPr>
          <w:rFonts w:hint="eastAsia" w:ascii="宋体" w:hAnsi="宋体" w:eastAsia="宋体" w:cs="宋体"/>
          <w:sz w:val="24"/>
          <w:highlight w:val="none"/>
        </w:rPr>
        <w:t>。</w:t>
      </w:r>
    </w:p>
    <w:p w14:paraId="21179509">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、本项目是否接受联合体投标：否。</w:t>
      </w:r>
    </w:p>
    <w:p w14:paraId="1812DA22">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、本项目不接受分包。</w:t>
      </w:r>
    </w:p>
    <w:p w14:paraId="75067C54">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二、供应商的资格要求：</w:t>
      </w:r>
    </w:p>
    <w:p w14:paraId="1178E6C2">
      <w:pPr>
        <w:adjustRightInd w:val="0"/>
        <w:snapToGrid w:val="0"/>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w:t>
      </w:r>
      <w:r>
        <w:rPr>
          <w:rFonts w:hint="eastAsia" w:ascii="宋体" w:hAnsi="宋体" w:eastAsia="宋体" w:cs="宋体"/>
          <w:sz w:val="24"/>
          <w:highlight w:val="none"/>
        </w:rPr>
        <w:t>重大违法记录；法律、行政法规规定的其他条件。</w:t>
      </w:r>
    </w:p>
    <w:p w14:paraId="64568414">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2、本项目的特定资格要求：</w:t>
      </w:r>
      <w:r>
        <w:rPr>
          <w:rFonts w:hint="eastAsia" w:ascii="宋体" w:hAnsi="宋体" w:eastAsia="宋体" w:cs="宋体"/>
          <w:sz w:val="24"/>
          <w:highlight w:val="none"/>
          <w:lang w:val="en-US" w:eastAsia="zh-CN"/>
        </w:rPr>
        <w:t>无</w:t>
      </w:r>
      <w:r>
        <w:rPr>
          <w:rFonts w:hint="eastAsia" w:ascii="宋体" w:hAnsi="宋体" w:eastAsia="宋体" w:cs="宋体"/>
          <w:sz w:val="24"/>
          <w:highlight w:val="none"/>
        </w:rPr>
        <w:t>。</w:t>
      </w:r>
    </w:p>
    <w:p w14:paraId="4B3125AD">
      <w:pPr>
        <w:shd w:val="clear" w:color="auto" w:fill="FFFFFF"/>
        <w:snapToGrid w:val="0"/>
        <w:spacing w:line="348" w:lineRule="auto"/>
        <w:ind w:firstLine="480" w:firstLineChars="200"/>
        <w:jc w:val="left"/>
        <w:textAlignment w:val="baseline"/>
        <w:rPr>
          <w:rFonts w:ascii="宋体" w:hAnsi="宋体" w:eastAsia="宋体" w:cs="宋体"/>
          <w:sz w:val="24"/>
          <w:highlight w:val="none"/>
        </w:rPr>
      </w:pPr>
      <w:r>
        <w:rPr>
          <w:rFonts w:hint="eastAsia" w:ascii="宋体" w:hAnsi="宋体" w:eastAsia="宋体" w:cs="宋体"/>
          <w:color w:val="333333"/>
          <w:sz w:val="24"/>
          <w:highlight w:val="none"/>
        </w:rPr>
        <w:t>3、落实政府采购政策需满足的资格</w:t>
      </w:r>
      <w:r>
        <w:rPr>
          <w:rFonts w:hint="eastAsia" w:ascii="宋体" w:hAnsi="宋体" w:eastAsia="宋体" w:cs="宋体"/>
          <w:sz w:val="24"/>
          <w:highlight w:val="none"/>
        </w:rPr>
        <w:t>要求：</w:t>
      </w:r>
      <w:r>
        <w:rPr>
          <w:rFonts w:hint="eastAsia" w:ascii="宋体" w:hAnsi="宋体" w:eastAsia="宋体" w:cs="宋体"/>
          <w:b/>
          <w:color w:val="333333"/>
          <w:sz w:val="24"/>
          <w:highlight w:val="none"/>
          <w:u w:val="single"/>
        </w:rPr>
        <w:t>本项目专门面向中小企业采购,产品的制造商应为中小微企业、监狱企业或残疾人福利性单位，并按照采购文件要求提供《中小企业声明函》、《残疾人福利性单位声明函》或监狱和戒毒企业证明材料。</w:t>
      </w:r>
    </w:p>
    <w:p w14:paraId="29F24FBA">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三、获取采购文件</w:t>
      </w:r>
    </w:p>
    <w:p w14:paraId="525573CF">
      <w:pPr>
        <w:adjustRightInd w:val="0"/>
        <w:snapToGrid w:val="0"/>
        <w:spacing w:line="360" w:lineRule="auto"/>
        <w:ind w:firstLine="480" w:firstLineChars="200"/>
        <w:textAlignment w:val="baseline"/>
        <w:rPr>
          <w:rFonts w:hint="default" w:ascii="宋体" w:hAnsi="宋体" w:eastAsia="宋体" w:cs="宋体"/>
          <w:sz w:val="24"/>
          <w:lang w:val="en-US" w:eastAsia="zh-CN"/>
        </w:rPr>
      </w:pPr>
      <w:r>
        <w:rPr>
          <w:rFonts w:hint="eastAsia" w:ascii="宋体" w:hAnsi="宋体" w:eastAsia="宋体" w:cs="宋体"/>
          <w:sz w:val="24"/>
        </w:rPr>
        <w:t>时  间：</w:t>
      </w:r>
      <w:r>
        <w:rPr>
          <w:rFonts w:hint="eastAsia" w:ascii="宋体" w:hAnsi="宋体" w:eastAsia="宋体" w:cs="宋体"/>
          <w:kern w:val="2"/>
          <w:sz w:val="24"/>
          <w:lang w:eastAsia="zh-CN"/>
        </w:rPr>
        <w:t>自本公告发布之日起至</w:t>
      </w:r>
      <w:r>
        <w:rPr>
          <w:rFonts w:hint="eastAsia" w:ascii="宋体" w:hAnsi="宋体" w:eastAsia="宋体" w:cs="宋体"/>
          <w:kern w:val="2"/>
          <w:sz w:val="24"/>
          <w:lang w:val="en-US" w:eastAsia="zh-CN"/>
        </w:rPr>
        <w:t>5个工作日</w:t>
      </w:r>
    </w:p>
    <w:p w14:paraId="14EA53E5">
      <w:pPr>
        <w:adjustRightInd w:val="0"/>
        <w:snapToGrid w:val="0"/>
        <w:spacing w:line="360" w:lineRule="auto"/>
        <w:ind w:firstLine="480" w:firstLineChars="200"/>
        <w:rPr>
          <w:rFonts w:ascii="宋体" w:hAnsi="宋体" w:eastAsia="宋体" w:cs="宋体"/>
          <w:kern w:val="2"/>
          <w:sz w:val="24"/>
          <w:u w:val="single"/>
        </w:rPr>
      </w:pPr>
      <w:r>
        <w:rPr>
          <w:rFonts w:hint="eastAsia" w:ascii="宋体" w:hAnsi="宋体" w:eastAsia="宋体" w:cs="宋体"/>
          <w:kern w:val="2"/>
          <w:sz w:val="24"/>
        </w:rPr>
        <w:t>地  点：</w:t>
      </w:r>
      <w:r>
        <w:rPr>
          <w:rFonts w:hint="eastAsia" w:ascii="宋体" w:hAnsi="宋体" w:eastAsia="宋体" w:cs="宋体"/>
          <w:kern w:val="2"/>
          <w:sz w:val="24"/>
          <w:lang w:eastAsia="zh-CN"/>
        </w:rPr>
        <w:t>“南通市崇川区人民政府网-公告公示”栏</w:t>
      </w:r>
      <w:r>
        <w:rPr>
          <w:rFonts w:hint="eastAsia" w:ascii="宋体" w:hAnsi="宋体" w:eastAsia="宋体" w:cs="宋体"/>
          <w:kern w:val="2"/>
          <w:sz w:val="24"/>
        </w:rPr>
        <w:t>。</w:t>
      </w:r>
    </w:p>
    <w:p w14:paraId="69D5087E">
      <w:pPr>
        <w:adjustRightInd w:val="0"/>
        <w:snapToGrid w:val="0"/>
        <w:spacing w:line="360" w:lineRule="auto"/>
        <w:ind w:firstLine="480" w:firstLineChars="200"/>
        <w:rPr>
          <w:rFonts w:ascii="宋体" w:hAnsi="宋体" w:eastAsia="宋体" w:cs="宋体"/>
          <w:kern w:val="2"/>
          <w:sz w:val="24"/>
        </w:rPr>
      </w:pPr>
      <w:r>
        <w:rPr>
          <w:rFonts w:hint="eastAsia" w:ascii="宋体" w:hAnsi="宋体" w:eastAsia="宋体" w:cs="宋体"/>
          <w:kern w:val="2"/>
          <w:sz w:val="24"/>
        </w:rPr>
        <w:t>方  式：凡有意参与磋商的供应商须登录“南通市崇川区人民政府网-公告公示”栏下载本项目的竞争性磋商文件。</w:t>
      </w:r>
    </w:p>
    <w:p w14:paraId="37AB2084">
      <w:pPr>
        <w:pStyle w:val="4"/>
        <w:keepNext w:val="0"/>
        <w:keepLines w:val="0"/>
        <w:adjustRightInd w:val="0"/>
        <w:snapToGrid w:val="0"/>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四、提交响应文件截止时间、磋商时间和地点</w:t>
      </w:r>
    </w:p>
    <w:p w14:paraId="10742EF9">
      <w:pPr>
        <w:snapToGrid w:val="0"/>
        <w:spacing w:line="360" w:lineRule="auto"/>
        <w:ind w:firstLine="480" w:firstLineChars="200"/>
        <w:textAlignment w:val="baseline"/>
        <w:rPr>
          <w:rFonts w:ascii="宋体" w:hAnsi="宋体" w:eastAsia="宋体" w:cs="宋体"/>
          <w:bCs/>
          <w:sz w:val="24"/>
          <w:u w:val="single"/>
        </w:rPr>
      </w:pPr>
      <w:r>
        <w:rPr>
          <w:rFonts w:hint="eastAsia" w:ascii="宋体" w:hAnsi="宋体" w:eastAsia="宋体" w:cs="宋体"/>
          <w:sz w:val="24"/>
        </w:rPr>
        <w:t xml:space="preserve">时间： </w:t>
      </w:r>
      <w:r>
        <w:rPr>
          <w:rFonts w:hint="eastAsia" w:ascii="宋体" w:hAnsi="宋体" w:eastAsia="宋体" w:cs="宋体"/>
          <w:sz w:val="24"/>
          <w:u w:val="single" w:color="000000"/>
        </w:rPr>
        <w:t>202</w:t>
      </w:r>
      <w:r>
        <w:rPr>
          <w:rFonts w:hint="eastAsia" w:ascii="宋体" w:hAnsi="宋体" w:eastAsia="宋体" w:cs="宋体"/>
          <w:sz w:val="24"/>
          <w:u w:val="single" w:color="000000"/>
          <w:lang w:val="en-US" w:eastAsia="zh-CN"/>
        </w:rPr>
        <w:t>6</w:t>
      </w:r>
      <w:r>
        <w:rPr>
          <w:rFonts w:hint="eastAsia" w:ascii="宋体" w:hAnsi="宋体" w:eastAsia="宋体" w:cs="宋体"/>
          <w:sz w:val="24"/>
          <w:u w:val="single" w:color="000000"/>
        </w:rPr>
        <w:t>年</w:t>
      </w:r>
      <w:r>
        <w:rPr>
          <w:rFonts w:hint="eastAsia" w:ascii="宋体" w:hAnsi="宋体" w:eastAsia="宋体" w:cs="宋体"/>
          <w:sz w:val="24"/>
          <w:u w:val="single" w:color="000000"/>
          <w:lang w:val="en-US" w:eastAsia="zh-CN"/>
        </w:rPr>
        <w:t>4</w:t>
      </w:r>
      <w:r>
        <w:rPr>
          <w:rFonts w:hint="eastAsia" w:ascii="宋体" w:hAnsi="宋体" w:eastAsia="宋体" w:cs="宋体"/>
          <w:sz w:val="24"/>
          <w:u w:val="single" w:color="000000"/>
        </w:rPr>
        <w:t>月</w:t>
      </w:r>
      <w:r>
        <w:rPr>
          <w:rFonts w:hint="eastAsia" w:ascii="宋体" w:hAnsi="宋体" w:eastAsia="宋体" w:cs="宋体"/>
          <w:sz w:val="24"/>
          <w:u w:val="single" w:color="000000"/>
          <w:lang w:val="en-US" w:eastAsia="zh-CN"/>
        </w:rPr>
        <w:t>21</w:t>
      </w:r>
      <w:r>
        <w:rPr>
          <w:rFonts w:hint="eastAsia" w:ascii="宋体" w:hAnsi="宋体" w:eastAsia="宋体" w:cs="宋体"/>
          <w:sz w:val="24"/>
          <w:u w:val="single" w:color="000000"/>
        </w:rPr>
        <w:t>日</w:t>
      </w:r>
      <w:r>
        <w:rPr>
          <w:rFonts w:hint="eastAsia" w:ascii="宋体" w:hAnsi="宋体" w:eastAsia="宋体" w:cs="宋体"/>
          <w:sz w:val="24"/>
          <w:u w:val="single" w:color="000000"/>
          <w:lang w:val="en-US" w:eastAsia="zh-CN"/>
        </w:rPr>
        <w:t>09</w:t>
      </w:r>
      <w:r>
        <w:rPr>
          <w:rFonts w:hint="eastAsia" w:ascii="宋体" w:hAnsi="宋体" w:eastAsia="宋体" w:cs="宋体"/>
          <w:sz w:val="24"/>
          <w:u w:val="single" w:color="000000"/>
        </w:rPr>
        <w:t>时</w:t>
      </w:r>
      <w:r>
        <w:rPr>
          <w:rFonts w:hint="eastAsia" w:ascii="宋体" w:hAnsi="宋体" w:eastAsia="宋体" w:cs="宋体"/>
          <w:sz w:val="24"/>
          <w:u w:val="single" w:color="000000"/>
          <w:lang w:val="en-US" w:eastAsia="zh-CN"/>
        </w:rPr>
        <w:t>30</w:t>
      </w:r>
      <w:r>
        <w:rPr>
          <w:rFonts w:hint="eastAsia" w:ascii="宋体" w:hAnsi="宋体" w:eastAsia="宋体" w:cs="宋体"/>
          <w:sz w:val="24"/>
          <w:u w:val="single" w:color="000000"/>
        </w:rPr>
        <w:t>分</w:t>
      </w:r>
      <w:r>
        <w:rPr>
          <w:rFonts w:hint="eastAsia" w:ascii="宋体" w:hAnsi="宋体" w:eastAsia="宋体" w:cs="宋体"/>
          <w:sz w:val="24"/>
          <w:u w:val="single" w:color="000000"/>
          <w:lang w:val="en-US" w:eastAsia="zh-CN"/>
        </w:rPr>
        <w:t>00</w:t>
      </w:r>
      <w:r>
        <w:rPr>
          <w:rFonts w:hint="eastAsia" w:ascii="宋体" w:hAnsi="宋体" w:eastAsia="宋体" w:cs="宋体"/>
          <w:bCs/>
          <w:sz w:val="24"/>
          <w:u w:val="single"/>
        </w:rPr>
        <w:t>秒</w:t>
      </w:r>
      <w:r>
        <w:rPr>
          <w:rFonts w:hint="eastAsia" w:ascii="宋体" w:hAnsi="宋体" w:eastAsia="宋体" w:cs="宋体"/>
          <w:bCs/>
          <w:sz w:val="24"/>
        </w:rPr>
        <w:t>（北京时间），逾时，采购单位将拒绝接</w:t>
      </w:r>
      <w:r>
        <w:rPr>
          <w:rFonts w:hint="eastAsia" w:ascii="宋体" w:hAnsi="宋体" w:eastAsia="宋体" w:cs="宋体"/>
          <w:bCs/>
          <w:sz w:val="24"/>
          <w:lang w:val="en-US" w:eastAsia="zh-CN"/>
        </w:rPr>
        <w:t>收</w:t>
      </w:r>
      <w:r>
        <w:rPr>
          <w:rFonts w:hint="eastAsia" w:ascii="宋体" w:hAnsi="宋体" w:eastAsia="宋体" w:cs="宋体"/>
          <w:bCs/>
          <w:sz w:val="24"/>
        </w:rPr>
        <w:t>其响应文件。</w:t>
      </w:r>
    </w:p>
    <w:p w14:paraId="5B6359F0">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 xml:space="preserve">地点： </w:t>
      </w:r>
      <w:r>
        <w:rPr>
          <w:rFonts w:hint="eastAsia" w:ascii="宋体" w:hAnsi="宋体" w:eastAsia="宋体" w:cs="宋体"/>
          <w:kern w:val="2"/>
          <w:sz w:val="24"/>
          <w:u w:val="single"/>
        </w:rPr>
        <w:t>南通市崇川路58号产业技术研究院9号楼24楼万隆咨询集团开标室，如有变动另行通知。</w:t>
      </w:r>
    </w:p>
    <w:p w14:paraId="4D42821B">
      <w:pPr>
        <w:pStyle w:val="4"/>
        <w:keepNext w:val="0"/>
        <w:keepLines w:val="0"/>
        <w:snapToGrid w:val="0"/>
        <w:spacing w:before="0" w:after="0" w:line="360" w:lineRule="auto"/>
        <w:ind w:firstLine="482" w:firstLineChars="200"/>
        <w:rPr>
          <w:rFonts w:eastAsia="宋体" w:cs="宋体"/>
          <w:sz w:val="24"/>
          <w:szCs w:val="24"/>
        </w:rPr>
      </w:pPr>
      <w:r>
        <w:rPr>
          <w:rFonts w:hint="eastAsia" w:eastAsia="宋体" w:cs="宋体"/>
          <w:sz w:val="24"/>
          <w:szCs w:val="24"/>
        </w:rPr>
        <w:t>五、响应文件的开启</w:t>
      </w:r>
    </w:p>
    <w:p w14:paraId="49D8A5FB">
      <w:pPr>
        <w:snapToGrid w:val="0"/>
        <w:spacing w:line="360" w:lineRule="auto"/>
        <w:ind w:firstLine="480" w:firstLineChars="200"/>
        <w:textAlignment w:val="baseline"/>
        <w:rPr>
          <w:rFonts w:ascii="宋体" w:hAnsi="宋体" w:eastAsia="宋体" w:cs="宋体"/>
          <w:bCs/>
          <w:sz w:val="24"/>
          <w:u w:val="single"/>
        </w:rPr>
      </w:pPr>
      <w:r>
        <w:rPr>
          <w:rFonts w:hint="eastAsia" w:ascii="宋体" w:hAnsi="宋体" w:eastAsia="宋体" w:cs="宋体"/>
          <w:sz w:val="24"/>
        </w:rPr>
        <w:t>时  间：</w:t>
      </w:r>
      <w:r>
        <w:rPr>
          <w:rFonts w:hint="eastAsia" w:ascii="宋体" w:hAnsi="宋体" w:eastAsia="宋体" w:cs="宋体"/>
          <w:sz w:val="24"/>
          <w:u w:val="single" w:color="000000"/>
        </w:rPr>
        <w:t>202</w:t>
      </w:r>
      <w:r>
        <w:rPr>
          <w:rFonts w:hint="eastAsia" w:ascii="宋体" w:hAnsi="宋体" w:eastAsia="宋体" w:cs="宋体"/>
          <w:sz w:val="24"/>
          <w:u w:val="single" w:color="000000"/>
          <w:lang w:val="en-US" w:eastAsia="zh-CN"/>
        </w:rPr>
        <w:t>6</w:t>
      </w:r>
      <w:r>
        <w:rPr>
          <w:rFonts w:hint="eastAsia" w:ascii="宋体" w:hAnsi="宋体" w:eastAsia="宋体" w:cs="宋体"/>
          <w:sz w:val="24"/>
          <w:u w:val="single" w:color="000000"/>
        </w:rPr>
        <w:t>年</w:t>
      </w:r>
      <w:r>
        <w:rPr>
          <w:rFonts w:hint="eastAsia" w:ascii="宋体" w:hAnsi="宋体" w:eastAsia="宋体" w:cs="宋体"/>
          <w:sz w:val="24"/>
          <w:u w:val="single" w:color="000000"/>
          <w:lang w:val="en-US" w:eastAsia="zh-CN"/>
        </w:rPr>
        <w:t>4</w:t>
      </w:r>
      <w:r>
        <w:rPr>
          <w:rFonts w:hint="eastAsia" w:ascii="宋体" w:hAnsi="宋体" w:eastAsia="宋体" w:cs="宋体"/>
          <w:sz w:val="24"/>
          <w:u w:val="single" w:color="000000"/>
        </w:rPr>
        <w:t>月</w:t>
      </w:r>
      <w:r>
        <w:rPr>
          <w:rFonts w:hint="eastAsia" w:ascii="宋体" w:hAnsi="宋体" w:eastAsia="宋体" w:cs="宋体"/>
          <w:sz w:val="24"/>
          <w:u w:val="single" w:color="000000"/>
          <w:lang w:val="en-US" w:eastAsia="zh-CN"/>
        </w:rPr>
        <w:t>21</w:t>
      </w:r>
      <w:r>
        <w:rPr>
          <w:rFonts w:hint="eastAsia" w:ascii="宋体" w:hAnsi="宋体" w:eastAsia="宋体" w:cs="宋体"/>
          <w:sz w:val="24"/>
          <w:u w:val="single" w:color="000000"/>
        </w:rPr>
        <w:t>日</w:t>
      </w:r>
      <w:r>
        <w:rPr>
          <w:rFonts w:hint="eastAsia" w:ascii="宋体" w:hAnsi="宋体" w:eastAsia="宋体" w:cs="宋体"/>
          <w:sz w:val="24"/>
          <w:u w:val="single" w:color="000000"/>
          <w:lang w:val="en-US" w:eastAsia="zh-CN"/>
        </w:rPr>
        <w:t>09</w:t>
      </w:r>
      <w:r>
        <w:rPr>
          <w:rFonts w:hint="eastAsia" w:ascii="宋体" w:hAnsi="宋体" w:eastAsia="宋体" w:cs="宋体"/>
          <w:sz w:val="24"/>
          <w:u w:val="single" w:color="000000"/>
        </w:rPr>
        <w:t>时</w:t>
      </w:r>
      <w:r>
        <w:rPr>
          <w:rFonts w:hint="eastAsia" w:ascii="宋体" w:hAnsi="宋体" w:eastAsia="宋体" w:cs="宋体"/>
          <w:sz w:val="24"/>
          <w:u w:val="single" w:color="000000"/>
          <w:lang w:val="en-US" w:eastAsia="zh-CN"/>
        </w:rPr>
        <w:t>30</w:t>
      </w:r>
      <w:r>
        <w:rPr>
          <w:rFonts w:hint="eastAsia" w:ascii="宋体" w:hAnsi="宋体" w:eastAsia="宋体" w:cs="宋体"/>
          <w:sz w:val="24"/>
          <w:u w:val="single" w:color="000000"/>
        </w:rPr>
        <w:t>分</w:t>
      </w:r>
      <w:r>
        <w:rPr>
          <w:rFonts w:hint="eastAsia" w:ascii="宋体" w:hAnsi="宋体" w:eastAsia="宋体" w:cs="宋体"/>
          <w:bCs/>
          <w:sz w:val="24"/>
        </w:rPr>
        <w:t>（北京时间）</w:t>
      </w:r>
    </w:p>
    <w:p w14:paraId="52C492C4">
      <w:pPr>
        <w:pStyle w:val="4"/>
        <w:keepNext w:val="0"/>
        <w:keepLines w:val="0"/>
        <w:adjustRightInd w:val="0"/>
        <w:snapToGrid w:val="0"/>
        <w:spacing w:before="0" w:after="0" w:line="360" w:lineRule="auto"/>
        <w:ind w:firstLine="480" w:firstLineChars="200"/>
        <w:rPr>
          <w:rFonts w:ascii="宋体" w:hAnsi="宋体" w:eastAsia="宋体" w:cs="宋体"/>
          <w:sz w:val="24"/>
          <w:szCs w:val="24"/>
        </w:rPr>
      </w:pPr>
      <w:r>
        <w:rPr>
          <w:rFonts w:hint="eastAsia" w:ascii="宋体" w:hAnsi="宋体" w:eastAsia="宋体" w:cs="宋体"/>
          <w:b w:val="0"/>
          <w:bCs w:val="0"/>
          <w:sz w:val="24"/>
          <w:szCs w:val="24"/>
        </w:rPr>
        <w:t>地  点：</w:t>
      </w:r>
      <w:r>
        <w:rPr>
          <w:rFonts w:hint="eastAsia" w:ascii="宋体" w:hAnsi="宋体" w:eastAsia="宋体" w:cs="宋体"/>
          <w:b w:val="0"/>
          <w:bCs w:val="0"/>
          <w:snapToGrid w:val="0"/>
          <w:kern w:val="2"/>
          <w:sz w:val="24"/>
          <w:szCs w:val="24"/>
          <w:u w:val="single"/>
          <w:lang w:val="en-US" w:eastAsia="zh-CN" w:bidi="ar-SA"/>
        </w:rPr>
        <w:t>南通市崇川路58号产业技术研究院9号楼24楼万隆咨询集团开标室，如有变</w:t>
      </w:r>
      <w:r>
        <w:rPr>
          <w:rFonts w:hint="eastAsia" w:ascii="宋体" w:hAnsi="宋体" w:eastAsia="宋体" w:cs="宋体"/>
          <w:b w:val="0"/>
          <w:bCs w:val="0"/>
          <w:sz w:val="24"/>
          <w:szCs w:val="24"/>
          <w:u w:val="single"/>
        </w:rPr>
        <w:t>动另行通知。</w:t>
      </w:r>
    </w:p>
    <w:p w14:paraId="37A7153A">
      <w:pPr>
        <w:pStyle w:val="4"/>
        <w:keepNext w:val="0"/>
        <w:keepLines w:val="0"/>
        <w:adjustRightInd w:val="0"/>
        <w:snapToGrid w:val="0"/>
        <w:spacing w:before="0" w:after="0" w:line="360" w:lineRule="auto"/>
        <w:ind w:left="482"/>
        <w:rPr>
          <w:rFonts w:ascii="宋体" w:hAnsi="宋体" w:eastAsia="宋体" w:cs="宋体"/>
          <w:sz w:val="24"/>
          <w:szCs w:val="24"/>
        </w:rPr>
      </w:pPr>
      <w:r>
        <w:rPr>
          <w:rFonts w:hint="eastAsia" w:ascii="宋体" w:hAnsi="宋体" w:eastAsia="宋体" w:cs="宋体"/>
          <w:sz w:val="24"/>
          <w:szCs w:val="24"/>
        </w:rPr>
        <w:t>六、公告期限</w:t>
      </w:r>
    </w:p>
    <w:p w14:paraId="5D7BD72F">
      <w:p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自本公告发布之日起</w:t>
      </w:r>
      <w:r>
        <w:rPr>
          <w:rFonts w:hint="eastAsia" w:ascii="宋体" w:hAnsi="宋体" w:eastAsia="宋体" w:cs="宋体"/>
          <w:sz w:val="24"/>
          <w:lang w:val="en-US" w:eastAsia="zh-CN"/>
        </w:rPr>
        <w:t>5</w:t>
      </w:r>
      <w:r>
        <w:rPr>
          <w:rFonts w:hint="eastAsia" w:ascii="宋体" w:hAnsi="宋体" w:eastAsia="宋体" w:cs="宋体"/>
          <w:sz w:val="24"/>
        </w:rPr>
        <w:t>个工作日。</w:t>
      </w:r>
    </w:p>
    <w:p w14:paraId="135A2028">
      <w:pPr>
        <w:adjustRightInd w:val="0"/>
        <w:snapToGrid w:val="0"/>
        <w:spacing w:line="360" w:lineRule="auto"/>
        <w:ind w:firstLine="482" w:firstLineChars="200"/>
        <w:textAlignment w:val="baseline"/>
        <w:rPr>
          <w:rFonts w:ascii="宋体" w:hAnsi="宋体" w:eastAsia="宋体" w:cs="宋体"/>
          <w:b/>
          <w:sz w:val="24"/>
        </w:rPr>
      </w:pPr>
      <w:r>
        <w:rPr>
          <w:rFonts w:hint="eastAsia" w:ascii="宋体" w:hAnsi="宋体" w:eastAsia="宋体" w:cs="宋体"/>
          <w:b/>
          <w:sz w:val="24"/>
        </w:rPr>
        <w:t>七、其他补充事宜：</w:t>
      </w:r>
    </w:p>
    <w:p w14:paraId="7821F816">
      <w:pPr>
        <w:numPr>
          <w:ilvl w:val="0"/>
          <w:numId w:val="3"/>
        </w:numPr>
        <w:adjustRightInd w:val="0"/>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磋商保证金：免收。</w:t>
      </w:r>
    </w:p>
    <w:p w14:paraId="625BF8B2">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项目磋商活动模式：现场磋商模式，供应商须参加现场磋商活动。</w:t>
      </w:r>
    </w:p>
    <w:p w14:paraId="5417B2F9">
      <w:pPr>
        <w:numPr>
          <w:ilvl w:val="0"/>
          <w:numId w:val="3"/>
        </w:numPr>
        <w:adjustRightInd w:val="0"/>
        <w:snapToGrid w:val="0"/>
        <w:spacing w:line="360" w:lineRule="auto"/>
        <w:ind w:firstLine="480"/>
        <w:textAlignment w:val="baseline"/>
        <w:rPr>
          <w:rFonts w:ascii="宋体" w:hAnsi="宋体" w:eastAsia="宋体" w:cs="宋体"/>
          <w:sz w:val="24"/>
        </w:rPr>
      </w:pPr>
      <w:r>
        <w:rPr>
          <w:rFonts w:hint="eastAsia" w:ascii="宋体" w:hAnsi="宋体" w:eastAsia="宋体" w:cs="宋体"/>
          <w:sz w:val="24"/>
        </w:rPr>
        <w:t>项目演示、样品、答辩等：</w:t>
      </w:r>
      <w:r>
        <w:rPr>
          <w:rFonts w:hint="eastAsia" w:ascii="宋体" w:hAnsi="宋体" w:eastAsia="宋体" w:cs="宋体"/>
          <w:sz w:val="24"/>
          <w:lang w:val="en-US" w:eastAsia="zh-CN"/>
        </w:rPr>
        <w:t>无</w:t>
      </w:r>
      <w:r>
        <w:rPr>
          <w:rFonts w:hint="eastAsia" w:ascii="宋体" w:hAnsi="宋体" w:eastAsia="宋体" w:cs="宋体"/>
          <w:sz w:val="24"/>
        </w:rPr>
        <w:t>。</w:t>
      </w:r>
    </w:p>
    <w:p w14:paraId="6EE093DE">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对项目需求部分（供应商资格要求、项目需求、商务技术评分标准）的询问、质疑请向采购单位提出，由采购单位负责答复；对项目磋商文件其它部分的询问请向磋商代理机构提出。</w:t>
      </w:r>
    </w:p>
    <w:p w14:paraId="19C7DB54">
      <w:pPr>
        <w:numPr>
          <w:ilvl w:val="0"/>
          <w:numId w:val="3"/>
        </w:numPr>
        <w:adjustRightInd w:val="0"/>
        <w:snapToGrid w:val="0"/>
        <w:spacing w:line="360" w:lineRule="auto"/>
        <w:ind w:firstLine="480"/>
        <w:rPr>
          <w:rFonts w:ascii="宋体" w:hAnsi="宋体" w:eastAsia="宋体" w:cs="宋体"/>
          <w:sz w:val="24"/>
        </w:rPr>
      </w:pPr>
      <w:r>
        <w:rPr>
          <w:rFonts w:hint="eastAsia" w:ascii="宋体" w:hAnsi="宋体" w:eastAsia="宋体" w:cs="宋体"/>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0D7EDC3C">
      <w:pPr>
        <w:adjustRightInd w:val="0"/>
        <w:snapToGrid w:val="0"/>
        <w:spacing w:line="360" w:lineRule="auto"/>
        <w:ind w:left="482"/>
        <w:textAlignment w:val="baseline"/>
        <w:rPr>
          <w:rFonts w:ascii="宋体" w:hAnsi="宋体" w:eastAsia="宋体" w:cs="宋体"/>
          <w:b/>
          <w:bCs/>
          <w:sz w:val="24"/>
        </w:rPr>
      </w:pPr>
      <w:r>
        <w:rPr>
          <w:rFonts w:hint="eastAsia" w:ascii="宋体" w:hAnsi="宋体" w:eastAsia="宋体" w:cs="宋体"/>
          <w:b/>
          <w:bCs/>
          <w:sz w:val="24"/>
        </w:rPr>
        <w:t>八、凡对本次采购提出询问，请按以下方式联系。</w:t>
      </w:r>
    </w:p>
    <w:p w14:paraId="1B4CF117">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1、采购单位信息</w:t>
      </w:r>
    </w:p>
    <w:p w14:paraId="1F4A094E">
      <w:pPr>
        <w:snapToGrid w:val="0"/>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名    称：</w:t>
      </w:r>
      <w:r>
        <w:rPr>
          <w:rFonts w:hint="eastAsia" w:ascii="宋体" w:hAnsi="宋体" w:eastAsia="宋体" w:cs="宋体"/>
          <w:sz w:val="24"/>
          <w:lang w:eastAsia="zh-CN"/>
        </w:rPr>
        <w:t>南通市濠河景区管理办公室</w:t>
      </w:r>
    </w:p>
    <w:p w14:paraId="61667B8E">
      <w:pPr>
        <w:snapToGrid w:val="0"/>
        <w:spacing w:line="360" w:lineRule="auto"/>
        <w:ind w:firstLine="480" w:firstLineChars="200"/>
        <w:textAlignment w:val="baseline"/>
        <w:rPr>
          <w:rFonts w:ascii="宋体" w:hAnsi="宋体" w:eastAsia="宋体" w:cs="宋体"/>
          <w:sz w:val="24"/>
          <w:highlight w:val="none"/>
        </w:rPr>
      </w:pPr>
      <w:r>
        <w:rPr>
          <w:rFonts w:hint="eastAsia" w:ascii="宋体" w:hAnsi="宋体" w:eastAsia="宋体" w:cs="宋体"/>
          <w:sz w:val="24"/>
        </w:rPr>
        <w:t>地    址：南通市濠西路92号物华大厦</w:t>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ab/>
      </w:r>
      <w:r>
        <w:rPr>
          <w:rFonts w:hint="eastAsia" w:ascii="宋体" w:hAnsi="宋体" w:eastAsia="宋体" w:cs="宋体"/>
          <w:sz w:val="24"/>
          <w:highlight w:val="none"/>
          <w:lang w:val="en-US" w:eastAsia="zh-CN"/>
        </w:rPr>
        <w:tab/>
      </w:r>
      <w:r>
        <w:rPr>
          <w:rFonts w:hint="eastAsia" w:ascii="宋体" w:hAnsi="宋体" w:eastAsia="宋体" w:cs="宋体"/>
          <w:sz w:val="24"/>
          <w:highlight w:val="none"/>
        </w:rPr>
        <w:t>联系方式：</w:t>
      </w:r>
      <w:r>
        <w:rPr>
          <w:rFonts w:hint="eastAsia" w:ascii="宋体" w:hAnsi="宋体" w:eastAsia="宋体" w:cs="宋体"/>
          <w:sz w:val="24"/>
          <w:highlight w:val="none"/>
          <w:lang w:val="en-US" w:eastAsia="zh-CN"/>
        </w:rPr>
        <w:t>张先生</w:t>
      </w:r>
      <w:r>
        <w:rPr>
          <w:rFonts w:hint="eastAsia" w:ascii="宋体" w:hAnsi="宋体" w:eastAsia="宋体" w:cs="宋体"/>
          <w:sz w:val="24"/>
          <w:highlight w:val="none"/>
        </w:rPr>
        <w:t xml:space="preserve">  18306285836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w:t>
      </w:r>
    </w:p>
    <w:p w14:paraId="177D4DF4">
      <w:pPr>
        <w:numPr>
          <w:ilvl w:val="0"/>
          <w:numId w:val="4"/>
        </w:num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采购代理机构信息</w:t>
      </w:r>
    </w:p>
    <w:p w14:paraId="0E7B5F79">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名    称：南通万隆工程管理有限公司</w:t>
      </w:r>
    </w:p>
    <w:p w14:paraId="3EE3AB8B">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地    址：南通市崇川路58号南通产业技术研究院9号楼24层</w:t>
      </w:r>
    </w:p>
    <w:p w14:paraId="2CE98B95">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联系方式：杜赟 13773640999</w:t>
      </w:r>
    </w:p>
    <w:p w14:paraId="25D6DC93">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3、项目联系方式</w:t>
      </w:r>
    </w:p>
    <w:p w14:paraId="1A191866">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项目联系人：</w:t>
      </w:r>
      <w:r>
        <w:rPr>
          <w:rFonts w:hint="eastAsia" w:ascii="宋体" w:hAnsi="宋体" w:eastAsia="宋体" w:cs="宋体"/>
          <w:sz w:val="24"/>
          <w:lang w:val="en-US" w:eastAsia="zh-CN"/>
        </w:rPr>
        <w:t>张先生</w:t>
      </w:r>
      <w:r>
        <w:rPr>
          <w:rFonts w:hint="eastAsia" w:ascii="宋体" w:hAnsi="宋体" w:eastAsia="宋体" w:cs="宋体"/>
          <w:sz w:val="24"/>
        </w:rPr>
        <w:t xml:space="preserve">                </w:t>
      </w:r>
    </w:p>
    <w:p w14:paraId="75A8FDC4">
      <w:pPr>
        <w:adjustRightInd w:val="0"/>
        <w:snapToGrid w:val="0"/>
        <w:spacing w:line="360" w:lineRule="auto"/>
        <w:ind w:firstLine="480" w:firstLineChars="200"/>
        <w:textAlignment w:val="baseline"/>
        <w:rPr>
          <w:rFonts w:ascii="宋体" w:hAnsi="宋体" w:eastAsia="宋体" w:cs="宋体"/>
        </w:rPr>
      </w:pPr>
      <w:r>
        <w:rPr>
          <w:rFonts w:hint="eastAsia" w:ascii="宋体" w:hAnsi="宋体" w:eastAsia="宋体" w:cs="宋体"/>
          <w:sz w:val="24"/>
        </w:rPr>
        <w:t>电      话：18306285836</w:t>
      </w:r>
      <w:r>
        <w:rPr>
          <w:rFonts w:hint="eastAsia" w:ascii="宋体" w:hAnsi="宋体" w:eastAsia="宋体" w:cs="宋体"/>
        </w:rPr>
        <w:t xml:space="preserve">                                 </w:t>
      </w:r>
    </w:p>
    <w:p w14:paraId="08F53A15">
      <w:pPr>
        <w:adjustRightInd w:val="0"/>
        <w:snapToGrid w:val="0"/>
        <w:spacing w:line="360" w:lineRule="auto"/>
        <w:ind w:firstLine="482" w:firstLineChars="200"/>
        <w:jc w:val="both"/>
        <w:rPr>
          <w:rFonts w:hint="eastAsia" w:asciiTheme="majorEastAsia" w:hAnsiTheme="majorEastAsia" w:eastAsiaTheme="majorEastAsia" w:cstheme="majorEastAsia"/>
          <w:b/>
          <w:sz w:val="24"/>
          <w:szCs w:val="24"/>
        </w:rPr>
      </w:pPr>
    </w:p>
    <w:p w14:paraId="2FD6C64E">
      <w:pPr>
        <w:adjustRightInd w:val="0"/>
        <w:snapToGrid w:val="0"/>
        <w:spacing w:line="360" w:lineRule="auto"/>
        <w:ind w:firstLine="482" w:firstLineChars="200"/>
        <w:jc w:val="both"/>
        <w:rPr>
          <w:rFonts w:hint="eastAsia" w:asciiTheme="majorEastAsia" w:hAnsiTheme="majorEastAsia" w:eastAsiaTheme="majorEastAsia" w:cstheme="majorEastAsia"/>
          <w:b/>
          <w:sz w:val="24"/>
          <w:szCs w:val="24"/>
        </w:rPr>
      </w:pPr>
    </w:p>
    <w:p w14:paraId="570D7B55">
      <w:pPr>
        <w:adjustRightInd w:val="0"/>
        <w:snapToGrid w:val="0"/>
        <w:spacing w:line="360" w:lineRule="auto"/>
        <w:ind w:firstLine="482" w:firstLineChars="200"/>
        <w:jc w:val="both"/>
        <w:rPr>
          <w:rFonts w:hint="eastAsia" w:asciiTheme="majorEastAsia" w:hAnsiTheme="majorEastAsia" w:eastAsiaTheme="majorEastAsia" w:cstheme="majorEastAsia"/>
          <w:b/>
          <w:sz w:val="24"/>
          <w:szCs w:val="24"/>
        </w:rPr>
      </w:pPr>
    </w:p>
    <w:p w14:paraId="01C56502">
      <w:pP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br w:type="page"/>
      </w:r>
    </w:p>
    <w:p w14:paraId="547195C5">
      <w:pPr>
        <w:adjustRightInd w:val="0"/>
        <w:snapToGrid w:val="0"/>
        <w:spacing w:line="360" w:lineRule="auto"/>
        <w:jc w:val="center"/>
        <w:rPr>
          <w:rFonts w:ascii="宋体" w:hAnsi="宋体" w:eastAsia="宋体" w:cs="宋体"/>
          <w:b/>
          <w:bCs/>
          <w:w w:val="80"/>
          <w:kern w:val="2"/>
          <w:sz w:val="44"/>
          <w:szCs w:val="44"/>
        </w:rPr>
      </w:pPr>
      <w:r>
        <w:rPr>
          <w:rFonts w:hint="eastAsia" w:ascii="宋体" w:hAnsi="宋体" w:eastAsia="宋体" w:cs="宋体"/>
          <w:b/>
          <w:bCs/>
          <w:w w:val="80"/>
          <w:kern w:val="2"/>
          <w:sz w:val="44"/>
          <w:szCs w:val="44"/>
        </w:rPr>
        <w:t>第二部分 磋商须知</w:t>
      </w:r>
    </w:p>
    <w:p w14:paraId="0A5D8E27">
      <w:pPr>
        <w:adjustRightInd w:val="0"/>
        <w:snapToGrid w:val="0"/>
        <w:spacing w:line="360" w:lineRule="auto"/>
        <w:ind w:firstLine="482" w:firstLineChars="200"/>
        <w:outlineLvl w:val="2"/>
        <w:rPr>
          <w:rFonts w:ascii="宋体" w:hAnsi="宋体" w:eastAsia="宋体" w:cs="宋体"/>
          <w:b/>
          <w:bCs/>
          <w:sz w:val="24"/>
        </w:rPr>
      </w:pPr>
      <w:bookmarkStart w:id="1" w:name="_Toc12670504"/>
      <w:bookmarkStart w:id="2" w:name="_Toc11554640"/>
      <w:bookmarkStart w:id="3" w:name="_Toc94585341"/>
      <w:bookmarkStart w:id="4" w:name="_Toc521203419"/>
      <w:bookmarkStart w:id="5" w:name="_Toc94544871"/>
      <w:bookmarkStart w:id="6" w:name="_Toc94544745"/>
      <w:bookmarkStart w:id="7" w:name="_Toc8895740"/>
      <w:bookmarkStart w:id="8" w:name="_Toc11500281"/>
      <w:bookmarkStart w:id="9" w:name="_Toc11499585"/>
      <w:bookmarkStart w:id="10" w:name="_Toc363573855"/>
      <w:bookmarkStart w:id="11" w:name="_Toc521201598"/>
      <w:r>
        <w:rPr>
          <w:rFonts w:hint="eastAsia" w:ascii="宋体" w:hAnsi="宋体" w:eastAsia="宋体" w:cs="宋体"/>
          <w:b/>
          <w:bCs/>
          <w:sz w:val="24"/>
        </w:rPr>
        <w:t>一、总则</w:t>
      </w:r>
    </w:p>
    <w:p w14:paraId="2651067A">
      <w:pPr>
        <w:adjustRightInd w:val="0"/>
        <w:snapToGrid w:val="0"/>
        <w:spacing w:line="360" w:lineRule="auto"/>
        <w:ind w:firstLine="480" w:firstLineChars="200"/>
        <w:outlineLvl w:val="3"/>
        <w:rPr>
          <w:rFonts w:ascii="宋体" w:hAnsi="宋体" w:eastAsia="宋体" w:cs="宋体"/>
          <w:b/>
          <w:bCs/>
          <w:sz w:val="24"/>
        </w:rPr>
      </w:pPr>
      <w:bookmarkStart w:id="12" w:name="_Hlt16619475"/>
      <w:bookmarkEnd w:id="12"/>
      <w:bookmarkStart w:id="13" w:name="_Toc458694821"/>
      <w:bookmarkStart w:id="14" w:name="_Toc16938520"/>
      <w:bookmarkStart w:id="15" w:name="_Toc513029204"/>
      <w:bookmarkStart w:id="16" w:name="_Toc20823276"/>
      <w:r>
        <w:rPr>
          <w:rFonts w:hint="eastAsia" w:ascii="宋体" w:hAnsi="宋体" w:eastAsia="宋体" w:cs="宋体"/>
          <w:sz w:val="24"/>
        </w:rPr>
        <w:t>1</w:t>
      </w:r>
      <w:bookmarkEnd w:id="13"/>
      <w:r>
        <w:rPr>
          <w:rFonts w:hint="eastAsia" w:ascii="宋体" w:hAnsi="宋体" w:eastAsia="宋体" w:cs="宋体"/>
          <w:sz w:val="24"/>
        </w:rPr>
        <w:t>、采购方式</w:t>
      </w:r>
      <w:bookmarkEnd w:id="14"/>
      <w:bookmarkEnd w:id="15"/>
      <w:bookmarkEnd w:id="16"/>
    </w:p>
    <w:p w14:paraId="14C5595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 本次采取竞争性磋商方式，本磋商文件仅适用于采购邀请中所述项目。</w:t>
      </w:r>
    </w:p>
    <w:p w14:paraId="09C46167">
      <w:pPr>
        <w:adjustRightInd w:val="0"/>
        <w:snapToGrid w:val="0"/>
        <w:spacing w:line="360" w:lineRule="auto"/>
        <w:ind w:firstLine="480" w:firstLineChars="200"/>
        <w:outlineLvl w:val="3"/>
        <w:rPr>
          <w:rFonts w:ascii="宋体" w:hAnsi="宋体" w:eastAsia="宋体" w:cs="宋体"/>
          <w:b/>
          <w:bCs/>
          <w:sz w:val="24"/>
        </w:rPr>
      </w:pPr>
      <w:bookmarkStart w:id="17" w:name="_Toc16938521"/>
      <w:bookmarkStart w:id="18" w:name="_Toc20823277"/>
      <w:bookmarkStart w:id="19" w:name="_Toc513029205"/>
      <w:r>
        <w:rPr>
          <w:rFonts w:hint="eastAsia" w:ascii="宋体" w:hAnsi="宋体" w:eastAsia="宋体" w:cs="宋体"/>
          <w:sz w:val="24"/>
        </w:rPr>
        <w:t>2、合格的</w:t>
      </w:r>
      <w:bookmarkEnd w:id="17"/>
      <w:bookmarkEnd w:id="18"/>
      <w:bookmarkEnd w:id="19"/>
      <w:r>
        <w:rPr>
          <w:rFonts w:hint="eastAsia" w:ascii="宋体" w:hAnsi="宋体" w:eastAsia="宋体" w:cs="宋体"/>
          <w:sz w:val="24"/>
        </w:rPr>
        <w:t>供应商</w:t>
      </w:r>
    </w:p>
    <w:p w14:paraId="3A7F336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2.1满足采购邀请中供应商的资格要求的规定。</w:t>
      </w:r>
    </w:p>
    <w:p w14:paraId="5903B21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 满足本文件实质性条款的规定。</w:t>
      </w:r>
    </w:p>
    <w:p w14:paraId="5554E50F">
      <w:pPr>
        <w:adjustRightInd w:val="0"/>
        <w:snapToGrid w:val="0"/>
        <w:spacing w:line="360" w:lineRule="auto"/>
        <w:ind w:firstLine="480" w:firstLineChars="200"/>
        <w:outlineLvl w:val="3"/>
        <w:rPr>
          <w:rFonts w:ascii="宋体" w:hAnsi="宋体" w:eastAsia="宋体" w:cs="宋体"/>
          <w:b/>
          <w:bCs/>
          <w:sz w:val="24"/>
        </w:rPr>
      </w:pPr>
      <w:bookmarkStart w:id="20" w:name="_Toc513029206"/>
      <w:bookmarkStart w:id="21" w:name="_Toc16938522"/>
      <w:bookmarkStart w:id="22" w:name="_Toc20823278"/>
      <w:r>
        <w:rPr>
          <w:rFonts w:hint="eastAsia" w:ascii="宋体" w:hAnsi="宋体" w:eastAsia="宋体" w:cs="宋体"/>
          <w:sz w:val="24"/>
        </w:rPr>
        <w:t>3、适用法律</w:t>
      </w:r>
      <w:bookmarkEnd w:id="20"/>
      <w:bookmarkEnd w:id="21"/>
      <w:bookmarkEnd w:id="22"/>
    </w:p>
    <w:p w14:paraId="49EEDD9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3.1 本次采购及由此产生的合同受中华人民共和国有关的法律法规制约和保护。</w:t>
      </w:r>
    </w:p>
    <w:p w14:paraId="21623FB7">
      <w:pPr>
        <w:adjustRightInd w:val="0"/>
        <w:snapToGrid w:val="0"/>
        <w:spacing w:line="360" w:lineRule="auto"/>
        <w:ind w:firstLine="480" w:firstLineChars="200"/>
        <w:outlineLvl w:val="3"/>
        <w:rPr>
          <w:rFonts w:ascii="宋体" w:hAnsi="宋体" w:eastAsia="宋体" w:cs="宋体"/>
          <w:sz w:val="24"/>
        </w:rPr>
      </w:pPr>
      <w:bookmarkStart w:id="23" w:name="_Toc513029207"/>
      <w:bookmarkStart w:id="24" w:name="_Toc462564067"/>
      <w:bookmarkStart w:id="25" w:name="_Toc16938523"/>
      <w:bookmarkStart w:id="26" w:name="_Toc20823279"/>
      <w:r>
        <w:rPr>
          <w:rFonts w:hint="eastAsia" w:ascii="宋体" w:hAnsi="宋体" w:eastAsia="宋体" w:cs="宋体"/>
          <w:sz w:val="24"/>
        </w:rPr>
        <w:t>4、磋商费用</w:t>
      </w:r>
      <w:bookmarkEnd w:id="23"/>
      <w:bookmarkEnd w:id="24"/>
      <w:bookmarkEnd w:id="25"/>
      <w:bookmarkEnd w:id="26"/>
    </w:p>
    <w:p w14:paraId="6C77E30A">
      <w:pPr>
        <w:adjustRightInd w:val="0"/>
        <w:snapToGrid w:val="0"/>
        <w:spacing w:line="360" w:lineRule="auto"/>
        <w:ind w:firstLine="480" w:firstLineChars="200"/>
        <w:outlineLvl w:val="3"/>
        <w:rPr>
          <w:rFonts w:hint="eastAsia" w:ascii="宋体" w:hAnsi="宋体" w:eastAsia="宋体" w:cs="宋体"/>
          <w:sz w:val="24"/>
        </w:rPr>
      </w:pPr>
      <w:r>
        <w:rPr>
          <w:rFonts w:hint="eastAsia" w:ascii="宋体" w:hAnsi="宋体" w:eastAsia="宋体" w:cs="宋体"/>
          <w:bCs/>
          <w:sz w:val="24"/>
        </w:rPr>
        <w:t>4.</w:t>
      </w:r>
      <w:r>
        <w:rPr>
          <w:rFonts w:hint="eastAsia" w:ascii="宋体" w:hAnsi="宋体" w:eastAsia="宋体" w:cs="宋体"/>
          <w:bCs/>
          <w:sz w:val="24"/>
          <w:lang w:val="en-US" w:eastAsia="zh-CN"/>
        </w:rPr>
        <w:t>1</w:t>
      </w:r>
      <w:r>
        <w:rPr>
          <w:rFonts w:hint="eastAsia" w:ascii="宋体" w:hAnsi="宋体" w:eastAsia="宋体" w:cs="宋体"/>
          <w:sz w:val="24"/>
        </w:rPr>
        <w:t>供应商应自行承担所有与参加磋商有关的费用，无论磋商过程中的做法和结果如何，采购单位和采购代理机构在任何情况下均无义务和责任承担这些费用。</w:t>
      </w:r>
    </w:p>
    <w:p w14:paraId="55F58BD2">
      <w:pPr>
        <w:adjustRightInd w:val="0"/>
        <w:snapToGrid w:val="0"/>
        <w:spacing w:line="360" w:lineRule="auto"/>
        <w:ind w:firstLine="480" w:firstLineChars="200"/>
        <w:outlineLvl w:val="3"/>
        <w:rPr>
          <w:rFonts w:hint="eastAsia" w:ascii="宋体" w:hAnsi="宋体" w:eastAsia="宋体" w:cs="宋体"/>
          <w:sz w:val="24"/>
        </w:rPr>
      </w:pPr>
      <w:r>
        <w:rPr>
          <w:rFonts w:hint="eastAsia" w:ascii="宋体" w:hAnsi="宋体" w:eastAsia="宋体" w:cs="宋体"/>
          <w:sz w:val="24"/>
          <w:lang w:val="en-US" w:eastAsia="zh-CN"/>
        </w:rPr>
        <w:t>4.2</w:t>
      </w:r>
      <w:r>
        <w:rPr>
          <w:rFonts w:hint="eastAsia" w:ascii="宋体" w:hAnsi="宋体" w:eastAsia="宋体" w:cs="宋体"/>
          <w:bCs/>
          <w:sz w:val="24"/>
        </w:rPr>
        <w:t>本项目采购代理费</w:t>
      </w:r>
      <w:r>
        <w:rPr>
          <w:rFonts w:hint="eastAsia" w:ascii="宋体" w:hAnsi="宋体" w:eastAsia="宋体" w:cs="宋体"/>
          <w:sz w:val="24"/>
        </w:rPr>
        <w:t>由成交</w:t>
      </w:r>
      <w:r>
        <w:rPr>
          <w:rFonts w:hint="eastAsia" w:ascii="宋体" w:hAnsi="宋体" w:eastAsia="宋体" w:cs="宋体"/>
          <w:sz w:val="24"/>
          <w:lang w:val="en-US" w:eastAsia="zh-CN"/>
        </w:rPr>
        <w:t>供应商</w:t>
      </w:r>
      <w:r>
        <w:rPr>
          <w:rFonts w:hint="eastAsia" w:ascii="宋体" w:hAnsi="宋体" w:eastAsia="宋体" w:cs="宋体"/>
          <w:sz w:val="24"/>
        </w:rPr>
        <w:t>承担，</w:t>
      </w:r>
      <w:r>
        <w:rPr>
          <w:rFonts w:hint="eastAsia" w:ascii="宋体" w:hAnsi="宋体" w:eastAsia="宋体" w:cs="宋体"/>
          <w:sz w:val="24"/>
          <w:lang w:val="en-US" w:eastAsia="zh-CN"/>
        </w:rPr>
        <w:t>计费按照崇财发[2015]29号文执行，</w:t>
      </w:r>
      <w:r>
        <w:rPr>
          <w:rFonts w:hint="eastAsia" w:ascii="宋体" w:hAnsi="宋体" w:eastAsia="宋体" w:cs="宋体"/>
          <w:bCs/>
          <w:sz w:val="24"/>
        </w:rPr>
        <w:t>采购</w:t>
      </w:r>
      <w:r>
        <w:rPr>
          <w:rFonts w:hint="eastAsia" w:ascii="宋体" w:hAnsi="宋体" w:eastAsia="宋体" w:cs="宋体"/>
          <w:sz w:val="24"/>
        </w:rPr>
        <w:t>代理费金额=成交金额*费率</w:t>
      </w:r>
      <w:r>
        <w:rPr>
          <w:rFonts w:hint="eastAsia" w:ascii="宋体" w:hAnsi="宋体" w:eastAsia="宋体" w:cs="宋体"/>
          <w:sz w:val="24"/>
          <w:lang w:eastAsia="zh-CN"/>
        </w:rPr>
        <w:t>，</w:t>
      </w:r>
      <w:r>
        <w:rPr>
          <w:rFonts w:hint="eastAsia" w:ascii="宋体" w:hAnsi="宋体" w:eastAsia="宋体" w:cs="宋体"/>
          <w:sz w:val="24"/>
          <w:lang w:val="en-US" w:eastAsia="zh-CN"/>
        </w:rPr>
        <w:t>如代理费计算金额低于2000元，按2000元收取</w:t>
      </w:r>
      <w:r>
        <w:rPr>
          <w:rFonts w:hint="eastAsia" w:ascii="宋体" w:hAnsi="宋体" w:eastAsia="宋体" w:cs="宋体"/>
          <w:sz w:val="24"/>
        </w:rPr>
        <w:t>。</w:t>
      </w:r>
      <w:r>
        <w:rPr>
          <w:rFonts w:hint="eastAsia" w:ascii="宋体" w:hAnsi="宋体" w:eastAsia="宋体" w:cs="宋体"/>
          <w:bCs/>
          <w:sz w:val="24"/>
        </w:rPr>
        <w:t>采购</w:t>
      </w:r>
      <w:r>
        <w:rPr>
          <w:rFonts w:hint="eastAsia" w:ascii="宋体" w:hAnsi="宋体" w:eastAsia="宋体" w:cs="宋体"/>
          <w:sz w:val="24"/>
        </w:rPr>
        <w:t>代理费应在领取成交通知书前一次性付清。</w:t>
      </w:r>
    </w:p>
    <w:tbl>
      <w:tblPr>
        <w:tblStyle w:val="81"/>
        <w:tblW w:w="0" w:type="auto"/>
        <w:tblInd w:w="10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0"/>
        <w:gridCol w:w="1925"/>
        <w:gridCol w:w="2753"/>
      </w:tblGrid>
      <w:tr w14:paraId="2E57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dxa"/>
            <w:noWrap w:val="0"/>
            <w:vAlign w:val="top"/>
          </w:tcPr>
          <w:p w14:paraId="1A63C944">
            <w:pPr>
              <w:adjustRightInd w:val="0"/>
              <w:snapToGrid w:val="0"/>
              <w:spacing w:line="360" w:lineRule="auto"/>
              <w:jc w:val="center"/>
              <w:outlineLvl w:val="3"/>
              <w:rPr>
                <w:rFonts w:hint="eastAsia" w:ascii="宋体" w:hAnsi="宋体" w:eastAsia="宋体" w:cs="宋体"/>
                <w:sz w:val="24"/>
              </w:rPr>
            </w:pPr>
            <w:r>
              <w:rPr>
                <w:rFonts w:hint="eastAsia" w:ascii="宋体" w:hAnsi="宋体" w:eastAsia="宋体" w:cs="宋体"/>
                <w:sz w:val="24"/>
              </w:rPr>
              <w:t>成交金额</w:t>
            </w:r>
          </w:p>
        </w:tc>
        <w:tc>
          <w:tcPr>
            <w:tcW w:w="1925" w:type="dxa"/>
            <w:noWrap w:val="0"/>
            <w:vAlign w:val="top"/>
          </w:tcPr>
          <w:p w14:paraId="4B4F01B6">
            <w:pPr>
              <w:adjustRightInd w:val="0"/>
              <w:snapToGrid w:val="0"/>
              <w:spacing w:line="360" w:lineRule="auto"/>
              <w:jc w:val="center"/>
              <w:outlineLvl w:val="3"/>
              <w:rPr>
                <w:rFonts w:hint="eastAsia" w:ascii="宋体" w:hAnsi="宋体" w:eastAsia="宋体" w:cs="宋体"/>
                <w:sz w:val="24"/>
              </w:rPr>
            </w:pPr>
            <w:r>
              <w:rPr>
                <w:rFonts w:hint="eastAsia" w:ascii="宋体" w:hAnsi="宋体" w:eastAsia="宋体" w:cs="宋体"/>
                <w:sz w:val="24"/>
              </w:rPr>
              <w:t>货物招标</w:t>
            </w:r>
          </w:p>
        </w:tc>
        <w:tc>
          <w:tcPr>
            <w:tcW w:w="2753" w:type="dxa"/>
            <w:noWrap w:val="0"/>
            <w:vAlign w:val="top"/>
          </w:tcPr>
          <w:p w14:paraId="5F22D0DD">
            <w:pPr>
              <w:adjustRightInd w:val="0"/>
              <w:snapToGrid w:val="0"/>
              <w:spacing w:line="360" w:lineRule="auto"/>
              <w:jc w:val="center"/>
              <w:outlineLvl w:val="3"/>
              <w:rPr>
                <w:rFonts w:hint="default" w:ascii="宋体" w:hAnsi="宋体" w:eastAsia="宋体" w:cs="宋体"/>
                <w:sz w:val="24"/>
                <w:lang w:val="en-US" w:eastAsia="zh-CN"/>
              </w:rPr>
            </w:pPr>
            <w:r>
              <w:rPr>
                <w:rFonts w:hint="eastAsia" w:ascii="宋体" w:hAnsi="宋体" w:eastAsia="宋体" w:cs="宋体"/>
                <w:sz w:val="24"/>
                <w:lang w:val="en-US" w:eastAsia="zh-CN"/>
              </w:rPr>
              <w:t>参照标准</w:t>
            </w:r>
          </w:p>
        </w:tc>
      </w:tr>
      <w:tr w14:paraId="1424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dxa"/>
            <w:noWrap w:val="0"/>
            <w:vAlign w:val="top"/>
          </w:tcPr>
          <w:p w14:paraId="412E5103">
            <w:pPr>
              <w:adjustRightInd w:val="0"/>
              <w:snapToGrid w:val="0"/>
              <w:spacing w:line="360" w:lineRule="auto"/>
              <w:jc w:val="center"/>
              <w:outlineLvl w:val="3"/>
              <w:rPr>
                <w:rFonts w:hint="eastAsia" w:ascii="宋体" w:hAnsi="宋体" w:eastAsia="宋体" w:cs="宋体"/>
                <w:sz w:val="24"/>
              </w:rPr>
            </w:pPr>
            <w:r>
              <w:rPr>
                <w:rFonts w:hint="eastAsia" w:ascii="宋体" w:hAnsi="宋体" w:eastAsia="宋体" w:cs="宋体"/>
                <w:sz w:val="24"/>
              </w:rPr>
              <w:t>50万元以下</w:t>
            </w:r>
          </w:p>
        </w:tc>
        <w:tc>
          <w:tcPr>
            <w:tcW w:w="1925" w:type="dxa"/>
            <w:noWrap w:val="0"/>
            <w:vAlign w:val="top"/>
          </w:tcPr>
          <w:p w14:paraId="6F584D1C">
            <w:pPr>
              <w:adjustRightInd w:val="0"/>
              <w:snapToGrid w:val="0"/>
              <w:spacing w:line="360" w:lineRule="auto"/>
              <w:jc w:val="center"/>
              <w:outlineLvl w:val="3"/>
              <w:rPr>
                <w:rFonts w:hint="default" w:ascii="宋体" w:hAnsi="宋体" w:eastAsia="宋体" w:cs="宋体"/>
                <w:sz w:val="24"/>
                <w:lang w:val="en-US" w:eastAsia="zh-CN"/>
              </w:rPr>
            </w:pPr>
            <w:r>
              <w:rPr>
                <w:rFonts w:hint="eastAsia" w:ascii="宋体" w:hAnsi="宋体" w:eastAsia="宋体" w:cs="宋体"/>
                <w:sz w:val="24"/>
                <w:lang w:val="en-US" w:eastAsia="zh-CN"/>
              </w:rPr>
              <w:t>1.5%</w:t>
            </w:r>
          </w:p>
        </w:tc>
        <w:tc>
          <w:tcPr>
            <w:tcW w:w="2753" w:type="dxa"/>
            <w:noWrap w:val="0"/>
            <w:vAlign w:val="top"/>
          </w:tcPr>
          <w:p w14:paraId="57A40B32">
            <w:pPr>
              <w:adjustRightInd w:val="0"/>
              <w:snapToGrid w:val="0"/>
              <w:spacing w:line="360" w:lineRule="auto"/>
              <w:jc w:val="center"/>
              <w:outlineLvl w:val="3"/>
              <w:rPr>
                <w:rFonts w:hint="default" w:ascii="宋体" w:hAnsi="宋体" w:eastAsia="宋体" w:cs="宋体"/>
                <w:sz w:val="24"/>
                <w:lang w:val="en-US" w:eastAsia="zh-CN"/>
              </w:rPr>
            </w:pPr>
            <w:r>
              <w:rPr>
                <w:rFonts w:hint="eastAsia" w:ascii="宋体" w:hAnsi="宋体" w:eastAsia="宋体" w:cs="宋体"/>
                <w:sz w:val="24"/>
                <w:lang w:val="en-US" w:eastAsia="zh-CN"/>
              </w:rPr>
              <w:t>国家标准</w:t>
            </w:r>
          </w:p>
        </w:tc>
      </w:tr>
      <w:tr w14:paraId="1E0F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dxa"/>
            <w:noWrap w:val="0"/>
            <w:vAlign w:val="top"/>
          </w:tcPr>
          <w:p w14:paraId="3A53D0EE">
            <w:pPr>
              <w:adjustRightInd w:val="0"/>
              <w:snapToGrid w:val="0"/>
              <w:spacing w:line="360" w:lineRule="auto"/>
              <w:jc w:val="center"/>
              <w:outlineLvl w:val="3"/>
              <w:rPr>
                <w:rFonts w:hint="eastAsia" w:ascii="宋体" w:hAnsi="宋体" w:eastAsia="宋体" w:cs="宋体"/>
                <w:sz w:val="24"/>
              </w:rPr>
            </w:pPr>
            <w:r>
              <w:rPr>
                <w:rFonts w:hint="eastAsia" w:ascii="宋体" w:hAnsi="宋体" w:eastAsia="宋体" w:cs="宋体"/>
                <w:sz w:val="24"/>
              </w:rPr>
              <w:t>50-100万元</w:t>
            </w:r>
          </w:p>
        </w:tc>
        <w:tc>
          <w:tcPr>
            <w:tcW w:w="1925" w:type="dxa"/>
            <w:noWrap w:val="0"/>
            <w:vAlign w:val="top"/>
          </w:tcPr>
          <w:p w14:paraId="1DFCD336">
            <w:pPr>
              <w:adjustRightInd w:val="0"/>
              <w:snapToGrid w:val="0"/>
              <w:spacing w:line="360" w:lineRule="auto"/>
              <w:jc w:val="center"/>
              <w:outlineLvl w:val="3"/>
              <w:rPr>
                <w:rFonts w:hint="default" w:ascii="宋体" w:hAnsi="宋体" w:eastAsia="宋体" w:cs="宋体"/>
                <w:sz w:val="24"/>
                <w:lang w:val="en-US" w:eastAsia="zh-CN"/>
              </w:rPr>
            </w:pPr>
            <w:r>
              <w:rPr>
                <w:rFonts w:hint="eastAsia" w:ascii="宋体" w:hAnsi="宋体" w:eastAsia="宋体" w:cs="宋体"/>
                <w:sz w:val="24"/>
                <w:lang w:val="en-US" w:eastAsia="zh-CN"/>
              </w:rPr>
              <w:t>1.05%</w:t>
            </w:r>
          </w:p>
        </w:tc>
        <w:tc>
          <w:tcPr>
            <w:tcW w:w="2753" w:type="dxa"/>
            <w:noWrap w:val="0"/>
            <w:vAlign w:val="top"/>
          </w:tcPr>
          <w:p w14:paraId="77383C99">
            <w:pPr>
              <w:adjustRightInd w:val="0"/>
              <w:snapToGrid w:val="0"/>
              <w:spacing w:line="360" w:lineRule="auto"/>
              <w:jc w:val="center"/>
              <w:outlineLvl w:val="3"/>
              <w:rPr>
                <w:rFonts w:hint="default" w:ascii="宋体" w:hAnsi="宋体" w:eastAsia="宋体" w:cs="宋体"/>
                <w:sz w:val="24"/>
                <w:lang w:val="en-US" w:eastAsia="zh-CN"/>
              </w:rPr>
            </w:pPr>
            <w:r>
              <w:rPr>
                <w:rFonts w:hint="eastAsia" w:ascii="宋体" w:hAnsi="宋体" w:eastAsia="宋体" w:cs="宋体"/>
                <w:sz w:val="24"/>
                <w:lang w:val="en-US" w:eastAsia="zh-CN"/>
              </w:rPr>
              <w:t>按国家标准下浮（30）%</w:t>
            </w:r>
          </w:p>
        </w:tc>
      </w:tr>
    </w:tbl>
    <w:p w14:paraId="30CF260F">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5、磋商文件的约束力</w:t>
      </w:r>
    </w:p>
    <w:p w14:paraId="250AA3D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5.1</w:t>
      </w:r>
      <w:r>
        <w:rPr>
          <w:rFonts w:hint="eastAsia" w:ascii="宋体" w:hAnsi="宋体" w:eastAsia="宋体" w:cs="宋体"/>
          <w:sz w:val="24"/>
        </w:rPr>
        <w:t xml:space="preserve"> 供应商一旦参加本项目采购活动，即被认为接受了本磋商文件的规定和约束。</w:t>
      </w:r>
    </w:p>
    <w:p w14:paraId="2F0DA0B4">
      <w:pPr>
        <w:adjustRightInd w:val="0"/>
        <w:snapToGrid w:val="0"/>
        <w:spacing w:line="360" w:lineRule="auto"/>
        <w:ind w:firstLine="480" w:firstLineChars="200"/>
        <w:outlineLvl w:val="3"/>
        <w:rPr>
          <w:rFonts w:ascii="宋体" w:hAnsi="宋体" w:eastAsia="宋体" w:cs="宋体"/>
          <w:sz w:val="24"/>
        </w:rPr>
      </w:pPr>
      <w:r>
        <w:rPr>
          <w:rFonts w:hint="eastAsia" w:ascii="宋体" w:hAnsi="宋体" w:eastAsia="宋体" w:cs="宋体"/>
          <w:sz w:val="24"/>
        </w:rPr>
        <w:t>6、磋商文件的解释</w:t>
      </w:r>
    </w:p>
    <w:p w14:paraId="1795DA2A">
      <w:pPr>
        <w:adjustRightInd w:val="0"/>
        <w:snapToGrid w:val="0"/>
        <w:spacing w:line="360" w:lineRule="auto"/>
        <w:ind w:firstLine="480" w:firstLineChars="200"/>
        <w:rPr>
          <w:rFonts w:ascii="宋体" w:hAnsi="宋体" w:eastAsia="宋体" w:cs="宋体"/>
          <w:color w:val="FF0000"/>
          <w:sz w:val="24"/>
        </w:rPr>
      </w:pPr>
      <w:r>
        <w:rPr>
          <w:rFonts w:hint="eastAsia" w:ascii="宋体" w:hAnsi="宋体" w:eastAsia="宋体" w:cs="宋体"/>
          <w:bCs/>
          <w:sz w:val="24"/>
        </w:rPr>
        <w:t>6.1</w:t>
      </w:r>
      <w:r>
        <w:rPr>
          <w:rFonts w:hint="eastAsia" w:ascii="宋体" w:hAnsi="宋体" w:eastAsia="宋体" w:cs="宋体"/>
          <w:sz w:val="24"/>
        </w:rPr>
        <w:t>磋商文件需求部分（供应商资格要求、项目需求、商务技术评分标准）由采购单位解释，其它部分由采购代理机构解释。</w:t>
      </w:r>
    </w:p>
    <w:p w14:paraId="50CE0E39">
      <w:pPr>
        <w:adjustRightInd w:val="0"/>
        <w:snapToGrid w:val="0"/>
        <w:spacing w:line="360" w:lineRule="auto"/>
        <w:ind w:firstLine="482" w:firstLineChars="200"/>
        <w:outlineLvl w:val="2"/>
        <w:rPr>
          <w:rFonts w:ascii="宋体" w:hAnsi="宋体" w:eastAsia="宋体" w:cs="宋体"/>
          <w:b/>
          <w:bCs/>
          <w:sz w:val="24"/>
        </w:rPr>
      </w:pPr>
      <w:bookmarkStart w:id="27" w:name="_Toc120614215"/>
      <w:bookmarkStart w:id="28" w:name="_Toc16938525"/>
      <w:bookmarkStart w:id="29" w:name="_Toc20823281"/>
      <w:bookmarkStart w:id="30" w:name="_Toc513029209"/>
      <w:r>
        <w:rPr>
          <w:rFonts w:hint="eastAsia" w:ascii="宋体" w:hAnsi="宋体" w:eastAsia="宋体" w:cs="宋体"/>
          <w:b/>
          <w:bCs/>
          <w:sz w:val="24"/>
        </w:rPr>
        <w:t>二、磋商文件</w:t>
      </w:r>
      <w:bookmarkEnd w:id="27"/>
      <w:bookmarkEnd w:id="28"/>
      <w:bookmarkEnd w:id="29"/>
      <w:bookmarkEnd w:id="30"/>
    </w:p>
    <w:p w14:paraId="6D186C39">
      <w:pPr>
        <w:adjustRightInd w:val="0"/>
        <w:snapToGrid w:val="0"/>
        <w:spacing w:line="360" w:lineRule="auto"/>
        <w:ind w:firstLine="480" w:firstLineChars="200"/>
        <w:outlineLvl w:val="3"/>
        <w:rPr>
          <w:rFonts w:ascii="宋体" w:hAnsi="宋体" w:eastAsia="宋体" w:cs="宋体"/>
          <w:b/>
          <w:bCs/>
          <w:sz w:val="24"/>
        </w:rPr>
      </w:pPr>
      <w:bookmarkStart w:id="31" w:name="_Toc16938526"/>
      <w:bookmarkStart w:id="32" w:name="_Toc20823282"/>
      <w:bookmarkStart w:id="33" w:name="_Toc513029210"/>
      <w:r>
        <w:rPr>
          <w:rFonts w:hint="eastAsia" w:ascii="宋体" w:hAnsi="宋体" w:eastAsia="宋体" w:cs="宋体"/>
          <w:sz w:val="24"/>
        </w:rPr>
        <w:t>1、磋商文件构成</w:t>
      </w:r>
      <w:bookmarkEnd w:id="31"/>
      <w:bookmarkEnd w:id="32"/>
      <w:bookmarkEnd w:id="33"/>
    </w:p>
    <w:p w14:paraId="3420351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 xml:space="preserve"> 磋商文件由以下部分组成：</w:t>
      </w:r>
    </w:p>
    <w:p w14:paraId="54C3895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（1）采购邀请</w:t>
      </w:r>
    </w:p>
    <w:p w14:paraId="4549665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（2）磋商须知</w:t>
      </w:r>
    </w:p>
    <w:p w14:paraId="46A0768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（3）项目需求</w:t>
      </w:r>
    </w:p>
    <w:p w14:paraId="434821A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（4）评审方法和评审标准</w:t>
      </w:r>
    </w:p>
    <w:p w14:paraId="7F337D7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（5）合同条款</w:t>
      </w:r>
    </w:p>
    <w:p w14:paraId="1B268FE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（6）响应文件组成</w:t>
      </w:r>
    </w:p>
    <w:p w14:paraId="7895F91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（7）附件</w:t>
      </w:r>
    </w:p>
    <w:p w14:paraId="49435C9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请仔细检查磋商文件是否齐全，如有缺漏请立即与采购单位或采购代理机构联系解决。</w:t>
      </w:r>
    </w:p>
    <w:p w14:paraId="1BCF0EE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21258437">
      <w:pPr>
        <w:adjustRightInd w:val="0"/>
        <w:snapToGrid w:val="0"/>
        <w:spacing w:line="360" w:lineRule="auto"/>
        <w:ind w:firstLine="480" w:firstLineChars="200"/>
        <w:outlineLvl w:val="3"/>
        <w:rPr>
          <w:rFonts w:ascii="宋体" w:hAnsi="宋体" w:eastAsia="宋体" w:cs="宋体"/>
          <w:b/>
          <w:bCs/>
          <w:sz w:val="24"/>
        </w:rPr>
      </w:pPr>
      <w:bookmarkStart w:id="34" w:name="_Toc20823283"/>
      <w:bookmarkStart w:id="35" w:name="_Toc513029211"/>
      <w:bookmarkStart w:id="36" w:name="_Toc462564070"/>
      <w:bookmarkStart w:id="37" w:name="_Toc16938527"/>
      <w:r>
        <w:rPr>
          <w:rFonts w:hint="eastAsia" w:ascii="宋体" w:hAnsi="宋体" w:eastAsia="宋体" w:cs="宋体"/>
          <w:sz w:val="24"/>
        </w:rPr>
        <w:t>2、磋商文件的澄清</w:t>
      </w:r>
      <w:bookmarkEnd w:id="34"/>
      <w:bookmarkEnd w:id="35"/>
      <w:bookmarkEnd w:id="36"/>
      <w:bookmarkEnd w:id="37"/>
    </w:p>
    <w:p w14:paraId="16C12D4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任何要求对磋商文件进行澄清的供应商，应在提交首次响应文件截止时间五日前发采购单位指定邮箱（252119303@qq.com）。采购单位有权对发出的磋商文件进行必要的澄清或修改。</w:t>
      </w:r>
    </w:p>
    <w:p w14:paraId="2483F9A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2.2采购单位视情组织答疑会</w:t>
      </w:r>
    </w:p>
    <w:p w14:paraId="5A5C549A">
      <w:pPr>
        <w:adjustRightInd w:val="0"/>
        <w:snapToGrid w:val="0"/>
        <w:spacing w:line="360" w:lineRule="auto"/>
        <w:ind w:firstLine="480" w:firstLineChars="200"/>
        <w:outlineLvl w:val="3"/>
        <w:rPr>
          <w:rFonts w:ascii="宋体" w:hAnsi="宋体" w:eastAsia="宋体" w:cs="宋体"/>
          <w:b/>
          <w:bCs/>
          <w:sz w:val="24"/>
        </w:rPr>
      </w:pPr>
      <w:bookmarkStart w:id="38" w:name="_Toc462564071"/>
      <w:bookmarkStart w:id="39" w:name="_Toc16938528"/>
      <w:bookmarkStart w:id="40" w:name="_Toc20823284"/>
      <w:bookmarkStart w:id="41" w:name="_Toc513029212"/>
      <w:r>
        <w:rPr>
          <w:rFonts w:hint="eastAsia" w:ascii="宋体" w:hAnsi="宋体" w:eastAsia="宋体" w:cs="宋体"/>
          <w:sz w:val="24"/>
        </w:rPr>
        <w:t>3、磋商文件的修改</w:t>
      </w:r>
      <w:bookmarkEnd w:id="38"/>
      <w:bookmarkEnd w:id="39"/>
      <w:bookmarkEnd w:id="40"/>
      <w:bookmarkEnd w:id="41"/>
    </w:p>
    <w:p w14:paraId="7E4D342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3.1</w:t>
      </w:r>
      <w:r>
        <w:rPr>
          <w:rFonts w:hint="eastAsia" w:ascii="宋体" w:hAnsi="宋体" w:eastAsia="宋体" w:cs="宋体"/>
          <w:sz w:val="24"/>
        </w:rPr>
        <w:t xml:space="preserve"> 在响应文件提交截止时间前，采购单位可以对磋商文件进行修改。</w:t>
      </w:r>
    </w:p>
    <w:p w14:paraId="21CD1C5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3.2 </w:t>
      </w:r>
      <w:r>
        <w:rPr>
          <w:rFonts w:hint="eastAsia" w:ascii="宋体" w:hAnsi="宋体" w:eastAsia="宋体" w:cs="宋体"/>
          <w:sz w:val="24"/>
        </w:rPr>
        <w:t>采购单位有权按照法定的要求推迟响应文件提交截止日期和磋商日期。</w:t>
      </w:r>
    </w:p>
    <w:p w14:paraId="3165873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3.3 </w:t>
      </w:r>
      <w:r>
        <w:rPr>
          <w:rFonts w:hint="eastAsia" w:ascii="宋体" w:hAnsi="宋体" w:eastAsia="宋体" w:cs="宋体"/>
          <w:sz w:val="24"/>
        </w:rPr>
        <w:t>磋商文件的修改将在“南通市崇川区人民政府网-公告公示”栏公布，补充文件将作为磋商文件的组成部分，并对供应商具有约束力。</w:t>
      </w:r>
    </w:p>
    <w:p w14:paraId="1C52A92C">
      <w:pPr>
        <w:adjustRightInd w:val="0"/>
        <w:snapToGrid w:val="0"/>
        <w:spacing w:line="360" w:lineRule="auto"/>
        <w:ind w:firstLine="482" w:firstLineChars="200"/>
        <w:outlineLvl w:val="2"/>
        <w:rPr>
          <w:rFonts w:ascii="宋体" w:hAnsi="宋体" w:eastAsia="宋体" w:cs="宋体"/>
          <w:b/>
          <w:bCs/>
          <w:sz w:val="24"/>
        </w:rPr>
      </w:pPr>
      <w:bookmarkStart w:id="42" w:name="_Toc120614216"/>
      <w:bookmarkStart w:id="43" w:name="_Toc20823285"/>
      <w:bookmarkStart w:id="44" w:name="_Toc16938529"/>
      <w:bookmarkStart w:id="45" w:name="_Toc462564072"/>
      <w:bookmarkStart w:id="46" w:name="_Toc513029213"/>
      <w:r>
        <w:rPr>
          <w:rFonts w:hint="eastAsia" w:ascii="宋体" w:hAnsi="宋体" w:eastAsia="宋体" w:cs="宋体"/>
          <w:b/>
          <w:bCs/>
          <w:sz w:val="24"/>
        </w:rPr>
        <w:t>三、</w:t>
      </w:r>
      <w:bookmarkEnd w:id="42"/>
      <w:bookmarkEnd w:id="43"/>
      <w:bookmarkEnd w:id="44"/>
      <w:bookmarkEnd w:id="45"/>
      <w:bookmarkEnd w:id="46"/>
      <w:r>
        <w:rPr>
          <w:rFonts w:hint="eastAsia" w:ascii="宋体" w:hAnsi="宋体" w:eastAsia="宋体" w:cs="宋体"/>
          <w:b/>
          <w:bCs/>
          <w:sz w:val="24"/>
        </w:rPr>
        <w:t>响应文件的编制</w:t>
      </w:r>
    </w:p>
    <w:p w14:paraId="5A8119B8">
      <w:pPr>
        <w:adjustRightInd w:val="0"/>
        <w:snapToGrid w:val="0"/>
        <w:spacing w:line="360" w:lineRule="auto"/>
        <w:ind w:firstLine="480" w:firstLineChars="200"/>
        <w:outlineLvl w:val="3"/>
        <w:rPr>
          <w:rFonts w:ascii="宋体" w:hAnsi="宋体" w:eastAsia="宋体" w:cs="宋体"/>
          <w:bCs/>
          <w:sz w:val="24"/>
        </w:rPr>
      </w:pPr>
      <w:bookmarkStart w:id="47" w:name="_Toc462564073"/>
      <w:bookmarkStart w:id="48" w:name="_Toc20823286"/>
      <w:bookmarkStart w:id="49" w:name="_Toc16938530"/>
      <w:bookmarkStart w:id="50" w:name="_Toc513029214"/>
      <w:r>
        <w:rPr>
          <w:rFonts w:hint="eastAsia" w:ascii="宋体" w:hAnsi="宋体" w:eastAsia="宋体" w:cs="宋体"/>
          <w:sz w:val="24"/>
        </w:rPr>
        <w:t>1、响应文件的语言及度量衡单位</w:t>
      </w:r>
      <w:bookmarkEnd w:id="47"/>
      <w:bookmarkEnd w:id="48"/>
      <w:bookmarkEnd w:id="49"/>
      <w:bookmarkEnd w:id="50"/>
    </w:p>
    <w:p w14:paraId="08CE72E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供应商提交的响应文件以及供应商与采购代理机构及采购单位就有关磋商的所有来往通知、函件和文件均应使用</w:t>
      </w:r>
      <w:r>
        <w:rPr>
          <w:rFonts w:hint="eastAsia" w:ascii="宋体" w:hAnsi="宋体" w:eastAsia="宋体" w:cs="宋体"/>
          <w:bCs/>
          <w:sz w:val="24"/>
        </w:rPr>
        <w:t>简体中文</w:t>
      </w:r>
      <w:r>
        <w:rPr>
          <w:rFonts w:hint="eastAsia" w:ascii="宋体" w:hAnsi="宋体" w:eastAsia="宋体" w:cs="宋体"/>
          <w:sz w:val="24"/>
        </w:rPr>
        <w:t>。</w:t>
      </w:r>
    </w:p>
    <w:p w14:paraId="7584DC1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除技术性能另有规定外，响应文件所使用的度量衡单位，均须采用国家法定计量单位。</w:t>
      </w:r>
      <w:bookmarkStart w:id="51" w:name="_Toc20823287"/>
      <w:bookmarkStart w:id="52" w:name="_Toc462564074"/>
      <w:bookmarkStart w:id="53" w:name="_Toc16938531"/>
      <w:bookmarkStart w:id="54" w:name="_Toc513029215"/>
    </w:p>
    <w:p w14:paraId="070FD596">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2、响应文件构成</w:t>
      </w:r>
      <w:bookmarkEnd w:id="51"/>
      <w:bookmarkEnd w:id="52"/>
      <w:bookmarkEnd w:id="53"/>
      <w:bookmarkEnd w:id="54"/>
    </w:p>
    <w:p w14:paraId="64D5498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供应商编写的响应文件应包括资格审查文件、商务技术响应文件、报价响应文件。供应商按“第六部分 响应文件组成”要求编写响应文件。</w:t>
      </w:r>
    </w:p>
    <w:p w14:paraId="11BEEBB4">
      <w:pPr>
        <w:adjustRightInd w:val="0"/>
        <w:snapToGrid w:val="0"/>
        <w:spacing w:line="360" w:lineRule="auto"/>
        <w:ind w:firstLine="480" w:firstLineChars="200"/>
        <w:outlineLvl w:val="3"/>
        <w:rPr>
          <w:rFonts w:ascii="宋体" w:hAnsi="宋体" w:eastAsia="宋体" w:cs="宋体"/>
          <w:b/>
          <w:bCs/>
          <w:sz w:val="24"/>
        </w:rPr>
      </w:pPr>
      <w:bookmarkStart w:id="55" w:name="_Hlt26670360"/>
      <w:bookmarkEnd w:id="55"/>
      <w:bookmarkStart w:id="56" w:name="_Hlt26954838"/>
      <w:bookmarkEnd w:id="56"/>
      <w:bookmarkStart w:id="57" w:name="_Hlt26668975"/>
      <w:bookmarkEnd w:id="57"/>
      <w:bookmarkStart w:id="58" w:name="_Toc14577360"/>
      <w:bookmarkStart w:id="59" w:name="_Toc49090511"/>
      <w:r>
        <w:rPr>
          <w:rFonts w:hint="eastAsia" w:ascii="宋体" w:hAnsi="宋体" w:eastAsia="宋体" w:cs="宋体"/>
          <w:sz w:val="24"/>
        </w:rPr>
        <w:t>3</w:t>
      </w:r>
      <w:bookmarkEnd w:id="58"/>
      <w:bookmarkEnd w:id="59"/>
      <w:r>
        <w:rPr>
          <w:rFonts w:hint="eastAsia" w:ascii="宋体" w:hAnsi="宋体" w:eastAsia="宋体" w:cs="宋体"/>
          <w:sz w:val="24"/>
        </w:rPr>
        <w:t>、磋商响应有效期</w:t>
      </w:r>
    </w:p>
    <w:p w14:paraId="46CEEB5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3.1磋商响应有效期为</w:t>
      </w:r>
      <w:r>
        <w:rPr>
          <w:rFonts w:hint="eastAsia" w:ascii="宋体" w:hAnsi="宋体" w:eastAsia="宋体" w:cs="宋体"/>
          <w:sz w:val="24"/>
        </w:rPr>
        <w:t>采购代理机构</w:t>
      </w:r>
      <w:r>
        <w:rPr>
          <w:rFonts w:hint="eastAsia" w:ascii="宋体" w:hAnsi="宋体" w:eastAsia="宋体" w:cs="宋体"/>
          <w:bCs/>
          <w:sz w:val="24"/>
        </w:rPr>
        <w:t>规定的响应文件</w:t>
      </w:r>
      <w:r>
        <w:rPr>
          <w:rFonts w:hint="eastAsia" w:ascii="宋体" w:hAnsi="宋体" w:eastAsia="宋体" w:cs="宋体"/>
          <w:sz w:val="24"/>
        </w:rPr>
        <w:t>提交</w:t>
      </w:r>
      <w:r>
        <w:rPr>
          <w:rFonts w:hint="eastAsia" w:ascii="宋体" w:hAnsi="宋体" w:eastAsia="宋体" w:cs="宋体"/>
          <w:bCs/>
          <w:sz w:val="24"/>
        </w:rPr>
        <w:t>截止时间后</w:t>
      </w:r>
      <w:r>
        <w:rPr>
          <w:rFonts w:hint="eastAsia" w:ascii="宋体" w:hAnsi="宋体" w:eastAsia="宋体" w:cs="宋体"/>
          <w:b/>
          <w:sz w:val="24"/>
          <w:u w:val="single"/>
        </w:rPr>
        <w:t>六十（60）天</w:t>
      </w:r>
      <w:r>
        <w:rPr>
          <w:rFonts w:hint="eastAsia" w:ascii="宋体" w:hAnsi="宋体" w:eastAsia="宋体" w:cs="宋体"/>
          <w:bCs/>
          <w:sz w:val="24"/>
        </w:rPr>
        <w:t>。磋商响应有效期比规定短的将被视为非实质性响应而予以拒绝。</w:t>
      </w:r>
    </w:p>
    <w:p w14:paraId="69BF3D6F">
      <w:pPr>
        <w:adjustRightInd w:val="0"/>
        <w:snapToGrid w:val="0"/>
        <w:spacing w:line="360" w:lineRule="auto"/>
        <w:ind w:firstLine="480" w:firstLineChars="200"/>
        <w:outlineLvl w:val="3"/>
        <w:rPr>
          <w:rFonts w:ascii="宋体" w:hAnsi="宋体" w:eastAsia="宋体" w:cs="宋体"/>
          <w:b/>
          <w:bCs/>
          <w:sz w:val="24"/>
        </w:rPr>
      </w:pPr>
      <w:r>
        <w:rPr>
          <w:rFonts w:hint="eastAsia" w:ascii="宋体" w:hAnsi="宋体" w:eastAsia="宋体" w:cs="宋体"/>
          <w:sz w:val="24"/>
        </w:rPr>
        <w:t>4、磋商响应有效期的延长</w:t>
      </w:r>
    </w:p>
    <w:p w14:paraId="46FE88A4">
      <w:pPr>
        <w:snapToGrid w:val="0"/>
        <w:spacing w:line="360" w:lineRule="auto"/>
        <w:ind w:firstLine="484" w:firstLineChars="202"/>
        <w:rPr>
          <w:rFonts w:ascii="宋体" w:hAnsi="宋体" w:eastAsia="宋体" w:cs="宋体"/>
          <w:b/>
          <w:bCs/>
          <w:sz w:val="24"/>
        </w:rPr>
      </w:pPr>
      <w:r>
        <w:rPr>
          <w:rFonts w:hint="eastAsia" w:ascii="宋体" w:hAnsi="宋体" w:eastAsia="宋体" w:cs="宋体"/>
          <w:bCs/>
          <w:sz w:val="24"/>
        </w:rPr>
        <w:t>4.1在特殊情况下，</w:t>
      </w:r>
      <w:r>
        <w:rPr>
          <w:rFonts w:hint="eastAsia" w:ascii="宋体" w:hAnsi="宋体" w:eastAsia="宋体" w:cs="宋体"/>
          <w:sz w:val="24"/>
        </w:rPr>
        <w:t>采购代理机构</w:t>
      </w:r>
      <w:r>
        <w:rPr>
          <w:rFonts w:hint="eastAsia" w:ascii="宋体" w:hAnsi="宋体" w:eastAsia="宋体" w:cs="宋体"/>
          <w:bCs/>
          <w:sz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rPr>
        <w:t>采购代理机构</w:t>
      </w:r>
      <w:r>
        <w:rPr>
          <w:rFonts w:hint="eastAsia" w:ascii="宋体" w:hAnsi="宋体" w:eastAsia="宋体" w:cs="宋体"/>
          <w:bCs/>
          <w:sz w:val="24"/>
        </w:rPr>
        <w:t>的这一要求而放弃磋商响应，同意延长磋商响应有效期的供应商既不能要求也不允许修改其响应文件。</w:t>
      </w:r>
      <w:r>
        <w:rPr>
          <w:rFonts w:hint="eastAsia" w:ascii="宋体" w:hAnsi="宋体" w:eastAsia="宋体" w:cs="宋体"/>
          <w:sz w:val="24"/>
        </w:rPr>
        <w:t>受磋商响应有效期约束的所有权利与义务均延长至新的有效期。</w:t>
      </w:r>
    </w:p>
    <w:p w14:paraId="609FF7C9">
      <w:pPr>
        <w:snapToGrid w:val="0"/>
        <w:spacing w:line="360" w:lineRule="auto"/>
        <w:ind w:firstLine="482" w:firstLineChars="200"/>
        <w:outlineLvl w:val="1"/>
        <w:rPr>
          <w:rFonts w:ascii="宋体" w:hAnsi="宋体" w:eastAsia="宋体" w:cs="宋体"/>
          <w:b/>
          <w:bCs/>
          <w:sz w:val="24"/>
        </w:rPr>
      </w:pPr>
      <w:r>
        <w:rPr>
          <w:rFonts w:hint="eastAsia" w:ascii="宋体" w:hAnsi="宋体" w:eastAsia="宋体" w:cs="宋体"/>
          <w:b/>
          <w:bCs/>
          <w:sz w:val="24"/>
        </w:rPr>
        <w:t>四、响应文件的提交</w:t>
      </w:r>
    </w:p>
    <w:p w14:paraId="3198FA1A">
      <w:pPr>
        <w:adjustRightInd w:val="0"/>
        <w:snapToGrid w:val="0"/>
        <w:spacing w:line="360" w:lineRule="auto"/>
        <w:ind w:firstLine="480" w:firstLineChars="200"/>
        <w:outlineLvl w:val="3"/>
        <w:rPr>
          <w:rFonts w:ascii="宋体" w:hAnsi="宋体" w:eastAsia="宋体" w:cs="宋体"/>
          <w:b/>
          <w:bCs/>
          <w:sz w:val="24"/>
        </w:rPr>
      </w:pPr>
      <w:bookmarkStart w:id="60" w:name="_Toc462564084"/>
      <w:bookmarkStart w:id="61" w:name="_Toc16938541"/>
      <w:bookmarkStart w:id="62" w:name="_Toc513029225"/>
      <w:bookmarkStart w:id="63" w:name="_Toc20823297"/>
      <w:bookmarkStart w:id="64" w:name="_Toc20823302"/>
      <w:bookmarkStart w:id="65" w:name="_Toc16938546"/>
      <w:bookmarkStart w:id="66" w:name="_Toc513029230"/>
      <w:r>
        <w:rPr>
          <w:rFonts w:hint="eastAsia" w:ascii="宋体" w:hAnsi="宋体" w:eastAsia="宋体" w:cs="宋体"/>
          <w:sz w:val="24"/>
        </w:rPr>
        <w:t>1、响应文件</w:t>
      </w:r>
      <w:bookmarkEnd w:id="60"/>
      <w:bookmarkEnd w:id="61"/>
      <w:bookmarkEnd w:id="62"/>
      <w:bookmarkEnd w:id="63"/>
      <w:r>
        <w:rPr>
          <w:rFonts w:hint="eastAsia" w:ascii="宋体" w:hAnsi="宋体" w:eastAsia="宋体" w:cs="宋体"/>
          <w:sz w:val="24"/>
        </w:rPr>
        <w:t>的提交</w:t>
      </w:r>
    </w:p>
    <w:p w14:paraId="0FECE38B">
      <w:pPr>
        <w:adjustRightInd w:val="0"/>
        <w:snapToGrid w:val="0"/>
        <w:spacing w:line="360" w:lineRule="auto"/>
        <w:ind w:firstLine="480" w:firstLineChars="200"/>
        <w:rPr>
          <w:rFonts w:ascii="宋体" w:hAnsi="宋体" w:eastAsia="宋体" w:cs="宋体"/>
          <w:bCs/>
          <w:sz w:val="24"/>
        </w:rPr>
      </w:pPr>
      <w:bookmarkStart w:id="67" w:name="_Toc513029226"/>
      <w:bookmarkStart w:id="68" w:name="_Toc20823298"/>
      <w:bookmarkStart w:id="69" w:name="_Toc16938542"/>
      <w:r>
        <w:rPr>
          <w:rFonts w:hint="eastAsia" w:ascii="宋体" w:hAnsi="宋体" w:eastAsia="宋体" w:cs="宋体"/>
          <w:bCs/>
          <w:sz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227450A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1.2响应文件均为壹式叁份，其中“正本”壹份和“副本”贰份。</w:t>
      </w:r>
    </w:p>
    <w:p w14:paraId="1D445AC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5AAF65E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34C3206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1.5 供应商可将响应文件正、副本统一密封或分别密封，如正本和副本分别密封的，应在封袋上标明正、副本字样。</w:t>
      </w:r>
    </w:p>
    <w:p w14:paraId="02B2331F">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bCs/>
          <w:sz w:val="24"/>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1039950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【特别提醒】响应文件中的资格审查文件、商务技术响应文件的“正本”或“副本”中，均不得含有报价响应文件中报价表（报价单）内的任何项目价格，否则作无效响应处理。</w:t>
      </w:r>
    </w:p>
    <w:p w14:paraId="604D06E6">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2、响应文件截止日期</w:t>
      </w:r>
      <w:bookmarkEnd w:id="67"/>
      <w:bookmarkEnd w:id="68"/>
      <w:bookmarkEnd w:id="69"/>
    </w:p>
    <w:p w14:paraId="108EAB9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2.1 供应商递交响应文件的时间不得迟于采购邀请中规定的响应文件提交截止时间。</w:t>
      </w:r>
    </w:p>
    <w:p w14:paraId="2E0D8E7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供应商应充分考虑到交通、停车等风险因素，如因供应商自身原因造成的响应文件逾时递交由供应商自行承担全部责任。</w:t>
      </w:r>
    </w:p>
    <w:p w14:paraId="509C9C5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2.2</w:t>
      </w:r>
      <w:r>
        <w:rPr>
          <w:rFonts w:hint="eastAsia" w:ascii="宋体" w:hAnsi="宋体" w:eastAsia="宋体" w:cs="宋体"/>
          <w:bCs/>
          <w:sz w:val="24"/>
        </w:rPr>
        <w:t xml:space="preserve"> </w:t>
      </w:r>
      <w:r>
        <w:rPr>
          <w:rFonts w:hint="eastAsia" w:ascii="宋体" w:hAnsi="宋体" w:eastAsia="宋体" w:cs="宋体"/>
          <w:sz w:val="24"/>
        </w:rPr>
        <w:t>采购代理机构</w:t>
      </w:r>
      <w:r>
        <w:rPr>
          <w:rFonts w:hint="eastAsia" w:ascii="宋体" w:hAnsi="宋体" w:eastAsia="宋体" w:cs="宋体"/>
          <w:bCs/>
          <w:sz w:val="24"/>
        </w:rPr>
        <w:t>可以按照规定，通过修改响应文件酌情延长响应文件提交截止日期，在此情况下，供应商的所有权利和义务以及供应商受制的截止日期均应以延长后新的截止日期为准。</w:t>
      </w:r>
    </w:p>
    <w:p w14:paraId="18958D08">
      <w:pPr>
        <w:adjustRightInd w:val="0"/>
        <w:snapToGrid w:val="0"/>
        <w:spacing w:line="360" w:lineRule="auto"/>
        <w:ind w:firstLine="480" w:firstLineChars="200"/>
        <w:outlineLvl w:val="3"/>
        <w:rPr>
          <w:rFonts w:ascii="宋体" w:hAnsi="宋体" w:eastAsia="宋体" w:cs="宋体"/>
          <w:b/>
          <w:bCs/>
          <w:sz w:val="24"/>
        </w:rPr>
      </w:pPr>
      <w:bookmarkStart w:id="70" w:name="_Toc20823299"/>
      <w:bookmarkStart w:id="71" w:name="_Toc16938543"/>
      <w:bookmarkStart w:id="72" w:name="_Toc513029227"/>
      <w:r>
        <w:rPr>
          <w:rFonts w:hint="eastAsia" w:ascii="宋体" w:hAnsi="宋体" w:eastAsia="宋体" w:cs="宋体"/>
          <w:sz w:val="24"/>
        </w:rPr>
        <w:t>3、响应文件</w:t>
      </w:r>
      <w:bookmarkEnd w:id="70"/>
      <w:bookmarkEnd w:id="71"/>
      <w:bookmarkEnd w:id="72"/>
      <w:r>
        <w:rPr>
          <w:rFonts w:hint="eastAsia" w:ascii="宋体" w:hAnsi="宋体" w:eastAsia="宋体" w:cs="宋体"/>
          <w:sz w:val="24"/>
        </w:rPr>
        <w:t>的拒收</w:t>
      </w:r>
    </w:p>
    <w:p w14:paraId="21776C7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3.1 </w:t>
      </w:r>
      <w:r>
        <w:rPr>
          <w:rFonts w:hint="eastAsia" w:ascii="宋体" w:hAnsi="宋体" w:eastAsia="宋体" w:cs="宋体"/>
          <w:sz w:val="24"/>
        </w:rPr>
        <w:t>采购代理机构</w:t>
      </w:r>
      <w:r>
        <w:rPr>
          <w:rFonts w:hint="eastAsia" w:ascii="宋体" w:hAnsi="宋体" w:eastAsia="宋体" w:cs="宋体"/>
          <w:bCs/>
          <w:sz w:val="24"/>
        </w:rPr>
        <w:t>拒绝接收在其规定的响应文件提交截止时间后递交的任何响应文件。</w:t>
      </w:r>
    </w:p>
    <w:p w14:paraId="4E59FAB9">
      <w:pPr>
        <w:adjustRightInd w:val="0"/>
        <w:snapToGrid w:val="0"/>
        <w:spacing w:line="360" w:lineRule="auto"/>
        <w:ind w:firstLine="480" w:firstLineChars="200"/>
        <w:outlineLvl w:val="3"/>
        <w:rPr>
          <w:rFonts w:ascii="宋体" w:hAnsi="宋体" w:eastAsia="宋体" w:cs="宋体"/>
          <w:b/>
          <w:bCs/>
          <w:sz w:val="24"/>
        </w:rPr>
      </w:pPr>
      <w:bookmarkStart w:id="73" w:name="_Toc20823300"/>
      <w:bookmarkStart w:id="74" w:name="_Toc513029228"/>
      <w:bookmarkStart w:id="75" w:name="_Toc16938544"/>
      <w:r>
        <w:rPr>
          <w:rFonts w:hint="eastAsia" w:ascii="宋体" w:hAnsi="宋体" w:eastAsia="宋体" w:cs="宋体"/>
          <w:sz w:val="24"/>
        </w:rPr>
        <w:t>4、响应文件的撤回和修改</w:t>
      </w:r>
      <w:bookmarkEnd w:id="73"/>
      <w:bookmarkEnd w:id="74"/>
      <w:bookmarkEnd w:id="75"/>
    </w:p>
    <w:p w14:paraId="5820C13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 响应文件的撤回</w:t>
      </w:r>
    </w:p>
    <w:p w14:paraId="73F4D5A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供应商可在响应文件提交截止时间前，撤回其响应文件。供应商撤回响应文件，则认为其不再参与本项目磋商活动。</w:t>
      </w:r>
    </w:p>
    <w:p w14:paraId="4C193A6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 响应文件的修改</w:t>
      </w:r>
    </w:p>
    <w:p w14:paraId="64D3087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供应商可在响应文件提交截止时间前，对其响应文件进行修改。</w:t>
      </w:r>
    </w:p>
    <w:p w14:paraId="639FDB2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w:t>
      </w:r>
      <w:r>
        <w:rPr>
          <w:rFonts w:hint="eastAsia" w:ascii="宋体" w:hAnsi="宋体" w:eastAsia="宋体" w:cs="宋体"/>
          <w:bCs/>
          <w:sz w:val="24"/>
        </w:rPr>
        <w:t xml:space="preserve"> 在响应文件提交截止时间之后，供应商不得对其响应文件作任何修改。</w:t>
      </w:r>
    </w:p>
    <w:p w14:paraId="2947A225">
      <w:pPr>
        <w:adjustRightInd w:val="0"/>
        <w:snapToGrid w:val="0"/>
        <w:spacing w:line="360" w:lineRule="auto"/>
        <w:ind w:firstLine="480" w:firstLineChars="200"/>
        <w:rPr>
          <w:rFonts w:ascii="宋体" w:hAnsi="宋体" w:eastAsia="宋体" w:cs="宋体"/>
          <w:b/>
          <w:bCs/>
          <w:sz w:val="24"/>
        </w:rPr>
      </w:pPr>
      <w:r>
        <w:rPr>
          <w:rFonts w:hint="eastAsia" w:ascii="宋体" w:hAnsi="宋体" w:eastAsia="宋体" w:cs="宋体"/>
          <w:sz w:val="24"/>
        </w:rPr>
        <w:t>4.4</w:t>
      </w:r>
      <w:r>
        <w:rPr>
          <w:rFonts w:hint="eastAsia" w:ascii="宋体" w:hAnsi="宋体" w:eastAsia="宋体" w:cs="宋体"/>
          <w:bCs/>
          <w:sz w:val="24"/>
        </w:rPr>
        <w:t xml:space="preserve"> 在响应文件截止时间至响应文件中规定的磋商响应有效期满之间的这段时间内，供应商不得撤回其响应文件。</w:t>
      </w:r>
    </w:p>
    <w:p w14:paraId="49A288C6">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bCs/>
          <w:sz w:val="24"/>
        </w:rPr>
        <w:t>五、磋商与评审</w:t>
      </w:r>
    </w:p>
    <w:p w14:paraId="71D49CF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1、磋商仪式</w:t>
      </w:r>
    </w:p>
    <w:p w14:paraId="4AC2BCF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1.1采购代理机构将在采购邀请中规定的时间和地点组织磋商开始仪式。</w:t>
      </w:r>
    </w:p>
    <w:p w14:paraId="5D249A1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磋商活动由采购代理机构组织，现场进行磋商，并公布各供应商的最后报价。</w:t>
      </w:r>
    </w:p>
    <w:p w14:paraId="5366F37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2、磋商小组</w:t>
      </w:r>
    </w:p>
    <w:p w14:paraId="6A16A6F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2.1磋商开始仪式结束后，采购单位将立即组织磋商小组进行评审。</w:t>
      </w:r>
    </w:p>
    <w:p w14:paraId="650CA7F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2.2磋商小组由采购单位代表和评审专家共3人或3人以上单数组成，其中评审专家人数不得少于磋商小组成员总数的2/3。采购单位不得以评审专家身份参加本部门或本单位采购项目的评审。</w:t>
      </w:r>
    </w:p>
    <w:p w14:paraId="33D9182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7042DD2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2.4磋商小组独立工作，负责评审所有响应文件并确定成交候选人。</w:t>
      </w:r>
    </w:p>
    <w:p w14:paraId="63F49CC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3、磋商评审过程的保密与公正</w:t>
      </w:r>
    </w:p>
    <w:p w14:paraId="41B85819">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3.1磋商小组、采购单位和采购代理机构工作人员、相关监督人员等与评审工作有关的人员，对评审情况以及在评审过程中获悉的国家秘密、商业秘密负有保密责任。</w:t>
      </w:r>
    </w:p>
    <w:p w14:paraId="6A45BA59">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3.2在磋商评审过程中，磋商供应商不得以任何行为影响磋商评审过程，否则其响应文件将被作为无效响应文件。</w:t>
      </w:r>
    </w:p>
    <w:p w14:paraId="54E4F9A6">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A6976FE">
      <w:pPr>
        <w:tabs>
          <w:tab w:val="left" w:pos="900"/>
        </w:tabs>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3.4</w:t>
      </w:r>
      <w:r>
        <w:rPr>
          <w:rFonts w:hint="eastAsia" w:ascii="宋体" w:hAnsi="宋体" w:eastAsia="宋体" w:cs="宋体"/>
          <w:bCs/>
          <w:sz w:val="24"/>
        </w:rPr>
        <w:t>评审开始后，直至向成交供应商授予合同时止，凡是与审查、澄清、评价和比较响应的有关资料以及授标建议等，采购单位、磋商小组、采购代理机构均不得向供应商或与评标无关的其他人员透露。</w:t>
      </w:r>
    </w:p>
    <w:p w14:paraId="09AE75B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3.5在评审期间，采购代理机构将设专门人员与供应商联系。</w:t>
      </w:r>
    </w:p>
    <w:p w14:paraId="2C14EE2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3.6采购代理机构和评审小组不向未成交的供应商解释未成交原因，也不公布评审过程中的相关细节。</w:t>
      </w:r>
    </w:p>
    <w:p w14:paraId="4921DE51">
      <w:pPr>
        <w:tabs>
          <w:tab w:val="left" w:pos="900"/>
        </w:tabs>
        <w:adjustRightInd w:val="0"/>
        <w:snapToGrid w:val="0"/>
        <w:spacing w:line="360" w:lineRule="auto"/>
        <w:ind w:firstLine="477" w:firstLineChars="199"/>
        <w:rPr>
          <w:rFonts w:ascii="宋体" w:hAnsi="宋体" w:eastAsia="宋体" w:cs="宋体"/>
          <w:sz w:val="24"/>
        </w:rPr>
      </w:pPr>
      <w:r>
        <w:rPr>
          <w:rFonts w:hint="eastAsia" w:ascii="宋体" w:hAnsi="宋体" w:eastAsia="宋体" w:cs="宋体"/>
          <w:sz w:val="24"/>
        </w:rPr>
        <w:t>4、评审过程的澄清</w:t>
      </w:r>
    </w:p>
    <w:p w14:paraId="0A6EEE5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4.1评审期间，为有助于对响应文件的审查、评价和比较，磋商小组有权要求响应供应商对其响应文件进行书面澄清，但并非对每个供应商都作澄清要求。</w:t>
      </w:r>
    </w:p>
    <w:p w14:paraId="770AB96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4.2接到磋商小组澄清要求的供应商应按磋商小组规定的时间做出书面澄清，澄清的内容作为响应文件的补充部分，但实质性的内容不得做任何更改。</w:t>
      </w:r>
    </w:p>
    <w:p w14:paraId="2891570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4.3 接到磋商小组澄清要求的供应商如未按规定做出澄清，其风</w:t>
      </w:r>
      <w:r>
        <w:rPr>
          <w:rFonts w:hint="eastAsia" w:ascii="宋体" w:hAnsi="宋体" w:eastAsia="宋体" w:cs="宋体"/>
          <w:bCs/>
          <w:sz w:val="24"/>
        </w:rPr>
        <w:t>险由供应商自行承担。</w:t>
      </w:r>
    </w:p>
    <w:p w14:paraId="59FB629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5、对响应文件的初审</w:t>
      </w:r>
    </w:p>
    <w:p w14:paraId="227DEF8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5.1响应文件初审分为资格性审查和符合性审查。</w:t>
      </w:r>
    </w:p>
    <w:p w14:paraId="6A57266F">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5.1.1资格性检查：依据法律法规和磋商文件的规定，由评审小组对响应文件中的资格审查证明材料进行审查。</w:t>
      </w:r>
    </w:p>
    <w:p w14:paraId="6CA78EBF">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在进行资格性审查的同时，采购代理机构将从“信用中国”网站（www.creditchina.gov.cn）查询供应商的信用记录，以确定供应商是否具备参加磋商的资格。查询结果将留存并归档。</w:t>
      </w:r>
    </w:p>
    <w:p w14:paraId="45E1A2C3">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7300B6E5">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5.1.2符合性审查：依据磋商文件的规定，由磋商小组从响应文件的有效性、完整性和对磋商文件的响应程度进行审查，以确定是否对磋商文件的实质性要求作出响应。</w:t>
      </w:r>
    </w:p>
    <w:p w14:paraId="6551465C">
      <w:pPr>
        <w:pStyle w:val="5"/>
        <w:keepNext w:val="0"/>
        <w:keepLines w:val="0"/>
        <w:snapToGrid w:val="0"/>
        <w:spacing w:before="0" w:after="0" w:line="360" w:lineRule="auto"/>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5.1.3未通过资格审查或符合性审查的供应商，采购代理机构将告知未通过资格审查或符合性审查的原因，评审结束后，采购代理机构将不再告知未通过资格审查或符合性审查的原因</w:t>
      </w:r>
    </w:p>
    <w:p w14:paraId="2A318942">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14:paraId="1CDD7F5C">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66887598">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5.3如果响应文件实质上没有响应磋商文件的要求，磋商小组将予以拒绝，供应商不得通过修改或撤销不合要求的偏离或保留而使其响应文件成为实质性响应的文件。</w:t>
      </w:r>
    </w:p>
    <w:p w14:paraId="3D7AE00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5.4</w:t>
      </w:r>
      <w:r>
        <w:rPr>
          <w:rFonts w:hint="eastAsia" w:ascii="宋体" w:hAnsi="宋体" w:eastAsia="宋体" w:cs="宋体"/>
          <w:bCs/>
          <w:sz w:val="24"/>
        </w:rPr>
        <w:t>磋商小组将对确定为实质性响应的文件进行进一步审核，看其是否有计算上或累加上的算术错误，修正错误的原则如下：</w:t>
      </w:r>
    </w:p>
    <w:p w14:paraId="3A95682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（1）响应文件中</w:t>
      </w:r>
      <w:r>
        <w:rPr>
          <w:rFonts w:hint="eastAsia" w:ascii="宋体" w:hAnsi="宋体" w:eastAsia="宋体" w:cs="宋体"/>
          <w:sz w:val="24"/>
        </w:rPr>
        <w:t>报价总表</w:t>
      </w:r>
      <w:r>
        <w:rPr>
          <w:rFonts w:hint="eastAsia" w:ascii="宋体" w:hAnsi="宋体" w:eastAsia="宋体" w:cs="宋体"/>
          <w:bCs/>
          <w:sz w:val="24"/>
        </w:rPr>
        <w:t>内容与响应文件中相应内容不一致的，以</w:t>
      </w:r>
      <w:r>
        <w:rPr>
          <w:rFonts w:hint="eastAsia" w:ascii="宋体" w:hAnsi="宋体" w:eastAsia="宋体" w:cs="宋体"/>
          <w:sz w:val="24"/>
        </w:rPr>
        <w:t>报价总表</w:t>
      </w:r>
      <w:r>
        <w:rPr>
          <w:rFonts w:hint="eastAsia" w:ascii="宋体" w:hAnsi="宋体" w:eastAsia="宋体" w:cs="宋体"/>
          <w:bCs/>
          <w:sz w:val="24"/>
        </w:rPr>
        <w:t>为准。</w:t>
      </w:r>
    </w:p>
    <w:p w14:paraId="062DF40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（2）大写金额和小写金额不一致的，以大写金额为准。</w:t>
      </w:r>
    </w:p>
    <w:p w14:paraId="4E753DA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（3）单价金额小数点或者百分比有明显错位的，以</w:t>
      </w:r>
      <w:r>
        <w:rPr>
          <w:rFonts w:hint="eastAsia" w:ascii="宋体" w:hAnsi="宋体" w:eastAsia="宋体" w:cs="宋体"/>
          <w:sz w:val="24"/>
        </w:rPr>
        <w:t>报价总表</w:t>
      </w:r>
      <w:r>
        <w:rPr>
          <w:rFonts w:hint="eastAsia" w:ascii="宋体" w:hAnsi="宋体" w:eastAsia="宋体" w:cs="宋体"/>
          <w:bCs/>
          <w:sz w:val="24"/>
        </w:rPr>
        <w:t>的总价为准，并修改单价。</w:t>
      </w:r>
    </w:p>
    <w:p w14:paraId="1946673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（4）总价金额与按单价汇总金额不一致的，以单价金额计算结果为准。</w:t>
      </w:r>
    </w:p>
    <w:p w14:paraId="3B207B8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同时出现两种以上错误的，按照前款规定的顺序修正。</w:t>
      </w:r>
    </w:p>
    <w:p w14:paraId="2B6CD21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sz w:val="24"/>
        </w:rPr>
        <w:t>5.5</w:t>
      </w:r>
      <w:r>
        <w:rPr>
          <w:rFonts w:hint="eastAsia" w:ascii="宋体" w:hAnsi="宋体" w:eastAsia="宋体" w:cs="宋体"/>
          <w:bCs/>
          <w:sz w:val="24"/>
        </w:rPr>
        <w:t>磋商小组将按上述修正错误的方法调整响应文件中的报价，调整后的价格应对供应商具有约束力。如果供应商不接受修正后的价格，则其磋商活动将被拒绝。</w:t>
      </w:r>
    </w:p>
    <w:p w14:paraId="428B59C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5.6磋商小组将允许修正响应文件中不构成重大偏离的、微小的、非正规的、不一致的或不规则的地方，但这些修改不能影响任何供应商相应的名次排列。</w:t>
      </w:r>
    </w:p>
    <w:p w14:paraId="5ED29C2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5.7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3CC469D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5.8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14:paraId="7D3396C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非单一产品采购项目，磋商文件中将载明其中的核心产品。多家供应商提供的核心产品品牌相同的，按前款规定处理。</w:t>
      </w:r>
    </w:p>
    <w:p w14:paraId="164694E2">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highlight w:val="none"/>
          <w:lang w:val="en-US" w:eastAsia="zh-CN"/>
        </w:rPr>
        <w:t>5.9</w:t>
      </w:r>
      <w:r>
        <w:rPr>
          <w:rFonts w:hint="eastAsia" w:ascii="宋体" w:hAnsi="宋体" w:eastAsia="宋体" w:cs="宋体"/>
          <w:bCs/>
          <w:sz w:val="24"/>
        </w:rPr>
        <w:t>供应商在评审全过程中应保证不离开现场，并随时能与采购代理机构及磋商小组联系。</w:t>
      </w:r>
    </w:p>
    <w:p w14:paraId="7FBD4F7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6、被认定为未实质性响应磋商文件的响应文件的情形。</w:t>
      </w:r>
    </w:p>
    <w:p w14:paraId="347C08A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6.1出现下列情形之一的，作无效响应处理。</w:t>
      </w:r>
      <w:r>
        <w:rPr>
          <w:rFonts w:hint="eastAsia" w:ascii="宋体" w:hAnsi="宋体" w:eastAsia="宋体" w:cs="宋体"/>
          <w:bCs/>
          <w:sz w:val="24"/>
        </w:rPr>
        <w:tab/>
      </w:r>
      <w:r>
        <w:rPr>
          <w:rFonts w:hint="eastAsia" w:ascii="宋体" w:hAnsi="宋体" w:eastAsia="宋体" w:cs="宋体"/>
          <w:bCs/>
          <w:sz w:val="24"/>
        </w:rPr>
        <w:tab/>
      </w:r>
    </w:p>
    <w:p w14:paraId="7EFF628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6.1.1磋商响应文件未按磋商文件要求装订、密封、签署、盖章及主要资料不齐全的。</w:t>
      </w:r>
    </w:p>
    <w:p w14:paraId="02914BD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6.1.2磋商响应文件的资料有虚报或者谎报的。</w:t>
      </w:r>
    </w:p>
    <w:p w14:paraId="17990C8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6.1.3磋商响应文件中资格审查文件及商务技术响应文件出现磋商报价的内容。</w:t>
      </w:r>
    </w:p>
    <w:p w14:paraId="541AF06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6.1.4未通过符合性检查或不具备磋商文件中规定的资格要求的。</w:t>
      </w:r>
    </w:p>
    <w:p w14:paraId="2B0D296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6.1.5 磋商响应文件有重大漏项或重大不合理的。</w:t>
      </w:r>
    </w:p>
    <w:p w14:paraId="0158246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6.1.6项目技术、方案不满足项目需求中的要求，有重大偏离或保留的。</w:t>
      </w:r>
    </w:p>
    <w:p w14:paraId="1FDE2DF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6.1.7同一供应商提交两个（含两个）以上不同的响应报价的。</w:t>
      </w:r>
    </w:p>
    <w:p w14:paraId="3B535263">
      <w:pPr>
        <w:adjustRightInd w:val="0"/>
        <w:snapToGrid w:val="0"/>
        <w:spacing w:line="360" w:lineRule="auto"/>
        <w:ind w:firstLine="480" w:firstLineChars="200"/>
        <w:rPr>
          <w:rFonts w:ascii="宋体" w:hAnsi="宋体" w:eastAsia="宋体" w:cs="宋体"/>
          <w:kern w:val="2"/>
          <w:sz w:val="24"/>
        </w:rPr>
      </w:pPr>
      <w:r>
        <w:rPr>
          <w:rFonts w:hint="eastAsia" w:ascii="宋体" w:hAnsi="宋体" w:eastAsia="宋体" w:cs="宋体"/>
          <w:bCs/>
          <w:sz w:val="24"/>
        </w:rPr>
        <w:t>6.1.8磋商响应报价超出项目预</w:t>
      </w:r>
      <w:r>
        <w:rPr>
          <w:rFonts w:hint="eastAsia" w:ascii="宋体" w:hAnsi="宋体" w:eastAsia="宋体" w:cs="宋体"/>
          <w:kern w:val="2"/>
          <w:sz w:val="24"/>
        </w:rPr>
        <w:t>算或最高限价的</w:t>
      </w:r>
      <w:r>
        <w:rPr>
          <w:rFonts w:hint="eastAsia" w:ascii="宋体" w:hAnsi="宋体" w:eastAsia="宋体" w:cs="宋体"/>
          <w:bCs/>
          <w:sz w:val="24"/>
        </w:rPr>
        <w:t>。</w:t>
      </w:r>
    </w:p>
    <w:p w14:paraId="5D595F86">
      <w:pPr>
        <w:snapToGrid w:val="0"/>
        <w:spacing w:line="360" w:lineRule="auto"/>
        <w:ind w:firstLine="480" w:firstLineChars="200"/>
        <w:rPr>
          <w:rFonts w:ascii="宋体" w:hAnsi="宋体" w:eastAsia="宋体" w:cs="宋体"/>
          <w:kern w:val="2"/>
          <w:sz w:val="24"/>
        </w:rPr>
      </w:pPr>
      <w:r>
        <w:rPr>
          <w:rFonts w:hint="eastAsia" w:ascii="宋体" w:hAnsi="宋体" w:eastAsia="宋体" w:cs="宋体"/>
          <w:bCs/>
          <w:sz w:val="24"/>
        </w:rPr>
        <w:t>6.1.9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25E1DE78">
      <w:pPr>
        <w:snapToGrid w:val="0"/>
        <w:spacing w:line="360" w:lineRule="auto"/>
        <w:ind w:firstLine="480" w:firstLineChars="200"/>
        <w:rPr>
          <w:rFonts w:ascii="宋体" w:hAnsi="宋体" w:eastAsia="宋体" w:cs="宋体"/>
          <w:kern w:val="2"/>
          <w:sz w:val="24"/>
        </w:rPr>
      </w:pPr>
      <w:r>
        <w:rPr>
          <w:rFonts w:hint="eastAsia" w:ascii="宋体" w:hAnsi="宋体" w:eastAsia="宋体" w:cs="宋体"/>
          <w:bCs/>
          <w:sz w:val="24"/>
        </w:rPr>
        <w:t>6.1.10除非在磋商中磋商小组对采购单位需求内容作了调整，或对采购内容作了实质性变更，供应商的磋商报价高于自己前一轮的。</w:t>
      </w:r>
    </w:p>
    <w:p w14:paraId="0A311D0E">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6.1.11</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2B4DD697">
      <w:pPr>
        <w:snapToGrid w:val="0"/>
        <w:spacing w:line="360" w:lineRule="auto"/>
        <w:ind w:firstLine="482" w:firstLineChars="201"/>
        <w:rPr>
          <w:rFonts w:ascii="宋体" w:hAnsi="宋体" w:eastAsia="宋体" w:cs="宋体"/>
          <w:bCs/>
          <w:sz w:val="24"/>
        </w:rPr>
      </w:pPr>
      <w:r>
        <w:rPr>
          <w:rFonts w:hint="eastAsia" w:ascii="宋体" w:hAnsi="宋体" w:eastAsia="宋体" w:cs="宋体"/>
          <w:bCs/>
          <w:sz w:val="24"/>
        </w:rPr>
        <w:t>6.1.12响应文件含有采购单位不能接受的附加条件的。</w:t>
      </w:r>
    </w:p>
    <w:p w14:paraId="3FAA77F0">
      <w:pPr>
        <w:snapToGrid w:val="0"/>
        <w:spacing w:line="360" w:lineRule="auto"/>
        <w:ind w:firstLine="482" w:firstLineChars="201"/>
      </w:pPr>
      <w:r>
        <w:rPr>
          <w:rFonts w:hint="eastAsia" w:ascii="宋体" w:hAnsi="宋体" w:eastAsia="宋体" w:cs="宋体"/>
          <w:bCs/>
          <w:sz w:val="24"/>
        </w:rPr>
        <w:t>6.1.13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扫描件）。</w:t>
      </w:r>
    </w:p>
    <w:p w14:paraId="723DA428">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6.1.14</w:t>
      </w:r>
      <w:r>
        <w:rPr>
          <w:rFonts w:hint="eastAsia" w:ascii="宋体" w:hAnsi="宋体" w:eastAsia="宋体" w:cs="宋体"/>
          <w:kern w:val="2"/>
          <w:sz w:val="24"/>
        </w:rPr>
        <w:t>磋商响应文件载明的本项目完成期限超过磋商文件规定的期限的；</w:t>
      </w:r>
    </w:p>
    <w:p w14:paraId="7B4AB585">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w:t>
      </w:r>
      <w:r>
        <w:rPr>
          <w:rFonts w:hint="eastAsia" w:ascii="宋体" w:hAnsi="宋体" w:eastAsia="宋体" w:cs="宋体"/>
          <w:bCs/>
          <w:sz w:val="24"/>
          <w:lang w:val="en-US" w:eastAsia="zh-CN"/>
        </w:rPr>
        <w:t>5</w:t>
      </w:r>
      <w:r>
        <w:rPr>
          <w:rFonts w:hint="eastAsia" w:ascii="宋体" w:hAnsi="宋体" w:eastAsia="宋体" w:cs="宋体"/>
          <w:kern w:val="2"/>
          <w:sz w:val="24"/>
        </w:rPr>
        <w:t>明显不符合技术规范、技术标准的要求的</w:t>
      </w:r>
      <w:r>
        <w:rPr>
          <w:rFonts w:hint="eastAsia" w:ascii="宋体" w:hAnsi="宋体" w:eastAsia="宋体" w:cs="宋体"/>
          <w:bCs/>
          <w:sz w:val="24"/>
        </w:rPr>
        <w:t>。</w:t>
      </w:r>
    </w:p>
    <w:p w14:paraId="70EA93FC">
      <w:pPr>
        <w:snapToGrid w:val="0"/>
        <w:spacing w:line="360" w:lineRule="auto"/>
        <w:ind w:firstLine="482" w:firstLineChars="201"/>
        <w:rPr>
          <w:rFonts w:hint="eastAsia" w:ascii="宋体" w:hAnsi="宋体" w:eastAsia="宋体" w:cs="宋体"/>
          <w:bCs/>
          <w:sz w:val="24"/>
          <w:lang w:eastAsia="zh-CN"/>
        </w:rPr>
      </w:pPr>
      <w:r>
        <w:rPr>
          <w:rFonts w:hint="eastAsia" w:ascii="宋体" w:hAnsi="宋体" w:eastAsia="宋体" w:cs="宋体"/>
          <w:bCs/>
          <w:sz w:val="24"/>
        </w:rPr>
        <w:t>6.1.1</w:t>
      </w:r>
      <w:r>
        <w:rPr>
          <w:rFonts w:hint="eastAsia" w:ascii="宋体" w:hAnsi="宋体" w:eastAsia="宋体" w:cs="宋体"/>
          <w:bCs/>
          <w:sz w:val="24"/>
          <w:lang w:val="en-US" w:eastAsia="zh-CN"/>
        </w:rPr>
        <w:t>6</w:t>
      </w:r>
      <w:r>
        <w:rPr>
          <w:rFonts w:hint="eastAsia" w:ascii="宋体" w:hAnsi="宋体" w:eastAsia="宋体" w:cs="宋体"/>
          <w:kern w:val="2"/>
          <w:sz w:val="24"/>
        </w:rPr>
        <w:t>磋商响应文件载明的货物包装方式、检验标准和方法等不符合磋商文件的要求的</w:t>
      </w:r>
      <w:r>
        <w:rPr>
          <w:rFonts w:hint="eastAsia" w:ascii="宋体" w:hAnsi="宋体" w:eastAsia="宋体" w:cs="宋体"/>
          <w:bCs/>
          <w:sz w:val="24"/>
        </w:rPr>
        <w:t>。</w:t>
      </w:r>
    </w:p>
    <w:p w14:paraId="47FDC9F0">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w:t>
      </w:r>
      <w:r>
        <w:rPr>
          <w:rFonts w:hint="eastAsia" w:ascii="宋体" w:hAnsi="宋体" w:eastAsia="宋体" w:cs="宋体"/>
          <w:bCs/>
          <w:sz w:val="24"/>
          <w:lang w:val="en-US" w:eastAsia="zh-CN"/>
        </w:rPr>
        <w:t>7</w:t>
      </w:r>
      <w:r>
        <w:rPr>
          <w:rFonts w:hint="eastAsia" w:ascii="宋体" w:hAnsi="宋体" w:eastAsia="宋体" w:cs="宋体"/>
          <w:kern w:val="2"/>
          <w:sz w:val="24"/>
        </w:rPr>
        <w:t>磋商响应文件提出了不能满足磋商文件要求或采购单位不能接受的验收、计量、价款结算和支付办法的</w:t>
      </w:r>
      <w:r>
        <w:rPr>
          <w:rFonts w:hint="eastAsia" w:ascii="宋体" w:hAnsi="宋体" w:eastAsia="宋体" w:cs="宋体"/>
          <w:bCs/>
          <w:sz w:val="24"/>
        </w:rPr>
        <w:t>。</w:t>
      </w:r>
    </w:p>
    <w:p w14:paraId="493E811C">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6.1.1</w:t>
      </w:r>
      <w:r>
        <w:rPr>
          <w:rFonts w:hint="eastAsia" w:ascii="宋体" w:hAnsi="宋体" w:eastAsia="宋体" w:cs="宋体"/>
          <w:bCs/>
          <w:sz w:val="24"/>
          <w:lang w:val="en-US" w:eastAsia="zh-CN"/>
        </w:rPr>
        <w:t>8</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790528D4">
      <w:pPr>
        <w:snapToGrid w:val="0"/>
        <w:spacing w:line="360" w:lineRule="auto"/>
        <w:ind w:firstLine="482" w:firstLineChars="201"/>
        <w:rPr>
          <w:rFonts w:ascii="宋体" w:hAnsi="宋体" w:eastAsia="宋体" w:cs="宋体"/>
          <w:kern w:val="2"/>
          <w:sz w:val="24"/>
        </w:rPr>
      </w:pPr>
      <w:r>
        <w:rPr>
          <w:rFonts w:hint="eastAsia" w:ascii="宋体" w:hAnsi="宋体" w:eastAsia="宋体" w:cs="宋体"/>
          <w:bCs/>
          <w:sz w:val="24"/>
        </w:rPr>
        <w:t>6.1.</w:t>
      </w:r>
      <w:r>
        <w:rPr>
          <w:rFonts w:hint="eastAsia" w:ascii="宋体" w:hAnsi="宋体" w:eastAsia="宋体" w:cs="宋体"/>
          <w:bCs/>
          <w:sz w:val="24"/>
          <w:lang w:val="en-US" w:eastAsia="zh-CN"/>
        </w:rPr>
        <w:t>19</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7F4CCA26">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6.1.2</w:t>
      </w:r>
      <w:r>
        <w:rPr>
          <w:rFonts w:hint="eastAsia" w:ascii="宋体" w:hAnsi="宋体" w:eastAsia="宋体" w:cs="宋体"/>
          <w:bCs/>
          <w:sz w:val="24"/>
          <w:lang w:val="en-US" w:eastAsia="zh-CN"/>
        </w:rPr>
        <w:t>0</w:t>
      </w:r>
      <w:r>
        <w:rPr>
          <w:rFonts w:hint="eastAsia" w:ascii="宋体" w:hAnsi="宋体" w:eastAsia="宋体" w:cs="宋体"/>
          <w:kern w:val="2"/>
          <w:sz w:val="24"/>
        </w:rPr>
        <w:t>磋商响应文件关键内容模糊、无法辨认</w:t>
      </w:r>
      <w:r>
        <w:rPr>
          <w:rFonts w:hint="eastAsia" w:ascii="宋体" w:hAnsi="宋体" w:eastAsia="宋体" w:cs="宋体"/>
          <w:bCs/>
          <w:sz w:val="24"/>
        </w:rPr>
        <w:t>。</w:t>
      </w:r>
    </w:p>
    <w:p w14:paraId="557C2B82">
      <w:pPr>
        <w:snapToGrid w:val="0"/>
        <w:spacing w:line="360" w:lineRule="auto"/>
        <w:ind w:firstLine="480" w:firstLineChars="200"/>
        <w:rPr>
          <w:rFonts w:ascii="宋体" w:hAnsi="宋体" w:eastAsia="宋体" w:cs="宋体"/>
          <w:bCs/>
          <w:sz w:val="24"/>
        </w:rPr>
      </w:pPr>
      <w:r>
        <w:rPr>
          <w:rFonts w:hint="eastAsia" w:ascii="宋体" w:hAnsi="宋体" w:cs="宋体"/>
          <w:bCs/>
          <w:sz w:val="24"/>
        </w:rPr>
        <w:t>6.1.2</w:t>
      </w:r>
      <w:r>
        <w:rPr>
          <w:rFonts w:hint="eastAsia" w:ascii="宋体" w:hAnsi="宋体" w:cs="宋体"/>
          <w:bCs/>
          <w:sz w:val="24"/>
          <w:lang w:val="en-US" w:eastAsia="zh-CN"/>
        </w:rPr>
        <w:t>1</w:t>
      </w:r>
      <w:r>
        <w:rPr>
          <w:rFonts w:hint="eastAsia" w:ascii="宋体" w:hAnsi="宋体" w:eastAsia="宋体" w:cs="宋体"/>
          <w:kern w:val="2"/>
          <w:sz w:val="24"/>
        </w:rPr>
        <w:t>供应商的商务技术部分得分相差异常悬殊，磋商小组一致认为得分畸低者有可能影响产品质量或者不能诚信履约的。</w:t>
      </w:r>
    </w:p>
    <w:p w14:paraId="3CAD1275">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6.1.2</w:t>
      </w:r>
      <w:r>
        <w:rPr>
          <w:rFonts w:hint="eastAsia" w:ascii="宋体" w:hAnsi="宋体" w:eastAsia="宋体" w:cs="宋体"/>
          <w:bCs/>
          <w:sz w:val="24"/>
          <w:lang w:val="en-US" w:eastAsia="zh-CN"/>
        </w:rPr>
        <w:t>2</w:t>
      </w:r>
      <w:r>
        <w:rPr>
          <w:rFonts w:hint="eastAsia" w:ascii="宋体" w:hAnsi="宋体" w:eastAsia="宋体" w:cs="宋体"/>
          <w:kern w:val="2"/>
          <w:sz w:val="24"/>
        </w:rPr>
        <w:t>不符合法律、法规和磋商文件中规定的其他实质性响应要求的</w:t>
      </w:r>
      <w:r>
        <w:rPr>
          <w:rFonts w:hint="eastAsia" w:ascii="宋体" w:hAnsi="宋体" w:eastAsia="宋体" w:cs="宋体"/>
          <w:bCs/>
          <w:sz w:val="24"/>
        </w:rPr>
        <w:t>。</w:t>
      </w:r>
    </w:p>
    <w:p w14:paraId="0BB9EBE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6.2出现下列情形之一的，磋商失败。</w:t>
      </w:r>
    </w:p>
    <w:p w14:paraId="0D9A0F6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6.2.1符合条件的供应商或者对磋商文件作实质响应的供应商不足3家的（市场竞争不充分的科研项目，以及需要扶持的科技成果转化项目可以是2家）；</w:t>
      </w:r>
    </w:p>
    <w:p w14:paraId="7C9C5C1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6.2.2出现影响采购公正的违法违规行为的；</w:t>
      </w:r>
    </w:p>
    <w:p w14:paraId="7205D97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6.2.3因重大变故，采购任务取消的。</w:t>
      </w:r>
    </w:p>
    <w:p w14:paraId="77739BF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6.2.4磋商小组认定磋商文件存在歧义、重大缺陷导致评审工作无法进行。</w:t>
      </w:r>
    </w:p>
    <w:p w14:paraId="7024EEB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6.2.5供应商的报价均超出了采购预算或最高限价，采购单位不能支付的；</w:t>
      </w:r>
    </w:p>
    <w:p w14:paraId="5DC72C5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6.2.6因情况变化，不再符合规定的竞争性磋商采购方式所适用情形的；</w:t>
      </w:r>
    </w:p>
    <w:p w14:paraId="4A7968A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6.2.7磋商小组依据法律法规可以认定为废标的其他情况。</w:t>
      </w:r>
    </w:p>
    <w:p w14:paraId="0F1ABB4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 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截止时间结束后参加磋商的供应商不足三家的处理：</w:t>
      </w:r>
    </w:p>
    <w:p w14:paraId="7470ACB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6.3.1如出现响应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截止时间结束后参加磋商的供应商或者在评审期间对磋商文件做出实质响应的供应商不足三家情况，按政府采购相关规定执行。</w:t>
      </w:r>
    </w:p>
    <w:bookmarkEnd w:id="64"/>
    <w:bookmarkEnd w:id="65"/>
    <w:bookmarkEnd w:id="66"/>
    <w:p w14:paraId="2FB7DFB8">
      <w:pPr>
        <w:adjustRightInd w:val="0"/>
        <w:snapToGrid w:val="0"/>
        <w:spacing w:line="360" w:lineRule="auto"/>
        <w:ind w:firstLine="482" w:firstLineChars="200"/>
        <w:outlineLvl w:val="2"/>
        <w:rPr>
          <w:rFonts w:ascii="宋体" w:hAnsi="宋体" w:eastAsia="宋体" w:cs="宋体"/>
          <w:b/>
          <w:bCs/>
          <w:sz w:val="24"/>
        </w:rPr>
      </w:pPr>
      <w:r>
        <w:rPr>
          <w:rFonts w:hint="eastAsia" w:ascii="宋体" w:hAnsi="宋体" w:eastAsia="宋体" w:cs="宋体"/>
          <w:b/>
          <w:bCs/>
          <w:sz w:val="24"/>
        </w:rPr>
        <w:t>六、成交</w:t>
      </w:r>
    </w:p>
    <w:p w14:paraId="7002E14F">
      <w:pPr>
        <w:adjustRightInd w:val="0"/>
        <w:snapToGrid w:val="0"/>
        <w:spacing w:line="360" w:lineRule="auto"/>
        <w:ind w:firstLine="480" w:firstLineChars="200"/>
        <w:outlineLvl w:val="3"/>
        <w:rPr>
          <w:rFonts w:ascii="宋体" w:hAnsi="宋体" w:eastAsia="宋体" w:cs="宋体"/>
          <w:b/>
          <w:sz w:val="24"/>
        </w:rPr>
      </w:pPr>
      <w:bookmarkStart w:id="76" w:name="_Toc20823310"/>
      <w:bookmarkStart w:id="77" w:name="_Toc16938554"/>
      <w:r>
        <w:rPr>
          <w:rFonts w:hint="eastAsia" w:ascii="宋体" w:hAnsi="宋体" w:eastAsia="宋体" w:cs="宋体"/>
          <w:sz w:val="24"/>
        </w:rPr>
        <w:t>1、确定</w:t>
      </w:r>
      <w:bookmarkEnd w:id="76"/>
      <w:bookmarkEnd w:id="77"/>
      <w:r>
        <w:rPr>
          <w:rFonts w:hint="eastAsia" w:ascii="宋体" w:hAnsi="宋体" w:eastAsia="宋体" w:cs="宋体"/>
          <w:sz w:val="24"/>
        </w:rPr>
        <w:t>成交单位</w:t>
      </w:r>
    </w:p>
    <w:p w14:paraId="6669E29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1.1成交候选供应商的选取原则和数量见磋商文件第四部分规定。 </w:t>
      </w:r>
    </w:p>
    <w:p w14:paraId="47D631B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1.2 采购单位根据磋商小组推荐的成交候选应商确定成交供应商。</w:t>
      </w:r>
    </w:p>
    <w:p w14:paraId="435E607F">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 xml:space="preserve">1.3 </w:t>
      </w:r>
      <w:r>
        <w:rPr>
          <w:rFonts w:hint="eastAsia" w:ascii="宋体" w:hAnsi="宋体" w:eastAsia="宋体" w:cs="宋体"/>
          <w:sz w:val="24"/>
        </w:rPr>
        <w:t>采购单位将在“南通市崇川区人民政府网-公告公示”栏发布成交结果公告，公告期限为1个工作日。</w:t>
      </w:r>
    </w:p>
    <w:p w14:paraId="305DE333">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1.4若有充分证据证明，成交供应商出现下列情况之一的，一经查实，将被取消成交资格：</w:t>
      </w:r>
    </w:p>
    <w:p w14:paraId="3D4E508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1.4.1提供虚假材料谋取成交的。</w:t>
      </w:r>
    </w:p>
    <w:p w14:paraId="32E1A90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1.4.2向采购单位、采购代理机构行贿或者评审专家提供其他不正当利益的。</w:t>
      </w:r>
    </w:p>
    <w:p w14:paraId="398EBF6B">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1.4.3恶意竞争，最终总报价明显低于其自身合理成本且又无法提供证明的。</w:t>
      </w:r>
    </w:p>
    <w:p w14:paraId="266BDE8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1.4.4属于本文件规定的无效条件，但在评审过程中又未被磋商小组发现的。</w:t>
      </w:r>
    </w:p>
    <w:p w14:paraId="2FD7BBF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1.4.5与采购单位或者其他供应商恶意串通的。</w:t>
      </w:r>
    </w:p>
    <w:p w14:paraId="4B672EC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1.4.6采取不正当手段诋毁、排挤其他供应商的。</w:t>
      </w:r>
    </w:p>
    <w:p w14:paraId="5B9B24DF">
      <w:pPr>
        <w:adjustRightInd w:val="0"/>
        <w:snapToGrid w:val="0"/>
        <w:spacing w:line="360" w:lineRule="auto"/>
        <w:ind w:firstLine="480" w:firstLineChars="200"/>
        <w:rPr>
          <w:rFonts w:ascii="宋体" w:hAnsi="宋体" w:eastAsia="宋体" w:cs="宋体"/>
          <w:sz w:val="24"/>
        </w:rPr>
      </w:pPr>
      <w:bookmarkStart w:id="78" w:name="_Toc200451960"/>
      <w:r>
        <w:rPr>
          <w:rFonts w:hint="eastAsia" w:ascii="宋体" w:hAnsi="宋体" w:eastAsia="宋体" w:cs="宋体"/>
          <w:sz w:val="24"/>
        </w:rPr>
        <w:t>1.5.有下列情形之一的，视为供应商串通参与磋商，响应无效：</w:t>
      </w:r>
    </w:p>
    <w:p w14:paraId="54035EC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1.5.1不同供应商的响应文件由同一单位或者个人编制；</w:t>
      </w:r>
    </w:p>
    <w:p w14:paraId="1B93417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1.5.2不同供应商委托同一单位或者个人办理磋商事宜；</w:t>
      </w:r>
    </w:p>
    <w:p w14:paraId="2667C80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1.5.3不同供应商的响应文件载明的项目管理成员或者联系人员为同一人；</w:t>
      </w:r>
    </w:p>
    <w:p w14:paraId="0EEFDBD7">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1.5.4不同供应商的响应文件异常一致或者响应报价呈规律性差异。</w:t>
      </w:r>
    </w:p>
    <w:p w14:paraId="48D5EB47">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2、质疑处理</w:t>
      </w:r>
      <w:bookmarkEnd w:id="78"/>
    </w:p>
    <w:p w14:paraId="0D881276">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 提出质疑的供应商应当是参与所质疑项目采购活动的供应商。潜在供应商依法获取其可质疑的磋商文件的，可以对磋商文件提出质疑。</w:t>
      </w:r>
    </w:p>
    <w:p w14:paraId="4523D57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163DB6E0">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2.2.1对可以质疑的磋商文件提出质疑的，为收到磋商文件之日或者采购邀请期限届满之日；</w:t>
      </w:r>
    </w:p>
    <w:p w14:paraId="48A0B945">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2.2.2对采购过程提出质疑的，为各采购程序环节结束之日；</w:t>
      </w:r>
    </w:p>
    <w:p w14:paraId="14F5302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2.2.3对成交结果提出质疑的，为成交结果公告期限届满之日。</w:t>
      </w:r>
    </w:p>
    <w:p w14:paraId="37047AA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供应商应当在法定质疑期内一次性提出针对同一采购程序环节的质疑。</w:t>
      </w:r>
    </w:p>
    <w:p w14:paraId="772B42D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3DD00FA8">
      <w:pPr>
        <w:adjustRightInd w:val="0"/>
        <w:snapToGrid w:val="0"/>
        <w:spacing w:line="360" w:lineRule="auto"/>
        <w:ind w:firstLine="480" w:firstLineChars="200"/>
        <w:rPr>
          <w:rFonts w:ascii="宋体" w:hAnsi="宋体" w:eastAsia="宋体" w:cs="宋体"/>
          <w:b/>
          <w:sz w:val="24"/>
        </w:rPr>
      </w:pPr>
      <w:r>
        <w:rPr>
          <w:rFonts w:hint="eastAsia" w:ascii="宋体" w:hAnsi="宋体" w:eastAsia="宋体" w:cs="宋体"/>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794081B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采购单位质疑接收人及联系方式，见磋商文件第一部分。</w:t>
      </w:r>
    </w:p>
    <w:p w14:paraId="511A1E14">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 以下情形的质疑不予受理</w:t>
      </w:r>
    </w:p>
    <w:p w14:paraId="322B9AA0">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2.5.1 内容不符合《政府采购质疑和投诉办法》第十二条规定的质疑。</w:t>
      </w:r>
    </w:p>
    <w:p w14:paraId="676D10C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2.5.2 超出政府采购法定期限的质疑。</w:t>
      </w:r>
    </w:p>
    <w:p w14:paraId="23B66198">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2.5.3 未参加磋商活动的供应商或在磋商活动中自身权益未受到损害的供应商所提出的质疑。</w:t>
      </w:r>
    </w:p>
    <w:p w14:paraId="2EF16C0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2.5.4供应商组成联合体参加磋商，联合体中任何一方或多方未按要求签字、盖章、加盖公章的质疑。</w:t>
      </w:r>
    </w:p>
    <w:p w14:paraId="25FA27C8">
      <w:pPr>
        <w:adjustRightInd w:val="0"/>
        <w:snapToGrid w:val="0"/>
        <w:spacing w:line="360" w:lineRule="auto"/>
        <w:ind w:firstLine="468" w:firstLineChars="195"/>
        <w:rPr>
          <w:rFonts w:ascii="宋体" w:hAnsi="宋体" w:eastAsia="宋体" w:cs="宋体"/>
          <w:sz w:val="24"/>
        </w:rPr>
      </w:pPr>
      <w:r>
        <w:rPr>
          <w:rFonts w:hint="eastAsia" w:ascii="宋体" w:hAnsi="宋体" w:eastAsia="宋体" w:cs="宋体"/>
          <w:sz w:val="24"/>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552B7AC1">
      <w:pPr>
        <w:adjustRightInd w:val="0"/>
        <w:snapToGrid w:val="0"/>
        <w:spacing w:line="360" w:lineRule="auto"/>
        <w:ind w:firstLine="360" w:firstLineChars="150"/>
        <w:outlineLvl w:val="3"/>
        <w:rPr>
          <w:rFonts w:ascii="宋体" w:hAnsi="宋体" w:eastAsia="宋体" w:cs="宋体"/>
          <w:b/>
          <w:sz w:val="24"/>
        </w:rPr>
      </w:pPr>
      <w:r>
        <w:rPr>
          <w:rFonts w:hint="eastAsia" w:ascii="宋体" w:hAnsi="宋体" w:eastAsia="宋体" w:cs="宋体"/>
          <w:sz w:val="24"/>
        </w:rPr>
        <w:t>3、成交通知书</w:t>
      </w:r>
    </w:p>
    <w:p w14:paraId="22F45A40">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3.l</w:t>
      </w:r>
      <w:r>
        <w:rPr>
          <w:rFonts w:hint="eastAsia" w:ascii="宋体" w:hAnsi="宋体" w:eastAsia="宋体" w:cs="宋体"/>
          <w:b/>
          <w:sz w:val="24"/>
        </w:rPr>
        <w:t xml:space="preserve"> </w:t>
      </w:r>
      <w:r>
        <w:rPr>
          <w:rFonts w:hint="eastAsia" w:ascii="宋体" w:hAnsi="宋体" w:eastAsia="宋体" w:cs="宋体"/>
          <w:sz w:val="24"/>
        </w:rPr>
        <w:t>成交结果确定后，采购单位将向成交供应商发出成交通知书。</w:t>
      </w:r>
    </w:p>
    <w:p w14:paraId="0CC6F4DC">
      <w:pPr>
        <w:adjustRightInd w:val="0"/>
        <w:snapToGrid w:val="0"/>
        <w:spacing w:line="360" w:lineRule="auto"/>
        <w:ind w:firstLine="360" w:firstLineChars="150"/>
        <w:rPr>
          <w:rFonts w:ascii="宋体" w:hAnsi="宋体" w:eastAsia="宋体" w:cs="宋体"/>
          <w:sz w:val="24"/>
        </w:rPr>
      </w:pPr>
      <w:r>
        <w:rPr>
          <w:rFonts w:hint="eastAsia" w:ascii="宋体" w:hAnsi="宋体" w:eastAsia="宋体" w:cs="宋体"/>
          <w:sz w:val="24"/>
        </w:rPr>
        <w:t>3.2成交通知书将是合同的一个组成部分。对采购单位和成交供应商均具有法律效力。成交通知书发出后，采购单位改变成交结果的，或者成交供应商放弃磋商项目的，应当依法承担法律责任。</w:t>
      </w:r>
    </w:p>
    <w:p w14:paraId="4DABC733">
      <w:pPr>
        <w:adjustRightInd w:val="0"/>
        <w:snapToGrid w:val="0"/>
        <w:spacing w:line="360" w:lineRule="auto"/>
        <w:ind w:firstLine="482" w:firstLineChars="200"/>
        <w:outlineLvl w:val="2"/>
        <w:rPr>
          <w:rFonts w:ascii="宋体" w:hAnsi="宋体" w:eastAsia="宋体" w:cs="宋体"/>
          <w:b/>
          <w:bCs/>
          <w:sz w:val="24"/>
        </w:rPr>
      </w:pPr>
      <w:bookmarkStart w:id="79" w:name="_Toc120614220"/>
      <w:bookmarkStart w:id="80" w:name="_Toc16938552"/>
      <w:bookmarkStart w:id="81" w:name="_Toc20823308"/>
      <w:bookmarkStart w:id="82" w:name="_Toc513029236"/>
      <w:r>
        <w:rPr>
          <w:rFonts w:hint="eastAsia" w:ascii="宋体" w:hAnsi="宋体" w:eastAsia="宋体" w:cs="宋体"/>
          <w:b/>
          <w:bCs/>
          <w:sz w:val="24"/>
        </w:rPr>
        <w:t>七、授予合同</w:t>
      </w:r>
      <w:bookmarkEnd w:id="79"/>
    </w:p>
    <w:bookmarkEnd w:id="80"/>
    <w:bookmarkEnd w:id="81"/>
    <w:bookmarkEnd w:id="82"/>
    <w:p w14:paraId="0D21F8B0">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1、签订合同</w:t>
      </w:r>
    </w:p>
    <w:p w14:paraId="3426EA3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.l成交供应商应当在成交通知书发出之日起三十日内，按照磋商文件确定的事项与采购单位签订采购合同。</w:t>
      </w:r>
    </w:p>
    <w:p w14:paraId="40E20998">
      <w:pPr>
        <w:adjustRightInd w:val="0"/>
        <w:snapToGrid w:val="0"/>
        <w:spacing w:line="360" w:lineRule="auto"/>
        <w:ind w:firstLine="600" w:firstLineChars="250"/>
        <w:rPr>
          <w:rFonts w:ascii="宋体" w:hAnsi="宋体" w:eastAsia="宋体" w:cs="宋体"/>
          <w:sz w:val="24"/>
        </w:rPr>
      </w:pPr>
      <w:r>
        <w:rPr>
          <w:rFonts w:hint="eastAsia" w:ascii="宋体" w:hAnsi="宋体" w:eastAsia="宋体" w:cs="宋体"/>
          <w:sz w:val="24"/>
        </w:rPr>
        <w:t>1.2磋商文件、成交供应商的响应文件及磋商过程中有关澄清、承诺文件均应作为合同附件。</w:t>
      </w:r>
    </w:p>
    <w:p w14:paraId="2E2057B2">
      <w:pPr>
        <w:adjustRightInd w:val="0"/>
        <w:snapToGrid w:val="0"/>
        <w:spacing w:line="360" w:lineRule="auto"/>
        <w:ind w:firstLine="600" w:firstLineChars="250"/>
        <w:rPr>
          <w:rFonts w:ascii="宋体" w:hAnsi="宋体" w:eastAsia="宋体" w:cs="宋体"/>
          <w:sz w:val="24"/>
        </w:rPr>
      </w:pPr>
      <w:r>
        <w:rPr>
          <w:rFonts w:hint="eastAsia" w:ascii="宋体" w:hAnsi="宋体" w:eastAsia="宋体" w:cs="宋体"/>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7BA71B52">
      <w:pPr>
        <w:adjustRightInd w:val="0"/>
        <w:snapToGrid w:val="0"/>
        <w:spacing w:line="360" w:lineRule="auto"/>
        <w:ind w:firstLine="480" w:firstLineChars="200"/>
        <w:outlineLvl w:val="3"/>
        <w:rPr>
          <w:rFonts w:ascii="宋体" w:hAnsi="宋体" w:eastAsia="宋体" w:cs="宋体"/>
          <w:b/>
          <w:sz w:val="24"/>
        </w:rPr>
      </w:pPr>
      <w:r>
        <w:rPr>
          <w:rFonts w:hint="eastAsia" w:ascii="宋体" w:hAnsi="宋体" w:eastAsia="宋体" w:cs="宋体"/>
          <w:sz w:val="24"/>
        </w:rPr>
        <w:t>2、货物和服务的追加、减少和添购。</w:t>
      </w:r>
    </w:p>
    <w:p w14:paraId="47B3767A">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2.1政府采购合同履行中，采购单位需追加与合同标的相同的货物和服务的，在不改变合同其他条款的前提下，可以与成交供应商协商签订补充合同，但所有补充合同的采购金额不超过原合同金额10%。</w:t>
      </w:r>
    </w:p>
    <w:p w14:paraId="7F6909C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2.2采购结束后，采购单位若由于各种客观原因，必须对采购项目所牵涉的货物和服务进行适当的减少时，在双方协商一致的前提下，可以按照采购时的价格水平做相应的调减，并据此签订补充合同。</w:t>
      </w:r>
    </w:p>
    <w:p w14:paraId="2179F805">
      <w:pPr>
        <w:pStyle w:val="5"/>
        <w:snapToGrid w:val="0"/>
        <w:spacing w:before="0" w:after="0" w:line="360" w:lineRule="auto"/>
        <w:ind w:firstLine="480" w:firstLineChars="200"/>
        <w:rPr>
          <w:rFonts w:ascii="宋体" w:hAnsi="宋体" w:eastAsia="宋体" w:cs="宋体"/>
          <w:b w:val="0"/>
          <w:bCs w:val="0"/>
          <w:sz w:val="24"/>
          <w:szCs w:val="24"/>
        </w:rPr>
        <w:sectPr>
          <w:headerReference r:id="rId7" w:type="default"/>
          <w:footerReference r:id="rId8" w:type="default"/>
          <w:pgSz w:w="11906" w:h="16838"/>
          <w:pgMar w:top="1361" w:right="999" w:bottom="1361" w:left="1247" w:header="907" w:footer="737" w:gutter="0"/>
          <w:pgNumType w:fmt="numberInDash" w:start="1"/>
          <w:cols w:space="0" w:num="1"/>
          <w:docGrid w:linePitch="312" w:charSpace="0"/>
        </w:sectPr>
      </w:pPr>
    </w:p>
    <w:bookmarkEnd w:id="1"/>
    <w:bookmarkEnd w:id="2"/>
    <w:bookmarkEnd w:id="3"/>
    <w:bookmarkEnd w:id="4"/>
    <w:bookmarkEnd w:id="5"/>
    <w:bookmarkEnd w:id="6"/>
    <w:bookmarkEnd w:id="7"/>
    <w:bookmarkEnd w:id="8"/>
    <w:bookmarkEnd w:id="9"/>
    <w:bookmarkEnd w:id="10"/>
    <w:bookmarkEnd w:id="11"/>
    <w:p w14:paraId="3CB87BEF">
      <w:pPr>
        <w:numPr>
          <w:ilvl w:val="0"/>
          <w:numId w:val="5"/>
        </w:numPr>
        <w:spacing w:before="120" w:beforeLines="50" w:after="120" w:afterLines="50" w:line="360" w:lineRule="auto"/>
        <w:jc w:val="center"/>
        <w:rPr>
          <w:rFonts w:hint="eastAsia" w:ascii="宋体" w:hAnsi="宋体" w:eastAsia="宋体" w:cs="宋体"/>
          <w:b/>
          <w:bCs/>
          <w:w w:val="80"/>
          <w:kern w:val="2"/>
          <w:sz w:val="44"/>
          <w:szCs w:val="44"/>
        </w:rPr>
      </w:pPr>
      <w:r>
        <w:rPr>
          <w:rFonts w:hint="eastAsia" w:ascii="宋体" w:hAnsi="宋体" w:eastAsia="宋体" w:cs="宋体"/>
          <w:b/>
          <w:bCs/>
          <w:w w:val="80"/>
          <w:kern w:val="2"/>
          <w:sz w:val="44"/>
          <w:szCs w:val="44"/>
        </w:rPr>
        <w:t>项目需求</w:t>
      </w:r>
    </w:p>
    <w:p w14:paraId="26923A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431E2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供应商不能简单照搬照抄磋商文件项目需求说明中的技术、商务要求，必须作实事求是的响应。如供应商提供的货物和服务同采购单位提出的项目需求说明中的技术、商务要求不同的，必须在《商务部分正负偏离表》和《技术部分正负偏离表》上明示。</w:t>
      </w:r>
    </w:p>
    <w:p w14:paraId="21E49923">
      <w:pPr>
        <w:keepNext w:val="0"/>
        <w:keepLines w:val="0"/>
        <w:pageBreakBefore w:val="0"/>
        <w:widowControl w:val="0"/>
        <w:kinsoku/>
        <w:wordWrap/>
        <w:overflowPunct/>
        <w:topLinePunct w:val="0"/>
        <w:autoSpaceDE/>
        <w:autoSpaceDN/>
        <w:bidi w:val="0"/>
        <w:snapToGrid w:val="0"/>
        <w:spacing w:line="360" w:lineRule="auto"/>
        <w:ind w:firstLine="479" w:firstLineChars="199"/>
        <w:textAlignment w:val="auto"/>
        <w:rPr>
          <w:rStyle w:val="89"/>
          <w:rFonts w:ascii="宋体" w:hAnsi="宋体" w:eastAsia="宋体" w:cs="宋体"/>
          <w:bCs/>
          <w:sz w:val="24"/>
          <w:szCs w:val="24"/>
        </w:rPr>
      </w:pPr>
      <w:r>
        <w:rPr>
          <w:rFonts w:hint="eastAsia" w:ascii="宋体" w:hAnsi="宋体" w:eastAsia="宋体" w:cs="宋体"/>
          <w:b/>
          <w:bCs/>
          <w:sz w:val="24"/>
        </w:rPr>
        <w:t>其内容包含：</w:t>
      </w:r>
    </w:p>
    <w:p w14:paraId="624C90C1">
      <w:pPr>
        <w:pStyle w:val="433"/>
        <w:keepNext w:val="0"/>
        <w:keepLines w:val="0"/>
        <w:pageBreakBefore w:val="0"/>
        <w:widowControl w:val="0"/>
        <w:numPr>
          <w:ilvl w:val="0"/>
          <w:numId w:val="0"/>
        </w:numPr>
        <w:kinsoku/>
        <w:wordWrap/>
        <w:overflowPunct/>
        <w:topLinePunct w:val="0"/>
        <w:autoSpaceDE/>
        <w:autoSpaceDN/>
        <w:bidi w:val="0"/>
        <w:spacing w:line="360" w:lineRule="auto"/>
        <w:ind w:firstLine="482" w:firstLineChars="200"/>
        <w:rPr>
          <w:rFonts w:hint="eastAsia" w:ascii="宋体" w:hAnsi="宋体" w:eastAsia="宋体" w:cs="宋体"/>
          <w:b/>
          <w:bCs/>
          <w:sz w:val="24"/>
          <w:szCs w:val="24"/>
          <w:lang w:val="en-US" w:eastAsia="zh-CN"/>
        </w:rPr>
      </w:pPr>
      <w:r>
        <w:rPr>
          <w:rFonts w:hint="eastAsia" w:hAnsi="宋体" w:cs="宋体"/>
          <w:b/>
          <w:bCs/>
          <w:sz w:val="24"/>
          <w:szCs w:val="24"/>
          <w:lang w:val="en-US" w:eastAsia="zh-CN"/>
        </w:rPr>
        <w:t>一、</w:t>
      </w:r>
      <w:r>
        <w:rPr>
          <w:rFonts w:hint="eastAsia" w:ascii="宋体" w:hAnsi="宋体" w:eastAsia="宋体" w:cs="宋体"/>
          <w:b/>
          <w:bCs/>
          <w:sz w:val="24"/>
          <w:szCs w:val="24"/>
          <w:lang w:val="en-US" w:eastAsia="zh-CN"/>
        </w:rPr>
        <w:t>项目需求</w:t>
      </w:r>
    </w:p>
    <w:p w14:paraId="77DEFF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1、项目内容：装配式公厕1座，占地面积约80平方米，具体详见附图。</w:t>
      </w:r>
    </w:p>
    <w:p w14:paraId="144A55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2、项目地点：濠南路1号中公园内，具体位置详见附图。</w:t>
      </w:r>
    </w:p>
    <w:p w14:paraId="008F99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采购范围：依据采购单位提出的附件图纸，进行整体深化设计，满足中公园装配式公厕技术参数。具体包括装配式公厕的整体设计、制作、运输、水电及排污管道接入、化粪池等基础土建、绿化迁移恢复补植、安装调试、试运行、验收、提供备品备件、技术培训、成品保护、售后服务、质保、 维护保养等，直至最后交付使用的完整性项目。具体详见中公园装配式公厕技术参数及附图等内容。</w:t>
      </w:r>
    </w:p>
    <w:p w14:paraId="63111D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4、清单及技术参数</w:t>
      </w:r>
    </w:p>
    <w:tbl>
      <w:tblPr>
        <w:tblStyle w:val="82"/>
        <w:tblW w:w="10320"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275"/>
        <w:gridCol w:w="8319"/>
      </w:tblGrid>
      <w:tr w14:paraId="7C95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3B5A8F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275" w:type="dxa"/>
          </w:tcPr>
          <w:p w14:paraId="135FBCD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名称</w:t>
            </w:r>
          </w:p>
        </w:tc>
        <w:tc>
          <w:tcPr>
            <w:tcW w:w="8319" w:type="dxa"/>
          </w:tcPr>
          <w:p w14:paraId="3FF0CEB8">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rPr>
              <w:t>中公园装配式公厕技术参数</w:t>
            </w:r>
          </w:p>
        </w:tc>
      </w:tr>
      <w:tr w14:paraId="770C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0F034E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75" w:type="dxa"/>
            <w:shd w:val="clear" w:color="auto" w:fill="FFFFFF"/>
            <w:vAlign w:val="center"/>
          </w:tcPr>
          <w:p w14:paraId="239965B8">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工厂预制模块化吊装式钢结构公厕</w:t>
            </w:r>
          </w:p>
        </w:tc>
        <w:tc>
          <w:tcPr>
            <w:tcW w:w="8319" w:type="dxa"/>
            <w:shd w:val="clear" w:color="auto" w:fill="FFFFFF"/>
            <w:vAlign w:val="center"/>
          </w:tcPr>
          <w:p w14:paraId="700D2CF4">
            <w:pPr>
              <w:spacing w:line="240" w:lineRule="auto"/>
              <w:rPr>
                <w:rFonts w:hint="eastAsia" w:ascii="宋体" w:hAnsi="宋体" w:eastAsia="宋体" w:cs="宋体"/>
                <w:bCs/>
                <w:sz w:val="24"/>
                <w:szCs w:val="24"/>
              </w:rPr>
            </w:pPr>
            <w:r>
              <w:rPr>
                <w:rFonts w:hint="eastAsia" w:ascii="宋体" w:hAnsi="宋体" w:eastAsia="宋体" w:cs="宋体"/>
                <w:bCs/>
                <w:sz w:val="24"/>
                <w:szCs w:val="24"/>
              </w:rPr>
              <w:t>本产品需为工厂预制模块化吊装式钢结构公厕，主体采用镀锌方管焊接成型，顶部设置专用钢制吊耳，结构坚固、防腐耐用，需实现现场模块化快速拼装与吊装就位。</w:t>
            </w:r>
          </w:p>
          <w:p w14:paraId="44828A38">
            <w:pPr>
              <w:spacing w:line="240" w:lineRule="auto"/>
              <w:rPr>
                <w:rFonts w:hint="eastAsia" w:ascii="宋体" w:hAnsi="宋体" w:eastAsia="宋体" w:cs="宋体"/>
                <w:bCs/>
                <w:sz w:val="24"/>
                <w:szCs w:val="24"/>
              </w:rPr>
            </w:pPr>
            <w:r>
              <w:rPr>
                <w:rFonts w:hint="eastAsia" w:ascii="宋体" w:hAnsi="宋体" w:eastAsia="宋体" w:cs="宋体"/>
                <w:bCs/>
                <w:sz w:val="24"/>
                <w:szCs w:val="24"/>
              </w:rPr>
              <w:t>公厕内部合理划分男卫生间、女卫生间、第三卫生间及管理间等功能区域，配套完善洁具、通风、LED 照明及相关附属设施。</w:t>
            </w:r>
          </w:p>
          <w:p w14:paraId="66BC82C6">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产品主体结构框架整体焊接成型，结构设计科学合理，抗风等级达12级，抗震等级不低于7级，具备安全可靠、经久耐用、维护便捷等特点，可一站式满足公共场所如厕及管理需求。</w:t>
            </w:r>
          </w:p>
        </w:tc>
      </w:tr>
      <w:tr w14:paraId="50A1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restart"/>
            <w:vAlign w:val="center"/>
          </w:tcPr>
          <w:p w14:paraId="6A10590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275" w:type="dxa"/>
            <w:vMerge w:val="restart"/>
            <w:shd w:val="clear" w:color="auto" w:fill="FFFFFF"/>
            <w:vAlign w:val="center"/>
          </w:tcPr>
          <w:p w14:paraId="3791DC92">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室内给水、给电排污</w:t>
            </w:r>
          </w:p>
          <w:p w14:paraId="261B5E5C">
            <w:pPr>
              <w:jc w:val="center"/>
              <w:rPr>
                <w:rFonts w:hint="eastAsia" w:ascii="宋体" w:hAnsi="宋体" w:eastAsia="宋体" w:cs="宋体"/>
                <w:sz w:val="24"/>
                <w:szCs w:val="24"/>
                <w:vertAlign w:val="baseline"/>
              </w:rPr>
            </w:pPr>
          </w:p>
        </w:tc>
        <w:tc>
          <w:tcPr>
            <w:tcW w:w="8319" w:type="dxa"/>
            <w:shd w:val="clear" w:color="auto" w:fill="FFFFFF"/>
            <w:vAlign w:val="center"/>
          </w:tcPr>
          <w:p w14:paraId="0EADB136">
            <w:pPr>
              <w:spacing w:line="24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1.室内给水管采用PP-R材质，管道连接采用热熔连接工艺，且全段做好保温处理，确保供水稳定。</w:t>
            </w:r>
          </w:p>
        </w:tc>
      </w:tr>
      <w:tr w14:paraId="2123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7C8CF75B">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3CB9E205">
            <w:pPr>
              <w:jc w:val="center"/>
              <w:rPr>
                <w:rFonts w:hint="eastAsia" w:ascii="宋体" w:hAnsi="宋体" w:eastAsia="宋体" w:cs="宋体"/>
                <w:sz w:val="24"/>
                <w:szCs w:val="24"/>
                <w:vertAlign w:val="baseline"/>
              </w:rPr>
            </w:pPr>
          </w:p>
        </w:tc>
        <w:tc>
          <w:tcPr>
            <w:tcW w:w="8319" w:type="dxa"/>
            <w:shd w:val="clear" w:color="auto" w:fill="FFFFFF"/>
            <w:vAlign w:val="center"/>
          </w:tcPr>
          <w:p w14:paraId="34CF17C2">
            <w:pPr>
              <w:spacing w:line="240" w:lineRule="auto"/>
              <w:rPr>
                <w:rFonts w:hint="eastAsia" w:ascii="宋体" w:hAnsi="宋体" w:eastAsia="宋体" w:cs="宋体"/>
                <w:bCs/>
                <w:sz w:val="24"/>
                <w:szCs w:val="24"/>
              </w:rPr>
            </w:pPr>
            <w:r>
              <w:rPr>
                <w:rFonts w:hint="eastAsia" w:ascii="宋体" w:hAnsi="宋体" w:eastAsia="宋体" w:cs="宋体"/>
                <w:bCs/>
                <w:sz w:val="24"/>
                <w:szCs w:val="24"/>
              </w:rPr>
              <w:t>室内给电管理间配电箱内应设置漏电保护开关，确保用电安全可靠；</w:t>
            </w:r>
          </w:p>
          <w:p w14:paraId="556CBA63">
            <w:pPr>
              <w:spacing w:line="240" w:lineRule="auto"/>
              <w:rPr>
                <w:rFonts w:hint="eastAsia" w:ascii="宋体" w:hAnsi="宋体" w:eastAsia="宋体" w:cs="宋体"/>
                <w:bCs/>
                <w:sz w:val="24"/>
                <w:szCs w:val="24"/>
              </w:rPr>
            </w:pPr>
            <w:r>
              <w:rPr>
                <w:rFonts w:hint="eastAsia" w:ascii="宋体" w:hAnsi="宋体" w:eastAsia="宋体" w:cs="宋体"/>
                <w:bCs/>
                <w:sz w:val="24"/>
                <w:szCs w:val="24"/>
              </w:rPr>
              <w:t>厕间、功能房间合理布置开关、插座，满足使用功能需求；</w:t>
            </w:r>
          </w:p>
          <w:p w14:paraId="5C96DE93">
            <w:pPr>
              <w:spacing w:line="240" w:lineRule="auto"/>
              <w:rPr>
                <w:rFonts w:hint="eastAsia" w:ascii="宋体" w:hAnsi="宋体" w:eastAsia="宋体" w:cs="宋体"/>
                <w:bCs/>
                <w:sz w:val="24"/>
                <w:szCs w:val="24"/>
              </w:rPr>
            </w:pPr>
            <w:r>
              <w:rPr>
                <w:rFonts w:hint="eastAsia" w:ascii="宋体" w:hAnsi="宋体" w:eastAsia="宋体" w:cs="宋体"/>
                <w:bCs/>
                <w:sz w:val="24"/>
                <w:szCs w:val="24"/>
              </w:rPr>
              <w:t>厕间、功能间合理配置 LED 照明灯具，保证照明均匀、亮度充足；</w:t>
            </w:r>
          </w:p>
          <w:p w14:paraId="516EAD9C">
            <w:pPr>
              <w:spacing w:line="24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所有配电线路均采用国标电线，电线暗敷敷设，管线预埋采用 PVC 保护套管，安装规范、安全美观。</w:t>
            </w:r>
          </w:p>
        </w:tc>
      </w:tr>
      <w:tr w14:paraId="10B9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34182CC4">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57749E7B">
            <w:pPr>
              <w:jc w:val="center"/>
              <w:rPr>
                <w:rFonts w:hint="eastAsia" w:ascii="宋体" w:hAnsi="宋体" w:eastAsia="宋体" w:cs="宋体"/>
                <w:sz w:val="24"/>
                <w:szCs w:val="24"/>
                <w:vertAlign w:val="baseline"/>
              </w:rPr>
            </w:pPr>
          </w:p>
        </w:tc>
        <w:tc>
          <w:tcPr>
            <w:tcW w:w="8319" w:type="dxa"/>
            <w:shd w:val="clear" w:color="auto" w:fill="FFFFFF"/>
            <w:vAlign w:val="center"/>
          </w:tcPr>
          <w:p w14:paraId="06259565">
            <w:pPr>
              <w:spacing w:line="24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3. 室内排水管采用PVC-U材质，管道安装规范，排水顺畅，具备良好的抗腐蚀、抗老化性能，适配公厕长期使用需求。</w:t>
            </w:r>
          </w:p>
        </w:tc>
      </w:tr>
      <w:tr w14:paraId="3DAC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restart"/>
            <w:vAlign w:val="center"/>
          </w:tcPr>
          <w:p w14:paraId="7409E9B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275" w:type="dxa"/>
            <w:vMerge w:val="restart"/>
            <w:shd w:val="clear" w:color="auto" w:fill="FFFFFF"/>
            <w:vAlign w:val="center"/>
          </w:tcPr>
          <w:p w14:paraId="7F2790E0">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室外供水、供电、排污</w:t>
            </w:r>
          </w:p>
          <w:p w14:paraId="5257FFD0">
            <w:pPr>
              <w:jc w:val="center"/>
              <w:rPr>
                <w:rFonts w:hint="eastAsia" w:ascii="宋体" w:hAnsi="宋体" w:eastAsia="宋体" w:cs="宋体"/>
                <w:sz w:val="24"/>
                <w:szCs w:val="24"/>
                <w:vertAlign w:val="baseline"/>
              </w:rPr>
            </w:pPr>
          </w:p>
        </w:tc>
        <w:tc>
          <w:tcPr>
            <w:tcW w:w="8319" w:type="dxa"/>
            <w:shd w:val="clear" w:color="auto" w:fill="FFFFFF"/>
            <w:vAlign w:val="center"/>
          </w:tcPr>
          <w:p w14:paraId="6E7F9969">
            <w:pPr>
              <w:spacing w:line="24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1.室外供水采用市政自来水供水，室外进水主管为 De50 规格，供水压力充足稳定；所有外露管路均配套保温防冻保护套。</w:t>
            </w:r>
          </w:p>
        </w:tc>
      </w:tr>
      <w:tr w14:paraId="2D87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45F36B1B">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11A4F9C7">
            <w:pPr>
              <w:jc w:val="center"/>
              <w:rPr>
                <w:rFonts w:hint="eastAsia" w:ascii="宋体" w:hAnsi="宋体" w:eastAsia="宋体" w:cs="宋体"/>
                <w:sz w:val="24"/>
                <w:szCs w:val="24"/>
                <w:vertAlign w:val="baseline"/>
              </w:rPr>
            </w:pPr>
          </w:p>
        </w:tc>
        <w:tc>
          <w:tcPr>
            <w:tcW w:w="8319" w:type="dxa"/>
            <w:shd w:val="clear" w:color="auto" w:fill="FFFFFF"/>
            <w:vAlign w:val="center"/>
          </w:tcPr>
          <w:p w14:paraId="631F3F09">
            <w:pPr>
              <w:spacing w:line="24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2.室外供电采用 220V 单相市电接入，线路按国标规范敷设，室外线缆具备防水、防晒、抗老化性能，接入端做密封绝缘与安全防护处理，满足公厕稳定供电需求。</w:t>
            </w:r>
          </w:p>
        </w:tc>
      </w:tr>
      <w:tr w14:paraId="2C0F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2786789F">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376FC094">
            <w:pPr>
              <w:jc w:val="center"/>
              <w:rPr>
                <w:rFonts w:hint="eastAsia" w:ascii="宋体" w:hAnsi="宋体" w:eastAsia="宋体" w:cs="宋体"/>
                <w:sz w:val="24"/>
                <w:szCs w:val="24"/>
                <w:vertAlign w:val="baseline"/>
              </w:rPr>
            </w:pPr>
          </w:p>
        </w:tc>
        <w:tc>
          <w:tcPr>
            <w:tcW w:w="8319" w:type="dxa"/>
            <w:shd w:val="clear" w:color="auto" w:fill="FFFFFF"/>
            <w:vAlign w:val="center"/>
          </w:tcPr>
          <w:p w14:paraId="0CEAAF30">
            <w:pPr>
              <w:spacing w:line="24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3.室外排污采用管道直排排污方式，污水经管道接入化粪池，接入段设置检查观察口，化粪池出水最终接入市政污水管网。</w:t>
            </w:r>
          </w:p>
        </w:tc>
      </w:tr>
      <w:tr w14:paraId="76CA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restart"/>
            <w:vAlign w:val="center"/>
          </w:tcPr>
          <w:p w14:paraId="1FE0EC0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275" w:type="dxa"/>
            <w:vMerge w:val="restart"/>
            <w:shd w:val="clear" w:color="auto" w:fill="FFFFFF"/>
            <w:vAlign w:val="center"/>
          </w:tcPr>
          <w:p w14:paraId="6BDC4AF6">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厕具冲洗模式</w:t>
            </w:r>
          </w:p>
          <w:p w14:paraId="55A44134">
            <w:pPr>
              <w:jc w:val="center"/>
              <w:rPr>
                <w:rFonts w:hint="eastAsia" w:ascii="宋体" w:hAnsi="宋体" w:eastAsia="宋体" w:cs="宋体"/>
                <w:sz w:val="24"/>
                <w:szCs w:val="24"/>
                <w:vertAlign w:val="baseline"/>
              </w:rPr>
            </w:pPr>
          </w:p>
        </w:tc>
        <w:tc>
          <w:tcPr>
            <w:tcW w:w="8319" w:type="dxa"/>
            <w:shd w:val="clear" w:color="auto" w:fill="FFFFFF"/>
            <w:vAlign w:val="center"/>
          </w:tcPr>
          <w:p w14:paraId="7F967AB7">
            <w:pPr>
              <w:spacing w:line="24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1.蹲便器采用隐藏式冲水箱，配置手动按压式冲水装置，冲水稳定、节水耐用，安装牢固，便于使用与维护。</w:t>
            </w:r>
          </w:p>
        </w:tc>
      </w:tr>
      <w:tr w14:paraId="0C39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26" w:type="dxa"/>
            <w:vMerge w:val="continue"/>
            <w:vAlign w:val="center"/>
          </w:tcPr>
          <w:p w14:paraId="44211E78">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1CB0D5BC">
            <w:pPr>
              <w:jc w:val="center"/>
              <w:rPr>
                <w:rFonts w:hint="eastAsia" w:ascii="宋体" w:hAnsi="宋体" w:eastAsia="宋体" w:cs="宋体"/>
                <w:sz w:val="24"/>
                <w:szCs w:val="24"/>
                <w:vertAlign w:val="baseline"/>
              </w:rPr>
            </w:pPr>
          </w:p>
        </w:tc>
        <w:tc>
          <w:tcPr>
            <w:tcW w:w="8319" w:type="dxa"/>
            <w:shd w:val="clear" w:color="auto" w:fill="FFFFFF"/>
            <w:vAlign w:val="center"/>
          </w:tcPr>
          <w:p w14:paraId="084FEC52">
            <w:pPr>
              <w:spacing w:line="24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2.坐便器及儿童坐便器采用常规手按冲水方式。</w:t>
            </w:r>
          </w:p>
        </w:tc>
      </w:tr>
      <w:tr w14:paraId="4480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26" w:type="dxa"/>
            <w:vMerge w:val="continue"/>
            <w:vAlign w:val="center"/>
          </w:tcPr>
          <w:p w14:paraId="3E7475FA">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0B0C7424">
            <w:pPr>
              <w:jc w:val="center"/>
              <w:rPr>
                <w:rFonts w:hint="eastAsia" w:ascii="宋体" w:hAnsi="宋体" w:eastAsia="宋体" w:cs="宋体"/>
                <w:sz w:val="24"/>
                <w:szCs w:val="24"/>
                <w:vertAlign w:val="baseline"/>
              </w:rPr>
            </w:pPr>
          </w:p>
        </w:tc>
        <w:tc>
          <w:tcPr>
            <w:tcW w:w="8319" w:type="dxa"/>
            <w:shd w:val="clear" w:color="auto" w:fill="FFFFFF"/>
            <w:vAlign w:val="center"/>
          </w:tcPr>
          <w:p w14:paraId="4855CCD8">
            <w:pPr>
              <w:spacing w:line="24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3.小便器采用感应式冲水，无需手动接触，卫生便捷。</w:t>
            </w:r>
          </w:p>
        </w:tc>
      </w:tr>
      <w:tr w14:paraId="0D07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restart"/>
            <w:vAlign w:val="center"/>
          </w:tcPr>
          <w:p w14:paraId="25A630E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275" w:type="dxa"/>
            <w:vMerge w:val="restart"/>
            <w:shd w:val="clear" w:color="auto" w:fill="FFFFFF"/>
            <w:vAlign w:val="center"/>
          </w:tcPr>
          <w:p w14:paraId="409CC078">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公厕钢结构配置</w:t>
            </w:r>
          </w:p>
          <w:p w14:paraId="3023B5E1">
            <w:pPr>
              <w:jc w:val="center"/>
              <w:rPr>
                <w:rFonts w:hint="eastAsia" w:ascii="宋体" w:hAnsi="宋体" w:eastAsia="宋体" w:cs="宋体"/>
                <w:sz w:val="24"/>
                <w:szCs w:val="24"/>
                <w:vertAlign w:val="baseline"/>
              </w:rPr>
            </w:pPr>
          </w:p>
        </w:tc>
        <w:tc>
          <w:tcPr>
            <w:tcW w:w="8319" w:type="dxa"/>
            <w:shd w:val="clear" w:color="auto" w:fill="FFFFFF"/>
            <w:vAlign w:val="center"/>
          </w:tcPr>
          <w:p w14:paraId="6BF3F496">
            <w:pPr>
              <w:spacing w:line="240" w:lineRule="auto"/>
              <w:rPr>
                <w:rFonts w:hint="eastAsia" w:ascii="宋体" w:hAnsi="宋体" w:eastAsia="宋体" w:cs="宋体"/>
                <w:bCs/>
                <w:sz w:val="24"/>
                <w:szCs w:val="24"/>
              </w:rPr>
            </w:pPr>
            <w:r>
              <w:rPr>
                <w:rFonts w:hint="eastAsia" w:ascii="宋体" w:hAnsi="宋体" w:eastAsia="宋体" w:cs="宋体"/>
                <w:bCs/>
                <w:sz w:val="24"/>
                <w:szCs w:val="24"/>
              </w:rPr>
              <w:t>公厕底座支撑结构，主结构底部采用14#</w:t>
            </w:r>
            <w:r>
              <w:rPr>
                <w:rFonts w:hint="eastAsia" w:ascii="宋体" w:hAnsi="宋体" w:eastAsia="宋体" w:cs="宋体"/>
                <w:bCs/>
                <w:sz w:val="24"/>
                <w:szCs w:val="24"/>
                <w:lang w:val="en-US" w:eastAsia="zh-CN"/>
              </w:rPr>
              <w:t>等级A</w:t>
            </w:r>
            <w:r>
              <w:rPr>
                <w:rFonts w:hint="eastAsia" w:ascii="宋体" w:hAnsi="宋体" w:eastAsia="宋体" w:cs="宋体"/>
                <w:bCs/>
                <w:sz w:val="24"/>
                <w:szCs w:val="24"/>
              </w:rPr>
              <w:t>槽钢为主承重结构，配合100X100X3.0mm镀锌方管整体焊接成型，焊缝饱满牢固，钢材强度采用Q235B等级，材质力学性能达标；</w:t>
            </w:r>
          </w:p>
          <w:p w14:paraId="6C72420D">
            <w:pPr>
              <w:spacing w:line="240" w:lineRule="auto"/>
              <w:rPr>
                <w:rFonts w:hint="eastAsia" w:ascii="宋体" w:hAnsi="宋体" w:eastAsia="宋体" w:cs="宋体"/>
                <w:bCs/>
                <w:sz w:val="24"/>
                <w:szCs w:val="24"/>
                <w:lang w:eastAsia="zh-CN"/>
              </w:rPr>
            </w:pPr>
            <w:r>
              <w:rPr>
                <w:rFonts w:hint="eastAsia" w:ascii="宋体" w:hAnsi="宋体" w:eastAsia="宋体" w:cs="宋体"/>
                <w:bCs/>
                <w:sz w:val="24"/>
                <w:szCs w:val="24"/>
              </w:rPr>
              <w:t>▲槽钢表面采用</w:t>
            </w:r>
            <w:r>
              <w:rPr>
                <w:rFonts w:hint="eastAsia" w:ascii="宋体" w:hAnsi="宋体" w:eastAsia="宋体" w:cs="宋体"/>
                <w:bCs/>
                <w:sz w:val="24"/>
                <w:szCs w:val="24"/>
                <w:lang w:val="en-US" w:eastAsia="zh-CN"/>
              </w:rPr>
              <w:t>防锈</w:t>
            </w:r>
            <w:r>
              <w:rPr>
                <w:rFonts w:hint="eastAsia" w:ascii="宋体" w:hAnsi="宋体" w:eastAsia="宋体" w:cs="宋体"/>
                <w:bCs/>
                <w:sz w:val="24"/>
                <w:szCs w:val="24"/>
              </w:rPr>
              <w:t>处理，厚度均匀、附着力强、无起皮、无锈蚀，具备优异防腐防锈性能；屈服强度、抗拉强度、伸长率、耐腐蚀性等核心指标，需符合国家钢结构相关标准要求，杜绝非标材料及劣质构件</w:t>
            </w:r>
            <w:r>
              <w:rPr>
                <w:rFonts w:hint="eastAsia" w:ascii="宋体" w:hAnsi="宋体" w:eastAsia="宋体" w:cs="宋体"/>
                <w:bCs/>
                <w:sz w:val="24"/>
                <w:szCs w:val="24"/>
                <w:lang w:eastAsia="zh-CN"/>
              </w:rPr>
              <w:t>，</w:t>
            </w:r>
          </w:p>
          <w:p w14:paraId="28A0DA8E">
            <w:pPr>
              <w:rPr>
                <w:rFonts w:hint="eastAsia"/>
                <w:lang w:val="en-US" w:eastAsia="zh-CN"/>
              </w:rPr>
            </w:pPr>
            <w:r>
              <w:rPr>
                <w:rFonts w:hint="eastAsia" w:ascii="宋体" w:hAnsi="宋体" w:eastAsia="宋体" w:cs="Times New Roman"/>
                <w:b/>
                <w:bCs/>
                <w:sz w:val="24"/>
                <w:szCs w:val="24"/>
              </w:rPr>
              <w:t>供应商参加磋商时，须提供所投14#等级A槽钢的检测报告</w:t>
            </w:r>
            <w:r>
              <w:rPr>
                <w:rFonts w:hint="eastAsia" w:ascii="宋体" w:hAnsi="宋体" w:eastAsia="宋体" w:cs="Times New Roman"/>
                <w:b/>
                <w:bCs/>
                <w:sz w:val="24"/>
                <w:szCs w:val="24"/>
                <w:lang w:val="en-US" w:eastAsia="zh-CN"/>
              </w:rPr>
              <w:t>原件的复印件或扫描件</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rPr>
              <w:t>该报告须由具备检测资质的第三方检测机构出具</w:t>
            </w:r>
            <w:r>
              <w:rPr>
                <w:rFonts w:hint="eastAsia" w:ascii="宋体" w:hAnsi="宋体" w:eastAsia="宋体" w:cs="Times New Roman"/>
                <w:b/>
                <w:bCs/>
                <w:sz w:val="24"/>
                <w:szCs w:val="24"/>
                <w:lang w:val="en-US" w:eastAsia="zh-CN"/>
              </w:rPr>
              <w:t>且带有</w:t>
            </w:r>
            <w:r>
              <w:rPr>
                <w:rFonts w:hint="eastAsia" w:ascii="宋体" w:hAnsi="宋体" w:eastAsia="宋体" w:cs="Times New Roman"/>
                <w:b/>
                <w:bCs/>
                <w:sz w:val="24"/>
                <w:szCs w:val="24"/>
              </w:rPr>
              <w:t>CMA或CNAS</w:t>
            </w:r>
            <w:r>
              <w:rPr>
                <w:rFonts w:hint="eastAsia" w:ascii="宋体" w:hAnsi="宋体" w:eastAsia="宋体" w:cs="Times New Roman"/>
                <w:b/>
                <w:bCs/>
                <w:sz w:val="24"/>
                <w:szCs w:val="24"/>
                <w:lang w:val="en-US" w:eastAsia="zh-CN"/>
              </w:rPr>
              <w:t>标识</w:t>
            </w:r>
            <w:r>
              <w:rPr>
                <w:rFonts w:hint="eastAsia" w:ascii="宋体" w:hAnsi="宋体" w:eastAsia="宋体" w:cs="Times New Roman"/>
                <w:b/>
                <w:bCs/>
                <w:sz w:val="24"/>
                <w:szCs w:val="24"/>
              </w:rPr>
              <w:t>，检测内容应</w:t>
            </w:r>
            <w:r>
              <w:rPr>
                <w:rFonts w:hint="eastAsia" w:ascii="宋体" w:hAnsi="宋体" w:eastAsia="宋体" w:cs="Times New Roman"/>
                <w:b/>
                <w:bCs/>
                <w:sz w:val="24"/>
                <w:szCs w:val="24"/>
                <w:lang w:val="en-US" w:eastAsia="zh-CN"/>
              </w:rPr>
              <w:t>包含</w:t>
            </w:r>
            <w:r>
              <w:rPr>
                <w:rFonts w:hint="eastAsia" w:ascii="宋体" w:hAnsi="宋体" w:eastAsia="宋体" w:cs="Times New Roman"/>
                <w:b/>
                <w:bCs/>
                <w:sz w:val="24"/>
                <w:szCs w:val="24"/>
              </w:rPr>
              <w:t>槽钢质量相关全项</w:t>
            </w:r>
            <w:r>
              <w:rPr>
                <w:rFonts w:hint="eastAsia" w:ascii="宋体" w:hAnsi="宋体" w:eastAsia="宋体" w:cs="Times New Roman"/>
                <w:b/>
                <w:bCs/>
                <w:sz w:val="24"/>
                <w:szCs w:val="24"/>
                <w:lang w:val="en-US" w:eastAsia="zh-CN"/>
              </w:rPr>
              <w:t>检测数据</w:t>
            </w:r>
            <w:r>
              <w:rPr>
                <w:rFonts w:hint="eastAsia" w:ascii="宋体" w:hAnsi="宋体" w:eastAsia="宋体" w:cs="Times New Roman"/>
                <w:b/>
                <w:bCs/>
                <w:sz w:val="24"/>
                <w:szCs w:val="24"/>
                <w:lang w:eastAsia="zh-CN"/>
              </w:rPr>
              <w:t>。</w:t>
            </w:r>
          </w:p>
        </w:tc>
      </w:tr>
      <w:tr w14:paraId="5669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393F6AF5">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7079AE30">
            <w:pPr>
              <w:jc w:val="center"/>
              <w:rPr>
                <w:rFonts w:hint="eastAsia" w:ascii="宋体" w:hAnsi="宋体" w:eastAsia="宋体" w:cs="宋体"/>
                <w:sz w:val="24"/>
                <w:szCs w:val="24"/>
                <w:vertAlign w:val="baseline"/>
              </w:rPr>
            </w:pPr>
          </w:p>
        </w:tc>
        <w:tc>
          <w:tcPr>
            <w:tcW w:w="8319" w:type="dxa"/>
            <w:shd w:val="clear" w:color="auto" w:fill="FFFFFF"/>
            <w:vAlign w:val="center"/>
          </w:tcPr>
          <w:p w14:paraId="64980A4D">
            <w:pPr>
              <w:spacing w:line="240" w:lineRule="auto"/>
              <w:rPr>
                <w:rFonts w:hint="eastAsia" w:ascii="宋体" w:hAnsi="宋体" w:eastAsia="宋体" w:cs="宋体"/>
                <w:bCs/>
                <w:sz w:val="24"/>
                <w:szCs w:val="24"/>
                <w:lang w:val="en-US" w:eastAsia="zh-CN"/>
              </w:rPr>
            </w:pPr>
            <w:r>
              <w:rPr>
                <w:rFonts w:hint="eastAsia" w:ascii="宋体" w:hAnsi="宋体" w:eastAsia="宋体" w:cs="宋体"/>
                <w:bCs/>
                <w:sz w:val="24"/>
                <w:szCs w:val="24"/>
              </w:rPr>
              <w:t>2.主体立柱结构与顶部结构采用</w:t>
            </w:r>
            <w:r>
              <w:rPr>
                <w:rFonts w:hint="eastAsia" w:ascii="宋体" w:hAnsi="宋体" w:eastAsia="宋体" w:cs="宋体"/>
                <w:bCs/>
                <w:sz w:val="24"/>
                <w:szCs w:val="24"/>
                <w:lang w:val="en-US" w:eastAsia="zh-CN"/>
              </w:rPr>
              <w:t>Q235B</w:t>
            </w:r>
            <w:r>
              <w:rPr>
                <w:rFonts w:hint="eastAsia" w:ascii="宋体" w:hAnsi="宋体" w:eastAsia="宋体" w:cs="宋体"/>
                <w:bCs/>
                <w:sz w:val="24"/>
                <w:szCs w:val="24"/>
                <w:lang w:eastAsia="zh-CN"/>
              </w:rPr>
              <w:t>强度等级的</w:t>
            </w:r>
            <w:r>
              <w:rPr>
                <w:rFonts w:hint="eastAsia" w:ascii="宋体" w:hAnsi="宋体" w:eastAsia="宋体" w:cs="宋体"/>
                <w:bCs/>
                <w:sz w:val="24"/>
                <w:szCs w:val="24"/>
              </w:rPr>
              <w:t>100×100×3.0mm镀锌方管焊接成型，整体焊接牢固、防腐防锈，结构安全稳定；</w:t>
            </w:r>
          </w:p>
        </w:tc>
      </w:tr>
      <w:tr w14:paraId="6333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04D53F5E">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2615BC49">
            <w:pPr>
              <w:jc w:val="center"/>
              <w:rPr>
                <w:rFonts w:hint="eastAsia" w:ascii="宋体" w:hAnsi="宋体" w:eastAsia="宋体" w:cs="宋体"/>
                <w:sz w:val="24"/>
                <w:szCs w:val="24"/>
                <w:vertAlign w:val="baseline"/>
              </w:rPr>
            </w:pPr>
          </w:p>
        </w:tc>
        <w:tc>
          <w:tcPr>
            <w:tcW w:w="8319" w:type="dxa"/>
            <w:shd w:val="clear" w:color="auto" w:fill="FFFFFF"/>
            <w:vAlign w:val="center"/>
          </w:tcPr>
          <w:p w14:paraId="3424B086">
            <w:pPr>
              <w:numPr>
                <w:ilvl w:val="0"/>
                <w:numId w:val="6"/>
              </w:numPr>
              <w:spacing w:line="240" w:lineRule="auto"/>
              <w:rPr>
                <w:rFonts w:hint="eastAsia" w:ascii="宋体" w:hAnsi="宋体" w:eastAsia="宋体" w:cs="宋体"/>
                <w:bCs/>
                <w:sz w:val="24"/>
                <w:szCs w:val="24"/>
              </w:rPr>
            </w:pPr>
            <w:r>
              <w:rPr>
                <w:rFonts w:hint="eastAsia" w:ascii="宋体" w:hAnsi="宋体" w:eastAsia="宋体" w:cs="宋体"/>
                <w:bCs/>
                <w:sz w:val="24"/>
                <w:szCs w:val="24"/>
              </w:rPr>
              <w:t>墙体结构采用镀锌方管焊接构筑，中间填充</w:t>
            </w:r>
            <w:r>
              <w:rPr>
                <w:rFonts w:hint="eastAsia" w:ascii="宋体" w:hAnsi="宋体" w:eastAsia="宋体" w:cs="宋体"/>
                <w:bCs/>
                <w:sz w:val="24"/>
                <w:szCs w:val="24"/>
                <w:lang w:val="en-US" w:eastAsia="zh-CN"/>
              </w:rPr>
              <w:t>G550AZ150型</w:t>
            </w:r>
            <w:r>
              <w:rPr>
                <w:rFonts w:hint="eastAsia" w:ascii="宋体" w:hAnsi="宋体" w:eastAsia="宋体" w:cs="宋体"/>
                <w:bCs/>
                <w:sz w:val="24"/>
                <w:szCs w:val="24"/>
              </w:rPr>
              <w:t>C89型镀铝锌轻钢龙骨，结构稳固、防腐抗变形，为辅材提供可靠支撑。</w:t>
            </w:r>
          </w:p>
          <w:p w14:paraId="598EB9E8">
            <w:pPr>
              <w:rPr>
                <w:rFonts w:hint="eastAsia"/>
                <w:lang w:val="en-US" w:eastAsia="zh-CN"/>
              </w:rPr>
            </w:pPr>
            <w:r>
              <w:rPr>
                <w:rFonts w:hint="eastAsia" w:ascii="宋体" w:hAnsi="宋体" w:eastAsia="宋体" w:cs="Times New Roman"/>
                <w:b/>
                <w:bCs/>
                <w:sz w:val="24"/>
                <w:szCs w:val="24"/>
              </w:rPr>
              <w:t>供应商参加磋商时，须提供所投</w:t>
            </w:r>
            <w:r>
              <w:rPr>
                <w:rFonts w:hint="eastAsia" w:ascii="宋体" w:hAnsi="宋体" w:eastAsia="宋体" w:cs="Times New Roman"/>
                <w:b/>
                <w:bCs/>
                <w:sz w:val="24"/>
                <w:szCs w:val="24"/>
                <w:lang w:val="en-US" w:eastAsia="zh-CN"/>
              </w:rPr>
              <w:t>G550AZ150型</w:t>
            </w:r>
            <w:r>
              <w:rPr>
                <w:rFonts w:hint="eastAsia" w:ascii="宋体" w:hAnsi="宋体" w:eastAsia="宋体" w:cs="Times New Roman"/>
                <w:b/>
                <w:bCs/>
                <w:sz w:val="24"/>
                <w:szCs w:val="24"/>
              </w:rPr>
              <w:t>C89型镀铝锌轻钢龙骨的检测报告</w:t>
            </w:r>
            <w:r>
              <w:rPr>
                <w:rFonts w:hint="eastAsia" w:ascii="宋体" w:hAnsi="宋体" w:eastAsia="宋体" w:cs="Times New Roman"/>
                <w:b/>
                <w:bCs/>
                <w:sz w:val="24"/>
                <w:szCs w:val="24"/>
                <w:lang w:val="en-US" w:eastAsia="zh-CN"/>
              </w:rPr>
              <w:t>原件的复印件或扫描件</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rPr>
              <w:t>该报告须由具备检测资质的第三方检测机构出具</w:t>
            </w:r>
            <w:r>
              <w:rPr>
                <w:rFonts w:hint="eastAsia" w:ascii="宋体" w:hAnsi="宋体" w:eastAsia="宋体" w:cs="Times New Roman"/>
                <w:b/>
                <w:bCs/>
                <w:sz w:val="24"/>
                <w:szCs w:val="24"/>
                <w:lang w:val="en-US" w:eastAsia="zh-CN"/>
              </w:rPr>
              <w:t>且带有</w:t>
            </w:r>
            <w:r>
              <w:rPr>
                <w:rFonts w:hint="eastAsia" w:ascii="宋体" w:hAnsi="宋体" w:eastAsia="宋体" w:cs="Times New Roman"/>
                <w:b/>
                <w:bCs/>
                <w:sz w:val="24"/>
                <w:szCs w:val="24"/>
              </w:rPr>
              <w:t>CMA或CNAS</w:t>
            </w:r>
            <w:r>
              <w:rPr>
                <w:rFonts w:hint="eastAsia" w:ascii="宋体" w:hAnsi="宋体" w:eastAsia="宋体" w:cs="Times New Roman"/>
                <w:b/>
                <w:bCs/>
                <w:sz w:val="24"/>
                <w:szCs w:val="24"/>
                <w:lang w:val="en-US" w:eastAsia="zh-CN"/>
              </w:rPr>
              <w:t>标识</w:t>
            </w:r>
            <w:r>
              <w:rPr>
                <w:rFonts w:hint="eastAsia" w:ascii="宋体" w:hAnsi="宋体" w:eastAsia="宋体" w:cs="Times New Roman"/>
                <w:b/>
                <w:bCs/>
                <w:sz w:val="24"/>
                <w:szCs w:val="24"/>
              </w:rPr>
              <w:t>，检测内容应</w:t>
            </w:r>
            <w:r>
              <w:rPr>
                <w:rFonts w:hint="eastAsia" w:ascii="宋体" w:hAnsi="宋体" w:eastAsia="宋体" w:cs="Times New Roman"/>
                <w:b/>
                <w:bCs/>
                <w:sz w:val="24"/>
                <w:szCs w:val="24"/>
                <w:lang w:val="en-US" w:eastAsia="zh-CN"/>
              </w:rPr>
              <w:t>包含</w:t>
            </w:r>
            <w:r>
              <w:rPr>
                <w:rFonts w:hint="eastAsia" w:ascii="宋体" w:hAnsi="宋体" w:eastAsia="宋体" w:cs="Times New Roman"/>
                <w:b/>
                <w:bCs/>
                <w:sz w:val="24"/>
                <w:szCs w:val="24"/>
              </w:rPr>
              <w:t>C89型镀铝锌轻钢龙骨质量全项检测数据</w:t>
            </w:r>
            <w:r>
              <w:rPr>
                <w:rFonts w:hint="eastAsia" w:ascii="宋体" w:hAnsi="宋体" w:eastAsia="宋体" w:cs="Times New Roman"/>
                <w:b/>
                <w:bCs/>
                <w:sz w:val="24"/>
                <w:szCs w:val="24"/>
                <w:lang w:eastAsia="zh-CN"/>
              </w:rPr>
              <w:t>。</w:t>
            </w:r>
          </w:p>
        </w:tc>
      </w:tr>
      <w:tr w14:paraId="60E5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A4CD38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275" w:type="dxa"/>
            <w:shd w:val="clear" w:color="auto" w:fill="FFFFFF"/>
            <w:vAlign w:val="center"/>
          </w:tcPr>
          <w:p w14:paraId="0BD333F9">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地面材料配置</w:t>
            </w:r>
          </w:p>
        </w:tc>
        <w:tc>
          <w:tcPr>
            <w:tcW w:w="8319" w:type="dxa"/>
            <w:shd w:val="clear" w:color="auto" w:fill="FFFFFF"/>
            <w:vAlign w:val="center"/>
          </w:tcPr>
          <w:p w14:paraId="04144DA5">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底部基础之上，地面铺设800×800mm 防滑耐磨地砖，采用美缝工艺处理，整体整洁美观、易于清洁，防滑耐磨、经久耐用。</w:t>
            </w:r>
          </w:p>
        </w:tc>
      </w:tr>
      <w:tr w14:paraId="1713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vAlign w:val="center"/>
          </w:tcPr>
          <w:p w14:paraId="3221CE8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275" w:type="dxa"/>
            <w:shd w:val="clear" w:color="auto" w:fill="FFFFFF"/>
            <w:vAlign w:val="center"/>
          </w:tcPr>
          <w:p w14:paraId="2D122A02">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墙体材料配置</w:t>
            </w:r>
          </w:p>
        </w:tc>
        <w:tc>
          <w:tcPr>
            <w:tcW w:w="8319" w:type="dxa"/>
            <w:shd w:val="clear" w:color="auto" w:fill="FFFFFF"/>
            <w:vAlign w:val="center"/>
          </w:tcPr>
          <w:p w14:paraId="7FEA3D50">
            <w:pPr>
              <w:spacing w:line="240" w:lineRule="auto"/>
              <w:rPr>
                <w:rFonts w:hint="eastAsia" w:ascii="宋体" w:hAnsi="宋体" w:eastAsia="宋体" w:cs="宋体"/>
                <w:bCs/>
                <w:sz w:val="24"/>
                <w:szCs w:val="24"/>
              </w:rPr>
            </w:pPr>
            <w:r>
              <w:rPr>
                <w:rFonts w:hint="eastAsia" w:ascii="宋体" w:hAnsi="宋体" w:eastAsia="宋体" w:cs="宋体"/>
                <w:bCs/>
                <w:sz w:val="24"/>
                <w:szCs w:val="24"/>
              </w:rPr>
              <w:t>墙体以钢结构为骨架，内部采用岩棉板填充，具备良好保温隔热效果；</w:t>
            </w:r>
          </w:p>
          <w:p w14:paraId="0C31C889">
            <w:pPr>
              <w:spacing w:line="240" w:lineRule="auto"/>
              <w:rPr>
                <w:rFonts w:hint="eastAsia" w:ascii="宋体" w:hAnsi="宋体" w:eastAsia="宋体" w:cs="宋体"/>
                <w:bCs/>
                <w:sz w:val="24"/>
                <w:szCs w:val="24"/>
                <w:lang w:eastAsia="zh-CN"/>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所投装配式公厕内外墙承重基板，必须采用厚度≥9mm的高密度无石棉增强硅酸钙板，严禁掺加石棉及有害填充物质；板材燃烧性能需达到GB 8624-2012《建筑材料及制品燃烧性能分级》标准A（A1）级不燃材料要求，具备优异防火性能；同时外观表面平整光滑、无裂纹、无缺角、无分层，尺寸偏差控制在国标允许范围内，抗折强度、抗压强度、湿涨率、不透水性、耐候性等核心力学与物理性能，需完全符合JC/T 564.1-2018《纤维增强硅酸钙板 第1部分：无石棉硅酸钙板》标准要求</w:t>
            </w:r>
            <w:r>
              <w:rPr>
                <w:rFonts w:hint="eastAsia" w:ascii="宋体" w:hAnsi="宋体" w:eastAsia="宋体" w:cs="宋体"/>
                <w:bCs/>
                <w:sz w:val="24"/>
                <w:szCs w:val="24"/>
                <w:lang w:eastAsia="zh-CN"/>
              </w:rPr>
              <w:t>。</w:t>
            </w:r>
          </w:p>
          <w:p w14:paraId="5D7BB75A">
            <w:pPr>
              <w:pStyle w:val="433"/>
              <w:rPr>
                <w:rFonts w:hint="eastAsia"/>
                <w:lang w:val="en-US" w:eastAsia="zh-CN"/>
              </w:rPr>
            </w:pPr>
            <w:r>
              <w:rPr>
                <w:rFonts w:hint="eastAsia" w:ascii="宋体" w:hAnsi="宋体" w:eastAsia="宋体" w:cs="Times New Roman"/>
                <w:b/>
                <w:bCs/>
                <w:sz w:val="24"/>
                <w:szCs w:val="24"/>
              </w:rPr>
              <w:t>供应商参加磋商时，须提供所投无石棉硅酸钙板的检测报告</w:t>
            </w:r>
            <w:r>
              <w:rPr>
                <w:rFonts w:hint="eastAsia" w:ascii="宋体" w:hAnsi="宋体" w:eastAsia="宋体" w:cs="Times New Roman"/>
                <w:b/>
                <w:bCs/>
                <w:sz w:val="24"/>
                <w:szCs w:val="24"/>
                <w:lang w:val="en-US" w:eastAsia="zh-CN"/>
              </w:rPr>
              <w:t>原件的复印件或扫描件</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rPr>
              <w:t>该报告须由具备检测资质的第三方检测机构出具</w:t>
            </w:r>
            <w:r>
              <w:rPr>
                <w:rFonts w:hint="eastAsia" w:ascii="宋体" w:hAnsi="宋体" w:eastAsia="宋体" w:cs="Times New Roman"/>
                <w:b/>
                <w:bCs/>
                <w:sz w:val="24"/>
                <w:szCs w:val="24"/>
                <w:lang w:val="en-US" w:eastAsia="zh-CN"/>
              </w:rPr>
              <w:t>且带有</w:t>
            </w:r>
            <w:r>
              <w:rPr>
                <w:rFonts w:hint="eastAsia" w:ascii="宋体" w:hAnsi="宋体" w:eastAsia="宋体" w:cs="Times New Roman"/>
                <w:b/>
                <w:bCs/>
                <w:sz w:val="24"/>
                <w:szCs w:val="24"/>
              </w:rPr>
              <w:t>CMA或CNAS</w:t>
            </w:r>
            <w:r>
              <w:rPr>
                <w:rFonts w:hint="eastAsia" w:ascii="宋体" w:hAnsi="宋体" w:eastAsia="宋体" w:cs="Times New Roman"/>
                <w:b/>
                <w:bCs/>
                <w:sz w:val="24"/>
                <w:szCs w:val="24"/>
                <w:lang w:val="en-US" w:eastAsia="zh-CN"/>
              </w:rPr>
              <w:t>标识</w:t>
            </w:r>
            <w:r>
              <w:rPr>
                <w:rFonts w:hint="eastAsia" w:ascii="宋体" w:hAnsi="宋体" w:eastAsia="宋体" w:cs="Times New Roman"/>
                <w:b/>
                <w:bCs/>
                <w:sz w:val="24"/>
                <w:szCs w:val="24"/>
              </w:rPr>
              <w:t>，检测内容应</w:t>
            </w:r>
            <w:r>
              <w:rPr>
                <w:rFonts w:hint="eastAsia" w:ascii="宋体" w:hAnsi="宋体" w:eastAsia="宋体" w:cs="Times New Roman"/>
                <w:b/>
                <w:bCs/>
                <w:sz w:val="24"/>
                <w:szCs w:val="24"/>
                <w:lang w:val="en-US" w:eastAsia="zh-CN"/>
              </w:rPr>
              <w:t>包含</w:t>
            </w:r>
            <w:r>
              <w:rPr>
                <w:rFonts w:hint="eastAsia" w:ascii="宋体" w:hAnsi="宋体" w:eastAsia="宋体" w:cs="Times New Roman"/>
                <w:b/>
                <w:bCs/>
                <w:sz w:val="24"/>
                <w:szCs w:val="24"/>
              </w:rPr>
              <w:t>防火等级、力学性能、环保性能全项检测数据</w:t>
            </w:r>
            <w:r>
              <w:rPr>
                <w:rFonts w:hint="eastAsia" w:ascii="宋体" w:hAnsi="宋体" w:eastAsia="宋体" w:cs="Times New Roman"/>
                <w:b/>
                <w:bCs/>
                <w:sz w:val="24"/>
                <w:szCs w:val="24"/>
                <w:lang w:eastAsia="zh-CN"/>
              </w:rPr>
              <w:t>。</w:t>
            </w:r>
          </w:p>
        </w:tc>
      </w:tr>
      <w:tr w14:paraId="2259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B42B94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275" w:type="dxa"/>
            <w:shd w:val="clear" w:color="auto" w:fill="FFFFFF"/>
            <w:vAlign w:val="center"/>
          </w:tcPr>
          <w:p w14:paraId="2B18034C">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顶部材料配置</w:t>
            </w:r>
          </w:p>
        </w:tc>
        <w:tc>
          <w:tcPr>
            <w:tcW w:w="8319" w:type="dxa"/>
            <w:shd w:val="clear" w:color="auto" w:fill="FFFFFF"/>
            <w:vAlign w:val="center"/>
          </w:tcPr>
          <w:p w14:paraId="78BCC107">
            <w:pPr>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顶部结构基层铺设50厚聚氨酯夹芯保温彩钢板接缝处做防水处理，屋面四周檐口采用≥9mm无石棉硅酸钙板，结构稳固、防水防潮、美观耐用。</w:t>
            </w:r>
          </w:p>
        </w:tc>
      </w:tr>
      <w:tr w14:paraId="1DEC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restart"/>
            <w:vAlign w:val="center"/>
          </w:tcPr>
          <w:p w14:paraId="0C3E78B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275" w:type="dxa"/>
            <w:vMerge w:val="restart"/>
            <w:shd w:val="clear" w:color="auto" w:fill="FFFFFF"/>
            <w:vAlign w:val="center"/>
          </w:tcPr>
          <w:p w14:paraId="7236E804">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门窗配置要求</w:t>
            </w:r>
          </w:p>
          <w:p w14:paraId="5AB071D3">
            <w:pPr>
              <w:jc w:val="center"/>
              <w:rPr>
                <w:rFonts w:hint="eastAsia" w:ascii="宋体" w:hAnsi="宋体" w:eastAsia="宋体" w:cs="宋体"/>
                <w:sz w:val="24"/>
                <w:szCs w:val="24"/>
                <w:vertAlign w:val="baseline"/>
              </w:rPr>
            </w:pPr>
          </w:p>
        </w:tc>
        <w:tc>
          <w:tcPr>
            <w:tcW w:w="8319" w:type="dxa"/>
            <w:shd w:val="clear" w:color="auto" w:fill="FFFFFF"/>
            <w:vAlign w:val="center"/>
          </w:tcPr>
          <w:p w14:paraId="0AB578F2">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1.公厕入户门按设计需求配置，据实安装。</w:t>
            </w:r>
          </w:p>
        </w:tc>
      </w:tr>
      <w:tr w14:paraId="5902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199F77B9">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4AAA6030">
            <w:pPr>
              <w:jc w:val="center"/>
              <w:rPr>
                <w:rFonts w:hint="eastAsia" w:ascii="宋体" w:hAnsi="宋体" w:eastAsia="宋体" w:cs="宋体"/>
                <w:sz w:val="24"/>
                <w:szCs w:val="24"/>
                <w:vertAlign w:val="baseline"/>
              </w:rPr>
            </w:pPr>
          </w:p>
        </w:tc>
        <w:tc>
          <w:tcPr>
            <w:tcW w:w="8319" w:type="dxa"/>
            <w:shd w:val="clear" w:color="auto" w:fill="FFFFFF"/>
            <w:vAlign w:val="center"/>
          </w:tcPr>
          <w:p w14:paraId="3CD5EF2C">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2.公厕内部男厕、女厕、第三卫生间、管理间入户门采用优质防水防火金属复合套装门。</w:t>
            </w:r>
          </w:p>
        </w:tc>
      </w:tr>
      <w:tr w14:paraId="45A0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26F05DC7">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68D50037">
            <w:pPr>
              <w:jc w:val="center"/>
              <w:rPr>
                <w:rFonts w:hint="eastAsia" w:ascii="宋体" w:hAnsi="宋体" w:eastAsia="宋体" w:cs="宋体"/>
                <w:sz w:val="24"/>
                <w:szCs w:val="24"/>
                <w:vertAlign w:val="baseline"/>
              </w:rPr>
            </w:pPr>
          </w:p>
        </w:tc>
        <w:tc>
          <w:tcPr>
            <w:tcW w:w="8319" w:type="dxa"/>
            <w:shd w:val="clear" w:color="auto" w:fill="FFFFFF"/>
            <w:vAlign w:val="center"/>
          </w:tcPr>
          <w:p w14:paraId="445AD0FA">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3.窗户采用优质铝合金型材，仿古采光窗，高位设置，满足自然通风与隐私防护要求，并配置防蚊纱窗。</w:t>
            </w:r>
          </w:p>
        </w:tc>
      </w:tr>
      <w:tr w14:paraId="11A2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1E89E3D8">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75F4C3DE">
            <w:pPr>
              <w:jc w:val="center"/>
              <w:rPr>
                <w:rFonts w:hint="eastAsia" w:ascii="宋体" w:hAnsi="宋体" w:eastAsia="宋体" w:cs="宋体"/>
                <w:sz w:val="24"/>
                <w:szCs w:val="24"/>
                <w:vertAlign w:val="baseline"/>
              </w:rPr>
            </w:pPr>
          </w:p>
        </w:tc>
        <w:tc>
          <w:tcPr>
            <w:tcW w:w="8319" w:type="dxa"/>
            <w:shd w:val="clear" w:color="auto" w:fill="FFFFFF"/>
            <w:vAlign w:val="center"/>
          </w:tcPr>
          <w:p w14:paraId="0DEF0D9F">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4.门窗缝隙均采用中性耐候密封胶密封，门窗尺寸以平面图或设计图纸为准。</w:t>
            </w:r>
          </w:p>
        </w:tc>
      </w:tr>
      <w:tr w14:paraId="680B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8C2585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275" w:type="dxa"/>
            <w:shd w:val="clear" w:color="auto" w:fill="FFFFFF"/>
            <w:vAlign w:val="center"/>
          </w:tcPr>
          <w:p w14:paraId="4023FD29">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内墙装饰配置</w:t>
            </w:r>
          </w:p>
        </w:tc>
        <w:tc>
          <w:tcPr>
            <w:tcW w:w="8319" w:type="dxa"/>
            <w:shd w:val="clear" w:color="auto" w:fill="FFFFFF"/>
            <w:vAlign w:val="center"/>
          </w:tcPr>
          <w:p w14:paraId="01DF6C88">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内墙基板表面铺贴≥9mm 碳晶板，墙底设置黑色踢脚线，整体美观耐用、易清洁维护。</w:t>
            </w:r>
          </w:p>
        </w:tc>
      </w:tr>
      <w:tr w14:paraId="3B9F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8F36BC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275" w:type="dxa"/>
            <w:shd w:val="clear" w:color="auto" w:fill="FFFFFF"/>
            <w:vAlign w:val="center"/>
          </w:tcPr>
          <w:p w14:paraId="6B90365A">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外墙装饰配置</w:t>
            </w:r>
          </w:p>
        </w:tc>
        <w:tc>
          <w:tcPr>
            <w:tcW w:w="8319" w:type="dxa"/>
            <w:shd w:val="clear" w:color="auto" w:fill="FFFFFF"/>
            <w:vAlign w:val="center"/>
          </w:tcPr>
          <w:p w14:paraId="3EF3BA1D">
            <w:pPr>
              <w:spacing w:line="240" w:lineRule="auto"/>
              <w:rPr>
                <w:rFonts w:hint="eastAsia" w:ascii="宋体" w:hAnsi="宋体" w:eastAsia="宋体" w:cs="宋体"/>
                <w:bCs/>
                <w:sz w:val="24"/>
                <w:szCs w:val="24"/>
              </w:rPr>
            </w:pPr>
            <w:r>
              <w:rPr>
                <w:rFonts w:hint="eastAsia" w:ascii="宋体" w:hAnsi="宋体" w:eastAsia="宋体" w:cs="宋体"/>
                <w:bCs/>
                <w:sz w:val="24"/>
                <w:szCs w:val="24"/>
              </w:rPr>
              <w:t>外墙基板先经批腻、打磨处理，处理合格后依次喷涂抗碱封闭底漆；</w:t>
            </w:r>
          </w:p>
          <w:p w14:paraId="3A85AC72">
            <w:pPr>
              <w:spacing w:line="240" w:lineRule="auto"/>
              <w:rPr>
                <w:rFonts w:hint="eastAsia" w:ascii="宋体" w:hAnsi="宋体" w:eastAsia="宋体" w:cs="宋体"/>
                <w:bCs/>
                <w:sz w:val="24"/>
                <w:szCs w:val="24"/>
              </w:rPr>
            </w:pPr>
            <w:r>
              <w:rPr>
                <w:rFonts w:hint="eastAsia" w:ascii="宋体" w:hAnsi="宋体" w:eastAsia="宋体" w:cs="宋体"/>
                <w:bCs/>
                <w:sz w:val="24"/>
                <w:szCs w:val="24"/>
              </w:rPr>
              <w:t>▲公厕外墙整体装饰面层采用优质真石漆涂层，涂层质感均匀、无色差、附着力强，施工性能优良；核心检测指标需满足：耐水性、耐碱性、耐人工气候老化性、抗冻融性、粘结强度、耐擦洗性全部达标，符合JG/T 24-2018《合成树脂乳液砂壁状建筑涂料》标准要求，具备优异耐候、抗裂、防水、抗污性能，户外长期使用不褪色、不脱落、不开裂。</w:t>
            </w:r>
          </w:p>
          <w:p w14:paraId="63F5A1F2">
            <w:pPr>
              <w:pStyle w:val="433"/>
              <w:rPr>
                <w:rFonts w:hint="eastAsia"/>
                <w:lang w:val="en-US" w:eastAsia="zh-CN"/>
              </w:rPr>
            </w:pPr>
            <w:r>
              <w:rPr>
                <w:rFonts w:hint="eastAsia" w:ascii="宋体" w:hAnsi="宋体" w:eastAsia="宋体" w:cs="Times New Roman"/>
                <w:b/>
                <w:bCs/>
                <w:sz w:val="24"/>
                <w:szCs w:val="24"/>
              </w:rPr>
              <w:t>供应商参加磋商时，须提供所投外墙真石漆的检测报告</w:t>
            </w:r>
            <w:r>
              <w:rPr>
                <w:rFonts w:hint="eastAsia" w:ascii="宋体" w:hAnsi="宋体" w:eastAsia="宋体" w:cs="Times New Roman"/>
                <w:b/>
                <w:bCs/>
                <w:sz w:val="24"/>
                <w:szCs w:val="24"/>
                <w:lang w:val="en-US" w:eastAsia="zh-CN"/>
              </w:rPr>
              <w:t>原件的复印件或扫描件</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rPr>
              <w:t>该报告须由具备检测资质的第三方检测机构出具</w:t>
            </w:r>
            <w:r>
              <w:rPr>
                <w:rFonts w:hint="eastAsia" w:ascii="宋体" w:hAnsi="宋体" w:eastAsia="宋体" w:cs="Times New Roman"/>
                <w:b/>
                <w:bCs/>
                <w:sz w:val="24"/>
                <w:szCs w:val="24"/>
                <w:lang w:val="en-US" w:eastAsia="zh-CN"/>
              </w:rPr>
              <w:t>且带有</w:t>
            </w:r>
            <w:r>
              <w:rPr>
                <w:rFonts w:hint="eastAsia" w:ascii="宋体" w:hAnsi="宋体" w:eastAsia="宋体" w:cs="Times New Roman"/>
                <w:b/>
                <w:bCs/>
                <w:sz w:val="24"/>
                <w:szCs w:val="24"/>
              </w:rPr>
              <w:t>CMA或CNAS</w:t>
            </w:r>
            <w:r>
              <w:rPr>
                <w:rFonts w:hint="eastAsia" w:ascii="宋体" w:hAnsi="宋体" w:eastAsia="宋体" w:cs="Times New Roman"/>
                <w:b/>
                <w:bCs/>
                <w:sz w:val="24"/>
                <w:szCs w:val="24"/>
                <w:lang w:val="en-US" w:eastAsia="zh-CN"/>
              </w:rPr>
              <w:t>标识</w:t>
            </w:r>
            <w:r>
              <w:rPr>
                <w:rFonts w:hint="eastAsia" w:ascii="宋体" w:hAnsi="宋体" w:eastAsia="宋体" w:cs="Times New Roman"/>
                <w:b/>
                <w:bCs/>
                <w:sz w:val="24"/>
                <w:szCs w:val="24"/>
              </w:rPr>
              <w:t>，检测内容应</w:t>
            </w:r>
            <w:r>
              <w:rPr>
                <w:rFonts w:hint="eastAsia" w:ascii="宋体" w:hAnsi="宋体" w:eastAsia="宋体" w:cs="Times New Roman"/>
                <w:b/>
                <w:bCs/>
                <w:sz w:val="24"/>
                <w:szCs w:val="24"/>
                <w:lang w:val="en-US" w:eastAsia="zh-CN"/>
              </w:rPr>
              <w:t>包含</w:t>
            </w:r>
            <w:r>
              <w:rPr>
                <w:rFonts w:hint="eastAsia" w:ascii="宋体" w:hAnsi="宋体" w:eastAsia="宋体" w:cs="Times New Roman"/>
                <w:b/>
                <w:bCs/>
                <w:sz w:val="24"/>
                <w:szCs w:val="24"/>
              </w:rPr>
              <w:t>涂层物理性能、耐候性能全项检测数据</w:t>
            </w:r>
            <w:r>
              <w:rPr>
                <w:rFonts w:hint="eastAsia" w:ascii="宋体" w:hAnsi="宋体" w:eastAsia="宋体" w:cs="Times New Roman"/>
                <w:b/>
                <w:bCs/>
                <w:sz w:val="24"/>
                <w:szCs w:val="24"/>
                <w:lang w:eastAsia="zh-CN"/>
              </w:rPr>
              <w:t>。</w:t>
            </w:r>
          </w:p>
        </w:tc>
      </w:tr>
      <w:tr w14:paraId="624B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F37224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275" w:type="dxa"/>
            <w:shd w:val="clear" w:color="auto" w:fill="FFFFFF"/>
            <w:vAlign w:val="center"/>
          </w:tcPr>
          <w:p w14:paraId="69300D83">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顶部装饰配置</w:t>
            </w:r>
          </w:p>
        </w:tc>
        <w:tc>
          <w:tcPr>
            <w:tcW w:w="8319" w:type="dxa"/>
            <w:shd w:val="clear" w:color="auto" w:fill="FFFFFF"/>
            <w:vAlign w:val="center"/>
          </w:tcPr>
          <w:p w14:paraId="24568AE7">
            <w:pPr>
              <w:spacing w:line="240" w:lineRule="auto"/>
              <w:rPr>
                <w:rFonts w:hint="eastAsia" w:ascii="宋体" w:hAnsi="宋体" w:eastAsia="宋体" w:cs="宋体"/>
                <w:bCs/>
                <w:sz w:val="24"/>
                <w:szCs w:val="24"/>
              </w:rPr>
            </w:pPr>
            <w:r>
              <w:rPr>
                <w:rFonts w:hint="eastAsia" w:ascii="宋体" w:hAnsi="宋体" w:eastAsia="宋体" w:cs="宋体"/>
                <w:bCs/>
                <w:sz w:val="24"/>
                <w:szCs w:val="24"/>
              </w:rPr>
              <w:t>屋面铺设面层覆盖水墨灰沥青瓦；</w:t>
            </w:r>
          </w:p>
          <w:p w14:paraId="343C57BF">
            <w:pPr>
              <w:spacing w:line="240" w:lineRule="auto"/>
              <w:rPr>
                <w:rFonts w:hint="eastAsia" w:ascii="宋体" w:hAnsi="宋体" w:eastAsia="宋体" w:cs="宋体"/>
                <w:bCs/>
                <w:sz w:val="24"/>
                <w:szCs w:val="24"/>
              </w:rPr>
            </w:pPr>
            <w:r>
              <w:rPr>
                <w:rFonts w:hint="eastAsia" w:ascii="宋体" w:hAnsi="宋体" w:eastAsia="宋体" w:cs="宋体"/>
                <w:bCs/>
                <w:sz w:val="24"/>
                <w:szCs w:val="24"/>
              </w:rPr>
              <w:t>屋面四周檐口采用≥9mm 无石棉硅酸钙板，经批腻、打磨后，依次喷涂抗碱封闭底漆、真石漆及罩面漆，涂装均匀、防护耐久、外观质感优良；</w:t>
            </w:r>
          </w:p>
          <w:p w14:paraId="6F050FDF">
            <w:pPr>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屋面四周檐口下方配置木纹色通风口，配置防虫纱网，在保障立面空气对流、实现被动式通风换气的同时，可有效阻隔蚊虫进入室内，提升公厕使用舒适度。</w:t>
            </w:r>
          </w:p>
        </w:tc>
      </w:tr>
      <w:tr w14:paraId="2ECC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0B2DE4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275" w:type="dxa"/>
            <w:shd w:val="clear" w:color="auto" w:fill="FFFFFF"/>
            <w:vAlign w:val="center"/>
          </w:tcPr>
          <w:p w14:paraId="6D8B6F46">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吊顶装饰配置</w:t>
            </w:r>
          </w:p>
        </w:tc>
        <w:tc>
          <w:tcPr>
            <w:tcW w:w="8319" w:type="dxa"/>
            <w:shd w:val="clear" w:color="auto" w:fill="FFFFFF"/>
            <w:vAlign w:val="center"/>
          </w:tcPr>
          <w:p w14:paraId="080B6253">
            <w:pPr>
              <w:spacing w:line="240" w:lineRule="auto"/>
              <w:rPr>
                <w:rFonts w:hint="eastAsia" w:ascii="宋体" w:hAnsi="宋体" w:eastAsia="宋体" w:cs="宋体"/>
                <w:bCs/>
                <w:sz w:val="24"/>
                <w:szCs w:val="24"/>
              </w:rPr>
            </w:pPr>
            <w:r>
              <w:rPr>
                <w:rFonts w:hint="eastAsia" w:ascii="宋体" w:hAnsi="宋体" w:eastAsia="宋体" w:cs="宋体"/>
                <w:bCs/>
                <w:sz w:val="24"/>
                <w:szCs w:val="24"/>
              </w:rPr>
              <w:t>铝合金吊顶采用≥1.0mm 厚 300×600mm 白色成品铝扣板（燃烧性能A级）；</w:t>
            </w:r>
          </w:p>
          <w:p w14:paraId="1B547FBC">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配套龙骨为铝合金中龙骨（间距≤1200mm）、铝合金大龙骨 60×30×1.0mm（中距≤1200mm）。</w:t>
            </w:r>
          </w:p>
        </w:tc>
      </w:tr>
      <w:tr w14:paraId="7258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7E9A80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1275" w:type="dxa"/>
            <w:shd w:val="clear" w:color="auto" w:fill="FFFFFF"/>
            <w:vAlign w:val="center"/>
          </w:tcPr>
          <w:p w14:paraId="6854E3F7">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厕间异味排风系统</w:t>
            </w:r>
          </w:p>
        </w:tc>
        <w:tc>
          <w:tcPr>
            <w:tcW w:w="8319" w:type="dxa"/>
            <w:shd w:val="clear" w:color="auto" w:fill="FFFFFF"/>
            <w:vAlign w:val="center"/>
          </w:tcPr>
          <w:p w14:paraId="79FB0CCE">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厕间采用顶部管道式排风系统，利用空气对流原理实现强制换气，可在短时间内将室内滞留的异味、污浊空气及有害气体迅速排出室外，同时引入室外新鲜空气完成循环交换，达到通风换气、改善室内空气环境的效果，确保厕内空气清新、空气质量优良。</w:t>
            </w:r>
          </w:p>
        </w:tc>
      </w:tr>
      <w:tr w14:paraId="547A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restart"/>
            <w:vAlign w:val="center"/>
          </w:tcPr>
          <w:p w14:paraId="340676D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275" w:type="dxa"/>
            <w:vMerge w:val="restart"/>
            <w:shd w:val="clear" w:color="auto" w:fill="FFFFFF"/>
            <w:vAlign w:val="center"/>
          </w:tcPr>
          <w:p w14:paraId="4368D558">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厕间配置</w:t>
            </w:r>
          </w:p>
          <w:p w14:paraId="62BD4DAB">
            <w:pPr>
              <w:jc w:val="center"/>
              <w:rPr>
                <w:rFonts w:hint="eastAsia" w:ascii="宋体" w:hAnsi="宋体" w:eastAsia="宋体" w:cs="宋体"/>
                <w:sz w:val="24"/>
                <w:szCs w:val="24"/>
                <w:vertAlign w:val="baseline"/>
              </w:rPr>
            </w:pPr>
          </w:p>
        </w:tc>
        <w:tc>
          <w:tcPr>
            <w:tcW w:w="8319" w:type="dxa"/>
            <w:shd w:val="clear" w:color="auto" w:fill="FFFFFF"/>
            <w:vAlign w:val="center"/>
          </w:tcPr>
          <w:p w14:paraId="0E87B574">
            <w:pPr>
              <w:numPr>
                <w:ilvl w:val="0"/>
                <w:numId w:val="7"/>
              </w:numPr>
              <w:spacing w:line="240" w:lineRule="auto"/>
              <w:rPr>
                <w:rFonts w:hint="eastAsia" w:ascii="宋体" w:hAnsi="宋体" w:eastAsia="宋体" w:cs="宋体"/>
                <w:bCs/>
                <w:sz w:val="24"/>
                <w:szCs w:val="24"/>
              </w:rPr>
            </w:pPr>
            <w:r>
              <w:rPr>
                <w:rFonts w:hint="eastAsia" w:ascii="宋体" w:hAnsi="宋体" w:eastAsia="宋体" w:cs="宋体"/>
                <w:bCs/>
                <w:sz w:val="24"/>
                <w:szCs w:val="24"/>
              </w:rPr>
              <w:t>男厕间配置：陶瓷蹲便器、陶瓷坐便器、落地式陶瓷小便器，下方设置不锈钢长条地漏；</w:t>
            </w:r>
          </w:p>
          <w:p w14:paraId="24F2E819">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厕间隔断内配套配置不锈钢置物架、纸篓、不锈钢衣帽钩、抗菌扶手等。</w:t>
            </w:r>
          </w:p>
        </w:tc>
      </w:tr>
      <w:tr w14:paraId="05C2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3FB3EFC3">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30C1FAC9">
            <w:pPr>
              <w:jc w:val="center"/>
              <w:rPr>
                <w:rFonts w:hint="eastAsia" w:ascii="宋体" w:hAnsi="宋体" w:eastAsia="宋体" w:cs="宋体"/>
                <w:sz w:val="24"/>
                <w:szCs w:val="24"/>
                <w:vertAlign w:val="baseline"/>
              </w:rPr>
            </w:pPr>
          </w:p>
        </w:tc>
        <w:tc>
          <w:tcPr>
            <w:tcW w:w="8319" w:type="dxa"/>
            <w:shd w:val="clear" w:color="auto" w:fill="FFFFFF"/>
            <w:vAlign w:val="center"/>
          </w:tcPr>
          <w:p w14:paraId="7F4DC588">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2.女厕间配置：陶瓷蹲便器、陶瓷坐便器；厕间隔断内配套设置不锈钢地漏、不锈钢置物架、纸篓、不锈钢衣帽钩、抗菌扶手等。</w:t>
            </w:r>
          </w:p>
        </w:tc>
      </w:tr>
      <w:tr w14:paraId="690F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15F92A5E">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464470DC">
            <w:pPr>
              <w:jc w:val="center"/>
              <w:rPr>
                <w:rFonts w:hint="eastAsia" w:ascii="宋体" w:hAnsi="宋体" w:eastAsia="宋体" w:cs="宋体"/>
                <w:sz w:val="24"/>
                <w:szCs w:val="24"/>
                <w:vertAlign w:val="baseline"/>
              </w:rPr>
            </w:pPr>
          </w:p>
        </w:tc>
        <w:tc>
          <w:tcPr>
            <w:tcW w:w="8319" w:type="dxa"/>
            <w:shd w:val="clear" w:color="auto" w:fill="FFFFFF"/>
            <w:vAlign w:val="center"/>
          </w:tcPr>
          <w:p w14:paraId="2EAE7D6F">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3.第三卫生间配置：无障碍陶瓷坐便器、无障碍陶瓷洗手盆、儿童洗手盆，感应水龙头采用铜合金材质、发光面镜、感应烘手器、折叠式婴儿多功能护理台、儿童陶瓷坐便器、儿童陶瓷小便器、儿童安全座椅、纸篓、不锈钢地漏、应急求助按钮等。</w:t>
            </w:r>
          </w:p>
        </w:tc>
      </w:tr>
      <w:tr w14:paraId="5B13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1DD3A879">
            <w:pPr>
              <w:jc w:val="center"/>
              <w:rPr>
                <w:rFonts w:hint="eastAsia" w:ascii="宋体" w:hAnsi="宋体" w:eastAsia="宋体" w:cs="宋体"/>
                <w:sz w:val="24"/>
                <w:szCs w:val="24"/>
                <w:vertAlign w:val="baseline"/>
                <w:lang w:val="en-US" w:eastAsia="zh-CN"/>
              </w:rPr>
            </w:pPr>
          </w:p>
        </w:tc>
        <w:tc>
          <w:tcPr>
            <w:tcW w:w="1275" w:type="dxa"/>
            <w:vMerge w:val="continue"/>
            <w:vAlign w:val="center"/>
          </w:tcPr>
          <w:p w14:paraId="145F9608">
            <w:pPr>
              <w:jc w:val="center"/>
              <w:rPr>
                <w:rFonts w:hint="eastAsia" w:ascii="宋体" w:hAnsi="宋体" w:eastAsia="宋体" w:cs="宋体"/>
                <w:sz w:val="24"/>
                <w:szCs w:val="24"/>
                <w:vertAlign w:val="baseline"/>
              </w:rPr>
            </w:pPr>
          </w:p>
        </w:tc>
        <w:tc>
          <w:tcPr>
            <w:tcW w:w="8319" w:type="dxa"/>
            <w:shd w:val="clear" w:color="auto" w:fill="FFFFFF"/>
            <w:vAlign w:val="center"/>
          </w:tcPr>
          <w:p w14:paraId="3942E2FC">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4.厕间配置数量按设计平面需求配置，据实安装。</w:t>
            </w:r>
          </w:p>
        </w:tc>
      </w:tr>
      <w:tr w14:paraId="14EE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A70AC7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1275" w:type="dxa"/>
            <w:shd w:val="clear" w:color="auto" w:fill="FFFFFF"/>
            <w:vAlign w:val="center"/>
          </w:tcPr>
          <w:p w14:paraId="498B7127">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公厕大厅配置</w:t>
            </w:r>
          </w:p>
        </w:tc>
        <w:tc>
          <w:tcPr>
            <w:tcW w:w="8319" w:type="dxa"/>
            <w:shd w:val="clear" w:color="auto" w:fill="FFFFFF"/>
            <w:vAlign w:val="center"/>
          </w:tcPr>
          <w:p w14:paraId="2EDA4690">
            <w:pPr>
              <w:spacing w:line="240" w:lineRule="auto"/>
              <w:rPr>
                <w:rFonts w:hint="eastAsia" w:ascii="宋体" w:hAnsi="宋体" w:eastAsia="宋体" w:cs="宋体"/>
                <w:bCs/>
                <w:sz w:val="24"/>
                <w:szCs w:val="24"/>
              </w:rPr>
            </w:pPr>
            <w:r>
              <w:rPr>
                <w:rFonts w:hint="eastAsia" w:ascii="宋体" w:hAnsi="宋体" w:eastAsia="宋体" w:cs="宋体"/>
                <w:bCs/>
                <w:sz w:val="24"/>
                <w:szCs w:val="24"/>
              </w:rPr>
              <w:t>设置石英石台面的陶瓷洗手台盆（含柜体），安装小型储水式电热水器，实现冷热水供应，搭配发光面镜、黑色磨砂感应水龙头，配备挂壁式挤压洗手液盒、感应烘手器等；</w:t>
            </w:r>
          </w:p>
          <w:p w14:paraId="0247DA16">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区域内配置不锈钢地漏，洗手区域管道采用隐藏式安装并做好防冻防护措施。</w:t>
            </w:r>
          </w:p>
        </w:tc>
      </w:tr>
      <w:tr w14:paraId="4AA0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03E0CF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1275" w:type="dxa"/>
            <w:shd w:val="clear" w:color="auto" w:fill="FFFFFF"/>
            <w:vAlign w:val="center"/>
          </w:tcPr>
          <w:p w14:paraId="6D90A8B0">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管理间、工具间配置</w:t>
            </w:r>
          </w:p>
        </w:tc>
        <w:tc>
          <w:tcPr>
            <w:tcW w:w="8319" w:type="dxa"/>
            <w:shd w:val="clear" w:color="auto" w:fill="FFFFFF"/>
            <w:vAlign w:val="center"/>
          </w:tcPr>
          <w:p w14:paraId="1B7DACD5">
            <w:pPr>
              <w:spacing w:line="240" w:lineRule="auto"/>
              <w:rPr>
                <w:rFonts w:hint="eastAsia" w:ascii="宋体" w:hAnsi="宋体" w:eastAsia="宋体" w:cs="宋体"/>
                <w:bCs/>
                <w:sz w:val="24"/>
                <w:szCs w:val="24"/>
              </w:rPr>
            </w:pPr>
            <w:r>
              <w:rPr>
                <w:rFonts w:hint="eastAsia" w:ascii="宋体" w:hAnsi="宋体" w:eastAsia="宋体" w:cs="宋体"/>
                <w:bCs/>
                <w:sz w:val="24"/>
                <w:szCs w:val="24"/>
              </w:rPr>
              <w:t>配电箱或控制箱、办公桌椅</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挂壁式空调</w:t>
            </w:r>
            <w:r>
              <w:rPr>
                <w:rFonts w:hint="eastAsia" w:ascii="宋体" w:hAnsi="宋体" w:eastAsia="宋体" w:cs="宋体"/>
                <w:bCs/>
                <w:sz w:val="24"/>
                <w:szCs w:val="24"/>
              </w:rPr>
              <w:t>。</w:t>
            </w:r>
          </w:p>
          <w:p w14:paraId="38CF4BAC">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陶瓷拖把池含加长水龙头、不锈钢地漏。</w:t>
            </w:r>
          </w:p>
        </w:tc>
      </w:tr>
      <w:tr w14:paraId="2306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3C92E3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1275" w:type="dxa"/>
            <w:shd w:val="clear" w:color="auto" w:fill="FFFFFF"/>
            <w:vAlign w:val="center"/>
          </w:tcPr>
          <w:p w14:paraId="3B52F8A0">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男厕女厕矮墙配置</w:t>
            </w:r>
          </w:p>
        </w:tc>
        <w:tc>
          <w:tcPr>
            <w:tcW w:w="8319" w:type="dxa"/>
            <w:shd w:val="clear" w:color="auto" w:fill="FFFFFF"/>
            <w:vAlign w:val="center"/>
          </w:tcPr>
          <w:p w14:paraId="29696E08">
            <w:pPr>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小便器安装区域、男厕后方、女厕后方，以钢结构为承重基底，固定≥9mm 厚无石棉硅酸钙板作为装饰基层；基层完成后铺贴玻化砖面层，安装牢固、平整美观。</w:t>
            </w:r>
          </w:p>
        </w:tc>
      </w:tr>
      <w:tr w14:paraId="0911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vAlign w:val="center"/>
          </w:tcPr>
          <w:p w14:paraId="23A9510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1275" w:type="dxa"/>
            <w:shd w:val="clear" w:color="auto" w:fill="FFFFFF"/>
            <w:vAlign w:val="center"/>
          </w:tcPr>
          <w:p w14:paraId="3D1170A9">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公厕隔断配置</w:t>
            </w:r>
          </w:p>
        </w:tc>
        <w:tc>
          <w:tcPr>
            <w:tcW w:w="8319" w:type="dxa"/>
            <w:shd w:val="clear" w:color="auto" w:fill="FFFFFF"/>
            <w:vAlign w:val="center"/>
          </w:tcPr>
          <w:p w14:paraId="414C4776">
            <w:pPr>
              <w:spacing w:line="240" w:lineRule="auto"/>
              <w:rPr>
                <w:rFonts w:hint="eastAsia" w:ascii="宋体" w:hAnsi="宋体" w:eastAsia="宋体" w:cs="宋体"/>
                <w:bCs/>
                <w:sz w:val="24"/>
                <w:szCs w:val="24"/>
              </w:rPr>
            </w:pPr>
            <w:r>
              <w:rPr>
                <w:rFonts w:hint="eastAsia" w:ascii="宋体" w:hAnsi="宋体" w:eastAsia="宋体" w:cs="宋体"/>
                <w:bCs/>
                <w:sz w:val="24"/>
                <w:szCs w:val="24"/>
              </w:rPr>
              <w:t>▲男女厕隔断、小便器隔离挡板、厕内工具间分隔板材，统一采用厚度≥18mm的新一代抗倍特CF+高密度均质纤维板，板材整体密实无空心、切面平整无毛刺；核心性能需满足：密度达标、静曲强度高、内结合强度优异、耐冲击、防水防潮、易清洁，甲醛释放量需严格符合GB 18580-2017《室内装饰装修材料 人造板及其制品中甲醛释放限量》标准E0级环保要求，无异味、适配室内密闭空间使用；需附18mm抗倍特板CMA/CNAS检测报告佐证，报告需包含力学强度、环保甲醛、防水耐潮全项检测结果。</w:t>
            </w:r>
          </w:p>
          <w:p w14:paraId="62550BD2">
            <w:pPr>
              <w:pStyle w:val="433"/>
              <w:rPr>
                <w:rFonts w:hint="eastAsia"/>
                <w:lang w:val="en-US" w:eastAsia="zh-CN"/>
              </w:rPr>
            </w:pPr>
            <w:r>
              <w:rPr>
                <w:rFonts w:hint="eastAsia" w:ascii="宋体" w:hAnsi="宋体" w:eastAsia="宋体" w:cs="Times New Roman"/>
                <w:b/>
                <w:bCs/>
                <w:sz w:val="24"/>
                <w:szCs w:val="24"/>
              </w:rPr>
              <w:t>供应商参加磋商时，须提供所投18mm抗倍特板的检测报告</w:t>
            </w:r>
            <w:r>
              <w:rPr>
                <w:rFonts w:hint="eastAsia" w:ascii="宋体" w:hAnsi="宋体" w:eastAsia="宋体" w:cs="Times New Roman"/>
                <w:b/>
                <w:bCs/>
                <w:sz w:val="24"/>
                <w:szCs w:val="24"/>
                <w:lang w:val="en-US" w:eastAsia="zh-CN"/>
              </w:rPr>
              <w:t>原件的复印件或扫描件</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rPr>
              <w:t>该报告须由具备检测资质的第三方检测机构出具</w:t>
            </w:r>
            <w:r>
              <w:rPr>
                <w:rFonts w:hint="eastAsia" w:ascii="宋体" w:hAnsi="宋体" w:eastAsia="宋体" w:cs="Times New Roman"/>
                <w:b/>
                <w:bCs/>
                <w:sz w:val="24"/>
                <w:szCs w:val="24"/>
                <w:lang w:val="en-US" w:eastAsia="zh-CN"/>
              </w:rPr>
              <w:t>且带有</w:t>
            </w:r>
            <w:r>
              <w:rPr>
                <w:rFonts w:hint="eastAsia" w:ascii="宋体" w:hAnsi="宋体" w:eastAsia="宋体" w:cs="Times New Roman"/>
                <w:b/>
                <w:bCs/>
                <w:sz w:val="24"/>
                <w:szCs w:val="24"/>
              </w:rPr>
              <w:t>CMA或CNAS</w:t>
            </w:r>
            <w:r>
              <w:rPr>
                <w:rFonts w:hint="eastAsia" w:ascii="宋体" w:hAnsi="宋体" w:eastAsia="宋体" w:cs="Times New Roman"/>
                <w:b/>
                <w:bCs/>
                <w:sz w:val="24"/>
                <w:szCs w:val="24"/>
                <w:lang w:val="en-US" w:eastAsia="zh-CN"/>
              </w:rPr>
              <w:t>标识</w:t>
            </w:r>
            <w:r>
              <w:rPr>
                <w:rFonts w:hint="eastAsia" w:ascii="宋体" w:hAnsi="宋体" w:eastAsia="宋体" w:cs="Times New Roman"/>
                <w:b/>
                <w:bCs/>
                <w:sz w:val="24"/>
                <w:szCs w:val="24"/>
              </w:rPr>
              <w:t>，检测内容应</w:t>
            </w:r>
            <w:r>
              <w:rPr>
                <w:rFonts w:hint="eastAsia" w:ascii="宋体" w:hAnsi="宋体" w:eastAsia="宋体" w:cs="Times New Roman"/>
                <w:b/>
                <w:bCs/>
                <w:sz w:val="24"/>
                <w:szCs w:val="24"/>
                <w:lang w:val="en-US" w:eastAsia="zh-CN"/>
              </w:rPr>
              <w:t>包含</w:t>
            </w:r>
            <w:r>
              <w:rPr>
                <w:rFonts w:hint="eastAsia" w:ascii="宋体" w:hAnsi="宋体" w:eastAsia="宋体" w:cs="Times New Roman"/>
                <w:b/>
                <w:bCs/>
                <w:sz w:val="24"/>
                <w:szCs w:val="24"/>
              </w:rPr>
              <w:t>力学强度、环保甲醛、防水耐潮全项检测数据</w:t>
            </w:r>
            <w:r>
              <w:rPr>
                <w:rFonts w:hint="eastAsia" w:ascii="宋体" w:hAnsi="宋体" w:eastAsia="宋体" w:cs="Times New Roman"/>
                <w:b/>
                <w:bCs/>
                <w:sz w:val="24"/>
                <w:szCs w:val="24"/>
                <w:lang w:eastAsia="zh-CN"/>
              </w:rPr>
              <w:t>。</w:t>
            </w:r>
          </w:p>
        </w:tc>
      </w:tr>
      <w:tr w14:paraId="7004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906197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1275" w:type="dxa"/>
            <w:shd w:val="clear" w:color="auto" w:fill="FFFFFF"/>
            <w:vAlign w:val="center"/>
          </w:tcPr>
          <w:p w14:paraId="6E3817F4">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公厕标识功能</w:t>
            </w:r>
          </w:p>
        </w:tc>
        <w:tc>
          <w:tcPr>
            <w:tcW w:w="8319" w:type="dxa"/>
            <w:shd w:val="clear" w:color="auto" w:fill="FFFFFF"/>
            <w:vAlign w:val="center"/>
          </w:tcPr>
          <w:p w14:paraId="741DE505">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公厕外部主要标识需具备发光显示功能；厕内设置功能间标识、温馨提示语及各类功能性提示标志、标识，确保清晰规范、便于识别，所有标识均需经采购</w:t>
            </w:r>
            <w:r>
              <w:rPr>
                <w:rFonts w:hint="eastAsia" w:ascii="宋体" w:hAnsi="宋体" w:eastAsia="宋体" w:cs="宋体"/>
                <w:bCs/>
                <w:sz w:val="24"/>
                <w:szCs w:val="24"/>
                <w:lang w:val="en-US" w:eastAsia="zh-CN"/>
              </w:rPr>
              <w:t>单位</w:t>
            </w:r>
            <w:r>
              <w:rPr>
                <w:rFonts w:hint="eastAsia" w:ascii="宋体" w:hAnsi="宋体" w:eastAsia="宋体" w:cs="宋体"/>
                <w:bCs/>
                <w:sz w:val="24"/>
                <w:szCs w:val="24"/>
              </w:rPr>
              <w:t>确认后方可配置。</w:t>
            </w:r>
          </w:p>
        </w:tc>
      </w:tr>
      <w:tr w14:paraId="415F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CE27A2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1275" w:type="dxa"/>
            <w:shd w:val="clear" w:color="auto" w:fill="FFFFFF"/>
            <w:vAlign w:val="center"/>
          </w:tcPr>
          <w:p w14:paraId="09EA02EF">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外部宣传栏</w:t>
            </w:r>
          </w:p>
        </w:tc>
        <w:tc>
          <w:tcPr>
            <w:tcW w:w="8319" w:type="dxa"/>
            <w:shd w:val="clear" w:color="auto" w:fill="FFFFFF"/>
            <w:vAlign w:val="center"/>
          </w:tcPr>
          <w:p w14:paraId="76E7F921">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宣传栏采用中式八角形造型，外框为仿木纹材质，两侧配传统镂空花格装饰；中间设矩形公示版面，边缘饰以中式纹样，顶部标注“宣传栏”醒目文字标识，整体为壁挂式安装，外观效果需经采购人确认后实施。</w:t>
            </w:r>
          </w:p>
        </w:tc>
      </w:tr>
      <w:tr w14:paraId="7E01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restart"/>
            <w:vAlign w:val="center"/>
          </w:tcPr>
          <w:p w14:paraId="3BADB1A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1275" w:type="dxa"/>
            <w:vMerge w:val="restart"/>
            <w:shd w:val="clear" w:color="auto" w:fill="FFFFFF"/>
            <w:vAlign w:val="center"/>
          </w:tcPr>
          <w:p w14:paraId="3F3A802D">
            <w:pPr>
              <w:spacing w:line="24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其它</w:t>
            </w:r>
          </w:p>
        </w:tc>
        <w:tc>
          <w:tcPr>
            <w:tcW w:w="8319" w:type="dxa"/>
            <w:shd w:val="clear" w:color="auto" w:fill="FFFFFF"/>
            <w:vAlign w:val="center"/>
          </w:tcPr>
          <w:p w14:paraId="1C5C0B6C">
            <w:pPr>
              <w:spacing w:line="240" w:lineRule="auto"/>
              <w:rPr>
                <w:rFonts w:hint="eastAsia" w:ascii="宋体" w:hAnsi="宋体" w:eastAsia="宋体" w:cs="宋体"/>
                <w:bCs/>
                <w:sz w:val="24"/>
                <w:szCs w:val="24"/>
              </w:rPr>
            </w:pPr>
            <w:r>
              <w:rPr>
                <w:rFonts w:hint="eastAsia" w:ascii="宋体" w:hAnsi="宋体" w:eastAsia="宋体" w:cs="宋体"/>
                <w:bCs/>
                <w:sz w:val="24"/>
                <w:szCs w:val="24"/>
              </w:rPr>
              <w:t>1.基础采用C30混凝土浇筑，厚度300mm</w:t>
            </w:r>
            <w:r>
              <w:rPr>
                <w:rFonts w:hint="eastAsia" w:ascii="宋体" w:hAnsi="宋体" w:eastAsia="宋体" w:cs="宋体"/>
                <w:bCs/>
                <w:sz w:val="24"/>
                <w:szCs w:val="24"/>
                <w:lang w:eastAsia="zh-CN"/>
              </w:rPr>
              <w:t>；</w:t>
            </w:r>
            <w:r>
              <w:rPr>
                <w:rFonts w:hint="eastAsia" w:ascii="宋体" w:hAnsi="宋体" w:eastAsia="宋体" w:cs="宋体"/>
                <w:bCs/>
                <w:sz w:val="24"/>
                <w:szCs w:val="24"/>
              </w:rPr>
              <w:t>下方设置不小于100mm 厚C20混凝土垫层，垫层较基础外扩100mm。配置Φ12钢筋，双层双向布置，钢筋网网格间距不大于150mm。</w:t>
            </w:r>
          </w:p>
          <w:p w14:paraId="14C6C77A">
            <w:pPr>
              <w:spacing w:line="240" w:lineRule="auto"/>
              <w:rPr>
                <w:rFonts w:hint="eastAsia" w:ascii="宋体" w:hAnsi="宋体" w:eastAsia="宋体" w:cs="宋体"/>
                <w:bCs/>
                <w:sz w:val="24"/>
                <w:szCs w:val="24"/>
              </w:rPr>
            </w:pPr>
            <w:r>
              <w:rPr>
                <w:rFonts w:hint="eastAsia" w:ascii="宋体" w:hAnsi="宋体" w:eastAsia="宋体" w:cs="宋体"/>
                <w:bCs/>
                <w:sz w:val="24"/>
                <w:szCs w:val="24"/>
              </w:rPr>
              <w:t>基础位置素土下挖500mm，采用1:1级配砂石回填夯实，级配良好</w:t>
            </w:r>
            <w:r>
              <w:rPr>
                <w:rFonts w:hint="eastAsia" w:ascii="宋体" w:hAnsi="宋体" w:eastAsia="宋体" w:cs="宋体"/>
                <w:bCs/>
                <w:sz w:val="24"/>
                <w:szCs w:val="24"/>
                <w:lang w:eastAsia="zh-CN"/>
              </w:rPr>
              <w:t>，</w:t>
            </w:r>
            <w:r>
              <w:rPr>
                <w:rFonts w:hint="eastAsia" w:ascii="宋体" w:hAnsi="宋体" w:eastAsia="宋体" w:cs="宋体"/>
                <w:bCs/>
                <w:sz w:val="24"/>
                <w:szCs w:val="24"/>
              </w:rPr>
              <w:t>无植物残体、垃圾等杂质，最大粒径≤50mm。基础表面收光平整，无低洼。</w:t>
            </w:r>
          </w:p>
          <w:p w14:paraId="23A70C4C">
            <w:pPr>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基座四周设置散水，局部铺装芝麻灰火烧砖，并安装室外木纹色护栏。所有施工结合现场实际及图纸技术要求实施，确保符合规范、尺寸精准、安装牢固。</w:t>
            </w:r>
          </w:p>
        </w:tc>
      </w:tr>
      <w:tr w14:paraId="2D87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tcPr>
          <w:p w14:paraId="16C76126">
            <w:pPr>
              <w:rPr>
                <w:rFonts w:hint="eastAsia" w:ascii="宋体" w:hAnsi="宋体" w:eastAsia="宋体" w:cs="宋体"/>
                <w:sz w:val="24"/>
                <w:szCs w:val="24"/>
                <w:vertAlign w:val="baseline"/>
                <w:lang w:val="en-US" w:eastAsia="zh-CN"/>
              </w:rPr>
            </w:pPr>
          </w:p>
        </w:tc>
        <w:tc>
          <w:tcPr>
            <w:tcW w:w="1275" w:type="dxa"/>
            <w:vMerge w:val="continue"/>
          </w:tcPr>
          <w:p w14:paraId="50225E01">
            <w:pPr>
              <w:rPr>
                <w:rFonts w:hint="eastAsia" w:ascii="宋体" w:hAnsi="宋体" w:eastAsia="宋体" w:cs="宋体"/>
                <w:sz w:val="24"/>
                <w:szCs w:val="24"/>
                <w:vertAlign w:val="baseline"/>
              </w:rPr>
            </w:pPr>
          </w:p>
        </w:tc>
        <w:tc>
          <w:tcPr>
            <w:tcW w:w="8319" w:type="dxa"/>
            <w:shd w:val="clear" w:color="auto" w:fill="FFFFFF"/>
            <w:vAlign w:val="center"/>
          </w:tcPr>
          <w:p w14:paraId="494268E8">
            <w:pPr>
              <w:spacing w:line="24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2.室外给水、供电、排污接驳：</w:t>
            </w:r>
            <w:r>
              <w:rPr>
                <w:rFonts w:hint="eastAsia" w:ascii="宋体" w:hAnsi="宋体" w:eastAsia="宋体" w:cs="宋体"/>
                <w:bCs/>
                <w:sz w:val="24"/>
                <w:szCs w:val="24"/>
                <w:lang w:eastAsia="zh-CN"/>
              </w:rPr>
              <w:t>供应商</w:t>
            </w:r>
            <w:r>
              <w:rPr>
                <w:rFonts w:hint="eastAsia" w:ascii="宋体" w:hAnsi="宋体" w:eastAsia="宋体" w:cs="宋体"/>
                <w:bCs/>
                <w:sz w:val="24"/>
                <w:szCs w:val="24"/>
              </w:rPr>
              <w:t>应自行现场踏勘，明确接驳点位置与接驳距离，相关协调工作均由</w:t>
            </w:r>
            <w:r>
              <w:rPr>
                <w:rFonts w:hint="eastAsia" w:ascii="宋体" w:hAnsi="宋体" w:eastAsia="宋体" w:cs="宋体"/>
                <w:bCs/>
                <w:sz w:val="24"/>
                <w:szCs w:val="24"/>
                <w:lang w:eastAsia="zh-CN"/>
              </w:rPr>
              <w:t>供应商</w:t>
            </w:r>
            <w:r>
              <w:rPr>
                <w:rFonts w:hint="eastAsia" w:ascii="宋体" w:hAnsi="宋体" w:eastAsia="宋体" w:cs="宋体"/>
                <w:bCs/>
                <w:sz w:val="24"/>
                <w:szCs w:val="24"/>
              </w:rPr>
              <w:t>自行承担。</w:t>
            </w:r>
          </w:p>
        </w:tc>
      </w:tr>
      <w:tr w14:paraId="4599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tcPr>
          <w:p w14:paraId="1B96FA45">
            <w:pPr>
              <w:rPr>
                <w:rFonts w:hint="eastAsia" w:ascii="宋体" w:hAnsi="宋体" w:eastAsia="宋体" w:cs="宋体"/>
                <w:sz w:val="24"/>
                <w:szCs w:val="24"/>
                <w:vertAlign w:val="baseline"/>
                <w:lang w:val="en-US" w:eastAsia="zh-CN"/>
              </w:rPr>
            </w:pPr>
          </w:p>
        </w:tc>
        <w:tc>
          <w:tcPr>
            <w:tcW w:w="1275" w:type="dxa"/>
            <w:vMerge w:val="continue"/>
          </w:tcPr>
          <w:p w14:paraId="043171C0">
            <w:pPr>
              <w:rPr>
                <w:rFonts w:hint="eastAsia" w:ascii="宋体" w:hAnsi="宋体" w:eastAsia="宋体" w:cs="宋体"/>
                <w:sz w:val="24"/>
                <w:szCs w:val="24"/>
                <w:vertAlign w:val="baseline"/>
              </w:rPr>
            </w:pPr>
          </w:p>
        </w:tc>
        <w:tc>
          <w:tcPr>
            <w:tcW w:w="8319" w:type="dxa"/>
            <w:shd w:val="clear" w:color="auto" w:fill="FFFFFF"/>
            <w:vAlign w:val="center"/>
          </w:tcPr>
          <w:p w14:paraId="0459DC53">
            <w:pPr>
              <w:spacing w:line="24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3.公厕室外绿化破坏恢复、迁移及补植等，详见图纸。</w:t>
            </w:r>
          </w:p>
        </w:tc>
      </w:tr>
      <w:tr w14:paraId="09BE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shd w:val="clear" w:color="auto" w:fill="FFFFFF"/>
            <w:vAlign w:val="center"/>
          </w:tcPr>
          <w:p w14:paraId="217DFD15">
            <w:pPr>
              <w:spacing w:line="520" w:lineRule="exact"/>
              <w:jc w:val="center"/>
              <w:rPr>
                <w:rFonts w:hint="eastAsia" w:ascii="宋体" w:hAnsi="宋体" w:eastAsia="宋体" w:cs="宋体"/>
                <w:bCs/>
                <w:snapToGrid w:val="0"/>
                <w:sz w:val="24"/>
                <w:szCs w:val="24"/>
                <w:lang w:val="en-US" w:eastAsia="zh-CN" w:bidi="ar-SA"/>
              </w:rPr>
            </w:pPr>
            <w:r>
              <w:rPr>
                <w:rFonts w:hint="eastAsia" w:ascii="宋体" w:hAnsi="宋体" w:eastAsia="宋体" w:cs="宋体"/>
                <w:bCs/>
                <w:sz w:val="24"/>
                <w:lang w:val="en-US" w:eastAsia="zh-CN"/>
              </w:rPr>
              <w:t>23</w:t>
            </w:r>
          </w:p>
        </w:tc>
        <w:tc>
          <w:tcPr>
            <w:tcW w:w="1275" w:type="dxa"/>
            <w:shd w:val="clear" w:color="auto" w:fill="FFFFFF"/>
            <w:vAlign w:val="center"/>
          </w:tcPr>
          <w:p w14:paraId="239EA0C1">
            <w:pPr>
              <w:spacing w:line="520" w:lineRule="exact"/>
              <w:jc w:val="center"/>
              <w:rPr>
                <w:rFonts w:hint="eastAsia" w:ascii="宋体" w:hAnsi="宋体" w:eastAsia="宋体" w:cs="宋体"/>
                <w:bCs/>
                <w:snapToGrid w:val="0"/>
                <w:sz w:val="24"/>
                <w:szCs w:val="24"/>
                <w:lang w:val="en-US" w:eastAsia="zh-CN" w:bidi="ar-SA"/>
              </w:rPr>
            </w:pPr>
            <w:r>
              <w:rPr>
                <w:rFonts w:hint="eastAsia" w:ascii="宋体" w:hAnsi="宋体" w:eastAsia="宋体" w:cs="宋体"/>
                <w:bCs/>
                <w:sz w:val="24"/>
                <w:lang w:val="en-US" w:eastAsia="zh-CN"/>
              </w:rPr>
              <w:t>图纸</w:t>
            </w:r>
          </w:p>
        </w:tc>
        <w:tc>
          <w:tcPr>
            <w:tcW w:w="8319" w:type="dxa"/>
            <w:shd w:val="clear" w:color="auto" w:fill="FFFFFF"/>
            <w:vAlign w:val="center"/>
          </w:tcPr>
          <w:p w14:paraId="3F33D4BE">
            <w:pPr>
              <w:numPr>
                <w:ilvl w:val="0"/>
                <w:numId w:val="0"/>
              </w:numPr>
              <w:spacing w:line="240" w:lineRule="auto"/>
              <w:ind w:left="0" w:leftChars="0" w:firstLine="0" w:firstLineChars="0"/>
              <w:rPr>
                <w:rFonts w:hint="eastAsia" w:ascii="宋体" w:hAnsi="宋体" w:eastAsia="宋体" w:cs="宋体"/>
                <w:bCs/>
                <w:snapToGrid w:val="0"/>
                <w:sz w:val="24"/>
                <w:szCs w:val="24"/>
                <w:lang w:val="en-US" w:eastAsia="zh-CN" w:bidi="ar-SA"/>
              </w:rPr>
            </w:pPr>
            <w:r>
              <w:rPr>
                <w:rFonts w:hint="eastAsia" w:ascii="宋体" w:hAnsi="宋体" w:eastAsia="宋体" w:cs="宋体"/>
                <w:bCs/>
                <w:sz w:val="24"/>
                <w:lang w:val="en-US" w:eastAsia="zh-CN"/>
              </w:rPr>
              <w:t>公厕施工图纸须进行深化设计，深化设计成果经采购单位审核确认后，方可进行生产加工与施工。</w:t>
            </w:r>
          </w:p>
        </w:tc>
      </w:tr>
    </w:tbl>
    <w:p w14:paraId="11FCBA0E">
      <w:pPr>
        <w:adjustRightInd w:val="0"/>
        <w:snapToGrid w:val="0"/>
        <w:spacing w:line="360" w:lineRule="auto"/>
        <w:ind w:firstLine="482" w:firstLineChars="200"/>
        <w:rPr>
          <w:rFonts w:hint="eastAsia" w:ascii="宋体" w:hAnsi="宋体" w:eastAsia="宋体" w:cs="宋体"/>
          <w:b/>
          <w:kern w:val="0"/>
          <w:sz w:val="24"/>
        </w:rPr>
      </w:pPr>
      <w:r>
        <w:rPr>
          <w:rFonts w:hint="eastAsia" w:ascii="宋体" w:hAnsi="宋体" w:eastAsia="宋体" w:cs="宋体"/>
          <w:b/>
          <w:sz w:val="24"/>
        </w:rPr>
        <w:t>注：</w:t>
      </w:r>
      <w:r>
        <w:rPr>
          <w:rFonts w:hint="eastAsia" w:ascii="宋体" w:hAnsi="宋体" w:eastAsia="宋体" w:cs="宋体"/>
          <w:b/>
          <w:sz w:val="24"/>
          <w:lang w:val="en-US" w:eastAsia="zh-CN"/>
        </w:rPr>
        <w:t>供应商按照上表要求提供</w:t>
      </w:r>
      <w:r>
        <w:rPr>
          <w:rFonts w:hint="eastAsia" w:ascii="宋体" w:hAnsi="宋体" w:eastAsia="宋体" w:cs="宋体"/>
          <w:b/>
          <w:kern w:val="0"/>
          <w:sz w:val="24"/>
        </w:rPr>
        <w:t>检测报告、相关证明文件等资料，均须加盖</w:t>
      </w:r>
      <w:r>
        <w:rPr>
          <w:rFonts w:hint="eastAsia" w:ascii="宋体" w:hAnsi="宋体" w:eastAsia="宋体" w:cs="宋体"/>
          <w:b/>
          <w:kern w:val="0"/>
          <w:sz w:val="24"/>
          <w:lang w:val="en-US" w:eastAsia="zh-CN"/>
        </w:rPr>
        <w:t>供应商</w:t>
      </w:r>
      <w:r>
        <w:rPr>
          <w:rFonts w:hint="eastAsia" w:ascii="宋体" w:hAnsi="宋体" w:eastAsia="宋体" w:cs="宋体"/>
          <w:b/>
          <w:kern w:val="0"/>
          <w:sz w:val="24"/>
        </w:rPr>
        <w:t>公章。如未提供或提供的不符合要求的，视为负偏离，按照</w:t>
      </w:r>
      <w:r>
        <w:rPr>
          <w:rFonts w:hint="eastAsia" w:ascii="宋体" w:hAnsi="宋体" w:eastAsia="宋体" w:cs="宋体"/>
          <w:b/>
          <w:kern w:val="0"/>
          <w:sz w:val="24"/>
          <w:lang w:eastAsia="zh-CN"/>
        </w:rPr>
        <w:t>《第四部分评审方法和评审标准》商务技术标中“</w:t>
      </w:r>
      <w:r>
        <w:rPr>
          <w:rFonts w:hint="eastAsia" w:ascii="宋体" w:hAnsi="宋体" w:eastAsia="宋体" w:cs="宋体"/>
          <w:b/>
          <w:kern w:val="0"/>
          <w:sz w:val="24"/>
          <w:lang w:val="en-US" w:eastAsia="zh-CN"/>
        </w:rPr>
        <w:t>技术要求响应程度</w:t>
      </w:r>
      <w:r>
        <w:rPr>
          <w:rFonts w:hint="eastAsia" w:ascii="宋体" w:hAnsi="宋体" w:eastAsia="宋体" w:cs="宋体"/>
          <w:b/>
          <w:kern w:val="0"/>
          <w:sz w:val="24"/>
          <w:lang w:eastAsia="zh-CN"/>
        </w:rPr>
        <w:t>”评审标准</w:t>
      </w:r>
      <w:r>
        <w:rPr>
          <w:rFonts w:hint="eastAsia" w:ascii="宋体" w:hAnsi="宋体" w:eastAsia="宋体" w:cs="宋体"/>
          <w:b/>
          <w:bCs/>
          <w:sz w:val="24"/>
          <w:lang w:val="en-US" w:eastAsia="zh-CN"/>
        </w:rPr>
        <w:t>进行评审</w:t>
      </w:r>
      <w:r>
        <w:rPr>
          <w:rFonts w:hint="eastAsia" w:ascii="宋体" w:hAnsi="宋体" w:eastAsia="宋体" w:cs="宋体"/>
          <w:b/>
          <w:kern w:val="0"/>
          <w:sz w:val="24"/>
        </w:rPr>
        <w:t>。</w:t>
      </w:r>
    </w:p>
    <w:p w14:paraId="10F31460">
      <w:pPr>
        <w:keepNext w:val="0"/>
        <w:keepLines w:val="0"/>
        <w:pageBreakBefore w:val="0"/>
        <w:kinsoku/>
        <w:wordWrap/>
        <w:overflowPunct/>
        <w:topLinePunct w:val="0"/>
        <w:autoSpaceDE/>
        <w:autoSpaceDN/>
        <w:bidi w:val="0"/>
        <w:adjustRightInd w:val="0"/>
        <w:snapToGrid w:val="0"/>
        <w:spacing w:line="360" w:lineRule="auto"/>
        <w:ind w:firstLine="482" w:firstLineChars="200"/>
        <w:contextualSpacing/>
        <w:textAlignment w:val="auto"/>
        <w:rPr>
          <w:rFonts w:hint="eastAsia" w:ascii="宋体" w:hAnsi="宋体" w:eastAsia="宋体" w:cs="宋体"/>
          <w:b/>
          <w:bCs/>
          <w:kern w:val="2"/>
          <w:sz w:val="24"/>
          <w:szCs w:val="24"/>
        </w:rPr>
      </w:pPr>
      <w:r>
        <w:rPr>
          <w:rFonts w:hint="eastAsia" w:ascii="宋体" w:hAnsi="宋体" w:eastAsia="宋体" w:cs="宋体"/>
          <w:b/>
          <w:sz w:val="24"/>
          <w:szCs w:val="24"/>
          <w:lang w:val="en-US" w:eastAsia="zh-CN"/>
        </w:rPr>
        <w:t>二、</w:t>
      </w:r>
      <w:r>
        <w:rPr>
          <w:rFonts w:hint="eastAsia" w:ascii="宋体" w:hAnsi="宋体" w:eastAsia="宋体" w:cs="宋体"/>
          <w:b/>
          <w:bCs/>
          <w:kern w:val="2"/>
          <w:sz w:val="24"/>
        </w:rPr>
        <w:t>磋商项</w:t>
      </w:r>
      <w:r>
        <w:rPr>
          <w:rFonts w:hint="eastAsia" w:ascii="宋体" w:hAnsi="宋体" w:eastAsia="宋体" w:cs="宋体"/>
          <w:b/>
          <w:bCs/>
          <w:kern w:val="2"/>
          <w:sz w:val="24"/>
          <w:szCs w:val="24"/>
        </w:rPr>
        <w:t>目涉及到的现场勘察</w:t>
      </w:r>
    </w:p>
    <w:p w14:paraId="7CBB12D5">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kern w:val="2"/>
          <w:sz w:val="24"/>
          <w:szCs w:val="24"/>
        </w:rPr>
      </w:pPr>
      <w:r>
        <w:rPr>
          <w:rFonts w:hint="eastAsia" w:ascii="宋体" w:hAnsi="宋体" w:eastAsia="宋体" w:cs="宋体"/>
          <w:kern w:val="2"/>
          <w:sz w:val="24"/>
          <w:szCs w:val="24"/>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46A5CC26">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kern w:val="2"/>
          <w:sz w:val="24"/>
          <w:szCs w:val="24"/>
        </w:rPr>
      </w:pPr>
      <w:r>
        <w:rPr>
          <w:rFonts w:hint="eastAsia" w:ascii="宋体" w:hAnsi="宋体" w:eastAsia="宋体" w:cs="宋体"/>
          <w:kern w:val="2"/>
          <w:sz w:val="24"/>
          <w:szCs w:val="24"/>
        </w:rPr>
        <w:t>2、采购单位向供应商提供的有关现场的资料和数据，是采购单位现有的并认为能使供应商可利用的资料。采购单位对供应商由此而做出的推论、理解和结论概不负责。</w:t>
      </w:r>
    </w:p>
    <w:p w14:paraId="032EBB98">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kern w:val="2"/>
          <w:sz w:val="24"/>
          <w:szCs w:val="24"/>
        </w:rPr>
      </w:pPr>
      <w:r>
        <w:rPr>
          <w:rFonts w:hint="eastAsia" w:ascii="宋体" w:hAnsi="宋体" w:eastAsia="宋体" w:cs="宋体"/>
          <w:kern w:val="2"/>
          <w:sz w:val="24"/>
          <w:szCs w:val="24"/>
        </w:rPr>
        <w:t>3、经采购单位允许，供应商可为勘察目的进入采购单位的项目现场，但供应商不得因此使采购单位承担有关的责任和蒙受损失。供应商应承担勘察现场的责任和风险。</w:t>
      </w:r>
    </w:p>
    <w:p w14:paraId="22E08137">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kern w:val="2"/>
          <w:sz w:val="24"/>
          <w:szCs w:val="24"/>
        </w:rPr>
      </w:pPr>
      <w:r>
        <w:rPr>
          <w:rFonts w:hint="eastAsia" w:ascii="宋体" w:hAnsi="宋体" w:eastAsia="宋体" w:cs="宋体"/>
          <w:kern w:val="2"/>
          <w:sz w:val="24"/>
          <w:szCs w:val="24"/>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p w14:paraId="6F926F79">
      <w:pPr>
        <w:keepNext w:val="0"/>
        <w:keepLines w:val="0"/>
        <w:pageBreakBefore w:val="0"/>
        <w:kinsoku/>
        <w:wordWrap/>
        <w:overflowPunct/>
        <w:topLinePunct w:val="0"/>
        <w:autoSpaceDE/>
        <w:autoSpaceDN/>
        <w:bidi w:val="0"/>
        <w:adjustRightInd w:val="0"/>
        <w:snapToGrid w:val="0"/>
        <w:spacing w:line="360" w:lineRule="auto"/>
        <w:ind w:firstLine="1200" w:firstLineChars="500"/>
        <w:contextualSpacing/>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联系人：张先生             联系电话：18306285836</w:t>
      </w:r>
    </w:p>
    <w:p w14:paraId="5A5CD550">
      <w:pPr>
        <w:pStyle w:val="657"/>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采购标的数量、采购项目交付或者实施的时间和地点</w:t>
      </w:r>
    </w:p>
    <w:p w14:paraId="630F1AB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1、合同签订生效之日起30日历天内完成所有设计（含深化设计及方案调整）、供货、安装调试，且通过采购单位的验收；具体以采购单位书面通知为准。</w:t>
      </w:r>
    </w:p>
    <w:p w14:paraId="44878B5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2、项目实施</w:t>
      </w:r>
      <w:r>
        <w:rPr>
          <w:rFonts w:hint="eastAsia" w:ascii="宋体" w:hAnsi="宋体" w:eastAsia="宋体" w:cs="宋体"/>
          <w:sz w:val="24"/>
          <w:szCs w:val="24"/>
          <w:highlight w:val="none"/>
        </w:rPr>
        <w:t>地点：按采购</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指定地点。</w:t>
      </w:r>
    </w:p>
    <w:p w14:paraId="4EB0B352">
      <w:pPr>
        <w:keepNext w:val="0"/>
        <w:keepLines w:val="0"/>
        <w:pageBreakBefore w:val="0"/>
        <w:kinsoku/>
        <w:wordWrap/>
        <w:overflowPunct/>
        <w:topLinePunct w:val="0"/>
        <w:autoSpaceDE/>
        <w:autoSpaceDN/>
        <w:bidi w:val="0"/>
        <w:snapToGrid w:val="0"/>
        <w:spacing w:line="360" w:lineRule="auto"/>
        <w:ind w:firstLine="466" w:firstLineChars="200"/>
        <w:textAlignment w:val="auto"/>
        <w:rPr>
          <w:rFonts w:hint="eastAsia" w:ascii="宋体" w:hAnsi="宋体" w:eastAsia="宋体" w:cs="宋体"/>
          <w:b/>
          <w:bCs/>
          <w:spacing w:val="-4"/>
          <w:kern w:val="0"/>
          <w:sz w:val="24"/>
          <w:szCs w:val="24"/>
        </w:rPr>
      </w:pPr>
      <w:r>
        <w:rPr>
          <w:rFonts w:hint="eastAsia" w:ascii="宋体" w:hAnsi="宋体" w:eastAsia="宋体" w:cs="宋体"/>
          <w:b/>
          <w:bCs/>
          <w:spacing w:val="-4"/>
          <w:kern w:val="0"/>
          <w:sz w:val="24"/>
          <w:szCs w:val="24"/>
          <w:lang w:val="en-US" w:eastAsia="zh-CN"/>
        </w:rPr>
        <w:t>四、其他</w:t>
      </w:r>
      <w:r>
        <w:rPr>
          <w:rFonts w:hint="eastAsia" w:ascii="宋体" w:hAnsi="宋体" w:eastAsia="宋体" w:cs="宋体"/>
          <w:b/>
          <w:bCs/>
          <w:spacing w:val="-4"/>
          <w:kern w:val="0"/>
          <w:sz w:val="24"/>
          <w:szCs w:val="24"/>
        </w:rPr>
        <w:t>技术要求</w:t>
      </w:r>
    </w:p>
    <w:p w14:paraId="4E7CB4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1、设计范围：包含本项目的方案设计、方案优化、施工图设计、专项设计及后续技术服务等。</w:t>
      </w:r>
    </w:p>
    <w:p w14:paraId="779C23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2、方案设计：根据采购单位提供的采购文件、平面图及其它相关资料，收集相关素材，进行整体方案设计。</w:t>
      </w:r>
    </w:p>
    <w:p w14:paraId="237EB77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outlineLvl w:val="1"/>
        <w:rPr>
          <w:rFonts w:hint="eastAsia" w:ascii="宋体" w:hAnsi="宋体" w:eastAsia="宋体" w:cs="宋体"/>
          <w:sz w:val="24"/>
          <w:szCs w:val="24"/>
        </w:rPr>
      </w:pPr>
      <w:r>
        <w:rPr>
          <w:rFonts w:hint="eastAsia" w:ascii="宋体" w:hAnsi="宋体" w:eastAsia="宋体" w:cs="宋体"/>
          <w:sz w:val="24"/>
          <w:szCs w:val="24"/>
          <w:lang w:val="en-US" w:eastAsia="zh-CN"/>
        </w:rPr>
        <w:t>3、供应商根据项目需求中的设计要求内容进行深化设计，绘制设计效果图、施工图，制定详细的施工方案。</w:t>
      </w:r>
    </w:p>
    <w:p w14:paraId="37488B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outlineLvl w:val="1"/>
        <w:rPr>
          <w:rFonts w:hint="eastAsia" w:ascii="宋体" w:hAnsi="宋体" w:eastAsia="宋体" w:cs="宋体"/>
          <w:sz w:val="24"/>
          <w:szCs w:val="24"/>
          <w:lang w:eastAsia="zh-CN"/>
        </w:rPr>
      </w:pPr>
      <w:r>
        <w:rPr>
          <w:rFonts w:hint="eastAsia" w:ascii="宋体" w:hAnsi="宋体" w:eastAsia="宋体" w:cs="宋体"/>
          <w:sz w:val="24"/>
          <w:szCs w:val="24"/>
          <w:lang w:val="en-US" w:eastAsia="zh-CN"/>
        </w:rPr>
        <w:t>4、设计质量</w:t>
      </w:r>
      <w:r>
        <w:rPr>
          <w:rFonts w:hint="eastAsia" w:ascii="宋体" w:hAnsi="宋体" w:eastAsia="宋体" w:cs="宋体"/>
          <w:sz w:val="24"/>
          <w:szCs w:val="24"/>
        </w:rPr>
        <w:t>要求：按国家、省、市有关行业主管部门制定的设计标准、规范、规程、规定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满足招标人实际需求。</w:t>
      </w:r>
    </w:p>
    <w:p w14:paraId="14549A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outlineLvl w:val="1"/>
        <w:rPr>
          <w:rFonts w:hint="eastAsia" w:ascii="宋体" w:hAnsi="宋体" w:eastAsia="宋体" w:cs="宋体"/>
          <w:sz w:val="24"/>
          <w:szCs w:val="24"/>
        </w:rPr>
      </w:pPr>
      <w:r>
        <w:rPr>
          <w:rFonts w:hint="eastAsia" w:ascii="宋体" w:hAnsi="宋体" w:eastAsia="宋体" w:cs="宋体"/>
          <w:sz w:val="24"/>
          <w:szCs w:val="24"/>
          <w:lang w:val="en-US" w:eastAsia="zh-CN"/>
        </w:rPr>
        <w:t>5、设计</w:t>
      </w:r>
      <w:r>
        <w:rPr>
          <w:rFonts w:hint="eastAsia" w:ascii="宋体" w:hAnsi="宋体" w:eastAsia="宋体" w:cs="宋体"/>
          <w:sz w:val="24"/>
          <w:szCs w:val="24"/>
        </w:rPr>
        <w:t>服务要求：提供满足</w:t>
      </w:r>
      <w:r>
        <w:rPr>
          <w:rFonts w:hint="eastAsia" w:ascii="宋体" w:hAnsi="宋体" w:eastAsia="宋体" w:cs="宋体"/>
          <w:sz w:val="24"/>
          <w:szCs w:val="24"/>
          <w:lang w:val="en-US" w:eastAsia="zh-CN"/>
        </w:rPr>
        <w:t>采购单位</w:t>
      </w:r>
      <w:r>
        <w:rPr>
          <w:rFonts w:hint="eastAsia" w:ascii="宋体" w:hAnsi="宋体" w:eastAsia="宋体" w:cs="宋体"/>
          <w:sz w:val="24"/>
          <w:szCs w:val="24"/>
        </w:rPr>
        <w:t>要求的整套设计方案文本2套纸质版，以及相应的电子稿材料1份。</w:t>
      </w:r>
    </w:p>
    <w:p w14:paraId="423CD09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outlineLvl w:val="1"/>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应充分考虑所用各类材料的安全性和环保性，要无毒无害，应符合国家规定的环保要求，不能对人体健康产生不良影响。</w:t>
      </w:r>
    </w:p>
    <w:p w14:paraId="29035EF0">
      <w:pPr>
        <w:pStyle w:val="656"/>
        <w:keepNext w:val="0"/>
        <w:keepLines w:val="0"/>
        <w:pageBreakBefore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宋体"/>
          <w:b w:val="0"/>
          <w:bCs w:val="0"/>
          <w:sz w:val="24"/>
          <w:szCs w:val="24"/>
        </w:rPr>
      </w:pPr>
      <w:r>
        <w:rPr>
          <w:rFonts w:hint="eastAsia" w:asci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b w:val="0"/>
          <w:bCs w:val="0"/>
          <w:sz w:val="24"/>
          <w:szCs w:val="24"/>
        </w:rPr>
        <w:t>根据采购单位的要求</w:t>
      </w:r>
      <w:r>
        <w:rPr>
          <w:rFonts w:hint="eastAsia" w:ascii="宋体" w:eastAsia="宋体" w:cs="宋体"/>
          <w:b w:val="0"/>
          <w:bCs w:val="0"/>
          <w:sz w:val="24"/>
          <w:szCs w:val="24"/>
          <w:lang w:val="en-US" w:eastAsia="zh-CN"/>
        </w:rPr>
        <w:t>对项目</w:t>
      </w:r>
      <w:r>
        <w:rPr>
          <w:rFonts w:hint="eastAsia" w:ascii="宋体" w:hAnsi="宋体" w:eastAsia="宋体" w:cs="宋体"/>
          <w:b w:val="0"/>
          <w:bCs w:val="0"/>
          <w:sz w:val="24"/>
          <w:szCs w:val="24"/>
        </w:rPr>
        <w:t>进行整体设计、制作和安装。</w:t>
      </w:r>
    </w:p>
    <w:p w14:paraId="487DE789">
      <w:pPr>
        <w:pStyle w:val="656"/>
        <w:keepNext w:val="0"/>
        <w:keepLines w:val="0"/>
        <w:pageBreakBefore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宋体"/>
          <w:b w:val="0"/>
          <w:bCs w:val="0"/>
          <w:sz w:val="24"/>
          <w:szCs w:val="24"/>
        </w:rPr>
      </w:pPr>
      <w:r>
        <w:rPr>
          <w:rFonts w:hint="eastAsia" w:ascii="宋体" w:eastAsia="宋体" w:cs="宋体"/>
          <w:b w:val="0"/>
          <w:bCs w:val="0"/>
          <w:sz w:val="24"/>
          <w:szCs w:val="24"/>
          <w:lang w:val="en-US" w:eastAsia="zh-CN"/>
        </w:rPr>
        <w:t>8</w:t>
      </w:r>
      <w:r>
        <w:rPr>
          <w:rFonts w:hint="eastAsia" w:ascii="宋体" w:hAnsi="宋体" w:eastAsia="宋体" w:cs="宋体"/>
          <w:b w:val="0"/>
          <w:bCs w:val="0"/>
          <w:sz w:val="24"/>
          <w:szCs w:val="24"/>
        </w:rPr>
        <w:t>、合同履行过程中不得改变原有主体结构，</w:t>
      </w:r>
      <w:r>
        <w:rPr>
          <w:rFonts w:hint="eastAsia" w:ascii="宋体" w:eastAsia="宋体" w:cs="宋体"/>
          <w:b w:val="0"/>
          <w:bCs w:val="0"/>
          <w:sz w:val="24"/>
          <w:szCs w:val="24"/>
          <w:lang w:val="en-US" w:eastAsia="zh-CN"/>
        </w:rPr>
        <w:t>施工安装</w:t>
      </w:r>
      <w:r>
        <w:rPr>
          <w:rFonts w:hint="eastAsia" w:ascii="宋体" w:hAnsi="宋体" w:eastAsia="宋体" w:cs="宋体"/>
          <w:b w:val="0"/>
          <w:bCs w:val="0"/>
          <w:sz w:val="24"/>
          <w:szCs w:val="24"/>
        </w:rPr>
        <w:t xml:space="preserve">必须满足消防标准要求，同时按国家规范标准严格实施。 </w:t>
      </w:r>
    </w:p>
    <w:p w14:paraId="0D188DA9">
      <w:pPr>
        <w:pStyle w:val="656"/>
        <w:keepNext w:val="0"/>
        <w:keepLines w:val="0"/>
        <w:pageBreakBefore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宋体"/>
          <w:b w:val="0"/>
          <w:bCs w:val="0"/>
          <w:sz w:val="24"/>
          <w:szCs w:val="24"/>
        </w:rPr>
      </w:pPr>
      <w:r>
        <w:rPr>
          <w:rFonts w:hint="eastAsia" w:ascii="宋体" w:eastAsia="宋体" w:cs="宋体"/>
          <w:b w:val="0"/>
          <w:bCs w:val="0"/>
          <w:sz w:val="24"/>
          <w:szCs w:val="24"/>
          <w:lang w:val="en-US" w:eastAsia="zh-CN"/>
        </w:rPr>
        <w:t>9</w:t>
      </w:r>
      <w:r>
        <w:rPr>
          <w:rFonts w:hint="eastAsia" w:ascii="宋体" w:hAnsi="宋体" w:eastAsia="宋体" w:cs="宋体"/>
          <w:b w:val="0"/>
          <w:bCs w:val="0"/>
          <w:sz w:val="24"/>
          <w:szCs w:val="24"/>
        </w:rPr>
        <w:t>、应充分考虑所用各类材料的安全性和环保性，要无毒无害，应符合国家规定的环保要求，不能对人体健康产生不良影响。</w:t>
      </w:r>
    </w:p>
    <w:p w14:paraId="194D3AAE">
      <w:pPr>
        <w:pStyle w:val="656"/>
        <w:keepNext w:val="0"/>
        <w:keepLines w:val="0"/>
        <w:pageBreakBefore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宋体"/>
          <w:b w:val="0"/>
          <w:bCs w:val="0"/>
          <w:sz w:val="24"/>
          <w:szCs w:val="24"/>
        </w:rPr>
      </w:pPr>
      <w:r>
        <w:rPr>
          <w:rFonts w:hint="eastAsia" w:ascii="宋体" w:eastAsia="宋体" w:cs="宋体"/>
          <w:b w:val="0"/>
          <w:bCs w:val="0"/>
          <w:sz w:val="24"/>
          <w:szCs w:val="24"/>
          <w:lang w:val="en-US" w:eastAsia="zh-CN"/>
        </w:rPr>
        <w:t>10</w:t>
      </w:r>
      <w:r>
        <w:rPr>
          <w:rFonts w:hint="eastAsia" w:ascii="宋体" w:hAnsi="宋体" w:eastAsia="宋体" w:cs="宋体"/>
          <w:b w:val="0"/>
          <w:bCs w:val="0"/>
          <w:sz w:val="24"/>
          <w:szCs w:val="24"/>
        </w:rPr>
        <w:t>、项目主要内容及报价明细由各供应商根据平面图、现场实际情况自行设计并在进行现场踏勘后对上述区域进行整体设计和制作、布置、安装等。</w:t>
      </w:r>
    </w:p>
    <w:p w14:paraId="62D56113">
      <w:pPr>
        <w:pStyle w:val="656"/>
        <w:keepNext w:val="0"/>
        <w:keepLines w:val="0"/>
        <w:pageBreakBefore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宋体"/>
          <w:sz w:val="24"/>
          <w:szCs w:val="24"/>
          <w:lang w:eastAsia="zh-CN"/>
        </w:rPr>
      </w:pPr>
      <w:r>
        <w:rPr>
          <w:rFonts w:hint="eastAsia" w:ascii="宋体" w:eastAsia="宋体" w:cs="宋体"/>
          <w:bCs/>
          <w:sz w:val="24"/>
          <w:szCs w:val="24"/>
          <w:lang w:val="en-US" w:eastAsia="zh-CN"/>
        </w:rPr>
        <w:t>11</w:t>
      </w:r>
      <w:r>
        <w:rPr>
          <w:rFonts w:hint="eastAsia" w:ascii="宋体" w:hAnsi="宋体" w:eastAsia="宋体" w:cs="宋体"/>
          <w:bCs/>
          <w:sz w:val="24"/>
          <w:szCs w:val="24"/>
          <w:lang w:val="en-US" w:eastAsia="zh-CN"/>
        </w:rPr>
        <w:t>、</w:t>
      </w:r>
      <w:r>
        <w:rPr>
          <w:rFonts w:hint="eastAsia" w:ascii="宋体" w:hAnsi="宋体" w:eastAsia="宋体" w:cs="宋体"/>
          <w:bCs/>
          <w:sz w:val="24"/>
          <w:szCs w:val="24"/>
        </w:rPr>
        <w:t>所有材料须经久耐用、显档次，且符合环保要求，无污染、异味、耐热阻燃。</w:t>
      </w:r>
    </w:p>
    <w:p w14:paraId="5DBB72B9">
      <w:pPr>
        <w:pStyle w:val="656"/>
        <w:keepNext w:val="0"/>
        <w:keepLines w:val="0"/>
        <w:pageBreakBefore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宋体"/>
          <w:b w:val="0"/>
          <w:bCs w:val="0"/>
          <w:sz w:val="24"/>
          <w:szCs w:val="24"/>
        </w:rPr>
      </w:pPr>
      <w:r>
        <w:rPr>
          <w:rFonts w:hint="eastAsia" w:ascii="宋体" w:eastAsia="宋体" w:cs="宋体"/>
          <w:sz w:val="24"/>
          <w:szCs w:val="24"/>
          <w:lang w:val="en-US" w:eastAsia="zh-CN"/>
        </w:rPr>
        <w:t>12、</w:t>
      </w:r>
      <w:r>
        <w:rPr>
          <w:rFonts w:hint="eastAsia" w:ascii="宋体" w:hAnsi="宋体" w:eastAsia="宋体" w:cs="宋体"/>
          <w:sz w:val="24"/>
          <w:szCs w:val="24"/>
          <w:lang w:val="en-US" w:eastAsia="zh-CN"/>
        </w:rPr>
        <w:t>实施</w:t>
      </w:r>
      <w:r>
        <w:rPr>
          <w:rFonts w:hint="eastAsia" w:ascii="宋体" w:hAnsi="宋体" w:eastAsia="宋体" w:cs="宋体"/>
          <w:sz w:val="24"/>
          <w:szCs w:val="24"/>
        </w:rPr>
        <w:t>质量要求：</w:t>
      </w:r>
      <w:r>
        <w:rPr>
          <w:rFonts w:hint="eastAsia" w:ascii="宋体" w:hAnsi="宋体" w:eastAsia="宋体" w:cs="宋体"/>
          <w:sz w:val="24"/>
          <w:szCs w:val="24"/>
          <w:lang w:val="en-US" w:eastAsia="zh-CN"/>
        </w:rPr>
        <w:t>合格</w:t>
      </w:r>
      <w:r>
        <w:rPr>
          <w:rFonts w:hint="eastAsia" w:ascii="宋体" w:hAnsi="宋体" w:eastAsia="宋体" w:cs="宋体"/>
          <w:sz w:val="24"/>
          <w:szCs w:val="24"/>
        </w:rPr>
        <w:t>，符合</w:t>
      </w:r>
      <w:r>
        <w:rPr>
          <w:rFonts w:hint="eastAsia" w:ascii="宋体" w:eastAsia="宋体" w:cs="宋体"/>
          <w:sz w:val="24"/>
          <w:szCs w:val="24"/>
          <w:lang w:val="en-US" w:eastAsia="zh-CN"/>
        </w:rPr>
        <w:t>采购单位</w:t>
      </w:r>
      <w:r>
        <w:rPr>
          <w:rFonts w:hint="eastAsia" w:ascii="宋体" w:hAnsi="宋体" w:eastAsia="宋体" w:cs="宋体"/>
          <w:sz w:val="24"/>
          <w:szCs w:val="24"/>
          <w:lang w:val="en-US" w:eastAsia="zh-CN"/>
        </w:rPr>
        <w:t>验收标准</w:t>
      </w:r>
      <w:r>
        <w:rPr>
          <w:rFonts w:hint="eastAsia" w:ascii="宋体" w:hAnsi="宋体" w:eastAsia="宋体" w:cs="宋体"/>
          <w:sz w:val="24"/>
          <w:szCs w:val="24"/>
        </w:rPr>
        <w:t>。</w:t>
      </w:r>
    </w:p>
    <w:p w14:paraId="3D28B26F">
      <w:pPr>
        <w:keepNext w:val="0"/>
        <w:keepLines w:val="0"/>
        <w:pageBreakBefore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rPr>
        <w:t>五</w:t>
      </w:r>
      <w:r>
        <w:rPr>
          <w:rFonts w:hint="eastAsia" w:ascii="宋体" w:hAnsi="宋体" w:eastAsia="宋体" w:cs="宋体"/>
          <w:b/>
          <w:bCs/>
          <w:kern w:val="0"/>
          <w:sz w:val="24"/>
          <w:szCs w:val="24"/>
        </w:rPr>
        <w:t>、</w:t>
      </w:r>
      <w:r>
        <w:rPr>
          <w:rFonts w:hint="eastAsia" w:ascii="宋体" w:hAnsi="宋体" w:eastAsia="宋体" w:cs="宋体"/>
          <w:b/>
          <w:bCs/>
          <w:sz w:val="24"/>
          <w:szCs w:val="24"/>
        </w:rPr>
        <w:t>质量要求</w:t>
      </w:r>
    </w:p>
    <w:p w14:paraId="7D9B9DB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成交供应商应保证货物是全新、未使用过的原厂合格产品，并完全符合磋商文件及本合同规定的质量、型号等要求。验收过程中发现不符合上述要求的，将视作不合格产品，采购单位有权终止合同，造成的一切损失由成交供应商承担。</w:t>
      </w:r>
    </w:p>
    <w:p w14:paraId="586980B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成交产品的技术标准按国家标准执行，无国家标准的，按行业标准执行，无国家和行业标准的，按企业标准执行；但在磋商文件中有特别要求的，按磋商文件中规定的要求执行，并且符合相关法律、法规规定的要求。</w:t>
      </w:r>
    </w:p>
    <w:p w14:paraId="778779C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成交供应商应保证采购单位在使用本项目合同标的物的任何部分均不受第三方关于侵犯其所有权、专利权、商标权等一切可能的知识产权侵权的指控。采购单位因此而受到的全部损失包括对第三方的任何赔偿、补偿、垫付的款项以及应对指控而支出的全部费用，均由成交供应商承担，且采购单位保留对成交供应商追究法律责任的权利。</w:t>
      </w:r>
    </w:p>
    <w:p w14:paraId="7709250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4、成交供应商应保证其货物在正确安装、正常使用下，在其使用寿命期内应具有满意的性能。</w:t>
      </w:r>
    </w:p>
    <w:p w14:paraId="3075752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成交供应商应采取必要的安全措施保证货物的运输及安装的安全，且须考虑到可能会发生的野蛮装卸、长途运输及多次装卸之需要。如因成交供应商包装不当以及其它原因造成损坏或丢失，应由成交供应商负一切责任。</w:t>
      </w:r>
    </w:p>
    <w:p w14:paraId="0CF31DD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、成交供应商所供货物最终验收后，应对由于设计、工艺或材料的缺陷而发生的任何不足或故障负责，并承担由此引起的一切后果。</w:t>
      </w:r>
    </w:p>
    <w:p w14:paraId="5819C486">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zh-CN"/>
        </w:rPr>
        <w:t>在</w:t>
      </w:r>
      <w:r>
        <w:rPr>
          <w:rFonts w:hint="eastAsia" w:ascii="宋体" w:hAnsi="宋体" w:eastAsia="宋体" w:cs="宋体"/>
          <w:sz w:val="24"/>
          <w:szCs w:val="24"/>
        </w:rPr>
        <w:t>质保期</w:t>
      </w:r>
      <w:r>
        <w:rPr>
          <w:rFonts w:hint="eastAsia" w:ascii="宋体" w:hAnsi="宋体" w:eastAsia="宋体" w:cs="宋体"/>
          <w:sz w:val="24"/>
          <w:szCs w:val="24"/>
          <w:lang w:val="zh-CN"/>
        </w:rPr>
        <w:t>内，</w:t>
      </w:r>
      <w:r>
        <w:rPr>
          <w:rFonts w:hint="eastAsia" w:ascii="宋体" w:hAnsi="宋体" w:eastAsia="宋体" w:cs="宋体"/>
          <w:sz w:val="24"/>
          <w:szCs w:val="24"/>
        </w:rPr>
        <w:t>成交供应商</w:t>
      </w:r>
      <w:r>
        <w:rPr>
          <w:rFonts w:hint="eastAsia" w:ascii="宋体" w:hAnsi="宋体" w:eastAsia="宋体" w:cs="宋体"/>
          <w:sz w:val="24"/>
          <w:szCs w:val="24"/>
          <w:lang w:val="zh-CN"/>
        </w:rPr>
        <w:t>应对本项目出现的质量及安全问题负责处理解决并承担一切费用</w:t>
      </w:r>
      <w:r>
        <w:rPr>
          <w:rFonts w:hint="eastAsia" w:ascii="宋体" w:hAnsi="宋体" w:eastAsia="宋体" w:cs="宋体"/>
          <w:sz w:val="24"/>
          <w:szCs w:val="24"/>
        </w:rPr>
        <w:t>。</w:t>
      </w:r>
    </w:p>
    <w:p w14:paraId="4F69DC8B">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、采购标的的其他技术、售后服务等要求</w:t>
      </w:r>
    </w:p>
    <w:p w14:paraId="20376F5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1、免费质保期限（自验收合格之日起计）：供应商</w:t>
      </w:r>
      <w:r>
        <w:rPr>
          <w:rFonts w:hint="eastAsia" w:ascii="宋体" w:hAnsi="宋体" w:eastAsia="宋体" w:cs="宋体"/>
          <w:sz w:val="24"/>
          <w:szCs w:val="24"/>
          <w:lang w:val="zh-CN"/>
        </w:rPr>
        <w:t>提</w:t>
      </w:r>
      <w:r>
        <w:rPr>
          <w:rFonts w:hint="eastAsia" w:ascii="宋体" w:hAnsi="宋体" w:eastAsia="宋体" w:cs="宋体"/>
          <w:sz w:val="24"/>
          <w:szCs w:val="24"/>
          <w:highlight w:val="none"/>
          <w:lang w:val="zh-CN"/>
        </w:rPr>
        <w:t>供</w:t>
      </w:r>
      <w:r>
        <w:rPr>
          <w:rFonts w:hint="eastAsia" w:ascii="宋体" w:hAnsi="宋体" w:eastAsia="宋体" w:cs="宋体"/>
          <w:sz w:val="24"/>
          <w:szCs w:val="24"/>
          <w:highlight w:val="none"/>
          <w:lang w:val="en-US" w:eastAsia="zh-CN"/>
        </w:rPr>
        <w:t>整体2</w:t>
      </w:r>
      <w:r>
        <w:rPr>
          <w:rFonts w:hint="eastAsia" w:ascii="宋体" w:hAnsi="宋体" w:eastAsia="宋体" w:cs="宋体"/>
          <w:sz w:val="24"/>
          <w:szCs w:val="24"/>
          <w:highlight w:val="none"/>
          <w:lang w:val="zh-CN"/>
        </w:rPr>
        <w:t>年的</w:t>
      </w:r>
      <w:r>
        <w:rPr>
          <w:rFonts w:hint="eastAsia" w:ascii="宋体" w:hAnsi="宋体" w:eastAsia="宋体" w:cs="宋体"/>
          <w:sz w:val="24"/>
          <w:szCs w:val="24"/>
          <w:highlight w:val="none"/>
        </w:rPr>
        <w:t>免费质保。具体以成交供应商磋商响应时承诺的免费质保期为准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rPr>
        <w:t xml:space="preserve">                                      </w:t>
      </w:r>
    </w:p>
    <w:p w14:paraId="15424DD7">
      <w:pPr>
        <w:keepNext w:val="0"/>
        <w:keepLines w:val="0"/>
        <w:pageBreakBefore w:val="0"/>
        <w:kinsoku/>
        <w:wordWrap/>
        <w:overflowPunct/>
        <w:topLinePunct w:val="0"/>
        <w:autoSpaceDE/>
        <w:autoSpaceDN/>
        <w:bidi w:val="0"/>
        <w:snapToGrid w:val="0"/>
        <w:spacing w:line="360" w:lineRule="auto"/>
        <w:ind w:firstLine="495"/>
        <w:textAlignment w:val="auto"/>
        <w:rPr>
          <w:rFonts w:hint="eastAsia" w:ascii="宋体" w:hAnsi="宋体" w:eastAsia="宋体" w:cs="宋体"/>
          <w:sz w:val="24"/>
          <w:szCs w:val="24"/>
          <w:lang w:eastAsia="zh-CN"/>
        </w:rPr>
      </w:pPr>
      <w:r>
        <w:rPr>
          <w:rFonts w:hint="eastAsia" w:ascii="宋体" w:hAnsi="宋体" w:eastAsia="宋体" w:cs="宋体"/>
          <w:bCs/>
          <w:sz w:val="24"/>
          <w:szCs w:val="24"/>
        </w:rPr>
        <w:t>2、</w:t>
      </w:r>
      <w:r>
        <w:rPr>
          <w:rFonts w:hint="eastAsia" w:ascii="宋体" w:hAnsi="宋体" w:eastAsia="宋体" w:cs="宋体"/>
          <w:sz w:val="24"/>
          <w:szCs w:val="24"/>
        </w:rPr>
        <w:t>在免费质量保修期内，一旦发生质量问题，成交供应商在接到通知的2小时内响应，在24小时内到达现场进行维修、更换等工作，所涉及的费用由</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承担。如</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在接到通知的24小时内没有答复或及时处理问题，则视为</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承认质量问题并承担由此而发生的一切费用，</w:t>
      </w:r>
      <w:r>
        <w:rPr>
          <w:rFonts w:hint="eastAsia" w:ascii="宋体" w:hAnsi="宋体" w:eastAsia="宋体" w:cs="宋体"/>
          <w:sz w:val="24"/>
          <w:szCs w:val="24"/>
          <w:lang w:val="en-US" w:eastAsia="zh-CN"/>
        </w:rPr>
        <w:t>采购单位</w:t>
      </w:r>
      <w:r>
        <w:rPr>
          <w:rFonts w:hint="eastAsia" w:ascii="宋体" w:hAnsi="宋体" w:eastAsia="宋体" w:cs="宋体"/>
          <w:sz w:val="24"/>
          <w:szCs w:val="24"/>
        </w:rPr>
        <w:t>有权另行安排其他单位</w:t>
      </w:r>
      <w:r>
        <w:rPr>
          <w:rFonts w:hint="eastAsia" w:ascii="宋体" w:hAnsi="宋体" w:eastAsia="宋体" w:cs="宋体"/>
          <w:sz w:val="24"/>
          <w:szCs w:val="24"/>
          <w:lang w:val="en-US" w:eastAsia="zh-CN"/>
        </w:rPr>
        <w:t>修复</w:t>
      </w:r>
      <w:r>
        <w:rPr>
          <w:rFonts w:hint="eastAsia" w:ascii="宋体" w:hAnsi="宋体" w:eastAsia="宋体" w:cs="宋体"/>
          <w:sz w:val="24"/>
          <w:szCs w:val="24"/>
        </w:rPr>
        <w:t>，且所发生的一切费用</w:t>
      </w:r>
      <w:r>
        <w:rPr>
          <w:rFonts w:hint="eastAsia" w:ascii="宋体" w:hAnsi="宋体" w:eastAsia="宋体" w:cs="宋体"/>
          <w:sz w:val="24"/>
          <w:szCs w:val="24"/>
          <w:lang w:val="en-US" w:eastAsia="zh-CN"/>
        </w:rPr>
        <w:t>由成交供应商承担</w:t>
      </w:r>
      <w:r>
        <w:rPr>
          <w:rFonts w:hint="eastAsia" w:ascii="宋体" w:hAnsi="宋体" w:eastAsia="宋体" w:cs="宋体"/>
          <w:sz w:val="24"/>
          <w:szCs w:val="24"/>
          <w:lang w:eastAsia="zh-CN"/>
        </w:rPr>
        <w:t>。</w:t>
      </w:r>
    </w:p>
    <w:p w14:paraId="27F1C48F">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w:t>
      </w:r>
      <w:r>
        <w:rPr>
          <w:rFonts w:hint="eastAsia" w:ascii="宋体" w:hAnsi="宋体" w:eastAsia="宋体" w:cs="宋体"/>
          <w:sz w:val="24"/>
          <w:szCs w:val="24"/>
        </w:rPr>
        <w:t>各供应商结合磋商文件及相关资料等包括的全部内容，根据国家、地方规范和标准、各种文件规定、质监部门要求执行的内容，以及为按磋商文件所确定的工期、质量、安全要求完成上述内容所必须的设计费（含方案和施工图优化调整费）、材料费（含辅材费）、机械设备费（含进退场费用）、交通运输装卸费（含二次搬运费）、制作安装费（含拆除）、垃圾（含拆除物）的清理清运费、调试测试费、人员驻场费、赶工措施和安全文明作业措施等各项措施费、成品保护费、质保期内的缺陷修补、规费、管理费、利润、税金、保洁费、验收费、技术措施、档案、定位、复测、点交、场地清理费用、环境保护费、检验检测费用等为按期完成本项目且确保验收通过、正式交付使用的相关费用，同时还包含质保期内的相关工作等各项应有费用。各供应商应充分考虑影响本次报价的因素、预计实施过程中各种不利因素，由此可能发生的费用均须自行考虑并包含在报价中</w:t>
      </w:r>
      <w:r>
        <w:rPr>
          <w:rFonts w:hint="eastAsia" w:ascii="宋体" w:hAnsi="宋体" w:eastAsia="宋体" w:cs="宋体"/>
          <w:sz w:val="24"/>
          <w:szCs w:val="24"/>
          <w:lang w:eastAsia="zh-CN"/>
        </w:rPr>
        <w:t>。</w:t>
      </w:r>
    </w:p>
    <w:p w14:paraId="53D856B5">
      <w:pPr>
        <w:keepNext w:val="0"/>
        <w:keepLines w:val="0"/>
        <w:pageBreakBefore w:val="0"/>
        <w:kinsoku/>
        <w:wordWrap/>
        <w:overflowPunct/>
        <w:topLinePunct w:val="0"/>
        <w:autoSpaceDE/>
        <w:autoSpaceDN/>
        <w:bidi w:val="0"/>
        <w:snapToGrid w:val="0"/>
        <w:spacing w:line="360" w:lineRule="auto"/>
        <w:ind w:firstLine="480" w:firstLineChars="200"/>
        <w:textAlignment w:val="auto"/>
        <w:rPr>
          <w:rStyle w:val="89"/>
          <w:rFonts w:hint="eastAsia" w:ascii="宋体" w:hAnsi="宋体" w:eastAsia="宋体" w:cs="宋体"/>
          <w:bCs/>
          <w:sz w:val="24"/>
          <w:szCs w:val="24"/>
        </w:rPr>
      </w:pPr>
      <w:r>
        <w:rPr>
          <w:rStyle w:val="89"/>
          <w:rFonts w:hint="eastAsia" w:ascii="宋体" w:hAnsi="宋体" w:eastAsia="宋体" w:cs="宋体"/>
          <w:bCs/>
          <w:sz w:val="24"/>
          <w:szCs w:val="24"/>
          <w:lang w:val="en-US" w:eastAsia="zh-CN"/>
        </w:rPr>
        <w:t>4、</w:t>
      </w:r>
      <w:r>
        <w:rPr>
          <w:rStyle w:val="89"/>
          <w:rFonts w:hint="eastAsia" w:ascii="宋体" w:hAnsi="宋体" w:eastAsia="宋体" w:cs="宋体"/>
          <w:bCs/>
          <w:sz w:val="24"/>
          <w:szCs w:val="24"/>
        </w:rPr>
        <w:t>成交供应商应承担的风险具体说明如下：</w:t>
      </w:r>
    </w:p>
    <w:p w14:paraId="06D8E90A">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Style w:val="89"/>
          <w:rFonts w:hint="eastAsia" w:ascii="宋体" w:hAnsi="宋体" w:eastAsia="宋体" w:cs="宋体"/>
          <w:bCs/>
          <w:sz w:val="24"/>
          <w:szCs w:val="24"/>
        </w:rPr>
        <w:t>（1）供应商应充分考虑本项目合同实施期间可能发生的一切费用，并承担由此而带来的风险（包含材料价格涨跌和人工工资调整）</w:t>
      </w:r>
      <w:r>
        <w:rPr>
          <w:rFonts w:hint="eastAsia" w:ascii="宋体" w:hAnsi="宋体" w:eastAsia="宋体" w:cs="宋体"/>
          <w:sz w:val="24"/>
          <w:szCs w:val="24"/>
        </w:rPr>
        <w:t>，该价格一次性包定，</w:t>
      </w:r>
      <w:r>
        <w:rPr>
          <w:rFonts w:hint="eastAsia" w:ascii="宋体" w:hAnsi="宋体" w:eastAsia="宋体" w:cs="宋体"/>
          <w:bCs/>
          <w:sz w:val="24"/>
          <w:szCs w:val="24"/>
        </w:rPr>
        <w:t>一旦成交，所有内容均不调整。</w:t>
      </w:r>
    </w:p>
    <w:p w14:paraId="110C83B1">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kern w:val="2"/>
          <w:sz w:val="24"/>
          <w:szCs w:val="24"/>
        </w:rPr>
      </w:pPr>
      <w:r>
        <w:rPr>
          <w:rStyle w:val="89"/>
          <w:rFonts w:hint="eastAsia" w:ascii="宋体" w:hAnsi="宋体" w:eastAsia="宋体" w:cs="宋体"/>
          <w:bCs/>
          <w:sz w:val="24"/>
          <w:szCs w:val="24"/>
        </w:rPr>
        <w:t>（2）成交供应商应无条件同意在合同总价内扣减项目需求的需求清单中所列而现场未实施的工作内容。材料、设备经采购单位确认后，按采购单位要求调整材料、设备规格、型号等要求，导致费用减少的应在合同总价内扣除</w:t>
      </w:r>
      <w:r>
        <w:rPr>
          <w:rFonts w:hint="eastAsia" w:ascii="宋体" w:hAnsi="宋体" w:eastAsia="宋体" w:cs="宋体"/>
          <w:kern w:val="2"/>
          <w:sz w:val="24"/>
          <w:szCs w:val="24"/>
        </w:rPr>
        <w:t>。</w:t>
      </w:r>
    </w:p>
    <w:p w14:paraId="3B39D58D">
      <w:pPr>
        <w:keepNext w:val="0"/>
        <w:keepLines w:val="0"/>
        <w:pageBreakBefore w:val="0"/>
        <w:widowControl/>
        <w:kinsoku/>
        <w:wordWrap/>
        <w:overflowPunct/>
        <w:topLinePunct w:val="0"/>
        <w:autoSpaceDE/>
        <w:autoSpaceDN/>
        <w:bidi w:val="0"/>
        <w:snapToGrid w:val="0"/>
        <w:spacing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bCs/>
          <w:kern w:val="0"/>
          <w:sz w:val="24"/>
          <w:szCs w:val="24"/>
        </w:rPr>
        <w:t>施工安装必须达到合格标准。</w:t>
      </w:r>
      <w:r>
        <w:rPr>
          <w:rFonts w:hint="eastAsia" w:ascii="宋体" w:hAnsi="宋体" w:eastAsia="宋体" w:cs="宋体"/>
          <w:kern w:val="0"/>
          <w:sz w:val="24"/>
          <w:szCs w:val="24"/>
        </w:rPr>
        <w:t>由采购单位按相关规定进行验收。</w:t>
      </w:r>
    </w:p>
    <w:p w14:paraId="31D55626">
      <w:pPr>
        <w:keepNext w:val="0"/>
        <w:keepLines w:val="0"/>
        <w:pageBreakBefore w:val="0"/>
        <w:kinsoku/>
        <w:wordWrap/>
        <w:overflowPunct/>
        <w:topLinePunct w:val="0"/>
        <w:autoSpaceDE/>
        <w:autoSpaceDN/>
        <w:bidi w:val="0"/>
        <w:snapToGrid w:val="0"/>
        <w:spacing w:line="360" w:lineRule="auto"/>
        <w:ind w:firstLine="48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、本项目需求规范所使用的标准如与供应商所执行的标准发生矛盾时，按较高标准执行。</w:t>
      </w:r>
    </w:p>
    <w:p w14:paraId="329BAC57">
      <w:pPr>
        <w:keepNext w:val="0"/>
        <w:keepLines w:val="0"/>
        <w:pageBreakBefore w:val="0"/>
        <w:kinsoku/>
        <w:wordWrap/>
        <w:overflowPunct/>
        <w:topLinePunct w:val="0"/>
        <w:autoSpaceDE/>
        <w:autoSpaceDN/>
        <w:bidi w:val="0"/>
        <w:snapToGrid w:val="0"/>
        <w:spacing w:line="360" w:lineRule="auto"/>
        <w:ind w:firstLine="48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本项目需求是采购单位最低限度的要求，并未对一切细节作出规定，也未充分引述有关标准和规范的条文，供应商应保证提供符合本项目技术规范和有关最新标准的产品，保证设计、制作、施工安装的质量符合设计要求及相关技术规范要求和最新标准。</w:t>
      </w:r>
    </w:p>
    <w:p w14:paraId="657B3E9E">
      <w:pPr>
        <w:keepNext w:val="0"/>
        <w:keepLines w:val="0"/>
        <w:pageBreakBefore w:val="0"/>
        <w:kinsoku/>
        <w:wordWrap/>
        <w:overflowPunct/>
        <w:topLinePunct w:val="0"/>
        <w:autoSpaceDE/>
        <w:autoSpaceDN/>
        <w:bidi w:val="0"/>
        <w:snapToGrid w:val="0"/>
        <w:spacing w:line="360" w:lineRule="auto"/>
        <w:ind w:firstLine="48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eastAsia="宋体" w:cs="宋体"/>
          <w:b w:val="0"/>
          <w:bCs w:val="0"/>
          <w:sz w:val="24"/>
          <w:szCs w:val="24"/>
        </w:rPr>
        <w:t>成交供应商的设计方案须应经采购单位确认后方可</w:t>
      </w:r>
      <w:r>
        <w:rPr>
          <w:rFonts w:hint="eastAsia" w:ascii="宋体" w:hAnsi="宋体" w:eastAsia="宋体" w:cs="宋体"/>
          <w:b w:val="0"/>
          <w:bCs w:val="0"/>
          <w:sz w:val="24"/>
          <w:szCs w:val="24"/>
          <w:lang w:val="en-US" w:eastAsia="zh-CN"/>
        </w:rPr>
        <w:t>实施</w:t>
      </w:r>
      <w:r>
        <w:rPr>
          <w:rFonts w:hint="eastAsia" w:ascii="宋体" w:hAnsi="宋体" w:eastAsia="宋体" w:cs="宋体"/>
          <w:b w:val="0"/>
          <w:bCs w:val="0"/>
          <w:sz w:val="24"/>
          <w:szCs w:val="24"/>
        </w:rPr>
        <w:t>，设计方案如不能满足采购单位需求，成交供应商应无条件及时修改调整，直到采购单位满意为止，但不得影响工期的进程。实施过程中成交供应商不得随意对确认后的材质和工艺做任何改变。如遇施工中工程量及工艺出现更改，须经采购单位认可后方可实施。</w:t>
      </w:r>
    </w:p>
    <w:p w14:paraId="3EFCCC42">
      <w:pPr>
        <w:pStyle w:val="656"/>
        <w:keepNext w:val="0"/>
        <w:keepLines w:val="0"/>
        <w:pageBreakBefore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eastAsia="宋体" w:cs="宋体"/>
          <w:kern w:val="0"/>
          <w:sz w:val="24"/>
          <w:szCs w:val="24"/>
          <w:lang w:eastAsia="zh-CN"/>
        </w:rPr>
      </w:pPr>
      <w:r>
        <w:rPr>
          <w:rFonts w:hint="eastAsia" w:ascii="宋体" w:eastAsia="宋体" w:cs="宋体"/>
          <w:kern w:val="0"/>
          <w:sz w:val="24"/>
          <w:szCs w:val="24"/>
          <w:lang w:val="en-US" w:eastAsia="zh-CN"/>
        </w:rPr>
        <w:t>9</w:t>
      </w:r>
      <w:r>
        <w:rPr>
          <w:rFonts w:hint="eastAsia" w:ascii="宋体" w:hAnsi="宋体" w:eastAsia="宋体" w:cs="宋体"/>
          <w:kern w:val="0"/>
          <w:sz w:val="24"/>
          <w:szCs w:val="24"/>
        </w:rPr>
        <w:t>、</w:t>
      </w:r>
      <w:r>
        <w:rPr>
          <w:rFonts w:hint="eastAsia" w:ascii="宋体" w:hAnsi="宋体" w:eastAsia="宋体" w:cs="宋体"/>
          <w:b w:val="0"/>
          <w:bCs w:val="0"/>
          <w:sz w:val="24"/>
          <w:szCs w:val="24"/>
        </w:rPr>
        <w:t>成交供应商在提供设计方案确定产品规格大小尺寸前须进行现场核对，如因供应商未核对导致现场不能正常安装或返工，由供应商自行负责。货到现场需经采购单位验收，如发现规格、尺寸、材质等不符合合同要求，一律退场，并作为单方违约处理，承担相应的违约责任</w:t>
      </w:r>
      <w:r>
        <w:rPr>
          <w:rFonts w:hint="eastAsia" w:ascii="宋体" w:hAnsi="宋体" w:eastAsia="宋体" w:cs="宋体"/>
          <w:b w:val="0"/>
          <w:bCs w:val="0"/>
          <w:sz w:val="24"/>
          <w:szCs w:val="24"/>
          <w:lang w:eastAsia="zh-CN"/>
        </w:rPr>
        <w:t>。</w:t>
      </w:r>
    </w:p>
    <w:p w14:paraId="6C94B0FB">
      <w:pPr>
        <w:keepNext w:val="0"/>
        <w:keepLines w:val="0"/>
        <w:pageBreakBefore w:val="0"/>
        <w:kinsoku/>
        <w:wordWrap/>
        <w:overflowPunct/>
        <w:topLinePunct w:val="0"/>
        <w:autoSpaceDE/>
        <w:autoSpaceDN/>
        <w:bidi w:val="0"/>
        <w:snapToGrid w:val="0"/>
        <w:spacing w:line="360" w:lineRule="auto"/>
        <w:ind w:firstLine="48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供应商成交后，须按采购单位要求进一步优化和调整方案设计，待方案设计通过采购单位组织的审查、报批并同意实施后，再进一步完成施工安装。合同履行过程中，供应商不得以任何理由规避其相关责任。</w:t>
      </w:r>
    </w:p>
    <w:p w14:paraId="3F8B8B1C">
      <w:pPr>
        <w:keepNext w:val="0"/>
        <w:keepLines w:val="0"/>
        <w:pageBreakBefore w:val="0"/>
        <w:widowControl/>
        <w:kinsoku/>
        <w:wordWrap/>
        <w:overflowPunct/>
        <w:topLinePunct w:val="0"/>
        <w:autoSpaceDE/>
        <w:autoSpaceDN/>
        <w:bidi w:val="0"/>
        <w:snapToGrid w:val="0"/>
        <w:spacing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、供应商在设计过程中所采用的造型、施工过程中所使用的主材，均必须经采购单位同意后方可进场并实施，否则采购单位有权不予支付相关合同价款。</w:t>
      </w:r>
    </w:p>
    <w:p w14:paraId="20A005C9">
      <w:pPr>
        <w:keepNext w:val="0"/>
        <w:keepLines w:val="0"/>
        <w:pageBreakBefore w:val="0"/>
        <w:widowControl/>
        <w:kinsoku/>
        <w:wordWrap/>
        <w:overflowPunct/>
        <w:topLinePunct w:val="0"/>
        <w:autoSpaceDE/>
        <w:autoSpaceDN/>
        <w:bidi w:val="0"/>
        <w:snapToGrid w:val="0"/>
        <w:spacing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、供应商的设计成果若涉及第三方知识产权的，所引起的一切责任和后果由供应商自行承担。</w:t>
      </w:r>
    </w:p>
    <w:p w14:paraId="1D65470E">
      <w:pPr>
        <w:keepNext w:val="0"/>
        <w:keepLines w:val="0"/>
        <w:pageBreakBefore w:val="0"/>
        <w:widowControl/>
        <w:kinsoku/>
        <w:wordWrap/>
        <w:overflowPunct/>
        <w:topLinePunct w:val="0"/>
        <w:autoSpaceDE/>
        <w:autoSpaceDN/>
        <w:bidi w:val="0"/>
        <w:snapToGrid w:val="0"/>
        <w:spacing w:line="360" w:lineRule="auto"/>
        <w:ind w:firstLine="480"/>
        <w:jc w:val="left"/>
        <w:textAlignment w:val="auto"/>
        <w:rPr>
          <w:rFonts w:hint="eastAsia" w:ascii="宋体" w:hAnsi="宋体" w:eastAsia="宋体" w:cs="宋体"/>
          <w:bCs/>
          <w:sz w:val="24"/>
          <w:szCs w:val="24"/>
        </w:rPr>
      </w:pP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w:t>
      </w:r>
      <w:r>
        <w:rPr>
          <w:rFonts w:hint="eastAsia" w:ascii="宋体" w:hAnsi="宋体" w:eastAsia="宋体" w:cs="宋体"/>
          <w:bCs/>
          <w:sz w:val="24"/>
          <w:szCs w:val="24"/>
        </w:rPr>
        <w:t>供应商在参加磋商时所提供的方案、效果等设计成果，采购单位享有全部使用权力，供应商不得以任何理由向采购单位提出权属或费用主张。采购单位不得对供应商所提供的设计成果进行转让、出售。对于未成交供应商的设计成果，采购单位不予任何补偿。</w:t>
      </w:r>
    </w:p>
    <w:p w14:paraId="70B04322">
      <w:pPr>
        <w:pStyle w:val="33"/>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4</w:t>
      </w:r>
      <w:r>
        <w:rPr>
          <w:rFonts w:hint="eastAsia" w:ascii="宋体" w:hAnsi="宋体" w:eastAsia="宋体" w:cs="宋体"/>
          <w:bCs/>
          <w:sz w:val="24"/>
          <w:szCs w:val="24"/>
          <w:lang w:val="en-US" w:eastAsia="zh-CN"/>
        </w:rPr>
        <w:t>、</w:t>
      </w:r>
      <w:r>
        <w:rPr>
          <w:rFonts w:hint="eastAsia" w:ascii="宋体" w:hAnsi="宋体" w:eastAsia="宋体" w:cs="宋体"/>
          <w:bCs/>
          <w:sz w:val="24"/>
          <w:szCs w:val="24"/>
        </w:rPr>
        <w:t>现场安装要求</w:t>
      </w:r>
      <w:r>
        <w:rPr>
          <w:rFonts w:hint="eastAsia" w:ascii="宋体" w:hAnsi="宋体" w:eastAsia="宋体" w:cs="宋体"/>
          <w:bCs/>
          <w:sz w:val="24"/>
          <w:szCs w:val="24"/>
          <w:lang w:eastAsia="zh-CN"/>
        </w:rPr>
        <w:t>：</w:t>
      </w:r>
    </w:p>
    <w:p w14:paraId="4CDC401D">
      <w:pPr>
        <w:keepNext w:val="0"/>
        <w:keepLines w:val="0"/>
        <w:pageBreakBefore w:val="0"/>
        <w:kinsoku/>
        <w:wordWrap/>
        <w:overflowPunct/>
        <w:topLinePunct w:val="0"/>
        <w:autoSpaceDE/>
        <w:autoSpaceDN/>
        <w:bidi w:val="0"/>
        <w:snapToGrid w:val="0"/>
        <w:spacing w:line="360" w:lineRule="auto"/>
        <w:ind w:firstLine="480" w:firstLineChars="200"/>
        <w:textAlignment w:val="auto"/>
        <w:outlineLvl w:val="1"/>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供应商应与采购</w:t>
      </w:r>
      <w:r>
        <w:rPr>
          <w:rFonts w:hint="eastAsia" w:ascii="宋体" w:hAnsi="宋体" w:eastAsia="宋体" w:cs="宋体"/>
          <w:sz w:val="24"/>
          <w:szCs w:val="24"/>
          <w:lang w:val="en-US" w:eastAsia="zh-CN"/>
        </w:rPr>
        <w:t>单位</w:t>
      </w:r>
      <w:r>
        <w:rPr>
          <w:rFonts w:hint="eastAsia" w:ascii="宋体" w:hAnsi="宋体" w:eastAsia="宋体" w:cs="宋体"/>
          <w:sz w:val="24"/>
          <w:szCs w:val="24"/>
        </w:rPr>
        <w:t>做好配合协调，按供应商要求进行现场安装，最终安装位置必须经采购</w:t>
      </w:r>
      <w:r>
        <w:rPr>
          <w:rFonts w:hint="eastAsia" w:ascii="宋体" w:hAnsi="宋体" w:eastAsia="宋体" w:cs="宋体"/>
          <w:sz w:val="24"/>
          <w:szCs w:val="24"/>
          <w:lang w:val="en-US" w:eastAsia="zh-CN"/>
        </w:rPr>
        <w:t>单位</w:t>
      </w:r>
      <w:r>
        <w:rPr>
          <w:rFonts w:hint="eastAsia" w:ascii="宋体" w:hAnsi="宋体" w:eastAsia="宋体" w:cs="宋体"/>
          <w:sz w:val="24"/>
          <w:szCs w:val="24"/>
        </w:rPr>
        <w:t>确认，采购</w:t>
      </w:r>
      <w:r>
        <w:rPr>
          <w:rFonts w:hint="eastAsia" w:ascii="宋体" w:hAnsi="宋体" w:eastAsia="宋体" w:cs="宋体"/>
          <w:sz w:val="24"/>
          <w:szCs w:val="24"/>
          <w:lang w:val="en-US" w:eastAsia="zh-CN"/>
        </w:rPr>
        <w:t>单位</w:t>
      </w:r>
      <w:r>
        <w:rPr>
          <w:rFonts w:hint="eastAsia" w:ascii="宋体" w:hAnsi="宋体" w:eastAsia="宋体" w:cs="宋体"/>
          <w:sz w:val="24"/>
          <w:szCs w:val="24"/>
        </w:rPr>
        <w:t>有权对安装区域进行调整，供应商需无条件满足。</w:t>
      </w:r>
    </w:p>
    <w:p w14:paraId="653EA4AA">
      <w:pPr>
        <w:keepNext w:val="0"/>
        <w:keepLines w:val="0"/>
        <w:pageBreakBefore w:val="0"/>
        <w:tabs>
          <w:tab w:val="left" w:pos="36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在安装过程中，供应商必须保证施工现场的整洁，施工垃圾必须及时清理离场。</w:t>
      </w:r>
    </w:p>
    <w:p w14:paraId="5B532673">
      <w:pPr>
        <w:keepNext w:val="0"/>
        <w:keepLines w:val="0"/>
        <w:pageBreakBefore w:val="0"/>
        <w:tabs>
          <w:tab w:val="left" w:pos="360"/>
        </w:tabs>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bCs/>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正式移交之前，供应商应已完项目的成品保护工作。如出现损坏、丢失等问题，采购</w:t>
      </w:r>
      <w:r>
        <w:rPr>
          <w:rFonts w:hint="eastAsia" w:ascii="宋体" w:hAnsi="宋体" w:eastAsia="宋体" w:cs="宋体"/>
          <w:sz w:val="24"/>
          <w:szCs w:val="24"/>
          <w:lang w:val="en-US" w:eastAsia="zh-CN"/>
        </w:rPr>
        <w:t>单位</w:t>
      </w:r>
      <w:r>
        <w:rPr>
          <w:rFonts w:hint="eastAsia" w:ascii="宋体" w:hAnsi="宋体" w:eastAsia="宋体" w:cs="宋体"/>
          <w:sz w:val="24"/>
          <w:szCs w:val="24"/>
        </w:rPr>
        <w:t>概不负责。</w:t>
      </w:r>
    </w:p>
    <w:p w14:paraId="32CDAC41">
      <w:pPr>
        <w:keepNext w:val="0"/>
        <w:keepLines w:val="0"/>
        <w:pageBreakBefore w:val="0"/>
        <w:kinsoku/>
        <w:wordWrap/>
        <w:overflowPunct/>
        <w:topLinePunct w:val="0"/>
        <w:autoSpaceDE/>
        <w:autoSpaceDN/>
        <w:bidi w:val="0"/>
        <w:snapToGrid w:val="0"/>
        <w:spacing w:line="360" w:lineRule="auto"/>
        <w:ind w:firstLine="480" w:firstLineChars="200"/>
        <w:contextualSpacing/>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供应商应根据项目施工特点，安排相关专业技术人员实施，在项目施工中必须严格遵守相关的法规、规范和采购</w:t>
      </w:r>
      <w:r>
        <w:rPr>
          <w:rFonts w:hint="eastAsia" w:ascii="宋体" w:hAnsi="宋体" w:eastAsia="宋体" w:cs="宋体"/>
          <w:sz w:val="24"/>
          <w:szCs w:val="24"/>
          <w:lang w:val="en-US" w:eastAsia="zh-CN"/>
        </w:rPr>
        <w:t>单位</w:t>
      </w:r>
      <w:r>
        <w:rPr>
          <w:rFonts w:hint="eastAsia" w:ascii="宋体" w:hAnsi="宋体" w:eastAsia="宋体" w:cs="宋体"/>
          <w:bCs/>
          <w:sz w:val="24"/>
          <w:szCs w:val="24"/>
        </w:rPr>
        <w:t>的规定，督促现场施工人员规范操作，采取严格有力的安全防护措施，做好安全防护工作（包括施工现场防护等），确保施工安装的人身安全，相关专业技术岗位必须持证上岗，一切安全责任均由供应商自负。</w:t>
      </w:r>
    </w:p>
    <w:p w14:paraId="7746630A">
      <w:pPr>
        <w:keepNext w:val="0"/>
        <w:keepLines w:val="0"/>
        <w:pageBreakBefore w:val="0"/>
        <w:kinsoku/>
        <w:wordWrap/>
        <w:overflowPunct/>
        <w:topLinePunct w:val="0"/>
        <w:autoSpaceDE/>
        <w:autoSpaceDN/>
        <w:bidi w:val="0"/>
        <w:snapToGrid w:val="0"/>
        <w:spacing w:line="360" w:lineRule="auto"/>
        <w:ind w:firstLine="494" w:firstLineChars="206"/>
        <w:textAlignment w:val="auto"/>
        <w:outlineLvl w:val="1"/>
        <w:rPr>
          <w:rFonts w:hint="eastAsia" w:ascii="宋体" w:hAnsi="宋体" w:eastAsia="宋体" w:cs="宋体"/>
          <w:b/>
          <w:bCs/>
          <w:sz w:val="24"/>
          <w:szCs w:val="24"/>
          <w:lang w:val="en-US"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5）</w:t>
      </w:r>
      <w:r>
        <w:rPr>
          <w:rFonts w:hint="eastAsia" w:ascii="宋体" w:hAnsi="宋体" w:eastAsia="宋体" w:cs="宋体"/>
          <w:bCs/>
          <w:sz w:val="24"/>
          <w:szCs w:val="24"/>
        </w:rPr>
        <w:t>供应商必须遵守政府有关主管部门对施工噪音、环境保护和安全生产等的管理规定，如因供应商的原因，导致投诉及相关部门罚款的，均由供应商负责处理，费用自理。</w:t>
      </w:r>
    </w:p>
    <w:p w14:paraId="7388D89A">
      <w:pPr>
        <w:keepNext w:val="0"/>
        <w:keepLines w:val="0"/>
        <w:pageBreakBefore w:val="0"/>
        <w:kinsoku/>
        <w:wordWrap/>
        <w:overflowPunct/>
        <w:topLinePunct w:val="0"/>
        <w:autoSpaceDE/>
        <w:autoSpaceDN/>
        <w:bidi w:val="0"/>
        <w:snapToGrid w:val="0"/>
        <w:spacing w:line="360" w:lineRule="auto"/>
        <w:ind w:firstLine="494" w:firstLineChars="206"/>
        <w:textAlignment w:val="auto"/>
        <w:outlineLvl w:val="1"/>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本项目竣工需做好精细化保洁，保洁范围为所有施工场地，保洁内容包括但不限于玻璃门窗擦拭、内墙、地及顶面清洁及顺色等，符合采购单位竣工清洁要求后方可竣工验收，供应商务必在踏勘现场后计算所涉工程量，相关费用在报价中考虑，结算时不作调整。</w:t>
      </w:r>
    </w:p>
    <w:p w14:paraId="2E7552E1">
      <w:pPr>
        <w:keepNext w:val="0"/>
        <w:keepLines w:val="0"/>
        <w:pageBreakBefore w:val="0"/>
        <w:kinsoku/>
        <w:wordWrap/>
        <w:overflowPunct/>
        <w:topLinePunct w:val="0"/>
        <w:autoSpaceDE/>
        <w:autoSpaceDN/>
        <w:bidi w:val="0"/>
        <w:snapToGrid w:val="0"/>
        <w:spacing w:line="360" w:lineRule="auto"/>
        <w:ind w:firstLine="494" w:firstLineChars="206"/>
        <w:textAlignment w:val="auto"/>
        <w:outlineLvl w:val="1"/>
        <w:rPr>
          <w:rFonts w:hint="eastAsia" w:ascii="宋体" w:hAnsi="宋体" w:eastAsia="宋体" w:cs="宋体"/>
          <w:b/>
          <w:bCs/>
          <w:sz w:val="24"/>
          <w:szCs w:val="24"/>
          <w:lang w:val="en-US" w:eastAsia="zh-CN"/>
        </w:rPr>
      </w:pPr>
      <w:r>
        <w:rPr>
          <w:rFonts w:hint="eastAsia" w:ascii="宋体" w:hAnsi="宋体" w:eastAsia="宋体" w:cs="宋体"/>
          <w:bCs/>
          <w:sz w:val="24"/>
          <w:szCs w:val="24"/>
          <w:lang w:val="en-US" w:eastAsia="zh-CN"/>
        </w:rPr>
        <w:t>17、</w:t>
      </w:r>
      <w:r>
        <w:rPr>
          <w:rFonts w:hint="eastAsia" w:ascii="宋体" w:hAnsi="宋体" w:eastAsia="宋体" w:cs="宋体"/>
          <w:bCs/>
          <w:sz w:val="24"/>
          <w:szCs w:val="24"/>
        </w:rPr>
        <w:t>在签订</w:t>
      </w:r>
      <w:r>
        <w:rPr>
          <w:rFonts w:hint="eastAsia" w:ascii="宋体" w:hAnsi="宋体" w:eastAsia="宋体" w:cs="宋体"/>
          <w:kern w:val="0"/>
          <w:sz w:val="24"/>
          <w:szCs w:val="24"/>
        </w:rPr>
        <w:t>合同后，采购单位保留对本项目需求提出适度补充要求和修改的权利，成交供应商应承诺并无条件予以配合。具体修改、变更项目由双方共同商定</w:t>
      </w:r>
      <w:r>
        <w:rPr>
          <w:rFonts w:hint="eastAsia" w:ascii="宋体" w:hAnsi="宋体" w:eastAsia="宋体" w:cs="宋体"/>
          <w:kern w:val="0"/>
          <w:sz w:val="24"/>
          <w:szCs w:val="24"/>
          <w:lang w:eastAsia="zh-CN"/>
        </w:rPr>
        <w:t>。</w:t>
      </w:r>
    </w:p>
    <w:p w14:paraId="0196DD65">
      <w:pPr>
        <w:keepNext w:val="0"/>
        <w:keepLines w:val="0"/>
        <w:pageBreakBefore w:val="0"/>
        <w:kinsoku/>
        <w:wordWrap/>
        <w:overflowPunct/>
        <w:topLinePunct w:val="0"/>
        <w:autoSpaceDE/>
        <w:autoSpaceDN/>
        <w:bidi w:val="0"/>
        <w:snapToGrid w:val="0"/>
        <w:spacing w:line="360" w:lineRule="auto"/>
        <w:ind w:firstLine="496" w:firstLineChars="206"/>
        <w:textAlignment w:val="auto"/>
        <w:outlineLvl w:val="1"/>
        <w:rPr>
          <w:rFonts w:hint="eastAsia" w:ascii="宋体" w:hAnsi="宋体" w:eastAsia="宋体" w:cs="宋体"/>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、采购标的验收</w:t>
      </w:r>
      <w:r>
        <w:rPr>
          <w:rFonts w:hint="eastAsia" w:ascii="宋体" w:hAnsi="宋体" w:eastAsia="宋体" w:cs="宋体"/>
          <w:b/>
          <w:bCs/>
          <w:sz w:val="24"/>
          <w:szCs w:val="24"/>
          <w:lang w:val="en-US" w:eastAsia="zh-CN"/>
        </w:rPr>
        <w:t>及验收</w:t>
      </w:r>
      <w:r>
        <w:rPr>
          <w:rFonts w:hint="eastAsia" w:ascii="宋体" w:hAnsi="宋体" w:eastAsia="宋体" w:cs="宋体"/>
          <w:b/>
          <w:bCs/>
          <w:sz w:val="24"/>
          <w:szCs w:val="24"/>
        </w:rPr>
        <w:t>标准</w:t>
      </w:r>
    </w:p>
    <w:p w14:paraId="38A181BB">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lang w:val="zh-TW"/>
        </w:rPr>
      </w:pPr>
      <w:r>
        <w:rPr>
          <w:rFonts w:hint="eastAsia" w:ascii="宋体" w:hAnsi="宋体" w:eastAsia="宋体" w:cs="宋体"/>
          <w:sz w:val="24"/>
          <w:szCs w:val="24"/>
        </w:rPr>
        <w:t>1、</w:t>
      </w:r>
      <w:r>
        <w:rPr>
          <w:rFonts w:hint="eastAsia" w:ascii="宋体" w:hAnsi="宋体" w:eastAsia="宋体" w:cs="宋体"/>
          <w:sz w:val="24"/>
          <w:szCs w:val="24"/>
          <w:lang w:val="zh-TW"/>
        </w:rPr>
        <w:t>采购</w:t>
      </w:r>
      <w:r>
        <w:rPr>
          <w:rFonts w:hint="eastAsia" w:ascii="宋体" w:hAnsi="宋体" w:eastAsia="宋体" w:cs="宋体"/>
          <w:sz w:val="24"/>
          <w:szCs w:val="24"/>
          <w:lang w:val="en-US" w:eastAsia="zh-CN"/>
        </w:rPr>
        <w:t>单位</w:t>
      </w:r>
      <w:r>
        <w:rPr>
          <w:rFonts w:hint="eastAsia" w:ascii="宋体" w:hAnsi="宋体" w:eastAsia="宋体" w:cs="宋体"/>
          <w:sz w:val="24"/>
          <w:lang w:val="zh-TW" w:eastAsia="zh-TW"/>
        </w:rPr>
        <w:t>将在</w:t>
      </w:r>
      <w:r>
        <w:rPr>
          <w:rFonts w:hint="eastAsia" w:ascii="宋体" w:hAnsi="宋体" w:eastAsia="宋体" w:cs="宋体"/>
          <w:sz w:val="24"/>
          <w:lang w:val="zh-TW"/>
        </w:rPr>
        <w:t>成交供应商</w:t>
      </w:r>
      <w:r>
        <w:rPr>
          <w:rFonts w:hint="eastAsia" w:ascii="宋体" w:hAnsi="宋体" w:eastAsia="宋体" w:cs="宋体"/>
          <w:sz w:val="24"/>
        </w:rPr>
        <w:t>完成</w:t>
      </w:r>
      <w:r>
        <w:rPr>
          <w:rFonts w:hint="eastAsia" w:ascii="宋体" w:hAnsi="宋体" w:eastAsia="宋体" w:cs="宋体"/>
          <w:sz w:val="24"/>
          <w:lang w:val="en-US" w:eastAsia="zh-CN"/>
        </w:rPr>
        <w:t>本项目实施的所有内容</w:t>
      </w:r>
      <w:r>
        <w:rPr>
          <w:rFonts w:hint="eastAsia" w:ascii="宋体" w:hAnsi="宋体" w:eastAsia="宋体" w:cs="宋体"/>
          <w:sz w:val="24"/>
          <w:lang w:val="zh-TW" w:eastAsia="zh-TW"/>
        </w:rPr>
        <w:t>后及时组织验收，</w:t>
      </w:r>
      <w:r>
        <w:rPr>
          <w:rFonts w:hint="eastAsia" w:ascii="宋体" w:hAnsi="宋体" w:eastAsia="宋体" w:cs="宋体"/>
          <w:sz w:val="24"/>
          <w:lang w:val="zh-TW"/>
        </w:rPr>
        <w:t>验收内容</w:t>
      </w:r>
      <w:r>
        <w:rPr>
          <w:rFonts w:hint="eastAsia" w:ascii="宋体" w:hAnsi="宋体" w:eastAsia="宋体" w:cs="宋体"/>
          <w:sz w:val="24"/>
        </w:rPr>
        <w:t>根据最终的设计方案来执行</w:t>
      </w:r>
      <w:r>
        <w:rPr>
          <w:rFonts w:hint="eastAsia" w:ascii="宋体" w:hAnsi="宋体" w:eastAsia="宋体" w:cs="宋体"/>
          <w:sz w:val="24"/>
          <w:lang w:val="zh-TW"/>
        </w:rPr>
        <w:t>包括但不限于</w:t>
      </w:r>
      <w:r>
        <w:rPr>
          <w:rFonts w:hint="eastAsia" w:ascii="宋体" w:hAnsi="宋体" w:eastAsia="宋体" w:cs="宋体"/>
          <w:sz w:val="24"/>
        </w:rPr>
        <w:t>产品的规格、尺寸、材质</w:t>
      </w:r>
      <w:r>
        <w:rPr>
          <w:rFonts w:hint="eastAsia" w:ascii="宋体" w:hAnsi="宋体" w:eastAsia="宋体" w:cs="宋体"/>
          <w:sz w:val="24"/>
          <w:lang w:val="zh-TW"/>
        </w:rPr>
        <w:t>等。采购</w:t>
      </w:r>
      <w:r>
        <w:rPr>
          <w:rFonts w:hint="eastAsia" w:ascii="宋体" w:hAnsi="宋体" w:eastAsia="宋体" w:cs="宋体"/>
          <w:sz w:val="24"/>
          <w:lang w:val="en-US" w:eastAsia="zh-CN"/>
        </w:rPr>
        <w:t>单位</w:t>
      </w:r>
      <w:r>
        <w:rPr>
          <w:rFonts w:hint="eastAsia" w:ascii="宋体" w:hAnsi="宋体" w:eastAsia="宋体" w:cs="宋体"/>
          <w:sz w:val="24"/>
          <w:lang w:val="zh-TW" w:eastAsia="zh-TW"/>
        </w:rPr>
        <w:t>应及时签署验收合格意见</w:t>
      </w:r>
      <w:r>
        <w:rPr>
          <w:rFonts w:hint="eastAsia" w:ascii="宋体" w:hAnsi="宋体" w:eastAsia="宋体" w:cs="宋体"/>
          <w:sz w:val="24"/>
          <w:lang w:val="zh-TW"/>
        </w:rPr>
        <w:t>。如发现有任何损坏、缺陷、短少或不符合合同约定的质量标准的</w:t>
      </w:r>
      <w:r>
        <w:rPr>
          <w:rFonts w:hint="eastAsia" w:ascii="宋体" w:hAnsi="宋体" w:eastAsia="宋体" w:cs="宋体"/>
          <w:sz w:val="24"/>
          <w:lang w:val="zh-TW" w:eastAsia="zh-TW"/>
        </w:rPr>
        <w:t>，包括潜在的缺陷或使用不符合要求的部件，</w:t>
      </w:r>
      <w:r>
        <w:rPr>
          <w:rFonts w:hint="eastAsia" w:ascii="宋体" w:hAnsi="宋体" w:eastAsia="宋体" w:cs="宋体"/>
          <w:sz w:val="24"/>
          <w:lang w:val="zh-TW"/>
        </w:rPr>
        <w:t>采购</w:t>
      </w:r>
      <w:r>
        <w:rPr>
          <w:rFonts w:hint="eastAsia" w:ascii="宋体" w:hAnsi="宋体" w:eastAsia="宋体" w:cs="宋体"/>
          <w:sz w:val="24"/>
          <w:lang w:val="en-US" w:eastAsia="zh-CN"/>
        </w:rPr>
        <w:t>单位</w:t>
      </w:r>
      <w:r>
        <w:rPr>
          <w:rFonts w:hint="eastAsia" w:ascii="宋体" w:hAnsi="宋体" w:eastAsia="宋体" w:cs="宋体"/>
          <w:sz w:val="24"/>
          <w:lang w:val="zh-TW"/>
        </w:rPr>
        <w:t>有权拒收</w:t>
      </w:r>
      <w:r>
        <w:rPr>
          <w:rFonts w:hint="eastAsia" w:ascii="宋体" w:hAnsi="宋体" w:eastAsia="宋体" w:cs="宋体"/>
          <w:sz w:val="24"/>
          <w:lang w:val="zh-TW" w:eastAsia="zh-TW"/>
        </w:rPr>
        <w:t>。</w:t>
      </w:r>
      <w:r>
        <w:rPr>
          <w:rFonts w:hint="eastAsia" w:ascii="宋体" w:hAnsi="宋体" w:eastAsia="宋体" w:cs="宋体"/>
          <w:sz w:val="24"/>
          <w:lang w:val="zh-TW"/>
        </w:rPr>
        <w:t>成交供应商须在采购</w:t>
      </w:r>
      <w:r>
        <w:rPr>
          <w:rFonts w:hint="eastAsia" w:ascii="宋体" w:hAnsi="宋体" w:eastAsia="宋体" w:cs="宋体"/>
          <w:sz w:val="24"/>
          <w:lang w:val="en-US" w:eastAsia="zh-CN"/>
        </w:rPr>
        <w:t>单位</w:t>
      </w:r>
      <w:r>
        <w:rPr>
          <w:rFonts w:hint="eastAsia" w:ascii="宋体" w:hAnsi="宋体" w:eastAsia="宋体" w:cs="宋体"/>
          <w:sz w:val="24"/>
          <w:lang w:val="zh-TW"/>
        </w:rPr>
        <w:t>要求的期限内无条件替换被拒绝的不合格产品。因此产生的一切费用由成交供应商承担。</w:t>
      </w:r>
    </w:p>
    <w:p w14:paraId="2C5E33BB">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lang w:val="zh-TW"/>
        </w:rPr>
      </w:pPr>
      <w:r>
        <w:rPr>
          <w:rFonts w:hint="eastAsia" w:ascii="宋体" w:hAnsi="宋体" w:eastAsia="宋体" w:cs="宋体"/>
          <w:sz w:val="24"/>
          <w:lang w:val="en-US" w:eastAsia="zh-CN"/>
        </w:rPr>
        <w:t>2、</w:t>
      </w:r>
      <w:r>
        <w:rPr>
          <w:rFonts w:hint="eastAsia" w:ascii="宋体" w:hAnsi="宋体" w:eastAsia="宋体" w:cs="宋体"/>
          <w:sz w:val="24"/>
          <w:lang w:val="zh-TW" w:eastAsia="zh-TW"/>
        </w:rPr>
        <w:t>如需</w:t>
      </w:r>
      <w:r>
        <w:rPr>
          <w:rFonts w:hint="eastAsia" w:ascii="宋体" w:hAnsi="宋体" w:eastAsia="宋体" w:cs="宋体"/>
          <w:sz w:val="24"/>
          <w:lang w:val="zh-TW"/>
        </w:rPr>
        <w:t>成交供应商</w:t>
      </w:r>
      <w:r>
        <w:rPr>
          <w:rFonts w:hint="eastAsia" w:ascii="宋体" w:hAnsi="宋体" w:eastAsia="宋体" w:cs="宋体"/>
          <w:sz w:val="24"/>
          <w:lang w:val="zh-TW" w:eastAsia="zh-TW"/>
        </w:rPr>
        <w:t>提交有关权威检测部门检验的，检验费用由</w:t>
      </w:r>
      <w:r>
        <w:rPr>
          <w:rFonts w:hint="eastAsia" w:ascii="宋体" w:hAnsi="宋体" w:eastAsia="宋体" w:cs="宋体"/>
          <w:sz w:val="24"/>
          <w:lang w:val="zh-TW"/>
        </w:rPr>
        <w:t>成交供应商</w:t>
      </w:r>
      <w:r>
        <w:rPr>
          <w:rFonts w:hint="eastAsia" w:ascii="宋体" w:hAnsi="宋体" w:eastAsia="宋体" w:cs="宋体"/>
          <w:sz w:val="24"/>
          <w:lang w:val="zh-TW" w:eastAsia="zh-TW"/>
        </w:rPr>
        <w:t>负责。</w:t>
      </w:r>
    </w:p>
    <w:p w14:paraId="25DD22FC">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lang w:val="zh-TW"/>
        </w:rPr>
        <w:t>货物在使用过程中发现</w:t>
      </w:r>
      <w:r>
        <w:rPr>
          <w:rFonts w:hint="eastAsia" w:ascii="宋体" w:hAnsi="宋体" w:eastAsia="宋体" w:cs="宋体"/>
          <w:sz w:val="24"/>
          <w:lang w:val="zh-TW" w:eastAsia="zh-TW"/>
        </w:rPr>
        <w:t>验收不合格的货物，</w:t>
      </w:r>
      <w:r>
        <w:rPr>
          <w:rFonts w:hint="eastAsia" w:ascii="宋体" w:hAnsi="宋体" w:eastAsia="宋体" w:cs="宋体"/>
          <w:sz w:val="24"/>
          <w:lang w:val="zh-TW"/>
        </w:rPr>
        <w:t>成交供应商</w:t>
      </w:r>
      <w:r>
        <w:rPr>
          <w:rFonts w:hint="eastAsia" w:ascii="宋体" w:hAnsi="宋体" w:eastAsia="宋体" w:cs="宋体"/>
          <w:sz w:val="24"/>
          <w:lang w:val="zh-TW" w:eastAsia="zh-TW"/>
        </w:rPr>
        <w:t>应在服务承诺规定的</w:t>
      </w:r>
      <w:r>
        <w:rPr>
          <w:rFonts w:hint="eastAsia" w:ascii="宋体" w:hAnsi="宋体" w:eastAsia="宋体" w:cs="宋体"/>
          <w:sz w:val="24"/>
        </w:rPr>
        <w:t>时间</w:t>
      </w:r>
      <w:r>
        <w:rPr>
          <w:rFonts w:hint="eastAsia" w:ascii="宋体" w:hAnsi="宋体" w:eastAsia="宋体" w:cs="宋体"/>
          <w:sz w:val="24"/>
          <w:lang w:val="zh-TW" w:eastAsia="zh-TW"/>
        </w:rPr>
        <w:t>内更换到位，并保证验收合格, 逾期按交货延误处理</w:t>
      </w:r>
      <w:r>
        <w:rPr>
          <w:rFonts w:hint="eastAsia" w:ascii="宋体" w:hAnsi="宋体" w:eastAsia="宋体" w:cs="宋体"/>
          <w:sz w:val="24"/>
        </w:rPr>
        <w:t>。</w:t>
      </w:r>
    </w:p>
    <w:p w14:paraId="7FAE74CF">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、成交供应商交货前应对产品作出全面检查，并对相关资料进行整理，并列出清单，作为采购</w:t>
      </w:r>
      <w:r>
        <w:rPr>
          <w:rFonts w:hint="eastAsia" w:ascii="宋体" w:hAnsi="宋体" w:eastAsia="宋体" w:cs="宋体"/>
          <w:sz w:val="24"/>
          <w:lang w:val="en-US" w:eastAsia="zh-CN"/>
        </w:rPr>
        <w:t>单位</w:t>
      </w:r>
      <w:r>
        <w:rPr>
          <w:rFonts w:hint="eastAsia" w:ascii="宋体" w:hAnsi="宋体" w:eastAsia="宋体" w:cs="宋体"/>
          <w:sz w:val="24"/>
        </w:rPr>
        <w:t>收货验收和使用的技术条件依据，检验的结果应随货物交采购单位。</w:t>
      </w:r>
    </w:p>
    <w:p w14:paraId="1A28001F">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ascii="宋体" w:hAnsi="宋体" w:eastAsia="宋体" w:cs="宋体"/>
          <w:b/>
          <w:bCs/>
          <w:sz w:val="24"/>
          <w:highlight w:val="none"/>
        </w:rPr>
      </w:pPr>
      <w:r>
        <w:rPr>
          <w:rFonts w:hint="eastAsia" w:ascii="宋体" w:hAnsi="宋体" w:eastAsia="宋体" w:cs="宋体"/>
          <w:sz w:val="24"/>
          <w:lang w:val="en-US" w:eastAsia="zh-CN"/>
        </w:rPr>
        <w:t>5</w:t>
      </w:r>
      <w:r>
        <w:rPr>
          <w:rFonts w:hint="eastAsia" w:ascii="宋体" w:hAnsi="宋体" w:eastAsia="宋体" w:cs="宋体"/>
          <w:sz w:val="24"/>
        </w:rPr>
        <w:t>、成交供</w:t>
      </w:r>
      <w:r>
        <w:rPr>
          <w:rFonts w:hint="eastAsia" w:ascii="宋体" w:hAnsi="宋体" w:eastAsia="宋体" w:cs="宋体"/>
          <w:sz w:val="24"/>
          <w:highlight w:val="none"/>
        </w:rPr>
        <w:t>应商需重视验收</w:t>
      </w:r>
      <w:r>
        <w:rPr>
          <w:rFonts w:hint="eastAsia" w:ascii="宋体" w:hAnsi="宋体" w:eastAsia="宋体" w:cs="宋体"/>
          <w:kern w:val="2"/>
          <w:sz w:val="24"/>
          <w:highlight w:val="none"/>
        </w:rPr>
        <w:t>材料的规范和完整，验收材料需装订成册交采购</w:t>
      </w:r>
      <w:r>
        <w:rPr>
          <w:rFonts w:hint="eastAsia" w:ascii="宋体" w:hAnsi="宋体" w:eastAsia="宋体" w:cs="宋体"/>
          <w:sz w:val="24"/>
          <w:highlight w:val="none"/>
        </w:rPr>
        <w:t>单位</w:t>
      </w:r>
      <w:r>
        <w:rPr>
          <w:rFonts w:hint="eastAsia" w:ascii="宋体" w:hAnsi="宋体" w:eastAsia="宋体" w:cs="宋体"/>
          <w:kern w:val="2"/>
          <w:sz w:val="24"/>
          <w:highlight w:val="none"/>
        </w:rPr>
        <w:t>，并向采购</w:t>
      </w:r>
      <w:r>
        <w:rPr>
          <w:rFonts w:hint="eastAsia" w:ascii="宋体" w:hAnsi="宋体" w:eastAsia="宋体" w:cs="宋体"/>
          <w:sz w:val="24"/>
          <w:highlight w:val="none"/>
        </w:rPr>
        <w:t>单位</w:t>
      </w:r>
      <w:r>
        <w:rPr>
          <w:rFonts w:hint="eastAsia" w:ascii="宋体" w:hAnsi="宋体" w:eastAsia="宋体" w:cs="宋体"/>
          <w:kern w:val="2"/>
          <w:sz w:val="24"/>
          <w:highlight w:val="none"/>
        </w:rPr>
        <w:t>提供电子版本等。</w:t>
      </w:r>
    </w:p>
    <w:p w14:paraId="5AAB3AE8">
      <w:pPr>
        <w:keepNext w:val="0"/>
        <w:keepLines w:val="0"/>
        <w:pageBreakBefore w:val="0"/>
        <w:kinsoku/>
        <w:wordWrap/>
        <w:overflowPunct/>
        <w:topLinePunct w:val="0"/>
        <w:autoSpaceDE/>
        <w:autoSpaceDN/>
        <w:bidi w:val="0"/>
        <w:snapToGrid w:val="0"/>
        <w:spacing w:line="360" w:lineRule="auto"/>
        <w:ind w:firstLine="482" w:firstLineChars="200"/>
        <w:textAlignment w:val="auto"/>
        <w:rPr>
          <w:rFonts w:ascii="宋体" w:hAnsi="宋体" w:eastAsia="宋体" w:cs="宋体"/>
          <w:b/>
          <w:bCs/>
          <w:sz w:val="24"/>
          <w:highlight w:val="none"/>
        </w:rPr>
      </w:pPr>
      <w:r>
        <w:rPr>
          <w:rFonts w:hint="eastAsia" w:ascii="宋体" w:hAnsi="宋体" w:eastAsia="宋体" w:cs="宋体"/>
          <w:b/>
          <w:bCs/>
          <w:sz w:val="24"/>
          <w:highlight w:val="none"/>
          <w:lang w:val="en-US" w:eastAsia="zh-CN"/>
        </w:rPr>
        <w:t>八</w:t>
      </w:r>
      <w:r>
        <w:rPr>
          <w:rFonts w:hint="eastAsia" w:ascii="宋体" w:hAnsi="宋体" w:eastAsia="宋体" w:cs="宋体"/>
          <w:b/>
          <w:bCs/>
          <w:sz w:val="24"/>
          <w:highlight w:val="none"/>
        </w:rPr>
        <w:t>、付款方式</w:t>
      </w:r>
    </w:p>
    <w:p w14:paraId="7BFDE592">
      <w:pPr>
        <w:keepNext w:val="0"/>
        <w:keepLines w:val="0"/>
        <w:pageBreakBefore w:val="0"/>
        <w:numPr>
          <w:ilvl w:val="0"/>
          <w:numId w:val="0"/>
        </w:numPr>
        <w:kinsoku/>
        <w:wordWrap/>
        <w:overflowPunct/>
        <w:topLinePunct w:val="0"/>
        <w:autoSpaceDE/>
        <w:autoSpaceDN/>
        <w:bidi w:val="0"/>
        <w:snapToGrid w:val="0"/>
        <w:spacing w:line="360" w:lineRule="auto"/>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lang w:val="en-US" w:eastAsia="zh-CN"/>
        </w:rPr>
        <w:t>采购单位、成交供应商</w:t>
      </w:r>
      <w:r>
        <w:rPr>
          <w:rFonts w:hint="eastAsia" w:ascii="宋体" w:hAnsi="宋体" w:eastAsia="宋体" w:cs="宋体"/>
          <w:sz w:val="24"/>
          <w:highlight w:val="none"/>
        </w:rPr>
        <w:t>双方合同签订生效后，采购单位向</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供应商支付合同价的30%；项目验收合格，且审计结束后，付至审计结算价的97%，余3%待质保期满且无质量问题后付清。</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供应商在申请支付时应提供相应金额且符合采购单位财务制度规定的增值税发票。审计结算价以采购单位指定的审计机构出具的审计报告为准。</w:t>
      </w:r>
    </w:p>
    <w:p w14:paraId="30305904">
      <w:pPr>
        <w:keepNext w:val="0"/>
        <w:keepLines w:val="0"/>
        <w:pageBreakBefore w:val="0"/>
        <w:kinsoku/>
        <w:wordWrap/>
        <w:overflowPunct/>
        <w:topLinePunct w:val="0"/>
        <w:autoSpaceDE/>
        <w:autoSpaceDN/>
        <w:bidi w:val="0"/>
        <w:snapToGrid w:val="0"/>
        <w:spacing w:line="360" w:lineRule="auto"/>
        <w:ind w:firstLine="496" w:firstLineChars="206"/>
        <w:textAlignment w:val="auto"/>
        <w:outlineLvl w:val="1"/>
        <w:rPr>
          <w:rFonts w:ascii="宋体" w:hAnsi="宋体" w:eastAsia="宋体" w:cs="宋体"/>
          <w:b/>
          <w:bCs/>
          <w:sz w:val="24"/>
          <w:highlight w:val="none"/>
        </w:rPr>
      </w:pPr>
      <w:r>
        <w:rPr>
          <w:rFonts w:hint="eastAsia" w:ascii="宋体" w:hAnsi="宋体" w:eastAsia="宋体" w:cs="宋体"/>
          <w:b/>
          <w:bCs/>
          <w:sz w:val="24"/>
          <w:highlight w:val="none"/>
          <w:lang w:val="en-US" w:eastAsia="zh-CN"/>
        </w:rPr>
        <w:t>九</w:t>
      </w:r>
      <w:r>
        <w:rPr>
          <w:rFonts w:hint="eastAsia" w:ascii="宋体" w:hAnsi="宋体" w:eastAsia="宋体" w:cs="宋体"/>
          <w:b/>
          <w:bCs/>
          <w:sz w:val="24"/>
          <w:highlight w:val="none"/>
        </w:rPr>
        <w:t>、履约保证金</w:t>
      </w:r>
    </w:p>
    <w:p w14:paraId="00580B63">
      <w:pPr>
        <w:keepNext w:val="0"/>
        <w:keepLines w:val="0"/>
        <w:pageBreakBefore w:val="0"/>
        <w:numPr>
          <w:ilvl w:val="0"/>
          <w:numId w:val="8"/>
        </w:numPr>
        <w:kinsoku/>
        <w:wordWrap/>
        <w:overflowPunct/>
        <w:topLinePunct w:val="0"/>
        <w:autoSpaceDE/>
        <w:autoSpaceDN/>
        <w:bidi w:val="0"/>
        <w:snapToGrid w:val="0"/>
        <w:spacing w:line="360" w:lineRule="auto"/>
        <w:ind w:firstLine="480" w:firstLineChars="200"/>
        <w:textAlignment w:val="auto"/>
        <w:outlineLvl w:val="1"/>
        <w:rPr>
          <w:rFonts w:ascii="宋体" w:hAnsi="宋体" w:eastAsia="宋体" w:cs="宋体"/>
          <w:sz w:val="24"/>
          <w:highlight w:val="none"/>
        </w:rPr>
      </w:pPr>
      <w:r>
        <w:rPr>
          <w:rFonts w:hint="eastAsia" w:ascii="宋体" w:hAnsi="宋体" w:eastAsia="宋体" w:cs="宋体"/>
          <w:sz w:val="24"/>
          <w:highlight w:val="none"/>
        </w:rPr>
        <w:t>本项目成交后的履约保证金为项目成交价的</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5FCCDF90">
      <w:pPr>
        <w:keepNext w:val="0"/>
        <w:keepLines w:val="0"/>
        <w:pageBreakBefore w:val="0"/>
        <w:numPr>
          <w:ilvl w:val="0"/>
          <w:numId w:val="8"/>
        </w:numPr>
        <w:kinsoku/>
        <w:wordWrap/>
        <w:overflowPunct/>
        <w:topLinePunct w:val="0"/>
        <w:autoSpaceDE/>
        <w:autoSpaceDN/>
        <w:bidi w:val="0"/>
        <w:snapToGrid w:val="0"/>
        <w:spacing w:line="360" w:lineRule="auto"/>
        <w:ind w:firstLine="480" w:firstLineChars="200"/>
        <w:textAlignment w:val="auto"/>
        <w:outlineLvl w:val="1"/>
        <w:rPr>
          <w:rFonts w:ascii="宋体" w:hAnsi="宋体" w:eastAsia="宋体" w:cs="宋体"/>
          <w:sz w:val="24"/>
        </w:rPr>
      </w:pPr>
      <w:r>
        <w:rPr>
          <w:rFonts w:hint="eastAsia" w:ascii="宋体" w:hAnsi="宋体" w:eastAsia="宋体" w:cs="宋体"/>
          <w:sz w:val="24"/>
          <w:highlight w:val="none"/>
        </w:rPr>
        <w:t>成交供应商全部履约合同义务，经采购单位验收合格无质量、进度等问题的，采购单位在验收合格后一次性退还履约保证金，采购单位若逾期退还</w:t>
      </w:r>
      <w:r>
        <w:rPr>
          <w:rFonts w:hint="eastAsia" w:ascii="宋体" w:hAnsi="宋体" w:eastAsia="宋体" w:cs="宋体"/>
          <w:sz w:val="24"/>
        </w:rPr>
        <w:t>履约保证金的，按照逾期部分的每日0.05%支付违约金。</w:t>
      </w:r>
    </w:p>
    <w:p w14:paraId="3309F7C6">
      <w:pPr>
        <w:keepNext w:val="0"/>
        <w:keepLines w:val="0"/>
        <w:pageBreakBefore w:val="0"/>
        <w:numPr>
          <w:ilvl w:val="0"/>
          <w:numId w:val="8"/>
        </w:numPr>
        <w:kinsoku/>
        <w:wordWrap/>
        <w:overflowPunct/>
        <w:topLinePunct w:val="0"/>
        <w:autoSpaceDE/>
        <w:autoSpaceDN/>
        <w:bidi w:val="0"/>
        <w:snapToGrid w:val="0"/>
        <w:spacing w:line="360" w:lineRule="auto"/>
        <w:ind w:firstLine="480" w:firstLineChars="200"/>
        <w:textAlignment w:val="auto"/>
        <w:outlineLvl w:val="1"/>
        <w:rPr>
          <w:rFonts w:ascii="宋体" w:hAnsi="宋体" w:eastAsia="宋体" w:cs="宋体"/>
          <w:sz w:val="24"/>
        </w:rPr>
      </w:pPr>
      <w:r>
        <w:rPr>
          <w:rFonts w:hint="eastAsia" w:ascii="宋体" w:hAnsi="宋体" w:eastAsia="宋体" w:cs="宋体"/>
          <w:sz w:val="24"/>
        </w:rPr>
        <w:t>发生以下情况的，履约保证金不予退还或部分退还：</w:t>
      </w:r>
    </w:p>
    <w:p w14:paraId="2A43282C">
      <w:pPr>
        <w:keepNext w:val="0"/>
        <w:keepLines w:val="0"/>
        <w:pageBreakBefore w:val="0"/>
        <w:numPr>
          <w:ilvl w:val="0"/>
          <w:numId w:val="9"/>
        </w:numPr>
        <w:kinsoku/>
        <w:wordWrap/>
        <w:overflowPunct/>
        <w:topLinePunct w:val="0"/>
        <w:autoSpaceDE/>
        <w:autoSpaceDN/>
        <w:bidi w:val="0"/>
        <w:snapToGrid w:val="0"/>
        <w:spacing w:line="360" w:lineRule="auto"/>
        <w:ind w:firstLine="480" w:firstLineChars="200"/>
        <w:textAlignment w:val="auto"/>
        <w:outlineLvl w:val="1"/>
        <w:rPr>
          <w:rFonts w:ascii="宋体" w:hAnsi="宋体" w:eastAsia="宋体" w:cs="宋体"/>
          <w:sz w:val="24"/>
        </w:rPr>
      </w:pPr>
      <w:r>
        <w:rPr>
          <w:rFonts w:hint="eastAsia" w:ascii="宋体" w:hAnsi="宋体" w:eastAsia="宋体" w:cs="宋体"/>
          <w:sz w:val="24"/>
        </w:rPr>
        <w:t>签订合同后，成交供应商不履行合同义务的，采购单位有权全额扣除履约保证金，全额不予退还，同时采购单位亦有权终止合同，成交供应商还须承担相应的法律赔偿责任。</w:t>
      </w:r>
    </w:p>
    <w:p w14:paraId="246B489C">
      <w:pPr>
        <w:keepNext w:val="0"/>
        <w:keepLines w:val="0"/>
        <w:pageBreakBefore w:val="0"/>
        <w:kinsoku/>
        <w:wordWrap/>
        <w:overflowPunct/>
        <w:topLinePunct w:val="0"/>
        <w:autoSpaceDE/>
        <w:autoSpaceDN/>
        <w:bidi w:val="0"/>
        <w:snapToGrid w:val="0"/>
        <w:spacing w:line="360" w:lineRule="auto"/>
        <w:ind w:firstLine="494" w:firstLineChars="206"/>
        <w:textAlignment w:val="auto"/>
        <w:outlineLvl w:val="1"/>
        <w:rPr>
          <w:rFonts w:ascii="宋体" w:hAnsi="宋体" w:eastAsia="宋体" w:cs="宋体"/>
          <w:sz w:val="24"/>
        </w:rPr>
      </w:pPr>
      <w:r>
        <w:rPr>
          <w:rFonts w:hint="eastAsia" w:ascii="宋体" w:hAnsi="宋体" w:eastAsia="宋体" w:cs="宋体"/>
          <w:sz w:val="24"/>
        </w:rPr>
        <w:t>b.成交供应商在履约过程中发生违约行为，给采购单位造成损失的，采购单位有权在成交供应商缴纳的履约保证金中予以扣款，以弥补采购单位经济损失，不足的部分成交供应商另外补齐。</w:t>
      </w:r>
    </w:p>
    <w:p w14:paraId="1EB93CFB">
      <w:pPr>
        <w:snapToGrid w:val="0"/>
        <w:spacing w:line="360" w:lineRule="auto"/>
        <w:rPr>
          <w:rFonts w:ascii="宋体" w:hAnsi="宋体" w:eastAsia="宋体" w:cs="宋体"/>
          <w:b/>
          <w:bCs/>
          <w:w w:val="80"/>
          <w:kern w:val="2"/>
          <w:sz w:val="44"/>
          <w:szCs w:val="44"/>
        </w:rPr>
      </w:pPr>
      <w:r>
        <w:rPr>
          <w:rFonts w:hint="eastAsia" w:ascii="宋体" w:hAnsi="宋体" w:eastAsia="宋体" w:cs="宋体"/>
          <w:b/>
          <w:bCs/>
          <w:w w:val="80"/>
          <w:kern w:val="2"/>
          <w:sz w:val="44"/>
          <w:szCs w:val="44"/>
        </w:rPr>
        <w:br w:type="page"/>
      </w:r>
    </w:p>
    <w:p w14:paraId="26D3CB1B">
      <w:pPr>
        <w:snapToGrid w:val="0"/>
        <w:spacing w:before="240" w:line="360" w:lineRule="auto"/>
        <w:ind w:firstLine="707" w:firstLineChars="200"/>
        <w:jc w:val="center"/>
        <w:rPr>
          <w:rFonts w:ascii="宋体" w:hAnsi="宋体" w:eastAsia="宋体" w:cs="宋体"/>
          <w:b/>
          <w:bCs/>
          <w:w w:val="80"/>
          <w:kern w:val="2"/>
          <w:sz w:val="44"/>
          <w:szCs w:val="44"/>
        </w:rPr>
      </w:pPr>
      <w:r>
        <w:rPr>
          <w:rFonts w:hint="eastAsia" w:ascii="宋体" w:hAnsi="宋体" w:eastAsia="宋体" w:cs="宋体"/>
          <w:b/>
          <w:bCs/>
          <w:w w:val="80"/>
          <w:kern w:val="2"/>
          <w:sz w:val="44"/>
          <w:szCs w:val="44"/>
        </w:rPr>
        <w:t>第四</w:t>
      </w:r>
      <w:bookmarkStart w:id="83" w:name="_Toc38121794"/>
      <w:bookmarkStart w:id="84" w:name="_Toc85627670"/>
      <w:bookmarkStart w:id="85" w:name="_Toc182848996"/>
      <w:bookmarkStart w:id="86" w:name="_Toc37322565"/>
      <w:bookmarkStart w:id="87" w:name="_Toc43217893"/>
      <w:r>
        <w:rPr>
          <w:rFonts w:hint="eastAsia" w:ascii="宋体" w:hAnsi="宋体" w:eastAsia="宋体" w:cs="宋体"/>
          <w:b/>
          <w:bCs/>
          <w:w w:val="80"/>
          <w:kern w:val="2"/>
          <w:sz w:val="44"/>
          <w:szCs w:val="44"/>
        </w:rPr>
        <w:t xml:space="preserve">部分 </w:t>
      </w:r>
      <w:bookmarkEnd w:id="83"/>
      <w:bookmarkEnd w:id="84"/>
      <w:bookmarkEnd w:id="85"/>
      <w:bookmarkEnd w:id="86"/>
      <w:bookmarkEnd w:id="87"/>
      <w:r>
        <w:rPr>
          <w:rFonts w:hint="eastAsia" w:ascii="宋体" w:hAnsi="宋体" w:eastAsia="宋体" w:cs="宋体"/>
          <w:b/>
          <w:bCs/>
          <w:w w:val="80"/>
          <w:kern w:val="2"/>
          <w:sz w:val="44"/>
          <w:szCs w:val="44"/>
        </w:rPr>
        <w:t>评审方法和评审标准</w:t>
      </w:r>
    </w:p>
    <w:p w14:paraId="128BD440">
      <w:pPr>
        <w:adjustRightInd w:val="0"/>
        <w:snapToGrid w:val="0"/>
        <w:spacing w:line="360" w:lineRule="auto"/>
        <w:ind w:firstLine="482" w:firstLineChars="200"/>
        <w:jc w:val="left"/>
        <w:textAlignment w:val="baseline"/>
        <w:rPr>
          <w:rFonts w:ascii="宋体" w:hAnsi="宋体" w:eastAsia="宋体" w:cs="宋体"/>
          <w:b/>
          <w:sz w:val="24"/>
        </w:rPr>
      </w:pPr>
      <w:bookmarkStart w:id="88" w:name="OLE_LINK2"/>
      <w:bookmarkStart w:id="89" w:name="OLE_LINK1"/>
      <w:r>
        <w:rPr>
          <w:rFonts w:hint="eastAsia" w:ascii="宋体" w:hAnsi="宋体" w:eastAsia="宋体" w:cs="宋体"/>
          <w:b/>
          <w:sz w:val="24"/>
        </w:rPr>
        <w:t>一、磋商方式</w:t>
      </w:r>
    </w:p>
    <w:p w14:paraId="0DCADDAF">
      <w:pPr>
        <w:tabs>
          <w:tab w:val="left" w:pos="3585"/>
        </w:tabs>
        <w:adjustRightInd w:val="0"/>
        <w:snapToGrid w:val="0"/>
        <w:spacing w:line="360" w:lineRule="auto"/>
        <w:ind w:firstLine="460" w:firstLineChars="192"/>
        <w:rPr>
          <w:rFonts w:ascii="宋体" w:hAnsi="宋体" w:eastAsia="宋体" w:cs="宋体"/>
          <w:sz w:val="24"/>
        </w:rPr>
      </w:pPr>
      <w:r>
        <w:rPr>
          <w:rFonts w:hint="eastAsia" w:ascii="宋体" w:hAnsi="宋体" w:eastAsia="宋体" w:cs="宋体"/>
          <w:sz w:val="24"/>
        </w:rPr>
        <w:t>项目磋商活动模式：本项目采用现场开标模式。</w:t>
      </w:r>
    </w:p>
    <w:p w14:paraId="7A0402D4">
      <w:pPr>
        <w:adjustRightInd w:val="0"/>
        <w:snapToGrid w:val="0"/>
        <w:spacing w:line="360" w:lineRule="auto"/>
        <w:ind w:firstLine="482" w:firstLineChars="200"/>
        <w:jc w:val="left"/>
        <w:textAlignment w:val="baseline"/>
        <w:rPr>
          <w:rFonts w:ascii="宋体" w:hAnsi="宋体" w:eastAsia="宋体" w:cs="宋体"/>
          <w:b/>
          <w:sz w:val="24"/>
        </w:rPr>
      </w:pPr>
      <w:r>
        <w:rPr>
          <w:rFonts w:hint="eastAsia" w:ascii="宋体" w:hAnsi="宋体" w:eastAsia="宋体" w:cs="宋体"/>
          <w:b/>
          <w:sz w:val="24"/>
        </w:rPr>
        <w:t>二、磋商程序及评审方法和标准</w:t>
      </w:r>
    </w:p>
    <w:p w14:paraId="687B7D47">
      <w:pPr>
        <w:adjustRightInd w:val="0"/>
        <w:snapToGrid w:val="0"/>
        <w:spacing w:line="360" w:lineRule="auto"/>
        <w:ind w:firstLine="592" w:firstLineChars="247"/>
        <w:rPr>
          <w:rFonts w:ascii="宋体" w:hAnsi="宋体" w:eastAsia="宋体" w:cs="宋体"/>
          <w:bCs/>
          <w:sz w:val="24"/>
        </w:rPr>
      </w:pPr>
      <w:r>
        <w:rPr>
          <w:rFonts w:hint="eastAsia" w:ascii="宋体" w:hAnsi="宋体" w:eastAsia="宋体" w:cs="宋体"/>
          <w:bCs/>
          <w:sz w:val="24"/>
        </w:rPr>
        <w:t>评审方法：综合评分法，经磋商确定最终采购需求和提交最后报价的供应商后，由磋商小组采用综合评分法对提交最后报价的供应商的响应文件和最后报价进行综合评分。</w:t>
      </w:r>
    </w:p>
    <w:p w14:paraId="10B380C8">
      <w:pPr>
        <w:adjustRightInd w:val="0"/>
        <w:snapToGrid w:val="0"/>
        <w:spacing w:line="360" w:lineRule="auto"/>
        <w:ind w:firstLine="600" w:firstLineChars="250"/>
        <w:rPr>
          <w:rFonts w:ascii="宋体" w:hAnsi="宋体" w:eastAsia="宋体" w:cs="宋体"/>
          <w:bCs/>
          <w:sz w:val="24"/>
        </w:rPr>
      </w:pPr>
      <w:r>
        <w:rPr>
          <w:rFonts w:hint="eastAsia" w:ascii="宋体" w:hAnsi="宋体" w:eastAsia="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3928EE5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商务技术部分评审结束后进入最后报价环节，最后报价将作为评审价。在代理机构通知最终报价后，所有的响应供应商须在</w:t>
      </w:r>
      <w:r>
        <w:rPr>
          <w:rFonts w:hint="eastAsia" w:ascii="宋体" w:hAnsi="宋体" w:eastAsia="宋体" w:cs="宋体"/>
          <w:bCs/>
          <w:color w:val="1F497D" w:themeColor="text2"/>
          <w:sz w:val="24"/>
          <w14:textFill>
            <w14:solidFill>
              <w14:schemeClr w14:val="tx2"/>
            </w14:solidFill>
          </w14:textFill>
        </w:rPr>
        <w:t>20</w:t>
      </w:r>
      <w:r>
        <w:rPr>
          <w:rFonts w:hint="eastAsia" w:ascii="宋体" w:hAnsi="宋体" w:eastAsia="宋体" w:cs="宋体"/>
          <w:bCs/>
          <w:sz w:val="24"/>
        </w:rPr>
        <w:t>分钟内填写并提交最后报价，未在规定时间内提交最后报价的，视作无效响应处理。</w:t>
      </w:r>
    </w:p>
    <w:p w14:paraId="307F52D2">
      <w:pPr>
        <w:tabs>
          <w:tab w:val="left" w:pos="900"/>
        </w:tabs>
        <w:adjustRightInd w:val="0"/>
        <w:snapToGrid w:val="0"/>
        <w:spacing w:line="360" w:lineRule="auto"/>
        <w:ind w:firstLine="477" w:firstLineChars="199"/>
        <w:rPr>
          <w:rFonts w:ascii="宋体" w:hAnsi="宋体" w:eastAsia="宋体" w:cs="宋体"/>
          <w:bCs/>
          <w:sz w:val="24"/>
        </w:rPr>
      </w:pPr>
      <w:r>
        <w:rPr>
          <w:rFonts w:hint="eastAsia" w:ascii="宋体" w:hAnsi="宋体" w:eastAsia="宋体" w:cs="宋体"/>
          <w:bCs/>
          <w:sz w:val="24"/>
        </w:rPr>
        <w:t>最后报价是供应商响应文件的有效组成部分，提交最后报价的供应商不得少于3家。只有市场竞争不充分的科研项目,以及需要扶持的科技成果和政府购买服务项目 (含政府和社会资本合作项目),在采购过程中符合要求的供应商(社会资本)只有2家的竞争性磋商采购活动可以继续进行。采购过程中符合要求的供应商(社会资本)只有1家的,采购单位(项目实施机构)或者采购代理机构应当终止竞争性磋商采购活动，发布项目终止公告并说明原因,重新开展采购活动。</w:t>
      </w:r>
    </w:p>
    <w:p w14:paraId="7801F2E7">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供应商商务技术部分和价格部分的合计分值，为该供应商的评审总得分。</w:t>
      </w:r>
    </w:p>
    <w:p w14:paraId="18FEF34B">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评标结果按评审后总得分由高到低顺序排列，确定成交候选人名单并按顺序确定成交供应商。得分相同的，按响应报价由低到高顺序排列，得分且响应报价相同的并列。</w:t>
      </w:r>
    </w:p>
    <w:p w14:paraId="1FDCC6BE">
      <w:pPr>
        <w:adjustRightInd w:val="0"/>
        <w:snapToGrid w:val="0"/>
        <w:spacing w:line="360" w:lineRule="auto"/>
        <w:ind w:firstLine="555"/>
        <w:rPr>
          <w:rFonts w:ascii="宋体" w:hAnsi="宋体" w:eastAsia="宋体" w:cs="宋体"/>
          <w:sz w:val="24"/>
        </w:rPr>
      </w:pPr>
      <w:r>
        <w:rPr>
          <w:rFonts w:hint="eastAsia" w:ascii="宋体" w:hAnsi="宋体" w:eastAsia="宋体" w:cs="宋体"/>
          <w:sz w:val="24"/>
        </w:rPr>
        <w:t>评委在认真审阅响应文件的基础上，根据各响应文件的响应程度独立评判，不得统一打分。</w:t>
      </w:r>
    </w:p>
    <w:p w14:paraId="7EDC0A3A">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（一）采购单位（代表）对供应商资格进行审查。</w:t>
      </w:r>
    </w:p>
    <w:p w14:paraId="1BE23968">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供应商资格不合格的，其响应文件判定为无效响应文件。</w:t>
      </w:r>
    </w:p>
    <w:p w14:paraId="4C1E1B19">
      <w:pPr>
        <w:adjustRightInd w:val="0"/>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（二）磋商小组对符合资格供应商的响应文件进行符合性审查。</w:t>
      </w:r>
    </w:p>
    <w:p w14:paraId="2648955E">
      <w:pPr>
        <w:adjustRightInd w:val="0"/>
        <w:snapToGrid w:val="0"/>
        <w:spacing w:line="360" w:lineRule="auto"/>
        <w:ind w:firstLine="494" w:firstLineChars="206"/>
        <w:rPr>
          <w:rFonts w:ascii="宋体" w:hAnsi="宋体" w:eastAsia="宋体" w:cs="宋体"/>
          <w:sz w:val="24"/>
        </w:rPr>
      </w:pPr>
      <w:r>
        <w:rPr>
          <w:rFonts w:hint="eastAsia" w:ascii="宋体" w:hAnsi="宋体" w:eastAsia="宋体" w:cs="宋体"/>
          <w:sz w:val="24"/>
        </w:rPr>
        <w:t xml:space="preserve">未通过符合性审查的响应文件，将被判为不满足磋商文件实质性要求。 </w:t>
      </w:r>
    </w:p>
    <w:p w14:paraId="1135E4B2">
      <w:pPr>
        <w:numPr>
          <w:ilvl w:val="0"/>
          <w:numId w:val="10"/>
        </w:numPr>
        <w:adjustRightInd w:val="0"/>
        <w:snapToGrid w:val="0"/>
        <w:spacing w:line="360" w:lineRule="auto"/>
        <w:ind w:firstLine="496" w:firstLineChars="206"/>
        <w:rPr>
          <w:rFonts w:ascii="宋体" w:hAnsi="宋体" w:eastAsia="宋体" w:cs="宋体"/>
          <w:b/>
          <w:sz w:val="24"/>
          <w:lang w:val="zh-CN"/>
        </w:rPr>
      </w:pPr>
      <w:r>
        <w:rPr>
          <w:rFonts w:hint="eastAsia" w:ascii="宋体" w:hAnsi="宋体" w:eastAsia="宋体" w:cs="宋体"/>
          <w:b/>
          <w:sz w:val="24"/>
        </w:rPr>
        <w:t>商务技术分</w:t>
      </w:r>
      <w:r>
        <w:rPr>
          <w:rFonts w:hint="eastAsia" w:ascii="宋体" w:hAnsi="宋体" w:eastAsia="宋体" w:cs="宋体"/>
          <w:b/>
          <w:sz w:val="24"/>
          <w:lang w:val="zh-CN"/>
        </w:rPr>
        <w:t>：</w:t>
      </w:r>
      <w:r>
        <w:rPr>
          <w:rFonts w:hint="eastAsia" w:ascii="宋体" w:hAnsi="宋体" w:eastAsia="宋体" w:cs="宋体"/>
          <w:b/>
          <w:sz w:val="24"/>
          <w:lang w:val="en-US" w:eastAsia="zh-CN"/>
        </w:rPr>
        <w:t>7</w:t>
      </w:r>
      <w:r>
        <w:rPr>
          <w:rFonts w:hint="eastAsia" w:ascii="宋体" w:hAnsi="宋体" w:eastAsia="宋体" w:cs="宋体"/>
          <w:b/>
          <w:sz w:val="24"/>
        </w:rPr>
        <w:t>0</w:t>
      </w:r>
      <w:r>
        <w:rPr>
          <w:rFonts w:hint="eastAsia" w:ascii="宋体" w:hAnsi="宋体" w:eastAsia="宋体" w:cs="宋体"/>
          <w:b/>
          <w:sz w:val="24"/>
          <w:lang w:val="zh-CN"/>
        </w:rPr>
        <w:t>分</w:t>
      </w:r>
    </w:p>
    <w:p w14:paraId="1DDCE3B6">
      <w:pPr>
        <w:pStyle w:val="5"/>
        <w:keepNext w:val="0"/>
        <w:keepLines w:val="0"/>
        <w:snapToGrid w:val="0"/>
        <w:spacing w:before="0" w:after="0" w:line="360" w:lineRule="auto"/>
        <w:ind w:firstLine="480" w:firstLineChars="2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各供应商得分为磋商小组成员评分的算术平均分，分值保留小数点后两位。</w:t>
      </w:r>
    </w:p>
    <w:tbl>
      <w:tblPr>
        <w:tblStyle w:val="81"/>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717"/>
        <w:gridCol w:w="7068"/>
        <w:gridCol w:w="946"/>
      </w:tblGrid>
      <w:tr w14:paraId="5E3C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548" w:type="dxa"/>
            <w:vAlign w:val="center"/>
          </w:tcPr>
          <w:p w14:paraId="2FBC51DA">
            <w:pPr>
              <w:tabs>
                <w:tab w:val="left" w:pos="10546"/>
              </w:tabs>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17" w:type="dxa"/>
            <w:vAlign w:val="center"/>
          </w:tcPr>
          <w:p w14:paraId="439EB513">
            <w:pPr>
              <w:snapToGrid w:val="0"/>
              <w:jc w:val="center"/>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w:t>
            </w:r>
          </w:p>
        </w:tc>
        <w:tc>
          <w:tcPr>
            <w:tcW w:w="7068" w:type="dxa"/>
            <w:vAlign w:val="center"/>
          </w:tcPr>
          <w:p w14:paraId="25435F09">
            <w:pPr>
              <w:snapToGrid w:val="0"/>
              <w:jc w:val="center"/>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946" w:type="dxa"/>
            <w:vAlign w:val="center"/>
          </w:tcPr>
          <w:p w14:paraId="5D6C4CA5">
            <w:pPr>
              <w:snapToGrid w:val="0"/>
              <w:jc w:val="center"/>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p w14:paraId="0EAE3366">
            <w:pPr>
              <w:snapToGrid w:val="0"/>
              <w:jc w:val="center"/>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r>
      <w:tr w14:paraId="5D46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48" w:type="dxa"/>
            <w:shd w:val="clear" w:color="auto" w:fill="auto"/>
            <w:vAlign w:val="center"/>
          </w:tcPr>
          <w:p w14:paraId="73B72268">
            <w:pPr>
              <w:tabs>
                <w:tab w:val="left" w:pos="10546"/>
              </w:tabs>
              <w:spacing w:line="360" w:lineRule="auto"/>
              <w:jc w:val="center"/>
              <w:rPr>
                <w:rFonts w:hint="eastAsia" w:ascii="宋体" w:hAnsi="宋体" w:eastAsia="宋体" w:cs="宋体"/>
                <w:snapToGrid w:val="0"/>
                <w:color w:val="auto"/>
                <w:sz w:val="24"/>
                <w:szCs w:val="24"/>
                <w:lang w:val="en-US" w:eastAsia="zh-CN" w:bidi="ar-SA"/>
              </w:rPr>
            </w:pPr>
            <w:r>
              <w:rPr>
                <w:rFonts w:hint="eastAsia" w:ascii="宋体" w:hAnsi="宋体" w:eastAsia="宋体" w:cs="宋体"/>
                <w:color w:val="auto"/>
                <w:sz w:val="24"/>
                <w:szCs w:val="24"/>
                <w:lang w:val="en-US" w:eastAsia="zh-CN"/>
              </w:rPr>
              <w:t>1</w:t>
            </w:r>
          </w:p>
        </w:tc>
        <w:tc>
          <w:tcPr>
            <w:tcW w:w="1717" w:type="dxa"/>
            <w:shd w:val="clear" w:color="auto" w:fill="FFFFFF"/>
            <w:vAlign w:val="center"/>
          </w:tcPr>
          <w:p w14:paraId="60B61BA3">
            <w:pPr>
              <w:spacing w:line="240" w:lineRule="auto"/>
              <w:jc w:val="center"/>
              <w:rPr>
                <w:rFonts w:hint="eastAsia" w:ascii="华文楷体" w:hAnsi="华文楷体" w:eastAsia="华文楷体" w:cs="Times New Roman"/>
                <w:snapToGrid w:val="0"/>
                <w:sz w:val="21"/>
                <w:szCs w:val="24"/>
                <w:lang w:val="en-US" w:eastAsia="zh-CN" w:bidi="ar-SA"/>
              </w:rPr>
            </w:pPr>
            <w:r>
              <w:rPr>
                <w:rFonts w:hint="eastAsia" w:ascii="宋体" w:hAnsi="宋体" w:eastAsia="宋体" w:cs="宋体"/>
                <w:bCs/>
                <w:sz w:val="24"/>
              </w:rPr>
              <w:t>业绩</w:t>
            </w:r>
          </w:p>
        </w:tc>
        <w:tc>
          <w:tcPr>
            <w:tcW w:w="7068" w:type="dxa"/>
            <w:shd w:val="clear" w:color="auto" w:fill="FFFFFF"/>
            <w:vAlign w:val="center"/>
          </w:tcPr>
          <w:p w14:paraId="5AB47754">
            <w:pPr>
              <w:spacing w:line="240" w:lineRule="auto"/>
              <w:rPr>
                <w:rFonts w:hint="eastAsia" w:ascii="宋体" w:hAnsi="宋体" w:eastAsia="宋体" w:cs="宋体"/>
                <w:bCs/>
                <w:sz w:val="24"/>
              </w:rPr>
            </w:pPr>
            <w:r>
              <w:rPr>
                <w:rFonts w:hint="eastAsia" w:ascii="宋体" w:hAnsi="宋体" w:eastAsia="宋体" w:cs="宋体"/>
                <w:bCs/>
                <w:sz w:val="24"/>
                <w:lang w:val="en-US" w:eastAsia="zh-CN"/>
              </w:rPr>
              <w:t>自</w:t>
            </w:r>
            <w:r>
              <w:rPr>
                <w:rFonts w:hint="eastAsia" w:ascii="宋体" w:hAnsi="宋体" w:eastAsia="宋体" w:cs="宋体"/>
                <w:bCs/>
                <w:sz w:val="24"/>
              </w:rPr>
              <w:t xml:space="preserve"> 2023年1月1日（以合同签订日期为准）</w:t>
            </w:r>
            <w:r>
              <w:rPr>
                <w:rFonts w:hint="eastAsia" w:ascii="宋体" w:hAnsi="宋体" w:eastAsia="宋体" w:cs="宋体"/>
                <w:bCs/>
                <w:sz w:val="24"/>
                <w:lang w:val="en-US" w:eastAsia="zh-CN"/>
              </w:rPr>
              <w:t>以来，</w:t>
            </w:r>
            <w:r>
              <w:rPr>
                <w:rFonts w:hint="eastAsia" w:ascii="宋体" w:hAnsi="宋体" w:eastAsia="宋体" w:cs="宋体"/>
                <w:bCs/>
                <w:sz w:val="24"/>
                <w:lang w:eastAsia="zh-CN"/>
              </w:rPr>
              <w:t>供应商</w:t>
            </w:r>
            <w:r>
              <w:rPr>
                <w:rFonts w:hint="eastAsia" w:ascii="宋体" w:hAnsi="宋体" w:eastAsia="宋体" w:cs="宋体"/>
                <w:bCs/>
                <w:sz w:val="24"/>
              </w:rPr>
              <w:t>提供</w:t>
            </w:r>
            <w:r>
              <w:rPr>
                <w:rFonts w:hint="eastAsia" w:ascii="宋体" w:hAnsi="宋体" w:eastAsia="宋体" w:cs="宋体"/>
                <w:bCs/>
                <w:sz w:val="24"/>
                <w:lang w:val="en-US" w:eastAsia="zh-CN"/>
              </w:rPr>
              <w:t>过</w:t>
            </w:r>
            <w:r>
              <w:rPr>
                <w:rFonts w:hint="eastAsia" w:ascii="宋体" w:hAnsi="宋体" w:eastAsia="宋体" w:cs="宋体"/>
                <w:bCs/>
                <w:sz w:val="24"/>
              </w:rPr>
              <w:t>装配式</w:t>
            </w:r>
            <w:r>
              <w:rPr>
                <w:rFonts w:hint="eastAsia" w:ascii="宋体" w:hAnsi="宋体" w:eastAsia="宋体" w:cs="宋体"/>
                <w:bCs/>
                <w:sz w:val="24"/>
                <w:lang w:val="en-US" w:eastAsia="zh-CN"/>
              </w:rPr>
              <w:t>或装配式公厕供货</w:t>
            </w:r>
            <w:r>
              <w:rPr>
                <w:rFonts w:hint="eastAsia" w:ascii="宋体" w:hAnsi="宋体" w:eastAsia="宋体" w:cs="宋体"/>
                <w:bCs/>
                <w:sz w:val="24"/>
              </w:rPr>
              <w:t>业绩，每提供1个得</w:t>
            </w:r>
            <w:r>
              <w:rPr>
                <w:rFonts w:hint="eastAsia" w:ascii="宋体" w:hAnsi="宋体" w:eastAsia="宋体" w:cs="宋体"/>
                <w:bCs/>
                <w:sz w:val="24"/>
                <w:lang w:val="en-US" w:eastAsia="zh-CN"/>
              </w:rPr>
              <w:t>3</w:t>
            </w:r>
            <w:r>
              <w:rPr>
                <w:rFonts w:hint="eastAsia" w:ascii="宋体" w:hAnsi="宋体" w:eastAsia="宋体" w:cs="宋体"/>
                <w:bCs/>
                <w:sz w:val="24"/>
              </w:rPr>
              <w:t>分，本项最高得</w:t>
            </w:r>
            <w:r>
              <w:rPr>
                <w:rFonts w:hint="eastAsia" w:ascii="宋体" w:hAnsi="宋体" w:eastAsia="宋体" w:cs="宋体"/>
                <w:bCs/>
                <w:sz w:val="24"/>
                <w:lang w:val="en-US" w:eastAsia="zh-CN"/>
              </w:rPr>
              <w:t>9</w:t>
            </w:r>
            <w:r>
              <w:rPr>
                <w:rFonts w:hint="eastAsia" w:ascii="宋体" w:hAnsi="宋体" w:eastAsia="宋体" w:cs="宋体"/>
                <w:bCs/>
                <w:sz w:val="24"/>
              </w:rPr>
              <w:t>分。</w:t>
            </w:r>
          </w:p>
          <w:p w14:paraId="0A18EA20">
            <w:pPr>
              <w:spacing w:line="240" w:lineRule="auto"/>
              <w:rPr>
                <w:rFonts w:hint="eastAsia" w:ascii="宋体" w:hAnsi="宋体" w:eastAsia="宋体" w:cs="宋体"/>
                <w:bCs/>
                <w:snapToGrid w:val="0"/>
                <w:sz w:val="24"/>
                <w:szCs w:val="24"/>
                <w:lang w:val="en-US" w:eastAsia="zh-CN" w:bidi="ar-SA"/>
              </w:rPr>
            </w:pPr>
            <w:r>
              <w:rPr>
                <w:rFonts w:hint="eastAsia" w:ascii="宋体" w:hAnsi="宋体" w:eastAsia="宋体" w:cs="宋体"/>
                <w:b/>
                <w:bCs w:val="0"/>
                <w:sz w:val="24"/>
                <w:lang w:val="en-US" w:eastAsia="zh-CN"/>
              </w:rPr>
              <w:t>注：每个业绩</w:t>
            </w:r>
            <w:r>
              <w:rPr>
                <w:rFonts w:hint="eastAsia" w:ascii="宋体" w:hAnsi="宋体" w:eastAsia="宋体" w:cs="宋体"/>
                <w:b/>
                <w:bCs w:val="0"/>
                <w:sz w:val="24"/>
              </w:rPr>
              <w:t>须</w:t>
            </w:r>
            <w:r>
              <w:rPr>
                <w:rFonts w:hint="eastAsia" w:ascii="宋体" w:hAnsi="宋体" w:eastAsia="宋体" w:cs="宋体"/>
                <w:b/>
                <w:bCs w:val="0"/>
                <w:sz w:val="24"/>
                <w:lang w:val="en-US" w:eastAsia="zh-CN"/>
              </w:rPr>
              <w:t>同时提供</w:t>
            </w:r>
            <w:r>
              <w:rPr>
                <w:rFonts w:hint="eastAsia" w:ascii="宋体" w:hAnsi="宋体" w:eastAsia="宋体" w:cs="宋体"/>
                <w:b/>
                <w:bCs w:val="0"/>
                <w:sz w:val="24"/>
              </w:rPr>
              <w:t>中标</w:t>
            </w:r>
            <w:r>
              <w:rPr>
                <w:rFonts w:hint="eastAsia" w:ascii="宋体" w:hAnsi="宋体" w:eastAsia="宋体" w:cs="宋体"/>
                <w:b/>
                <w:bCs w:val="0"/>
                <w:sz w:val="24"/>
                <w:lang w:eastAsia="zh-CN"/>
              </w:rPr>
              <w:t>（</w:t>
            </w:r>
            <w:r>
              <w:rPr>
                <w:rFonts w:hint="eastAsia" w:ascii="宋体" w:hAnsi="宋体" w:eastAsia="宋体" w:cs="宋体"/>
                <w:b/>
                <w:bCs w:val="0"/>
                <w:sz w:val="24"/>
                <w:lang w:val="en-US" w:eastAsia="zh-CN"/>
              </w:rPr>
              <w:t>成交）</w:t>
            </w:r>
            <w:r>
              <w:rPr>
                <w:rFonts w:hint="eastAsia" w:ascii="宋体" w:hAnsi="宋体" w:eastAsia="宋体" w:cs="宋体"/>
                <w:b/>
                <w:bCs w:val="0"/>
                <w:sz w:val="24"/>
              </w:rPr>
              <w:t>通知书、合同、</w:t>
            </w:r>
            <w:r>
              <w:rPr>
                <w:rFonts w:hint="eastAsia" w:ascii="宋体" w:hAnsi="宋体" w:eastAsia="宋体" w:cs="宋体"/>
                <w:b/>
                <w:bCs w:val="0"/>
                <w:sz w:val="24"/>
                <w:lang w:val="en-US" w:eastAsia="zh-CN"/>
              </w:rPr>
              <w:t>合格的</w:t>
            </w:r>
            <w:r>
              <w:rPr>
                <w:rFonts w:hint="eastAsia" w:ascii="宋体" w:hAnsi="宋体" w:eastAsia="宋体" w:cs="宋体"/>
                <w:b/>
                <w:bCs w:val="0"/>
                <w:sz w:val="24"/>
              </w:rPr>
              <w:t>验收证明</w:t>
            </w:r>
            <w:r>
              <w:rPr>
                <w:rFonts w:hint="eastAsia" w:ascii="宋体" w:hAnsi="宋体" w:eastAsia="宋体" w:cs="宋体"/>
                <w:b/>
                <w:bCs w:val="0"/>
                <w:sz w:val="24"/>
                <w:lang w:val="en-US" w:eastAsia="zh-CN"/>
              </w:rPr>
              <w:t>原件的</w:t>
            </w:r>
            <w:r>
              <w:rPr>
                <w:rFonts w:hint="eastAsia" w:ascii="宋体" w:hAnsi="宋体" w:eastAsia="宋体" w:cs="宋体"/>
                <w:b/>
                <w:bCs w:val="0"/>
                <w:sz w:val="24"/>
              </w:rPr>
              <w:t>复印件或扫描件并加盖</w:t>
            </w:r>
            <w:r>
              <w:rPr>
                <w:rFonts w:hint="eastAsia" w:ascii="宋体" w:hAnsi="宋体" w:eastAsia="宋体" w:cs="宋体"/>
                <w:b/>
                <w:bCs w:val="0"/>
                <w:sz w:val="24"/>
                <w:lang w:eastAsia="zh-CN"/>
              </w:rPr>
              <w:t>供应商</w:t>
            </w:r>
            <w:r>
              <w:rPr>
                <w:rFonts w:hint="eastAsia" w:ascii="宋体" w:hAnsi="宋体" w:eastAsia="宋体" w:cs="宋体"/>
                <w:b/>
                <w:bCs w:val="0"/>
                <w:sz w:val="24"/>
              </w:rPr>
              <w:t>公章。</w:t>
            </w:r>
          </w:p>
        </w:tc>
        <w:tc>
          <w:tcPr>
            <w:tcW w:w="946" w:type="dxa"/>
            <w:shd w:val="clear" w:color="auto" w:fill="auto"/>
            <w:vAlign w:val="center"/>
          </w:tcPr>
          <w:p w14:paraId="1E9EE8D3">
            <w:pPr>
              <w:widowControl/>
              <w:snapToGrid w:val="0"/>
              <w:spacing w:line="276" w:lineRule="auto"/>
              <w:jc w:val="center"/>
              <w:textAlignment w:val="center"/>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9</w:t>
            </w:r>
          </w:p>
        </w:tc>
      </w:tr>
      <w:tr w14:paraId="53E0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48" w:type="dxa"/>
            <w:shd w:val="clear" w:color="auto" w:fill="auto"/>
            <w:vAlign w:val="center"/>
          </w:tcPr>
          <w:p w14:paraId="37BDE92C">
            <w:pPr>
              <w:tabs>
                <w:tab w:val="left" w:pos="10546"/>
              </w:tabs>
              <w:spacing w:line="360" w:lineRule="auto"/>
              <w:jc w:val="center"/>
              <w:rPr>
                <w:rFonts w:hint="default"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w:t>
            </w:r>
          </w:p>
        </w:tc>
        <w:tc>
          <w:tcPr>
            <w:tcW w:w="1717" w:type="dxa"/>
            <w:shd w:val="clear" w:color="auto" w:fill="FFFFFF"/>
            <w:vAlign w:val="center"/>
          </w:tcPr>
          <w:p w14:paraId="4940270C">
            <w:pPr>
              <w:widowControl/>
              <w:spacing w:line="240"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技术能力</w:t>
            </w:r>
          </w:p>
        </w:tc>
        <w:tc>
          <w:tcPr>
            <w:tcW w:w="7068" w:type="dxa"/>
            <w:shd w:val="clear" w:color="auto" w:fill="FFFFFF"/>
            <w:vAlign w:val="center"/>
          </w:tcPr>
          <w:p w14:paraId="4608B008">
            <w:pPr>
              <w:pStyle w:val="33"/>
              <w:tabs>
                <w:tab w:val="left" w:pos="562"/>
                <w:tab w:val="left" w:pos="3372"/>
                <w:tab w:val="left" w:pos="3653"/>
                <w:tab w:val="clear" w:pos="5250"/>
              </w:tabs>
              <w:spacing w:line="240" w:lineRule="auto"/>
              <w:rPr>
                <w:rFonts w:hint="eastAsia" w:ascii="宋体" w:hAnsi="宋体" w:eastAsia="宋体" w:cs="宋体"/>
                <w:bCs/>
                <w:snapToGrid w:val="0"/>
                <w:kern w:val="0"/>
                <w:sz w:val="24"/>
                <w:szCs w:val="24"/>
                <w:lang w:val="en-US" w:eastAsia="zh-CN" w:bidi="ar-SA"/>
              </w:rPr>
            </w:pPr>
            <w:r>
              <w:rPr>
                <w:rFonts w:hint="eastAsia" w:ascii="宋体" w:hAnsi="宋体" w:eastAsia="宋体" w:cs="宋体"/>
                <w:bCs/>
                <w:snapToGrid w:val="0"/>
                <w:kern w:val="0"/>
                <w:sz w:val="24"/>
                <w:szCs w:val="24"/>
                <w:lang w:val="en-US" w:eastAsia="zh-CN" w:bidi="ar-SA"/>
              </w:rPr>
              <w:t>供应商在装配式公厕领域的技术研发实力、系统集成能力、节能通风与结构优化技术水平等进行综合评审。</w:t>
            </w:r>
          </w:p>
          <w:p w14:paraId="2507228F">
            <w:pPr>
              <w:pStyle w:val="33"/>
              <w:tabs>
                <w:tab w:val="left" w:pos="562"/>
                <w:tab w:val="left" w:pos="3372"/>
                <w:tab w:val="left" w:pos="3653"/>
                <w:tab w:val="clear" w:pos="5250"/>
              </w:tabs>
              <w:spacing w:line="240" w:lineRule="auto"/>
              <w:rPr>
                <w:rFonts w:hint="eastAsia" w:ascii="宋体" w:hAnsi="宋体" w:eastAsia="宋体" w:cs="宋体"/>
                <w:bCs/>
                <w:snapToGrid w:val="0"/>
                <w:kern w:val="0"/>
                <w:sz w:val="24"/>
                <w:szCs w:val="24"/>
                <w:lang w:val="en-US" w:eastAsia="zh-CN" w:bidi="ar-SA"/>
              </w:rPr>
            </w:pPr>
            <w:r>
              <w:rPr>
                <w:rFonts w:hint="eastAsia" w:ascii="宋体" w:hAnsi="宋体" w:eastAsia="宋体" w:cs="宋体"/>
                <w:bCs/>
                <w:snapToGrid w:val="0"/>
                <w:kern w:val="0"/>
                <w:sz w:val="24"/>
                <w:szCs w:val="24"/>
                <w:lang w:val="en-US" w:eastAsia="zh-CN" w:bidi="ar-SA"/>
              </w:rPr>
              <w:t>技术实力雄厚、</w:t>
            </w:r>
            <w:bookmarkStart w:id="109" w:name="_GoBack"/>
            <w:r>
              <w:rPr>
                <w:rFonts w:hint="eastAsia" w:ascii="宋体" w:hAnsi="宋体" w:eastAsia="宋体" w:cs="宋体"/>
                <w:bCs/>
                <w:snapToGrid w:val="0"/>
                <w:kern w:val="0"/>
                <w:sz w:val="24"/>
                <w:szCs w:val="24"/>
                <w:lang w:val="en-US" w:eastAsia="zh-CN" w:bidi="ar-SA"/>
              </w:rPr>
              <w:t>技术方案</w:t>
            </w:r>
            <w:bookmarkEnd w:id="109"/>
            <w:r>
              <w:rPr>
                <w:rFonts w:hint="eastAsia" w:ascii="宋体" w:hAnsi="宋体" w:eastAsia="宋体" w:cs="宋体"/>
                <w:bCs/>
                <w:snapToGrid w:val="0"/>
                <w:kern w:val="0"/>
                <w:sz w:val="24"/>
                <w:szCs w:val="24"/>
                <w:lang w:val="en-US" w:eastAsia="zh-CN" w:bidi="ar-SA"/>
              </w:rPr>
              <w:t>完善成熟、具备较强创新与应用能力的，得5分；</w:t>
            </w:r>
          </w:p>
          <w:p w14:paraId="5D3AA16B">
            <w:pPr>
              <w:pStyle w:val="33"/>
              <w:tabs>
                <w:tab w:val="left" w:pos="562"/>
                <w:tab w:val="left" w:pos="3372"/>
                <w:tab w:val="left" w:pos="3653"/>
                <w:tab w:val="clear" w:pos="5250"/>
              </w:tabs>
              <w:spacing w:line="240" w:lineRule="auto"/>
              <w:rPr>
                <w:rFonts w:hint="eastAsia" w:ascii="宋体" w:hAnsi="宋体" w:eastAsia="宋体" w:cs="宋体"/>
                <w:bCs/>
                <w:snapToGrid w:val="0"/>
                <w:kern w:val="0"/>
                <w:sz w:val="24"/>
                <w:szCs w:val="24"/>
                <w:lang w:val="en-US" w:eastAsia="zh-CN" w:bidi="ar-SA"/>
              </w:rPr>
            </w:pPr>
            <w:r>
              <w:rPr>
                <w:rFonts w:hint="eastAsia" w:ascii="宋体" w:hAnsi="宋体" w:eastAsia="宋体" w:cs="宋体"/>
                <w:bCs/>
                <w:snapToGrid w:val="0"/>
                <w:kern w:val="0"/>
                <w:sz w:val="24"/>
                <w:szCs w:val="24"/>
                <w:lang w:val="en-US" w:eastAsia="zh-CN" w:bidi="ar-SA"/>
              </w:rPr>
              <w:t>具备一定技术实力、技术方案较为可行的，得</w:t>
            </w:r>
            <w:r>
              <w:rPr>
                <w:rFonts w:hint="eastAsia" w:ascii="宋体" w:hAnsi="宋体" w:cs="宋体"/>
                <w:bCs/>
                <w:snapToGrid w:val="0"/>
                <w:kern w:val="0"/>
                <w:sz w:val="24"/>
                <w:szCs w:val="24"/>
                <w:lang w:val="en-US" w:eastAsia="zh-CN" w:bidi="ar-SA"/>
              </w:rPr>
              <w:t>3</w:t>
            </w:r>
            <w:r>
              <w:rPr>
                <w:rFonts w:hint="eastAsia" w:ascii="宋体" w:hAnsi="宋体" w:eastAsia="宋体" w:cs="宋体"/>
                <w:bCs/>
                <w:snapToGrid w:val="0"/>
                <w:kern w:val="0"/>
                <w:sz w:val="24"/>
                <w:szCs w:val="24"/>
                <w:lang w:val="en-US" w:eastAsia="zh-CN" w:bidi="ar-SA"/>
              </w:rPr>
              <w:t>分；</w:t>
            </w:r>
          </w:p>
          <w:p w14:paraId="48139487">
            <w:pPr>
              <w:pStyle w:val="33"/>
              <w:tabs>
                <w:tab w:val="left" w:pos="562"/>
                <w:tab w:val="left" w:pos="3372"/>
                <w:tab w:val="left" w:pos="3653"/>
                <w:tab w:val="clear" w:pos="5250"/>
              </w:tabs>
              <w:spacing w:line="240" w:lineRule="auto"/>
              <w:rPr>
                <w:rFonts w:hint="eastAsia" w:ascii="宋体" w:hAnsi="宋体" w:eastAsia="宋体" w:cs="宋体"/>
                <w:bCs/>
                <w:snapToGrid w:val="0"/>
                <w:kern w:val="0"/>
                <w:sz w:val="24"/>
                <w:szCs w:val="24"/>
                <w:lang w:val="en-US" w:eastAsia="zh-CN" w:bidi="ar-SA"/>
              </w:rPr>
            </w:pPr>
            <w:r>
              <w:rPr>
                <w:rFonts w:hint="eastAsia" w:ascii="宋体" w:hAnsi="宋体" w:eastAsia="宋体" w:cs="宋体"/>
                <w:bCs/>
                <w:snapToGrid w:val="0"/>
                <w:kern w:val="0"/>
                <w:sz w:val="24"/>
                <w:szCs w:val="24"/>
                <w:lang w:val="en-US" w:eastAsia="zh-CN" w:bidi="ar-SA"/>
              </w:rPr>
              <w:t>技术方案一般、仅满足基本要求的，得</w:t>
            </w:r>
            <w:r>
              <w:rPr>
                <w:rFonts w:hint="eastAsia" w:ascii="宋体" w:hAnsi="宋体" w:cs="宋体"/>
                <w:bCs/>
                <w:snapToGrid w:val="0"/>
                <w:kern w:val="0"/>
                <w:sz w:val="24"/>
                <w:szCs w:val="24"/>
                <w:lang w:val="en-US" w:eastAsia="zh-CN" w:bidi="ar-SA"/>
              </w:rPr>
              <w:t>1</w:t>
            </w:r>
            <w:r>
              <w:rPr>
                <w:rFonts w:hint="eastAsia" w:ascii="宋体" w:hAnsi="宋体" w:eastAsia="宋体" w:cs="宋体"/>
                <w:bCs/>
                <w:snapToGrid w:val="0"/>
                <w:kern w:val="0"/>
                <w:sz w:val="24"/>
                <w:szCs w:val="24"/>
                <w:lang w:val="en-US" w:eastAsia="zh-CN" w:bidi="ar-SA"/>
              </w:rPr>
              <w:t>分；</w:t>
            </w:r>
          </w:p>
          <w:p w14:paraId="04EE1D85">
            <w:pPr>
              <w:pStyle w:val="33"/>
              <w:tabs>
                <w:tab w:val="left" w:pos="562"/>
                <w:tab w:val="left" w:pos="3372"/>
                <w:tab w:val="left" w:pos="3653"/>
                <w:tab w:val="clear" w:pos="5250"/>
              </w:tabs>
              <w:spacing w:line="240" w:lineRule="auto"/>
              <w:rPr>
                <w:rFonts w:hint="eastAsia" w:ascii="宋体" w:hAnsi="宋体" w:eastAsia="宋体" w:cs="宋体"/>
                <w:b/>
                <w:bCs/>
                <w:sz w:val="24"/>
                <w:szCs w:val="24"/>
                <w:highlight w:val="none"/>
                <w:lang w:eastAsia="zh-CN"/>
              </w:rPr>
            </w:pPr>
            <w:r>
              <w:rPr>
                <w:rFonts w:hint="eastAsia" w:ascii="宋体" w:hAnsi="宋体" w:eastAsia="宋体" w:cs="宋体"/>
                <w:bCs/>
                <w:snapToGrid w:val="0"/>
                <w:kern w:val="0"/>
                <w:sz w:val="24"/>
                <w:szCs w:val="24"/>
                <w:lang w:val="en-US" w:eastAsia="zh-CN" w:bidi="ar-SA"/>
              </w:rPr>
              <w:t>未提供相关技术说明或技术能力不足的，得 0 分。</w:t>
            </w:r>
          </w:p>
        </w:tc>
        <w:tc>
          <w:tcPr>
            <w:tcW w:w="946" w:type="dxa"/>
            <w:shd w:val="clear" w:color="auto" w:fill="auto"/>
            <w:vAlign w:val="center"/>
          </w:tcPr>
          <w:p w14:paraId="0F77383A">
            <w:pPr>
              <w:widowControl/>
              <w:jc w:val="center"/>
              <w:rPr>
                <w:rFonts w:hint="default"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5</w:t>
            </w:r>
          </w:p>
        </w:tc>
      </w:tr>
      <w:tr w14:paraId="37BA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48" w:type="dxa"/>
            <w:shd w:val="clear" w:color="auto" w:fill="auto"/>
            <w:vAlign w:val="center"/>
          </w:tcPr>
          <w:p w14:paraId="135C1D64">
            <w:pPr>
              <w:tabs>
                <w:tab w:val="left" w:pos="10546"/>
              </w:tabs>
              <w:spacing w:line="360" w:lineRule="auto"/>
              <w:jc w:val="center"/>
              <w:rPr>
                <w:rFonts w:hint="default"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3</w:t>
            </w:r>
          </w:p>
        </w:tc>
        <w:tc>
          <w:tcPr>
            <w:tcW w:w="1717" w:type="dxa"/>
            <w:shd w:val="clear" w:color="auto" w:fill="FFFFFF"/>
            <w:vAlign w:val="center"/>
          </w:tcPr>
          <w:p w14:paraId="31BC016A">
            <w:pPr>
              <w:widowControl/>
              <w:spacing w:line="240" w:lineRule="auto"/>
              <w:jc w:val="center"/>
              <w:rPr>
                <w:rFonts w:hint="eastAsia" w:ascii="宋体" w:hAnsi="宋体" w:eastAsia="宋体" w:cs="宋体"/>
                <w:b/>
                <w:bCs/>
                <w:snapToGrid w:val="0"/>
                <w:sz w:val="24"/>
                <w:szCs w:val="24"/>
                <w:lang w:val="en-US" w:eastAsia="zh-CN" w:bidi="ar-SA"/>
              </w:rPr>
            </w:pPr>
            <w:r>
              <w:rPr>
                <w:rFonts w:hint="eastAsia" w:ascii="宋体" w:hAnsi="宋体" w:eastAsia="宋体" w:cs="宋体"/>
                <w:color w:val="auto"/>
                <w:kern w:val="0"/>
                <w:sz w:val="24"/>
                <w:szCs w:val="24"/>
                <w:lang w:val="en-US" w:eastAsia="zh-CN"/>
              </w:rPr>
              <w:t>技术要求响应程度</w:t>
            </w:r>
          </w:p>
        </w:tc>
        <w:tc>
          <w:tcPr>
            <w:tcW w:w="7068" w:type="dxa"/>
            <w:shd w:val="clear" w:color="auto" w:fill="FFFFFF"/>
            <w:vAlign w:val="center"/>
          </w:tcPr>
          <w:p w14:paraId="041E63AD">
            <w:pPr>
              <w:widowControl/>
              <w:adjustRightInd w:val="0"/>
              <w:snapToGrid w:val="0"/>
              <w:spacing w:line="240" w:lineRule="auto"/>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评委根据磋商文件《第三部分 项目需求》中所明确的技术参数要求进行打分。供应商所投产品的技术参数完全满足磋商文件要求的技术参数的，得基本分27分。</w:t>
            </w:r>
          </w:p>
          <w:p w14:paraId="22030F14">
            <w:pPr>
              <w:widowControl/>
              <w:adjustRightInd w:val="0"/>
              <w:snapToGrid w:val="0"/>
              <w:spacing w:line="240" w:lineRule="auto"/>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1、本项目标记为“</w:t>
            </w:r>
            <w:r>
              <w:rPr>
                <w:rFonts w:hint="eastAsia" w:ascii="宋体" w:hAnsi="宋体" w:eastAsia="宋体" w:cs="宋体"/>
                <w:i w:val="0"/>
                <w:iCs w:val="0"/>
                <w:snapToGrid w:val="0"/>
                <w:color w:val="000000"/>
                <w:kern w:val="0"/>
                <w:sz w:val="24"/>
                <w:szCs w:val="24"/>
                <w:u w:val="none"/>
                <w:lang w:val="en-US" w:eastAsia="zh-CN" w:bidi="ar"/>
              </w:rPr>
              <w:t>▲</w:t>
            </w:r>
            <w:r>
              <w:rPr>
                <w:rFonts w:hint="eastAsia" w:ascii="宋体" w:hAnsi="宋体" w:eastAsia="宋体" w:cs="宋体"/>
                <w:b w:val="0"/>
                <w:bCs/>
                <w:kern w:val="0"/>
                <w:sz w:val="24"/>
                <w:szCs w:val="24"/>
                <w:highlight w:val="none"/>
                <w:lang w:val="en-US" w:eastAsia="zh-CN"/>
              </w:rPr>
              <w:t>”的技术参数，供应商所投产品的技术参数，</w:t>
            </w:r>
            <w:r>
              <w:rPr>
                <w:rFonts w:hint="eastAsia" w:ascii="宋体" w:hAnsi="宋体" w:eastAsia="宋体" w:cs="宋体"/>
                <w:b w:val="0"/>
                <w:bCs/>
                <w:color w:val="auto"/>
                <w:sz w:val="24"/>
                <w:szCs w:val="24"/>
                <w:highlight w:val="none"/>
                <w:lang w:val="en-US" w:eastAsia="zh-CN"/>
              </w:rPr>
              <w:t>每有一项不符合采购文件要求（负偏离）的扣2</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扣完为止</w:t>
            </w:r>
            <w:r>
              <w:rPr>
                <w:rFonts w:hint="eastAsia" w:ascii="宋体" w:hAnsi="宋体" w:eastAsia="宋体" w:cs="宋体"/>
                <w:b w:val="0"/>
                <w:bCs/>
                <w:kern w:val="0"/>
                <w:sz w:val="24"/>
                <w:szCs w:val="24"/>
                <w:highlight w:val="none"/>
                <w:lang w:val="en-US" w:eastAsia="zh-CN"/>
              </w:rPr>
              <w:t>。</w:t>
            </w:r>
          </w:p>
          <w:p w14:paraId="49C8C795">
            <w:pPr>
              <w:widowControl/>
              <w:adjustRightInd w:val="0"/>
              <w:snapToGrid w:val="0"/>
              <w:spacing w:line="240" w:lineRule="auto"/>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kern w:val="0"/>
                <w:sz w:val="24"/>
                <w:szCs w:val="24"/>
                <w:highlight w:val="none"/>
                <w:lang w:val="en-US" w:eastAsia="zh-CN"/>
              </w:rPr>
              <w:t>2、本项目非“</w:t>
            </w:r>
            <w:r>
              <w:rPr>
                <w:rFonts w:hint="eastAsia" w:ascii="宋体" w:hAnsi="宋体" w:eastAsia="宋体" w:cs="宋体"/>
                <w:i w:val="0"/>
                <w:iCs w:val="0"/>
                <w:snapToGrid w:val="0"/>
                <w:color w:val="000000"/>
                <w:kern w:val="0"/>
                <w:sz w:val="24"/>
                <w:szCs w:val="24"/>
                <w:u w:val="none"/>
                <w:lang w:val="en-US" w:eastAsia="zh-CN" w:bidi="ar"/>
              </w:rPr>
              <w:t>▲</w:t>
            </w:r>
            <w:r>
              <w:rPr>
                <w:rFonts w:hint="eastAsia" w:ascii="宋体" w:hAnsi="宋体" w:eastAsia="宋体" w:cs="宋体"/>
                <w:b w:val="0"/>
                <w:bCs/>
                <w:kern w:val="0"/>
                <w:sz w:val="24"/>
                <w:szCs w:val="24"/>
                <w:highlight w:val="none"/>
                <w:lang w:val="en-US" w:eastAsia="zh-CN"/>
              </w:rPr>
              <w:t>”的技术参数，供应商所投产品的技术参数，</w:t>
            </w:r>
            <w:r>
              <w:rPr>
                <w:rFonts w:hint="eastAsia" w:ascii="宋体" w:hAnsi="宋体" w:eastAsia="宋体" w:cs="宋体"/>
                <w:b w:val="0"/>
                <w:bCs/>
                <w:color w:val="auto"/>
                <w:sz w:val="24"/>
                <w:szCs w:val="24"/>
                <w:highlight w:val="none"/>
                <w:lang w:val="en-US" w:eastAsia="zh-CN"/>
              </w:rPr>
              <w:t>每有一项不符合采购文件要求（负偏离）的扣1</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扣完为止。</w:t>
            </w:r>
          </w:p>
          <w:p w14:paraId="6B5F7D96">
            <w:pPr>
              <w:pStyle w:val="33"/>
              <w:tabs>
                <w:tab w:val="left" w:pos="562"/>
                <w:tab w:val="left" w:pos="3372"/>
                <w:tab w:val="left" w:pos="3653"/>
                <w:tab w:val="clear" w:pos="5250"/>
              </w:tabs>
              <w:spacing w:line="240" w:lineRule="auto"/>
              <w:rPr>
                <w:rFonts w:hint="eastAsia" w:ascii="宋体" w:hAnsi="宋体" w:eastAsia="宋体" w:cs="宋体"/>
                <w:b/>
                <w:snapToGrid w:val="0"/>
                <w:kern w:val="2"/>
                <w:sz w:val="24"/>
                <w:szCs w:val="20"/>
                <w:lang w:val="en-US" w:eastAsia="zh-CN" w:bidi="ar-SA"/>
              </w:rPr>
            </w:pPr>
            <w:r>
              <w:rPr>
                <w:rFonts w:hint="eastAsia" w:ascii="宋体" w:hAnsi="宋体" w:eastAsia="宋体" w:cs="宋体"/>
                <w:b/>
                <w:bCs/>
                <w:sz w:val="24"/>
                <w:szCs w:val="24"/>
                <w:highlight w:val="none"/>
                <w:lang w:eastAsia="zh-CN"/>
              </w:rPr>
              <w:t>须提供：《技术部分正负偏离表》、</w:t>
            </w:r>
            <w:r>
              <w:rPr>
                <w:rFonts w:hint="eastAsia" w:ascii="宋体" w:hAnsi="宋体" w:eastAsia="宋体" w:cs="宋体"/>
                <w:b/>
                <w:bCs/>
                <w:sz w:val="24"/>
                <w:szCs w:val="24"/>
                <w:highlight w:val="none"/>
                <w:lang w:val="en-US" w:eastAsia="zh-CN"/>
              </w:rPr>
              <w:t>项目需求中要求的相关证明材料</w:t>
            </w:r>
            <w:r>
              <w:rPr>
                <w:rFonts w:hint="eastAsia" w:ascii="宋体" w:hAnsi="宋体" w:eastAsia="宋体" w:cs="宋体"/>
                <w:b/>
                <w:bCs/>
                <w:sz w:val="24"/>
                <w:szCs w:val="24"/>
                <w:highlight w:val="none"/>
                <w:lang w:eastAsia="zh-CN"/>
              </w:rPr>
              <w:t>，不满足或者未按</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lang w:eastAsia="zh-CN"/>
              </w:rPr>
              <w:t>文件要求提供相应证明材料的，均视为负偏离。</w:t>
            </w:r>
          </w:p>
        </w:tc>
        <w:tc>
          <w:tcPr>
            <w:tcW w:w="946" w:type="dxa"/>
            <w:shd w:val="clear" w:color="auto" w:fill="auto"/>
            <w:vAlign w:val="center"/>
          </w:tcPr>
          <w:p w14:paraId="3CA2FF2C">
            <w:pPr>
              <w:widowControl/>
              <w:jc w:val="center"/>
              <w:rPr>
                <w:rFonts w:hint="default"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28</w:t>
            </w:r>
          </w:p>
        </w:tc>
      </w:tr>
      <w:tr w14:paraId="1188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8" w:type="dxa"/>
            <w:vAlign w:val="center"/>
          </w:tcPr>
          <w:p w14:paraId="50F1FF65">
            <w:pPr>
              <w:tabs>
                <w:tab w:val="left" w:pos="10546"/>
              </w:tabs>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717" w:type="dxa"/>
            <w:shd w:val="clear" w:color="auto" w:fill="FFFFFF"/>
            <w:vAlign w:val="center"/>
          </w:tcPr>
          <w:p w14:paraId="18D9B2A5">
            <w:pPr>
              <w:spacing w:line="240" w:lineRule="auto"/>
              <w:jc w:val="center"/>
              <w:rPr>
                <w:rFonts w:hint="eastAsia" w:ascii="宋体" w:hAnsi="宋体" w:eastAsia="宋体" w:cs="宋体"/>
                <w:bCs/>
                <w:snapToGrid w:val="0"/>
                <w:sz w:val="24"/>
                <w:szCs w:val="24"/>
                <w:lang w:val="en-US" w:eastAsia="zh-CN" w:bidi="ar-SA"/>
              </w:rPr>
            </w:pPr>
            <w:r>
              <w:rPr>
                <w:rFonts w:hint="eastAsia" w:ascii="宋体" w:hAnsi="宋体" w:eastAsia="宋体" w:cs="宋体"/>
                <w:bCs/>
                <w:sz w:val="24"/>
              </w:rPr>
              <w:t>设计</w:t>
            </w:r>
            <w:r>
              <w:rPr>
                <w:rFonts w:hint="eastAsia" w:ascii="宋体" w:hAnsi="宋体" w:eastAsia="宋体" w:cs="宋体"/>
                <w:bCs/>
                <w:sz w:val="24"/>
                <w:lang w:val="en-US" w:eastAsia="zh-CN"/>
              </w:rPr>
              <w:t>方案</w:t>
            </w:r>
          </w:p>
        </w:tc>
        <w:tc>
          <w:tcPr>
            <w:tcW w:w="7068" w:type="dxa"/>
            <w:shd w:val="clear" w:color="auto" w:fill="FFFFFF"/>
            <w:vAlign w:val="center"/>
          </w:tcPr>
          <w:p w14:paraId="3FAAE1EB">
            <w:pPr>
              <w:spacing w:line="240" w:lineRule="auto"/>
              <w:rPr>
                <w:rFonts w:hint="eastAsia" w:ascii="宋体" w:hAnsi="宋体" w:eastAsia="宋体" w:cs="宋体"/>
                <w:bCs/>
                <w:sz w:val="24"/>
              </w:rPr>
            </w:pPr>
            <w:r>
              <w:rPr>
                <w:rFonts w:hint="eastAsia" w:ascii="宋体" w:hAnsi="宋体" w:eastAsia="宋体" w:cs="宋体"/>
                <w:bCs/>
                <w:sz w:val="24"/>
                <w:lang w:val="en-US" w:eastAsia="zh-CN"/>
              </w:rPr>
              <w:t>供应商</w:t>
            </w:r>
            <w:r>
              <w:rPr>
                <w:rFonts w:hint="eastAsia" w:ascii="宋体" w:hAnsi="宋体" w:eastAsia="宋体" w:cs="宋体"/>
                <w:bCs/>
                <w:sz w:val="24"/>
              </w:rPr>
              <w:t>依据</w:t>
            </w:r>
            <w:r>
              <w:rPr>
                <w:rFonts w:hint="eastAsia" w:ascii="宋体" w:hAnsi="宋体" w:eastAsia="宋体" w:cs="宋体"/>
                <w:bCs/>
                <w:sz w:val="24"/>
                <w:lang w:val="en-US" w:eastAsia="zh-CN"/>
              </w:rPr>
              <w:t>采购</w:t>
            </w:r>
            <w:r>
              <w:rPr>
                <w:rFonts w:hint="eastAsia" w:ascii="宋体" w:hAnsi="宋体" w:eastAsia="宋体" w:cs="宋体"/>
                <w:bCs/>
                <w:sz w:val="24"/>
              </w:rPr>
              <w:t>文件提供的</w:t>
            </w:r>
            <w:r>
              <w:rPr>
                <w:rFonts w:hint="eastAsia" w:ascii="宋体" w:hAnsi="宋体" w:eastAsia="宋体" w:cs="宋体"/>
                <w:bCs/>
                <w:sz w:val="24"/>
                <w:lang w:val="en-US" w:eastAsia="zh-CN"/>
              </w:rPr>
              <w:t>附件材料</w:t>
            </w:r>
            <w:r>
              <w:rPr>
                <w:rFonts w:hint="eastAsia" w:ascii="宋体" w:hAnsi="宋体" w:eastAsia="宋体" w:cs="宋体"/>
                <w:bCs/>
                <w:sz w:val="24"/>
              </w:rPr>
              <w:t>、技术参数及现场勘察结果，编制提交设计成果，</w:t>
            </w:r>
            <w:r>
              <w:rPr>
                <w:rFonts w:hint="eastAsia" w:ascii="宋体" w:hAnsi="宋体" w:eastAsia="宋体" w:cs="宋体"/>
                <w:bCs/>
                <w:sz w:val="24"/>
                <w:lang w:val="en-US" w:eastAsia="zh-CN"/>
              </w:rPr>
              <w:t>至少</w:t>
            </w:r>
            <w:r>
              <w:rPr>
                <w:rFonts w:hint="eastAsia" w:ascii="宋体" w:hAnsi="宋体" w:eastAsia="宋体" w:cs="宋体"/>
                <w:bCs/>
                <w:sz w:val="24"/>
              </w:rPr>
              <w:t>包括：多角度外观立面</w:t>
            </w:r>
            <w:r>
              <w:rPr>
                <w:rFonts w:hint="eastAsia" w:ascii="宋体" w:hAnsi="宋体" w:eastAsia="宋体" w:cs="宋体"/>
                <w:bCs/>
                <w:sz w:val="24"/>
                <w:lang w:val="en-US" w:eastAsia="zh-CN"/>
              </w:rPr>
              <w:t>效果</w:t>
            </w:r>
            <w:r>
              <w:rPr>
                <w:rFonts w:hint="eastAsia" w:ascii="宋体" w:hAnsi="宋体" w:eastAsia="宋体" w:cs="宋体"/>
                <w:bCs/>
                <w:sz w:val="24"/>
              </w:rPr>
              <w:t>图、地基图、钢结构焊接结构图、公厕实景正面效果图、俯视总平面效果图、室内电气图纸、室内给排水图纸（含室外屋顶排水）</w:t>
            </w:r>
            <w:r>
              <w:rPr>
                <w:rFonts w:hint="eastAsia" w:ascii="宋体" w:hAnsi="宋体" w:eastAsia="宋体" w:cs="宋体"/>
                <w:bCs/>
                <w:sz w:val="24"/>
                <w:lang w:val="en-US" w:eastAsia="zh-CN"/>
              </w:rPr>
              <w:t>各1张</w:t>
            </w:r>
            <w:r>
              <w:rPr>
                <w:rFonts w:hint="eastAsia" w:ascii="宋体" w:hAnsi="宋体" w:eastAsia="宋体" w:cs="宋体"/>
                <w:bCs/>
                <w:sz w:val="24"/>
              </w:rPr>
              <w:t>。</w:t>
            </w:r>
          </w:p>
          <w:p w14:paraId="58FB25A7">
            <w:pPr>
              <w:spacing w:line="240" w:lineRule="auto"/>
              <w:rPr>
                <w:rFonts w:hint="eastAsia" w:ascii="宋体" w:hAnsi="宋体" w:eastAsia="宋体" w:cs="宋体"/>
                <w:bCs/>
                <w:snapToGrid w:val="0"/>
                <w:sz w:val="24"/>
                <w:szCs w:val="24"/>
                <w:lang w:val="en-US" w:eastAsia="zh-CN" w:bidi="ar-SA"/>
              </w:rPr>
            </w:pPr>
            <w:r>
              <w:rPr>
                <w:rFonts w:hint="eastAsia" w:ascii="宋体" w:hAnsi="宋体" w:eastAsia="宋体" w:cs="宋体"/>
                <w:bCs/>
                <w:sz w:val="24"/>
              </w:rPr>
              <w:t>设计成果齐全完整、要素清晰、比例精准、深度达标，完全契合平面图、技术参数及现场实际，效果图贴合项目定位与周边环境，无错漏矛盾</w:t>
            </w:r>
            <w:r>
              <w:rPr>
                <w:rFonts w:hint="eastAsia" w:ascii="宋体" w:hAnsi="宋体" w:eastAsia="宋体" w:cs="宋体"/>
                <w:bCs/>
                <w:sz w:val="24"/>
                <w:lang w:val="en-US" w:eastAsia="zh-CN"/>
              </w:rPr>
              <w:t>的</w:t>
            </w:r>
            <w:r>
              <w:rPr>
                <w:rFonts w:hint="eastAsia" w:ascii="宋体" w:hAnsi="宋体" w:eastAsia="宋体" w:cs="宋体"/>
                <w:bCs/>
                <w:sz w:val="24"/>
              </w:rPr>
              <w:t>，得</w:t>
            </w:r>
            <w:r>
              <w:rPr>
                <w:rFonts w:hint="eastAsia" w:ascii="宋体" w:hAnsi="宋体" w:eastAsia="宋体" w:cs="宋体"/>
                <w:bCs/>
                <w:sz w:val="24"/>
                <w:lang w:val="en-US" w:eastAsia="zh-CN"/>
              </w:rPr>
              <w:t>20</w:t>
            </w:r>
            <w:r>
              <w:rPr>
                <w:rFonts w:hint="eastAsia" w:ascii="宋体" w:hAnsi="宋体" w:eastAsia="宋体" w:cs="宋体"/>
                <w:bCs/>
                <w:sz w:val="24"/>
              </w:rPr>
              <w:t>分</w:t>
            </w:r>
            <w:r>
              <w:rPr>
                <w:rFonts w:hint="eastAsia" w:ascii="宋体" w:hAnsi="宋体" w:eastAsia="宋体" w:cs="宋体"/>
                <w:bCs/>
                <w:sz w:val="24"/>
                <w:lang w:eastAsia="zh-CN"/>
              </w:rPr>
              <w:t>；</w:t>
            </w:r>
            <w:r>
              <w:rPr>
                <w:rFonts w:hint="eastAsia" w:ascii="宋体" w:hAnsi="宋体" w:eastAsia="宋体" w:cs="宋体"/>
                <w:bCs/>
                <w:sz w:val="24"/>
              </w:rPr>
              <w:t>设计成果</w:t>
            </w:r>
            <w:r>
              <w:rPr>
                <w:rFonts w:hint="eastAsia" w:ascii="宋体" w:hAnsi="宋体" w:eastAsia="宋体" w:cs="宋体"/>
                <w:bCs/>
                <w:sz w:val="24"/>
                <w:lang w:val="en-US" w:eastAsia="zh-CN"/>
              </w:rPr>
              <w:t>较</w:t>
            </w:r>
            <w:r>
              <w:rPr>
                <w:rFonts w:hint="eastAsia" w:ascii="宋体" w:hAnsi="宋体" w:eastAsia="宋体" w:cs="宋体"/>
                <w:bCs/>
                <w:sz w:val="24"/>
              </w:rPr>
              <w:t>齐全</w:t>
            </w:r>
            <w:r>
              <w:rPr>
                <w:rFonts w:hint="eastAsia" w:ascii="宋体" w:hAnsi="宋体" w:eastAsia="宋体" w:cs="宋体"/>
                <w:bCs/>
                <w:sz w:val="24"/>
                <w:lang w:val="en-US" w:eastAsia="zh-CN"/>
              </w:rPr>
              <w:t>较</w:t>
            </w:r>
            <w:r>
              <w:rPr>
                <w:rFonts w:hint="eastAsia" w:ascii="宋体" w:hAnsi="宋体" w:eastAsia="宋体" w:cs="宋体"/>
                <w:bCs/>
                <w:sz w:val="24"/>
              </w:rPr>
              <w:t>完整、要素</w:t>
            </w:r>
            <w:r>
              <w:rPr>
                <w:rFonts w:hint="eastAsia" w:ascii="宋体" w:hAnsi="宋体" w:eastAsia="宋体" w:cs="宋体"/>
                <w:bCs/>
                <w:sz w:val="24"/>
                <w:lang w:val="en-US" w:eastAsia="zh-CN"/>
              </w:rPr>
              <w:t>较</w:t>
            </w:r>
            <w:r>
              <w:rPr>
                <w:rFonts w:hint="eastAsia" w:ascii="宋体" w:hAnsi="宋体" w:eastAsia="宋体" w:cs="宋体"/>
                <w:bCs/>
                <w:sz w:val="24"/>
              </w:rPr>
              <w:t>清晰、比例</w:t>
            </w:r>
            <w:r>
              <w:rPr>
                <w:rFonts w:hint="eastAsia" w:ascii="宋体" w:hAnsi="宋体" w:eastAsia="宋体" w:cs="宋体"/>
                <w:bCs/>
                <w:sz w:val="24"/>
                <w:lang w:val="en-US" w:eastAsia="zh-CN"/>
              </w:rPr>
              <w:t>较</w:t>
            </w:r>
            <w:r>
              <w:rPr>
                <w:rFonts w:hint="eastAsia" w:ascii="宋体" w:hAnsi="宋体" w:eastAsia="宋体" w:cs="宋体"/>
                <w:bCs/>
                <w:sz w:val="24"/>
              </w:rPr>
              <w:t>精准、深度</w:t>
            </w:r>
            <w:r>
              <w:rPr>
                <w:rFonts w:hint="eastAsia" w:ascii="宋体" w:hAnsi="宋体" w:eastAsia="宋体" w:cs="宋体"/>
                <w:bCs/>
                <w:sz w:val="24"/>
                <w:lang w:val="en-US" w:eastAsia="zh-CN"/>
              </w:rPr>
              <w:t>较</w:t>
            </w:r>
            <w:r>
              <w:rPr>
                <w:rFonts w:hint="eastAsia" w:ascii="宋体" w:hAnsi="宋体" w:eastAsia="宋体" w:cs="宋体"/>
                <w:bCs/>
                <w:sz w:val="24"/>
              </w:rPr>
              <w:t>达标，</w:t>
            </w:r>
            <w:r>
              <w:rPr>
                <w:rFonts w:hint="eastAsia" w:ascii="宋体" w:hAnsi="宋体" w:eastAsia="宋体" w:cs="宋体"/>
                <w:bCs/>
                <w:sz w:val="24"/>
                <w:lang w:val="en-US" w:eastAsia="zh-CN"/>
              </w:rPr>
              <w:t>较</w:t>
            </w:r>
            <w:r>
              <w:rPr>
                <w:rFonts w:hint="eastAsia" w:ascii="宋体" w:hAnsi="宋体" w:eastAsia="宋体" w:cs="宋体"/>
                <w:bCs/>
                <w:sz w:val="24"/>
              </w:rPr>
              <w:t>契合平面图，效果图</w:t>
            </w:r>
            <w:r>
              <w:rPr>
                <w:rFonts w:hint="eastAsia" w:ascii="宋体" w:hAnsi="宋体" w:eastAsia="宋体" w:cs="宋体"/>
                <w:bCs/>
                <w:sz w:val="24"/>
                <w:lang w:val="en-US" w:eastAsia="zh-CN"/>
              </w:rPr>
              <w:t>较</w:t>
            </w:r>
            <w:r>
              <w:rPr>
                <w:rFonts w:hint="eastAsia" w:ascii="宋体" w:hAnsi="宋体" w:eastAsia="宋体" w:cs="宋体"/>
                <w:bCs/>
                <w:sz w:val="24"/>
              </w:rPr>
              <w:t>贴合项目定位与周边环境，得</w:t>
            </w:r>
            <w:r>
              <w:rPr>
                <w:rFonts w:hint="eastAsia" w:ascii="宋体" w:hAnsi="宋体" w:eastAsia="宋体" w:cs="宋体"/>
                <w:bCs/>
                <w:sz w:val="24"/>
                <w:lang w:val="en-US" w:eastAsia="zh-CN"/>
              </w:rPr>
              <w:t>15</w:t>
            </w:r>
            <w:r>
              <w:rPr>
                <w:rFonts w:hint="eastAsia" w:ascii="宋体" w:hAnsi="宋体" w:eastAsia="宋体" w:cs="宋体"/>
                <w:bCs/>
                <w:sz w:val="24"/>
              </w:rPr>
              <w:t>分</w:t>
            </w:r>
            <w:r>
              <w:rPr>
                <w:rFonts w:hint="eastAsia" w:ascii="宋体" w:hAnsi="宋体" w:eastAsia="宋体" w:cs="宋体"/>
                <w:bCs/>
                <w:sz w:val="24"/>
                <w:lang w:eastAsia="zh-CN"/>
              </w:rPr>
              <w:t>；</w:t>
            </w:r>
            <w:r>
              <w:rPr>
                <w:rFonts w:hint="eastAsia" w:ascii="宋体" w:hAnsi="宋体" w:eastAsia="宋体" w:cs="宋体"/>
                <w:bCs/>
                <w:sz w:val="24"/>
              </w:rPr>
              <w:t>设计成果齐全，基本符合要求，仅存在少量标注、细节或视觉表达瑕疵</w:t>
            </w:r>
            <w:r>
              <w:rPr>
                <w:rFonts w:hint="eastAsia" w:ascii="宋体" w:hAnsi="宋体" w:eastAsia="宋体" w:cs="宋体"/>
                <w:bCs/>
                <w:sz w:val="24"/>
                <w:lang w:val="en-US" w:eastAsia="zh-CN"/>
              </w:rPr>
              <w:t>的</w:t>
            </w:r>
            <w:r>
              <w:rPr>
                <w:rFonts w:hint="eastAsia" w:ascii="宋体" w:hAnsi="宋体" w:eastAsia="宋体" w:cs="宋体"/>
                <w:bCs/>
                <w:sz w:val="24"/>
              </w:rPr>
              <w:t>，得</w:t>
            </w:r>
            <w:r>
              <w:rPr>
                <w:rFonts w:hint="eastAsia" w:ascii="宋体" w:hAnsi="宋体" w:eastAsia="宋体" w:cs="宋体"/>
                <w:bCs/>
                <w:sz w:val="24"/>
                <w:lang w:val="en-US" w:eastAsia="zh-CN"/>
              </w:rPr>
              <w:t>10</w:t>
            </w:r>
            <w:r>
              <w:rPr>
                <w:rFonts w:hint="eastAsia" w:ascii="宋体" w:hAnsi="宋体" w:eastAsia="宋体" w:cs="宋体"/>
                <w:bCs/>
                <w:sz w:val="24"/>
              </w:rPr>
              <w:t>分</w:t>
            </w:r>
            <w:r>
              <w:rPr>
                <w:rFonts w:hint="eastAsia" w:ascii="宋体" w:hAnsi="宋体" w:eastAsia="宋体" w:cs="宋体"/>
                <w:bCs/>
                <w:sz w:val="24"/>
                <w:lang w:eastAsia="zh-CN"/>
              </w:rPr>
              <w:t>；</w:t>
            </w:r>
            <w:r>
              <w:rPr>
                <w:rFonts w:hint="eastAsia" w:ascii="宋体" w:hAnsi="宋体" w:eastAsia="宋体" w:cs="宋体"/>
                <w:bCs/>
                <w:sz w:val="24"/>
              </w:rPr>
              <w:t>设计成果存在部分缺失，或部分内容与要求存在偏差</w:t>
            </w:r>
            <w:r>
              <w:rPr>
                <w:rFonts w:hint="eastAsia" w:ascii="宋体" w:hAnsi="宋体" w:eastAsia="宋体" w:cs="宋体"/>
                <w:bCs/>
                <w:sz w:val="24"/>
                <w:lang w:val="en-US" w:eastAsia="zh-CN"/>
              </w:rPr>
              <w:t>的</w:t>
            </w:r>
            <w:r>
              <w:rPr>
                <w:rFonts w:hint="eastAsia" w:ascii="宋体" w:hAnsi="宋体" w:eastAsia="宋体" w:cs="宋体"/>
                <w:bCs/>
                <w:sz w:val="24"/>
              </w:rPr>
              <w:t>，得</w:t>
            </w:r>
            <w:r>
              <w:rPr>
                <w:rFonts w:hint="eastAsia" w:ascii="宋体" w:hAnsi="宋体" w:eastAsia="宋体" w:cs="宋体"/>
                <w:bCs/>
                <w:sz w:val="24"/>
                <w:lang w:val="en-US" w:eastAsia="zh-CN"/>
              </w:rPr>
              <w:t>5</w:t>
            </w:r>
            <w:r>
              <w:rPr>
                <w:rFonts w:hint="eastAsia" w:ascii="宋体" w:hAnsi="宋体" w:eastAsia="宋体" w:cs="宋体"/>
                <w:bCs/>
                <w:sz w:val="24"/>
              </w:rPr>
              <w:t>分</w:t>
            </w:r>
            <w:r>
              <w:rPr>
                <w:rFonts w:hint="eastAsia" w:ascii="宋体" w:hAnsi="宋体" w:eastAsia="宋体" w:cs="宋体"/>
                <w:bCs/>
                <w:sz w:val="24"/>
                <w:lang w:eastAsia="zh-CN"/>
              </w:rPr>
              <w:t>；</w:t>
            </w:r>
            <w:r>
              <w:rPr>
                <w:rFonts w:hint="eastAsia" w:ascii="宋体" w:hAnsi="宋体" w:eastAsia="宋体" w:cs="宋体"/>
                <w:bCs/>
                <w:sz w:val="24"/>
              </w:rPr>
              <w:t>设计成果</w:t>
            </w:r>
            <w:r>
              <w:rPr>
                <w:rFonts w:hint="eastAsia" w:ascii="宋体" w:hAnsi="宋体" w:eastAsia="宋体" w:cs="宋体"/>
                <w:bCs/>
                <w:sz w:val="24"/>
                <w:lang w:val="en-US" w:eastAsia="zh-CN"/>
              </w:rPr>
              <w:t>与采购要求有差距的</w:t>
            </w:r>
            <w:r>
              <w:rPr>
                <w:rFonts w:hint="eastAsia" w:ascii="宋体" w:hAnsi="宋体" w:eastAsia="宋体" w:cs="宋体"/>
                <w:bCs/>
                <w:sz w:val="24"/>
              </w:rPr>
              <w:t>，得</w:t>
            </w:r>
            <w:r>
              <w:rPr>
                <w:rFonts w:hint="eastAsia" w:ascii="宋体" w:hAnsi="宋体" w:eastAsia="宋体" w:cs="宋体"/>
                <w:bCs/>
                <w:sz w:val="24"/>
                <w:lang w:val="en-US" w:eastAsia="zh-CN"/>
              </w:rPr>
              <w:t>3</w:t>
            </w:r>
            <w:r>
              <w:rPr>
                <w:rFonts w:hint="eastAsia" w:ascii="宋体" w:hAnsi="宋体" w:eastAsia="宋体" w:cs="宋体"/>
                <w:bCs/>
                <w:sz w:val="24"/>
              </w:rPr>
              <w:t>分。</w:t>
            </w:r>
            <w:r>
              <w:rPr>
                <w:rFonts w:hint="eastAsia" w:ascii="宋体" w:hAnsi="宋体" w:eastAsia="宋体" w:cs="宋体"/>
                <w:bCs/>
                <w:sz w:val="24"/>
                <w:lang w:val="en-US" w:eastAsia="zh-CN"/>
              </w:rPr>
              <w:t>未提供不得分。</w:t>
            </w:r>
          </w:p>
        </w:tc>
        <w:tc>
          <w:tcPr>
            <w:tcW w:w="946" w:type="dxa"/>
            <w:shd w:val="clear" w:color="auto" w:fill="auto"/>
            <w:vAlign w:val="center"/>
          </w:tcPr>
          <w:p w14:paraId="69A17CFA">
            <w:pPr>
              <w:widowControl/>
              <w:jc w:val="center"/>
              <w:rPr>
                <w:rFonts w:hint="default"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20</w:t>
            </w:r>
          </w:p>
        </w:tc>
      </w:tr>
      <w:tr w14:paraId="01F3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48" w:type="dxa"/>
            <w:vAlign w:val="center"/>
          </w:tcPr>
          <w:p w14:paraId="16243F46">
            <w:pPr>
              <w:tabs>
                <w:tab w:val="left" w:pos="10546"/>
              </w:tabs>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717" w:type="dxa"/>
            <w:shd w:val="clear" w:color="auto" w:fill="FFFFFF"/>
            <w:vAlign w:val="center"/>
          </w:tcPr>
          <w:p w14:paraId="1C3C48C4">
            <w:pPr>
              <w:pStyle w:val="433"/>
              <w:spacing w:line="240" w:lineRule="auto"/>
              <w:jc w:val="center"/>
              <w:rPr>
                <w:rFonts w:hint="eastAsia" w:ascii="宋体" w:hAnsi="Times New Roman" w:eastAsia="宋体" w:cs="Times New Roman"/>
                <w:sz w:val="24"/>
                <w:lang w:val="en-US" w:eastAsia="zh-CN" w:bidi="ar-SA"/>
              </w:rPr>
            </w:pPr>
            <w:r>
              <w:rPr>
                <w:rFonts w:ascii="宋体" w:hAnsi="宋体" w:cs="宋体"/>
                <w:sz w:val="24"/>
                <w:szCs w:val="24"/>
              </w:rPr>
              <w:t>售后服务</w:t>
            </w:r>
          </w:p>
        </w:tc>
        <w:tc>
          <w:tcPr>
            <w:tcW w:w="7068" w:type="dxa"/>
            <w:shd w:val="clear" w:color="auto" w:fill="FFFFFF"/>
            <w:vAlign w:val="center"/>
          </w:tcPr>
          <w:p w14:paraId="4577555C">
            <w:pPr>
              <w:spacing w:line="240" w:lineRule="auto"/>
              <w:rPr>
                <w:rFonts w:hint="eastAsia"/>
                <w:lang w:val="en-US" w:eastAsia="zh-CN"/>
              </w:rPr>
            </w:pPr>
            <w:r>
              <w:rPr>
                <w:rFonts w:hint="eastAsia" w:ascii="宋体" w:hAnsi="宋体" w:eastAsia="宋体" w:cs="宋体"/>
                <w:bCs/>
                <w:sz w:val="24"/>
              </w:rPr>
              <w:t>总体售后服务方案评审：承诺质保服务措施、售后保障措施、项目投入人员并制定详细可行的售后服务方案的，得</w:t>
            </w:r>
            <w:r>
              <w:rPr>
                <w:rFonts w:hint="eastAsia" w:ascii="宋体" w:hAnsi="宋体" w:eastAsia="宋体" w:cs="宋体"/>
                <w:bCs/>
                <w:sz w:val="24"/>
                <w:lang w:val="en-US" w:eastAsia="zh-CN"/>
              </w:rPr>
              <w:t>5</w:t>
            </w:r>
            <w:r>
              <w:rPr>
                <w:rFonts w:hint="eastAsia" w:ascii="宋体" w:hAnsi="宋体" w:eastAsia="宋体" w:cs="宋体"/>
                <w:bCs/>
                <w:sz w:val="24"/>
              </w:rPr>
              <w:t>分；承诺质保服务措施、售后保障措施、项目投入人员并制定较为详细可行的售后服务方案的，得</w:t>
            </w:r>
            <w:r>
              <w:rPr>
                <w:rFonts w:hint="eastAsia" w:ascii="宋体" w:hAnsi="宋体" w:eastAsia="宋体" w:cs="宋体"/>
                <w:bCs/>
                <w:sz w:val="24"/>
                <w:lang w:val="en-US" w:eastAsia="zh-CN"/>
              </w:rPr>
              <w:t>3-4</w:t>
            </w:r>
            <w:r>
              <w:rPr>
                <w:rFonts w:hint="eastAsia" w:ascii="宋体" w:hAnsi="宋体" w:eastAsia="宋体" w:cs="宋体"/>
                <w:bCs/>
                <w:sz w:val="24"/>
              </w:rPr>
              <w:t>分；售后服务方案简略并且售后保障措施不到位的，得</w:t>
            </w:r>
            <w:r>
              <w:rPr>
                <w:rFonts w:hint="eastAsia" w:ascii="宋体" w:hAnsi="宋体" w:eastAsia="宋体" w:cs="宋体"/>
                <w:bCs/>
                <w:sz w:val="24"/>
                <w:lang w:val="en-US" w:eastAsia="zh-CN"/>
              </w:rPr>
              <w:t>1-</w:t>
            </w:r>
            <w:r>
              <w:rPr>
                <w:rFonts w:hint="eastAsia" w:ascii="宋体" w:hAnsi="宋体" w:eastAsia="宋体" w:cs="宋体"/>
                <w:bCs/>
                <w:sz w:val="24"/>
              </w:rPr>
              <w:t>2分。未提供的不得分。</w:t>
            </w:r>
          </w:p>
        </w:tc>
        <w:tc>
          <w:tcPr>
            <w:tcW w:w="946" w:type="dxa"/>
            <w:vAlign w:val="center"/>
          </w:tcPr>
          <w:p w14:paraId="68EDF716">
            <w:pPr>
              <w:widowControl/>
              <w:snapToGrid w:val="0"/>
              <w:spacing w:line="276" w:lineRule="auto"/>
              <w:jc w:val="center"/>
              <w:textAlignment w:val="center"/>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5</w:t>
            </w:r>
          </w:p>
        </w:tc>
      </w:tr>
      <w:tr w14:paraId="064B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48" w:type="dxa"/>
            <w:vAlign w:val="center"/>
          </w:tcPr>
          <w:p w14:paraId="49E5329C">
            <w:pPr>
              <w:tabs>
                <w:tab w:val="left" w:pos="10546"/>
              </w:tabs>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717" w:type="dxa"/>
            <w:shd w:val="clear" w:color="auto" w:fill="FFFFFF"/>
            <w:vAlign w:val="center"/>
          </w:tcPr>
          <w:p w14:paraId="3C1F615A">
            <w:pPr>
              <w:pStyle w:val="433"/>
              <w:spacing w:line="240" w:lineRule="auto"/>
              <w:jc w:val="center"/>
              <w:rPr>
                <w:rFonts w:hint="default" w:ascii="宋体" w:hAnsi="宋体" w:eastAsia="宋体" w:cs="宋体"/>
                <w:sz w:val="24"/>
                <w:szCs w:val="24"/>
                <w:lang w:val="en-US" w:eastAsia="zh-CN"/>
              </w:rPr>
            </w:pPr>
            <w:r>
              <w:rPr>
                <w:rFonts w:hint="eastAsia" w:hAnsi="宋体" w:cs="宋体"/>
                <w:sz w:val="24"/>
                <w:szCs w:val="24"/>
                <w:lang w:val="en-US" w:eastAsia="zh-CN"/>
              </w:rPr>
              <w:t>合理化建议</w:t>
            </w:r>
          </w:p>
        </w:tc>
        <w:tc>
          <w:tcPr>
            <w:tcW w:w="7068" w:type="dxa"/>
            <w:shd w:val="clear" w:color="auto" w:fill="FFFFFF"/>
            <w:vAlign w:val="center"/>
          </w:tcPr>
          <w:p w14:paraId="385A4BBF">
            <w:pPr>
              <w:spacing w:line="240" w:lineRule="auto"/>
              <w:rPr>
                <w:rFonts w:hint="default" w:ascii="宋体" w:hAnsi="宋体" w:eastAsia="宋体" w:cs="宋体"/>
                <w:bCs/>
                <w:sz w:val="24"/>
                <w:lang w:val="en-US" w:eastAsia="zh-CN"/>
              </w:rPr>
            </w:pPr>
            <w:r>
              <w:rPr>
                <w:rFonts w:hint="eastAsia" w:ascii="宋体" w:hAnsi="宋体" w:eastAsia="宋体" w:cs="宋体"/>
                <w:bCs/>
                <w:sz w:val="24"/>
                <w:lang w:val="en-US" w:eastAsia="zh-CN"/>
              </w:rPr>
              <w:t>供应商对项目资金保障、款项拨付、工期优化、运维延保等方面提出切实可行且有利采购人的合理化建议并承诺纳入合同约定的，每有一项得1分，最多得3分。</w:t>
            </w:r>
          </w:p>
        </w:tc>
        <w:tc>
          <w:tcPr>
            <w:tcW w:w="946" w:type="dxa"/>
            <w:vAlign w:val="center"/>
          </w:tcPr>
          <w:p w14:paraId="0D8E0259">
            <w:pPr>
              <w:widowControl/>
              <w:snapToGrid w:val="0"/>
              <w:spacing w:line="276" w:lineRule="auto"/>
              <w:jc w:val="center"/>
              <w:textAlignment w:val="center"/>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3</w:t>
            </w:r>
          </w:p>
        </w:tc>
      </w:tr>
    </w:tbl>
    <w:p w14:paraId="2B5098FA">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b/>
          <w:sz w:val="24"/>
        </w:rPr>
        <w:t>（四）报价</w:t>
      </w:r>
      <w:r>
        <w:rPr>
          <w:rFonts w:hint="eastAsia" w:ascii="宋体" w:hAnsi="宋体" w:eastAsia="宋体" w:cs="宋体"/>
          <w:b/>
          <w:sz w:val="24"/>
          <w:lang w:val="zh-CN"/>
        </w:rPr>
        <w:t>分</w:t>
      </w:r>
      <w:r>
        <w:rPr>
          <w:rFonts w:hint="eastAsia" w:ascii="宋体" w:hAnsi="宋体" w:eastAsia="宋体" w:cs="宋体"/>
          <w:b/>
          <w:sz w:val="24"/>
        </w:rPr>
        <w:t>：</w:t>
      </w:r>
      <w:r>
        <w:rPr>
          <w:rFonts w:hint="eastAsia" w:ascii="宋体" w:hAnsi="宋体" w:eastAsia="宋体" w:cs="宋体"/>
          <w:b/>
          <w:sz w:val="24"/>
          <w:lang w:val="en-US" w:eastAsia="zh-CN"/>
        </w:rPr>
        <w:t>3</w:t>
      </w:r>
      <w:r>
        <w:rPr>
          <w:rFonts w:hint="eastAsia" w:ascii="宋体" w:hAnsi="宋体" w:eastAsia="宋体" w:cs="宋体"/>
          <w:b/>
          <w:sz w:val="24"/>
        </w:rPr>
        <w:t>0</w:t>
      </w:r>
      <w:r>
        <w:rPr>
          <w:rFonts w:hint="eastAsia" w:ascii="宋体" w:hAnsi="宋体" w:eastAsia="宋体" w:cs="宋体"/>
          <w:b/>
          <w:sz w:val="24"/>
          <w:lang w:val="zh-CN"/>
        </w:rPr>
        <w:t>分</w:t>
      </w:r>
    </w:p>
    <w:p w14:paraId="0706E9C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报价分统一采用低价优先法计算，即满足磋商文件要求且最后报价最低的供应商的价格为磋商基准价，其价格分为满分。其他供应商的价格分统一按照下列公式计算：</w:t>
      </w:r>
    </w:p>
    <w:p w14:paraId="30092F9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磋商报价得分=（磋商基准价/最后磋商报价）×价格权值×100。</w:t>
      </w:r>
    </w:p>
    <w:p w14:paraId="3584D376">
      <w:pPr>
        <w:autoSpaceDE w:val="0"/>
        <w:autoSpaceDN w:val="0"/>
        <w:adjustRightInd w:val="0"/>
        <w:snapToGrid w:val="0"/>
        <w:spacing w:line="360" w:lineRule="auto"/>
        <w:ind w:firstLine="482" w:firstLineChars="200"/>
        <w:rPr>
          <w:rFonts w:hint="eastAsia" w:ascii="宋体" w:hAnsi="宋体" w:eastAsia="宋体" w:cs="宋体"/>
          <w:b/>
          <w:sz w:val="24"/>
          <w:lang w:val="zh-CN"/>
        </w:rPr>
      </w:pPr>
      <w:r>
        <w:rPr>
          <w:rFonts w:hint="eastAsia" w:ascii="宋体" w:hAnsi="宋体" w:eastAsia="宋体" w:cs="宋体"/>
          <w:b/>
          <w:sz w:val="24"/>
          <w:lang w:val="zh-CN" w:eastAsia="zh-CN"/>
        </w:rPr>
        <w:t>（</w:t>
      </w:r>
      <w:r>
        <w:rPr>
          <w:rFonts w:hint="eastAsia" w:ascii="宋体" w:hAnsi="宋体" w:eastAsia="宋体" w:cs="宋体"/>
          <w:b/>
          <w:sz w:val="24"/>
          <w:lang w:val="en-US" w:eastAsia="zh-CN"/>
        </w:rPr>
        <w:t>五）</w:t>
      </w:r>
      <w:r>
        <w:rPr>
          <w:rFonts w:hint="eastAsia" w:ascii="宋体" w:hAnsi="宋体" w:eastAsia="宋体" w:cs="宋体"/>
          <w:b/>
          <w:sz w:val="24"/>
          <w:lang w:val="zh-CN"/>
        </w:rPr>
        <w:t>异常低价审查</w:t>
      </w:r>
    </w:p>
    <w:p w14:paraId="7475C736">
      <w:pPr>
        <w:numPr>
          <w:ilvl w:val="0"/>
          <w:numId w:val="0"/>
        </w:numPr>
        <w:snapToGrid w:val="0"/>
        <w:spacing w:line="360" w:lineRule="auto"/>
        <w:ind w:firstLine="480" w:firstLineChars="200"/>
        <w:rPr>
          <w:rFonts w:hint="eastAsia" w:ascii="宋体" w:hAnsi="宋体" w:eastAsia="宋体" w:cs="宋体"/>
          <w:sz w:val="24"/>
        </w:rPr>
      </w:pPr>
      <w:r>
        <w:rPr>
          <w:rFonts w:hint="eastAsia" w:ascii="宋体" w:hAnsi="宋体" w:eastAsia="宋体" w:cs="宋体"/>
          <w:bCs/>
          <w:color w:val="000000"/>
          <w:sz w:val="24"/>
          <w:lang w:val="en-US" w:eastAsia="zh-CN"/>
        </w:rPr>
        <w:t>1</w:t>
      </w:r>
      <w:r>
        <w:rPr>
          <w:rFonts w:hint="eastAsia" w:ascii="宋体" w:hAnsi="宋体" w:eastAsia="宋体" w:cs="宋体"/>
          <w:bCs/>
          <w:color w:val="000000"/>
          <w:sz w:val="24"/>
        </w:rPr>
        <w:t>.参照财政部《关于推动解决政府采购异常低价问题的通知》（财库〔2026〕2号）要求，</w:t>
      </w:r>
      <w:r>
        <w:rPr>
          <w:rFonts w:hint="eastAsia" w:ascii="宋体" w:hAnsi="宋体" w:eastAsia="宋体" w:cs="宋体"/>
          <w:sz w:val="24"/>
        </w:rPr>
        <w:t>采购评审中出现下列情形之一的，</w:t>
      </w:r>
      <w:r>
        <w:rPr>
          <w:rFonts w:hint="eastAsia" w:ascii="宋体" w:hAnsi="宋体" w:eastAsia="宋体" w:cs="宋体"/>
          <w:sz w:val="24"/>
          <w:lang w:val="en-US" w:eastAsia="zh-CN"/>
        </w:rPr>
        <w:t>磋商小组</w:t>
      </w:r>
      <w:r>
        <w:rPr>
          <w:rFonts w:hint="eastAsia" w:ascii="宋体" w:hAnsi="宋体" w:eastAsia="宋体" w:cs="宋体"/>
          <w:sz w:val="24"/>
        </w:rPr>
        <w:t>应当启动异常低价</w:t>
      </w:r>
      <w:r>
        <w:rPr>
          <w:rFonts w:hint="eastAsia" w:ascii="宋体" w:hAnsi="宋体" w:eastAsia="宋体" w:cs="宋体"/>
          <w:sz w:val="24"/>
          <w:lang w:val="en-US" w:eastAsia="zh-CN"/>
        </w:rPr>
        <w:t>响应</w:t>
      </w:r>
      <w:r>
        <w:rPr>
          <w:rFonts w:hint="eastAsia" w:ascii="宋体" w:hAnsi="宋体" w:eastAsia="宋体" w:cs="宋体"/>
          <w:sz w:val="24"/>
        </w:rPr>
        <w:t>审查程序：</w:t>
      </w:r>
    </w:p>
    <w:p w14:paraId="6C976D2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响应</w:t>
      </w:r>
      <w:r>
        <w:rPr>
          <w:rFonts w:hint="eastAsia" w:ascii="宋体" w:hAnsi="宋体" w:eastAsia="宋体" w:cs="宋体"/>
          <w:sz w:val="24"/>
        </w:rPr>
        <w:t>报价低于全部通过符合性审查</w:t>
      </w:r>
      <w:r>
        <w:rPr>
          <w:rFonts w:hint="eastAsia" w:ascii="宋体" w:hAnsi="宋体" w:eastAsia="宋体" w:cs="宋体"/>
          <w:sz w:val="24"/>
          <w:lang w:val="en-US" w:eastAsia="zh-CN"/>
        </w:rPr>
        <w:t>供应商响应</w:t>
      </w:r>
      <w:r>
        <w:rPr>
          <w:rFonts w:hint="eastAsia" w:ascii="宋体" w:hAnsi="宋体" w:eastAsia="宋体" w:cs="宋体"/>
          <w:sz w:val="24"/>
        </w:rPr>
        <w:t>报价平均值50%的，即</w:t>
      </w:r>
      <w:r>
        <w:rPr>
          <w:rFonts w:hint="eastAsia" w:ascii="宋体" w:hAnsi="宋体" w:eastAsia="宋体" w:cs="宋体"/>
          <w:sz w:val="24"/>
          <w:lang w:val="en-US" w:eastAsia="zh-CN"/>
        </w:rPr>
        <w:t>响应</w:t>
      </w:r>
      <w:r>
        <w:rPr>
          <w:rFonts w:hint="eastAsia" w:ascii="宋体" w:hAnsi="宋体" w:eastAsia="宋体" w:cs="宋体"/>
          <w:sz w:val="24"/>
        </w:rPr>
        <w:t>报价</w:t>
      </w:r>
      <w:r>
        <w:rPr>
          <w:rFonts w:hint="eastAsia" w:ascii="宋体" w:hAnsi="宋体" w:eastAsia="宋体" w:cs="宋体"/>
          <w:sz w:val="24"/>
          <w:lang w:val="en-US" w:eastAsia="zh-CN"/>
        </w:rPr>
        <w:t>＜</w:t>
      </w:r>
      <w:r>
        <w:rPr>
          <w:rFonts w:hint="eastAsia" w:ascii="宋体" w:hAnsi="宋体" w:eastAsia="宋体" w:cs="宋体"/>
          <w:sz w:val="24"/>
        </w:rPr>
        <w:t>全部通过符合性审查</w:t>
      </w:r>
      <w:r>
        <w:rPr>
          <w:rFonts w:hint="eastAsia" w:ascii="宋体" w:hAnsi="宋体" w:eastAsia="宋体" w:cs="宋体"/>
          <w:sz w:val="24"/>
          <w:lang w:val="en-US" w:eastAsia="zh-CN"/>
        </w:rPr>
        <w:t>供应商响应</w:t>
      </w:r>
      <w:r>
        <w:rPr>
          <w:rFonts w:hint="eastAsia" w:ascii="宋体" w:hAnsi="宋体" w:eastAsia="宋体" w:cs="宋体"/>
          <w:sz w:val="24"/>
        </w:rPr>
        <w:t>报价平均值×50%；</w:t>
      </w:r>
    </w:p>
    <w:p w14:paraId="31AB7CC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响应</w:t>
      </w:r>
      <w:r>
        <w:rPr>
          <w:rFonts w:hint="eastAsia" w:ascii="宋体" w:hAnsi="宋体" w:eastAsia="宋体" w:cs="宋体"/>
          <w:sz w:val="24"/>
        </w:rPr>
        <w:t>报价低于通过符合性审查的次低报价</w:t>
      </w:r>
      <w:r>
        <w:rPr>
          <w:rFonts w:hint="eastAsia" w:ascii="宋体" w:hAnsi="宋体" w:eastAsia="宋体" w:cs="宋体"/>
          <w:sz w:val="24"/>
          <w:lang w:val="en-US" w:eastAsia="zh-CN"/>
        </w:rPr>
        <w:t>供应商响应</w:t>
      </w:r>
      <w:r>
        <w:rPr>
          <w:rFonts w:hint="eastAsia" w:ascii="宋体" w:hAnsi="宋体" w:eastAsia="宋体" w:cs="宋体"/>
          <w:sz w:val="24"/>
        </w:rPr>
        <w:t>报价50%的，即</w:t>
      </w:r>
      <w:r>
        <w:rPr>
          <w:rFonts w:hint="eastAsia" w:ascii="宋体" w:hAnsi="宋体" w:eastAsia="宋体" w:cs="宋体"/>
          <w:sz w:val="24"/>
          <w:lang w:val="en-US" w:eastAsia="zh-CN"/>
        </w:rPr>
        <w:t>响应</w:t>
      </w:r>
      <w:r>
        <w:rPr>
          <w:rFonts w:hint="eastAsia" w:ascii="宋体" w:hAnsi="宋体" w:eastAsia="宋体" w:cs="宋体"/>
          <w:sz w:val="24"/>
        </w:rPr>
        <w:t>报价</w:t>
      </w:r>
      <w:r>
        <w:rPr>
          <w:rFonts w:hint="eastAsia" w:ascii="宋体" w:hAnsi="宋体" w:eastAsia="宋体" w:cs="宋体"/>
          <w:sz w:val="24"/>
          <w:lang w:val="en-US" w:eastAsia="zh-CN"/>
        </w:rPr>
        <w:t>＜</w:t>
      </w:r>
      <w:r>
        <w:rPr>
          <w:rFonts w:hint="eastAsia" w:ascii="宋体" w:hAnsi="宋体" w:eastAsia="宋体" w:cs="宋体"/>
          <w:sz w:val="24"/>
        </w:rPr>
        <w:t>通过符合性审查的次低报价</w:t>
      </w:r>
      <w:r>
        <w:rPr>
          <w:rFonts w:hint="eastAsia" w:ascii="宋体" w:hAnsi="宋体" w:eastAsia="宋体" w:cs="宋体"/>
          <w:sz w:val="24"/>
          <w:lang w:val="en-US" w:eastAsia="zh-CN"/>
        </w:rPr>
        <w:t>供应商响应</w:t>
      </w:r>
      <w:r>
        <w:rPr>
          <w:rFonts w:hint="eastAsia" w:ascii="宋体" w:hAnsi="宋体" w:eastAsia="宋体" w:cs="宋体"/>
          <w:sz w:val="24"/>
        </w:rPr>
        <w:t>报价×50%；</w:t>
      </w:r>
    </w:p>
    <w:p w14:paraId="26ED0EA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响应</w:t>
      </w:r>
      <w:r>
        <w:rPr>
          <w:rFonts w:hint="eastAsia" w:ascii="宋体" w:hAnsi="宋体" w:eastAsia="宋体" w:cs="宋体"/>
          <w:sz w:val="24"/>
        </w:rPr>
        <w:t>报价低于采购项目最高限价45%的，即</w:t>
      </w:r>
      <w:r>
        <w:rPr>
          <w:rFonts w:hint="eastAsia" w:ascii="宋体" w:hAnsi="宋体" w:eastAsia="宋体" w:cs="宋体"/>
          <w:sz w:val="24"/>
          <w:lang w:val="en-US" w:eastAsia="zh-CN"/>
        </w:rPr>
        <w:t>响应</w:t>
      </w:r>
      <w:r>
        <w:rPr>
          <w:rFonts w:hint="eastAsia" w:ascii="宋体" w:hAnsi="宋体" w:eastAsia="宋体" w:cs="宋体"/>
          <w:sz w:val="24"/>
        </w:rPr>
        <w:t>报价</w:t>
      </w:r>
      <w:r>
        <w:rPr>
          <w:rFonts w:hint="eastAsia" w:ascii="宋体" w:hAnsi="宋体" w:eastAsia="宋体" w:cs="宋体"/>
          <w:sz w:val="24"/>
          <w:lang w:val="en-US" w:eastAsia="zh-CN"/>
        </w:rPr>
        <w:t>＜</w:t>
      </w:r>
      <w:r>
        <w:rPr>
          <w:rFonts w:hint="eastAsia" w:ascii="宋体" w:hAnsi="宋体" w:eastAsia="宋体" w:cs="宋体"/>
          <w:sz w:val="24"/>
        </w:rPr>
        <w:t>采购项目最高限价×45%；</w:t>
      </w:r>
    </w:p>
    <w:p w14:paraId="76EE5FE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磋商小组</w:t>
      </w:r>
      <w:r>
        <w:rPr>
          <w:rFonts w:hint="eastAsia" w:ascii="宋体" w:hAnsi="宋体" w:eastAsia="宋体" w:cs="宋体"/>
          <w:sz w:val="24"/>
        </w:rPr>
        <w:t>基于专业判断，认为</w:t>
      </w:r>
      <w:r>
        <w:rPr>
          <w:rFonts w:hint="eastAsia" w:ascii="宋体" w:hAnsi="宋体" w:eastAsia="宋体" w:cs="宋体"/>
          <w:sz w:val="24"/>
          <w:lang w:val="en-US" w:eastAsia="zh-CN"/>
        </w:rPr>
        <w:t>供应商</w:t>
      </w:r>
      <w:r>
        <w:rPr>
          <w:rFonts w:hint="eastAsia" w:ascii="宋体" w:hAnsi="宋体" w:eastAsia="宋体" w:cs="宋体"/>
          <w:sz w:val="24"/>
        </w:rPr>
        <w:t>报价过低，有可能影响产品质量或者不能诚信履约的其他情形。</w:t>
      </w:r>
    </w:p>
    <w:p w14:paraId="4460C0A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z w:val="24"/>
          <w:lang w:val="en-US" w:eastAsia="zh-CN"/>
        </w:rPr>
        <w:t>单位</w:t>
      </w:r>
      <w:r>
        <w:rPr>
          <w:rFonts w:hint="eastAsia" w:ascii="宋体" w:hAnsi="宋体" w:eastAsia="宋体" w:cs="宋体"/>
          <w:sz w:val="24"/>
        </w:rPr>
        <w:t>可以结合具体项目实际情况，提高上述第1项至第3项中启动异常低价</w:t>
      </w:r>
      <w:r>
        <w:rPr>
          <w:rFonts w:hint="eastAsia" w:ascii="宋体" w:hAnsi="宋体" w:eastAsia="宋体" w:cs="宋体"/>
          <w:sz w:val="24"/>
          <w:lang w:val="en-US" w:eastAsia="zh-CN"/>
        </w:rPr>
        <w:t>响应</w:t>
      </w:r>
      <w:r>
        <w:rPr>
          <w:rFonts w:hint="eastAsia" w:ascii="宋体" w:hAnsi="宋体" w:eastAsia="宋体" w:cs="宋体"/>
          <w:sz w:val="24"/>
        </w:rPr>
        <w:t>审查的数值标准，但是最高不得超过65%。</w:t>
      </w:r>
    </w:p>
    <w:p w14:paraId="60FD4A2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.磋商小组</w:t>
      </w:r>
      <w:r>
        <w:rPr>
          <w:rFonts w:hint="eastAsia" w:ascii="宋体" w:hAnsi="宋体" w:eastAsia="宋体" w:cs="宋体"/>
          <w:sz w:val="24"/>
        </w:rPr>
        <w:t>启动异常低价</w:t>
      </w:r>
      <w:r>
        <w:rPr>
          <w:rFonts w:hint="eastAsia" w:ascii="宋体" w:hAnsi="宋体" w:eastAsia="宋体" w:cs="宋体"/>
          <w:sz w:val="24"/>
          <w:lang w:val="en-US" w:eastAsia="zh-CN"/>
        </w:rPr>
        <w:t>响应</w:t>
      </w:r>
      <w:r>
        <w:rPr>
          <w:rFonts w:hint="eastAsia" w:ascii="宋体" w:hAnsi="宋体" w:eastAsia="宋体" w:cs="宋体"/>
          <w:sz w:val="24"/>
        </w:rPr>
        <w:t>审查后，属于前述第1项至第4项情形的，应当要求相关</w:t>
      </w:r>
      <w:r>
        <w:rPr>
          <w:rFonts w:hint="eastAsia" w:ascii="宋体" w:hAnsi="宋体" w:eastAsia="宋体" w:cs="宋体"/>
          <w:sz w:val="24"/>
          <w:lang w:val="en-US" w:eastAsia="zh-CN"/>
        </w:rPr>
        <w:t>供应商</w:t>
      </w:r>
      <w:r>
        <w:rPr>
          <w:rFonts w:hint="eastAsia" w:ascii="宋体" w:hAnsi="宋体" w:eastAsia="宋体" w:cs="宋体"/>
          <w:sz w:val="24"/>
        </w:rPr>
        <w:t>在</w:t>
      </w:r>
      <w:r>
        <w:rPr>
          <w:rFonts w:hint="eastAsia" w:ascii="宋体" w:hAnsi="宋体" w:eastAsia="宋体" w:cs="宋体"/>
          <w:sz w:val="24"/>
          <w:lang w:val="en-US" w:eastAsia="zh-CN"/>
        </w:rPr>
        <w:t>磋商</w:t>
      </w:r>
      <w:r>
        <w:rPr>
          <w:rFonts w:hint="eastAsia" w:ascii="宋体" w:hAnsi="宋体" w:eastAsia="宋体" w:cs="宋体"/>
          <w:sz w:val="24"/>
        </w:rPr>
        <w:t>现场合理的时间内对</w:t>
      </w:r>
      <w:r>
        <w:rPr>
          <w:rFonts w:hint="eastAsia" w:ascii="宋体" w:hAnsi="宋体" w:eastAsia="宋体" w:cs="宋体"/>
          <w:sz w:val="24"/>
          <w:lang w:val="en-US" w:eastAsia="zh-CN"/>
        </w:rPr>
        <w:t>响应报价的</w:t>
      </w:r>
      <w:r>
        <w:rPr>
          <w:rFonts w:hint="eastAsia" w:ascii="宋体" w:hAnsi="宋体" w:eastAsia="宋体" w:cs="宋体"/>
          <w:sz w:val="24"/>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sz w:val="24"/>
          <w:lang w:val="en-US" w:eastAsia="zh-CN"/>
        </w:rPr>
        <w:t>供应商</w:t>
      </w:r>
      <w:r>
        <w:rPr>
          <w:rFonts w:hint="eastAsia" w:ascii="宋体" w:hAnsi="宋体" w:eastAsia="宋体" w:cs="宋体"/>
          <w:sz w:val="24"/>
        </w:rPr>
        <w:t>的合理时间一般不少于30分钟。其中，属于第3项情形，</w:t>
      </w:r>
      <w:r>
        <w:rPr>
          <w:rFonts w:hint="eastAsia" w:ascii="宋体" w:hAnsi="宋体" w:eastAsia="宋体" w:cs="宋体"/>
          <w:sz w:val="24"/>
          <w:lang w:val="en-US" w:eastAsia="zh-CN"/>
        </w:rPr>
        <w:t>供应商已</w:t>
      </w:r>
      <w:r>
        <w:rPr>
          <w:rFonts w:hint="eastAsia" w:ascii="宋体" w:hAnsi="宋体" w:eastAsia="宋体" w:cs="宋体"/>
          <w:sz w:val="24"/>
        </w:rPr>
        <w:t>随</w:t>
      </w:r>
      <w:r>
        <w:rPr>
          <w:rFonts w:hint="eastAsia" w:ascii="宋体" w:hAnsi="宋体" w:eastAsia="宋体" w:cs="宋体"/>
          <w:sz w:val="24"/>
          <w:lang w:val="en-US" w:eastAsia="zh-CN"/>
        </w:rPr>
        <w:t>响应</w:t>
      </w:r>
      <w:r>
        <w:rPr>
          <w:rFonts w:hint="eastAsia" w:ascii="宋体" w:hAnsi="宋体" w:eastAsia="宋体" w:cs="宋体"/>
          <w:sz w:val="24"/>
        </w:rPr>
        <w:t>文件一并提交相关书面说明及必要的证明材料的，在</w:t>
      </w:r>
      <w:r>
        <w:rPr>
          <w:rFonts w:hint="eastAsia" w:ascii="宋体" w:hAnsi="宋体" w:eastAsia="宋体" w:cs="宋体"/>
          <w:sz w:val="24"/>
          <w:lang w:val="en-US" w:eastAsia="zh-CN"/>
        </w:rPr>
        <w:t>磋商</w:t>
      </w:r>
      <w:r>
        <w:rPr>
          <w:rFonts w:hint="eastAsia" w:ascii="宋体" w:hAnsi="宋体" w:eastAsia="宋体" w:cs="宋体"/>
          <w:sz w:val="24"/>
        </w:rPr>
        <w:t>现场可不再重复提交。</w:t>
      </w:r>
    </w:p>
    <w:p w14:paraId="6A40336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磋商小组</w:t>
      </w:r>
      <w:r>
        <w:rPr>
          <w:rFonts w:hint="eastAsia" w:ascii="宋体" w:hAnsi="宋体" w:eastAsia="宋体" w:cs="宋体"/>
          <w:sz w:val="24"/>
        </w:rPr>
        <w:t>依据专业经验，参考同类项目</w:t>
      </w:r>
      <w:r>
        <w:rPr>
          <w:rFonts w:hint="eastAsia" w:ascii="宋体" w:hAnsi="宋体" w:eastAsia="宋体" w:cs="宋体"/>
          <w:sz w:val="24"/>
          <w:lang w:val="en-US" w:eastAsia="zh-CN"/>
        </w:rPr>
        <w:t>成交</w:t>
      </w:r>
      <w:r>
        <w:rPr>
          <w:rFonts w:hint="eastAsia" w:ascii="宋体" w:hAnsi="宋体" w:eastAsia="宋体" w:cs="宋体"/>
          <w:sz w:val="24"/>
        </w:rPr>
        <w:t>价格、类似产品市场价格水平、行业人工费用标准、国家有关部门指导行业协会发布的行业平均成本等情况，对报价合理性进行判断。</w:t>
      </w:r>
      <w:r>
        <w:rPr>
          <w:rFonts w:hint="eastAsia" w:ascii="宋体" w:hAnsi="宋体" w:eastAsia="宋体" w:cs="宋体"/>
          <w:sz w:val="24"/>
          <w:lang w:val="en-US" w:eastAsia="zh-CN"/>
        </w:rPr>
        <w:t>响应供应商</w:t>
      </w:r>
      <w:r>
        <w:rPr>
          <w:rFonts w:hint="eastAsia" w:ascii="宋体" w:hAnsi="宋体" w:eastAsia="宋体" w:cs="宋体"/>
          <w:sz w:val="24"/>
        </w:rPr>
        <w:t>不能提供书面说明、证明材料，或者提供的书面说明、证明材料不能证明其报价合理性的，</w:t>
      </w:r>
      <w:r>
        <w:rPr>
          <w:rFonts w:hint="eastAsia" w:ascii="宋体" w:hAnsi="宋体" w:eastAsia="宋体" w:cs="宋体"/>
          <w:sz w:val="24"/>
          <w:lang w:val="en-US" w:eastAsia="zh-CN"/>
        </w:rPr>
        <w:t>磋商小组</w:t>
      </w:r>
      <w:r>
        <w:rPr>
          <w:rFonts w:hint="eastAsia" w:ascii="宋体" w:hAnsi="宋体" w:eastAsia="宋体" w:cs="宋体"/>
          <w:sz w:val="24"/>
        </w:rPr>
        <w:t>应当将其作为无效</w:t>
      </w:r>
      <w:r>
        <w:rPr>
          <w:rFonts w:hint="eastAsia" w:ascii="宋体" w:hAnsi="宋体" w:eastAsia="宋体" w:cs="宋体"/>
          <w:sz w:val="24"/>
          <w:lang w:val="en-US" w:eastAsia="zh-CN"/>
        </w:rPr>
        <w:t>响应</w:t>
      </w:r>
      <w:r>
        <w:rPr>
          <w:rFonts w:hint="eastAsia" w:ascii="宋体" w:hAnsi="宋体" w:eastAsia="宋体" w:cs="宋体"/>
          <w:sz w:val="24"/>
        </w:rPr>
        <w:t>处理。</w:t>
      </w:r>
    </w:p>
    <w:p w14:paraId="70CAEDE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z w:val="24"/>
          <w:lang w:val="en-US" w:eastAsia="zh-CN"/>
        </w:rPr>
        <w:t>单位</w:t>
      </w:r>
      <w:r>
        <w:rPr>
          <w:rFonts w:hint="eastAsia" w:ascii="宋体" w:hAnsi="宋体" w:eastAsia="宋体" w:cs="宋体"/>
          <w:sz w:val="24"/>
        </w:rPr>
        <w:t>、采购代理机构应当为</w:t>
      </w:r>
      <w:r>
        <w:rPr>
          <w:rFonts w:hint="eastAsia" w:ascii="宋体" w:hAnsi="宋体" w:eastAsia="宋体" w:cs="宋体"/>
          <w:sz w:val="24"/>
          <w:lang w:val="en-US" w:eastAsia="zh-CN"/>
        </w:rPr>
        <w:t>磋商小组</w:t>
      </w:r>
      <w:r>
        <w:rPr>
          <w:rFonts w:hint="eastAsia" w:ascii="宋体" w:hAnsi="宋体" w:eastAsia="宋体" w:cs="宋体"/>
          <w:sz w:val="24"/>
        </w:rPr>
        <w:t>在</w:t>
      </w:r>
      <w:r>
        <w:rPr>
          <w:rFonts w:hint="eastAsia" w:ascii="宋体" w:hAnsi="宋体" w:eastAsia="宋体" w:cs="宋体"/>
          <w:sz w:val="24"/>
          <w:lang w:val="en-US" w:eastAsia="zh-CN"/>
        </w:rPr>
        <w:t>评标</w:t>
      </w:r>
      <w:r>
        <w:rPr>
          <w:rFonts w:hint="eastAsia" w:ascii="宋体" w:hAnsi="宋体" w:eastAsia="宋体" w:cs="宋体"/>
          <w:sz w:val="24"/>
        </w:rPr>
        <w:t>现场及时获取同类项目</w:t>
      </w:r>
      <w:r>
        <w:rPr>
          <w:rFonts w:hint="eastAsia" w:ascii="宋体" w:hAnsi="宋体" w:eastAsia="宋体" w:cs="宋体"/>
          <w:sz w:val="24"/>
          <w:lang w:val="en-US" w:eastAsia="zh-CN"/>
        </w:rPr>
        <w:t>成交</w:t>
      </w:r>
      <w:r>
        <w:rPr>
          <w:rFonts w:hint="eastAsia" w:ascii="宋体" w:hAnsi="宋体" w:eastAsia="宋体" w:cs="宋体"/>
          <w:sz w:val="24"/>
        </w:rPr>
        <w:t>价格、类似产品市场价格水平、行业人工费用标准、国家有关部门指导行业协会发布的行业平均成本等相关信息资料提供便利。</w:t>
      </w:r>
      <w:r>
        <w:rPr>
          <w:rFonts w:hint="eastAsia" w:ascii="宋体" w:hAnsi="宋体" w:eastAsia="宋体" w:cs="宋体"/>
          <w:sz w:val="24"/>
          <w:lang w:val="en-US" w:eastAsia="zh-CN"/>
        </w:rPr>
        <w:t>磋商小组</w:t>
      </w:r>
      <w:r>
        <w:rPr>
          <w:rFonts w:hint="eastAsia" w:ascii="宋体" w:hAnsi="宋体" w:eastAsia="宋体" w:cs="宋体"/>
          <w:sz w:val="24"/>
        </w:rPr>
        <w:t>借助互联网等渠道查询相关信息的，应当严格遵守</w:t>
      </w:r>
      <w:r>
        <w:rPr>
          <w:rFonts w:hint="eastAsia" w:ascii="宋体" w:hAnsi="宋体" w:eastAsia="宋体" w:cs="宋体"/>
          <w:sz w:val="24"/>
          <w:lang w:val="en-US" w:eastAsia="zh-CN"/>
        </w:rPr>
        <w:t>评审</w:t>
      </w:r>
      <w:r>
        <w:rPr>
          <w:rFonts w:hint="eastAsia" w:ascii="宋体" w:hAnsi="宋体" w:eastAsia="宋体" w:cs="宋体"/>
          <w:sz w:val="24"/>
        </w:rPr>
        <w:t>工作纪律，不得实施影响</w:t>
      </w:r>
      <w:r>
        <w:rPr>
          <w:rFonts w:hint="eastAsia" w:ascii="宋体" w:hAnsi="宋体" w:eastAsia="宋体" w:cs="宋体"/>
          <w:sz w:val="24"/>
          <w:lang w:val="en-US" w:eastAsia="zh-CN"/>
        </w:rPr>
        <w:t>评审</w:t>
      </w:r>
      <w:r>
        <w:rPr>
          <w:rFonts w:hint="eastAsia" w:ascii="宋体" w:hAnsi="宋体" w:eastAsia="宋体" w:cs="宋体"/>
          <w:sz w:val="24"/>
        </w:rPr>
        <w:t>公正的行为。</w:t>
      </w:r>
    </w:p>
    <w:p w14:paraId="53620229">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异常低价</w:t>
      </w:r>
      <w:r>
        <w:rPr>
          <w:rFonts w:hint="eastAsia" w:ascii="宋体" w:hAnsi="宋体" w:eastAsia="宋体" w:cs="宋体"/>
          <w:sz w:val="24"/>
          <w:lang w:val="en-US" w:eastAsia="zh-CN"/>
        </w:rPr>
        <w:t>响应</w:t>
      </w:r>
      <w:r>
        <w:rPr>
          <w:rFonts w:hint="eastAsia" w:ascii="宋体" w:hAnsi="宋体" w:eastAsia="宋体" w:cs="宋体"/>
          <w:sz w:val="24"/>
        </w:rPr>
        <w:t>审查的启动原因、审查意见和审查结果应当在</w:t>
      </w:r>
      <w:r>
        <w:rPr>
          <w:rFonts w:hint="eastAsia" w:ascii="宋体" w:hAnsi="宋体" w:eastAsia="宋体" w:cs="宋体"/>
          <w:sz w:val="24"/>
          <w:lang w:val="en-US" w:eastAsia="zh-CN"/>
        </w:rPr>
        <w:t>评审报告</w:t>
      </w:r>
      <w:r>
        <w:rPr>
          <w:rFonts w:hint="eastAsia" w:ascii="宋体" w:hAnsi="宋体" w:eastAsia="宋体" w:cs="宋体"/>
          <w:sz w:val="24"/>
        </w:rPr>
        <w:t>报告中记录，并随</w:t>
      </w:r>
      <w:r>
        <w:rPr>
          <w:rFonts w:hint="eastAsia" w:ascii="宋体" w:hAnsi="宋体" w:eastAsia="宋体" w:cs="宋体"/>
          <w:sz w:val="24"/>
          <w:lang w:val="en-US" w:eastAsia="zh-CN"/>
        </w:rPr>
        <w:t>供应商</w:t>
      </w:r>
      <w:r>
        <w:rPr>
          <w:rFonts w:hint="eastAsia" w:ascii="宋体" w:hAnsi="宋体" w:eastAsia="宋体" w:cs="宋体"/>
          <w:sz w:val="24"/>
        </w:rPr>
        <w:t>提供的相关书面说明及证明材料，以及</w:t>
      </w:r>
      <w:r>
        <w:rPr>
          <w:rFonts w:hint="eastAsia" w:ascii="宋体" w:hAnsi="宋体" w:eastAsia="宋体" w:cs="宋体"/>
          <w:sz w:val="24"/>
          <w:lang w:val="en-US" w:eastAsia="zh-CN"/>
        </w:rPr>
        <w:t>磋商小组</w:t>
      </w:r>
      <w:r>
        <w:rPr>
          <w:rFonts w:hint="eastAsia" w:ascii="宋体" w:hAnsi="宋体" w:eastAsia="宋体" w:cs="宋体"/>
          <w:sz w:val="24"/>
        </w:rPr>
        <w:t>有关互联网浏览、查询历史一并归档。</w:t>
      </w:r>
    </w:p>
    <w:p w14:paraId="1CA99DE4">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w:t>
      </w:r>
      <w:r>
        <w:rPr>
          <w:rFonts w:hint="eastAsia" w:ascii="宋体" w:hAnsi="宋体" w:eastAsia="宋体" w:cs="宋体"/>
          <w:b/>
          <w:sz w:val="24"/>
          <w:lang w:val="en-US" w:eastAsia="zh-CN"/>
        </w:rPr>
        <w:t>六</w:t>
      </w:r>
      <w:r>
        <w:rPr>
          <w:rFonts w:hint="eastAsia" w:ascii="宋体" w:hAnsi="宋体" w:eastAsia="宋体" w:cs="宋体"/>
          <w:b/>
          <w:sz w:val="24"/>
        </w:rPr>
        <w:t>）</w:t>
      </w:r>
      <w:r>
        <w:rPr>
          <w:rFonts w:hint="eastAsia" w:ascii="宋体" w:hAnsi="宋体" w:eastAsia="宋体" w:cs="宋体"/>
          <w:b/>
          <w:bCs/>
          <w:sz w:val="24"/>
        </w:rPr>
        <w:t>政府采购政策功能落实</w:t>
      </w:r>
    </w:p>
    <w:p w14:paraId="756F079F">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1、小微型企业价格扣除</w:t>
      </w:r>
    </w:p>
    <w:p w14:paraId="05157DD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（1）本项目对小型和微型企业产品给予10%的扣除价格，用扣除后的价格参与评审。</w:t>
      </w:r>
    </w:p>
    <w:p w14:paraId="1B18BA0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（2）供应商需按照《政府采购促进中小企业发展管理办法》（财库﹝2020﹞46 号）的规定提供相应的《中小企业声明函》。</w:t>
      </w:r>
    </w:p>
    <w:p w14:paraId="72EBD4E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（3）企业标准请参照《关于印发中小企业划型标准规定的通知》（工信部联企业[2011]300号）文件规定自行填写。</w:t>
      </w:r>
    </w:p>
    <w:p w14:paraId="272A1F86">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2、残疾人福利单位价格扣除</w:t>
      </w:r>
    </w:p>
    <w:p w14:paraId="6268411D">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（1）本项目对残疾人福利性单位，给予10%的价格扣除，用扣除后的价格参与评审。</w:t>
      </w:r>
    </w:p>
    <w:p w14:paraId="4456A512">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（2）残疾人福利单位需按照采购文件的要求提供《残疾人福利性单位声明函》。</w:t>
      </w:r>
    </w:p>
    <w:p w14:paraId="4EC122C3">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（3）残疾人福利单位标准请参照《关于促进残疾人就业政府采购政策的通知》（财库〔2017〕141号）。</w:t>
      </w:r>
    </w:p>
    <w:p w14:paraId="4E7E3F92">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3、监狱和戒毒企业价格扣除</w:t>
      </w:r>
    </w:p>
    <w:p w14:paraId="450CE15F">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（1）本项目对监狱和戒毒企业（简称监狱企业）给予10%的价格扣除，用扣除后的价格参与评审。</w:t>
      </w:r>
    </w:p>
    <w:p w14:paraId="0F34FDCD">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（2）监狱企业参加政府采购活动时，需提供由省级以上监狱管理局、戒毒管理局(含新疆生产建设兵团)出具的属于监狱企业的证明文件。供应商如不提供上述证明文件，价格将不做相应扣除。</w:t>
      </w:r>
    </w:p>
    <w:p w14:paraId="40EE24C2">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（3）监狱企业标准请参照《关于政府采购支持监狱企业发展有关问题的通知》（财库[2014]68号）。</w:t>
      </w:r>
    </w:p>
    <w:p w14:paraId="3D198306">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4、残疾人福利单位、监狱企业属于小型、微型企业的，不重复享受政策。</w:t>
      </w:r>
    </w:p>
    <w:p w14:paraId="12B9B0AE">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 </w:t>
      </w:r>
    </w:p>
    <w:p w14:paraId="4DCFF57F">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6、联合体各方均为小型、微型企业（残疾人福利单位、监狱企业）的，联合体享受上述同类价格扣除，用扣除后的价格参与评审。</w:t>
      </w:r>
    </w:p>
    <w:p w14:paraId="635DE221">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bCs/>
          <w:sz w:val="24"/>
        </w:rPr>
        <w:t>7、专门面向中小企业采购的项目或者采购包，不再执行价格评审优惠的扶持政策。</w:t>
      </w:r>
    </w:p>
    <w:p w14:paraId="03329B1D">
      <w:pPr>
        <w:adjustRightInd w:val="0"/>
        <w:snapToGrid w:val="0"/>
        <w:spacing w:line="360" w:lineRule="auto"/>
        <w:ind w:firstLine="482" w:firstLineChars="200"/>
        <w:rPr>
          <w:rFonts w:hint="eastAsia" w:ascii="宋体" w:hAnsi="宋体" w:eastAsia="宋体" w:cs="宋体"/>
          <w:bCs/>
          <w:sz w:val="24"/>
        </w:rPr>
      </w:pPr>
      <w:r>
        <w:rPr>
          <w:rFonts w:hint="eastAsia" w:ascii="宋体" w:hAnsi="宋体" w:eastAsia="宋体" w:cs="宋体"/>
          <w:b/>
          <w:sz w:val="24"/>
        </w:rPr>
        <w:t>（</w:t>
      </w:r>
      <w:r>
        <w:rPr>
          <w:rFonts w:hint="eastAsia" w:ascii="宋体" w:hAnsi="宋体" w:eastAsia="宋体" w:cs="宋体"/>
          <w:b/>
          <w:sz w:val="24"/>
          <w:lang w:val="en-US" w:eastAsia="zh-CN"/>
        </w:rPr>
        <w:t>七</w:t>
      </w:r>
      <w:r>
        <w:rPr>
          <w:rFonts w:hint="eastAsia" w:ascii="宋体" w:hAnsi="宋体" w:eastAsia="宋体" w:cs="宋体"/>
          <w:b/>
          <w:sz w:val="24"/>
        </w:rPr>
        <w:t>）成交供应商的确定</w:t>
      </w:r>
    </w:p>
    <w:p w14:paraId="6CF2FBCB">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磋商小组汇总各评委评分后，按照得分从高到低的顺序推荐三名成交候选人，并编写评审报告。</w:t>
      </w:r>
    </w:p>
    <w:p w14:paraId="0D86FABA">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采购单位根据磋商小组推荐的成交候选应商确定成交供应商。</w:t>
      </w:r>
    </w:p>
    <w:p w14:paraId="32703BD5">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val="en-US" w:eastAsia="zh-CN"/>
        </w:rPr>
        <w:t>八</w:t>
      </w:r>
      <w:r>
        <w:rPr>
          <w:rFonts w:hint="eastAsia" w:ascii="宋体" w:hAnsi="宋体" w:eastAsia="宋体" w:cs="宋体"/>
          <w:b/>
          <w:sz w:val="24"/>
        </w:rPr>
        <w:t>）公告成交结果</w:t>
      </w:r>
    </w:p>
    <w:p w14:paraId="43D05391">
      <w:pPr>
        <w:adjustRightInd w:val="0"/>
        <w:snapToGrid w:val="0"/>
        <w:spacing w:line="360" w:lineRule="auto"/>
        <w:ind w:firstLine="570"/>
        <w:rPr>
          <w:rFonts w:ascii="宋体" w:hAnsi="宋体" w:eastAsia="宋体" w:cs="宋体"/>
          <w:sz w:val="24"/>
        </w:rPr>
      </w:pPr>
      <w:r>
        <w:rPr>
          <w:rFonts w:hint="eastAsia" w:ascii="宋体" w:hAnsi="宋体" w:eastAsia="宋体" w:cs="宋体"/>
          <w:sz w:val="24"/>
        </w:rPr>
        <w:t>自确定成交供应商之日起2个工作日内，在“南通市崇川区人民政府网-公告公示”栏公告成交结果，公告期限为1个工作日。</w:t>
      </w:r>
    </w:p>
    <w:p w14:paraId="22F8FD9D">
      <w:pPr>
        <w:adjustRightInd w:val="0"/>
        <w:snapToGrid w:val="0"/>
        <w:spacing w:line="360" w:lineRule="auto"/>
        <w:ind w:firstLine="482" w:firstLineChars="200"/>
        <w:rPr>
          <w:rFonts w:ascii="宋体" w:hAnsi="宋体" w:eastAsia="宋体" w:cs="宋体"/>
          <w:b/>
          <w:bCs/>
          <w:sz w:val="24"/>
        </w:rPr>
      </w:pPr>
      <w:r>
        <w:rPr>
          <w:rFonts w:hint="eastAsia" w:ascii="宋体" w:hAnsi="宋体" w:eastAsia="宋体" w:cs="宋体"/>
          <w:b/>
          <w:sz w:val="24"/>
        </w:rPr>
        <w:t>（</w:t>
      </w:r>
      <w:r>
        <w:rPr>
          <w:rFonts w:hint="eastAsia" w:ascii="宋体" w:hAnsi="宋体" w:eastAsia="宋体" w:cs="宋体"/>
          <w:b/>
          <w:sz w:val="24"/>
          <w:lang w:val="en-US" w:eastAsia="zh-CN"/>
        </w:rPr>
        <w:t>九</w:t>
      </w:r>
      <w:r>
        <w:rPr>
          <w:rFonts w:hint="eastAsia" w:ascii="宋体" w:hAnsi="宋体" w:eastAsia="宋体" w:cs="宋体"/>
          <w:b/>
          <w:sz w:val="24"/>
        </w:rPr>
        <w:t>）</w:t>
      </w:r>
      <w:r>
        <w:rPr>
          <w:rFonts w:hint="eastAsia" w:ascii="宋体" w:hAnsi="宋体" w:eastAsia="宋体" w:cs="宋体"/>
          <w:b/>
          <w:bCs/>
          <w:sz w:val="24"/>
        </w:rPr>
        <w:t>发放成交通知书</w:t>
      </w:r>
    </w:p>
    <w:p w14:paraId="5061F1FD">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公告成交结果的同时，采购单位</w:t>
      </w:r>
      <w:r>
        <w:rPr>
          <w:rFonts w:hint="eastAsia" w:ascii="宋体" w:hAnsi="宋体" w:eastAsia="宋体" w:cs="宋体"/>
          <w:bCs/>
          <w:sz w:val="24"/>
        </w:rPr>
        <w:t>向成交供应商发放成交通知书</w:t>
      </w:r>
      <w:r>
        <w:rPr>
          <w:rFonts w:hint="eastAsia" w:ascii="宋体" w:hAnsi="宋体" w:eastAsia="宋体" w:cs="宋体"/>
          <w:sz w:val="24"/>
        </w:rPr>
        <w:t>。</w:t>
      </w:r>
    </w:p>
    <w:p w14:paraId="037F427C">
      <w:pPr>
        <w:adjustRightInd w:val="0"/>
        <w:snapToGrid w:val="0"/>
        <w:spacing w:line="360" w:lineRule="auto"/>
        <w:ind w:firstLine="480" w:firstLineChars="200"/>
        <w:rPr>
          <w:rFonts w:ascii="宋体" w:hAnsi="宋体" w:eastAsia="宋体" w:cs="宋体"/>
          <w:b/>
          <w:bCs/>
          <w:sz w:val="36"/>
          <w:szCs w:val="36"/>
          <w:lang w:val="zh-CN"/>
        </w:rPr>
      </w:pPr>
      <w:r>
        <w:rPr>
          <w:rFonts w:hint="eastAsia" w:ascii="宋体" w:hAnsi="宋体" w:eastAsia="宋体" w:cs="宋体"/>
          <w:sz w:val="24"/>
        </w:rPr>
        <w:t>《成交通知书》一经发出，采购单位改变成交结果，或者供应商放弃成交的，各自承担相应的法律责任。《成交通知书》是采购合同的组成部分。</w:t>
      </w:r>
      <w:r>
        <w:rPr>
          <w:rFonts w:ascii="宋体" w:hAnsi="宋体" w:eastAsia="宋体" w:cs="宋体"/>
          <w:b/>
          <w:bCs/>
          <w:sz w:val="36"/>
          <w:szCs w:val="36"/>
          <w:lang w:val="zh-CN"/>
        </w:rPr>
        <w:br w:type="page"/>
      </w:r>
    </w:p>
    <w:bookmarkEnd w:id="88"/>
    <w:bookmarkEnd w:id="89"/>
    <w:p w14:paraId="12CC706B">
      <w:pPr>
        <w:spacing w:before="120" w:beforeLines="50" w:after="120" w:afterLines="50" w:line="360" w:lineRule="auto"/>
        <w:jc w:val="center"/>
        <w:rPr>
          <w:rFonts w:ascii="宋体" w:hAnsi="宋体" w:eastAsia="宋体" w:cs="宋体"/>
          <w:b/>
          <w:bCs/>
          <w:w w:val="80"/>
          <w:kern w:val="2"/>
          <w:sz w:val="44"/>
          <w:szCs w:val="44"/>
        </w:rPr>
      </w:pPr>
      <w:r>
        <w:rPr>
          <w:rFonts w:hint="eastAsia" w:ascii="宋体" w:hAnsi="宋体" w:eastAsia="宋体" w:cs="宋体"/>
          <w:b/>
          <w:bCs/>
          <w:w w:val="80"/>
          <w:kern w:val="2"/>
          <w:sz w:val="44"/>
          <w:szCs w:val="44"/>
        </w:rPr>
        <w:t>第五部分  合同条款</w:t>
      </w:r>
    </w:p>
    <w:p w14:paraId="70EEDFBB">
      <w:pPr>
        <w:rPr>
          <w:rFonts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6C11495B">
      <w:pPr>
        <w:spacing w:line="480" w:lineRule="auto"/>
        <w:jc w:val="center"/>
        <w:rPr>
          <w:rFonts w:ascii="宋体" w:hAnsi="宋体" w:eastAsia="宋体" w:cs="宋体"/>
          <w:b/>
          <w:sz w:val="28"/>
          <w:szCs w:val="28"/>
        </w:rPr>
      </w:pPr>
    </w:p>
    <w:p w14:paraId="7FA3EACA">
      <w:pPr>
        <w:spacing w:line="480" w:lineRule="auto"/>
        <w:jc w:val="center"/>
        <w:rPr>
          <w:rFonts w:ascii="宋体" w:hAnsi="宋体" w:eastAsia="宋体" w:cs="宋体"/>
          <w:b/>
          <w:sz w:val="28"/>
          <w:szCs w:val="28"/>
        </w:rPr>
      </w:pPr>
    </w:p>
    <w:p w14:paraId="46C85C7D">
      <w:pPr>
        <w:spacing w:line="480" w:lineRule="auto"/>
        <w:jc w:val="center"/>
        <w:rPr>
          <w:rFonts w:ascii="宋体" w:hAnsi="宋体" w:eastAsia="宋体" w:cs="宋体"/>
          <w:b/>
          <w:sz w:val="28"/>
          <w:szCs w:val="28"/>
        </w:rPr>
      </w:pPr>
    </w:p>
    <w:p w14:paraId="26F96DB2">
      <w:pPr>
        <w:spacing w:line="480" w:lineRule="auto"/>
        <w:jc w:val="center"/>
        <w:rPr>
          <w:rFonts w:ascii="宋体" w:hAnsi="宋体" w:eastAsia="宋体" w:cs="宋体"/>
          <w:b/>
          <w:sz w:val="44"/>
          <w:szCs w:val="44"/>
        </w:rPr>
      </w:pPr>
      <w:r>
        <w:rPr>
          <w:rFonts w:hint="eastAsia" w:ascii="宋体" w:hAnsi="宋体" w:eastAsia="宋体" w:cs="宋体"/>
          <w:b/>
          <w:sz w:val="44"/>
          <w:szCs w:val="44"/>
        </w:rPr>
        <w:t>采购合同</w:t>
      </w:r>
    </w:p>
    <w:p w14:paraId="19652BBE">
      <w:pPr>
        <w:spacing w:line="480" w:lineRule="auto"/>
        <w:jc w:val="center"/>
        <w:rPr>
          <w:rFonts w:ascii="宋体" w:hAnsi="宋体" w:eastAsia="宋体" w:cs="宋体"/>
          <w:b/>
          <w:sz w:val="24"/>
        </w:rPr>
      </w:pPr>
    </w:p>
    <w:p w14:paraId="0127DA50">
      <w:pPr>
        <w:pStyle w:val="394"/>
        <w:ind w:firstLine="0"/>
        <w:rPr>
          <w:rFonts w:hint="default" w:ascii="宋体" w:hAnsi="宋体" w:cs="宋体"/>
          <w:szCs w:val="24"/>
        </w:rPr>
      </w:pPr>
    </w:p>
    <w:p w14:paraId="76176722">
      <w:pPr>
        <w:pStyle w:val="394"/>
        <w:ind w:firstLine="0"/>
        <w:rPr>
          <w:rFonts w:hint="default" w:ascii="宋体" w:hAnsi="宋体" w:cs="宋体"/>
          <w:szCs w:val="24"/>
        </w:rPr>
      </w:pPr>
    </w:p>
    <w:p w14:paraId="614569A6">
      <w:pPr>
        <w:pStyle w:val="394"/>
        <w:ind w:firstLine="0"/>
        <w:rPr>
          <w:rFonts w:hint="default" w:ascii="宋体" w:hAnsi="宋体" w:cs="宋体"/>
          <w:szCs w:val="24"/>
        </w:rPr>
      </w:pPr>
    </w:p>
    <w:p w14:paraId="3E974C80">
      <w:pPr>
        <w:pStyle w:val="394"/>
        <w:ind w:firstLine="0"/>
        <w:jc w:val="center"/>
        <w:rPr>
          <w:rFonts w:hint="default" w:ascii="宋体" w:hAnsi="宋体" w:cs="宋体"/>
          <w:b/>
          <w:szCs w:val="24"/>
        </w:rPr>
      </w:pPr>
      <w:r>
        <w:rPr>
          <w:rFonts w:ascii="宋体" w:hAnsi="宋体" w:cs="宋体"/>
          <w:b/>
          <w:szCs w:val="24"/>
        </w:rPr>
        <w:t>第一部分 合同书</w:t>
      </w:r>
    </w:p>
    <w:p w14:paraId="2DBAE37C">
      <w:pPr>
        <w:pStyle w:val="394"/>
        <w:ind w:firstLine="0"/>
        <w:rPr>
          <w:rFonts w:hint="default" w:ascii="宋体" w:hAnsi="宋体" w:cs="宋体"/>
          <w:szCs w:val="24"/>
        </w:rPr>
      </w:pPr>
    </w:p>
    <w:p w14:paraId="5C4A8EDF">
      <w:pPr>
        <w:pStyle w:val="394"/>
        <w:ind w:firstLine="0"/>
        <w:rPr>
          <w:rFonts w:hint="default" w:ascii="宋体" w:hAnsi="宋体" w:cs="宋体"/>
          <w:szCs w:val="24"/>
        </w:rPr>
      </w:pPr>
    </w:p>
    <w:p w14:paraId="38958C4B">
      <w:pPr>
        <w:pStyle w:val="394"/>
        <w:ind w:firstLine="0"/>
        <w:rPr>
          <w:rFonts w:hint="default" w:ascii="宋体" w:hAnsi="宋体" w:cs="宋体"/>
          <w:szCs w:val="24"/>
        </w:rPr>
      </w:pPr>
    </w:p>
    <w:p w14:paraId="3206DC69">
      <w:pPr>
        <w:pStyle w:val="394"/>
        <w:ind w:firstLine="0"/>
        <w:rPr>
          <w:rFonts w:hint="default" w:ascii="宋体" w:hAnsi="宋体" w:cs="宋体"/>
          <w:szCs w:val="24"/>
        </w:rPr>
      </w:pPr>
    </w:p>
    <w:p w14:paraId="0B54B039">
      <w:pPr>
        <w:pStyle w:val="394"/>
        <w:ind w:firstLine="0"/>
        <w:rPr>
          <w:rFonts w:hint="default" w:ascii="宋体" w:hAnsi="宋体" w:cs="宋体"/>
          <w:szCs w:val="24"/>
        </w:rPr>
      </w:pPr>
    </w:p>
    <w:p w14:paraId="2EE04308">
      <w:pPr>
        <w:pStyle w:val="394"/>
        <w:ind w:firstLine="0"/>
        <w:rPr>
          <w:rFonts w:hint="default" w:ascii="宋体" w:hAnsi="宋体" w:cs="宋体"/>
          <w:szCs w:val="24"/>
        </w:rPr>
      </w:pPr>
    </w:p>
    <w:p w14:paraId="5EB52AD9">
      <w:pPr>
        <w:spacing w:before="120" w:line="22" w:lineRule="atLeast"/>
        <w:rPr>
          <w:rFonts w:ascii="宋体" w:hAnsi="宋体" w:eastAsia="宋体" w:cs="宋体"/>
          <w:sz w:val="24"/>
        </w:rPr>
      </w:pPr>
    </w:p>
    <w:p w14:paraId="16B73499">
      <w:pPr>
        <w:spacing w:before="120" w:line="22" w:lineRule="atLeast"/>
        <w:ind w:firstLine="720" w:firstLineChars="3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lang w:eastAsia="zh-CN"/>
        </w:rPr>
        <w:t>中公园装配式公厕采购及安装项目</w:t>
      </w:r>
    </w:p>
    <w:p w14:paraId="07609F95">
      <w:pPr>
        <w:pStyle w:val="653"/>
        <w:spacing w:before="120" w:line="22" w:lineRule="atLeast"/>
        <w:rPr>
          <w:rFonts w:ascii="宋体" w:hAnsi="宋体" w:eastAsia="宋体" w:cs="宋体"/>
          <w:szCs w:val="24"/>
        </w:rPr>
      </w:pPr>
    </w:p>
    <w:p w14:paraId="7F203599">
      <w:pPr>
        <w:pStyle w:val="653"/>
        <w:spacing w:before="120" w:line="22" w:lineRule="atLeast"/>
        <w:rPr>
          <w:rFonts w:ascii="宋体" w:hAnsi="宋体" w:eastAsia="宋体" w:cs="宋体"/>
          <w:szCs w:val="24"/>
        </w:rPr>
      </w:pPr>
    </w:p>
    <w:p w14:paraId="5DCE4206">
      <w:pPr>
        <w:rPr>
          <w:rFonts w:ascii="宋体" w:hAnsi="宋体" w:eastAsia="宋体" w:cs="宋体"/>
        </w:rPr>
      </w:pPr>
    </w:p>
    <w:p w14:paraId="5A1D7C31">
      <w:pPr>
        <w:spacing w:before="120" w:line="22" w:lineRule="atLeast"/>
        <w:ind w:left="640" w:firstLine="319" w:firstLineChars="133"/>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lang w:eastAsia="zh-CN"/>
        </w:rPr>
        <w:t>南通市濠河景区管理办公室</w:t>
      </w:r>
      <w:r>
        <w:rPr>
          <w:rFonts w:hint="eastAsia" w:ascii="宋体" w:hAnsi="宋体" w:cs="宋体"/>
          <w:sz w:val="24"/>
          <w:u w:val="single"/>
        </w:rPr>
        <w:t xml:space="preserve">  </w:t>
      </w:r>
      <w:r>
        <w:rPr>
          <w:rFonts w:hint="eastAsia" w:ascii="宋体" w:hAnsi="宋体" w:eastAsia="宋体" w:cs="宋体"/>
          <w:sz w:val="24"/>
          <w:u w:val="single"/>
        </w:rPr>
        <w:t xml:space="preserve">   </w:t>
      </w:r>
    </w:p>
    <w:p w14:paraId="4C420DC0">
      <w:pPr>
        <w:spacing w:before="120" w:line="22" w:lineRule="atLeast"/>
        <w:rPr>
          <w:rFonts w:ascii="宋体" w:hAnsi="宋体" w:eastAsia="宋体" w:cs="宋体"/>
          <w:sz w:val="24"/>
        </w:rPr>
      </w:pPr>
    </w:p>
    <w:p w14:paraId="667BC082">
      <w:pPr>
        <w:spacing w:before="120" w:line="22" w:lineRule="atLeast"/>
        <w:ind w:left="960"/>
        <w:rPr>
          <w:rFonts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52205972">
      <w:pPr>
        <w:spacing w:before="120" w:line="22" w:lineRule="atLeast"/>
        <w:rPr>
          <w:rFonts w:ascii="宋体" w:hAnsi="宋体" w:eastAsia="宋体" w:cs="宋体"/>
          <w:sz w:val="24"/>
        </w:rPr>
      </w:pPr>
    </w:p>
    <w:p w14:paraId="56FC9EBC">
      <w:pPr>
        <w:spacing w:before="120" w:line="22" w:lineRule="atLeast"/>
        <w:ind w:firstLine="960" w:firstLineChars="400"/>
        <w:rPr>
          <w:rFonts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14:paraId="608C7692">
      <w:pPr>
        <w:spacing w:before="120" w:line="22" w:lineRule="atLeast"/>
        <w:rPr>
          <w:rFonts w:ascii="宋体" w:hAnsi="宋体" w:eastAsia="宋体" w:cs="宋体"/>
          <w:sz w:val="24"/>
        </w:rPr>
      </w:pPr>
    </w:p>
    <w:p w14:paraId="60552633">
      <w:pPr>
        <w:spacing w:before="120" w:line="22" w:lineRule="atLeast"/>
        <w:ind w:firstLine="960" w:firstLineChars="400"/>
        <w:rPr>
          <w:rFonts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5644B72">
      <w:pPr>
        <w:autoSpaceDE w:val="0"/>
        <w:autoSpaceDN w:val="0"/>
        <w:adjustRightInd w:val="0"/>
        <w:spacing w:line="600" w:lineRule="exact"/>
        <w:ind w:firstLine="640"/>
        <w:jc w:val="center"/>
        <w:rPr>
          <w:rFonts w:ascii="宋体" w:hAnsi="宋体" w:eastAsia="宋体" w:cs="宋体"/>
          <w:sz w:val="24"/>
        </w:rPr>
        <w:sectPr>
          <w:footerReference r:id="rId9" w:type="default"/>
          <w:pgSz w:w="11907" w:h="16840"/>
          <w:pgMar w:top="1247" w:right="693" w:bottom="1247" w:left="1134" w:header="851" w:footer="851" w:gutter="0"/>
          <w:cols w:space="0" w:num="1"/>
          <w:docGrid w:linePitch="462" w:charSpace="0"/>
        </w:sectPr>
      </w:pPr>
    </w:p>
    <w:p w14:paraId="3BBA4272">
      <w:pPr>
        <w:snapToGrid w:val="0"/>
        <w:spacing w:line="360" w:lineRule="auto"/>
        <w:ind w:firstLine="480" w:firstLineChars="200"/>
        <w:rPr>
          <w:rFonts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eastAsia="zh-CN"/>
        </w:rPr>
        <w:t>南通市濠河景区管理办公室</w:t>
      </w:r>
      <w:r>
        <w:rPr>
          <w:rFonts w:hint="eastAsia" w:ascii="宋体" w:hAnsi="宋体" w:eastAsia="宋体" w:cs="宋体"/>
          <w:sz w:val="24"/>
          <w:u w:val="single"/>
        </w:rPr>
        <w:t xml:space="preserve"> </w:t>
      </w:r>
      <w:r>
        <w:rPr>
          <w:rFonts w:hint="eastAsia" w:ascii="宋体" w:hAnsi="宋体" w:eastAsia="宋体" w:cs="宋体"/>
          <w:sz w:val="24"/>
        </w:rPr>
        <w:t>以</w:t>
      </w:r>
      <w:r>
        <w:rPr>
          <w:rFonts w:hint="eastAsia" w:ascii="宋体" w:hAnsi="宋体" w:eastAsia="宋体" w:cs="宋体"/>
          <w:sz w:val="24"/>
          <w:u w:val="single"/>
        </w:rPr>
        <w:t xml:space="preserve"> 竞争性磋商方式 </w:t>
      </w:r>
      <w:r>
        <w:rPr>
          <w:rFonts w:hint="eastAsia" w:ascii="宋体" w:hAnsi="宋体" w:eastAsia="宋体" w:cs="宋体"/>
          <w:sz w:val="24"/>
        </w:rPr>
        <w:t>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中公园装配式公厕采购及安装项目</w:t>
      </w:r>
      <w:r>
        <w:rPr>
          <w:rFonts w:hint="eastAsia" w:ascii="宋体" w:hAnsi="宋体" w:eastAsia="宋体" w:cs="宋体"/>
          <w:sz w:val="24"/>
        </w:rPr>
        <w:t>进行了采购。经</w:t>
      </w:r>
      <w:r>
        <w:rPr>
          <w:rFonts w:hint="eastAsia" w:ascii="宋体" w:hAnsi="宋体" w:eastAsia="宋体" w:cs="宋体"/>
          <w:sz w:val="24"/>
          <w:u w:val="single"/>
        </w:rPr>
        <w:t xml:space="preserve">  磋商小组  </w:t>
      </w:r>
      <w:r>
        <w:rPr>
          <w:rFonts w:hint="eastAsia" w:ascii="宋体" w:hAnsi="宋体" w:eastAsia="宋体" w:cs="宋体"/>
          <w:sz w:val="24"/>
        </w:rPr>
        <w:t>评定，</w:t>
      </w:r>
      <w:r>
        <w:rPr>
          <w:rFonts w:hint="eastAsia" w:ascii="宋体" w:hAnsi="宋体" w:eastAsia="宋体" w:cs="宋体"/>
          <w:sz w:val="24"/>
          <w:u w:val="single"/>
        </w:rPr>
        <w:t xml:space="preserve">   （成交供应商名称） </w:t>
      </w:r>
      <w:r>
        <w:rPr>
          <w:rFonts w:hint="eastAsia" w:ascii="宋体" w:hAnsi="宋体" w:eastAsia="宋体" w:cs="宋体"/>
          <w:sz w:val="24"/>
        </w:rPr>
        <w:t>为该项目成交供应商。现于成交通知书发出之日起三十日内，按照采购文件确定的事项签订本合同。</w:t>
      </w:r>
    </w:p>
    <w:p w14:paraId="7F816F7C">
      <w:pPr>
        <w:snapToGrid w:val="0"/>
        <w:spacing w:line="360" w:lineRule="auto"/>
        <w:ind w:firstLine="480" w:firstLineChars="200"/>
        <w:rPr>
          <w:rFonts w:ascii="宋体" w:hAnsi="宋体" w:eastAsia="宋体" w:cs="宋体"/>
          <w:sz w:val="24"/>
        </w:rPr>
      </w:pPr>
      <w:r>
        <w:rPr>
          <w:rFonts w:hint="eastAsia" w:ascii="宋体" w:hAnsi="宋体" w:eastAsia="宋体" w:cs="宋体"/>
          <w:sz w:val="24"/>
          <w:lang w:val="zh-CN"/>
        </w:rPr>
        <w:t>根据《中华人民共和国</w:t>
      </w:r>
      <w:r>
        <w:rPr>
          <w:rFonts w:hint="eastAsia" w:ascii="宋体" w:hAnsi="宋体" w:eastAsia="宋体" w:cs="宋体"/>
          <w:sz w:val="24"/>
        </w:rPr>
        <w:t>民法典</w:t>
      </w:r>
      <w:r>
        <w:rPr>
          <w:rFonts w:hint="eastAsia" w:ascii="宋体" w:hAnsi="宋体" w:eastAsia="宋体" w:cs="宋体"/>
          <w:sz w:val="24"/>
          <w:lang w:val="zh-CN"/>
        </w:rPr>
        <w:t>》等相关法律法规之规定，按照平等、自愿、公平和诚实信用的原则，经</w:t>
      </w:r>
      <w:r>
        <w:rPr>
          <w:rFonts w:hint="eastAsia" w:ascii="宋体" w:hAnsi="宋体" w:eastAsia="宋体" w:cs="宋体"/>
          <w:sz w:val="24"/>
          <w:u w:val="single"/>
        </w:rPr>
        <w:t xml:space="preserve"> </w:t>
      </w:r>
      <w:r>
        <w:rPr>
          <w:rFonts w:hint="eastAsia" w:ascii="宋体" w:hAnsi="宋体" w:eastAsia="宋体" w:cs="宋体"/>
          <w:sz w:val="24"/>
          <w:u w:val="single"/>
          <w:lang w:eastAsia="zh-CN"/>
        </w:rPr>
        <w:t>南通市濠河景区管理办公室</w:t>
      </w:r>
      <w:r>
        <w:rPr>
          <w:rFonts w:hint="eastAsia" w:ascii="宋体" w:hAnsi="宋体" w:eastAsia="宋体" w:cs="宋体"/>
          <w:sz w:val="24"/>
          <w:u w:val="single"/>
        </w:rPr>
        <w:t xml:space="preserve">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（成交供应商名称）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273FD715">
      <w:pPr>
        <w:snapToGrid w:val="0"/>
        <w:spacing w:line="360" w:lineRule="auto"/>
        <w:ind w:firstLine="482" w:firstLineChars="200"/>
        <w:outlineLvl w:val="0"/>
        <w:rPr>
          <w:rFonts w:ascii="宋体" w:hAnsi="宋体" w:eastAsia="宋体" w:cs="宋体"/>
          <w:sz w:val="24"/>
        </w:rPr>
      </w:pPr>
      <w:bookmarkStart w:id="90" w:name="_Toc28855"/>
      <w:bookmarkStart w:id="91" w:name="_Toc22967"/>
      <w:bookmarkStart w:id="92" w:name="_Toc15367"/>
      <w:bookmarkStart w:id="93" w:name="_Toc20421"/>
      <w:bookmarkStart w:id="94" w:name="_Toc19273"/>
      <w:r>
        <w:rPr>
          <w:rFonts w:hint="eastAsia" w:ascii="宋体" w:hAnsi="宋体" w:eastAsia="宋体" w:cs="宋体"/>
          <w:b/>
          <w:sz w:val="24"/>
        </w:rPr>
        <w:t>1.1 合同组成部分</w:t>
      </w:r>
      <w:bookmarkEnd w:id="90"/>
      <w:bookmarkEnd w:id="91"/>
      <w:bookmarkEnd w:id="92"/>
      <w:bookmarkEnd w:id="93"/>
      <w:bookmarkEnd w:id="94"/>
    </w:p>
    <w:p w14:paraId="4DF5FA6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680D0F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1.1.1 本合同及其补充合同、变更协议；</w:t>
      </w:r>
    </w:p>
    <w:p w14:paraId="5CB6813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1.1.2 成交通知书；</w:t>
      </w:r>
    </w:p>
    <w:p w14:paraId="0EAAAC9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1.1.3 磋商响应文件（含澄清或者说明文件）；</w:t>
      </w:r>
    </w:p>
    <w:p w14:paraId="26C7FCE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1.1.4 磋商文件（含澄清或者修改文件）；</w:t>
      </w:r>
    </w:p>
    <w:p w14:paraId="5D96B40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1.1.5 其他相关采购文件。</w:t>
      </w:r>
    </w:p>
    <w:p w14:paraId="7F0E7241">
      <w:pPr>
        <w:snapToGrid w:val="0"/>
        <w:spacing w:line="360" w:lineRule="auto"/>
        <w:ind w:firstLine="482" w:firstLineChars="200"/>
        <w:outlineLvl w:val="0"/>
        <w:rPr>
          <w:rFonts w:ascii="宋体" w:hAnsi="宋体" w:eastAsia="宋体" w:cs="宋体"/>
          <w:b/>
          <w:sz w:val="24"/>
        </w:rPr>
      </w:pPr>
      <w:bookmarkStart w:id="95" w:name="_Toc2918"/>
      <w:bookmarkStart w:id="96" w:name="_Toc18585"/>
      <w:bookmarkStart w:id="97" w:name="_Toc22185"/>
      <w:bookmarkStart w:id="98" w:name="_Toc6773"/>
      <w:bookmarkStart w:id="99" w:name="_Toc6311"/>
      <w:r>
        <w:rPr>
          <w:rFonts w:hint="eastAsia" w:ascii="宋体" w:hAnsi="宋体" w:eastAsia="宋体" w:cs="宋体"/>
          <w:b/>
          <w:sz w:val="24"/>
        </w:rPr>
        <w:t>1.2 标的</w:t>
      </w:r>
      <w:bookmarkEnd w:id="95"/>
      <w:bookmarkEnd w:id="96"/>
      <w:bookmarkEnd w:id="97"/>
      <w:bookmarkEnd w:id="98"/>
      <w:bookmarkEnd w:id="99"/>
    </w:p>
    <w:p w14:paraId="059EF99C">
      <w:pPr>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 xml:space="preserve">1.2.1 </w:t>
      </w:r>
      <w:r>
        <w:rPr>
          <w:rFonts w:hint="eastAsia" w:ascii="宋体" w:hAnsi="宋体" w:eastAsia="宋体" w:cs="宋体"/>
          <w:sz w:val="24"/>
          <w:szCs w:val="24"/>
        </w:rPr>
        <w:t>标的</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136EE73C">
      <w:pPr>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 xml:space="preserve">1.2.2 </w:t>
      </w:r>
      <w:r>
        <w:rPr>
          <w:rFonts w:hint="eastAsia" w:ascii="宋体" w:hAnsi="宋体" w:eastAsia="宋体" w:cs="宋体"/>
          <w:sz w:val="24"/>
          <w:szCs w:val="24"/>
        </w:rPr>
        <w:t>标的</w:t>
      </w:r>
      <w:r>
        <w:rPr>
          <w:rFonts w:hint="eastAsia" w:ascii="宋体" w:hAnsi="宋体" w:eastAsia="宋体" w:cs="宋体"/>
          <w:sz w:val="24"/>
        </w:rPr>
        <w:t>数量：</w:t>
      </w:r>
      <w:r>
        <w:rPr>
          <w:rFonts w:hint="eastAsia" w:ascii="宋体" w:hAnsi="宋体" w:eastAsia="宋体" w:cs="宋体"/>
          <w:sz w:val="24"/>
          <w:u w:val="single"/>
        </w:rPr>
        <w:t xml:space="preserve">   具体按甲方要求        </w:t>
      </w:r>
      <w:r>
        <w:rPr>
          <w:rFonts w:hint="eastAsia" w:ascii="宋体" w:hAnsi="宋体" w:eastAsia="宋体" w:cs="宋体"/>
          <w:sz w:val="24"/>
        </w:rPr>
        <w:t>；</w:t>
      </w:r>
    </w:p>
    <w:p w14:paraId="35A79E5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1.2.3 </w:t>
      </w:r>
      <w:r>
        <w:rPr>
          <w:rFonts w:hint="eastAsia" w:ascii="宋体" w:hAnsi="宋体" w:eastAsia="宋体" w:cs="宋体"/>
          <w:sz w:val="24"/>
          <w:szCs w:val="24"/>
        </w:rPr>
        <w:t>标的</w:t>
      </w:r>
      <w:r>
        <w:rPr>
          <w:rFonts w:hint="eastAsia" w:ascii="宋体" w:hAnsi="宋体" w:eastAsia="宋体" w:cs="宋体"/>
          <w:sz w:val="24"/>
        </w:rPr>
        <w:t>质量：</w:t>
      </w:r>
      <w:r>
        <w:rPr>
          <w:rFonts w:hint="eastAsia" w:ascii="宋体" w:hAnsi="宋体" w:eastAsia="宋体" w:cs="宋体"/>
          <w:sz w:val="24"/>
          <w:u w:val="single"/>
        </w:rPr>
        <w:t xml:space="preserve">　详见磋商文件中的项目需求   </w:t>
      </w:r>
      <w:r>
        <w:rPr>
          <w:rFonts w:hint="eastAsia" w:ascii="宋体" w:hAnsi="宋体" w:eastAsia="宋体" w:cs="宋体"/>
          <w:sz w:val="24"/>
        </w:rPr>
        <w:t>。</w:t>
      </w:r>
    </w:p>
    <w:p w14:paraId="66A2768F">
      <w:pPr>
        <w:snapToGrid w:val="0"/>
        <w:spacing w:line="360" w:lineRule="auto"/>
        <w:ind w:firstLine="482" w:firstLineChars="200"/>
        <w:outlineLvl w:val="0"/>
        <w:rPr>
          <w:rFonts w:ascii="宋体" w:hAnsi="宋体" w:eastAsia="宋体" w:cs="宋体"/>
          <w:b/>
          <w:sz w:val="24"/>
        </w:rPr>
      </w:pPr>
      <w:bookmarkStart w:id="100" w:name="_Toc1386"/>
      <w:bookmarkStart w:id="101" w:name="_Toc5635"/>
      <w:bookmarkStart w:id="102" w:name="_Toc13918"/>
      <w:bookmarkStart w:id="103" w:name="_Toc4929"/>
      <w:bookmarkStart w:id="104" w:name="_Toc21124"/>
      <w:r>
        <w:rPr>
          <w:rFonts w:hint="eastAsia" w:ascii="宋体" w:hAnsi="宋体" w:eastAsia="宋体" w:cs="宋体"/>
          <w:b/>
          <w:sz w:val="24"/>
        </w:rPr>
        <w:t>1.3 价款</w:t>
      </w:r>
      <w:bookmarkEnd w:id="100"/>
      <w:bookmarkEnd w:id="101"/>
      <w:bookmarkEnd w:id="102"/>
      <w:bookmarkEnd w:id="103"/>
      <w:bookmarkEnd w:id="104"/>
    </w:p>
    <w:p w14:paraId="68434B29">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1.3.1本合同总价为：￥</w:t>
      </w:r>
      <w:r>
        <w:rPr>
          <w:rFonts w:hint="eastAsia" w:ascii="宋体" w:hAnsi="宋体" w:eastAsia="宋体" w:cs="宋体"/>
          <w:sz w:val="24"/>
          <w:u w:val="single"/>
        </w:rPr>
        <w:t xml:space="preserve">           </w:t>
      </w:r>
      <w:r>
        <w:rPr>
          <w:rFonts w:hint="eastAsia" w:ascii="宋体" w:hAnsi="宋体" w:eastAsia="宋体" w:cs="宋体"/>
          <w:sz w:val="24"/>
        </w:rPr>
        <w:t>元（大写：人民币</w:t>
      </w:r>
      <w:r>
        <w:rPr>
          <w:rFonts w:hint="eastAsia" w:ascii="宋体" w:hAnsi="宋体" w:eastAsia="宋体" w:cs="宋体"/>
          <w:sz w:val="24"/>
          <w:u w:val="single"/>
        </w:rPr>
        <w:t xml:space="preserve">          </w:t>
      </w:r>
      <w:r>
        <w:rPr>
          <w:rFonts w:hint="eastAsia" w:ascii="宋体" w:hAnsi="宋体" w:eastAsia="宋体" w:cs="宋体"/>
          <w:sz w:val="24"/>
        </w:rPr>
        <w:t>元）。合同价包含但不限于以下费用：根据国家、地方规范和标准、各种文件规定、质监部门要求执行的内容，以及为按磋商文件所确定的工期、质量、安全要求完成上述内容所必须的设计费（含方案和施工图优化调整费）、材料费（含辅材费）、机械设备费（含进退场费用）、交通运输装卸费（含二次搬运费）、制作安装费（含拆除）、垃圾（含拆除物）的清理清运费、调试测试费、人员驻场费、赶工措施和安全文明作业措施等各项措施费、成品保护费、质保期内的缺陷修补、规费、管理费、利润、税金、保洁费、验收费、技术措施、工程档案、工程定位、复测、点交、场地清理费用、环境保护费、检验检测费用等为按期完成本项目且确保验收通过、正式交付使用的相关费用，同时还包含质保期内的相关工作等各项应有费用。</w:t>
      </w:r>
    </w:p>
    <w:p w14:paraId="36890492">
      <w:pPr>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分项价格：</w:t>
      </w:r>
    </w:p>
    <w:tbl>
      <w:tblPr>
        <w:tblStyle w:val="8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23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7BC33F9">
            <w:pPr>
              <w:pStyle w:val="159"/>
              <w:spacing w:line="560" w:lineRule="exact"/>
              <w:jc w:val="center"/>
              <w:rPr>
                <w:rFonts w:hint="default" w:hAnsi="宋体" w:eastAsia="宋体" w:cs="宋体"/>
                <w:sz w:val="24"/>
                <w:szCs w:val="24"/>
              </w:rPr>
            </w:pPr>
            <w:r>
              <w:rPr>
                <w:rFonts w:hAnsi="宋体" w:eastAsia="宋体" w:cs="宋体"/>
                <w:sz w:val="24"/>
                <w:szCs w:val="24"/>
              </w:rPr>
              <w:t>序号</w:t>
            </w:r>
          </w:p>
        </w:tc>
        <w:tc>
          <w:tcPr>
            <w:tcW w:w="3402" w:type="dxa"/>
            <w:vAlign w:val="center"/>
          </w:tcPr>
          <w:p w14:paraId="033AA300">
            <w:pPr>
              <w:pStyle w:val="159"/>
              <w:spacing w:line="560" w:lineRule="exact"/>
              <w:ind w:firstLine="200"/>
              <w:jc w:val="center"/>
              <w:rPr>
                <w:rFonts w:hint="default" w:hAnsi="宋体" w:eastAsia="宋体" w:cs="宋体"/>
                <w:sz w:val="24"/>
                <w:szCs w:val="24"/>
              </w:rPr>
            </w:pPr>
            <w:r>
              <w:rPr>
                <w:rFonts w:hAnsi="宋体" w:eastAsia="宋体" w:cs="宋体"/>
                <w:sz w:val="24"/>
                <w:szCs w:val="24"/>
              </w:rPr>
              <w:t>分项名称</w:t>
            </w:r>
          </w:p>
        </w:tc>
        <w:tc>
          <w:tcPr>
            <w:tcW w:w="2552" w:type="dxa"/>
            <w:vAlign w:val="center"/>
          </w:tcPr>
          <w:p w14:paraId="2A3B98D2">
            <w:pPr>
              <w:pStyle w:val="159"/>
              <w:spacing w:line="560" w:lineRule="exact"/>
              <w:jc w:val="center"/>
              <w:rPr>
                <w:rFonts w:hint="default" w:hAnsi="宋体" w:eastAsia="宋体" w:cs="宋体"/>
                <w:sz w:val="24"/>
                <w:szCs w:val="24"/>
              </w:rPr>
            </w:pPr>
            <w:r>
              <w:rPr>
                <w:rFonts w:hAnsi="宋体" w:eastAsia="宋体" w:cs="宋体"/>
                <w:sz w:val="24"/>
                <w:szCs w:val="24"/>
              </w:rPr>
              <w:t>分项价格</w:t>
            </w:r>
          </w:p>
        </w:tc>
      </w:tr>
      <w:tr w14:paraId="4C4A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C36F374">
            <w:pPr>
              <w:pStyle w:val="159"/>
              <w:spacing w:line="560" w:lineRule="exact"/>
              <w:ind w:firstLine="200"/>
              <w:jc w:val="center"/>
              <w:rPr>
                <w:rFonts w:hint="default" w:hAnsi="宋体" w:eastAsia="宋体" w:cs="宋体"/>
                <w:sz w:val="24"/>
                <w:szCs w:val="24"/>
              </w:rPr>
            </w:pPr>
          </w:p>
        </w:tc>
        <w:tc>
          <w:tcPr>
            <w:tcW w:w="3402" w:type="dxa"/>
            <w:vAlign w:val="center"/>
          </w:tcPr>
          <w:p w14:paraId="62EA3A8B">
            <w:pPr>
              <w:pStyle w:val="159"/>
              <w:spacing w:line="560" w:lineRule="exact"/>
              <w:ind w:firstLine="200"/>
              <w:jc w:val="center"/>
              <w:rPr>
                <w:rFonts w:hint="default" w:hAnsi="宋体" w:eastAsia="宋体" w:cs="宋体"/>
                <w:sz w:val="24"/>
                <w:szCs w:val="24"/>
              </w:rPr>
            </w:pPr>
          </w:p>
        </w:tc>
        <w:tc>
          <w:tcPr>
            <w:tcW w:w="2552" w:type="dxa"/>
            <w:vAlign w:val="center"/>
          </w:tcPr>
          <w:p w14:paraId="54749B1F">
            <w:pPr>
              <w:pStyle w:val="159"/>
              <w:spacing w:line="560" w:lineRule="exact"/>
              <w:ind w:firstLine="200"/>
              <w:jc w:val="center"/>
              <w:rPr>
                <w:rFonts w:hint="default" w:hAnsi="宋体" w:eastAsia="宋体" w:cs="宋体"/>
                <w:sz w:val="24"/>
                <w:szCs w:val="24"/>
              </w:rPr>
            </w:pPr>
          </w:p>
        </w:tc>
      </w:tr>
      <w:tr w14:paraId="2E87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5394900">
            <w:pPr>
              <w:pStyle w:val="159"/>
              <w:spacing w:line="560" w:lineRule="exact"/>
              <w:ind w:firstLine="200"/>
              <w:jc w:val="center"/>
              <w:rPr>
                <w:rFonts w:hint="default" w:hAnsi="宋体" w:eastAsia="宋体" w:cs="宋体"/>
                <w:sz w:val="24"/>
                <w:szCs w:val="24"/>
              </w:rPr>
            </w:pPr>
          </w:p>
        </w:tc>
        <w:tc>
          <w:tcPr>
            <w:tcW w:w="3402" w:type="dxa"/>
            <w:vAlign w:val="center"/>
          </w:tcPr>
          <w:p w14:paraId="42DAC467">
            <w:pPr>
              <w:pStyle w:val="159"/>
              <w:spacing w:line="560" w:lineRule="exact"/>
              <w:ind w:firstLine="200"/>
              <w:jc w:val="center"/>
              <w:rPr>
                <w:rFonts w:hint="default" w:hAnsi="宋体" w:eastAsia="宋体" w:cs="宋体"/>
                <w:sz w:val="24"/>
                <w:szCs w:val="24"/>
              </w:rPr>
            </w:pPr>
          </w:p>
        </w:tc>
        <w:tc>
          <w:tcPr>
            <w:tcW w:w="2552" w:type="dxa"/>
            <w:vAlign w:val="center"/>
          </w:tcPr>
          <w:p w14:paraId="1A40F839">
            <w:pPr>
              <w:pStyle w:val="159"/>
              <w:spacing w:line="560" w:lineRule="exact"/>
              <w:ind w:firstLine="200"/>
              <w:jc w:val="center"/>
              <w:rPr>
                <w:rFonts w:hint="default" w:hAnsi="宋体" w:eastAsia="宋体" w:cs="宋体"/>
                <w:sz w:val="24"/>
                <w:szCs w:val="24"/>
              </w:rPr>
            </w:pPr>
          </w:p>
        </w:tc>
      </w:tr>
      <w:tr w14:paraId="50B3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21AF350">
            <w:pPr>
              <w:pStyle w:val="159"/>
              <w:spacing w:line="560" w:lineRule="exact"/>
              <w:ind w:firstLine="200"/>
              <w:jc w:val="center"/>
              <w:rPr>
                <w:rFonts w:hint="default" w:hAnsi="宋体" w:eastAsia="宋体" w:cs="宋体"/>
                <w:sz w:val="24"/>
                <w:szCs w:val="24"/>
              </w:rPr>
            </w:pPr>
          </w:p>
        </w:tc>
        <w:tc>
          <w:tcPr>
            <w:tcW w:w="3402" w:type="dxa"/>
            <w:vAlign w:val="center"/>
          </w:tcPr>
          <w:p w14:paraId="7A141EBC">
            <w:pPr>
              <w:pStyle w:val="159"/>
              <w:spacing w:line="560" w:lineRule="exact"/>
              <w:ind w:firstLine="200"/>
              <w:jc w:val="center"/>
              <w:rPr>
                <w:rFonts w:hint="default" w:hAnsi="宋体" w:eastAsia="宋体" w:cs="宋体"/>
                <w:sz w:val="24"/>
                <w:szCs w:val="24"/>
              </w:rPr>
            </w:pPr>
          </w:p>
        </w:tc>
        <w:tc>
          <w:tcPr>
            <w:tcW w:w="2552" w:type="dxa"/>
            <w:vAlign w:val="center"/>
          </w:tcPr>
          <w:p w14:paraId="3934C487">
            <w:pPr>
              <w:pStyle w:val="159"/>
              <w:spacing w:line="560" w:lineRule="exact"/>
              <w:ind w:firstLine="200"/>
              <w:jc w:val="center"/>
              <w:rPr>
                <w:rFonts w:hint="default" w:hAnsi="宋体" w:eastAsia="宋体" w:cs="宋体"/>
                <w:sz w:val="24"/>
                <w:szCs w:val="24"/>
              </w:rPr>
            </w:pPr>
          </w:p>
        </w:tc>
      </w:tr>
      <w:tr w14:paraId="59C8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9395533">
            <w:pPr>
              <w:pStyle w:val="159"/>
              <w:spacing w:line="560" w:lineRule="exact"/>
              <w:ind w:firstLine="200"/>
              <w:jc w:val="center"/>
              <w:rPr>
                <w:rFonts w:hint="default" w:hAnsi="宋体" w:eastAsia="宋体" w:cs="宋体"/>
                <w:sz w:val="24"/>
                <w:szCs w:val="24"/>
              </w:rPr>
            </w:pPr>
          </w:p>
        </w:tc>
        <w:tc>
          <w:tcPr>
            <w:tcW w:w="3402" w:type="dxa"/>
            <w:vAlign w:val="center"/>
          </w:tcPr>
          <w:p w14:paraId="7D22CCB0">
            <w:pPr>
              <w:pStyle w:val="159"/>
              <w:spacing w:line="560" w:lineRule="exact"/>
              <w:ind w:firstLine="200"/>
              <w:jc w:val="center"/>
              <w:rPr>
                <w:rFonts w:hint="default" w:hAnsi="宋体" w:eastAsia="宋体" w:cs="宋体"/>
                <w:sz w:val="24"/>
                <w:szCs w:val="24"/>
              </w:rPr>
            </w:pPr>
          </w:p>
        </w:tc>
        <w:tc>
          <w:tcPr>
            <w:tcW w:w="2552" w:type="dxa"/>
            <w:vAlign w:val="center"/>
          </w:tcPr>
          <w:p w14:paraId="6CC48098">
            <w:pPr>
              <w:pStyle w:val="159"/>
              <w:spacing w:line="560" w:lineRule="exact"/>
              <w:ind w:firstLine="200"/>
              <w:jc w:val="center"/>
              <w:rPr>
                <w:rFonts w:hint="default" w:hAnsi="宋体" w:eastAsia="宋体" w:cs="宋体"/>
                <w:sz w:val="24"/>
                <w:szCs w:val="24"/>
              </w:rPr>
            </w:pPr>
          </w:p>
        </w:tc>
      </w:tr>
      <w:tr w14:paraId="07C1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2BC2386">
            <w:pPr>
              <w:pStyle w:val="159"/>
              <w:spacing w:line="560" w:lineRule="exact"/>
              <w:ind w:firstLine="200"/>
              <w:jc w:val="center"/>
              <w:rPr>
                <w:rFonts w:hint="default" w:hAnsi="宋体" w:eastAsia="宋体" w:cs="宋体"/>
                <w:sz w:val="24"/>
                <w:szCs w:val="24"/>
              </w:rPr>
            </w:pPr>
            <w:r>
              <w:rPr>
                <w:rFonts w:hAnsi="宋体" w:eastAsia="宋体" w:cs="宋体"/>
                <w:sz w:val="24"/>
                <w:szCs w:val="24"/>
              </w:rPr>
              <w:t>总价</w:t>
            </w:r>
          </w:p>
        </w:tc>
        <w:tc>
          <w:tcPr>
            <w:tcW w:w="2552" w:type="dxa"/>
            <w:vAlign w:val="center"/>
          </w:tcPr>
          <w:p w14:paraId="3A4A98E5">
            <w:pPr>
              <w:pStyle w:val="159"/>
              <w:spacing w:line="560" w:lineRule="exact"/>
              <w:ind w:firstLine="200"/>
              <w:jc w:val="center"/>
              <w:rPr>
                <w:rFonts w:hint="default" w:hAnsi="宋体" w:eastAsia="宋体" w:cs="宋体"/>
                <w:sz w:val="24"/>
                <w:szCs w:val="24"/>
              </w:rPr>
            </w:pPr>
          </w:p>
        </w:tc>
      </w:tr>
    </w:tbl>
    <w:p w14:paraId="26AB0C1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1.3.2乙方应承担的风险具体说明如下：</w:t>
      </w:r>
    </w:p>
    <w:p w14:paraId="100E010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（1）乙方应充分考虑本合同实施期间可能发生的一切费用，并承担由此而带来的风险（包含材料价格涨跌和人工工资调整），所有内容均不调整。</w:t>
      </w:r>
    </w:p>
    <w:p w14:paraId="699E37C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（2）在材料批量采购及设备订购前，乙方应将材料样品及设备采购型号和供应商相关信息报甲方书面确认。由此引起的工期延误，由乙方自行承担。</w:t>
      </w:r>
    </w:p>
    <w:p w14:paraId="0E17298C">
      <w:pPr>
        <w:snapToGrid w:val="0"/>
        <w:spacing w:line="360" w:lineRule="auto"/>
        <w:ind w:firstLine="480" w:firstLineChars="200"/>
        <w:rPr>
          <w:rFonts w:ascii="宋体" w:hAnsi="宋体" w:eastAsia="宋体" w:cs="宋体"/>
          <w:b/>
          <w:sz w:val="24"/>
        </w:rPr>
      </w:pPr>
      <w:r>
        <w:rPr>
          <w:rFonts w:hint="eastAsia" w:ascii="宋体" w:hAnsi="宋体" w:eastAsia="宋体" w:cs="宋体"/>
          <w:sz w:val="24"/>
        </w:rPr>
        <w:t>（3）乙方应无条件同意在合同总价内扣减项目需求的需求清单中所列而现场未实施的工作内容。材料、设备经甲方确认后，按甲方要求调整材料、设备规格、型号等要求，导致费用减少的应在合同总价内扣除。</w:t>
      </w:r>
    </w:p>
    <w:p w14:paraId="6E84224C">
      <w:pPr>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1.4 付款方式和发票开具方式</w:t>
      </w:r>
    </w:p>
    <w:p w14:paraId="4D8B152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1.4.1付款方式：</w:t>
      </w:r>
      <w:r>
        <w:rPr>
          <w:rFonts w:hint="eastAsia" w:ascii="宋体" w:hAnsi="宋体" w:eastAsia="宋体" w:cs="宋体"/>
          <w:sz w:val="24"/>
          <w:u w:val="single"/>
        </w:rPr>
        <w:t xml:space="preserve">银行转账（收款名：       账号：      开户行：    ） </w:t>
      </w:r>
      <w:r>
        <w:rPr>
          <w:rFonts w:hint="eastAsia" w:ascii="宋体" w:hAnsi="宋体" w:eastAsia="宋体" w:cs="宋体"/>
          <w:sz w:val="24"/>
        </w:rPr>
        <w:t>；</w:t>
      </w:r>
    </w:p>
    <w:p w14:paraId="03EEE9C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纸质税务发票或电子税务发票，且须符合甲方财务制度规定 </w:t>
      </w:r>
      <w:r>
        <w:rPr>
          <w:rFonts w:hint="eastAsia" w:ascii="宋体" w:hAnsi="宋体" w:eastAsia="宋体" w:cs="宋体"/>
          <w:sz w:val="24"/>
        </w:rPr>
        <w:t>。</w:t>
      </w:r>
    </w:p>
    <w:p w14:paraId="42EAB373">
      <w:pPr>
        <w:keepNext w:val="0"/>
        <w:keepLines w:val="0"/>
        <w:pageBreakBefore w:val="0"/>
        <w:widowControl w:val="0"/>
        <w:kinsoku/>
        <w:wordWrap/>
        <w:overflowPunct/>
        <w:topLinePunct w:val="0"/>
        <w:bidi w:val="0"/>
        <w:snapToGrid w:val="0"/>
        <w:spacing w:line="360" w:lineRule="auto"/>
        <w:ind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履行期限、地点和方式</w:t>
      </w:r>
    </w:p>
    <w:p w14:paraId="2654FD4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rPr>
        <w:t>1.5.1 履行期限：</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完成所有设计（含深化设计及方案调整）、供货、安装调试，且通过</w:t>
      </w:r>
      <w:r>
        <w:rPr>
          <w:rFonts w:hint="eastAsia" w:ascii="宋体" w:hAnsi="宋体" w:eastAsia="宋体" w:cs="宋体"/>
          <w:sz w:val="24"/>
          <w:u w:val="single"/>
          <w:lang w:val="en-US" w:eastAsia="zh-CN"/>
        </w:rPr>
        <w:t>甲方</w:t>
      </w:r>
      <w:r>
        <w:rPr>
          <w:rFonts w:hint="eastAsia" w:ascii="宋体" w:hAnsi="宋体" w:eastAsia="宋体" w:cs="宋体"/>
          <w:sz w:val="24"/>
          <w:u w:val="single"/>
        </w:rPr>
        <w:t>的验收；具体以</w:t>
      </w:r>
      <w:r>
        <w:rPr>
          <w:rFonts w:hint="eastAsia" w:ascii="宋体" w:hAnsi="宋体" w:eastAsia="宋体" w:cs="宋体"/>
          <w:sz w:val="24"/>
          <w:u w:val="single"/>
          <w:lang w:val="en-US" w:eastAsia="zh-CN"/>
        </w:rPr>
        <w:t>甲方</w:t>
      </w:r>
      <w:r>
        <w:rPr>
          <w:rFonts w:hint="eastAsia" w:ascii="宋体" w:hAnsi="宋体" w:eastAsia="宋体" w:cs="宋体"/>
          <w:sz w:val="24"/>
          <w:u w:val="single"/>
        </w:rPr>
        <w:t xml:space="preserve">书面通知为准  </w:t>
      </w:r>
      <w:r>
        <w:rPr>
          <w:rFonts w:hint="eastAsia" w:ascii="宋体" w:hAnsi="宋体" w:eastAsia="宋体" w:cs="宋体"/>
          <w:sz w:val="24"/>
        </w:rPr>
        <w:t>；</w:t>
      </w:r>
    </w:p>
    <w:p w14:paraId="426D364C">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1.5.2 履行地点：</w:t>
      </w:r>
      <w:r>
        <w:rPr>
          <w:rFonts w:hint="eastAsia" w:ascii="宋体" w:hAnsi="宋体" w:eastAsia="宋体" w:cs="宋体"/>
          <w:sz w:val="24"/>
          <w:u w:val="single"/>
        </w:rPr>
        <w:t xml:space="preserve">    南通市    </w:t>
      </w:r>
      <w:r>
        <w:rPr>
          <w:rFonts w:hint="eastAsia" w:ascii="宋体" w:hAnsi="宋体" w:eastAsia="宋体" w:cs="宋体"/>
          <w:sz w:val="24"/>
        </w:rPr>
        <w:t>；</w:t>
      </w:r>
    </w:p>
    <w:p w14:paraId="4CB94EC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rPr>
        <w:t>1.5.3 履行方式：</w:t>
      </w:r>
      <w:r>
        <w:rPr>
          <w:rFonts w:hint="eastAsia" w:ascii="宋体" w:hAnsi="宋体" w:eastAsia="宋体" w:cs="宋体"/>
          <w:sz w:val="24"/>
          <w:u w:val="single"/>
        </w:rPr>
        <w:t xml:space="preserve">  按甲方要求  </w:t>
      </w:r>
      <w:r>
        <w:rPr>
          <w:rFonts w:hint="eastAsia" w:ascii="宋体" w:hAnsi="宋体" w:eastAsia="宋体" w:cs="宋体"/>
          <w:sz w:val="24"/>
          <w:szCs w:val="24"/>
        </w:rPr>
        <w:t>。</w:t>
      </w:r>
    </w:p>
    <w:p w14:paraId="06BD0A7C">
      <w:pPr>
        <w:keepNext w:val="0"/>
        <w:keepLines w:val="0"/>
        <w:pageBreakBefore w:val="0"/>
        <w:widowControl w:val="0"/>
        <w:kinsoku/>
        <w:wordWrap/>
        <w:overflowPunct/>
        <w:topLinePunct w:val="0"/>
        <w:bidi w:val="0"/>
        <w:snapToGrid w:val="0"/>
        <w:spacing w:line="360" w:lineRule="auto"/>
        <w:ind w:firstLine="482" w:firstLineChars="200"/>
        <w:textAlignment w:val="auto"/>
        <w:outlineLvl w:val="0"/>
        <w:rPr>
          <w:rFonts w:hint="eastAsia" w:ascii="宋体" w:hAnsi="宋体" w:eastAsia="宋体" w:cs="宋体"/>
          <w:sz w:val="24"/>
          <w:szCs w:val="24"/>
          <w:u w:val="single"/>
        </w:rPr>
      </w:pPr>
      <w:r>
        <w:rPr>
          <w:rFonts w:hint="eastAsia" w:ascii="宋体" w:hAnsi="宋体" w:eastAsia="宋体" w:cs="宋体"/>
          <w:b/>
          <w:sz w:val="24"/>
          <w:szCs w:val="24"/>
        </w:rPr>
        <w:t>1.6 违约责任</w:t>
      </w:r>
    </w:p>
    <w:p w14:paraId="2AF779C9">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 xml:space="preserve"> </w:t>
      </w:r>
      <w:r>
        <w:rPr>
          <w:rFonts w:hint="eastAsia" w:ascii="宋体" w:hAnsi="宋体" w:eastAsia="宋体" w:cs="宋体"/>
          <w:sz w:val="24"/>
          <w:szCs w:val="24"/>
        </w:rPr>
        <w:t>%；迟延履行的违约金计算数额达到前述最高限额之日起，甲方有权在要求乙方支付违约金的同时，书面通知乙方解除本合同；</w:t>
      </w:r>
    </w:p>
    <w:p w14:paraId="18F615FC">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 </w:t>
      </w:r>
      <w:r>
        <w:rPr>
          <w:rFonts w:hint="eastAsia" w:ascii="宋体" w:hAnsi="宋体" w:eastAsia="宋体" w:cs="宋体"/>
          <w:sz w:val="24"/>
          <w:szCs w:val="24"/>
        </w:rPr>
        <w:t>%计算，最高限额为本合同总价的</w:t>
      </w:r>
      <w:r>
        <w:rPr>
          <w:rFonts w:hint="eastAsia" w:ascii="宋体" w:hAnsi="宋体" w:eastAsia="宋体" w:cs="宋体"/>
          <w:sz w:val="24"/>
          <w:u w:val="single"/>
        </w:rPr>
        <w:t xml:space="preserve"> /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14:paraId="7FA62B3A">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9B03464">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A1B974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626E218">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w:t>
      </w:r>
      <w:r>
        <w:rPr>
          <w:rFonts w:hint="eastAsia" w:ascii="宋体" w:hAnsi="宋体" w:eastAsia="宋体" w:cs="宋体"/>
          <w:sz w:val="24"/>
          <w:szCs w:val="24"/>
          <w:lang w:val="en-US" w:eastAsia="zh-CN"/>
        </w:rPr>
        <w:t>成交</w:t>
      </w:r>
      <w:r>
        <w:rPr>
          <w:rFonts w:hint="eastAsia" w:ascii="宋体" w:hAnsi="宋体" w:eastAsia="宋体" w:cs="宋体"/>
          <w:sz w:val="24"/>
          <w:szCs w:val="24"/>
        </w:rPr>
        <w:t>结果的，导致甲方中止履行合同的情形，均不视为甲方违约。</w:t>
      </w:r>
    </w:p>
    <w:p w14:paraId="26227C04">
      <w:pPr>
        <w:keepNext w:val="0"/>
        <w:keepLines w:val="0"/>
        <w:pageBreakBefore w:val="0"/>
        <w:widowControl w:val="0"/>
        <w:kinsoku/>
        <w:wordWrap/>
        <w:overflowPunct/>
        <w:topLinePunct w:val="0"/>
        <w:bidi w:val="0"/>
        <w:snapToGrid w:val="0"/>
        <w:spacing w:line="360" w:lineRule="auto"/>
        <w:ind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1.7 合同争议的解决</w:t>
      </w:r>
    </w:p>
    <w:p w14:paraId="028DD078">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2 </w:t>
      </w:r>
      <w:r>
        <w:rPr>
          <w:rFonts w:hint="eastAsia" w:ascii="宋体" w:hAnsi="宋体" w:eastAsia="宋体" w:cs="宋体"/>
          <w:sz w:val="24"/>
        </w:rPr>
        <w:t>种方式解决：</w:t>
      </w:r>
    </w:p>
    <w:p w14:paraId="08BA32F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南通 </w:t>
      </w:r>
      <w:r>
        <w:rPr>
          <w:rFonts w:hint="eastAsia" w:ascii="宋体" w:hAnsi="宋体" w:eastAsia="宋体" w:cs="宋体"/>
          <w:sz w:val="24"/>
        </w:rPr>
        <w:t>仲裁委员会依申请仲裁时其现行有效的仲裁规则裁决；</w:t>
      </w:r>
    </w:p>
    <w:p w14:paraId="6D7A7A8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rPr>
        <w:t>1.7.2 向</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甲方所在地</w:t>
      </w:r>
      <w:r>
        <w:rPr>
          <w:rFonts w:hint="eastAsia" w:ascii="宋体" w:hAnsi="宋体" w:eastAsia="宋体" w:cs="宋体"/>
          <w:sz w:val="24"/>
          <w:u w:val="single"/>
        </w:rPr>
        <w:t xml:space="preserve">   </w:t>
      </w:r>
      <w:r>
        <w:rPr>
          <w:rFonts w:hint="eastAsia" w:ascii="宋体" w:hAnsi="宋体" w:eastAsia="宋体" w:cs="宋体"/>
          <w:sz w:val="24"/>
        </w:rPr>
        <w:t>人民法院起诉</w:t>
      </w:r>
      <w:r>
        <w:rPr>
          <w:rFonts w:hint="eastAsia" w:ascii="宋体" w:hAnsi="宋体" w:eastAsia="宋体" w:cs="宋体"/>
          <w:sz w:val="24"/>
          <w:szCs w:val="24"/>
        </w:rPr>
        <w:t>。</w:t>
      </w:r>
    </w:p>
    <w:p w14:paraId="0706645B">
      <w:pPr>
        <w:keepNext w:val="0"/>
        <w:keepLines w:val="0"/>
        <w:pageBreakBefore w:val="0"/>
        <w:widowControl w:val="0"/>
        <w:kinsoku/>
        <w:wordWrap/>
        <w:overflowPunct/>
        <w:topLinePunct w:val="0"/>
        <w:bidi w:val="0"/>
        <w:snapToGrid w:val="0"/>
        <w:spacing w:line="360" w:lineRule="auto"/>
        <w:ind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1.8 合同生效</w:t>
      </w:r>
    </w:p>
    <w:p w14:paraId="4DD2B545">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14:paraId="76EDC29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val="zh-CN"/>
        </w:rPr>
      </w:pPr>
    </w:p>
    <w:p w14:paraId="77ABEE2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14:paraId="0045FA5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14:paraId="58006E1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val="zh-CN"/>
        </w:rPr>
      </w:pPr>
    </w:p>
    <w:p w14:paraId="5EC89D7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14:paraId="2F1B2212">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14:paraId="5152B8F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14:paraId="516BBD7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14:paraId="71D327E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14:paraId="76F896D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14:paraId="19EA6FB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14:paraId="294E0FEE">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14:paraId="1A2C9EE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14:paraId="54D03FD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765E4D2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14:paraId="23AE687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kern w:val="0"/>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14:paraId="427B5486">
      <w:pPr>
        <w:widowControl/>
        <w:spacing w:line="560" w:lineRule="exact"/>
        <w:jc w:val="left"/>
        <w:rPr>
          <w:rFonts w:hint="eastAsia" w:ascii="宋体" w:hAnsi="宋体" w:eastAsia="宋体" w:cs="宋体"/>
          <w:b/>
          <w:kern w:val="0"/>
          <w:sz w:val="24"/>
          <w:szCs w:val="24"/>
        </w:rPr>
      </w:pPr>
    </w:p>
    <w:p w14:paraId="7E15DA52">
      <w:pPr>
        <w:widowControl/>
        <w:spacing w:line="560" w:lineRule="exact"/>
        <w:jc w:val="left"/>
        <w:rPr>
          <w:rFonts w:hint="eastAsia" w:ascii="宋体" w:hAnsi="宋体" w:eastAsia="宋体" w:cs="宋体"/>
          <w:b/>
          <w:kern w:val="0"/>
          <w:sz w:val="24"/>
          <w:szCs w:val="24"/>
        </w:rPr>
      </w:pPr>
    </w:p>
    <w:p w14:paraId="4F9E89E4">
      <w:pPr>
        <w:rPr>
          <w:rFonts w:hint="eastAsia" w:ascii="宋体" w:hAnsi="宋体" w:eastAsia="宋体" w:cs="宋体"/>
          <w:b/>
          <w:sz w:val="24"/>
          <w:szCs w:val="24"/>
        </w:rPr>
      </w:pPr>
      <w:r>
        <w:rPr>
          <w:rFonts w:hint="eastAsia" w:ascii="宋体" w:hAnsi="宋体" w:eastAsia="宋体" w:cs="宋体"/>
          <w:b/>
          <w:sz w:val="24"/>
          <w:szCs w:val="24"/>
        </w:rPr>
        <w:br w:type="page"/>
      </w:r>
    </w:p>
    <w:p w14:paraId="318C7865">
      <w:pPr>
        <w:pStyle w:val="394"/>
        <w:keepNext w:val="0"/>
        <w:keepLines w:val="0"/>
        <w:pageBreakBefore w:val="0"/>
        <w:widowControl w:val="0"/>
        <w:kinsoku/>
        <w:wordWrap/>
        <w:overflowPunct/>
        <w:topLinePunct w:val="0"/>
        <w:bidi w:val="0"/>
        <w:snapToGrid w:val="0"/>
        <w:spacing w:line="360" w:lineRule="auto"/>
        <w:ind w:firstLine="200"/>
        <w:jc w:val="center"/>
        <w:textAlignment w:val="auto"/>
        <w:rPr>
          <w:rFonts w:hint="eastAsia" w:ascii="宋体" w:hAnsi="宋体" w:eastAsia="宋体" w:cs="宋体"/>
          <w:b/>
          <w:sz w:val="24"/>
          <w:szCs w:val="24"/>
        </w:rPr>
      </w:pPr>
      <w:r>
        <w:rPr>
          <w:rFonts w:hint="eastAsia" w:ascii="宋体" w:hAnsi="宋体" w:eastAsia="宋体" w:cs="宋体"/>
          <w:b/>
          <w:sz w:val="24"/>
          <w:szCs w:val="24"/>
        </w:rPr>
        <w:t>第二部分 合同一般条款</w:t>
      </w:r>
    </w:p>
    <w:p w14:paraId="47C1AC0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2.1 定义</w:t>
      </w:r>
    </w:p>
    <w:p w14:paraId="7F0CDA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14:paraId="4633C9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 “合同”系指</w:t>
      </w:r>
      <w:r>
        <w:rPr>
          <w:rFonts w:hint="eastAsia" w:ascii="宋体" w:hAnsi="宋体" w:eastAsia="宋体" w:cs="宋体"/>
          <w:sz w:val="24"/>
          <w:szCs w:val="24"/>
          <w:lang w:eastAsia="zh-CN"/>
        </w:rPr>
        <w:t>采购单位</w:t>
      </w:r>
      <w:r>
        <w:rPr>
          <w:rFonts w:hint="eastAsia" w:ascii="宋体" w:hAnsi="宋体" w:eastAsia="宋体" w:cs="宋体"/>
          <w:sz w:val="24"/>
          <w:szCs w:val="24"/>
        </w:rPr>
        <w:t>和</w:t>
      </w:r>
      <w:r>
        <w:rPr>
          <w:rFonts w:hint="eastAsia" w:ascii="宋体" w:hAnsi="宋体" w:eastAsia="宋体" w:cs="宋体"/>
          <w:sz w:val="24"/>
          <w:szCs w:val="24"/>
          <w:lang w:val="en-US" w:eastAsia="zh-CN"/>
        </w:rPr>
        <w:t>成交</w:t>
      </w:r>
      <w:r>
        <w:rPr>
          <w:rFonts w:hint="eastAsia" w:ascii="宋体" w:hAnsi="宋体" w:eastAsia="宋体" w:cs="宋体"/>
          <w:sz w:val="24"/>
          <w:szCs w:val="24"/>
        </w:rPr>
        <w:t>供应商签订的载明双方当事人所达成的协议，并包括所有的附件、附录和构成合同的其他文件。</w:t>
      </w:r>
    </w:p>
    <w:p w14:paraId="1FFFCB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“合同价”系指根据合同约定，</w:t>
      </w:r>
      <w:r>
        <w:rPr>
          <w:rFonts w:hint="eastAsia" w:ascii="宋体" w:hAnsi="宋体" w:eastAsia="宋体" w:cs="宋体"/>
          <w:sz w:val="24"/>
          <w:szCs w:val="24"/>
          <w:lang w:val="en-US" w:eastAsia="zh-CN"/>
        </w:rPr>
        <w:t>成交</w:t>
      </w:r>
      <w:r>
        <w:rPr>
          <w:rFonts w:hint="eastAsia" w:ascii="宋体" w:hAnsi="宋体" w:eastAsia="宋体" w:cs="宋体"/>
          <w:sz w:val="24"/>
          <w:szCs w:val="24"/>
        </w:rPr>
        <w:t>供应商在完全履行合同义务后，</w:t>
      </w:r>
      <w:r>
        <w:rPr>
          <w:rFonts w:hint="eastAsia" w:ascii="宋体" w:hAnsi="宋体" w:eastAsia="宋体" w:cs="宋体"/>
          <w:sz w:val="24"/>
          <w:szCs w:val="24"/>
          <w:lang w:eastAsia="zh-CN"/>
        </w:rPr>
        <w:t>采购单位</w:t>
      </w:r>
      <w:r>
        <w:rPr>
          <w:rFonts w:hint="eastAsia" w:ascii="宋体" w:hAnsi="宋体" w:eastAsia="宋体" w:cs="宋体"/>
          <w:sz w:val="24"/>
          <w:szCs w:val="24"/>
        </w:rPr>
        <w:t>应支付给</w:t>
      </w:r>
      <w:r>
        <w:rPr>
          <w:rFonts w:hint="eastAsia" w:ascii="宋体" w:hAnsi="宋体" w:eastAsia="宋体" w:cs="宋体"/>
          <w:sz w:val="24"/>
          <w:szCs w:val="24"/>
          <w:lang w:val="en-US" w:eastAsia="zh-CN"/>
        </w:rPr>
        <w:t>成交</w:t>
      </w:r>
      <w:r>
        <w:rPr>
          <w:rFonts w:hint="eastAsia" w:ascii="宋体" w:hAnsi="宋体" w:eastAsia="宋体" w:cs="宋体"/>
          <w:sz w:val="24"/>
          <w:szCs w:val="24"/>
        </w:rPr>
        <w:t>供应商的价格。</w:t>
      </w:r>
    </w:p>
    <w:p w14:paraId="65FE14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“服务”系指</w:t>
      </w:r>
      <w:r>
        <w:rPr>
          <w:rFonts w:hint="eastAsia" w:ascii="宋体" w:hAnsi="宋体" w:eastAsia="宋体" w:cs="宋体"/>
          <w:sz w:val="24"/>
          <w:szCs w:val="24"/>
          <w:lang w:val="en-US" w:eastAsia="zh-CN"/>
        </w:rPr>
        <w:t>成交</w:t>
      </w:r>
      <w:r>
        <w:rPr>
          <w:rFonts w:hint="eastAsia" w:ascii="宋体" w:hAnsi="宋体" w:eastAsia="宋体" w:cs="宋体"/>
          <w:sz w:val="24"/>
          <w:szCs w:val="24"/>
        </w:rPr>
        <w:t>供应商根据合同约定应向</w:t>
      </w:r>
      <w:r>
        <w:rPr>
          <w:rFonts w:hint="eastAsia" w:ascii="宋体" w:hAnsi="宋体" w:eastAsia="宋体" w:cs="宋体"/>
          <w:sz w:val="24"/>
          <w:szCs w:val="24"/>
          <w:lang w:eastAsia="zh-CN"/>
        </w:rPr>
        <w:t>采购单位</w:t>
      </w:r>
      <w:r>
        <w:rPr>
          <w:rFonts w:hint="eastAsia" w:ascii="宋体" w:hAnsi="宋体" w:eastAsia="宋体" w:cs="宋体"/>
          <w:sz w:val="24"/>
          <w:szCs w:val="24"/>
        </w:rPr>
        <w:t>履行的除货物和工程以外的其他政府采购对象，包括</w:t>
      </w:r>
      <w:r>
        <w:rPr>
          <w:rFonts w:hint="eastAsia" w:ascii="宋体" w:hAnsi="宋体" w:eastAsia="宋体" w:cs="宋体"/>
          <w:sz w:val="24"/>
          <w:szCs w:val="24"/>
          <w:lang w:eastAsia="zh-CN"/>
        </w:rPr>
        <w:t>采购单位</w:t>
      </w:r>
      <w:r>
        <w:rPr>
          <w:rFonts w:hint="eastAsia" w:ascii="宋体" w:hAnsi="宋体" w:eastAsia="宋体" w:cs="宋体"/>
          <w:sz w:val="24"/>
          <w:szCs w:val="24"/>
        </w:rPr>
        <w:t>自身需要的服务和向社会公众提供的公共服务。</w:t>
      </w:r>
    </w:p>
    <w:p w14:paraId="6892E7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2.1.4 “货物”系指成交供应商根据合同约定应向采购单位交付的一切各种形态和种类的物品，包括原材料、燃料、设备、机械、仪表、备件、计算机软件、产品等，并包括工具、手册等其他相关资料</w:t>
      </w:r>
      <w:r>
        <w:rPr>
          <w:rFonts w:hint="eastAsia" w:ascii="宋体" w:hAnsi="宋体" w:eastAsia="宋体" w:cs="宋体"/>
          <w:sz w:val="24"/>
          <w:szCs w:val="24"/>
          <w:lang w:eastAsia="zh-CN"/>
        </w:rPr>
        <w:t>。</w:t>
      </w:r>
    </w:p>
    <w:p w14:paraId="3A8686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2.1.5 </w:t>
      </w:r>
      <w:r>
        <w:rPr>
          <w:rFonts w:hint="eastAsia" w:ascii="宋体" w:hAnsi="宋体" w:eastAsia="宋体" w:cs="宋体"/>
          <w:sz w:val="24"/>
          <w:szCs w:val="24"/>
        </w:rPr>
        <w:t>“甲方”系指与</w:t>
      </w:r>
      <w:r>
        <w:rPr>
          <w:rFonts w:hint="eastAsia" w:ascii="宋体" w:hAnsi="宋体" w:eastAsia="宋体" w:cs="宋体"/>
          <w:sz w:val="24"/>
          <w:szCs w:val="24"/>
          <w:lang w:val="en-US" w:eastAsia="zh-CN"/>
        </w:rPr>
        <w:t>成交</w:t>
      </w:r>
      <w:r>
        <w:rPr>
          <w:rFonts w:hint="eastAsia" w:ascii="宋体" w:hAnsi="宋体" w:eastAsia="宋体" w:cs="宋体"/>
          <w:sz w:val="24"/>
          <w:szCs w:val="24"/>
        </w:rPr>
        <w:t>供应商签署合同的</w:t>
      </w:r>
      <w:r>
        <w:rPr>
          <w:rFonts w:hint="eastAsia" w:ascii="宋体" w:hAnsi="宋体" w:eastAsia="宋体" w:cs="宋体"/>
          <w:sz w:val="24"/>
          <w:szCs w:val="24"/>
          <w:lang w:eastAsia="zh-CN"/>
        </w:rPr>
        <w:t>采购单位</w:t>
      </w:r>
      <w:r>
        <w:rPr>
          <w:rFonts w:hint="eastAsia" w:ascii="宋体" w:hAnsi="宋体" w:eastAsia="宋体" w:cs="宋体"/>
          <w:sz w:val="24"/>
          <w:szCs w:val="24"/>
        </w:rPr>
        <w:t>；</w:t>
      </w:r>
      <w:r>
        <w:rPr>
          <w:rFonts w:hint="eastAsia" w:ascii="宋体" w:hAnsi="宋体" w:eastAsia="宋体" w:cs="宋体"/>
          <w:sz w:val="24"/>
          <w:szCs w:val="24"/>
          <w:lang w:eastAsia="zh-CN"/>
        </w:rPr>
        <w:t>采购单位</w:t>
      </w:r>
      <w:r>
        <w:rPr>
          <w:rFonts w:hint="eastAsia" w:ascii="宋体" w:hAnsi="宋体" w:eastAsia="宋体" w:cs="宋体"/>
          <w:sz w:val="24"/>
          <w:szCs w:val="24"/>
        </w:rPr>
        <w:t>委托采购代理机构代表其与乙方签订合同的，</w:t>
      </w:r>
      <w:r>
        <w:rPr>
          <w:rFonts w:hint="eastAsia" w:ascii="宋体" w:hAnsi="宋体" w:eastAsia="宋体" w:cs="宋体"/>
          <w:sz w:val="24"/>
          <w:szCs w:val="24"/>
          <w:lang w:eastAsia="zh-CN"/>
        </w:rPr>
        <w:t>采购单位</w:t>
      </w:r>
      <w:r>
        <w:rPr>
          <w:rFonts w:hint="eastAsia" w:ascii="宋体" w:hAnsi="宋体" w:eastAsia="宋体" w:cs="宋体"/>
          <w:sz w:val="24"/>
          <w:szCs w:val="24"/>
        </w:rPr>
        <w:t>的授权委托书作为合同附件。</w:t>
      </w:r>
    </w:p>
    <w:p w14:paraId="3BB0E9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“乙方”系指根据合同约定提供服务的</w:t>
      </w:r>
      <w:r>
        <w:rPr>
          <w:rFonts w:hint="eastAsia" w:ascii="宋体" w:hAnsi="宋体" w:eastAsia="宋体" w:cs="宋体"/>
          <w:sz w:val="24"/>
          <w:szCs w:val="24"/>
          <w:lang w:val="en-US" w:eastAsia="zh-CN"/>
        </w:rPr>
        <w:t>成交</w:t>
      </w:r>
      <w:r>
        <w:rPr>
          <w:rFonts w:hint="eastAsia" w:ascii="宋体" w:hAnsi="宋体" w:eastAsia="宋体" w:cs="宋体"/>
          <w:sz w:val="24"/>
          <w:szCs w:val="24"/>
        </w:rPr>
        <w:t>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625B38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“现场”系指合同约定提供服务的地点。</w:t>
      </w:r>
    </w:p>
    <w:p w14:paraId="6B5B284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2.2 技术规范</w:t>
      </w:r>
    </w:p>
    <w:p w14:paraId="219F69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w:t>
      </w:r>
      <w:r>
        <w:rPr>
          <w:rFonts w:hint="eastAsia" w:ascii="宋体" w:hAnsi="宋体" w:eastAsia="宋体" w:cs="宋体"/>
          <w:sz w:val="24"/>
          <w:szCs w:val="24"/>
          <w:lang w:val="en-US" w:eastAsia="zh-CN"/>
        </w:rPr>
        <w:t>和货物</w:t>
      </w:r>
      <w:r>
        <w:rPr>
          <w:rFonts w:hint="eastAsia" w:ascii="宋体" w:hAnsi="宋体" w:eastAsia="宋体" w:cs="宋体"/>
          <w:sz w:val="24"/>
          <w:szCs w:val="24"/>
        </w:rPr>
        <w:t>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455A70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sz w:val="24"/>
          <w:szCs w:val="24"/>
        </w:rPr>
      </w:pPr>
      <w:r>
        <w:rPr>
          <w:rFonts w:hint="eastAsia" w:ascii="宋体" w:hAnsi="宋体" w:eastAsia="宋体" w:cs="宋体"/>
          <w:b/>
          <w:sz w:val="24"/>
          <w:szCs w:val="24"/>
        </w:rPr>
        <w:t>2.3 知识产权</w:t>
      </w:r>
    </w:p>
    <w:p w14:paraId="04D84D1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sz w:val="24"/>
          <w:szCs w:val="24"/>
        </w:rPr>
        <w:t>2.3.1 乙方应保证其提供的服务不受任何第三方提出的侵犯其著作权、商标</w:t>
      </w:r>
      <w:r>
        <w:rPr>
          <w:rFonts w:hint="eastAsia" w:ascii="宋体" w:hAnsi="宋体" w:eastAsia="宋体" w:cs="宋体"/>
          <w:i w:val="0"/>
          <w:iCs w:val="0"/>
          <w:sz w:val="24"/>
          <w:szCs w:val="24"/>
        </w:rPr>
        <w:t>权、专利权等知识产权方面的起诉；如果任何第三方提出侵权指控，那么乙方须与该第三方交涉并承担由此发生的一切责任、费用和赔偿；</w:t>
      </w:r>
    </w:p>
    <w:p w14:paraId="71FA85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2.3.2 合同涉及技术成果的归属和收益的分成办法的，详见</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w:t>
      </w:r>
    </w:p>
    <w:p w14:paraId="3BC91F9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i w:val="0"/>
          <w:iCs w:val="0"/>
          <w:sz w:val="24"/>
          <w:szCs w:val="24"/>
        </w:rPr>
      </w:pPr>
      <w:r>
        <w:rPr>
          <w:rFonts w:hint="eastAsia" w:ascii="宋体" w:hAnsi="宋体" w:eastAsia="宋体" w:cs="宋体"/>
          <w:b/>
          <w:i w:val="0"/>
          <w:iCs w:val="0"/>
          <w:sz w:val="24"/>
          <w:szCs w:val="24"/>
        </w:rPr>
        <w:t>2.4 履约检查和问题反馈</w:t>
      </w:r>
    </w:p>
    <w:p w14:paraId="414A59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17661B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2.4.2 合同履行期间，甲方有权将履行过程中出现的问题反馈给乙方，双方当事人应以书面形式约定需要完善和改进的内容。</w:t>
      </w:r>
    </w:p>
    <w:p w14:paraId="2A937D4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2.5 结算方式和付款条件</w:t>
      </w:r>
    </w:p>
    <w:p w14:paraId="722D60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详见</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w:t>
      </w:r>
    </w:p>
    <w:p w14:paraId="0CE82AB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2.6 技术资料和保密义务</w:t>
      </w:r>
    </w:p>
    <w:p w14:paraId="3EB39C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2.6.1 乙方有权依据合同约定和项目需要，向甲方了解有关情况，调阅有关资料等，甲方应予积极配合；</w:t>
      </w:r>
    </w:p>
    <w:p w14:paraId="494690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2.6.2 乙方有义务妥善保管和保护由甲方提供的前款信息和资料等；</w:t>
      </w:r>
    </w:p>
    <w:p w14:paraId="74BD56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445EC7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2.7 质量保证</w:t>
      </w:r>
    </w:p>
    <w:p w14:paraId="5211EE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2.7.1 乙方应建立和完善履行合同的内部质量保证体系，并提供相关内部规章制度给甲方，以便甲方进行监督检查</w:t>
      </w:r>
      <w:r>
        <w:rPr>
          <w:rFonts w:hint="eastAsia" w:ascii="宋体" w:hAnsi="宋体" w:eastAsia="宋体" w:cs="宋体"/>
          <w:i w:val="0"/>
          <w:iCs w:val="0"/>
          <w:sz w:val="24"/>
          <w:szCs w:val="24"/>
          <w:lang w:eastAsia="zh-CN"/>
        </w:rPr>
        <w:t>。</w:t>
      </w:r>
    </w:p>
    <w:p w14:paraId="39FB48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2.7.2 乙方应保证履行合同的人员数量和素质、软件和硬件设备的配置、场地、环境和设施等满足全面履行合同的要求，并应接受甲方的监督检查。</w:t>
      </w:r>
    </w:p>
    <w:p w14:paraId="4CDE204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lang w:val="en-US" w:eastAsia="zh-CN"/>
        </w:rPr>
        <w:t>2.7.</w:t>
      </w:r>
      <w:r>
        <w:rPr>
          <w:rFonts w:hint="eastAsia" w:ascii="宋体" w:hAnsi="宋体" w:eastAsia="宋体" w:cs="宋体"/>
          <w:i w:val="0"/>
          <w:iCs w:val="0"/>
          <w:sz w:val="24"/>
          <w:szCs w:val="24"/>
          <w:highlight w:val="none"/>
          <w:lang w:val="en-US" w:eastAsia="zh-CN"/>
        </w:rPr>
        <w:t>3乙方</w:t>
      </w:r>
      <w:r>
        <w:rPr>
          <w:rFonts w:hint="eastAsia" w:ascii="宋体" w:hAnsi="宋体" w:eastAsia="宋体" w:cs="宋体"/>
          <w:i w:val="0"/>
          <w:iCs w:val="0"/>
          <w:sz w:val="24"/>
          <w:szCs w:val="24"/>
          <w:highlight w:val="none"/>
        </w:rPr>
        <w:t>提供整体</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年</w:t>
      </w:r>
      <w:r>
        <w:rPr>
          <w:rFonts w:hint="eastAsia" w:ascii="宋体" w:hAnsi="宋体" w:eastAsia="宋体" w:cs="宋体"/>
          <w:i w:val="0"/>
          <w:iCs w:val="0"/>
          <w:sz w:val="24"/>
          <w:szCs w:val="24"/>
          <w:highlight w:val="none"/>
        </w:rPr>
        <w:t>的免费质保。</w:t>
      </w:r>
    </w:p>
    <w:p w14:paraId="4C8B63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lang w:val="en-US" w:eastAsia="zh-CN"/>
        </w:rPr>
        <w:t xml:space="preserve">2.7.4 </w:t>
      </w:r>
      <w:r>
        <w:rPr>
          <w:rFonts w:hint="eastAsia" w:ascii="宋体" w:hAnsi="宋体" w:eastAsia="宋体" w:cs="宋体"/>
          <w:i w:val="0"/>
          <w:iCs w:val="0"/>
          <w:sz w:val="24"/>
          <w:szCs w:val="24"/>
        </w:rPr>
        <w:t>在免费质量保修期内，一旦发生质量问题，</w:t>
      </w:r>
      <w:r>
        <w:rPr>
          <w:rFonts w:hint="eastAsia" w:ascii="宋体" w:hAnsi="宋体" w:eastAsia="宋体" w:cs="宋体"/>
          <w:i w:val="0"/>
          <w:iCs w:val="0"/>
          <w:sz w:val="24"/>
          <w:szCs w:val="24"/>
          <w:lang w:val="en-US" w:eastAsia="zh-CN"/>
        </w:rPr>
        <w:t>乙方</w:t>
      </w:r>
      <w:r>
        <w:rPr>
          <w:rFonts w:hint="eastAsia" w:ascii="宋体" w:hAnsi="宋体" w:eastAsia="宋体" w:cs="宋体"/>
          <w:i w:val="0"/>
          <w:iCs w:val="0"/>
          <w:sz w:val="24"/>
          <w:szCs w:val="24"/>
        </w:rPr>
        <w:t>在接到通知的2小时内响应，在24小时内到达现场进行维修、更换等工作，所涉及的费用由</w:t>
      </w:r>
      <w:r>
        <w:rPr>
          <w:rFonts w:hint="eastAsia" w:ascii="宋体" w:hAnsi="宋体" w:eastAsia="宋体" w:cs="宋体"/>
          <w:i w:val="0"/>
          <w:iCs w:val="0"/>
          <w:sz w:val="24"/>
          <w:szCs w:val="24"/>
          <w:lang w:val="en-US" w:eastAsia="zh-CN"/>
        </w:rPr>
        <w:t>乙方</w:t>
      </w:r>
      <w:r>
        <w:rPr>
          <w:rFonts w:hint="eastAsia" w:ascii="宋体" w:hAnsi="宋体" w:eastAsia="宋体" w:cs="宋体"/>
          <w:i w:val="0"/>
          <w:iCs w:val="0"/>
          <w:sz w:val="24"/>
          <w:szCs w:val="24"/>
        </w:rPr>
        <w:t>承担。如</w:t>
      </w:r>
      <w:r>
        <w:rPr>
          <w:rFonts w:hint="eastAsia" w:ascii="宋体" w:hAnsi="宋体" w:eastAsia="宋体" w:cs="宋体"/>
          <w:i w:val="0"/>
          <w:iCs w:val="0"/>
          <w:sz w:val="24"/>
          <w:szCs w:val="24"/>
          <w:lang w:val="en-US" w:eastAsia="zh-CN"/>
        </w:rPr>
        <w:t>乙方</w:t>
      </w:r>
      <w:r>
        <w:rPr>
          <w:rFonts w:hint="eastAsia" w:ascii="宋体" w:hAnsi="宋体" w:eastAsia="宋体" w:cs="宋体"/>
          <w:i w:val="0"/>
          <w:iCs w:val="0"/>
          <w:sz w:val="24"/>
          <w:szCs w:val="24"/>
        </w:rPr>
        <w:t>在接到通知的24小时内没有答复或及时处理问题，则视为</w:t>
      </w:r>
      <w:r>
        <w:rPr>
          <w:rFonts w:hint="eastAsia" w:ascii="宋体" w:hAnsi="宋体" w:eastAsia="宋体" w:cs="宋体"/>
          <w:i w:val="0"/>
          <w:iCs w:val="0"/>
          <w:sz w:val="24"/>
          <w:szCs w:val="24"/>
          <w:lang w:val="en-US" w:eastAsia="zh-CN"/>
        </w:rPr>
        <w:t>乙方</w:t>
      </w:r>
      <w:r>
        <w:rPr>
          <w:rFonts w:hint="eastAsia" w:ascii="宋体" w:hAnsi="宋体" w:eastAsia="宋体" w:cs="宋体"/>
          <w:i w:val="0"/>
          <w:iCs w:val="0"/>
          <w:sz w:val="24"/>
          <w:szCs w:val="24"/>
        </w:rPr>
        <w:t>承认质量问题并承担由此而发生的一切费用，</w:t>
      </w:r>
      <w:r>
        <w:rPr>
          <w:rFonts w:hint="eastAsia" w:ascii="宋体" w:hAnsi="宋体" w:eastAsia="宋体" w:cs="宋体"/>
          <w:i w:val="0"/>
          <w:iCs w:val="0"/>
          <w:sz w:val="24"/>
          <w:szCs w:val="24"/>
          <w:lang w:val="en-US" w:eastAsia="zh-CN"/>
        </w:rPr>
        <w:t>甲方</w:t>
      </w:r>
      <w:r>
        <w:rPr>
          <w:rFonts w:hint="eastAsia" w:ascii="宋体" w:hAnsi="宋体" w:eastAsia="宋体" w:cs="宋体"/>
          <w:i w:val="0"/>
          <w:iCs w:val="0"/>
          <w:sz w:val="24"/>
          <w:szCs w:val="24"/>
        </w:rPr>
        <w:t>有权另行安排其他单位修复，且所发生的一切费用由成交供应商承担</w:t>
      </w:r>
      <w:r>
        <w:rPr>
          <w:rFonts w:hint="eastAsia" w:ascii="宋体" w:hAnsi="宋体" w:eastAsia="宋体" w:cs="宋体"/>
          <w:i w:val="0"/>
          <w:iCs w:val="0"/>
          <w:sz w:val="24"/>
          <w:szCs w:val="24"/>
          <w:lang w:eastAsia="zh-CN"/>
        </w:rPr>
        <w:t>。</w:t>
      </w:r>
    </w:p>
    <w:p w14:paraId="329E44D6">
      <w:pPr>
        <w:widowControl/>
        <w:snapToGrid w:val="0"/>
        <w:spacing w:line="360" w:lineRule="auto"/>
        <w:ind w:firstLine="480"/>
        <w:jc w:val="left"/>
        <w:rPr>
          <w:rFonts w:ascii="宋体" w:hAnsi="宋体" w:eastAsia="宋体" w:cs="宋体"/>
          <w:sz w:val="24"/>
        </w:rPr>
      </w:pPr>
      <w:r>
        <w:rPr>
          <w:rFonts w:hint="eastAsia" w:ascii="宋体" w:hAnsi="宋体" w:eastAsia="宋体" w:cs="宋体"/>
          <w:bCs/>
          <w:sz w:val="24"/>
          <w:lang w:val="en-US" w:eastAsia="zh-CN"/>
        </w:rPr>
        <w:t xml:space="preserve">2.7.5 </w:t>
      </w:r>
      <w:r>
        <w:rPr>
          <w:rFonts w:hint="eastAsia" w:ascii="宋体" w:hAnsi="宋体" w:eastAsia="宋体" w:cs="宋体"/>
          <w:bCs/>
          <w:sz w:val="24"/>
        </w:rPr>
        <w:t>制作及施工安装必须达到合格标准</w:t>
      </w:r>
      <w:r>
        <w:rPr>
          <w:rFonts w:hint="eastAsia" w:ascii="宋体" w:hAnsi="宋体" w:eastAsia="宋体" w:cs="宋体"/>
          <w:bCs/>
          <w:sz w:val="24"/>
          <w:lang w:eastAsia="zh-CN"/>
        </w:rPr>
        <w:t>，</w:t>
      </w:r>
      <w:r>
        <w:rPr>
          <w:rFonts w:hint="eastAsia" w:ascii="宋体" w:hAnsi="宋体" w:eastAsia="宋体" w:cs="宋体"/>
          <w:sz w:val="24"/>
        </w:rPr>
        <w:t>由</w:t>
      </w:r>
      <w:r>
        <w:rPr>
          <w:rFonts w:hint="eastAsia" w:ascii="宋体" w:hAnsi="宋体" w:eastAsia="宋体" w:cs="宋体"/>
          <w:sz w:val="24"/>
          <w:lang w:val="en-US" w:eastAsia="zh-CN"/>
        </w:rPr>
        <w:t>甲方</w:t>
      </w:r>
      <w:r>
        <w:rPr>
          <w:rFonts w:hint="eastAsia" w:ascii="宋体" w:hAnsi="宋体" w:eastAsia="宋体" w:cs="宋体"/>
          <w:sz w:val="24"/>
        </w:rPr>
        <w:t>按相关规定进行验收。</w:t>
      </w:r>
    </w:p>
    <w:p w14:paraId="101B253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0"/>
        <w:rPr>
          <w:rFonts w:hint="eastAsia" w:ascii="宋体" w:hAnsi="宋体" w:eastAsia="宋体" w:cs="宋体"/>
          <w:b/>
          <w:i w:val="0"/>
          <w:iCs w:val="0"/>
          <w:sz w:val="24"/>
          <w:szCs w:val="24"/>
          <w:lang w:val="en-US" w:eastAsia="zh-CN"/>
        </w:rPr>
      </w:pPr>
      <w:r>
        <w:rPr>
          <w:rFonts w:hint="eastAsia" w:ascii="宋体" w:hAnsi="宋体" w:eastAsia="宋体" w:cs="宋体"/>
          <w:sz w:val="24"/>
          <w:lang w:val="en-US" w:eastAsia="zh-CN"/>
        </w:rPr>
        <w:t xml:space="preserve">2.7.6 </w:t>
      </w:r>
      <w:r>
        <w:rPr>
          <w:rFonts w:hint="eastAsia" w:ascii="宋体" w:hAnsi="宋体" w:eastAsia="宋体" w:cs="宋体"/>
          <w:sz w:val="24"/>
        </w:rPr>
        <w:t>本项目需求规范所使用的标准如与</w:t>
      </w:r>
      <w:r>
        <w:rPr>
          <w:rFonts w:hint="eastAsia" w:ascii="宋体" w:hAnsi="宋体" w:eastAsia="宋体" w:cs="宋体"/>
          <w:i w:val="0"/>
          <w:iCs w:val="0"/>
          <w:sz w:val="24"/>
          <w:szCs w:val="24"/>
          <w:lang w:val="en-US" w:eastAsia="zh-CN"/>
        </w:rPr>
        <w:t>乙方</w:t>
      </w:r>
      <w:r>
        <w:rPr>
          <w:rFonts w:hint="eastAsia" w:ascii="宋体" w:hAnsi="宋体" w:eastAsia="宋体" w:cs="宋体"/>
          <w:sz w:val="24"/>
        </w:rPr>
        <w:t>所执行的标准发生矛盾时，按较高标准执行</w:t>
      </w:r>
      <w:r>
        <w:rPr>
          <w:rFonts w:hint="eastAsia" w:ascii="宋体" w:hAnsi="宋体" w:eastAsia="宋体" w:cs="宋体"/>
          <w:sz w:val="24"/>
          <w:lang w:eastAsia="zh-CN"/>
        </w:rPr>
        <w:t>。</w:t>
      </w:r>
    </w:p>
    <w:p w14:paraId="2FD2BBF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2.8 延迟履行</w:t>
      </w:r>
    </w:p>
    <w:p w14:paraId="66FE12D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000E1B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2.9 合同变更</w:t>
      </w:r>
    </w:p>
    <w:p w14:paraId="41C340F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2FE95EF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2.9.2 合同继续履行将损害国家利益和社会公共利益的，双方当事人应当以书面形式变更合同。有过错的一方应当承担赔偿责任，双方当事人都有过错的，各自承担相应的责任。</w:t>
      </w:r>
    </w:p>
    <w:p w14:paraId="59F86B8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2.10 合同转让和分包</w:t>
      </w:r>
    </w:p>
    <w:p w14:paraId="6D5537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3A4708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2.11 不可抗力</w:t>
      </w:r>
    </w:p>
    <w:p w14:paraId="339FD4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2.11.1如果任何一方遭遇法律规定的不可抗力，致使合同履行受阻时，履行合同的期限应予延长，延长的期限应相当于不可抗力所影响的时间；</w:t>
      </w:r>
    </w:p>
    <w:p w14:paraId="7DFEAE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2.11.2 因不可抗力致使不能实现合同目的的，当事人可以解除合同；</w:t>
      </w:r>
    </w:p>
    <w:p w14:paraId="0BB85C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2.11.3 因不可抗力致使合同有变更必要的，双方当事人应在</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约定时间内以书面形式变更合同；</w:t>
      </w:r>
    </w:p>
    <w:p w14:paraId="009595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2.11.4受不可抗力影响的一方在不可抗力发生后，应在</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约定时间内以书面形式通知对方当事人，并在</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约定时间内，将有关部门出具的证明文件送达对方当事人。</w:t>
      </w:r>
    </w:p>
    <w:p w14:paraId="1DE9D67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2.12 税费</w:t>
      </w:r>
    </w:p>
    <w:p w14:paraId="5C042D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与合同有关的一切税费，均按照中华人民共和国法律的相关规定缴纳。</w:t>
      </w:r>
    </w:p>
    <w:p w14:paraId="2BC7AA1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2.13 乙方破产</w:t>
      </w:r>
    </w:p>
    <w:p w14:paraId="1FBE4C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83000A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2.14 合同中止、终止</w:t>
      </w:r>
    </w:p>
    <w:p w14:paraId="739B8CF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2.14.1 双方当事人不得擅自中止或者终止合同；</w:t>
      </w:r>
    </w:p>
    <w:p w14:paraId="195AF0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2.14.2合同继续履行将损害国家利益和社会公共利益的，双方当事人应当中止或者终止合同。有过错的一方应当承担赔偿责任，双方当事人都有过错的，各自承担相应的责任。</w:t>
      </w:r>
    </w:p>
    <w:p w14:paraId="5A11E0D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2.15 检验和验收</w:t>
      </w:r>
    </w:p>
    <w:p w14:paraId="2BB76BCA">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2.15.1 乙方按照</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的约定，定期提交服务报告，甲方按照</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的约定进行定期验收；</w:t>
      </w:r>
    </w:p>
    <w:p w14:paraId="40812E9B">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7C22949">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2.15.3 检验和验收标准、程序等具体内容以及前述验收书的效力详见</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w:t>
      </w:r>
    </w:p>
    <w:p w14:paraId="05B5427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2.16 通知和送达</w:t>
      </w:r>
    </w:p>
    <w:p w14:paraId="7E22B9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2.16.1 任何一方因履行合同而以合同第一部分尾部所列明的</w:t>
      </w:r>
      <w:r>
        <w:rPr>
          <w:rFonts w:hint="eastAsia" w:ascii="宋体" w:hAnsi="宋体" w:eastAsia="宋体" w:cs="宋体"/>
          <w:i w:val="0"/>
          <w:iCs w:val="0"/>
          <w:sz w:val="24"/>
          <w:szCs w:val="24"/>
          <w:u w:val="single"/>
        </w:rPr>
        <w:t xml:space="preserve"> </w:t>
      </w:r>
      <w:r>
        <w:rPr>
          <w:rFonts w:hint="eastAsia" w:ascii="宋体" w:hAnsi="宋体" w:eastAsia="宋体" w:cs="宋体"/>
          <w:sz w:val="24"/>
          <w:u w:val="single"/>
        </w:rPr>
        <w:t>书面、电子邮件</w:t>
      </w:r>
      <w:r>
        <w:rPr>
          <w:rFonts w:hint="eastAsia" w:ascii="宋体" w:hAnsi="宋体" w:eastAsia="宋体" w:cs="宋体"/>
          <w:i w:val="0"/>
          <w:iCs w:val="0"/>
          <w:sz w:val="24"/>
          <w:szCs w:val="24"/>
        </w:rPr>
        <w:t>发出的所有通知、文件、材料，均视为已向对方当事人送达；任何一方变更上述送达方式或者地址的，应于</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u w:val="single"/>
          <w:lang w:val="en-US" w:eastAsia="zh-CN"/>
        </w:rPr>
        <w:t>2</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个工作日内书面通知对方当事人，在对方当事人收到有关变更通知之前，变更前的约定送达方式或者地址仍视为有效。</w:t>
      </w:r>
    </w:p>
    <w:p w14:paraId="1C2A76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p>
    <w:p w14:paraId="5974E65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2.17 合同使用的文字和适用的法律</w:t>
      </w:r>
    </w:p>
    <w:p w14:paraId="45D6AA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2.17.1 合同使用汉语书就、变更和解释；</w:t>
      </w:r>
    </w:p>
    <w:p w14:paraId="6D6190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2.17.2 合同适用中华人民共和国法律。</w:t>
      </w:r>
    </w:p>
    <w:p w14:paraId="047689B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0"/>
        <w:rPr>
          <w:rFonts w:hint="eastAsia" w:ascii="宋体" w:hAnsi="宋体" w:eastAsia="宋体" w:cs="宋体"/>
          <w:b/>
          <w:i w:val="0"/>
          <w:iCs w:val="0"/>
          <w:sz w:val="24"/>
          <w:szCs w:val="24"/>
        </w:rPr>
      </w:pPr>
      <w:r>
        <w:rPr>
          <w:rFonts w:hint="eastAsia" w:ascii="宋体" w:hAnsi="宋体" w:eastAsia="宋体" w:cs="宋体"/>
          <w:b/>
          <w:i w:val="0"/>
          <w:iCs w:val="0"/>
          <w:sz w:val="24"/>
          <w:szCs w:val="24"/>
        </w:rPr>
        <w:t>2.18 履约保证金</w:t>
      </w:r>
    </w:p>
    <w:p w14:paraId="1EB7C5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2.18.1 采购文件要求乙方提交履约保证金的，乙方应按</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约定的方式，以支票、汇票、本票或者金融机构、担保机构出具的保函等非现金形式，提交不超过合同价10%的履约保证金；</w:t>
      </w:r>
    </w:p>
    <w:p w14:paraId="1CE3DA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2.18.2 履约保证金在</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约定期间内不予退还或者应完全有效，前述约定期间届满之日起</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u w:val="single"/>
          <w:lang w:val="en-US" w:eastAsia="zh-CN"/>
        </w:rPr>
        <w:t>10</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个工作日内，甲方应将履约保证金退还乙方；</w:t>
      </w:r>
    </w:p>
    <w:p w14:paraId="52B27BD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D850BB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i w:val="0"/>
          <w:iCs w:val="0"/>
          <w:sz w:val="24"/>
          <w:szCs w:val="24"/>
        </w:rPr>
      </w:pPr>
      <w:r>
        <w:rPr>
          <w:rFonts w:hint="eastAsia" w:ascii="宋体" w:hAnsi="宋体" w:eastAsia="宋体" w:cs="宋体"/>
          <w:b/>
          <w:i w:val="0"/>
          <w:iCs w:val="0"/>
          <w:sz w:val="24"/>
          <w:szCs w:val="24"/>
        </w:rPr>
        <w:t>2.19 合同份数</w:t>
      </w:r>
    </w:p>
    <w:p w14:paraId="5CE384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i w:val="0"/>
          <w:iCs w:val="0"/>
          <w:sz w:val="24"/>
          <w:szCs w:val="24"/>
        </w:rPr>
        <w:t>合同份数按</w:t>
      </w:r>
      <w:r>
        <w:rPr>
          <w:rFonts w:hint="eastAsia" w:ascii="宋体" w:hAnsi="宋体" w:eastAsia="宋体" w:cs="宋体"/>
          <w:b/>
          <w:i w:val="0"/>
          <w:iCs w:val="0"/>
          <w:sz w:val="24"/>
          <w:szCs w:val="24"/>
          <w:u w:val="single"/>
        </w:rPr>
        <w:t>合同专用条款</w:t>
      </w:r>
      <w:r>
        <w:rPr>
          <w:rFonts w:hint="eastAsia" w:ascii="宋体" w:hAnsi="宋体" w:eastAsia="宋体" w:cs="宋体"/>
          <w:i w:val="0"/>
          <w:iCs w:val="0"/>
          <w:sz w:val="24"/>
          <w:szCs w:val="24"/>
        </w:rPr>
        <w:t>规定，每份均具有同等法律效力</w:t>
      </w:r>
      <w:r>
        <w:rPr>
          <w:rFonts w:hint="eastAsia" w:ascii="宋体" w:hAnsi="宋体" w:eastAsia="宋体" w:cs="宋体"/>
          <w:sz w:val="24"/>
          <w:szCs w:val="24"/>
        </w:rPr>
        <w:t>。</w:t>
      </w:r>
    </w:p>
    <w:p w14:paraId="598F05D5">
      <w:pPr>
        <w:pStyle w:val="394"/>
        <w:keepNext w:val="0"/>
        <w:keepLines w:val="0"/>
        <w:pageBreakBefore w:val="0"/>
        <w:widowControl w:val="0"/>
        <w:kinsoku/>
        <w:wordWrap/>
        <w:overflowPunct/>
        <w:topLinePunct w:val="0"/>
        <w:bidi w:val="0"/>
        <w:snapToGrid w:val="0"/>
        <w:spacing w:line="360" w:lineRule="auto"/>
        <w:ind w:firstLine="0"/>
        <w:jc w:val="center"/>
        <w:textAlignment w:val="auto"/>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第三部分  合同专用条款</w:t>
      </w:r>
    </w:p>
    <w:p w14:paraId="5FFA7DCF">
      <w:pPr>
        <w:keepNext w:val="0"/>
        <w:keepLines w:val="0"/>
        <w:pageBreakBefore w:val="0"/>
        <w:widowControl w:val="0"/>
        <w:kinsoku/>
        <w:wordWrap/>
        <w:overflowPunct/>
        <w:topLinePunct w:val="0"/>
        <w:bidi w:val="0"/>
        <w:snapToGrid w:val="0"/>
        <w:spacing w:line="360" w:lineRule="auto"/>
        <w:ind w:firstLine="480" w:firstLineChars="200"/>
        <w:textAlignment w:val="auto"/>
        <w:rPr>
          <w:rFonts w:ascii="宋体" w:hAnsi="宋体" w:eastAsia="宋体" w:cs="宋体"/>
          <w:sz w:val="24"/>
        </w:rPr>
      </w:pPr>
      <w:r>
        <w:rPr>
          <w:rFonts w:hint="eastAsia" w:ascii="宋体" w:hAnsi="宋体" w:eastAsia="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81"/>
        <w:tblW w:w="0" w:type="auto"/>
        <w:tblInd w:w="1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441"/>
      </w:tblGrid>
      <w:tr w14:paraId="562EC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6973B41F">
            <w:pPr>
              <w:spacing w:line="560" w:lineRule="exact"/>
              <w:jc w:val="center"/>
              <w:rPr>
                <w:rFonts w:ascii="宋体" w:hAnsi="宋体" w:eastAsia="宋体" w:cs="宋体"/>
                <w:b/>
                <w:sz w:val="24"/>
              </w:rPr>
            </w:pPr>
            <w:r>
              <w:rPr>
                <w:rFonts w:hint="eastAsia" w:ascii="宋体" w:hAnsi="宋体" w:eastAsia="宋体" w:cs="宋体"/>
                <w:b/>
                <w:sz w:val="24"/>
              </w:rPr>
              <w:t>条款号</w:t>
            </w:r>
          </w:p>
        </w:tc>
        <w:tc>
          <w:tcPr>
            <w:tcW w:w="8441" w:type="dxa"/>
            <w:vAlign w:val="center"/>
          </w:tcPr>
          <w:p w14:paraId="31CB2C9A">
            <w:pPr>
              <w:spacing w:line="560" w:lineRule="exact"/>
              <w:jc w:val="center"/>
              <w:rPr>
                <w:rFonts w:ascii="宋体" w:hAnsi="宋体" w:eastAsia="宋体" w:cs="宋体"/>
                <w:b/>
                <w:sz w:val="24"/>
              </w:rPr>
            </w:pPr>
            <w:r>
              <w:rPr>
                <w:rFonts w:hint="eastAsia" w:ascii="宋体" w:hAnsi="宋体" w:eastAsia="宋体" w:cs="宋体"/>
                <w:b/>
                <w:sz w:val="24"/>
              </w:rPr>
              <w:t>约定内容</w:t>
            </w:r>
          </w:p>
        </w:tc>
      </w:tr>
      <w:tr w14:paraId="43B88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801" w:type="dxa"/>
            <w:tcBorders>
              <w:left w:val="single" w:color="auto" w:sz="4" w:space="0"/>
            </w:tcBorders>
            <w:vAlign w:val="center"/>
          </w:tcPr>
          <w:p w14:paraId="112C9910">
            <w:pPr>
              <w:spacing w:line="560" w:lineRule="exact"/>
              <w:jc w:val="center"/>
              <w:rPr>
                <w:rFonts w:ascii="宋体" w:hAnsi="宋体" w:eastAsia="宋体" w:cs="宋体"/>
                <w:sz w:val="24"/>
              </w:rPr>
            </w:pPr>
            <w:r>
              <w:rPr>
                <w:rFonts w:hint="eastAsia" w:ascii="宋体" w:hAnsi="宋体" w:eastAsia="宋体" w:cs="宋体"/>
                <w:sz w:val="24"/>
              </w:rPr>
              <w:t>2.3.2</w:t>
            </w:r>
          </w:p>
        </w:tc>
        <w:tc>
          <w:tcPr>
            <w:tcW w:w="8441" w:type="dxa"/>
            <w:vAlign w:val="center"/>
          </w:tcPr>
          <w:p w14:paraId="72EC12F5">
            <w:pPr>
              <w:snapToGrid w:val="0"/>
              <w:rPr>
                <w:rFonts w:eastAsia="宋体"/>
              </w:rPr>
            </w:pPr>
            <w:r>
              <w:rPr>
                <w:rFonts w:hint="eastAsia" w:ascii="宋体" w:hAnsi="宋体" w:eastAsia="宋体" w:cs="宋体"/>
                <w:sz w:val="24"/>
              </w:rPr>
              <w:t>合同涉及技术成果的归属和收益的分成办法：甲方付清合同价款当日，</w:t>
            </w:r>
            <w:r>
              <w:rPr>
                <w:rFonts w:hint="eastAsia" w:ascii="宋体" w:hAnsi="宋体" w:eastAsia="宋体" w:cs="宋体"/>
                <w:sz w:val="24"/>
                <w:lang w:val="en-US" w:eastAsia="zh-CN"/>
              </w:rPr>
              <w:t>报告等文件</w:t>
            </w:r>
            <w:r>
              <w:rPr>
                <w:rFonts w:hint="eastAsia" w:ascii="宋体" w:hAnsi="宋体" w:eastAsia="宋体" w:cs="宋体"/>
                <w:sz w:val="24"/>
              </w:rPr>
              <w:t>成果的所有权均归甲方所有。</w:t>
            </w:r>
          </w:p>
        </w:tc>
      </w:tr>
      <w:tr w14:paraId="73C8B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6643CA7">
            <w:pPr>
              <w:snapToGrid w:val="0"/>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5</w:t>
            </w:r>
          </w:p>
        </w:tc>
        <w:tc>
          <w:tcPr>
            <w:tcW w:w="8441" w:type="dxa"/>
            <w:vAlign w:val="center"/>
          </w:tcPr>
          <w:p w14:paraId="01D62087">
            <w:pPr>
              <w:snapToGrid w:val="0"/>
              <w:rPr>
                <w:rFonts w:hint="eastAsia" w:ascii="宋体" w:hAnsi="宋体" w:eastAsia="宋体" w:cs="宋体"/>
                <w:sz w:val="24"/>
                <w:highlight w:val="none"/>
              </w:rPr>
            </w:pPr>
            <w:r>
              <w:rPr>
                <w:rFonts w:hint="eastAsia" w:ascii="宋体" w:hAnsi="宋体" w:eastAsia="宋体" w:cs="宋体"/>
                <w:sz w:val="24"/>
                <w:highlight w:val="none"/>
              </w:rPr>
              <w:t>双方合同签订生效后，</w:t>
            </w:r>
            <w:r>
              <w:rPr>
                <w:rFonts w:hint="eastAsia" w:ascii="宋体" w:hAnsi="宋体" w:eastAsia="宋体" w:cs="宋体"/>
                <w:sz w:val="24"/>
                <w:highlight w:val="none"/>
                <w:lang w:val="en-US" w:eastAsia="zh-CN"/>
              </w:rPr>
              <w:t>甲方</w:t>
            </w:r>
            <w:r>
              <w:rPr>
                <w:rFonts w:hint="eastAsia" w:ascii="宋体" w:hAnsi="宋体" w:eastAsia="宋体" w:cs="宋体"/>
                <w:sz w:val="24"/>
                <w:highlight w:val="none"/>
              </w:rPr>
              <w:t>向</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支付合同价的</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w:t>
            </w:r>
            <w:r>
              <w:rPr>
                <w:rFonts w:hint="eastAsia" w:ascii="宋体" w:hAnsi="宋体" w:eastAsia="宋体" w:cs="宋体"/>
                <w:sz w:val="24"/>
                <w:highlight w:val="none"/>
              </w:rPr>
              <w:t>；项目验收合格，且审计结束后，付至审计结算价的</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w:t>
            </w:r>
            <w:r>
              <w:rPr>
                <w:rFonts w:hint="eastAsia" w:ascii="宋体" w:hAnsi="宋体" w:eastAsia="宋体" w:cs="宋体"/>
                <w:sz w:val="24"/>
                <w:highlight w:val="none"/>
              </w:rPr>
              <w:t>，余</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w:t>
            </w:r>
            <w:r>
              <w:rPr>
                <w:rFonts w:hint="eastAsia" w:ascii="宋体" w:hAnsi="宋体" w:eastAsia="宋体" w:cs="宋体"/>
                <w:sz w:val="24"/>
                <w:highlight w:val="none"/>
              </w:rPr>
              <w:t>待质保期满且无质量问题后付清。</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在申请支付时应提供相应金额且符合</w:t>
            </w:r>
            <w:r>
              <w:rPr>
                <w:rFonts w:hint="eastAsia" w:ascii="宋体" w:hAnsi="宋体" w:eastAsia="宋体" w:cs="宋体"/>
                <w:sz w:val="24"/>
                <w:highlight w:val="none"/>
                <w:lang w:val="en-US" w:eastAsia="zh-CN"/>
              </w:rPr>
              <w:t>甲方</w:t>
            </w:r>
            <w:r>
              <w:rPr>
                <w:rFonts w:hint="eastAsia" w:ascii="宋体" w:hAnsi="宋体" w:eastAsia="宋体" w:cs="宋体"/>
                <w:sz w:val="24"/>
                <w:highlight w:val="none"/>
              </w:rPr>
              <w:t>财务制度规定的增值税发票。审计结算价以</w:t>
            </w:r>
            <w:r>
              <w:rPr>
                <w:rFonts w:hint="eastAsia" w:ascii="宋体" w:hAnsi="宋体" w:eastAsia="宋体" w:cs="宋体"/>
                <w:sz w:val="24"/>
                <w:highlight w:val="none"/>
                <w:lang w:val="en-US" w:eastAsia="zh-CN"/>
              </w:rPr>
              <w:t>甲方</w:t>
            </w:r>
            <w:r>
              <w:rPr>
                <w:rFonts w:hint="eastAsia" w:ascii="宋体" w:hAnsi="宋体" w:eastAsia="宋体" w:cs="宋体"/>
                <w:sz w:val="24"/>
                <w:highlight w:val="none"/>
              </w:rPr>
              <w:t>指定的审计机构出具的审计报告为准。</w:t>
            </w:r>
          </w:p>
        </w:tc>
      </w:tr>
      <w:tr w14:paraId="28038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801" w:type="dxa"/>
            <w:tcBorders>
              <w:left w:val="single" w:color="auto" w:sz="4" w:space="0"/>
            </w:tcBorders>
            <w:vAlign w:val="center"/>
          </w:tcPr>
          <w:p w14:paraId="33F3CF95">
            <w:pPr>
              <w:spacing w:line="560" w:lineRule="exact"/>
              <w:jc w:val="center"/>
              <w:rPr>
                <w:rFonts w:hint="eastAsia" w:ascii="宋体" w:hAnsi="宋体" w:eastAsia="宋体" w:cs="宋体"/>
                <w:snapToGrid w:val="0"/>
                <w:kern w:val="2"/>
                <w:sz w:val="24"/>
                <w:szCs w:val="24"/>
                <w:lang w:val="en-US" w:eastAsia="zh-CN" w:bidi="ar-SA"/>
              </w:rPr>
            </w:pPr>
            <w:r>
              <w:rPr>
                <w:rFonts w:hint="eastAsia" w:ascii="宋体" w:hAnsi="宋体" w:eastAsia="宋体" w:cs="宋体"/>
                <w:sz w:val="24"/>
              </w:rPr>
              <w:t>2.11.3</w:t>
            </w:r>
          </w:p>
        </w:tc>
        <w:tc>
          <w:tcPr>
            <w:tcW w:w="8441" w:type="dxa"/>
            <w:vAlign w:val="center"/>
          </w:tcPr>
          <w:p w14:paraId="098F401D">
            <w:pPr>
              <w:snapToGrid w:val="0"/>
              <w:rPr>
                <w:rFonts w:hint="eastAsia" w:ascii="宋体" w:hAnsi="宋体" w:eastAsia="宋体" w:cs="宋体"/>
                <w:snapToGrid w:val="0"/>
                <w:kern w:val="2"/>
                <w:sz w:val="24"/>
                <w:szCs w:val="24"/>
                <w:lang w:val="en-US" w:eastAsia="zh-CN" w:bidi="ar-SA"/>
              </w:rPr>
            </w:pPr>
            <w:r>
              <w:rPr>
                <w:rFonts w:hint="eastAsia" w:ascii="宋体" w:hAnsi="宋体" w:eastAsia="宋体" w:cs="宋体"/>
                <w:sz w:val="24"/>
              </w:rPr>
              <w:t>因不可抗力致使合同有变更必要的，双方当事人应在2个工作日内以书面形式变更合同。</w:t>
            </w:r>
          </w:p>
        </w:tc>
      </w:tr>
      <w:tr w14:paraId="2BD81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7" w:hRule="atLeast"/>
        </w:trPr>
        <w:tc>
          <w:tcPr>
            <w:tcW w:w="801" w:type="dxa"/>
            <w:tcBorders>
              <w:left w:val="single" w:color="auto" w:sz="4" w:space="0"/>
            </w:tcBorders>
            <w:vAlign w:val="center"/>
          </w:tcPr>
          <w:p w14:paraId="42BEB445">
            <w:pPr>
              <w:spacing w:line="560" w:lineRule="exact"/>
              <w:jc w:val="center"/>
              <w:rPr>
                <w:rFonts w:hint="eastAsia" w:ascii="宋体" w:hAnsi="宋体" w:eastAsia="宋体" w:cs="宋体"/>
                <w:snapToGrid w:val="0"/>
                <w:kern w:val="2"/>
                <w:sz w:val="24"/>
                <w:szCs w:val="24"/>
                <w:lang w:val="en-US" w:eastAsia="zh-CN" w:bidi="ar-SA"/>
              </w:rPr>
            </w:pPr>
            <w:r>
              <w:rPr>
                <w:rFonts w:hint="eastAsia" w:ascii="宋体" w:hAnsi="宋体" w:eastAsia="宋体" w:cs="宋体"/>
                <w:sz w:val="24"/>
              </w:rPr>
              <w:t>2.11.4</w:t>
            </w:r>
          </w:p>
        </w:tc>
        <w:tc>
          <w:tcPr>
            <w:tcW w:w="8441" w:type="dxa"/>
            <w:vAlign w:val="center"/>
          </w:tcPr>
          <w:p w14:paraId="055B3505">
            <w:pPr>
              <w:snapToGrid w:val="0"/>
              <w:rPr>
                <w:rFonts w:hint="eastAsia" w:ascii="宋体" w:hAnsi="宋体" w:eastAsia="宋体" w:cs="宋体"/>
                <w:snapToGrid w:val="0"/>
                <w:kern w:val="2"/>
                <w:sz w:val="24"/>
                <w:szCs w:val="24"/>
                <w:lang w:val="en-US" w:eastAsia="zh-CN" w:bidi="ar-SA"/>
              </w:rPr>
            </w:pPr>
            <w:r>
              <w:rPr>
                <w:rFonts w:hint="eastAsia" w:ascii="宋体" w:hAnsi="宋体" w:eastAsia="宋体" w:cs="宋体"/>
                <w:sz w:val="24"/>
              </w:rPr>
              <w:t>受不可抗力影响的一方在不可抗力发生后，应在2个工作日内以书面形式通知对方当事人，并在5个工作日内，将有关部门出具的证明文件送达对方当事人。</w:t>
            </w:r>
          </w:p>
        </w:tc>
      </w:tr>
      <w:tr w14:paraId="5B12C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4EB3BBE">
            <w:pPr>
              <w:spacing w:line="560" w:lineRule="exact"/>
              <w:jc w:val="center"/>
              <w:rPr>
                <w:rFonts w:hint="eastAsia" w:ascii="宋体" w:hAnsi="宋体" w:eastAsia="宋体" w:cs="宋体"/>
                <w:snapToGrid w:val="0"/>
                <w:kern w:val="2"/>
                <w:sz w:val="24"/>
                <w:szCs w:val="24"/>
                <w:lang w:val="en-US" w:eastAsia="zh-CN" w:bidi="ar-SA"/>
              </w:rPr>
            </w:pPr>
            <w:r>
              <w:rPr>
                <w:rFonts w:hint="eastAsia" w:ascii="宋体" w:hAnsi="宋体" w:eastAsia="宋体" w:cs="宋体"/>
                <w:sz w:val="24"/>
              </w:rPr>
              <w:t>2.15.1</w:t>
            </w:r>
          </w:p>
        </w:tc>
        <w:tc>
          <w:tcPr>
            <w:tcW w:w="8441" w:type="dxa"/>
            <w:vAlign w:val="center"/>
          </w:tcPr>
          <w:p w14:paraId="24C96FAB">
            <w:pPr>
              <w:snapToGrid w:val="0"/>
              <w:rPr>
                <w:rFonts w:hint="eastAsia" w:ascii="宋体" w:hAnsi="宋体" w:eastAsia="宋体" w:cs="宋体"/>
                <w:snapToGrid w:val="0"/>
                <w:kern w:val="2"/>
                <w:sz w:val="24"/>
                <w:szCs w:val="24"/>
                <w:u w:val="single"/>
                <w:lang w:val="en-US" w:eastAsia="zh-CN" w:bidi="ar-SA"/>
              </w:rPr>
            </w:pPr>
            <w:r>
              <w:rPr>
                <w:rFonts w:hint="eastAsia" w:ascii="宋体" w:hAnsi="宋体" w:eastAsia="宋体" w:cs="宋体"/>
                <w:sz w:val="24"/>
              </w:rPr>
              <w:t>乙方按照合同约定提交成果，甲方须在收到的7个工作日内约定进行验收。</w:t>
            </w:r>
          </w:p>
        </w:tc>
      </w:tr>
      <w:tr w14:paraId="2FD70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8E62B0C">
            <w:pPr>
              <w:spacing w:line="560" w:lineRule="exact"/>
              <w:jc w:val="center"/>
              <w:rPr>
                <w:rFonts w:hint="eastAsia" w:ascii="宋体" w:hAnsi="宋体" w:eastAsia="宋体" w:cs="宋体"/>
                <w:snapToGrid w:val="0"/>
                <w:kern w:val="2"/>
                <w:sz w:val="24"/>
                <w:szCs w:val="24"/>
                <w:lang w:val="en-US" w:eastAsia="zh-CN" w:bidi="ar-SA"/>
              </w:rPr>
            </w:pPr>
            <w:r>
              <w:rPr>
                <w:rFonts w:hint="eastAsia" w:ascii="宋体" w:hAnsi="宋体" w:eastAsia="宋体" w:cs="宋体"/>
                <w:sz w:val="24"/>
              </w:rPr>
              <w:t>2.15.3</w:t>
            </w:r>
          </w:p>
        </w:tc>
        <w:tc>
          <w:tcPr>
            <w:tcW w:w="8441" w:type="dxa"/>
            <w:vAlign w:val="center"/>
          </w:tcPr>
          <w:p w14:paraId="5FD1E44C">
            <w:pPr>
              <w:spacing w:line="240" w:lineRule="auto"/>
              <w:rPr>
                <w:rFonts w:hint="eastAsia" w:ascii="宋体" w:hAnsi="宋体" w:eastAsia="宋体" w:cs="宋体"/>
                <w:sz w:val="24"/>
                <w:lang w:val="en-US" w:eastAsia="zh-CN"/>
              </w:rPr>
            </w:pPr>
            <w:r>
              <w:rPr>
                <w:rFonts w:hint="eastAsia" w:ascii="宋体" w:hAnsi="宋体" w:eastAsia="宋体" w:cs="宋体"/>
                <w:sz w:val="24"/>
                <w:lang w:val="en-US" w:eastAsia="zh-CN"/>
              </w:rPr>
              <w:t>1、</w:t>
            </w:r>
            <w:r>
              <w:rPr>
                <w:rFonts w:hint="eastAsia" w:ascii="宋体" w:hAnsi="宋体" w:eastAsia="宋体" w:cs="宋体"/>
                <w:sz w:val="24"/>
              </w:rPr>
              <w:t>甲方</w:t>
            </w:r>
            <w:r>
              <w:rPr>
                <w:rFonts w:hint="eastAsia" w:ascii="宋体" w:hAnsi="宋体" w:eastAsia="宋体" w:cs="宋体"/>
                <w:sz w:val="24"/>
                <w:lang w:val="en-US" w:eastAsia="zh-CN"/>
              </w:rPr>
              <w:t>将在</w:t>
            </w:r>
            <w:r>
              <w:rPr>
                <w:rFonts w:hint="eastAsia" w:ascii="宋体" w:hAnsi="宋体" w:eastAsia="宋体" w:cs="宋体"/>
                <w:sz w:val="24"/>
              </w:rPr>
              <w:t>乙方</w:t>
            </w:r>
            <w:r>
              <w:rPr>
                <w:rFonts w:hint="eastAsia" w:ascii="宋体" w:hAnsi="宋体" w:eastAsia="宋体" w:cs="宋体"/>
                <w:sz w:val="24"/>
                <w:lang w:val="en-US" w:eastAsia="zh-CN"/>
              </w:rPr>
              <w:t>完成本项目实施的所有内容后及时组织验收，验收内容根据最终的设计方案来执行包括但不限于产品的规格、尺寸、材质等。</w:t>
            </w:r>
            <w:r>
              <w:rPr>
                <w:rFonts w:hint="eastAsia" w:ascii="宋体" w:hAnsi="宋体" w:eastAsia="宋体" w:cs="宋体"/>
                <w:sz w:val="24"/>
              </w:rPr>
              <w:t>甲方</w:t>
            </w:r>
            <w:r>
              <w:rPr>
                <w:rFonts w:hint="eastAsia" w:ascii="宋体" w:hAnsi="宋体" w:eastAsia="宋体" w:cs="宋体"/>
                <w:sz w:val="24"/>
                <w:lang w:val="en-US" w:eastAsia="zh-CN"/>
              </w:rPr>
              <w:t>应及时签署验收合格意见。如发现有任何损坏、缺陷、短少或不符合合同约定的质量标准的，包括潜在的缺陷或使用不符合要求的部件，</w:t>
            </w:r>
            <w:r>
              <w:rPr>
                <w:rFonts w:hint="eastAsia" w:ascii="宋体" w:hAnsi="宋体" w:eastAsia="宋体" w:cs="宋体"/>
                <w:sz w:val="24"/>
              </w:rPr>
              <w:t>甲方</w:t>
            </w:r>
            <w:r>
              <w:rPr>
                <w:rFonts w:hint="eastAsia" w:ascii="宋体" w:hAnsi="宋体" w:eastAsia="宋体" w:cs="宋体"/>
                <w:sz w:val="24"/>
                <w:lang w:val="en-US" w:eastAsia="zh-CN"/>
              </w:rPr>
              <w:t>有权拒收。</w:t>
            </w:r>
            <w:r>
              <w:rPr>
                <w:rFonts w:hint="eastAsia" w:ascii="宋体" w:hAnsi="宋体" w:eastAsia="宋体" w:cs="宋体"/>
                <w:sz w:val="24"/>
              </w:rPr>
              <w:t>乙方</w:t>
            </w:r>
            <w:r>
              <w:rPr>
                <w:rFonts w:hint="eastAsia" w:ascii="宋体" w:hAnsi="宋体" w:eastAsia="宋体" w:cs="宋体"/>
                <w:sz w:val="24"/>
                <w:lang w:val="en-US" w:eastAsia="zh-CN"/>
              </w:rPr>
              <w:t>须在</w:t>
            </w:r>
            <w:r>
              <w:rPr>
                <w:rFonts w:hint="eastAsia" w:ascii="宋体" w:hAnsi="宋体" w:eastAsia="宋体" w:cs="宋体"/>
                <w:sz w:val="24"/>
              </w:rPr>
              <w:t>甲方</w:t>
            </w:r>
            <w:r>
              <w:rPr>
                <w:rFonts w:hint="eastAsia" w:ascii="宋体" w:hAnsi="宋体" w:eastAsia="宋体" w:cs="宋体"/>
                <w:sz w:val="24"/>
                <w:lang w:val="en-US" w:eastAsia="zh-CN"/>
              </w:rPr>
              <w:t>要求的期限内无条件替换被拒绝的不合格产品。因此产生的一切费用由</w:t>
            </w:r>
            <w:r>
              <w:rPr>
                <w:rFonts w:hint="eastAsia" w:ascii="宋体" w:hAnsi="宋体" w:eastAsia="宋体" w:cs="宋体"/>
                <w:sz w:val="24"/>
              </w:rPr>
              <w:t>乙方</w:t>
            </w:r>
            <w:r>
              <w:rPr>
                <w:rFonts w:hint="eastAsia" w:ascii="宋体" w:hAnsi="宋体" w:eastAsia="宋体" w:cs="宋体"/>
                <w:sz w:val="24"/>
                <w:lang w:val="en-US" w:eastAsia="zh-CN"/>
              </w:rPr>
              <w:t>承担。</w:t>
            </w:r>
          </w:p>
          <w:p w14:paraId="28A46F61">
            <w:pPr>
              <w:spacing w:line="240" w:lineRule="auto"/>
              <w:rPr>
                <w:rFonts w:hint="eastAsia" w:ascii="宋体" w:hAnsi="宋体" w:eastAsia="宋体" w:cs="宋体"/>
                <w:sz w:val="24"/>
                <w:lang w:val="en-US" w:eastAsia="zh-CN"/>
              </w:rPr>
            </w:pPr>
            <w:r>
              <w:rPr>
                <w:rFonts w:hint="eastAsia" w:ascii="宋体" w:hAnsi="宋体" w:eastAsia="宋体" w:cs="宋体"/>
                <w:sz w:val="24"/>
                <w:lang w:val="en-US" w:eastAsia="zh-CN"/>
              </w:rPr>
              <w:t>2、如需</w:t>
            </w:r>
            <w:r>
              <w:rPr>
                <w:rFonts w:hint="eastAsia" w:ascii="宋体" w:hAnsi="宋体" w:eastAsia="宋体" w:cs="宋体"/>
                <w:sz w:val="24"/>
              </w:rPr>
              <w:t>乙方</w:t>
            </w:r>
            <w:r>
              <w:rPr>
                <w:rFonts w:hint="eastAsia" w:ascii="宋体" w:hAnsi="宋体" w:eastAsia="宋体" w:cs="宋体"/>
                <w:sz w:val="24"/>
                <w:lang w:val="en-US" w:eastAsia="zh-CN"/>
              </w:rPr>
              <w:t>提交有关权威检测部门检验的，检验费用由</w:t>
            </w:r>
            <w:r>
              <w:rPr>
                <w:rFonts w:hint="eastAsia" w:ascii="宋体" w:hAnsi="宋体" w:eastAsia="宋体" w:cs="宋体"/>
                <w:sz w:val="24"/>
              </w:rPr>
              <w:t>乙方</w:t>
            </w:r>
            <w:r>
              <w:rPr>
                <w:rFonts w:hint="eastAsia" w:ascii="宋体" w:hAnsi="宋体" w:eastAsia="宋体" w:cs="宋体"/>
                <w:sz w:val="24"/>
                <w:lang w:val="en-US" w:eastAsia="zh-CN"/>
              </w:rPr>
              <w:t>负责。</w:t>
            </w:r>
          </w:p>
          <w:p w14:paraId="17A105B3">
            <w:pPr>
              <w:spacing w:line="240" w:lineRule="auto"/>
              <w:rPr>
                <w:rFonts w:hint="eastAsia" w:ascii="宋体" w:hAnsi="宋体" w:eastAsia="宋体" w:cs="宋体"/>
                <w:sz w:val="24"/>
                <w:lang w:val="en-US" w:eastAsia="zh-CN"/>
              </w:rPr>
            </w:pPr>
            <w:r>
              <w:rPr>
                <w:rFonts w:hint="eastAsia" w:ascii="宋体" w:hAnsi="宋体" w:eastAsia="宋体" w:cs="宋体"/>
                <w:sz w:val="24"/>
                <w:lang w:val="en-US" w:eastAsia="zh-CN"/>
              </w:rPr>
              <w:t>3、货物在使用过程中发现验收不合格的货物，</w:t>
            </w:r>
            <w:r>
              <w:rPr>
                <w:rFonts w:hint="eastAsia" w:ascii="宋体" w:hAnsi="宋体" w:eastAsia="宋体" w:cs="宋体"/>
                <w:sz w:val="24"/>
              </w:rPr>
              <w:t>乙方</w:t>
            </w:r>
            <w:r>
              <w:rPr>
                <w:rFonts w:hint="eastAsia" w:ascii="宋体" w:hAnsi="宋体" w:eastAsia="宋体" w:cs="宋体"/>
                <w:sz w:val="24"/>
                <w:lang w:val="en-US" w:eastAsia="zh-CN"/>
              </w:rPr>
              <w:t>应在服务承诺规定的时间内更换到位，并保证验收合格, 逾期按交货延误处理。</w:t>
            </w:r>
          </w:p>
          <w:p w14:paraId="3308D458">
            <w:pPr>
              <w:spacing w:line="240" w:lineRule="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w:t>
            </w:r>
            <w:r>
              <w:rPr>
                <w:rFonts w:hint="eastAsia" w:ascii="宋体" w:hAnsi="宋体" w:eastAsia="宋体" w:cs="宋体"/>
                <w:sz w:val="24"/>
                <w:lang w:val="en-US" w:eastAsia="zh-CN"/>
              </w:rPr>
              <w:t>交货前应对产品作出全面检查，并对相关资料进行整理，并列出清单，作为</w:t>
            </w:r>
            <w:r>
              <w:rPr>
                <w:rFonts w:hint="eastAsia" w:ascii="宋体" w:hAnsi="宋体" w:eastAsia="宋体" w:cs="宋体"/>
                <w:sz w:val="24"/>
              </w:rPr>
              <w:t>甲方</w:t>
            </w:r>
            <w:r>
              <w:rPr>
                <w:rFonts w:hint="eastAsia" w:ascii="宋体" w:hAnsi="宋体" w:eastAsia="宋体" w:cs="宋体"/>
                <w:sz w:val="24"/>
                <w:lang w:val="en-US" w:eastAsia="zh-CN"/>
              </w:rPr>
              <w:t>收货验收和使用的技术条件依据，检验的结果应随货物交</w:t>
            </w:r>
            <w:r>
              <w:rPr>
                <w:rFonts w:hint="eastAsia" w:ascii="宋体" w:hAnsi="宋体" w:eastAsia="宋体" w:cs="宋体"/>
                <w:sz w:val="24"/>
              </w:rPr>
              <w:t>甲方</w:t>
            </w:r>
            <w:r>
              <w:rPr>
                <w:rFonts w:hint="eastAsia" w:ascii="宋体" w:hAnsi="宋体" w:eastAsia="宋体" w:cs="宋体"/>
                <w:sz w:val="24"/>
                <w:lang w:val="en-US" w:eastAsia="zh-CN"/>
              </w:rPr>
              <w:t>。</w:t>
            </w:r>
          </w:p>
          <w:p w14:paraId="7002E4BB">
            <w:pPr>
              <w:spacing w:line="240" w:lineRule="auto"/>
              <w:rPr>
                <w:rFonts w:hint="eastAsia" w:ascii="宋体" w:hAnsi="宋体" w:eastAsia="宋体" w:cs="宋体"/>
                <w:snapToGrid w:val="0"/>
                <w:kern w:val="2"/>
                <w:sz w:val="24"/>
                <w:szCs w:val="24"/>
                <w:lang w:val="en-US" w:eastAsia="zh-CN" w:bidi="ar-SA"/>
              </w:rPr>
            </w:pPr>
            <w:r>
              <w:rPr>
                <w:rFonts w:hint="eastAsia" w:ascii="宋体" w:hAnsi="宋体" w:eastAsia="宋体" w:cs="宋体"/>
                <w:sz w:val="24"/>
                <w:lang w:val="en-US" w:eastAsia="zh-CN"/>
              </w:rPr>
              <w:t>5、</w:t>
            </w:r>
            <w:r>
              <w:rPr>
                <w:rFonts w:hint="eastAsia" w:ascii="宋体" w:hAnsi="宋体" w:eastAsia="宋体" w:cs="宋体"/>
                <w:sz w:val="24"/>
              </w:rPr>
              <w:t>乙方</w:t>
            </w:r>
            <w:r>
              <w:rPr>
                <w:rFonts w:hint="eastAsia" w:ascii="宋体" w:hAnsi="宋体" w:eastAsia="宋体" w:cs="宋体"/>
                <w:sz w:val="24"/>
                <w:lang w:val="en-US" w:eastAsia="zh-CN"/>
              </w:rPr>
              <w:t>需重视验收材料的规范和完整，验收材料需装订成册交</w:t>
            </w:r>
            <w:r>
              <w:rPr>
                <w:rFonts w:hint="eastAsia" w:ascii="宋体" w:hAnsi="宋体" w:eastAsia="宋体" w:cs="宋体"/>
                <w:sz w:val="24"/>
              </w:rPr>
              <w:t>甲方</w:t>
            </w:r>
            <w:r>
              <w:rPr>
                <w:rFonts w:hint="eastAsia" w:ascii="宋体" w:hAnsi="宋体" w:eastAsia="宋体" w:cs="宋体"/>
                <w:sz w:val="24"/>
                <w:lang w:val="en-US" w:eastAsia="zh-CN"/>
              </w:rPr>
              <w:t>，并向</w:t>
            </w:r>
            <w:r>
              <w:rPr>
                <w:rFonts w:hint="eastAsia" w:ascii="宋体" w:hAnsi="宋体" w:eastAsia="宋体" w:cs="宋体"/>
                <w:sz w:val="24"/>
              </w:rPr>
              <w:t>甲方</w:t>
            </w:r>
            <w:r>
              <w:rPr>
                <w:rFonts w:hint="eastAsia" w:ascii="宋体" w:hAnsi="宋体" w:eastAsia="宋体" w:cs="宋体"/>
                <w:sz w:val="24"/>
                <w:lang w:val="en-US" w:eastAsia="zh-CN"/>
              </w:rPr>
              <w:t>提供电子版本等。</w:t>
            </w:r>
          </w:p>
        </w:tc>
      </w:tr>
      <w:tr w14:paraId="5E709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AF7FC09">
            <w:pPr>
              <w:spacing w:line="56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2.18.1</w:t>
            </w:r>
          </w:p>
        </w:tc>
        <w:tc>
          <w:tcPr>
            <w:tcW w:w="8441" w:type="dxa"/>
            <w:vAlign w:val="center"/>
          </w:tcPr>
          <w:p w14:paraId="245B82F2">
            <w:pPr>
              <w:snapToGrid w:val="0"/>
              <w:rPr>
                <w:rFonts w:hint="eastAsia" w:ascii="宋体" w:hAnsi="宋体" w:eastAsia="宋体" w:cs="宋体"/>
                <w:sz w:val="24"/>
              </w:rPr>
            </w:pPr>
            <w:r>
              <w:rPr>
                <w:rFonts w:hint="eastAsia" w:ascii="宋体" w:hAnsi="宋体" w:eastAsia="宋体" w:cs="宋体"/>
                <w:sz w:val="24"/>
              </w:rPr>
              <w:t>本项目成交后的履约保证金为项目成交价的</w:t>
            </w:r>
            <w:r>
              <w:rPr>
                <w:rFonts w:hint="eastAsia" w:ascii="宋体" w:hAnsi="宋体" w:eastAsia="宋体" w:cs="宋体"/>
                <w:sz w:val="24"/>
                <w:lang w:val="en-US" w:eastAsia="zh-CN"/>
              </w:rPr>
              <w:t>10</w:t>
            </w:r>
            <w:r>
              <w:rPr>
                <w:rFonts w:hint="eastAsia" w:ascii="宋体" w:hAnsi="宋体" w:eastAsia="宋体" w:cs="宋体"/>
                <w:sz w:val="24"/>
              </w:rPr>
              <w:t>%，乙方的履约保证金须在成交通知书发出之日起至合同签订前汇入甲方账户（应当以数字人民币、支票、汇票或者金融机构、担保机构出具的保函等非现金形式提交），乙方凭成交通知书与甲方签订合同。超期或未有协商，则视为自动放弃成交资格。</w:t>
            </w:r>
          </w:p>
        </w:tc>
      </w:tr>
      <w:tr w14:paraId="38DB7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6AD70C8">
            <w:pPr>
              <w:spacing w:line="56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2.18.2</w:t>
            </w:r>
          </w:p>
        </w:tc>
        <w:tc>
          <w:tcPr>
            <w:tcW w:w="8441" w:type="dxa"/>
            <w:vAlign w:val="center"/>
          </w:tcPr>
          <w:p w14:paraId="4E646261">
            <w:pPr>
              <w:spacing w:line="240" w:lineRule="auto"/>
              <w:rPr>
                <w:rFonts w:ascii="宋体" w:hAnsi="宋体" w:eastAsia="宋体" w:cs="宋体"/>
                <w:sz w:val="24"/>
              </w:rPr>
            </w:pPr>
            <w:r>
              <w:rPr>
                <w:rFonts w:hint="eastAsia" w:ascii="宋体" w:hAnsi="宋体" w:eastAsia="宋体" w:cs="宋体"/>
                <w:sz w:val="24"/>
              </w:rPr>
              <w:t>1、乙方全部履约合同义务，经甲方验收合格无质量、进度等问题的，甲方在验收合格后一次性退还履约保证金。</w:t>
            </w:r>
          </w:p>
          <w:p w14:paraId="54DEDE8F">
            <w:pPr>
              <w:spacing w:line="240" w:lineRule="auto"/>
              <w:rPr>
                <w:rFonts w:ascii="宋体" w:hAnsi="宋体" w:eastAsia="宋体" w:cs="宋体"/>
                <w:sz w:val="24"/>
              </w:rPr>
            </w:pPr>
            <w:r>
              <w:rPr>
                <w:rFonts w:hint="eastAsia" w:ascii="宋体" w:hAnsi="宋体" w:eastAsia="宋体" w:cs="宋体"/>
                <w:sz w:val="24"/>
              </w:rPr>
              <w:t>2、发生以下情况的，履约保证金不予退还或部分退还：</w:t>
            </w:r>
          </w:p>
          <w:p w14:paraId="14BB9494">
            <w:pPr>
              <w:spacing w:line="240" w:lineRule="auto"/>
              <w:rPr>
                <w:rFonts w:ascii="宋体" w:hAnsi="宋体" w:eastAsia="宋体" w:cs="宋体"/>
                <w:sz w:val="24"/>
              </w:rPr>
            </w:pPr>
            <w:r>
              <w:rPr>
                <w:rFonts w:hint="eastAsia" w:ascii="宋体" w:hAnsi="宋体" w:eastAsia="宋体" w:cs="宋体"/>
                <w:sz w:val="24"/>
              </w:rPr>
              <w:t>a.签订合同后，乙方不履行合同义务的，甲方有权全额扣除履约保证金，全额不予退还，同时甲方亦有权终止合同，乙方还须承担相应的法律赔偿责任。</w:t>
            </w:r>
          </w:p>
          <w:p w14:paraId="2D23ED41">
            <w:pPr>
              <w:snapToGrid w:val="0"/>
              <w:spacing w:line="240" w:lineRule="auto"/>
              <w:rPr>
                <w:rFonts w:hint="eastAsia" w:ascii="宋体" w:hAnsi="宋体" w:eastAsia="宋体" w:cs="宋体"/>
                <w:sz w:val="24"/>
              </w:rPr>
            </w:pPr>
            <w:r>
              <w:rPr>
                <w:rFonts w:hint="eastAsia" w:ascii="宋体" w:hAnsi="宋体" w:eastAsia="宋体" w:cs="宋体"/>
                <w:sz w:val="24"/>
              </w:rPr>
              <w:t>b.乙方在履约过程中发生违约行为，给甲方造成损失的，甲方有权在乙方缴纳的履约保证金中予以扣款，以弥补甲方经济损失，不足的部分乙方另外补齐。</w:t>
            </w:r>
          </w:p>
        </w:tc>
      </w:tr>
      <w:tr w14:paraId="37C91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405F2C77">
            <w:pPr>
              <w:spacing w:line="420" w:lineRule="exact"/>
              <w:jc w:val="center"/>
              <w:rPr>
                <w:rFonts w:hint="default" w:ascii="宋体" w:hAnsi="宋体" w:eastAsia="华文楷体" w:cs="宋体"/>
                <w:sz w:val="24"/>
                <w:lang w:val="en-US" w:eastAsia="zh-CN"/>
              </w:rPr>
            </w:pPr>
            <w:r>
              <w:rPr>
                <w:rFonts w:hint="eastAsia" w:ascii="宋体" w:hAnsi="宋体" w:cs="宋体"/>
                <w:sz w:val="24"/>
              </w:rPr>
              <w:t>2.</w:t>
            </w:r>
            <w:r>
              <w:rPr>
                <w:rFonts w:hint="eastAsia" w:ascii="宋体" w:hAnsi="宋体" w:cs="宋体"/>
                <w:sz w:val="24"/>
                <w:lang w:val="en-US" w:eastAsia="zh-CN"/>
              </w:rPr>
              <w:t>19</w:t>
            </w:r>
          </w:p>
        </w:tc>
        <w:tc>
          <w:tcPr>
            <w:tcW w:w="8441" w:type="dxa"/>
            <w:vAlign w:val="center"/>
          </w:tcPr>
          <w:p w14:paraId="725417D2">
            <w:pPr>
              <w:spacing w:line="420" w:lineRule="exact"/>
              <w:rPr>
                <w:rFonts w:ascii="宋体" w:hAnsi="宋体" w:eastAsia="宋体" w:cs="宋体"/>
                <w:sz w:val="24"/>
              </w:rPr>
            </w:pPr>
            <w:r>
              <w:rPr>
                <w:rFonts w:hint="eastAsia" w:ascii="宋体" w:hAnsi="宋体" w:eastAsia="宋体" w:cs="宋体"/>
                <w:sz w:val="24"/>
              </w:rPr>
              <w:t>合同份数：</w:t>
            </w:r>
            <w:r>
              <w:rPr>
                <w:rFonts w:hint="eastAsia" w:ascii="宋体" w:hAnsi="宋体" w:eastAsia="宋体" w:cs="宋体"/>
                <w:sz w:val="24"/>
                <w:u w:val="single"/>
              </w:rPr>
              <w:t xml:space="preserve"> 肆 </w:t>
            </w:r>
            <w:r>
              <w:rPr>
                <w:rFonts w:hint="eastAsia" w:ascii="宋体" w:hAnsi="宋体" w:eastAsia="宋体" w:cs="宋体"/>
                <w:sz w:val="24"/>
              </w:rPr>
              <w:t>份，采购单位（甲方）执</w:t>
            </w:r>
            <w:r>
              <w:rPr>
                <w:rFonts w:hint="eastAsia" w:ascii="宋体" w:hAnsi="宋体" w:eastAsia="宋体" w:cs="宋体"/>
                <w:sz w:val="24"/>
                <w:u w:val="single"/>
              </w:rPr>
              <w:t xml:space="preserve"> 贰 </w:t>
            </w:r>
            <w:r>
              <w:rPr>
                <w:rFonts w:hint="eastAsia" w:ascii="宋体" w:hAnsi="宋体" w:eastAsia="宋体" w:cs="宋体"/>
                <w:sz w:val="24"/>
              </w:rPr>
              <w:t>份，供应商(乙方）执</w:t>
            </w:r>
            <w:r>
              <w:rPr>
                <w:rFonts w:hint="eastAsia" w:ascii="宋体" w:hAnsi="宋体" w:eastAsia="宋体" w:cs="宋体"/>
                <w:sz w:val="24"/>
                <w:u w:val="single"/>
              </w:rPr>
              <w:t xml:space="preserve"> 贰 </w:t>
            </w:r>
            <w:r>
              <w:rPr>
                <w:rFonts w:hint="eastAsia" w:ascii="宋体" w:hAnsi="宋体" w:eastAsia="宋体" w:cs="宋体"/>
                <w:sz w:val="24"/>
              </w:rPr>
              <w:t>份；每份均具有同等法律效力。</w:t>
            </w:r>
          </w:p>
        </w:tc>
      </w:tr>
    </w:tbl>
    <w:p w14:paraId="7144F1F5">
      <w:pPr>
        <w:rPr>
          <w:rFonts w:ascii="宋体" w:hAnsi="宋体" w:eastAsia="宋体" w:cs="宋体"/>
          <w:b/>
          <w:bCs/>
          <w:w w:val="80"/>
          <w:kern w:val="2"/>
          <w:sz w:val="44"/>
          <w:szCs w:val="44"/>
        </w:rPr>
      </w:pPr>
      <w:r>
        <w:rPr>
          <w:rFonts w:hint="eastAsia" w:ascii="宋体" w:hAnsi="宋体" w:eastAsia="宋体" w:cs="宋体"/>
          <w:b/>
          <w:bCs/>
          <w:w w:val="80"/>
          <w:kern w:val="2"/>
          <w:sz w:val="44"/>
          <w:szCs w:val="44"/>
        </w:rPr>
        <w:br w:type="page"/>
      </w:r>
    </w:p>
    <w:p w14:paraId="0740EC60">
      <w:pPr>
        <w:spacing w:before="156" w:beforeLines="50" w:after="156" w:afterLines="50" w:line="360" w:lineRule="auto"/>
        <w:jc w:val="center"/>
        <w:rPr>
          <w:rFonts w:ascii="宋体" w:hAnsi="宋体" w:eastAsia="宋体" w:cs="宋体"/>
          <w:b/>
          <w:bCs/>
          <w:kern w:val="2"/>
          <w:sz w:val="24"/>
        </w:rPr>
      </w:pPr>
      <w:r>
        <w:rPr>
          <w:rFonts w:hint="eastAsia" w:ascii="宋体" w:hAnsi="宋体" w:eastAsia="宋体" w:cs="宋体"/>
          <w:b/>
          <w:bCs/>
          <w:w w:val="80"/>
          <w:kern w:val="2"/>
          <w:sz w:val="44"/>
          <w:szCs w:val="44"/>
        </w:rPr>
        <w:t>第六部分  响应文件组成</w:t>
      </w:r>
    </w:p>
    <w:p w14:paraId="04D33F74">
      <w:pPr>
        <w:widowControl/>
        <w:snapToGrid w:val="0"/>
        <w:spacing w:line="360" w:lineRule="auto"/>
        <w:ind w:firstLine="472" w:firstLineChars="196"/>
        <w:jc w:val="left"/>
        <w:rPr>
          <w:rFonts w:ascii="宋体" w:hAnsi="Times New Roman" w:eastAsia="宋体"/>
          <w:b/>
          <w:bCs/>
          <w:kern w:val="2"/>
          <w:sz w:val="24"/>
        </w:rPr>
      </w:pPr>
      <w:r>
        <w:rPr>
          <w:rFonts w:hint="eastAsia" w:ascii="宋体" w:hAnsi="宋体" w:eastAsia="宋体" w:cs="宋体"/>
          <w:b/>
          <w:bCs/>
          <w:kern w:val="2"/>
          <w:sz w:val="24"/>
        </w:rPr>
        <w:t>响应文件由资格审查文件、商务技术响应文件、报价响应文件三部分组成。请供应商根据本磋商文件的要求分别制作、密封响应的材料。</w:t>
      </w:r>
    </w:p>
    <w:p w14:paraId="1F0D72EB">
      <w:pPr>
        <w:snapToGrid w:val="0"/>
        <w:spacing w:line="360" w:lineRule="auto"/>
        <w:ind w:firstLine="496" w:firstLineChars="206"/>
        <w:outlineLvl w:val="1"/>
        <w:rPr>
          <w:rFonts w:ascii="宋体" w:hAnsi="宋体" w:eastAsia="宋体" w:cs="宋体"/>
          <w:b/>
          <w:sz w:val="24"/>
        </w:rPr>
      </w:pPr>
      <w:r>
        <w:rPr>
          <w:rFonts w:hint="eastAsia" w:ascii="宋体" w:hAnsi="宋体" w:eastAsia="宋体" w:cs="宋体"/>
          <w:b/>
          <w:sz w:val="24"/>
        </w:rPr>
        <w:t>（一）资格审查文件（单独密封，不能出现报价响应文件的内容）</w:t>
      </w:r>
    </w:p>
    <w:p w14:paraId="5A5C952C">
      <w:pPr>
        <w:snapToGrid w:val="0"/>
        <w:spacing w:line="360" w:lineRule="auto"/>
        <w:ind w:firstLine="470" w:firstLineChars="196"/>
        <w:jc w:val="left"/>
        <w:textAlignment w:val="baseline"/>
        <w:rPr>
          <w:rFonts w:ascii="宋体" w:hAnsi="宋体" w:eastAsia="宋体" w:cs="宋体"/>
          <w:kern w:val="2"/>
          <w:sz w:val="24"/>
        </w:rPr>
      </w:pPr>
      <w:r>
        <w:rPr>
          <w:rFonts w:hint="eastAsia" w:ascii="宋体" w:hAnsi="宋体" w:eastAsia="宋体" w:cs="宋体"/>
          <w:kern w:val="2"/>
          <w:sz w:val="24"/>
        </w:rPr>
        <w:t>1、供应商必须提供有效的营业执照复印件或扫描件。</w:t>
      </w:r>
    </w:p>
    <w:p w14:paraId="33A569BB">
      <w:pPr>
        <w:shd w:val="clear" w:color="auto" w:fill="FFFFFF"/>
        <w:snapToGrid w:val="0"/>
        <w:spacing w:line="360" w:lineRule="auto"/>
        <w:ind w:firstLine="480"/>
        <w:rPr>
          <w:rFonts w:ascii="宋体" w:hAnsi="宋体" w:eastAsia="宋体" w:cs="宋体"/>
          <w:color w:val="000000"/>
          <w:sz w:val="24"/>
        </w:rPr>
      </w:pPr>
      <w:r>
        <w:rPr>
          <w:rFonts w:hint="eastAsia" w:ascii="宋体" w:hAnsi="宋体" w:eastAsia="宋体" w:cs="宋体"/>
          <w:kern w:val="2"/>
          <w:sz w:val="24"/>
        </w:rPr>
        <w:t>2、</w:t>
      </w:r>
      <w:r>
        <w:rPr>
          <w:rFonts w:hint="eastAsia" w:ascii="宋体" w:hAnsi="宋体" w:eastAsia="宋体" w:cs="宋体"/>
          <w:color w:val="000000"/>
          <w:sz w:val="24"/>
        </w:rPr>
        <w:t>供应商法定代表人参加的，必须提供法定代表人身份证明（</w:t>
      </w:r>
      <w:r>
        <w:rPr>
          <w:rFonts w:hint="eastAsia" w:ascii="宋体" w:hAnsi="宋体" w:eastAsia="宋体" w:cs="宋体"/>
          <w:sz w:val="24"/>
        </w:rPr>
        <w:t>格式见附件</w:t>
      </w:r>
      <w:r>
        <w:rPr>
          <w:rFonts w:hint="eastAsia" w:ascii="宋体" w:hAnsi="宋体" w:eastAsia="宋体" w:cs="宋体"/>
          <w:color w:val="000000"/>
          <w:sz w:val="24"/>
        </w:rPr>
        <w:t>）；</w:t>
      </w:r>
    </w:p>
    <w:p w14:paraId="4EC65922">
      <w:pPr>
        <w:snapToGrid w:val="0"/>
        <w:spacing w:line="360" w:lineRule="auto"/>
        <w:ind w:firstLine="470" w:firstLineChars="196"/>
        <w:jc w:val="left"/>
        <w:textAlignment w:val="baseline"/>
        <w:rPr>
          <w:rFonts w:ascii="宋体" w:hAnsi="宋体" w:eastAsia="宋体" w:cs="宋体"/>
          <w:kern w:val="2"/>
          <w:sz w:val="24"/>
        </w:rPr>
      </w:pPr>
      <w:r>
        <w:rPr>
          <w:rFonts w:hint="eastAsia" w:ascii="宋体" w:hAnsi="宋体" w:eastAsia="宋体" w:cs="宋体"/>
          <w:color w:val="000000"/>
          <w:sz w:val="24"/>
        </w:rPr>
        <w:t>非法定代表人参加的，必须提供法定代表人签字或盖章的授权委托书（格</w:t>
      </w:r>
      <w:r>
        <w:rPr>
          <w:rFonts w:hint="eastAsia" w:ascii="宋体" w:hAnsi="宋体" w:eastAsia="宋体" w:cs="宋体"/>
          <w:sz w:val="24"/>
        </w:rPr>
        <w:t>式见附件</w:t>
      </w:r>
      <w:r>
        <w:rPr>
          <w:rFonts w:hint="eastAsia" w:ascii="宋体" w:hAnsi="宋体" w:eastAsia="宋体" w:cs="宋体"/>
          <w:color w:val="000000"/>
          <w:sz w:val="24"/>
        </w:rPr>
        <w:t>）。</w:t>
      </w:r>
    </w:p>
    <w:p w14:paraId="52243338">
      <w:pPr>
        <w:snapToGrid w:val="0"/>
        <w:spacing w:line="360" w:lineRule="auto"/>
        <w:ind w:firstLine="470" w:firstLineChars="196"/>
        <w:jc w:val="left"/>
        <w:textAlignment w:val="baseline"/>
        <w:rPr>
          <w:rFonts w:ascii="宋体" w:hAnsi="宋体" w:eastAsia="宋体" w:cs="宋体"/>
          <w:kern w:val="2"/>
          <w:sz w:val="24"/>
        </w:rPr>
      </w:pPr>
      <w:r>
        <w:rPr>
          <w:rFonts w:hint="eastAsia" w:ascii="宋体" w:hAnsi="宋体" w:eastAsia="宋体" w:cs="宋体"/>
          <w:kern w:val="2"/>
          <w:sz w:val="24"/>
        </w:rPr>
        <w:t>3、供应商须提供《供应商信用承诺书》（格式见附件）。</w:t>
      </w:r>
    </w:p>
    <w:p w14:paraId="25416C93">
      <w:pPr>
        <w:snapToGrid w:val="0"/>
        <w:spacing w:line="360" w:lineRule="auto"/>
        <w:ind w:firstLine="470" w:firstLineChars="196"/>
        <w:jc w:val="left"/>
        <w:textAlignment w:val="baseline"/>
        <w:rPr>
          <w:rFonts w:ascii="宋体" w:hAnsi="宋体" w:eastAsia="宋体" w:cs="宋体"/>
          <w:kern w:val="2"/>
          <w:sz w:val="24"/>
        </w:rPr>
      </w:pPr>
      <w:r>
        <w:rPr>
          <w:rFonts w:hint="eastAsia" w:ascii="宋体" w:hAnsi="宋体" w:eastAsia="宋体" w:cs="宋体"/>
          <w:kern w:val="2"/>
          <w:sz w:val="24"/>
        </w:rPr>
        <w:t>4、供应商具有良好的商业信誉和健全的财务会计制度；具有履行合同所必需的设备和专业技术能力；有依法缴纳税收和社会保障资金的良好记录；参加本次采购活动前三年内，在经营活动中没有重大违法记录</w:t>
      </w:r>
      <w:r>
        <w:rPr>
          <w:rFonts w:ascii="宋体" w:hAnsi="宋体" w:eastAsia="宋体" w:cs="宋体"/>
          <w:kern w:val="2"/>
          <w:sz w:val="24"/>
        </w:rPr>
        <w:t>；法律、行政法规规定的其他条件。须提供：</w:t>
      </w:r>
      <w:r>
        <w:rPr>
          <w:rFonts w:hint="eastAsia" w:ascii="宋体" w:hAnsi="宋体" w:eastAsia="宋体" w:cs="宋体"/>
          <w:kern w:val="2"/>
          <w:sz w:val="24"/>
        </w:rPr>
        <w:t>符合条件的</w:t>
      </w:r>
      <w:r>
        <w:rPr>
          <w:rFonts w:ascii="宋体" w:hAnsi="宋体" w:eastAsia="宋体" w:cs="宋体"/>
          <w:kern w:val="2"/>
          <w:sz w:val="24"/>
        </w:rPr>
        <w:t>声明函</w:t>
      </w:r>
      <w:r>
        <w:rPr>
          <w:rFonts w:hint="eastAsia" w:ascii="宋体" w:hAnsi="宋体" w:eastAsia="宋体" w:cs="宋体"/>
          <w:kern w:val="2"/>
          <w:sz w:val="24"/>
        </w:rPr>
        <w:t>（</w:t>
      </w:r>
      <w:r>
        <w:rPr>
          <w:rFonts w:hint="eastAsia" w:ascii="宋体" w:hAnsi="宋体" w:eastAsia="宋体" w:cs="宋体"/>
          <w:sz w:val="24"/>
        </w:rPr>
        <w:t>格式见附件</w:t>
      </w:r>
      <w:r>
        <w:rPr>
          <w:rFonts w:hint="eastAsia" w:ascii="宋体" w:hAnsi="宋体" w:eastAsia="宋体" w:cs="宋体"/>
          <w:kern w:val="2"/>
          <w:sz w:val="24"/>
        </w:rPr>
        <w:t>）。</w:t>
      </w:r>
    </w:p>
    <w:p w14:paraId="25B21D32">
      <w:pPr>
        <w:autoSpaceDE w:val="0"/>
        <w:snapToGrid w:val="0"/>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、未被“信用中国”网站（www.creditchina.gov.cn）列入失信被执行人、重大税收违法案件当事人名单、政府采购严重违法失信行为记录名单</w:t>
      </w:r>
      <w:r>
        <w:rPr>
          <w:rFonts w:hint="eastAsia" w:ascii="宋体" w:hAnsi="宋体" w:eastAsia="宋体" w:cs="宋体"/>
          <w:b/>
          <w:bCs/>
          <w:sz w:val="24"/>
        </w:rPr>
        <w:t>（代理机构登录“信用中国”网站查询，截图留存并归档）。</w:t>
      </w:r>
    </w:p>
    <w:p w14:paraId="726BE994">
      <w:pPr>
        <w:snapToGrid w:val="0"/>
        <w:spacing w:line="360" w:lineRule="auto"/>
        <w:ind w:firstLine="470" w:firstLineChars="196"/>
        <w:jc w:val="left"/>
        <w:textAlignment w:val="baseline"/>
        <w:rPr>
          <w:rFonts w:hint="default" w:ascii="宋体" w:hAnsi="宋体" w:eastAsia="宋体" w:cs="宋体"/>
          <w:sz w:val="24"/>
          <w:lang w:val="en-US" w:eastAsia="zh-CN"/>
        </w:rPr>
      </w:pPr>
      <w:r>
        <w:rPr>
          <w:rFonts w:hint="eastAsia" w:ascii="宋体" w:hAnsi="宋体" w:eastAsia="宋体" w:cs="宋体"/>
          <w:sz w:val="24"/>
          <w:lang w:val="en-US" w:eastAsia="zh-CN"/>
        </w:rPr>
        <w:t>6</w:t>
      </w:r>
      <w:r>
        <w:rPr>
          <w:rFonts w:hint="eastAsia" w:ascii="宋体" w:hAnsi="宋体" w:eastAsia="宋体" w:cs="宋体"/>
          <w:sz w:val="24"/>
        </w:rPr>
        <w:t>、供应商须提供《中小企业声明函》（格式见附件）、《残疾人福利性单位声明函》（格式见附件）或监狱和戒毒企业证明材料（格式见附件）</w:t>
      </w:r>
      <w:r>
        <w:rPr>
          <w:rFonts w:hint="eastAsia" w:ascii="宋体" w:hAnsi="宋体" w:eastAsia="宋体" w:cs="宋体"/>
          <w:b/>
          <w:bCs/>
          <w:sz w:val="24"/>
          <w:szCs w:val="24"/>
          <w:lang w:eastAsia="zh-CN"/>
        </w:rPr>
        <w:t>。</w:t>
      </w:r>
    </w:p>
    <w:p w14:paraId="606DEF7D">
      <w:pPr>
        <w:snapToGrid w:val="0"/>
        <w:spacing w:line="360" w:lineRule="auto"/>
        <w:ind w:firstLine="470" w:firstLineChars="196"/>
        <w:jc w:val="left"/>
        <w:textAlignment w:val="baseline"/>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、其他需要提交的资格审查证明材料。</w:t>
      </w:r>
    </w:p>
    <w:p w14:paraId="63B46CBD">
      <w:pPr>
        <w:snapToGrid w:val="0"/>
        <w:spacing w:line="360" w:lineRule="auto"/>
        <w:ind w:firstLine="482" w:firstLineChars="200"/>
        <w:textAlignment w:val="baseline"/>
        <w:rPr>
          <w:rFonts w:ascii="宋体" w:hAnsi="宋体" w:eastAsia="宋体" w:cs="宋体"/>
          <w:b/>
          <w:bCs/>
          <w:kern w:val="2"/>
          <w:sz w:val="24"/>
        </w:rPr>
      </w:pPr>
      <w:r>
        <w:rPr>
          <w:rFonts w:hint="eastAsia" w:ascii="宋体" w:hAnsi="宋体" w:eastAsia="宋体" w:cs="宋体"/>
          <w:b/>
          <w:bCs/>
          <w:kern w:val="2"/>
          <w:sz w:val="24"/>
        </w:rPr>
        <w:t>注：以上材料均需加盖单位公章，要求提供原件查验的，因携带原件不全而由此引起的后果由供应商自负。</w:t>
      </w:r>
    </w:p>
    <w:p w14:paraId="5DEB2EEA">
      <w:pPr>
        <w:widowControl/>
        <w:snapToGrid w:val="0"/>
        <w:spacing w:line="360" w:lineRule="auto"/>
        <w:ind w:firstLine="482" w:firstLineChars="200"/>
        <w:jc w:val="left"/>
        <w:rPr>
          <w:rFonts w:ascii="宋体" w:hAnsi="宋体" w:eastAsia="宋体" w:cs="宋体"/>
          <w:b/>
          <w:sz w:val="24"/>
        </w:rPr>
      </w:pPr>
      <w:r>
        <w:rPr>
          <w:rFonts w:hint="eastAsia" w:ascii="宋体" w:hAnsi="宋体" w:eastAsia="宋体" w:cs="宋体"/>
          <w:b/>
          <w:sz w:val="24"/>
        </w:rPr>
        <w:t>（二）商务技术响应文件（单独密封，不能出现报价响应文件的内容）</w:t>
      </w:r>
    </w:p>
    <w:p w14:paraId="0A4271C0">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1、供应商情况一览表（格式见附件）；</w:t>
      </w:r>
    </w:p>
    <w:p w14:paraId="558764F0">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2、商务部分正负偏离表（格式见附件）；</w:t>
      </w:r>
    </w:p>
    <w:p w14:paraId="02E45D94">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3、技术部分正负偏离表（格式见附件）；</w:t>
      </w:r>
    </w:p>
    <w:p w14:paraId="48624E69">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4、响应方案、货物（服务）清单。具有项目、数量、品牌、型号、配置性能等；</w:t>
      </w:r>
    </w:p>
    <w:p w14:paraId="7B94402B">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5、商务技术评分标准中须提供的相关得分佐证材料；</w:t>
      </w:r>
    </w:p>
    <w:p w14:paraId="6EB982F8">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6、供应商认为需要提交的其他商务技术材料。</w:t>
      </w:r>
    </w:p>
    <w:p w14:paraId="34B0C925">
      <w:pPr>
        <w:snapToGrid w:val="0"/>
        <w:spacing w:line="360" w:lineRule="auto"/>
        <w:ind w:firstLine="482" w:firstLineChars="200"/>
        <w:jc w:val="left"/>
        <w:rPr>
          <w:rFonts w:ascii="宋体" w:hAnsi="宋体" w:eastAsia="宋体" w:cs="宋体"/>
          <w:sz w:val="24"/>
        </w:rPr>
      </w:pPr>
      <w:r>
        <w:rPr>
          <w:rFonts w:hint="eastAsia" w:ascii="宋体" w:hAnsi="宋体" w:eastAsia="宋体" w:cs="宋体"/>
          <w:b/>
          <w:sz w:val="24"/>
        </w:rPr>
        <w:t>（三）报价响应文件（单独装订密封）</w:t>
      </w:r>
    </w:p>
    <w:p w14:paraId="381E326B">
      <w:pPr>
        <w:snapToGrid w:val="0"/>
        <w:spacing w:line="360" w:lineRule="auto"/>
        <w:ind w:firstLine="494" w:firstLineChars="206"/>
        <w:outlineLvl w:val="1"/>
        <w:rPr>
          <w:rFonts w:ascii="宋体" w:hAnsi="宋体" w:eastAsia="宋体" w:cs="宋体"/>
          <w:sz w:val="24"/>
        </w:rPr>
      </w:pPr>
      <w:r>
        <w:rPr>
          <w:rFonts w:hint="eastAsia" w:ascii="宋体" w:hAnsi="宋体" w:eastAsia="宋体" w:cs="宋体"/>
          <w:sz w:val="24"/>
        </w:rPr>
        <w:t>1、磋商响应报价总表</w:t>
      </w:r>
      <w:r>
        <w:rPr>
          <w:rFonts w:hint="eastAsia" w:ascii="宋体" w:hAnsi="宋体" w:eastAsia="宋体" w:cs="宋体"/>
          <w:sz w:val="24"/>
          <w:lang w:eastAsia="zh-CN"/>
        </w:rPr>
        <w:t>（</w:t>
      </w:r>
      <w:r>
        <w:rPr>
          <w:rFonts w:hint="eastAsia" w:ascii="宋体" w:hAnsi="宋体" w:eastAsia="宋体" w:cs="宋体"/>
          <w:sz w:val="24"/>
        </w:rPr>
        <w:t>格式见附件</w:t>
      </w:r>
      <w:r>
        <w:rPr>
          <w:rFonts w:hint="eastAsia" w:ascii="宋体" w:hAnsi="宋体" w:eastAsia="宋体" w:cs="宋体"/>
          <w:sz w:val="24"/>
          <w:lang w:eastAsia="zh-CN"/>
        </w:rPr>
        <w:t>）</w:t>
      </w:r>
      <w:r>
        <w:rPr>
          <w:rFonts w:hint="eastAsia" w:ascii="宋体" w:hAnsi="宋体" w:eastAsia="宋体" w:cs="宋体"/>
          <w:sz w:val="24"/>
        </w:rPr>
        <w:t>；</w:t>
      </w:r>
    </w:p>
    <w:p w14:paraId="11E2C4C7">
      <w:pPr>
        <w:snapToGrid w:val="0"/>
        <w:spacing w:line="360" w:lineRule="auto"/>
        <w:ind w:firstLine="494" w:firstLineChars="206"/>
        <w:outlineLvl w:val="1"/>
        <w:rPr>
          <w:rFonts w:ascii="宋体" w:hAnsi="宋体" w:eastAsia="宋体" w:cs="宋体"/>
          <w:b/>
          <w:bCs/>
          <w:kern w:val="2"/>
          <w:sz w:val="28"/>
          <w:szCs w:val="28"/>
        </w:rPr>
      </w:pPr>
      <w:r>
        <w:rPr>
          <w:rFonts w:hint="eastAsia" w:ascii="宋体" w:hAnsi="宋体" w:eastAsia="宋体" w:cs="宋体"/>
          <w:sz w:val="24"/>
        </w:rPr>
        <w:t>2、磋商响应首次报价明细表</w:t>
      </w:r>
      <w:r>
        <w:rPr>
          <w:rFonts w:hint="eastAsia" w:ascii="宋体" w:hAnsi="宋体" w:eastAsia="宋体" w:cs="宋体"/>
          <w:sz w:val="24"/>
          <w:lang w:eastAsia="zh-CN"/>
        </w:rPr>
        <w:t>（</w:t>
      </w:r>
      <w:r>
        <w:rPr>
          <w:rFonts w:hint="eastAsia" w:ascii="宋体" w:hAnsi="宋体" w:eastAsia="宋体" w:cs="宋体"/>
          <w:sz w:val="24"/>
          <w:lang w:val="en-US" w:eastAsia="zh-CN"/>
        </w:rPr>
        <w:t>格式自拟）</w:t>
      </w:r>
      <w:r>
        <w:rPr>
          <w:rFonts w:hint="eastAsia" w:ascii="宋体" w:hAnsi="宋体" w:eastAsia="宋体" w:cs="宋体"/>
          <w:sz w:val="24"/>
        </w:rPr>
        <w:t>。</w:t>
      </w:r>
      <w:r>
        <w:rPr>
          <w:rFonts w:hint="eastAsia" w:ascii="宋体" w:hAnsi="宋体" w:eastAsia="宋体" w:cs="宋体"/>
          <w:b/>
          <w:bCs/>
          <w:kern w:val="2"/>
          <w:sz w:val="28"/>
          <w:szCs w:val="28"/>
        </w:rPr>
        <w:br w:type="page"/>
      </w:r>
    </w:p>
    <w:p w14:paraId="7F9E574B">
      <w:pPr>
        <w:jc w:val="both"/>
        <w:rPr>
          <w:rFonts w:ascii="宋体" w:hAnsi="宋体" w:eastAsia="宋体" w:cs="宋体"/>
          <w:b/>
          <w:color w:val="000000"/>
          <w:sz w:val="28"/>
          <w:szCs w:val="28"/>
        </w:rPr>
      </w:pPr>
      <w:r>
        <w:rPr>
          <w:rFonts w:hint="eastAsia" w:ascii="宋体" w:hAnsi="宋体" w:eastAsia="宋体" w:cs="宋体"/>
          <w:b/>
          <w:bCs/>
          <w:kern w:val="2"/>
          <w:sz w:val="28"/>
          <w:szCs w:val="28"/>
        </w:rPr>
        <w:t>附件：</w:t>
      </w:r>
    </w:p>
    <w:p w14:paraId="696D54E8">
      <w:pPr>
        <w:snapToGrid w:val="0"/>
        <w:spacing w:line="520" w:lineRule="exact"/>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1、法定代表人身份证明</w:t>
      </w:r>
    </w:p>
    <w:p w14:paraId="648E21BB">
      <w:pPr>
        <w:snapToGrid w:val="0"/>
        <w:spacing w:line="520" w:lineRule="exact"/>
        <w:jc w:val="center"/>
        <w:textAlignment w:val="baseline"/>
        <w:rPr>
          <w:rFonts w:ascii="宋体" w:hAnsi="宋体" w:eastAsia="宋体" w:cs="宋体"/>
          <w:color w:val="000000"/>
          <w:sz w:val="24"/>
        </w:rPr>
      </w:pPr>
    </w:p>
    <w:p w14:paraId="383BC058">
      <w:pPr>
        <w:snapToGrid w:val="0"/>
        <w:spacing w:line="360" w:lineRule="auto"/>
        <w:textAlignment w:val="baseline"/>
        <w:rPr>
          <w:rFonts w:ascii="宋体" w:hAnsi="宋体" w:eastAsia="宋体" w:cs="宋体"/>
          <w:kern w:val="2"/>
          <w:sz w:val="24"/>
          <w:u w:val="single"/>
        </w:rPr>
      </w:pPr>
      <w:r>
        <w:rPr>
          <w:rFonts w:hint="eastAsia" w:ascii="宋体" w:hAnsi="宋体" w:eastAsia="宋体" w:cs="宋体"/>
          <w:kern w:val="2"/>
          <w:sz w:val="24"/>
          <w:u w:val="single"/>
          <w:lang w:eastAsia="zh-CN"/>
        </w:rPr>
        <w:t>南通市濠河景区管理办公室</w:t>
      </w:r>
      <w:r>
        <w:rPr>
          <w:rFonts w:hint="eastAsia" w:ascii="宋体" w:hAnsi="宋体" w:eastAsia="宋体" w:cs="宋体"/>
          <w:kern w:val="2"/>
          <w:sz w:val="24"/>
          <w:u w:val="single"/>
        </w:rPr>
        <w:t>：</w:t>
      </w:r>
    </w:p>
    <w:p w14:paraId="37600F78">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4963705B">
      <w:pPr>
        <w:snapToGrid w:val="0"/>
        <w:spacing w:line="360" w:lineRule="auto"/>
        <w:ind w:firstLine="480" w:firstLineChars="200"/>
        <w:textAlignment w:val="baseline"/>
        <w:rPr>
          <w:rFonts w:ascii="宋体" w:hAnsi="宋体" w:eastAsia="宋体" w:cs="宋体"/>
          <w:sz w:val="24"/>
        </w:rPr>
      </w:pPr>
      <w:r>
        <w:rPr>
          <w:rFonts w:hint="eastAsia" w:ascii="宋体" w:hAnsi="宋体" w:eastAsia="宋体" w:cs="宋体"/>
          <w:sz w:val="24"/>
        </w:rPr>
        <w:t>身份证号码：</w:t>
      </w:r>
    </w:p>
    <w:p w14:paraId="001E67C0">
      <w:pPr>
        <w:snapToGrid w:val="0"/>
        <w:spacing w:line="420" w:lineRule="exact"/>
        <w:ind w:firstLine="480" w:firstLineChars="200"/>
        <w:textAlignment w:val="baseline"/>
        <w:rPr>
          <w:rFonts w:ascii="宋体" w:hAnsi="宋体" w:eastAsia="宋体" w:cs="宋体"/>
          <w:sz w:val="24"/>
        </w:rPr>
      </w:pPr>
    </w:p>
    <w:p w14:paraId="5FFF1A14">
      <w:pPr>
        <w:snapToGrid w:val="0"/>
        <w:spacing w:line="420" w:lineRule="exact"/>
        <w:ind w:firstLine="480" w:firstLineChars="200"/>
        <w:textAlignment w:val="baseline"/>
        <w:rPr>
          <w:rFonts w:ascii="宋体" w:hAnsi="宋体" w:eastAsia="宋体" w:cs="宋体"/>
          <w:sz w:val="24"/>
          <w:u w:val="single"/>
        </w:rPr>
      </w:pPr>
    </w:p>
    <w:p w14:paraId="2BB705A6">
      <w:pPr>
        <w:snapToGrid w:val="0"/>
        <w:spacing w:line="480" w:lineRule="auto"/>
        <w:ind w:right="79"/>
        <w:textAlignment w:val="baseline"/>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 xml:space="preserve">   </w:t>
      </w:r>
      <w:r>
        <w:rPr>
          <w:rFonts w:hint="eastAsia" w:ascii="宋体" w:hAnsi="宋体" w:eastAsia="宋体" w:cs="宋体"/>
          <w:sz w:val="24"/>
        </w:rPr>
        <w:t>供应商：（单位盖章）</w:t>
      </w:r>
    </w:p>
    <w:p w14:paraId="4654FD19">
      <w:pPr>
        <w:snapToGrid w:val="0"/>
        <w:spacing w:line="420" w:lineRule="exact"/>
        <w:ind w:right="960" w:firstLine="484" w:firstLineChars="202"/>
        <w:jc w:val="center"/>
        <w:textAlignment w:val="baseline"/>
        <w:rPr>
          <w:rFonts w:ascii="宋体" w:hAnsi="宋体" w:eastAsia="宋体" w:cs="宋体"/>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30FB9D08">
      <w:pPr>
        <w:snapToGrid w:val="0"/>
        <w:spacing w:line="420" w:lineRule="exact"/>
        <w:ind w:firstLine="484" w:firstLineChars="202"/>
        <w:jc w:val="left"/>
        <w:textAlignment w:val="baseline"/>
        <w:rPr>
          <w:rFonts w:ascii="宋体" w:hAnsi="宋体" w:eastAsia="宋体" w:cs="宋体"/>
          <w:sz w:val="24"/>
        </w:rPr>
      </w:pPr>
    </w:p>
    <w:tbl>
      <w:tblPr>
        <w:tblStyle w:val="81"/>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8"/>
      </w:tblGrid>
      <w:tr w14:paraId="18AD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78535E3D">
            <w:pPr>
              <w:snapToGrid w:val="0"/>
              <w:spacing w:line="420" w:lineRule="exact"/>
              <w:ind w:firstLine="484" w:firstLineChars="202"/>
              <w:jc w:val="left"/>
              <w:textAlignment w:val="baseline"/>
              <w:rPr>
                <w:rFonts w:ascii="宋体" w:hAnsi="宋体" w:eastAsia="宋体" w:cs="宋体"/>
                <w:kern w:val="2"/>
                <w:sz w:val="24"/>
              </w:rPr>
            </w:pPr>
          </w:p>
          <w:p w14:paraId="533E77EE">
            <w:pPr>
              <w:snapToGrid w:val="0"/>
              <w:spacing w:line="420" w:lineRule="exact"/>
              <w:ind w:firstLine="484" w:firstLineChars="202"/>
              <w:jc w:val="left"/>
              <w:textAlignment w:val="baseline"/>
              <w:rPr>
                <w:rFonts w:ascii="宋体" w:hAnsi="宋体" w:eastAsia="宋体" w:cs="宋体"/>
                <w:kern w:val="2"/>
                <w:sz w:val="24"/>
              </w:rPr>
            </w:pPr>
          </w:p>
          <w:p w14:paraId="4FC38495">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76B83354">
            <w:pPr>
              <w:snapToGrid w:val="0"/>
              <w:spacing w:line="420" w:lineRule="exact"/>
              <w:jc w:val="center"/>
              <w:textAlignment w:val="baseline"/>
              <w:rPr>
                <w:rFonts w:ascii="宋体" w:hAnsi="宋体" w:eastAsia="宋体" w:cs="宋体"/>
                <w:b/>
                <w:bCs/>
                <w:kern w:val="2"/>
                <w:sz w:val="24"/>
              </w:rPr>
            </w:pPr>
          </w:p>
          <w:p w14:paraId="00892809">
            <w:pPr>
              <w:snapToGrid w:val="0"/>
              <w:spacing w:line="420" w:lineRule="exact"/>
              <w:jc w:val="center"/>
              <w:textAlignment w:val="baseline"/>
              <w:rPr>
                <w:rFonts w:ascii="宋体" w:hAnsi="宋体" w:eastAsia="宋体" w:cs="宋体"/>
                <w:b/>
                <w:bCs/>
                <w:kern w:val="2"/>
                <w:sz w:val="24"/>
              </w:rPr>
            </w:pPr>
          </w:p>
          <w:p w14:paraId="73FCD6B2">
            <w:pPr>
              <w:snapToGrid w:val="0"/>
              <w:spacing w:line="420" w:lineRule="exact"/>
              <w:jc w:val="center"/>
              <w:textAlignment w:val="baseline"/>
              <w:rPr>
                <w:rFonts w:ascii="宋体" w:hAnsi="宋体" w:eastAsia="宋体" w:cs="宋体"/>
                <w:b/>
                <w:bCs/>
                <w:kern w:val="2"/>
                <w:sz w:val="24"/>
              </w:rPr>
            </w:pPr>
          </w:p>
          <w:p w14:paraId="268EEB56">
            <w:pPr>
              <w:snapToGrid w:val="0"/>
              <w:spacing w:line="420" w:lineRule="exact"/>
              <w:jc w:val="center"/>
              <w:textAlignment w:val="baseline"/>
              <w:rPr>
                <w:rFonts w:ascii="宋体" w:hAnsi="宋体" w:eastAsia="宋体" w:cs="宋体"/>
                <w:kern w:val="2"/>
                <w:sz w:val="24"/>
              </w:rPr>
            </w:pPr>
          </w:p>
        </w:tc>
      </w:tr>
    </w:tbl>
    <w:p w14:paraId="41697972">
      <w:pPr>
        <w:snapToGrid w:val="0"/>
        <w:spacing w:line="420" w:lineRule="exact"/>
        <w:jc w:val="center"/>
        <w:textAlignment w:val="baseline"/>
        <w:rPr>
          <w:rFonts w:ascii="宋体" w:hAnsi="宋体" w:eastAsia="宋体" w:cs="宋体"/>
          <w:sz w:val="24"/>
        </w:rPr>
      </w:pPr>
    </w:p>
    <w:p w14:paraId="54DD1DFF">
      <w:pPr>
        <w:snapToGrid w:val="0"/>
        <w:spacing w:line="420" w:lineRule="exact"/>
        <w:jc w:val="center"/>
        <w:textAlignment w:val="baseline"/>
        <w:rPr>
          <w:rFonts w:ascii="宋体" w:hAnsi="宋体" w:eastAsia="宋体" w:cs="宋体"/>
          <w:sz w:val="24"/>
        </w:rPr>
      </w:pPr>
    </w:p>
    <w:p w14:paraId="733EBF7C">
      <w:pPr>
        <w:snapToGrid w:val="0"/>
        <w:spacing w:line="420" w:lineRule="exact"/>
        <w:jc w:val="center"/>
        <w:textAlignment w:val="baseline"/>
        <w:rPr>
          <w:rFonts w:ascii="宋体" w:hAnsi="宋体" w:eastAsia="宋体" w:cs="宋体"/>
          <w:sz w:val="24"/>
        </w:rPr>
      </w:pPr>
    </w:p>
    <w:p w14:paraId="018440ED">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注：如为法定代表人参加项目</w:t>
      </w:r>
      <w:r>
        <w:rPr>
          <w:rFonts w:hint="eastAsia" w:ascii="宋体" w:hAnsi="宋体" w:eastAsia="宋体" w:cs="宋体"/>
          <w:color w:val="000000"/>
          <w:sz w:val="24"/>
        </w:rPr>
        <w:t>竞争性磋商响应</w:t>
      </w:r>
      <w:r>
        <w:rPr>
          <w:rFonts w:hint="eastAsia" w:ascii="宋体" w:hAnsi="宋体" w:eastAsia="宋体" w:cs="宋体"/>
          <w:sz w:val="24"/>
        </w:rPr>
        <w:t>，须将身份证原件带至竞争性磋商现场备查。</w:t>
      </w:r>
    </w:p>
    <w:p w14:paraId="186EADF1">
      <w:pPr>
        <w:snapToGri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如为委托代理人参加项目竞争性</w:t>
      </w:r>
      <w:r>
        <w:rPr>
          <w:rFonts w:hint="eastAsia" w:ascii="宋体" w:hAnsi="宋体" w:eastAsia="宋体" w:cs="宋体"/>
          <w:color w:val="000000"/>
          <w:sz w:val="24"/>
        </w:rPr>
        <w:t>磋商</w:t>
      </w:r>
      <w:r>
        <w:rPr>
          <w:rFonts w:hint="eastAsia" w:ascii="宋体" w:hAnsi="宋体" w:eastAsia="宋体" w:cs="宋体"/>
          <w:sz w:val="24"/>
        </w:rPr>
        <w:t>响应，无须将法定代表人身份证原件带至竞争性</w:t>
      </w:r>
      <w:r>
        <w:rPr>
          <w:rFonts w:hint="eastAsia" w:ascii="宋体" w:hAnsi="宋体" w:eastAsia="宋体" w:cs="宋体"/>
          <w:color w:val="000000"/>
          <w:sz w:val="24"/>
        </w:rPr>
        <w:t>磋商</w:t>
      </w:r>
      <w:r>
        <w:rPr>
          <w:rFonts w:hint="eastAsia" w:ascii="宋体" w:hAnsi="宋体" w:eastAsia="宋体" w:cs="宋体"/>
          <w:sz w:val="24"/>
        </w:rPr>
        <w:t>现场备查，仅需提供本证明和授权委托书。</w:t>
      </w:r>
    </w:p>
    <w:p w14:paraId="62BDEBD2">
      <w:pPr>
        <w:snapToGrid w:val="0"/>
        <w:textAlignment w:val="baseline"/>
        <w:rPr>
          <w:rFonts w:hint="eastAsia" w:ascii="宋体" w:hAnsi="宋体" w:eastAsia="宋体" w:cs="宋体"/>
          <w:b/>
          <w:sz w:val="24"/>
          <w:lang w:eastAsia="zh-CN"/>
        </w:rPr>
      </w:pPr>
    </w:p>
    <w:p w14:paraId="0C95A5B3">
      <w:pPr>
        <w:pStyle w:val="6"/>
        <w:rPr>
          <w:rFonts w:hint="eastAsia"/>
          <w:lang w:eastAsia="zh-CN"/>
        </w:rPr>
      </w:pPr>
    </w:p>
    <w:p w14:paraId="0A058954">
      <w:pPr>
        <w:snapToGrid w:val="0"/>
        <w:spacing w:line="520" w:lineRule="exact"/>
        <w:jc w:val="center"/>
        <w:textAlignment w:val="baseline"/>
        <w:rPr>
          <w:rFonts w:hint="eastAsia" w:ascii="宋体" w:hAnsi="宋体" w:cs="宋体"/>
          <w:b/>
          <w:sz w:val="24"/>
        </w:rPr>
      </w:pPr>
      <w:r>
        <w:rPr>
          <w:rFonts w:hint="eastAsia" w:ascii="宋体" w:hAnsi="宋体" w:cs="宋体"/>
          <w:b/>
          <w:sz w:val="24"/>
        </w:rPr>
        <w:br w:type="page"/>
      </w:r>
    </w:p>
    <w:p w14:paraId="74AE97A9">
      <w:pPr>
        <w:snapToGrid w:val="0"/>
        <w:spacing w:line="520" w:lineRule="exact"/>
        <w:jc w:val="center"/>
        <w:textAlignment w:val="baseline"/>
        <w:rPr>
          <w:rFonts w:hint="eastAsia" w:ascii="宋体" w:hAnsi="宋体" w:cs="宋体"/>
          <w:b/>
          <w:sz w:val="24"/>
        </w:rPr>
      </w:pPr>
    </w:p>
    <w:p w14:paraId="1BCDD5FF">
      <w:pPr>
        <w:snapToGrid w:val="0"/>
        <w:spacing w:line="520" w:lineRule="exact"/>
        <w:jc w:val="center"/>
        <w:textAlignment w:val="baseline"/>
        <w:rPr>
          <w:rFonts w:ascii="宋体" w:hAnsi="宋体" w:eastAsia="宋体" w:cs="宋体"/>
          <w:b/>
          <w:sz w:val="24"/>
        </w:rPr>
      </w:pPr>
      <w:r>
        <w:rPr>
          <w:rFonts w:hint="eastAsia" w:ascii="宋体" w:hAnsi="宋体" w:eastAsia="宋体" w:cs="宋体"/>
          <w:b/>
          <w:sz w:val="28"/>
          <w:szCs w:val="28"/>
        </w:rPr>
        <w:t>2、授权委托书</w:t>
      </w:r>
    </w:p>
    <w:p w14:paraId="6D39F29C">
      <w:pPr>
        <w:snapToGrid w:val="0"/>
        <w:spacing w:line="520" w:lineRule="exact"/>
        <w:jc w:val="center"/>
        <w:textAlignment w:val="baseline"/>
        <w:rPr>
          <w:rFonts w:ascii="宋体" w:hAnsi="宋体" w:eastAsia="宋体" w:cs="宋体"/>
          <w:bCs/>
          <w:color w:val="000000"/>
          <w:sz w:val="24"/>
        </w:rPr>
      </w:pPr>
      <w:r>
        <w:rPr>
          <w:rFonts w:hint="eastAsia" w:ascii="宋体" w:hAnsi="宋体" w:eastAsia="宋体" w:cs="宋体"/>
          <w:bCs/>
          <w:color w:val="000000"/>
          <w:sz w:val="24"/>
        </w:rPr>
        <w:t>（如委托代理人参加磋商，须出示此证明）</w:t>
      </w:r>
    </w:p>
    <w:p w14:paraId="5D019215">
      <w:pPr>
        <w:snapToGrid w:val="0"/>
        <w:spacing w:line="520" w:lineRule="exact"/>
        <w:jc w:val="center"/>
        <w:textAlignment w:val="baseline"/>
        <w:rPr>
          <w:rFonts w:ascii="宋体" w:hAnsi="宋体" w:eastAsia="宋体" w:cs="宋体"/>
          <w:bCs/>
          <w:color w:val="000000"/>
          <w:sz w:val="24"/>
        </w:rPr>
      </w:pPr>
    </w:p>
    <w:p w14:paraId="06DDF971">
      <w:pPr>
        <w:snapToGrid w:val="0"/>
        <w:spacing w:line="360" w:lineRule="auto"/>
        <w:textAlignment w:val="baseline"/>
        <w:rPr>
          <w:rFonts w:ascii="宋体" w:hAnsi="宋体" w:eastAsia="宋体" w:cs="宋体"/>
          <w:kern w:val="2"/>
          <w:sz w:val="24"/>
          <w:u w:val="single"/>
        </w:rPr>
      </w:pPr>
      <w:r>
        <w:rPr>
          <w:rFonts w:hint="eastAsia" w:ascii="宋体" w:hAnsi="宋体" w:eastAsia="宋体" w:cs="宋体"/>
          <w:kern w:val="2"/>
          <w:sz w:val="24"/>
          <w:u w:val="single"/>
          <w:lang w:eastAsia="zh-CN"/>
        </w:rPr>
        <w:t>南通市濠河景区管理办公室</w:t>
      </w:r>
      <w:r>
        <w:rPr>
          <w:rFonts w:hint="eastAsia" w:ascii="宋体" w:hAnsi="宋体" w:eastAsia="宋体" w:cs="宋体"/>
          <w:kern w:val="2"/>
          <w:sz w:val="24"/>
          <w:u w:val="single"/>
        </w:rPr>
        <w:t>：</w:t>
      </w:r>
    </w:p>
    <w:p w14:paraId="32306834">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（姓名）为我公司代理人，以本公司的名义参加本项目的竞争性磋商响应活动。</w:t>
      </w:r>
      <w:r>
        <w:rPr>
          <w:rFonts w:hint="eastAsia" w:ascii="宋体" w:hAnsi="宋体" w:eastAsia="宋体" w:cs="宋体"/>
          <w:bCs/>
          <w:color w:val="000000"/>
          <w:sz w:val="24"/>
        </w:rPr>
        <w:t>委托代理人</w:t>
      </w:r>
      <w:r>
        <w:rPr>
          <w:rFonts w:hint="eastAsia" w:ascii="宋体" w:hAnsi="宋体" w:eastAsia="宋体" w:cs="宋体"/>
          <w:sz w:val="24"/>
        </w:rPr>
        <w:t>在开标、评审磋商活动、合同谈判过程中所签署的一切文件和处理与之有关的一切事务，我均予以承认。</w:t>
      </w:r>
    </w:p>
    <w:p w14:paraId="2B1EA93A">
      <w:pPr>
        <w:snapToGrid w:val="0"/>
        <w:spacing w:line="360" w:lineRule="auto"/>
        <w:ind w:firstLine="484" w:firstLineChars="202"/>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无转委权。特此委托。</w:t>
      </w:r>
    </w:p>
    <w:p w14:paraId="2915598D">
      <w:pPr>
        <w:pStyle w:val="33"/>
        <w:snapToGrid w:val="0"/>
        <w:spacing w:line="360" w:lineRule="auto"/>
        <w:textAlignment w:val="baseline"/>
        <w:rPr>
          <w:rFonts w:ascii="宋体" w:hAnsi="宋体" w:cs="宋体"/>
          <w:sz w:val="24"/>
          <w:szCs w:val="24"/>
        </w:rPr>
      </w:pPr>
    </w:p>
    <w:p w14:paraId="340CD2C3">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sz w:val="24"/>
        </w:rPr>
        <w:t>法定代表人签字：</w:t>
      </w:r>
    </w:p>
    <w:p w14:paraId="32567A01">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身份证号：</w:t>
      </w:r>
    </w:p>
    <w:p w14:paraId="407956FF">
      <w:pPr>
        <w:snapToGrid w:val="0"/>
        <w:spacing w:line="360" w:lineRule="auto"/>
        <w:ind w:firstLine="972" w:firstLineChars="405"/>
        <w:textAlignment w:val="baseline"/>
        <w:rPr>
          <w:rFonts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签字：</w:t>
      </w:r>
    </w:p>
    <w:p w14:paraId="53EE4960">
      <w:pPr>
        <w:pStyle w:val="33"/>
        <w:rPr>
          <w:rFonts w:ascii="宋体" w:hAnsi="宋体" w:cs="宋体"/>
          <w:sz w:val="24"/>
          <w:szCs w:val="24"/>
        </w:rPr>
      </w:pPr>
    </w:p>
    <w:p w14:paraId="5E56757C">
      <w:pPr>
        <w:snapToGrid w:val="0"/>
        <w:spacing w:line="480" w:lineRule="auto"/>
        <w:ind w:right="79" w:firstLine="5040" w:firstLineChars="2100"/>
        <w:textAlignment w:val="baseline"/>
        <w:rPr>
          <w:rFonts w:ascii="宋体" w:hAnsi="宋体" w:eastAsia="宋体" w:cs="宋体"/>
          <w:color w:val="000000"/>
          <w:sz w:val="24"/>
        </w:rPr>
      </w:pPr>
      <w:r>
        <w:rPr>
          <w:rFonts w:hint="eastAsia" w:ascii="宋体" w:hAnsi="宋体" w:eastAsia="宋体" w:cs="宋体"/>
          <w:color w:val="000000"/>
          <w:sz w:val="24"/>
          <w:lang w:val="zh-CN"/>
        </w:rPr>
        <w:t>供应商：（单位盖章）</w:t>
      </w:r>
    </w:p>
    <w:p w14:paraId="4F89C3B8">
      <w:pPr>
        <w:snapToGrid w:val="0"/>
        <w:spacing w:line="420" w:lineRule="exact"/>
        <w:ind w:firstLine="5040" w:firstLineChars="2100"/>
        <w:textAlignment w:val="baseline"/>
        <w:rPr>
          <w:rFonts w:ascii="宋体" w:hAnsi="宋体" w:eastAsia="宋体" w:cs="宋体"/>
          <w:sz w:val="24"/>
        </w:rPr>
      </w:pP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11D6C9A2">
      <w:pPr>
        <w:snapToGrid w:val="0"/>
        <w:spacing w:line="420" w:lineRule="exact"/>
        <w:ind w:firstLine="484" w:firstLineChars="202"/>
        <w:jc w:val="left"/>
        <w:textAlignment w:val="baseline"/>
        <w:rPr>
          <w:rFonts w:ascii="宋体" w:hAnsi="宋体" w:eastAsia="宋体" w:cs="宋体"/>
          <w:sz w:val="24"/>
        </w:rPr>
      </w:pPr>
    </w:p>
    <w:tbl>
      <w:tblPr>
        <w:tblStyle w:val="81"/>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6"/>
      </w:tblGrid>
      <w:tr w14:paraId="268F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53D482BD">
            <w:pPr>
              <w:snapToGrid w:val="0"/>
              <w:spacing w:line="420" w:lineRule="exact"/>
              <w:ind w:firstLine="484" w:firstLineChars="202"/>
              <w:jc w:val="left"/>
              <w:textAlignment w:val="baseline"/>
              <w:rPr>
                <w:rFonts w:ascii="宋体" w:hAnsi="宋体" w:eastAsia="宋体" w:cs="宋体"/>
                <w:kern w:val="2"/>
                <w:sz w:val="24"/>
              </w:rPr>
            </w:pPr>
          </w:p>
          <w:p w14:paraId="78789A92">
            <w:pPr>
              <w:snapToGrid w:val="0"/>
              <w:spacing w:line="420" w:lineRule="exact"/>
              <w:jc w:val="center"/>
              <w:textAlignment w:val="baseline"/>
              <w:rPr>
                <w:rFonts w:ascii="宋体" w:hAnsi="宋体" w:eastAsia="宋体" w:cs="宋体"/>
                <w:b/>
                <w:bCs/>
                <w:kern w:val="2"/>
                <w:sz w:val="24"/>
              </w:rPr>
            </w:pPr>
            <w:r>
              <w:rPr>
                <w:rFonts w:hint="eastAsia" w:ascii="宋体" w:hAnsi="宋体" w:eastAsia="宋体" w:cs="宋体"/>
                <w:b/>
                <w:bCs/>
                <w:kern w:val="2"/>
                <w:sz w:val="24"/>
              </w:rPr>
              <w:t>委托代理人身份证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25F1B7E9">
            <w:pPr>
              <w:snapToGrid w:val="0"/>
              <w:spacing w:line="420" w:lineRule="exact"/>
              <w:jc w:val="center"/>
              <w:textAlignment w:val="baseline"/>
              <w:rPr>
                <w:rFonts w:ascii="宋体" w:hAnsi="宋体" w:eastAsia="宋体" w:cs="宋体"/>
                <w:b/>
                <w:bCs/>
                <w:kern w:val="2"/>
                <w:sz w:val="24"/>
              </w:rPr>
            </w:pPr>
          </w:p>
          <w:p w14:paraId="7029115D">
            <w:pPr>
              <w:snapToGrid w:val="0"/>
              <w:spacing w:line="420" w:lineRule="exact"/>
              <w:jc w:val="center"/>
              <w:textAlignment w:val="baseline"/>
              <w:rPr>
                <w:rFonts w:ascii="宋体" w:hAnsi="宋体" w:eastAsia="宋体" w:cs="宋体"/>
                <w:b/>
                <w:bCs/>
                <w:kern w:val="2"/>
                <w:sz w:val="24"/>
              </w:rPr>
            </w:pPr>
          </w:p>
          <w:p w14:paraId="61545B86">
            <w:pPr>
              <w:snapToGrid w:val="0"/>
              <w:spacing w:line="420" w:lineRule="exact"/>
              <w:jc w:val="center"/>
              <w:textAlignment w:val="baseline"/>
              <w:rPr>
                <w:rFonts w:ascii="宋体" w:hAnsi="宋体" w:eastAsia="宋体" w:cs="宋体"/>
                <w:kern w:val="2"/>
                <w:sz w:val="24"/>
              </w:rPr>
            </w:pPr>
          </w:p>
          <w:p w14:paraId="47BD486D">
            <w:pPr>
              <w:snapToGrid w:val="0"/>
              <w:spacing w:line="420" w:lineRule="exact"/>
              <w:jc w:val="center"/>
              <w:textAlignment w:val="baseline"/>
              <w:rPr>
                <w:rFonts w:ascii="宋体" w:hAnsi="宋体" w:eastAsia="宋体" w:cs="宋体"/>
                <w:kern w:val="2"/>
                <w:sz w:val="24"/>
              </w:rPr>
            </w:pPr>
          </w:p>
        </w:tc>
      </w:tr>
    </w:tbl>
    <w:p w14:paraId="0BF78E33">
      <w:pPr>
        <w:snapToGrid w:val="0"/>
        <w:spacing w:line="420" w:lineRule="exact"/>
        <w:jc w:val="center"/>
        <w:textAlignment w:val="baseline"/>
        <w:rPr>
          <w:rFonts w:ascii="宋体" w:hAnsi="宋体" w:eastAsia="宋体" w:cs="宋体"/>
          <w:sz w:val="24"/>
        </w:rPr>
      </w:pPr>
    </w:p>
    <w:p w14:paraId="6E98ACCC">
      <w:pPr>
        <w:snapToGrid w:val="0"/>
        <w:spacing w:line="420" w:lineRule="exact"/>
        <w:jc w:val="center"/>
        <w:textAlignment w:val="baseline"/>
        <w:rPr>
          <w:rFonts w:ascii="宋体" w:hAnsi="宋体" w:eastAsia="宋体" w:cs="宋体"/>
          <w:sz w:val="24"/>
        </w:rPr>
      </w:pPr>
    </w:p>
    <w:p w14:paraId="382457D9">
      <w:pPr>
        <w:snapToGrid w:val="0"/>
        <w:spacing w:line="420" w:lineRule="exact"/>
        <w:jc w:val="left"/>
        <w:textAlignment w:val="baseline"/>
        <w:rPr>
          <w:rFonts w:ascii="宋体" w:hAnsi="宋体" w:eastAsia="宋体" w:cs="宋体"/>
          <w:sz w:val="24"/>
        </w:rPr>
      </w:pPr>
      <w:r>
        <w:rPr>
          <w:rFonts w:hint="eastAsia" w:ascii="宋体" w:hAnsi="宋体" w:eastAsia="宋体" w:cs="宋体"/>
          <w:sz w:val="24"/>
        </w:rPr>
        <w:t>注：如为委托代理人参加项目竞争性磋商响应，须将身份证原件带至竞争性磋商现场备查。</w:t>
      </w:r>
    </w:p>
    <w:p w14:paraId="2D96DE6E">
      <w:pPr>
        <w:spacing w:before="240" w:line="312" w:lineRule="auto"/>
        <w:jc w:val="center"/>
        <w:rPr>
          <w:rFonts w:ascii="宋体" w:hAnsi="宋体" w:eastAsia="宋体" w:cs="宋体"/>
          <w:b/>
          <w:sz w:val="32"/>
          <w:szCs w:val="32"/>
          <w:lang w:bidi="ar"/>
        </w:rPr>
      </w:pPr>
      <w:r>
        <w:rPr>
          <w:rFonts w:hint="eastAsia" w:cs="宋体"/>
          <w:sz w:val="24"/>
        </w:rPr>
        <w:br w:type="page"/>
      </w:r>
      <w:r>
        <w:rPr>
          <w:rFonts w:hint="eastAsia" w:ascii="宋体" w:hAnsi="宋体" w:eastAsia="宋体" w:cs="宋体"/>
          <w:b/>
          <w:bCs/>
          <w:color w:val="000000"/>
          <w:kern w:val="2"/>
          <w:sz w:val="28"/>
          <w:szCs w:val="28"/>
        </w:rPr>
        <w:t>3、</w:t>
      </w:r>
      <w:r>
        <w:rPr>
          <w:rFonts w:hint="eastAsia" w:ascii="宋体" w:hAnsi="宋体" w:eastAsia="宋体" w:cs="宋体"/>
          <w:b/>
          <w:sz w:val="28"/>
          <w:szCs w:val="28"/>
          <w:lang w:bidi="ar"/>
        </w:rPr>
        <w:t>供应商信用承诺书</w:t>
      </w:r>
    </w:p>
    <w:p w14:paraId="7DAD8ECB">
      <w:pPr>
        <w:spacing w:line="360" w:lineRule="auto"/>
        <w:ind w:firstLine="480" w:firstLineChars="200"/>
        <w:rPr>
          <w:rFonts w:ascii="宋体" w:hAnsi="宋体" w:eastAsia="宋体" w:cs="宋体"/>
          <w:sz w:val="24"/>
          <w:lang w:val="zh-CN" w:bidi="ar"/>
        </w:rPr>
      </w:pPr>
    </w:p>
    <w:p w14:paraId="1FEA6498">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为营造公开、公平、公正的采购交易环境，树立诚信守法的供应商形象，本人代表本单位作出以下承诺：</w:t>
      </w:r>
    </w:p>
    <w:p w14:paraId="7FF8872C">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一、本单位对所提交的单位基本信息、单位负责人、项目负责人、技术负责人、从业资质和资格、业绩、财务状况、信誉等所有资料，均合法、真实、准确、有效，无任何伪造、修改、虚假成分；</w:t>
      </w:r>
    </w:p>
    <w:p w14:paraId="2B024106">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二、严格依照国家和省、市关于采购等方面的法律、法规、规章、规范性文件，参加交易活动；积极履行社会责任，促进廉政建设；</w:t>
      </w:r>
    </w:p>
    <w:p w14:paraId="08AC3853">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三、自我约束、自我管理，守合同、重信用，不参与围标串标、弄虚作假、骗取成交、干扰评标、违约毁约、恶意投诉等行为，主动维护采购活动的良好秩序；</w:t>
      </w:r>
    </w:p>
    <w:p w14:paraId="44857B2E">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四、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14:paraId="29FDA2EB">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五、自觉接受政府部门、行业组织、社会公众、新闻舆论等监督；</w:t>
      </w:r>
    </w:p>
    <w:p w14:paraId="34A489B9">
      <w:pPr>
        <w:overflowPunct w:val="0"/>
        <w:adjustRightInd w:val="0"/>
        <w:spacing w:line="360" w:lineRule="auto"/>
        <w:ind w:firstLine="420"/>
        <w:jc w:val="left"/>
        <w:textAlignment w:val="baseline"/>
        <w:rPr>
          <w:rFonts w:ascii="宋体" w:hAnsi="宋体" w:eastAsia="宋体" w:cs="宋体"/>
          <w:sz w:val="24"/>
        </w:rPr>
      </w:pPr>
      <w:r>
        <w:rPr>
          <w:rFonts w:hint="eastAsia" w:ascii="宋体" w:hAnsi="宋体" w:eastAsia="宋体" w:cs="宋体"/>
          <w:sz w:val="24"/>
        </w:rPr>
        <w:t>六、上述承诺已向本单位员工做了宣传教育。</w:t>
      </w:r>
    </w:p>
    <w:p w14:paraId="7CC29042">
      <w:pPr>
        <w:spacing w:line="360" w:lineRule="auto"/>
        <w:ind w:firstLine="480" w:firstLineChars="200"/>
        <w:rPr>
          <w:rFonts w:ascii="宋体" w:hAnsi="宋体" w:eastAsia="宋体" w:cs="宋体"/>
          <w:b/>
          <w:sz w:val="24"/>
          <w:lang w:val="zh-CN"/>
        </w:rPr>
      </w:pPr>
      <w:r>
        <w:rPr>
          <w:rFonts w:hint="eastAsia" w:ascii="宋体" w:hAnsi="宋体" w:eastAsia="宋体" w:cs="宋体"/>
          <w:sz w:val="24"/>
        </w:rPr>
        <w:t>如有违反上述承诺的不良行为，本单位同意将其予以上网公示。</w:t>
      </w:r>
    </w:p>
    <w:p w14:paraId="121317F3">
      <w:pPr>
        <w:spacing w:line="360" w:lineRule="auto"/>
        <w:rPr>
          <w:rFonts w:ascii="宋体" w:hAnsi="宋体" w:eastAsia="宋体" w:cs="宋体"/>
          <w:sz w:val="24"/>
          <w:lang w:val="zh-CN"/>
        </w:rPr>
      </w:pPr>
    </w:p>
    <w:p w14:paraId="22642643">
      <w:pPr>
        <w:spacing w:line="360" w:lineRule="auto"/>
        <w:ind w:firstLine="4560" w:firstLineChars="1900"/>
        <w:rPr>
          <w:rFonts w:ascii="宋体" w:hAnsi="宋体" w:eastAsia="宋体" w:cs="宋体"/>
          <w:sz w:val="24"/>
          <w:lang w:val="zh-CN"/>
        </w:rPr>
      </w:pPr>
    </w:p>
    <w:p w14:paraId="3370B5C7">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7234F0E1">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55A1952C">
      <w:pPr>
        <w:snapToGrid w:val="0"/>
        <w:spacing w:line="360" w:lineRule="auto"/>
        <w:jc w:val="center"/>
        <w:rPr>
          <w:rFonts w:ascii="宋体" w:hAnsi="宋体" w:eastAsia="宋体" w:cs="宋体"/>
          <w:b/>
          <w:bCs/>
          <w:color w:val="000000"/>
          <w:kern w:val="2"/>
          <w:sz w:val="28"/>
          <w:szCs w:val="28"/>
        </w:rPr>
      </w:pPr>
      <w:r>
        <w:rPr>
          <w:rFonts w:hint="eastAsia" w:ascii="宋体" w:hAnsi="宋体" w:eastAsia="宋体" w:cs="宋体"/>
          <w:sz w:val="24"/>
        </w:rPr>
        <w:t xml:space="preserve">                    日期：      年      月     日</w:t>
      </w:r>
    </w:p>
    <w:p w14:paraId="4EEC30EB">
      <w:pPr>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p>
    <w:p w14:paraId="0E31027F">
      <w:pPr>
        <w:adjustRightInd w:val="0"/>
        <w:snapToGrid w:val="0"/>
        <w:spacing w:line="520" w:lineRule="exact"/>
        <w:jc w:val="center"/>
        <w:outlineLvl w:val="3"/>
        <w:rPr>
          <w:rFonts w:hint="eastAsia" w:ascii="宋体" w:hAnsi="宋体" w:eastAsia="宋体" w:cs="宋体"/>
          <w:b/>
          <w:bCs/>
          <w:kern w:val="2"/>
          <w:sz w:val="28"/>
          <w:szCs w:val="28"/>
        </w:rPr>
      </w:pPr>
    </w:p>
    <w:p w14:paraId="7DC386B5">
      <w:pPr>
        <w:adjustRightInd w:val="0"/>
        <w:snapToGrid w:val="0"/>
        <w:spacing w:line="520" w:lineRule="exact"/>
        <w:jc w:val="center"/>
        <w:outlineLvl w:val="3"/>
        <w:rPr>
          <w:rFonts w:ascii="宋体" w:hAnsi="宋体" w:eastAsia="宋体" w:cs="宋体"/>
          <w:b/>
          <w:bCs/>
          <w:kern w:val="2"/>
          <w:sz w:val="28"/>
          <w:szCs w:val="28"/>
        </w:rPr>
      </w:pPr>
      <w:r>
        <w:rPr>
          <w:rFonts w:hint="eastAsia" w:ascii="宋体" w:hAnsi="宋体" w:eastAsia="宋体" w:cs="宋体"/>
          <w:b/>
          <w:bCs/>
          <w:kern w:val="2"/>
          <w:sz w:val="28"/>
          <w:szCs w:val="28"/>
        </w:rPr>
        <w:t>4、符合条件的声明函</w:t>
      </w:r>
    </w:p>
    <w:p w14:paraId="61EC6785">
      <w:pPr>
        <w:spacing w:line="460" w:lineRule="exact"/>
        <w:rPr>
          <w:rFonts w:ascii="宋体" w:hAnsi="宋体" w:eastAsia="宋体"/>
          <w:b/>
          <w:bCs/>
          <w:kern w:val="2"/>
          <w:sz w:val="44"/>
          <w:szCs w:val="44"/>
        </w:rPr>
      </w:pPr>
      <w:r>
        <w:rPr>
          <w:rFonts w:hint="eastAsia" w:ascii="宋体" w:hAnsi="宋体" w:eastAsia="宋体"/>
          <w:b/>
          <w:bCs/>
          <w:kern w:val="2"/>
          <w:sz w:val="24"/>
          <w:szCs w:val="21"/>
        </w:rPr>
        <w:t xml:space="preserve">                       </w:t>
      </w:r>
      <w:r>
        <w:rPr>
          <w:rFonts w:hint="eastAsia" w:ascii="宋体" w:hAnsi="宋体" w:eastAsia="宋体"/>
          <w:b/>
          <w:bCs/>
          <w:kern w:val="2"/>
          <w:sz w:val="44"/>
          <w:szCs w:val="44"/>
        </w:rPr>
        <w:t xml:space="preserve">   </w:t>
      </w:r>
    </w:p>
    <w:p w14:paraId="7322EAE4">
      <w:pPr>
        <w:spacing w:line="520" w:lineRule="exact"/>
        <w:ind w:firstLine="480" w:firstLineChars="200"/>
        <w:rPr>
          <w:rFonts w:ascii="宋体" w:hAnsi="宋体" w:eastAsia="宋体" w:cs="宋体"/>
          <w:b/>
          <w:bCs/>
          <w:kern w:val="2"/>
          <w:sz w:val="24"/>
          <w:szCs w:val="21"/>
        </w:rPr>
      </w:pPr>
      <w:r>
        <w:rPr>
          <w:rFonts w:hint="eastAsia" w:ascii="宋体" w:hAnsi="宋体" w:eastAsia="宋体" w:cs="宋体"/>
          <w:bCs/>
          <w:kern w:val="2"/>
          <w:sz w:val="24"/>
          <w:szCs w:val="21"/>
        </w:rPr>
        <w:t>我单位参加</w:t>
      </w:r>
      <w:r>
        <w:rPr>
          <w:rFonts w:hint="eastAsia" w:ascii="宋体" w:hAnsi="宋体" w:eastAsia="宋体" w:cs="宋体"/>
          <w:kern w:val="2"/>
          <w:sz w:val="24"/>
          <w:u w:val="single"/>
          <w:lang w:eastAsia="zh-CN"/>
        </w:rPr>
        <w:t>中公园装配式公厕采购及安装项目</w:t>
      </w:r>
      <w:r>
        <w:rPr>
          <w:rFonts w:hint="eastAsia" w:ascii="宋体" w:hAnsi="宋体" w:eastAsia="宋体" w:cs="宋体"/>
          <w:kern w:val="2"/>
          <w:sz w:val="24"/>
          <w:u w:val="single"/>
        </w:rPr>
        <w:t>（项目编号：</w:t>
      </w:r>
      <w:r>
        <w:rPr>
          <w:rFonts w:hint="eastAsia" w:ascii="宋体" w:hAnsi="宋体" w:eastAsia="宋体" w:cs="宋体"/>
          <w:kern w:val="2"/>
          <w:sz w:val="24"/>
          <w:u w:val="single"/>
          <w:lang w:val="en-US" w:eastAsia="zh-CN"/>
        </w:rPr>
        <w:t xml:space="preserve">WLDL202604026 </w:t>
      </w:r>
      <w:r>
        <w:rPr>
          <w:rFonts w:hint="eastAsia" w:ascii="宋体" w:hAnsi="宋体" w:eastAsia="宋体" w:cs="宋体"/>
          <w:kern w:val="2"/>
          <w:sz w:val="24"/>
          <w:u w:val="single"/>
        </w:rPr>
        <w:t>)</w:t>
      </w:r>
      <w:r>
        <w:rPr>
          <w:rFonts w:hint="eastAsia" w:ascii="宋体" w:hAnsi="宋体" w:eastAsia="宋体" w:cs="宋体"/>
          <w:kern w:val="2"/>
          <w:sz w:val="24"/>
        </w:rPr>
        <w:t>的</w:t>
      </w:r>
      <w:r>
        <w:rPr>
          <w:rFonts w:hint="eastAsia" w:ascii="宋体" w:hAnsi="宋体" w:eastAsia="宋体" w:cs="宋体"/>
          <w:bCs/>
          <w:kern w:val="2"/>
          <w:sz w:val="24"/>
          <w:szCs w:val="21"/>
        </w:rPr>
        <w:t>磋商响应活动。针对竞争性磋商文件规定做出如下声明：</w:t>
      </w:r>
    </w:p>
    <w:p w14:paraId="4D65C46F">
      <w:pPr>
        <w:numPr>
          <w:ilvl w:val="0"/>
          <w:numId w:val="11"/>
        </w:numPr>
        <w:spacing w:line="520" w:lineRule="exact"/>
        <w:ind w:firstLine="482"/>
        <w:rPr>
          <w:rFonts w:ascii="宋体" w:hAnsi="宋体" w:eastAsia="宋体" w:cs="宋体"/>
          <w:kern w:val="2"/>
          <w:sz w:val="24"/>
          <w:szCs w:val="21"/>
        </w:rPr>
      </w:pPr>
      <w:r>
        <w:rPr>
          <w:rFonts w:hint="eastAsia" w:ascii="宋体" w:hAnsi="宋体" w:eastAsia="宋体" w:cs="宋体"/>
          <w:bCs/>
          <w:kern w:val="2"/>
          <w:sz w:val="24"/>
          <w:szCs w:val="21"/>
        </w:rPr>
        <w:t>我单位具有独立承担民事责任的能力；</w:t>
      </w:r>
    </w:p>
    <w:p w14:paraId="705D6E16">
      <w:pPr>
        <w:numPr>
          <w:ilvl w:val="0"/>
          <w:numId w:val="11"/>
        </w:numPr>
        <w:spacing w:line="520" w:lineRule="exact"/>
        <w:ind w:firstLine="482"/>
        <w:rPr>
          <w:rFonts w:ascii="宋体" w:hAnsi="宋体" w:eastAsia="宋体" w:cs="宋体"/>
          <w:kern w:val="2"/>
          <w:sz w:val="24"/>
          <w:szCs w:val="21"/>
        </w:rPr>
      </w:pPr>
      <w:r>
        <w:rPr>
          <w:rFonts w:hint="eastAsia" w:ascii="宋体" w:hAnsi="宋体" w:eastAsia="宋体" w:cs="宋体"/>
          <w:kern w:val="2"/>
          <w:sz w:val="24"/>
          <w:szCs w:val="21"/>
        </w:rPr>
        <w:t>我单位具有良好的商业信誉和健全的财务会计制度；</w:t>
      </w:r>
    </w:p>
    <w:p w14:paraId="16C5FB49">
      <w:pPr>
        <w:numPr>
          <w:ilvl w:val="0"/>
          <w:numId w:val="11"/>
        </w:numPr>
        <w:spacing w:line="520" w:lineRule="exact"/>
        <w:ind w:firstLine="482"/>
        <w:rPr>
          <w:rFonts w:ascii="宋体" w:hAnsi="宋体" w:eastAsia="宋体" w:cs="宋体"/>
          <w:kern w:val="2"/>
          <w:sz w:val="24"/>
          <w:szCs w:val="21"/>
        </w:rPr>
      </w:pPr>
      <w:r>
        <w:rPr>
          <w:rFonts w:hint="eastAsia" w:ascii="宋体" w:hAnsi="宋体" w:eastAsia="宋体" w:cs="宋体"/>
          <w:kern w:val="2"/>
          <w:sz w:val="24"/>
          <w:szCs w:val="21"/>
        </w:rPr>
        <w:t>我单位具有履行合同所必需的设备和专业技术能力；</w:t>
      </w:r>
    </w:p>
    <w:p w14:paraId="714278BD">
      <w:pPr>
        <w:numPr>
          <w:ilvl w:val="0"/>
          <w:numId w:val="11"/>
        </w:numPr>
        <w:spacing w:line="520" w:lineRule="exact"/>
        <w:ind w:firstLine="482"/>
        <w:rPr>
          <w:rFonts w:ascii="宋体" w:hAnsi="宋体" w:eastAsia="宋体" w:cs="宋体"/>
          <w:kern w:val="2"/>
          <w:sz w:val="24"/>
          <w:szCs w:val="21"/>
        </w:rPr>
      </w:pPr>
      <w:r>
        <w:rPr>
          <w:rFonts w:hint="eastAsia" w:ascii="宋体" w:hAnsi="宋体" w:eastAsia="宋体" w:cs="宋体"/>
          <w:kern w:val="2"/>
          <w:sz w:val="24"/>
          <w:szCs w:val="21"/>
        </w:rPr>
        <w:t>我单位有依法缴纳税收和社会保障资金的良好记录；</w:t>
      </w:r>
    </w:p>
    <w:p w14:paraId="56E012AE">
      <w:pPr>
        <w:numPr>
          <w:ilvl w:val="0"/>
          <w:numId w:val="11"/>
        </w:numPr>
        <w:spacing w:line="520" w:lineRule="exact"/>
        <w:ind w:firstLine="482"/>
        <w:rPr>
          <w:rFonts w:ascii="宋体" w:hAnsi="宋体" w:eastAsia="宋体" w:cs="宋体"/>
          <w:kern w:val="2"/>
          <w:sz w:val="24"/>
          <w:szCs w:val="21"/>
        </w:rPr>
      </w:pPr>
      <w:r>
        <w:rPr>
          <w:rFonts w:hint="eastAsia" w:ascii="宋体" w:hAnsi="宋体" w:eastAsia="宋体" w:cs="宋体"/>
          <w:kern w:val="2"/>
          <w:sz w:val="24"/>
          <w:szCs w:val="21"/>
        </w:rPr>
        <w:t>我单位参加本次采购活动前三年内，在经营活动中没有重大违法记录。</w:t>
      </w:r>
    </w:p>
    <w:p w14:paraId="55615727">
      <w:pPr>
        <w:spacing w:line="520" w:lineRule="exact"/>
        <w:ind w:firstLine="480" w:firstLineChars="200"/>
        <w:rPr>
          <w:rFonts w:ascii="宋体" w:hAnsi="宋体" w:eastAsia="宋体" w:cs="宋体"/>
          <w:kern w:val="2"/>
          <w:sz w:val="24"/>
          <w:szCs w:val="21"/>
        </w:rPr>
      </w:pPr>
      <w:r>
        <w:rPr>
          <w:rFonts w:hint="eastAsia" w:ascii="宋体" w:hAnsi="宋体" w:eastAsia="宋体" w:cs="宋体"/>
          <w:kern w:val="2"/>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14:paraId="26E28DED">
      <w:pPr>
        <w:numPr>
          <w:ilvl w:val="0"/>
          <w:numId w:val="11"/>
        </w:numPr>
        <w:spacing w:line="520" w:lineRule="exact"/>
        <w:ind w:firstLine="482"/>
        <w:rPr>
          <w:rFonts w:ascii="宋体" w:hAnsi="宋体" w:eastAsia="宋体" w:cs="宋体"/>
          <w:kern w:val="2"/>
          <w:sz w:val="24"/>
          <w:szCs w:val="21"/>
        </w:rPr>
      </w:pPr>
      <w:r>
        <w:rPr>
          <w:rFonts w:hint="eastAsia" w:ascii="宋体" w:hAnsi="宋体" w:eastAsia="宋体" w:cs="宋体"/>
          <w:kern w:val="2"/>
          <w:sz w:val="24"/>
          <w:szCs w:val="21"/>
        </w:rPr>
        <w:t>我单位满足法律、行政法规规定的其他条件。</w:t>
      </w:r>
    </w:p>
    <w:p w14:paraId="0E69C571">
      <w:pPr>
        <w:spacing w:line="500" w:lineRule="exact"/>
        <w:ind w:firstLine="482"/>
        <w:rPr>
          <w:rFonts w:ascii="宋体" w:hAnsi="宋体" w:eastAsia="宋体" w:cs="宋体"/>
          <w:kern w:val="2"/>
          <w:sz w:val="24"/>
          <w:szCs w:val="21"/>
        </w:rPr>
      </w:pPr>
    </w:p>
    <w:p w14:paraId="1AA1B75D">
      <w:pPr>
        <w:tabs>
          <w:tab w:val="left" w:pos="840"/>
          <w:tab w:val="right" w:leader="dot" w:pos="9402"/>
        </w:tabs>
        <w:adjustRightInd w:val="0"/>
        <w:snapToGrid w:val="0"/>
        <w:spacing w:line="360" w:lineRule="auto"/>
        <w:jc w:val="left"/>
        <w:rPr>
          <w:rFonts w:ascii="宋体" w:hAnsi="宋体" w:eastAsia="宋体" w:cs="宋体"/>
          <w:caps/>
          <w:w w:val="80"/>
          <w:kern w:val="2"/>
          <w:sz w:val="24"/>
        </w:rPr>
      </w:pPr>
    </w:p>
    <w:p w14:paraId="4EF1FCED">
      <w:pPr>
        <w:rPr>
          <w:rFonts w:ascii="Times New Roman" w:hAnsi="Times New Roman" w:eastAsia="宋体"/>
          <w:kern w:val="2"/>
          <w:szCs w:val="21"/>
        </w:rPr>
      </w:pPr>
    </w:p>
    <w:p w14:paraId="6FBEC93F">
      <w:pPr>
        <w:snapToGrid w:val="0"/>
        <w:spacing w:line="360" w:lineRule="auto"/>
        <w:rPr>
          <w:rFonts w:ascii="Times New Roman" w:hAnsi="Times New Roman" w:eastAsia="宋体"/>
          <w:kern w:val="2"/>
          <w:sz w:val="24"/>
        </w:rPr>
      </w:pPr>
      <w:r>
        <w:rPr>
          <w:rFonts w:ascii="Times New Roman" w:hAnsi="Times New Roman" w:eastAsia="宋体"/>
          <w:kern w:val="2"/>
          <w:szCs w:val="21"/>
        </w:rPr>
        <w:t xml:space="preserve">                                                </w:t>
      </w:r>
      <w:r>
        <w:rPr>
          <w:rFonts w:hint="eastAsia" w:ascii="Times New Roman" w:hAnsi="Times New Roman" w:eastAsia="宋体"/>
          <w:kern w:val="2"/>
          <w:szCs w:val="21"/>
        </w:rPr>
        <w:t xml:space="preserve">      </w:t>
      </w:r>
      <w:r>
        <w:rPr>
          <w:rFonts w:hint="eastAsia" w:ascii="Times New Roman" w:hAnsi="Times New Roman" w:eastAsia="宋体" w:cs="宋体"/>
          <w:kern w:val="2"/>
          <w:sz w:val="24"/>
        </w:rPr>
        <w:t>声明人：（公章）</w:t>
      </w:r>
    </w:p>
    <w:p w14:paraId="3E2299E2">
      <w:pPr>
        <w:snapToGrid w:val="0"/>
        <w:spacing w:line="360" w:lineRule="auto"/>
        <w:jc w:val="center"/>
        <w:rPr>
          <w:rFonts w:ascii="宋体" w:hAnsi="宋体" w:eastAsia="宋体" w:cs="宋体"/>
          <w:kern w:val="2"/>
          <w:sz w:val="24"/>
        </w:rPr>
      </w:pPr>
      <w:r>
        <w:rPr>
          <w:rFonts w:ascii="Times New Roman" w:hAnsi="Times New Roman" w:eastAsia="宋体"/>
          <w:kern w:val="2"/>
          <w:sz w:val="24"/>
        </w:rPr>
        <w:t xml:space="preserve">                                          </w:t>
      </w:r>
      <w:r>
        <w:rPr>
          <w:rFonts w:hint="eastAsia" w:ascii="Times New Roman" w:hAnsi="Times New Roman" w:eastAsia="宋体"/>
          <w:kern w:val="2"/>
          <w:sz w:val="24"/>
        </w:rPr>
        <w:t xml:space="preserve"> </w:t>
      </w:r>
      <w:r>
        <w:rPr>
          <w:rFonts w:ascii="Times New Roman" w:hAnsi="Times New Roman" w:eastAsia="宋体"/>
          <w:kern w:val="2"/>
          <w:sz w:val="24"/>
        </w:rPr>
        <w:t xml:space="preserve">  </w:t>
      </w:r>
      <w:r>
        <w:rPr>
          <w:rFonts w:hint="eastAsia" w:ascii="宋体" w:hAnsi="宋体" w:eastAsia="宋体" w:cs="宋体"/>
          <w:kern w:val="2"/>
          <w:sz w:val="24"/>
        </w:rPr>
        <w:t>日期：        年      月     日</w:t>
      </w:r>
    </w:p>
    <w:p w14:paraId="490B0FED">
      <w:pPr>
        <w:rPr>
          <w:rFonts w:ascii="宋体" w:hAnsi="宋体" w:eastAsia="宋体" w:cs="宋体"/>
          <w:kern w:val="2"/>
          <w:sz w:val="24"/>
        </w:rPr>
      </w:pPr>
      <w:r>
        <w:rPr>
          <w:rFonts w:hint="eastAsia" w:ascii="宋体" w:hAnsi="宋体" w:eastAsia="宋体" w:cs="宋体"/>
          <w:kern w:val="2"/>
          <w:sz w:val="24"/>
        </w:rPr>
        <w:br w:type="page"/>
      </w:r>
    </w:p>
    <w:p w14:paraId="2900004B">
      <w:pPr>
        <w:snapToGrid w:val="0"/>
        <w:spacing w:line="520" w:lineRule="exact"/>
        <w:ind w:firstLine="562" w:firstLineChars="200"/>
        <w:jc w:val="center"/>
        <w:outlineLvl w:val="3"/>
        <w:rPr>
          <w:rFonts w:hint="eastAsia" w:ascii="宋体" w:hAnsi="宋体" w:eastAsia="宋体" w:cs="宋体"/>
          <w:b/>
          <w:bCs/>
          <w:color w:val="000000"/>
          <w:sz w:val="28"/>
          <w:szCs w:val="28"/>
        </w:rPr>
      </w:pPr>
    </w:p>
    <w:p w14:paraId="5FAF3E09">
      <w:pPr>
        <w:snapToGrid w:val="0"/>
        <w:spacing w:line="520" w:lineRule="exact"/>
        <w:ind w:firstLine="562" w:firstLineChars="200"/>
        <w:jc w:val="center"/>
        <w:outlineLvl w:val="3"/>
        <w:rPr>
          <w:rFonts w:ascii="宋体" w:hAnsi="宋体" w:eastAsia="宋体" w:cs="宋体"/>
          <w:b/>
          <w:bCs/>
          <w:color w:val="000000"/>
          <w:sz w:val="28"/>
          <w:szCs w:val="28"/>
        </w:rPr>
      </w:pPr>
      <w:r>
        <w:rPr>
          <w:rFonts w:hint="eastAsia" w:ascii="宋体" w:hAnsi="宋体" w:eastAsia="宋体" w:cs="宋体"/>
          <w:b/>
          <w:bCs/>
          <w:color w:val="000000"/>
          <w:sz w:val="28"/>
          <w:szCs w:val="28"/>
        </w:rPr>
        <w:t>5、中小企业声明函（格式）</w:t>
      </w:r>
    </w:p>
    <w:p w14:paraId="65258885">
      <w:pPr>
        <w:snapToGrid w:val="0"/>
        <w:spacing w:before="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zh-CN"/>
        </w:rPr>
        <w:t>南通市濠河景区管理办公室</w:t>
      </w:r>
      <w:r>
        <w:rPr>
          <w:rFonts w:hint="eastAsia" w:ascii="宋体" w:hAnsi="宋体" w:eastAsia="宋体" w:cs="宋体"/>
          <w:sz w:val="24"/>
          <w:szCs w:val="24"/>
        </w:rPr>
        <w:t>的</w:t>
      </w:r>
      <w:r>
        <w:rPr>
          <w:rFonts w:hint="eastAsia" w:ascii="宋体" w:hAnsi="宋体" w:eastAsia="宋体" w:cs="宋体"/>
          <w:kern w:val="2"/>
          <w:sz w:val="24"/>
          <w:szCs w:val="24"/>
          <w:u w:val="single"/>
          <w:lang w:eastAsia="zh-CN"/>
        </w:rPr>
        <w:t>中公园装配式公厕采购及安装项目（项目编号：</w:t>
      </w:r>
      <w:r>
        <w:rPr>
          <w:rFonts w:hint="eastAsia" w:ascii="宋体" w:hAnsi="宋体" w:eastAsia="宋体" w:cs="宋体"/>
          <w:kern w:val="2"/>
          <w:sz w:val="24"/>
          <w:u w:val="single"/>
          <w:lang w:val="en-US" w:eastAsia="zh-CN"/>
        </w:rPr>
        <w:t>WLDL202604026</w:t>
      </w:r>
      <w:r>
        <w:rPr>
          <w:rFonts w:hint="eastAsia" w:ascii="宋体" w:hAnsi="宋体" w:eastAsia="宋体" w:cs="宋体"/>
          <w:kern w:val="2"/>
          <w:sz w:val="24"/>
          <w:szCs w:val="24"/>
          <w:u w:val="single"/>
          <w:lang w:eastAsia="zh-CN"/>
        </w:rPr>
        <w:t>)</w:t>
      </w:r>
      <w:r>
        <w:rPr>
          <w:rFonts w:hint="eastAsia" w:ascii="宋体" w:hAnsi="宋体" w:eastAsia="宋体" w:cs="宋体"/>
          <w:sz w:val="24"/>
          <w:szCs w:val="24"/>
        </w:rPr>
        <w:t>采购活动，</w:t>
      </w:r>
      <w:r>
        <w:rPr>
          <w:rFonts w:hint="eastAsia" w:ascii="宋体" w:hAnsi="宋体" w:eastAsia="宋体" w:cs="宋体"/>
          <w:b/>
          <w:bCs/>
          <w:sz w:val="24"/>
        </w:rPr>
        <w:t>提供的货物</w:t>
      </w:r>
      <w:r>
        <w:rPr>
          <w:rFonts w:hint="eastAsia" w:ascii="宋体" w:hAnsi="宋体" w:eastAsia="宋体" w:cs="宋体"/>
          <w:sz w:val="24"/>
        </w:rPr>
        <w:t>由符合政策要求的中小企业制造</w:t>
      </w:r>
      <w:r>
        <w:rPr>
          <w:rFonts w:hint="eastAsia" w:ascii="宋体" w:hAnsi="宋体" w:eastAsia="宋体" w:cs="宋体"/>
          <w:sz w:val="24"/>
          <w:szCs w:val="24"/>
        </w:rPr>
        <w:t xml:space="preserve">。具体情况如下： </w:t>
      </w:r>
    </w:p>
    <w:p w14:paraId="17C8292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u w:val="single"/>
          <w:lang w:eastAsia="zh-CN"/>
        </w:rPr>
        <w:t>中公园装配式公厕</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工业</w:t>
      </w:r>
      <w:r>
        <w:rPr>
          <w:rFonts w:hint="eastAsia" w:ascii="宋体" w:hAnsi="宋体" w:eastAsia="宋体" w:cs="宋体"/>
          <w:sz w:val="24"/>
          <w:szCs w:val="24"/>
          <w:u w:val="single"/>
        </w:rPr>
        <w:t xml:space="preserve"> </w:t>
      </w:r>
      <w:r>
        <w:rPr>
          <w:rFonts w:hint="eastAsia" w:ascii="宋体" w:hAnsi="宋体" w:eastAsia="宋体" w:cs="宋体"/>
          <w:sz w:val="24"/>
          <w:szCs w:val="24"/>
        </w:rPr>
        <w:t>；承接企业为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vertAlign w:val="superscript"/>
        </w:rPr>
        <w:t xml:space="preserve"> </w:t>
      </w:r>
      <w:r>
        <w:rPr>
          <w:rFonts w:hint="eastAsia" w:ascii="宋体" w:hAnsi="宋体" w:eastAsia="宋体" w:cs="宋体"/>
          <w:sz w:val="24"/>
          <w:szCs w:val="24"/>
        </w:rPr>
        <w:t>，属于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34F6949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以上企业，不属于大企业的分支机构，不存在控股股东为大企业的情形，也不存在与大企业的负责人为同一人的情形。 </w:t>
      </w:r>
    </w:p>
    <w:p w14:paraId="721C85B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1CF7D50">
      <w:pPr>
        <w:snapToGrid w:val="0"/>
        <w:spacing w:line="360" w:lineRule="auto"/>
        <w:rPr>
          <w:rFonts w:hint="eastAsia" w:ascii="宋体" w:hAnsi="宋体" w:eastAsia="宋体" w:cs="宋体"/>
          <w:sz w:val="24"/>
          <w:szCs w:val="24"/>
        </w:rPr>
      </w:pPr>
    </w:p>
    <w:p w14:paraId="064E81D0">
      <w:pPr>
        <w:snapToGrid w:val="0"/>
        <w:spacing w:line="360" w:lineRule="auto"/>
        <w:ind w:firstLine="480" w:firstLineChars="200"/>
        <w:rPr>
          <w:rFonts w:hint="eastAsia" w:ascii="宋体" w:hAnsi="宋体" w:eastAsia="宋体" w:cs="宋体"/>
          <w:sz w:val="24"/>
          <w:szCs w:val="24"/>
        </w:rPr>
      </w:pPr>
    </w:p>
    <w:p w14:paraId="22051EA6">
      <w:pPr>
        <w:snapToGrid w:val="0"/>
        <w:spacing w:line="360" w:lineRule="auto"/>
        <w:ind w:firstLine="4560" w:firstLineChars="1900"/>
        <w:rPr>
          <w:rFonts w:hint="eastAsia" w:ascii="宋体" w:hAnsi="宋体" w:eastAsia="宋体" w:cs="宋体"/>
          <w:sz w:val="24"/>
          <w:szCs w:val="24"/>
        </w:rPr>
      </w:pPr>
      <w:r>
        <w:rPr>
          <w:rFonts w:hint="eastAsia" w:ascii="宋体" w:hAnsi="宋体" w:eastAsia="宋体" w:cs="宋体"/>
          <w:sz w:val="24"/>
        </w:rPr>
        <w:t>供应商</w:t>
      </w:r>
      <w:r>
        <w:rPr>
          <w:rFonts w:hint="eastAsia" w:ascii="宋体" w:hAnsi="宋体" w:eastAsia="宋体" w:cs="宋体"/>
          <w:sz w:val="24"/>
          <w:lang w:eastAsia="zh-CN"/>
        </w:rPr>
        <w:t>（</w:t>
      </w:r>
      <w:r>
        <w:rPr>
          <w:rFonts w:hint="eastAsia" w:ascii="宋体" w:hAnsi="宋体" w:eastAsia="宋体" w:cs="宋体"/>
          <w:sz w:val="24"/>
          <w:lang w:val="en-US" w:eastAsia="zh-CN"/>
        </w:rPr>
        <w:t>盖章）</w:t>
      </w:r>
      <w:r>
        <w:rPr>
          <w:rFonts w:hint="eastAsia" w:ascii="宋体" w:hAnsi="宋体" w:eastAsia="宋体" w:cs="宋体"/>
          <w:sz w:val="24"/>
        </w:rPr>
        <w:t>：</w:t>
      </w:r>
    </w:p>
    <w:p w14:paraId="37244AF7">
      <w:pPr>
        <w:tabs>
          <w:tab w:val="left" w:pos="2040"/>
        </w:tabs>
        <w:ind w:left="2040" w:hanging="36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日期：      年      月     日</w:t>
      </w:r>
    </w:p>
    <w:p w14:paraId="244C9FE7">
      <w:pPr>
        <w:tabs>
          <w:tab w:val="left" w:pos="2040"/>
        </w:tabs>
        <w:ind w:left="2040" w:hanging="360"/>
        <w:rPr>
          <w:rFonts w:hint="eastAsia" w:ascii="宋体" w:hAnsi="宋体" w:eastAsia="宋体" w:cs="宋体"/>
          <w:szCs w:val="21"/>
        </w:rPr>
      </w:pPr>
    </w:p>
    <w:p w14:paraId="37EB3D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注：（1）</w:t>
      </w:r>
      <w:bookmarkStart w:id="105" w:name="_Hlk67486828"/>
      <w:r>
        <w:rPr>
          <w:rFonts w:hint="eastAsia" w:ascii="宋体" w:hAnsi="宋体" w:eastAsia="宋体" w:cs="宋体"/>
          <w:sz w:val="24"/>
          <w:szCs w:val="24"/>
        </w:rPr>
        <w:t>根据《政府采购促进中小企业发展管理办法》（财库﹝2020﹞46 号）、《关于进一步加大政府采购支持中小企业力度的通知》（通财购【2022】23号），本次采购的项目，其响应供应商提供的</w:t>
      </w:r>
      <w:r>
        <w:rPr>
          <w:rFonts w:hint="eastAsia" w:ascii="宋体" w:hAnsi="宋体" w:eastAsia="宋体" w:cs="宋体"/>
          <w:sz w:val="24"/>
          <w:szCs w:val="24"/>
          <w:u w:val="single"/>
        </w:rPr>
        <w:t xml:space="preserve"> </w:t>
      </w:r>
      <w:r>
        <w:rPr>
          <w:rFonts w:hint="eastAsia" w:ascii="宋体" w:hAnsi="宋体" w:eastAsia="宋体" w:cs="宋体"/>
          <w:b/>
          <w:bCs/>
          <w:sz w:val="24"/>
          <w:szCs w:val="24"/>
          <w:u w:val="single"/>
        </w:rPr>
        <w:t>货物产品的制造商</w:t>
      </w:r>
      <w:r>
        <w:rPr>
          <w:rFonts w:hint="eastAsia" w:ascii="宋体" w:hAnsi="宋体" w:eastAsia="宋体" w:cs="宋体"/>
          <w:sz w:val="24"/>
          <w:szCs w:val="24"/>
          <w:u w:val="single"/>
        </w:rPr>
        <w:t xml:space="preserve"> </w:t>
      </w:r>
      <w:r>
        <w:rPr>
          <w:rFonts w:hint="eastAsia" w:ascii="宋体" w:hAnsi="宋体" w:eastAsia="宋体" w:cs="宋体"/>
          <w:sz w:val="24"/>
          <w:szCs w:val="24"/>
        </w:rPr>
        <w:t>符合工信部联企业〔2011〕300号《关于印发中小企业划型标准规定的通知》中的</w:t>
      </w:r>
      <w:bookmarkStart w:id="106" w:name="_Hlk62787617"/>
      <w:r>
        <w:rPr>
          <w:rFonts w:hint="eastAsia" w:ascii="宋体" w:hAnsi="宋体" w:eastAsia="宋体" w:cs="宋体"/>
          <w:sz w:val="24"/>
          <w:szCs w:val="24"/>
        </w:rPr>
        <w:t>中小企业</w:t>
      </w:r>
      <w:bookmarkStart w:id="107" w:name="_Hlk67153790"/>
      <w:r>
        <w:rPr>
          <w:rFonts w:hint="eastAsia" w:ascii="宋体" w:hAnsi="宋体" w:eastAsia="宋体" w:cs="宋体"/>
          <w:sz w:val="24"/>
          <w:szCs w:val="24"/>
        </w:rPr>
        <w:t>“工业”类</w:t>
      </w:r>
      <w:bookmarkEnd w:id="107"/>
      <w:r>
        <w:rPr>
          <w:rFonts w:hint="eastAsia" w:ascii="宋体" w:hAnsi="宋体" w:eastAsia="宋体" w:cs="宋体"/>
          <w:sz w:val="24"/>
          <w:szCs w:val="24"/>
        </w:rPr>
        <w:t>的划型标准规定</w:t>
      </w:r>
      <w:bookmarkEnd w:id="106"/>
      <w:r>
        <w:rPr>
          <w:rFonts w:hint="eastAsia" w:ascii="宋体" w:hAnsi="宋体" w:eastAsia="宋体" w:cs="宋体"/>
          <w:sz w:val="24"/>
          <w:szCs w:val="24"/>
        </w:rPr>
        <w:t>的，将享受中小企业扶持政策。“工业”类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006C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）若响应供应商</w:t>
      </w:r>
      <w:bookmarkStart w:id="108" w:name="_Hlk67172184"/>
      <w:r>
        <w:rPr>
          <w:rFonts w:hint="eastAsia" w:ascii="宋体" w:hAnsi="宋体" w:eastAsia="宋体" w:cs="宋体"/>
          <w:sz w:val="24"/>
          <w:szCs w:val="24"/>
        </w:rPr>
        <w:t>提供的 “中小企业声明函”内容不实</w:t>
      </w:r>
      <w:bookmarkEnd w:id="108"/>
      <w:r>
        <w:rPr>
          <w:rFonts w:hint="eastAsia" w:ascii="宋体" w:hAnsi="宋体" w:eastAsia="宋体" w:cs="宋体"/>
          <w:sz w:val="24"/>
          <w:szCs w:val="24"/>
        </w:rPr>
        <w:t>的，属于提供虚假材料谋取成交；响应供应商的该行为将报请政府采购监管的财政部门按《中华人民共和国政府采购法》第七十七条的规定处理并给予行政处罚。</w:t>
      </w:r>
      <w:bookmarkEnd w:id="105"/>
    </w:p>
    <w:p w14:paraId="2CDFF54C">
      <w:pPr>
        <w:rPr>
          <w:rFonts w:hint="eastAsia"/>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）从业人员、营业收入、资产总额填报上一年度数据，无上一年度数据的新成立企业可不填报</w:t>
      </w:r>
      <w:r>
        <w:rPr>
          <w:rFonts w:hint="eastAsia" w:ascii="宋体" w:hAnsi="宋体" w:eastAsia="宋体" w:cs="宋体"/>
          <w:sz w:val="24"/>
          <w:szCs w:val="24"/>
          <w:lang w:eastAsia="zh-CN"/>
        </w:rPr>
        <w:t>。</w:t>
      </w:r>
      <w:r>
        <w:rPr>
          <w:rFonts w:hint="eastAsia" w:ascii="宋体" w:hAnsi="宋体" w:eastAsia="宋体" w:cs="宋体"/>
          <w:sz w:val="24"/>
        </w:rPr>
        <w:br w:type="page"/>
      </w:r>
    </w:p>
    <w:p w14:paraId="0B5DB0F0">
      <w:pPr>
        <w:autoSpaceDE w:val="0"/>
        <w:autoSpaceDN w:val="0"/>
        <w:spacing w:before="162"/>
        <w:jc w:val="center"/>
        <w:outlineLvl w:val="0"/>
        <w:rPr>
          <w:rFonts w:ascii="宋体" w:hAnsi="宋体" w:eastAsia="宋体" w:cs="宋体"/>
          <w:b/>
          <w:bCs/>
          <w:sz w:val="28"/>
        </w:rPr>
      </w:pPr>
      <w:r>
        <w:rPr>
          <w:rFonts w:hint="eastAsia" w:ascii="宋体" w:hAnsi="宋体" w:eastAsia="宋体" w:cs="宋体"/>
          <w:b/>
          <w:bCs/>
          <w:sz w:val="28"/>
          <w:szCs w:val="28"/>
        </w:rPr>
        <w:t>6、</w:t>
      </w:r>
      <w:r>
        <w:rPr>
          <w:rFonts w:hint="eastAsia" w:ascii="宋体" w:hAnsi="宋体" w:eastAsia="宋体" w:cs="宋体"/>
          <w:b/>
          <w:bCs/>
          <w:sz w:val="28"/>
        </w:rPr>
        <w:t>残疾人福利性单位声明函</w:t>
      </w:r>
    </w:p>
    <w:p w14:paraId="7FE9984D">
      <w:pPr>
        <w:spacing w:before="240" w:line="588" w:lineRule="exact"/>
        <w:ind w:firstLine="480" w:firstLineChars="200"/>
        <w:rPr>
          <w:rFonts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2"/>
          <w:sz w:val="24"/>
          <w:u w:val="single"/>
          <w:lang w:eastAsia="zh-CN"/>
        </w:rPr>
        <w:t>南通市濠河景区管理办公室</w:t>
      </w:r>
      <w:r>
        <w:rPr>
          <w:rFonts w:hint="eastAsia" w:ascii="宋体" w:hAnsi="宋体" w:eastAsia="宋体" w:cs="宋体"/>
          <w:sz w:val="24"/>
        </w:rPr>
        <w:t>的</w:t>
      </w:r>
      <w:r>
        <w:rPr>
          <w:rFonts w:hint="eastAsia" w:ascii="宋体" w:hAnsi="宋体" w:eastAsia="宋体" w:cs="宋体"/>
          <w:kern w:val="2"/>
          <w:sz w:val="24"/>
          <w:u w:val="single"/>
          <w:lang w:eastAsia="zh-CN"/>
        </w:rPr>
        <w:t>中公园装配式公厕采购及安装项目</w:t>
      </w:r>
      <w:r>
        <w:rPr>
          <w:rFonts w:hint="eastAsia" w:ascii="宋体" w:hAnsi="宋体" w:eastAsia="宋体" w:cs="宋体"/>
          <w:kern w:val="2"/>
          <w:sz w:val="24"/>
          <w:u w:val="single"/>
        </w:rPr>
        <w:t>（项目编号：</w:t>
      </w:r>
      <w:r>
        <w:rPr>
          <w:rFonts w:hint="eastAsia" w:ascii="宋体" w:hAnsi="宋体" w:eastAsia="宋体" w:cs="宋体"/>
          <w:kern w:val="2"/>
          <w:sz w:val="24"/>
          <w:u w:val="single"/>
          <w:lang w:val="en-US" w:eastAsia="zh-CN"/>
        </w:rPr>
        <w:t>WLDL202604026</w:t>
      </w:r>
      <w:r>
        <w:rPr>
          <w:rFonts w:hint="eastAsia" w:ascii="宋体" w:hAnsi="宋体" w:eastAsia="宋体" w:cs="宋体"/>
          <w:kern w:val="2"/>
          <w:sz w:val="24"/>
          <w:u w:val="single"/>
        </w:rPr>
        <w:t>)</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采购活动提供本单位制造的货物（由本单位承担工程/提供服务），或者提供其他残疾人福利性单位制造的货物（不包括使用非残疾人福利性单位注册商标的货物）。</w:t>
      </w:r>
    </w:p>
    <w:p w14:paraId="38BB97D6">
      <w:pPr>
        <w:spacing w:line="588" w:lineRule="exact"/>
        <w:ind w:firstLine="480" w:firstLineChars="200"/>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46B79270">
      <w:pPr>
        <w:spacing w:line="588" w:lineRule="exact"/>
        <w:ind w:firstLine="420" w:firstLineChars="200"/>
        <w:rPr>
          <w:rFonts w:ascii="宋体" w:hAnsi="宋体" w:eastAsia="宋体" w:cs="宋体"/>
        </w:rPr>
      </w:pPr>
    </w:p>
    <w:p w14:paraId="4C6584DA">
      <w:pPr>
        <w:spacing w:line="588" w:lineRule="exact"/>
        <w:ind w:firstLine="444" w:firstLineChars="200"/>
        <w:rPr>
          <w:rFonts w:ascii="宋体" w:hAnsi="宋体" w:eastAsia="宋体" w:cs="宋体"/>
          <w:spacing w:val="6"/>
        </w:rPr>
      </w:pPr>
    </w:p>
    <w:p w14:paraId="05D97FBC">
      <w:pPr>
        <w:spacing w:line="588" w:lineRule="exact"/>
        <w:ind w:firstLine="444" w:firstLineChars="200"/>
        <w:rPr>
          <w:rFonts w:ascii="宋体" w:hAnsi="宋体" w:eastAsia="宋体" w:cs="宋体"/>
          <w:spacing w:val="6"/>
        </w:rPr>
      </w:pPr>
    </w:p>
    <w:p w14:paraId="5F90752A">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156FB555">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4FE97114">
      <w:pPr>
        <w:snapToGrid w:val="0"/>
        <w:spacing w:line="360" w:lineRule="auto"/>
        <w:ind w:firstLine="4320" w:firstLineChars="1800"/>
        <w:rPr>
          <w:rFonts w:ascii="宋体" w:hAnsi="宋体" w:eastAsia="宋体" w:cs="宋体"/>
          <w:sz w:val="28"/>
          <w:szCs w:val="28"/>
        </w:rPr>
      </w:pPr>
      <w:r>
        <w:rPr>
          <w:rFonts w:hint="eastAsia" w:ascii="宋体" w:hAnsi="宋体" w:eastAsia="宋体" w:cs="宋体"/>
          <w:sz w:val="24"/>
        </w:rPr>
        <w:t>日期：      年      月     日</w:t>
      </w:r>
      <w:r>
        <w:rPr>
          <w:rFonts w:hint="eastAsia" w:ascii="宋体" w:hAnsi="宋体" w:eastAsia="宋体" w:cs="宋体"/>
          <w:spacing w:val="6"/>
          <w:sz w:val="24"/>
        </w:rPr>
        <w:t xml:space="preserve">      </w:t>
      </w:r>
      <w:r>
        <w:rPr>
          <w:rFonts w:hint="eastAsia" w:ascii="宋体" w:hAnsi="宋体" w:eastAsia="宋体" w:cs="宋体"/>
          <w:spacing w:val="6"/>
        </w:rPr>
        <w:t xml:space="preserve">       </w:t>
      </w:r>
      <w:r>
        <w:rPr>
          <w:rFonts w:hint="eastAsia" w:ascii="宋体" w:hAnsi="宋体" w:eastAsia="宋体" w:cs="宋体"/>
        </w:rPr>
        <w:t xml:space="preserve">          </w:t>
      </w:r>
    </w:p>
    <w:p w14:paraId="58723112">
      <w:pPr>
        <w:snapToGrid w:val="0"/>
        <w:spacing w:line="300" w:lineRule="auto"/>
        <w:outlineLvl w:val="0"/>
        <w:rPr>
          <w:rFonts w:ascii="宋体" w:hAnsi="宋体" w:eastAsia="宋体" w:cs="宋体"/>
          <w:sz w:val="28"/>
          <w:szCs w:val="28"/>
        </w:rPr>
      </w:pPr>
    </w:p>
    <w:p w14:paraId="23E61926">
      <w:pPr>
        <w:snapToGrid w:val="0"/>
        <w:spacing w:line="300" w:lineRule="auto"/>
        <w:outlineLvl w:val="0"/>
        <w:rPr>
          <w:rFonts w:ascii="宋体" w:hAnsi="宋体" w:eastAsia="宋体" w:cs="宋体"/>
          <w:sz w:val="28"/>
          <w:szCs w:val="28"/>
        </w:rPr>
      </w:pPr>
    </w:p>
    <w:p w14:paraId="53F0FAD7">
      <w:pPr>
        <w:snapToGrid w:val="0"/>
        <w:spacing w:line="300" w:lineRule="auto"/>
        <w:outlineLvl w:val="0"/>
        <w:rPr>
          <w:rFonts w:ascii="宋体" w:hAnsi="宋体" w:eastAsia="宋体" w:cs="宋体"/>
          <w:sz w:val="28"/>
          <w:szCs w:val="28"/>
        </w:rPr>
      </w:pPr>
    </w:p>
    <w:p w14:paraId="044797E6">
      <w:pPr>
        <w:snapToGrid w:val="0"/>
        <w:spacing w:line="300" w:lineRule="auto"/>
        <w:outlineLvl w:val="0"/>
        <w:rPr>
          <w:rFonts w:ascii="宋体" w:hAnsi="宋体" w:eastAsia="宋体" w:cs="宋体"/>
          <w:sz w:val="28"/>
          <w:szCs w:val="28"/>
        </w:rPr>
      </w:pPr>
    </w:p>
    <w:p w14:paraId="68A03BF6">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14:paraId="5BACE4AC">
      <w:pPr>
        <w:snapToGrid w:val="0"/>
        <w:spacing w:line="420" w:lineRule="exact"/>
        <w:jc w:val="center"/>
        <w:outlineLvl w:val="3"/>
        <w:rPr>
          <w:rFonts w:ascii="宋体" w:hAnsi="宋体" w:eastAsia="宋体" w:cs="宋体"/>
          <w:b/>
          <w:bCs/>
          <w:sz w:val="28"/>
        </w:rPr>
      </w:pPr>
      <w:r>
        <w:rPr>
          <w:rFonts w:hint="eastAsia" w:ascii="宋体" w:hAnsi="宋体" w:eastAsia="宋体" w:cs="宋体"/>
          <w:b/>
          <w:bCs/>
          <w:sz w:val="28"/>
        </w:rPr>
        <w:t>7、监狱和戒毒企业证明材料</w:t>
      </w:r>
    </w:p>
    <w:p w14:paraId="5E6C989D">
      <w:pPr>
        <w:snapToGrid w:val="0"/>
        <w:spacing w:line="420" w:lineRule="exact"/>
        <w:ind w:firstLine="371" w:firstLineChars="177"/>
        <w:rPr>
          <w:rFonts w:ascii="宋体" w:hAnsi="宋体" w:eastAsia="宋体" w:cs="宋体"/>
        </w:rPr>
      </w:pPr>
    </w:p>
    <w:p w14:paraId="1937A53A">
      <w:pPr>
        <w:snapToGrid w:val="0"/>
        <w:spacing w:line="420" w:lineRule="exact"/>
        <w:ind w:firstLine="373" w:firstLineChars="177"/>
        <w:jc w:val="center"/>
        <w:rPr>
          <w:rFonts w:ascii="宋体" w:hAnsi="宋体" w:eastAsia="宋体" w:cs="宋体"/>
          <w:b/>
        </w:rPr>
      </w:pPr>
      <w:r>
        <w:rPr>
          <w:rFonts w:hint="eastAsia" w:ascii="宋体" w:hAnsi="宋体" w:eastAsia="宋体" w:cs="宋体"/>
          <w:b/>
        </w:rPr>
        <w:t>（格式自拟）</w:t>
      </w:r>
    </w:p>
    <w:p w14:paraId="65B5BD09">
      <w:pPr>
        <w:snapToGrid w:val="0"/>
        <w:spacing w:line="420" w:lineRule="exact"/>
        <w:ind w:firstLine="371" w:firstLineChars="177"/>
        <w:rPr>
          <w:rFonts w:ascii="宋体" w:hAnsi="宋体" w:eastAsia="宋体" w:cs="宋体"/>
        </w:rPr>
      </w:pPr>
    </w:p>
    <w:p w14:paraId="207ECAFA">
      <w:pPr>
        <w:pStyle w:val="33"/>
        <w:snapToGrid w:val="0"/>
        <w:spacing w:line="360" w:lineRule="auto"/>
      </w:pPr>
      <w:r>
        <w:rPr>
          <w:rFonts w:hint="eastAsia" w:ascii="宋体" w:hAnsi="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1947676">
      <w:pPr>
        <w:rPr>
          <w:rFonts w:ascii="宋体" w:hAnsi="宋体" w:eastAsia="宋体" w:cs="宋体"/>
          <w:kern w:val="2"/>
          <w:sz w:val="24"/>
        </w:rPr>
      </w:pPr>
    </w:p>
    <w:p w14:paraId="107D83EC">
      <w:pPr>
        <w:rPr>
          <w:rFonts w:ascii="宋体" w:hAnsi="宋体" w:eastAsia="宋体" w:cs="宋体"/>
          <w:kern w:val="2"/>
          <w:sz w:val="24"/>
        </w:rPr>
      </w:pPr>
    </w:p>
    <w:p w14:paraId="370C4FDD">
      <w:pPr>
        <w:rPr>
          <w:rFonts w:ascii="宋体" w:hAnsi="宋体" w:eastAsia="宋体" w:cs="宋体"/>
          <w:kern w:val="2"/>
          <w:sz w:val="24"/>
        </w:rPr>
      </w:pPr>
      <w:r>
        <w:rPr>
          <w:rFonts w:hint="eastAsia" w:ascii="宋体" w:hAnsi="宋体" w:eastAsia="宋体" w:cs="宋体"/>
          <w:kern w:val="2"/>
          <w:sz w:val="24"/>
        </w:rPr>
        <w:br w:type="page"/>
      </w:r>
    </w:p>
    <w:p w14:paraId="5774BF26">
      <w:pPr>
        <w:numPr>
          <w:ilvl w:val="0"/>
          <w:numId w:val="12"/>
        </w:numPr>
        <w:snapToGrid w:val="0"/>
        <w:spacing w:line="360" w:lineRule="auto"/>
        <w:jc w:val="center"/>
        <w:rPr>
          <w:rFonts w:hint="eastAsia" w:ascii="宋体" w:hAnsi="宋体" w:eastAsia="宋体" w:cs="宋体"/>
          <w:b/>
          <w:bCs/>
          <w:sz w:val="28"/>
        </w:rPr>
      </w:pPr>
      <w:r>
        <w:rPr>
          <w:rFonts w:hint="eastAsia" w:ascii="宋体" w:hAnsi="宋体" w:eastAsia="宋体" w:cs="宋体"/>
          <w:b/>
          <w:bCs/>
          <w:sz w:val="28"/>
          <w:lang w:val="en-US" w:eastAsia="zh-CN"/>
        </w:rPr>
        <w:t>供应商</w:t>
      </w:r>
      <w:r>
        <w:rPr>
          <w:rFonts w:hint="eastAsia" w:ascii="宋体" w:hAnsi="宋体" w:eastAsia="宋体" w:cs="宋体"/>
          <w:b/>
          <w:bCs/>
          <w:sz w:val="28"/>
        </w:rPr>
        <w:t>情况一览表</w:t>
      </w:r>
    </w:p>
    <w:tbl>
      <w:tblPr>
        <w:tblStyle w:val="81"/>
        <w:tblW w:w="0" w:type="auto"/>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6FD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14:paraId="34ADA4EE">
            <w:pPr>
              <w:tabs>
                <w:tab w:val="left" w:pos="4320"/>
              </w:tabs>
              <w:jc w:val="center"/>
              <w:rPr>
                <w:rFonts w:hint="eastAsia" w:ascii="宋体" w:hAnsi="宋体" w:eastAsia="宋体" w:cs="宋体"/>
                <w:sz w:val="24"/>
              </w:rPr>
            </w:pPr>
            <w:r>
              <w:rPr>
                <w:rFonts w:hint="eastAsia" w:ascii="宋体" w:hAnsi="宋体" w:eastAsia="宋体" w:cs="宋体"/>
                <w:sz w:val="24"/>
              </w:rPr>
              <w:t>单位名称</w:t>
            </w:r>
          </w:p>
        </w:tc>
        <w:tc>
          <w:tcPr>
            <w:tcW w:w="7923" w:type="dxa"/>
            <w:gridSpan w:val="10"/>
            <w:tcBorders>
              <w:top w:val="double" w:color="auto" w:sz="4" w:space="0"/>
              <w:right w:val="double" w:color="auto" w:sz="4" w:space="0"/>
            </w:tcBorders>
            <w:noWrap w:val="0"/>
            <w:vAlign w:val="center"/>
          </w:tcPr>
          <w:p w14:paraId="4A42DE0A">
            <w:pPr>
              <w:tabs>
                <w:tab w:val="left" w:pos="4320"/>
              </w:tabs>
              <w:rPr>
                <w:rFonts w:hint="eastAsia" w:ascii="宋体" w:hAnsi="宋体" w:eastAsia="宋体" w:cs="宋体"/>
                <w:sz w:val="24"/>
              </w:rPr>
            </w:pPr>
          </w:p>
        </w:tc>
      </w:tr>
      <w:tr w14:paraId="48BE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14:paraId="225E40B2">
            <w:pPr>
              <w:tabs>
                <w:tab w:val="left" w:pos="4320"/>
              </w:tabs>
              <w:rPr>
                <w:rFonts w:hint="eastAsia" w:ascii="宋体" w:hAnsi="宋体" w:eastAsia="宋体" w:cs="宋体"/>
                <w:sz w:val="24"/>
              </w:rPr>
            </w:pPr>
            <w:r>
              <w:rPr>
                <w:rFonts w:hint="eastAsia" w:ascii="宋体" w:hAnsi="宋体" w:eastAsia="宋体" w:cs="宋体"/>
                <w:sz w:val="24"/>
              </w:rPr>
              <w:t>单位优势及特长</w:t>
            </w:r>
          </w:p>
        </w:tc>
        <w:tc>
          <w:tcPr>
            <w:tcW w:w="7072" w:type="dxa"/>
            <w:gridSpan w:val="9"/>
            <w:tcBorders>
              <w:left w:val="single" w:color="auto" w:sz="4" w:space="0"/>
              <w:right w:val="double" w:color="auto" w:sz="4" w:space="0"/>
            </w:tcBorders>
            <w:noWrap w:val="0"/>
            <w:vAlign w:val="center"/>
          </w:tcPr>
          <w:p w14:paraId="7311EB83">
            <w:pPr>
              <w:tabs>
                <w:tab w:val="left" w:pos="4320"/>
              </w:tabs>
              <w:rPr>
                <w:rFonts w:hint="eastAsia" w:ascii="宋体" w:hAnsi="宋体" w:eastAsia="宋体" w:cs="宋体"/>
                <w:sz w:val="24"/>
              </w:rPr>
            </w:pPr>
          </w:p>
        </w:tc>
      </w:tr>
      <w:tr w14:paraId="7A72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343648CB">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单位</w:t>
            </w:r>
          </w:p>
          <w:p w14:paraId="6581D670">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概况</w:t>
            </w:r>
          </w:p>
        </w:tc>
        <w:tc>
          <w:tcPr>
            <w:tcW w:w="1276" w:type="dxa"/>
            <w:gridSpan w:val="2"/>
            <w:noWrap w:val="0"/>
            <w:vAlign w:val="center"/>
          </w:tcPr>
          <w:p w14:paraId="4067B50B">
            <w:pPr>
              <w:tabs>
                <w:tab w:val="left" w:pos="4320"/>
              </w:tabs>
              <w:jc w:val="center"/>
              <w:rPr>
                <w:rFonts w:hint="eastAsia" w:ascii="宋体" w:hAnsi="宋体" w:eastAsia="宋体" w:cs="宋体"/>
                <w:sz w:val="24"/>
              </w:rPr>
            </w:pPr>
            <w:r>
              <w:rPr>
                <w:rFonts w:hint="eastAsia" w:ascii="宋体" w:hAnsi="宋体" w:eastAsia="宋体" w:cs="宋体"/>
                <w:sz w:val="24"/>
              </w:rPr>
              <w:t>职工总数</w:t>
            </w:r>
          </w:p>
        </w:tc>
        <w:tc>
          <w:tcPr>
            <w:tcW w:w="1417" w:type="dxa"/>
            <w:gridSpan w:val="2"/>
            <w:noWrap w:val="0"/>
            <w:vAlign w:val="center"/>
          </w:tcPr>
          <w:p w14:paraId="1B4E234A">
            <w:pPr>
              <w:tabs>
                <w:tab w:val="left" w:pos="4320"/>
              </w:tabs>
              <w:jc w:val="right"/>
              <w:rPr>
                <w:rFonts w:hint="eastAsia" w:ascii="宋体" w:hAnsi="宋体" w:eastAsia="宋体" w:cs="宋体"/>
                <w:sz w:val="24"/>
              </w:rPr>
            </w:pPr>
            <w:r>
              <w:rPr>
                <w:rFonts w:hint="eastAsia" w:ascii="宋体" w:hAnsi="宋体" w:eastAsia="宋体" w:cs="宋体"/>
                <w:sz w:val="24"/>
              </w:rPr>
              <w:t>人</w:t>
            </w:r>
          </w:p>
        </w:tc>
        <w:tc>
          <w:tcPr>
            <w:tcW w:w="567" w:type="dxa"/>
            <w:vMerge w:val="restart"/>
            <w:noWrap w:val="0"/>
            <w:vAlign w:val="center"/>
          </w:tcPr>
          <w:p w14:paraId="24791487">
            <w:pPr>
              <w:tabs>
                <w:tab w:val="left" w:pos="4320"/>
              </w:tabs>
              <w:rPr>
                <w:rFonts w:hint="eastAsia" w:ascii="宋体" w:hAnsi="宋体" w:eastAsia="宋体" w:cs="宋体"/>
                <w:sz w:val="24"/>
              </w:rPr>
            </w:pPr>
            <w:r>
              <w:rPr>
                <w:rFonts w:hint="eastAsia" w:ascii="宋体" w:hAnsi="宋体" w:eastAsia="宋体" w:cs="宋体"/>
                <w:sz w:val="24"/>
              </w:rPr>
              <w:t>上一年主要经济指标</w:t>
            </w:r>
          </w:p>
        </w:tc>
        <w:tc>
          <w:tcPr>
            <w:tcW w:w="946" w:type="dxa"/>
            <w:noWrap w:val="0"/>
            <w:vAlign w:val="center"/>
          </w:tcPr>
          <w:p w14:paraId="51D5D0BA">
            <w:pPr>
              <w:tabs>
                <w:tab w:val="left" w:pos="4320"/>
              </w:tabs>
              <w:jc w:val="center"/>
              <w:rPr>
                <w:rFonts w:hint="eastAsia" w:ascii="宋体" w:hAnsi="宋体" w:eastAsia="宋体" w:cs="宋体"/>
                <w:sz w:val="24"/>
              </w:rPr>
            </w:pPr>
            <w:r>
              <w:rPr>
                <w:rFonts w:hint="eastAsia" w:ascii="宋体" w:hAnsi="宋体" w:eastAsia="宋体" w:cs="宋体"/>
                <w:sz w:val="24"/>
              </w:rPr>
              <w:t>营业额</w:t>
            </w:r>
          </w:p>
        </w:tc>
        <w:tc>
          <w:tcPr>
            <w:tcW w:w="1414" w:type="dxa"/>
            <w:gridSpan w:val="2"/>
            <w:noWrap w:val="0"/>
            <w:vAlign w:val="center"/>
          </w:tcPr>
          <w:p w14:paraId="41372C44">
            <w:pPr>
              <w:tabs>
                <w:tab w:val="left" w:pos="4320"/>
              </w:tabs>
              <w:rPr>
                <w:rFonts w:hint="eastAsia" w:ascii="宋体" w:hAnsi="宋体" w:eastAsia="宋体" w:cs="宋体"/>
                <w:sz w:val="24"/>
              </w:rPr>
            </w:pPr>
          </w:p>
        </w:tc>
        <w:tc>
          <w:tcPr>
            <w:tcW w:w="1184" w:type="dxa"/>
            <w:gridSpan w:val="2"/>
            <w:noWrap w:val="0"/>
            <w:vAlign w:val="center"/>
          </w:tcPr>
          <w:p w14:paraId="4AD9118F">
            <w:pPr>
              <w:tabs>
                <w:tab w:val="left" w:pos="4320"/>
              </w:tabs>
              <w:jc w:val="center"/>
              <w:rPr>
                <w:rFonts w:hint="eastAsia" w:ascii="宋体" w:hAnsi="宋体" w:eastAsia="宋体" w:cs="宋体"/>
                <w:sz w:val="24"/>
              </w:rPr>
            </w:pPr>
            <w:r>
              <w:rPr>
                <w:rFonts w:hint="eastAsia" w:ascii="宋体" w:hAnsi="宋体" w:eastAsia="宋体" w:cs="宋体"/>
                <w:sz w:val="24"/>
              </w:rPr>
              <w:t>实现利润</w:t>
            </w:r>
          </w:p>
        </w:tc>
        <w:tc>
          <w:tcPr>
            <w:tcW w:w="1544" w:type="dxa"/>
            <w:tcBorders>
              <w:right w:val="double" w:color="auto" w:sz="4" w:space="0"/>
            </w:tcBorders>
            <w:noWrap w:val="0"/>
            <w:vAlign w:val="center"/>
          </w:tcPr>
          <w:p w14:paraId="05522FE0">
            <w:pPr>
              <w:tabs>
                <w:tab w:val="left" w:pos="4320"/>
              </w:tabs>
              <w:rPr>
                <w:rFonts w:hint="eastAsia" w:ascii="宋体" w:hAnsi="宋体" w:eastAsia="宋体" w:cs="宋体"/>
                <w:sz w:val="24"/>
              </w:rPr>
            </w:pPr>
          </w:p>
        </w:tc>
      </w:tr>
      <w:tr w14:paraId="2D0B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298828B9">
            <w:pPr>
              <w:tabs>
                <w:tab w:val="left" w:pos="4320"/>
              </w:tabs>
              <w:ind w:left="266" w:hanging="266" w:hangingChars="111"/>
              <w:rPr>
                <w:rFonts w:hint="eastAsia" w:ascii="宋体" w:hAnsi="宋体" w:eastAsia="宋体" w:cs="宋体"/>
                <w:sz w:val="24"/>
              </w:rPr>
            </w:pPr>
          </w:p>
        </w:tc>
        <w:tc>
          <w:tcPr>
            <w:tcW w:w="1276" w:type="dxa"/>
            <w:gridSpan w:val="2"/>
            <w:noWrap w:val="0"/>
            <w:vAlign w:val="center"/>
          </w:tcPr>
          <w:p w14:paraId="4865DA97">
            <w:pPr>
              <w:tabs>
                <w:tab w:val="left" w:pos="4320"/>
              </w:tabs>
              <w:jc w:val="center"/>
              <w:rPr>
                <w:rFonts w:hint="eastAsia" w:ascii="宋体" w:hAnsi="宋体" w:eastAsia="宋体" w:cs="宋体"/>
                <w:sz w:val="24"/>
              </w:rPr>
            </w:pPr>
            <w:r>
              <w:rPr>
                <w:rFonts w:hint="eastAsia" w:ascii="宋体" w:hAnsi="宋体" w:eastAsia="宋体" w:cs="宋体"/>
                <w:sz w:val="24"/>
              </w:rPr>
              <w:t>流动资金</w:t>
            </w:r>
          </w:p>
        </w:tc>
        <w:tc>
          <w:tcPr>
            <w:tcW w:w="1417" w:type="dxa"/>
            <w:gridSpan w:val="2"/>
            <w:noWrap w:val="0"/>
            <w:vAlign w:val="center"/>
          </w:tcPr>
          <w:p w14:paraId="71D5376D">
            <w:pPr>
              <w:tabs>
                <w:tab w:val="left" w:pos="4320"/>
              </w:tabs>
              <w:jc w:val="right"/>
              <w:rPr>
                <w:rFonts w:hint="eastAsia" w:ascii="宋体" w:hAnsi="宋体" w:eastAsia="宋体" w:cs="宋体"/>
                <w:sz w:val="24"/>
              </w:rPr>
            </w:pPr>
            <w:r>
              <w:rPr>
                <w:rFonts w:hint="eastAsia" w:ascii="宋体" w:hAnsi="宋体" w:eastAsia="宋体" w:cs="宋体"/>
                <w:sz w:val="24"/>
              </w:rPr>
              <w:t>万元</w:t>
            </w:r>
          </w:p>
        </w:tc>
        <w:tc>
          <w:tcPr>
            <w:tcW w:w="567" w:type="dxa"/>
            <w:vMerge w:val="continue"/>
            <w:noWrap w:val="0"/>
            <w:vAlign w:val="center"/>
          </w:tcPr>
          <w:p w14:paraId="5756E99E">
            <w:pPr>
              <w:tabs>
                <w:tab w:val="left" w:pos="4320"/>
              </w:tabs>
              <w:rPr>
                <w:rFonts w:hint="eastAsia" w:ascii="宋体" w:hAnsi="宋体" w:eastAsia="宋体" w:cs="宋体"/>
                <w:sz w:val="24"/>
              </w:rPr>
            </w:pPr>
          </w:p>
        </w:tc>
        <w:tc>
          <w:tcPr>
            <w:tcW w:w="946" w:type="dxa"/>
            <w:vMerge w:val="restart"/>
            <w:noWrap w:val="0"/>
            <w:vAlign w:val="center"/>
          </w:tcPr>
          <w:p w14:paraId="2610711E">
            <w:pPr>
              <w:tabs>
                <w:tab w:val="left" w:pos="4320"/>
              </w:tabs>
              <w:jc w:val="center"/>
              <w:rPr>
                <w:rFonts w:hint="eastAsia" w:ascii="宋体" w:hAnsi="宋体" w:eastAsia="宋体" w:cs="宋体"/>
                <w:sz w:val="24"/>
              </w:rPr>
            </w:pPr>
            <w:r>
              <w:rPr>
                <w:rFonts w:hint="eastAsia" w:ascii="宋体" w:hAnsi="宋体" w:eastAsia="宋体" w:cs="宋体"/>
                <w:sz w:val="24"/>
              </w:rPr>
              <w:t>主要</w:t>
            </w:r>
          </w:p>
          <w:p w14:paraId="4E27D20C">
            <w:pPr>
              <w:tabs>
                <w:tab w:val="left" w:pos="4320"/>
              </w:tabs>
              <w:jc w:val="center"/>
              <w:rPr>
                <w:rFonts w:hint="eastAsia" w:ascii="宋体" w:hAnsi="宋体" w:eastAsia="宋体" w:cs="宋体"/>
                <w:sz w:val="24"/>
              </w:rPr>
            </w:pPr>
            <w:r>
              <w:rPr>
                <w:rFonts w:hint="eastAsia" w:ascii="宋体" w:hAnsi="宋体" w:eastAsia="宋体" w:cs="宋体"/>
                <w:sz w:val="24"/>
              </w:rPr>
              <w:t>产品</w:t>
            </w:r>
          </w:p>
        </w:tc>
        <w:tc>
          <w:tcPr>
            <w:tcW w:w="4142" w:type="dxa"/>
            <w:gridSpan w:val="5"/>
            <w:tcBorders>
              <w:right w:val="double" w:color="auto" w:sz="4" w:space="0"/>
            </w:tcBorders>
            <w:noWrap w:val="0"/>
            <w:vAlign w:val="center"/>
          </w:tcPr>
          <w:p w14:paraId="5D680FE9">
            <w:pPr>
              <w:tabs>
                <w:tab w:val="left" w:pos="4320"/>
              </w:tabs>
              <w:spacing w:before="120" w:after="120"/>
              <w:rPr>
                <w:rFonts w:hint="eastAsia" w:ascii="宋体" w:hAnsi="宋体" w:eastAsia="宋体" w:cs="宋体"/>
                <w:sz w:val="24"/>
              </w:rPr>
            </w:pPr>
            <w:r>
              <w:rPr>
                <w:rFonts w:hint="eastAsia" w:ascii="宋体" w:hAnsi="宋体" w:eastAsia="宋体" w:cs="宋体"/>
                <w:sz w:val="24"/>
              </w:rPr>
              <w:t>1.</w:t>
            </w:r>
          </w:p>
        </w:tc>
      </w:tr>
      <w:tr w14:paraId="7C5B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14:paraId="23428111">
            <w:pPr>
              <w:tabs>
                <w:tab w:val="left" w:pos="4320"/>
              </w:tabs>
              <w:ind w:left="266" w:hanging="266" w:hangingChars="111"/>
              <w:rPr>
                <w:rFonts w:hint="eastAsia" w:ascii="宋体" w:hAnsi="宋体" w:eastAsia="宋体" w:cs="宋体"/>
                <w:sz w:val="24"/>
              </w:rPr>
            </w:pPr>
          </w:p>
        </w:tc>
        <w:tc>
          <w:tcPr>
            <w:tcW w:w="1276" w:type="dxa"/>
            <w:gridSpan w:val="2"/>
            <w:noWrap w:val="0"/>
            <w:vAlign w:val="center"/>
          </w:tcPr>
          <w:p w14:paraId="1E8162E8">
            <w:pPr>
              <w:tabs>
                <w:tab w:val="left" w:pos="4320"/>
              </w:tabs>
              <w:jc w:val="center"/>
              <w:rPr>
                <w:rFonts w:hint="eastAsia" w:ascii="宋体" w:hAnsi="宋体" w:eastAsia="宋体" w:cs="宋体"/>
                <w:sz w:val="24"/>
              </w:rPr>
            </w:pPr>
            <w:r>
              <w:rPr>
                <w:rFonts w:hint="eastAsia" w:ascii="宋体" w:hAnsi="宋体" w:eastAsia="宋体" w:cs="宋体"/>
                <w:sz w:val="24"/>
              </w:rPr>
              <w:t>固定资产</w:t>
            </w:r>
          </w:p>
          <w:p w14:paraId="22C80750">
            <w:pPr>
              <w:tabs>
                <w:tab w:val="left" w:pos="4320"/>
              </w:tabs>
              <w:jc w:val="center"/>
              <w:rPr>
                <w:rFonts w:hint="eastAsia" w:ascii="宋体" w:hAnsi="宋体" w:eastAsia="宋体" w:cs="宋体"/>
                <w:sz w:val="24"/>
              </w:rPr>
            </w:pPr>
            <w:r>
              <w:rPr>
                <w:rFonts w:hint="eastAsia" w:ascii="宋体" w:hAnsi="宋体" w:eastAsia="宋体" w:cs="宋体"/>
                <w:sz w:val="24"/>
              </w:rPr>
              <w:t>（万元）</w:t>
            </w:r>
          </w:p>
        </w:tc>
        <w:tc>
          <w:tcPr>
            <w:tcW w:w="1417" w:type="dxa"/>
            <w:gridSpan w:val="2"/>
            <w:noWrap w:val="0"/>
            <w:vAlign w:val="center"/>
          </w:tcPr>
          <w:p w14:paraId="6E8D6B98">
            <w:pPr>
              <w:tabs>
                <w:tab w:val="left" w:pos="-48"/>
                <w:tab w:val="left" w:pos="4320"/>
              </w:tabs>
              <w:ind w:right="-133" w:hanging="48"/>
              <w:rPr>
                <w:rFonts w:hint="eastAsia" w:ascii="宋体" w:hAnsi="宋体" w:eastAsia="宋体" w:cs="宋体"/>
                <w:sz w:val="24"/>
              </w:rPr>
            </w:pPr>
            <w:r>
              <w:rPr>
                <w:rFonts w:hint="eastAsia" w:ascii="宋体" w:hAnsi="宋体" w:eastAsia="宋体" w:cs="宋体"/>
                <w:sz w:val="24"/>
              </w:rPr>
              <w:t>原值：</w:t>
            </w:r>
          </w:p>
          <w:p w14:paraId="43D4AA08">
            <w:pPr>
              <w:tabs>
                <w:tab w:val="left" w:pos="-48"/>
                <w:tab w:val="left" w:pos="4320"/>
              </w:tabs>
              <w:ind w:hanging="48"/>
              <w:jc w:val="right"/>
              <w:rPr>
                <w:rFonts w:hint="eastAsia" w:ascii="宋体" w:hAnsi="宋体" w:eastAsia="宋体" w:cs="宋体"/>
                <w:sz w:val="24"/>
              </w:rPr>
            </w:pPr>
          </w:p>
          <w:p w14:paraId="2AED8B94">
            <w:pPr>
              <w:tabs>
                <w:tab w:val="left" w:pos="-48"/>
                <w:tab w:val="left" w:pos="4320"/>
              </w:tabs>
              <w:ind w:right="-133" w:hanging="48"/>
              <w:rPr>
                <w:rFonts w:hint="eastAsia" w:ascii="宋体" w:hAnsi="宋体" w:eastAsia="宋体" w:cs="宋体"/>
                <w:sz w:val="24"/>
              </w:rPr>
            </w:pPr>
            <w:r>
              <w:rPr>
                <w:rFonts w:hint="eastAsia" w:ascii="宋体" w:hAnsi="宋体" w:eastAsia="宋体" w:cs="宋体"/>
                <w:sz w:val="24"/>
              </w:rPr>
              <w:t>净值：</w:t>
            </w:r>
          </w:p>
          <w:p w14:paraId="12E543F1">
            <w:pPr>
              <w:tabs>
                <w:tab w:val="left" w:pos="-48"/>
                <w:tab w:val="left" w:pos="4320"/>
              </w:tabs>
              <w:ind w:hanging="48"/>
              <w:jc w:val="right"/>
              <w:rPr>
                <w:rFonts w:hint="eastAsia" w:ascii="宋体" w:hAnsi="宋体" w:eastAsia="宋体" w:cs="宋体"/>
                <w:sz w:val="24"/>
              </w:rPr>
            </w:pPr>
          </w:p>
        </w:tc>
        <w:tc>
          <w:tcPr>
            <w:tcW w:w="567" w:type="dxa"/>
            <w:vMerge w:val="continue"/>
            <w:noWrap w:val="0"/>
            <w:vAlign w:val="center"/>
          </w:tcPr>
          <w:p w14:paraId="50CCD478">
            <w:pPr>
              <w:tabs>
                <w:tab w:val="left" w:pos="4320"/>
              </w:tabs>
              <w:rPr>
                <w:rFonts w:hint="eastAsia" w:ascii="宋体" w:hAnsi="宋体" w:eastAsia="宋体" w:cs="宋体"/>
                <w:sz w:val="24"/>
              </w:rPr>
            </w:pPr>
          </w:p>
        </w:tc>
        <w:tc>
          <w:tcPr>
            <w:tcW w:w="946" w:type="dxa"/>
            <w:vMerge w:val="continue"/>
            <w:noWrap w:val="0"/>
            <w:vAlign w:val="center"/>
          </w:tcPr>
          <w:p w14:paraId="46434844">
            <w:pPr>
              <w:tabs>
                <w:tab w:val="left" w:pos="4320"/>
              </w:tabs>
              <w:jc w:val="center"/>
              <w:rPr>
                <w:rFonts w:hint="eastAsia" w:ascii="宋体" w:hAnsi="宋体" w:eastAsia="宋体" w:cs="宋体"/>
                <w:sz w:val="24"/>
              </w:rPr>
            </w:pPr>
          </w:p>
        </w:tc>
        <w:tc>
          <w:tcPr>
            <w:tcW w:w="4142" w:type="dxa"/>
            <w:gridSpan w:val="5"/>
            <w:tcBorders>
              <w:right w:val="double" w:color="auto" w:sz="4" w:space="0"/>
            </w:tcBorders>
            <w:noWrap w:val="0"/>
            <w:vAlign w:val="center"/>
          </w:tcPr>
          <w:p w14:paraId="53A5FE50">
            <w:pPr>
              <w:tabs>
                <w:tab w:val="left" w:pos="4320"/>
              </w:tabs>
              <w:rPr>
                <w:rFonts w:hint="eastAsia" w:ascii="宋体" w:hAnsi="宋体" w:eastAsia="宋体" w:cs="宋体"/>
                <w:sz w:val="24"/>
              </w:rPr>
            </w:pPr>
            <w:r>
              <w:rPr>
                <w:rFonts w:hint="eastAsia" w:ascii="宋体" w:hAnsi="宋体" w:eastAsia="宋体" w:cs="宋体"/>
                <w:sz w:val="24"/>
              </w:rPr>
              <w:t>2.</w:t>
            </w:r>
          </w:p>
        </w:tc>
      </w:tr>
      <w:tr w14:paraId="0082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51B59D22">
            <w:pPr>
              <w:tabs>
                <w:tab w:val="left" w:pos="4320"/>
              </w:tabs>
              <w:ind w:left="266" w:hanging="266" w:hangingChars="111"/>
              <w:rPr>
                <w:rFonts w:hint="eastAsia" w:ascii="宋体" w:hAnsi="宋体" w:eastAsia="宋体" w:cs="宋体"/>
                <w:sz w:val="24"/>
              </w:rPr>
            </w:pPr>
          </w:p>
        </w:tc>
        <w:tc>
          <w:tcPr>
            <w:tcW w:w="1276" w:type="dxa"/>
            <w:gridSpan w:val="2"/>
            <w:noWrap w:val="0"/>
            <w:vAlign w:val="center"/>
          </w:tcPr>
          <w:p w14:paraId="4C09D43C">
            <w:pPr>
              <w:tabs>
                <w:tab w:val="left" w:pos="4320"/>
              </w:tabs>
              <w:jc w:val="center"/>
              <w:rPr>
                <w:rFonts w:hint="eastAsia" w:ascii="宋体" w:hAnsi="宋体" w:eastAsia="宋体" w:cs="宋体"/>
                <w:sz w:val="24"/>
              </w:rPr>
            </w:pPr>
            <w:r>
              <w:rPr>
                <w:rFonts w:hint="eastAsia" w:ascii="宋体" w:hAnsi="宋体" w:eastAsia="宋体" w:cs="宋体"/>
                <w:sz w:val="24"/>
              </w:rPr>
              <w:t>占地面积</w:t>
            </w:r>
          </w:p>
        </w:tc>
        <w:tc>
          <w:tcPr>
            <w:tcW w:w="1417" w:type="dxa"/>
            <w:gridSpan w:val="2"/>
            <w:noWrap w:val="0"/>
            <w:vAlign w:val="center"/>
          </w:tcPr>
          <w:p w14:paraId="345AD040">
            <w:pPr>
              <w:tabs>
                <w:tab w:val="left" w:pos="4320"/>
              </w:tabs>
              <w:jc w:val="right"/>
              <w:rPr>
                <w:rFonts w:hint="eastAsia" w:ascii="宋体" w:hAnsi="宋体" w:eastAsia="宋体" w:cs="宋体"/>
                <w:sz w:val="24"/>
              </w:rPr>
            </w:pPr>
            <w:r>
              <w:rPr>
                <w:rFonts w:hint="eastAsia" w:ascii="宋体" w:hAnsi="宋体" w:eastAsia="宋体" w:cs="宋体"/>
                <w:sz w:val="24"/>
              </w:rPr>
              <w:t>M</w:t>
            </w:r>
            <w:r>
              <w:rPr>
                <w:rFonts w:hint="eastAsia" w:ascii="宋体" w:hAnsi="宋体" w:eastAsia="宋体" w:cs="宋体"/>
                <w:sz w:val="24"/>
                <w:vertAlign w:val="superscript"/>
              </w:rPr>
              <w:t>2</w:t>
            </w:r>
          </w:p>
        </w:tc>
        <w:tc>
          <w:tcPr>
            <w:tcW w:w="567" w:type="dxa"/>
            <w:vMerge w:val="continue"/>
            <w:noWrap w:val="0"/>
            <w:vAlign w:val="center"/>
          </w:tcPr>
          <w:p w14:paraId="4F5DD8FB">
            <w:pPr>
              <w:tabs>
                <w:tab w:val="left" w:pos="4320"/>
              </w:tabs>
              <w:rPr>
                <w:rFonts w:hint="eastAsia" w:ascii="宋体" w:hAnsi="宋体" w:eastAsia="宋体" w:cs="宋体"/>
                <w:sz w:val="24"/>
              </w:rPr>
            </w:pPr>
          </w:p>
        </w:tc>
        <w:tc>
          <w:tcPr>
            <w:tcW w:w="946" w:type="dxa"/>
            <w:vMerge w:val="continue"/>
            <w:noWrap w:val="0"/>
            <w:vAlign w:val="center"/>
          </w:tcPr>
          <w:p w14:paraId="21F33695">
            <w:pPr>
              <w:tabs>
                <w:tab w:val="left" w:pos="4320"/>
              </w:tabs>
              <w:jc w:val="center"/>
              <w:rPr>
                <w:rFonts w:hint="eastAsia" w:ascii="宋体" w:hAnsi="宋体" w:eastAsia="宋体" w:cs="宋体"/>
                <w:sz w:val="24"/>
              </w:rPr>
            </w:pPr>
          </w:p>
        </w:tc>
        <w:tc>
          <w:tcPr>
            <w:tcW w:w="4142" w:type="dxa"/>
            <w:gridSpan w:val="5"/>
            <w:tcBorders>
              <w:right w:val="double" w:color="auto" w:sz="4" w:space="0"/>
            </w:tcBorders>
            <w:noWrap w:val="0"/>
            <w:vAlign w:val="center"/>
          </w:tcPr>
          <w:p w14:paraId="5DFC6FDF">
            <w:pPr>
              <w:tabs>
                <w:tab w:val="left" w:pos="4320"/>
              </w:tabs>
              <w:spacing w:before="120" w:after="120"/>
              <w:rPr>
                <w:rFonts w:hint="eastAsia" w:ascii="宋体" w:hAnsi="宋体" w:eastAsia="宋体" w:cs="宋体"/>
                <w:sz w:val="24"/>
              </w:rPr>
            </w:pPr>
            <w:r>
              <w:rPr>
                <w:rFonts w:hint="eastAsia" w:ascii="宋体" w:hAnsi="宋体" w:eastAsia="宋体" w:cs="宋体"/>
                <w:sz w:val="24"/>
              </w:rPr>
              <w:t>3.</w:t>
            </w:r>
          </w:p>
        </w:tc>
      </w:tr>
      <w:tr w14:paraId="0C9D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30083B73">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本次</w:t>
            </w:r>
          </w:p>
          <w:p w14:paraId="09BA82E7">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投标</w:t>
            </w:r>
          </w:p>
          <w:p w14:paraId="19E650E1">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产品</w:t>
            </w:r>
          </w:p>
          <w:p w14:paraId="207FA2A0">
            <w:pPr>
              <w:tabs>
                <w:tab w:val="left" w:pos="4320"/>
              </w:tabs>
              <w:ind w:left="266" w:hanging="266" w:hangingChars="111"/>
              <w:rPr>
                <w:rFonts w:hint="eastAsia" w:ascii="宋体" w:hAnsi="宋体" w:eastAsia="宋体" w:cs="宋体"/>
                <w:sz w:val="24"/>
              </w:rPr>
            </w:pPr>
            <w:r>
              <w:rPr>
                <w:rFonts w:hint="eastAsia" w:ascii="宋体" w:hAnsi="宋体" w:eastAsia="宋体" w:cs="宋体"/>
                <w:sz w:val="24"/>
              </w:rPr>
              <w:t>情况</w:t>
            </w:r>
          </w:p>
        </w:tc>
        <w:tc>
          <w:tcPr>
            <w:tcW w:w="1643" w:type="dxa"/>
            <w:gridSpan w:val="3"/>
            <w:noWrap w:val="0"/>
            <w:vAlign w:val="center"/>
          </w:tcPr>
          <w:p w14:paraId="2772E224">
            <w:pPr>
              <w:tabs>
                <w:tab w:val="left" w:pos="4320"/>
              </w:tabs>
              <w:spacing w:before="60" w:after="60"/>
              <w:jc w:val="center"/>
              <w:rPr>
                <w:rFonts w:hint="eastAsia" w:ascii="宋体" w:hAnsi="宋体" w:eastAsia="宋体" w:cs="宋体"/>
                <w:sz w:val="24"/>
                <w:lang w:eastAsia="zh-CN"/>
              </w:rPr>
            </w:pPr>
            <w:r>
              <w:rPr>
                <w:rFonts w:hint="eastAsia" w:ascii="宋体" w:hAnsi="宋体" w:eastAsia="宋体" w:cs="宋体"/>
                <w:sz w:val="24"/>
              </w:rPr>
              <w:t>本次投标</w:t>
            </w:r>
          </w:p>
          <w:p w14:paraId="4861F56F">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产品名称</w:t>
            </w:r>
          </w:p>
        </w:tc>
        <w:tc>
          <w:tcPr>
            <w:tcW w:w="1617" w:type="dxa"/>
            <w:gridSpan w:val="2"/>
            <w:noWrap w:val="0"/>
            <w:vAlign w:val="center"/>
          </w:tcPr>
          <w:p w14:paraId="3363C6E6">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型    号</w:t>
            </w:r>
          </w:p>
        </w:tc>
        <w:tc>
          <w:tcPr>
            <w:tcW w:w="946" w:type="dxa"/>
            <w:noWrap w:val="0"/>
            <w:vAlign w:val="center"/>
          </w:tcPr>
          <w:p w14:paraId="4FC7F2FD">
            <w:pPr>
              <w:tabs>
                <w:tab w:val="left" w:pos="4320"/>
              </w:tabs>
              <w:spacing w:before="60" w:after="60"/>
              <w:jc w:val="center"/>
              <w:rPr>
                <w:rFonts w:hint="eastAsia" w:ascii="宋体" w:hAnsi="宋体" w:eastAsia="宋体" w:cs="宋体"/>
                <w:sz w:val="24"/>
                <w:lang w:eastAsia="zh-CN"/>
              </w:rPr>
            </w:pPr>
            <w:r>
              <w:rPr>
                <w:rFonts w:hint="eastAsia" w:ascii="宋体" w:hAnsi="宋体" w:eastAsia="宋体" w:cs="宋体"/>
                <w:sz w:val="24"/>
              </w:rPr>
              <w:t>上年</w:t>
            </w:r>
          </w:p>
          <w:p w14:paraId="1E15717E">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产销量</w:t>
            </w:r>
          </w:p>
        </w:tc>
        <w:tc>
          <w:tcPr>
            <w:tcW w:w="1263" w:type="dxa"/>
            <w:noWrap w:val="0"/>
            <w:vAlign w:val="center"/>
          </w:tcPr>
          <w:p w14:paraId="140FF3E2">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产品技术</w:t>
            </w:r>
          </w:p>
          <w:p w14:paraId="31EDD08C">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先进水平</w:t>
            </w:r>
          </w:p>
        </w:tc>
        <w:tc>
          <w:tcPr>
            <w:tcW w:w="1273" w:type="dxa"/>
            <w:gridSpan w:val="2"/>
            <w:noWrap w:val="0"/>
            <w:vAlign w:val="center"/>
          </w:tcPr>
          <w:p w14:paraId="19884D51">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曾获何级</w:t>
            </w:r>
          </w:p>
          <w:p w14:paraId="5B576196">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何种奖励</w:t>
            </w:r>
          </w:p>
        </w:tc>
        <w:tc>
          <w:tcPr>
            <w:tcW w:w="1606" w:type="dxa"/>
            <w:gridSpan w:val="2"/>
            <w:tcBorders>
              <w:right w:val="double" w:color="auto" w:sz="4" w:space="0"/>
            </w:tcBorders>
            <w:noWrap w:val="0"/>
            <w:vAlign w:val="center"/>
          </w:tcPr>
          <w:p w14:paraId="28737375">
            <w:pPr>
              <w:tabs>
                <w:tab w:val="left" w:pos="4320"/>
              </w:tabs>
              <w:spacing w:before="60" w:after="60"/>
              <w:jc w:val="center"/>
              <w:rPr>
                <w:rFonts w:hint="eastAsia" w:ascii="宋体" w:hAnsi="宋体" w:eastAsia="宋体" w:cs="宋体"/>
                <w:sz w:val="24"/>
                <w:lang w:eastAsia="zh-CN"/>
              </w:rPr>
            </w:pPr>
            <w:r>
              <w:rPr>
                <w:rFonts w:hint="eastAsia" w:ascii="宋体" w:hAnsi="宋体" w:eastAsia="宋体" w:cs="宋体"/>
                <w:sz w:val="24"/>
              </w:rPr>
              <w:t>主要用户</w:t>
            </w:r>
          </w:p>
          <w:p w14:paraId="41315898">
            <w:pPr>
              <w:tabs>
                <w:tab w:val="left" w:pos="4320"/>
              </w:tabs>
              <w:spacing w:before="60" w:after="60"/>
              <w:jc w:val="center"/>
              <w:rPr>
                <w:rFonts w:hint="eastAsia" w:ascii="宋体" w:hAnsi="宋体" w:eastAsia="宋体" w:cs="宋体"/>
                <w:sz w:val="24"/>
              </w:rPr>
            </w:pPr>
            <w:r>
              <w:rPr>
                <w:rFonts w:hint="eastAsia" w:ascii="宋体" w:hAnsi="宋体" w:eastAsia="宋体" w:cs="宋体"/>
                <w:sz w:val="24"/>
              </w:rPr>
              <w:t>名称</w:t>
            </w:r>
          </w:p>
        </w:tc>
      </w:tr>
      <w:tr w14:paraId="2303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60B19D9E">
            <w:pPr>
              <w:tabs>
                <w:tab w:val="left" w:pos="4320"/>
              </w:tabs>
              <w:rPr>
                <w:rFonts w:hint="eastAsia" w:ascii="宋体" w:hAnsi="宋体" w:eastAsia="宋体" w:cs="宋体"/>
                <w:sz w:val="24"/>
              </w:rPr>
            </w:pPr>
          </w:p>
        </w:tc>
        <w:tc>
          <w:tcPr>
            <w:tcW w:w="1643" w:type="dxa"/>
            <w:gridSpan w:val="3"/>
            <w:noWrap w:val="0"/>
            <w:vAlign w:val="center"/>
          </w:tcPr>
          <w:p w14:paraId="25F9D154">
            <w:pPr>
              <w:tabs>
                <w:tab w:val="left" w:pos="4320"/>
              </w:tabs>
              <w:rPr>
                <w:rFonts w:hint="eastAsia" w:ascii="宋体" w:hAnsi="宋体" w:eastAsia="宋体" w:cs="宋体"/>
                <w:sz w:val="24"/>
              </w:rPr>
            </w:pPr>
          </w:p>
        </w:tc>
        <w:tc>
          <w:tcPr>
            <w:tcW w:w="1617" w:type="dxa"/>
            <w:gridSpan w:val="2"/>
            <w:noWrap w:val="0"/>
            <w:vAlign w:val="center"/>
          </w:tcPr>
          <w:p w14:paraId="3C57F34A">
            <w:pPr>
              <w:tabs>
                <w:tab w:val="left" w:pos="4320"/>
              </w:tabs>
              <w:rPr>
                <w:rFonts w:hint="eastAsia" w:ascii="宋体" w:hAnsi="宋体" w:eastAsia="宋体" w:cs="宋体"/>
                <w:sz w:val="24"/>
              </w:rPr>
            </w:pPr>
          </w:p>
        </w:tc>
        <w:tc>
          <w:tcPr>
            <w:tcW w:w="946" w:type="dxa"/>
            <w:noWrap w:val="0"/>
            <w:vAlign w:val="center"/>
          </w:tcPr>
          <w:p w14:paraId="4BB6D978">
            <w:pPr>
              <w:tabs>
                <w:tab w:val="left" w:pos="4320"/>
              </w:tabs>
              <w:rPr>
                <w:rFonts w:hint="eastAsia" w:ascii="宋体" w:hAnsi="宋体" w:eastAsia="宋体" w:cs="宋体"/>
                <w:sz w:val="24"/>
              </w:rPr>
            </w:pPr>
          </w:p>
        </w:tc>
        <w:tc>
          <w:tcPr>
            <w:tcW w:w="1263" w:type="dxa"/>
            <w:noWrap w:val="0"/>
            <w:vAlign w:val="center"/>
          </w:tcPr>
          <w:p w14:paraId="46740D48">
            <w:pPr>
              <w:tabs>
                <w:tab w:val="left" w:pos="4320"/>
              </w:tabs>
              <w:rPr>
                <w:rFonts w:hint="eastAsia" w:ascii="宋体" w:hAnsi="宋体" w:eastAsia="宋体" w:cs="宋体"/>
                <w:sz w:val="24"/>
              </w:rPr>
            </w:pPr>
          </w:p>
        </w:tc>
        <w:tc>
          <w:tcPr>
            <w:tcW w:w="1273" w:type="dxa"/>
            <w:gridSpan w:val="2"/>
            <w:noWrap w:val="0"/>
            <w:vAlign w:val="center"/>
          </w:tcPr>
          <w:p w14:paraId="1E25A5D8">
            <w:pPr>
              <w:tabs>
                <w:tab w:val="left" w:pos="4320"/>
              </w:tabs>
              <w:rPr>
                <w:rFonts w:hint="eastAsia" w:ascii="宋体" w:hAnsi="宋体" w:eastAsia="宋体" w:cs="宋体"/>
                <w:sz w:val="24"/>
              </w:rPr>
            </w:pPr>
          </w:p>
        </w:tc>
        <w:tc>
          <w:tcPr>
            <w:tcW w:w="1606" w:type="dxa"/>
            <w:gridSpan w:val="2"/>
            <w:tcBorders>
              <w:right w:val="double" w:color="auto" w:sz="4" w:space="0"/>
            </w:tcBorders>
            <w:noWrap w:val="0"/>
            <w:vAlign w:val="center"/>
          </w:tcPr>
          <w:p w14:paraId="1D9ABEC0">
            <w:pPr>
              <w:tabs>
                <w:tab w:val="left" w:pos="4320"/>
              </w:tabs>
              <w:rPr>
                <w:rFonts w:hint="eastAsia" w:ascii="宋体" w:hAnsi="宋体" w:eastAsia="宋体" w:cs="宋体"/>
                <w:sz w:val="24"/>
              </w:rPr>
            </w:pPr>
          </w:p>
        </w:tc>
      </w:tr>
      <w:tr w14:paraId="00B8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32306D2A">
            <w:pPr>
              <w:tabs>
                <w:tab w:val="left" w:pos="4320"/>
              </w:tabs>
              <w:rPr>
                <w:rFonts w:hint="eastAsia" w:ascii="宋体" w:hAnsi="宋体" w:eastAsia="宋体" w:cs="宋体"/>
                <w:sz w:val="24"/>
              </w:rPr>
            </w:pPr>
          </w:p>
        </w:tc>
        <w:tc>
          <w:tcPr>
            <w:tcW w:w="1643" w:type="dxa"/>
            <w:gridSpan w:val="3"/>
            <w:noWrap w:val="0"/>
            <w:vAlign w:val="center"/>
          </w:tcPr>
          <w:p w14:paraId="46CF0CAA">
            <w:pPr>
              <w:tabs>
                <w:tab w:val="left" w:pos="4320"/>
              </w:tabs>
              <w:rPr>
                <w:rFonts w:hint="eastAsia" w:ascii="宋体" w:hAnsi="宋体" w:eastAsia="宋体" w:cs="宋体"/>
                <w:sz w:val="24"/>
              </w:rPr>
            </w:pPr>
          </w:p>
        </w:tc>
        <w:tc>
          <w:tcPr>
            <w:tcW w:w="1617" w:type="dxa"/>
            <w:gridSpan w:val="2"/>
            <w:noWrap w:val="0"/>
            <w:vAlign w:val="center"/>
          </w:tcPr>
          <w:p w14:paraId="45D8CDE0">
            <w:pPr>
              <w:tabs>
                <w:tab w:val="left" w:pos="4320"/>
              </w:tabs>
              <w:rPr>
                <w:rFonts w:hint="eastAsia" w:ascii="宋体" w:hAnsi="宋体" w:eastAsia="宋体" w:cs="宋体"/>
                <w:sz w:val="24"/>
              </w:rPr>
            </w:pPr>
          </w:p>
        </w:tc>
        <w:tc>
          <w:tcPr>
            <w:tcW w:w="946" w:type="dxa"/>
            <w:noWrap w:val="0"/>
            <w:vAlign w:val="center"/>
          </w:tcPr>
          <w:p w14:paraId="2BD1EC15">
            <w:pPr>
              <w:tabs>
                <w:tab w:val="left" w:pos="4320"/>
              </w:tabs>
              <w:rPr>
                <w:rFonts w:hint="eastAsia" w:ascii="宋体" w:hAnsi="宋体" w:eastAsia="宋体" w:cs="宋体"/>
                <w:sz w:val="24"/>
              </w:rPr>
            </w:pPr>
          </w:p>
        </w:tc>
        <w:tc>
          <w:tcPr>
            <w:tcW w:w="1263" w:type="dxa"/>
            <w:noWrap w:val="0"/>
            <w:vAlign w:val="center"/>
          </w:tcPr>
          <w:p w14:paraId="51A11279">
            <w:pPr>
              <w:tabs>
                <w:tab w:val="left" w:pos="4320"/>
              </w:tabs>
              <w:rPr>
                <w:rFonts w:hint="eastAsia" w:ascii="宋体" w:hAnsi="宋体" w:eastAsia="宋体" w:cs="宋体"/>
                <w:sz w:val="24"/>
              </w:rPr>
            </w:pPr>
          </w:p>
        </w:tc>
        <w:tc>
          <w:tcPr>
            <w:tcW w:w="1273" w:type="dxa"/>
            <w:gridSpan w:val="2"/>
            <w:noWrap w:val="0"/>
            <w:vAlign w:val="center"/>
          </w:tcPr>
          <w:p w14:paraId="551B895F">
            <w:pPr>
              <w:tabs>
                <w:tab w:val="left" w:pos="4320"/>
              </w:tabs>
              <w:rPr>
                <w:rFonts w:hint="eastAsia" w:ascii="宋体" w:hAnsi="宋体" w:eastAsia="宋体" w:cs="宋体"/>
                <w:sz w:val="24"/>
              </w:rPr>
            </w:pPr>
          </w:p>
        </w:tc>
        <w:tc>
          <w:tcPr>
            <w:tcW w:w="1606" w:type="dxa"/>
            <w:gridSpan w:val="2"/>
            <w:tcBorders>
              <w:right w:val="double" w:color="auto" w:sz="4" w:space="0"/>
            </w:tcBorders>
            <w:noWrap w:val="0"/>
            <w:vAlign w:val="center"/>
          </w:tcPr>
          <w:p w14:paraId="2AAE65DE">
            <w:pPr>
              <w:tabs>
                <w:tab w:val="left" w:pos="4320"/>
              </w:tabs>
              <w:rPr>
                <w:rFonts w:hint="eastAsia" w:ascii="宋体" w:hAnsi="宋体" w:eastAsia="宋体" w:cs="宋体"/>
                <w:sz w:val="24"/>
              </w:rPr>
            </w:pPr>
          </w:p>
        </w:tc>
      </w:tr>
      <w:tr w14:paraId="1AC4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0B36BD17">
            <w:pPr>
              <w:tabs>
                <w:tab w:val="left" w:pos="4320"/>
              </w:tabs>
              <w:rPr>
                <w:rFonts w:hint="eastAsia" w:ascii="宋体" w:hAnsi="宋体" w:eastAsia="宋体" w:cs="宋体"/>
                <w:sz w:val="24"/>
              </w:rPr>
            </w:pPr>
          </w:p>
        </w:tc>
        <w:tc>
          <w:tcPr>
            <w:tcW w:w="1643" w:type="dxa"/>
            <w:gridSpan w:val="3"/>
            <w:noWrap w:val="0"/>
            <w:vAlign w:val="center"/>
          </w:tcPr>
          <w:p w14:paraId="2F7B57F9">
            <w:pPr>
              <w:tabs>
                <w:tab w:val="left" w:pos="4320"/>
              </w:tabs>
              <w:rPr>
                <w:rFonts w:hint="eastAsia" w:ascii="宋体" w:hAnsi="宋体" w:eastAsia="宋体" w:cs="宋体"/>
                <w:sz w:val="24"/>
              </w:rPr>
            </w:pPr>
          </w:p>
        </w:tc>
        <w:tc>
          <w:tcPr>
            <w:tcW w:w="1617" w:type="dxa"/>
            <w:gridSpan w:val="2"/>
            <w:noWrap w:val="0"/>
            <w:vAlign w:val="center"/>
          </w:tcPr>
          <w:p w14:paraId="7723E604">
            <w:pPr>
              <w:tabs>
                <w:tab w:val="left" w:pos="4320"/>
              </w:tabs>
              <w:rPr>
                <w:rFonts w:hint="eastAsia" w:ascii="宋体" w:hAnsi="宋体" w:eastAsia="宋体" w:cs="宋体"/>
                <w:sz w:val="24"/>
              </w:rPr>
            </w:pPr>
          </w:p>
        </w:tc>
        <w:tc>
          <w:tcPr>
            <w:tcW w:w="946" w:type="dxa"/>
            <w:noWrap w:val="0"/>
            <w:vAlign w:val="center"/>
          </w:tcPr>
          <w:p w14:paraId="5292FA44">
            <w:pPr>
              <w:tabs>
                <w:tab w:val="left" w:pos="4320"/>
              </w:tabs>
              <w:rPr>
                <w:rFonts w:hint="eastAsia" w:ascii="宋体" w:hAnsi="宋体" w:eastAsia="宋体" w:cs="宋体"/>
                <w:sz w:val="24"/>
              </w:rPr>
            </w:pPr>
          </w:p>
        </w:tc>
        <w:tc>
          <w:tcPr>
            <w:tcW w:w="1263" w:type="dxa"/>
            <w:noWrap w:val="0"/>
            <w:vAlign w:val="center"/>
          </w:tcPr>
          <w:p w14:paraId="3DE8784A">
            <w:pPr>
              <w:tabs>
                <w:tab w:val="left" w:pos="4320"/>
              </w:tabs>
              <w:rPr>
                <w:rFonts w:hint="eastAsia" w:ascii="宋体" w:hAnsi="宋体" w:eastAsia="宋体" w:cs="宋体"/>
                <w:sz w:val="24"/>
              </w:rPr>
            </w:pPr>
          </w:p>
        </w:tc>
        <w:tc>
          <w:tcPr>
            <w:tcW w:w="1273" w:type="dxa"/>
            <w:gridSpan w:val="2"/>
            <w:noWrap w:val="0"/>
            <w:vAlign w:val="center"/>
          </w:tcPr>
          <w:p w14:paraId="0DF31450">
            <w:pPr>
              <w:tabs>
                <w:tab w:val="left" w:pos="4320"/>
              </w:tabs>
              <w:rPr>
                <w:rFonts w:hint="eastAsia" w:ascii="宋体" w:hAnsi="宋体" w:eastAsia="宋体" w:cs="宋体"/>
                <w:sz w:val="24"/>
              </w:rPr>
            </w:pPr>
          </w:p>
        </w:tc>
        <w:tc>
          <w:tcPr>
            <w:tcW w:w="1606" w:type="dxa"/>
            <w:gridSpan w:val="2"/>
            <w:tcBorders>
              <w:right w:val="double" w:color="auto" w:sz="4" w:space="0"/>
            </w:tcBorders>
            <w:noWrap w:val="0"/>
            <w:vAlign w:val="center"/>
          </w:tcPr>
          <w:p w14:paraId="490D9420">
            <w:pPr>
              <w:tabs>
                <w:tab w:val="left" w:pos="4320"/>
              </w:tabs>
              <w:rPr>
                <w:rFonts w:hint="eastAsia" w:ascii="宋体" w:hAnsi="宋体" w:eastAsia="宋体" w:cs="宋体"/>
                <w:sz w:val="24"/>
              </w:rPr>
            </w:pPr>
          </w:p>
        </w:tc>
      </w:tr>
      <w:tr w14:paraId="1BC3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076019F7">
            <w:pPr>
              <w:tabs>
                <w:tab w:val="left" w:pos="4320"/>
              </w:tabs>
              <w:rPr>
                <w:rFonts w:hint="eastAsia" w:ascii="宋体" w:hAnsi="宋体" w:eastAsia="宋体" w:cs="宋体"/>
                <w:sz w:val="24"/>
              </w:rPr>
            </w:pPr>
          </w:p>
        </w:tc>
        <w:tc>
          <w:tcPr>
            <w:tcW w:w="1643" w:type="dxa"/>
            <w:gridSpan w:val="3"/>
            <w:noWrap w:val="0"/>
            <w:vAlign w:val="center"/>
          </w:tcPr>
          <w:p w14:paraId="761B718B">
            <w:pPr>
              <w:tabs>
                <w:tab w:val="left" w:pos="4320"/>
              </w:tabs>
              <w:rPr>
                <w:rFonts w:hint="eastAsia" w:ascii="宋体" w:hAnsi="宋体" w:eastAsia="宋体" w:cs="宋体"/>
                <w:sz w:val="24"/>
              </w:rPr>
            </w:pPr>
          </w:p>
        </w:tc>
        <w:tc>
          <w:tcPr>
            <w:tcW w:w="1617" w:type="dxa"/>
            <w:gridSpan w:val="2"/>
            <w:noWrap w:val="0"/>
            <w:vAlign w:val="center"/>
          </w:tcPr>
          <w:p w14:paraId="2960C6F2">
            <w:pPr>
              <w:tabs>
                <w:tab w:val="left" w:pos="4320"/>
              </w:tabs>
              <w:rPr>
                <w:rFonts w:hint="eastAsia" w:ascii="宋体" w:hAnsi="宋体" w:eastAsia="宋体" w:cs="宋体"/>
                <w:sz w:val="24"/>
              </w:rPr>
            </w:pPr>
          </w:p>
        </w:tc>
        <w:tc>
          <w:tcPr>
            <w:tcW w:w="946" w:type="dxa"/>
            <w:noWrap w:val="0"/>
            <w:vAlign w:val="center"/>
          </w:tcPr>
          <w:p w14:paraId="195D109D">
            <w:pPr>
              <w:tabs>
                <w:tab w:val="left" w:pos="4320"/>
              </w:tabs>
              <w:rPr>
                <w:rFonts w:hint="eastAsia" w:ascii="宋体" w:hAnsi="宋体" w:eastAsia="宋体" w:cs="宋体"/>
                <w:sz w:val="24"/>
              </w:rPr>
            </w:pPr>
          </w:p>
        </w:tc>
        <w:tc>
          <w:tcPr>
            <w:tcW w:w="1263" w:type="dxa"/>
            <w:noWrap w:val="0"/>
            <w:vAlign w:val="center"/>
          </w:tcPr>
          <w:p w14:paraId="50C417ED">
            <w:pPr>
              <w:tabs>
                <w:tab w:val="left" w:pos="4320"/>
              </w:tabs>
              <w:rPr>
                <w:rFonts w:hint="eastAsia" w:ascii="宋体" w:hAnsi="宋体" w:eastAsia="宋体" w:cs="宋体"/>
                <w:sz w:val="24"/>
              </w:rPr>
            </w:pPr>
          </w:p>
        </w:tc>
        <w:tc>
          <w:tcPr>
            <w:tcW w:w="1273" w:type="dxa"/>
            <w:gridSpan w:val="2"/>
            <w:noWrap w:val="0"/>
            <w:vAlign w:val="center"/>
          </w:tcPr>
          <w:p w14:paraId="50236C7E">
            <w:pPr>
              <w:tabs>
                <w:tab w:val="left" w:pos="4320"/>
              </w:tabs>
              <w:rPr>
                <w:rFonts w:hint="eastAsia" w:ascii="宋体" w:hAnsi="宋体" w:eastAsia="宋体" w:cs="宋体"/>
                <w:sz w:val="24"/>
              </w:rPr>
            </w:pPr>
          </w:p>
        </w:tc>
        <w:tc>
          <w:tcPr>
            <w:tcW w:w="1606" w:type="dxa"/>
            <w:gridSpan w:val="2"/>
            <w:tcBorders>
              <w:right w:val="double" w:color="auto" w:sz="4" w:space="0"/>
            </w:tcBorders>
            <w:noWrap w:val="0"/>
            <w:vAlign w:val="center"/>
          </w:tcPr>
          <w:p w14:paraId="49847536">
            <w:pPr>
              <w:tabs>
                <w:tab w:val="left" w:pos="4320"/>
              </w:tabs>
              <w:rPr>
                <w:rFonts w:hint="eastAsia" w:ascii="宋体" w:hAnsi="宋体" w:eastAsia="宋体" w:cs="宋体"/>
                <w:sz w:val="24"/>
              </w:rPr>
            </w:pPr>
          </w:p>
        </w:tc>
      </w:tr>
      <w:tr w14:paraId="40D6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11E3DF11">
            <w:pPr>
              <w:tabs>
                <w:tab w:val="left" w:pos="4320"/>
              </w:tabs>
              <w:rPr>
                <w:rFonts w:hint="eastAsia" w:ascii="宋体" w:hAnsi="宋体" w:eastAsia="宋体" w:cs="宋体"/>
                <w:sz w:val="24"/>
              </w:rPr>
            </w:pPr>
            <w:r>
              <w:rPr>
                <w:rFonts w:hint="eastAsia" w:ascii="宋体" w:hAnsi="宋体" w:eastAsia="宋体" w:cs="宋体"/>
                <w:sz w:val="24"/>
              </w:rPr>
              <w:t>其它</w:t>
            </w:r>
          </w:p>
        </w:tc>
        <w:tc>
          <w:tcPr>
            <w:tcW w:w="4206" w:type="dxa"/>
            <w:gridSpan w:val="6"/>
            <w:noWrap w:val="0"/>
            <w:vAlign w:val="center"/>
          </w:tcPr>
          <w:p w14:paraId="0E90E46D">
            <w:pPr>
              <w:tabs>
                <w:tab w:val="left" w:pos="4320"/>
              </w:tabs>
              <w:spacing w:before="60" w:after="60"/>
              <w:rPr>
                <w:rFonts w:hint="eastAsia" w:ascii="宋体" w:hAnsi="宋体" w:eastAsia="宋体" w:cs="宋体"/>
                <w:sz w:val="24"/>
              </w:rPr>
            </w:pPr>
            <w:r>
              <w:rPr>
                <w:rFonts w:hint="eastAsia" w:ascii="宋体" w:hAnsi="宋体" w:eastAsia="宋体" w:cs="宋体"/>
                <w:sz w:val="24"/>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4142" w:type="dxa"/>
            <w:gridSpan w:val="5"/>
            <w:tcBorders>
              <w:right w:val="double" w:color="auto" w:sz="4" w:space="0"/>
            </w:tcBorders>
            <w:noWrap w:val="0"/>
            <w:vAlign w:val="center"/>
          </w:tcPr>
          <w:p w14:paraId="59A2BF29">
            <w:pPr>
              <w:tabs>
                <w:tab w:val="left" w:pos="4320"/>
              </w:tabs>
              <w:spacing w:before="60" w:after="60"/>
              <w:rPr>
                <w:rFonts w:hint="eastAsia" w:ascii="宋体" w:hAnsi="宋体" w:eastAsia="宋体" w:cs="宋体"/>
                <w:sz w:val="24"/>
              </w:rPr>
            </w:pPr>
            <w:r>
              <w:rPr>
                <w:rFonts w:hint="eastAsia" w:ascii="宋体" w:hAnsi="宋体" w:eastAsia="宋体" w:cs="宋体"/>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3DF2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14:paraId="107BD54C">
            <w:pPr>
              <w:tabs>
                <w:tab w:val="left" w:pos="4320"/>
              </w:tabs>
              <w:rPr>
                <w:rFonts w:hint="eastAsia" w:ascii="宋体" w:hAnsi="宋体" w:eastAsia="宋体" w:cs="宋体"/>
                <w:sz w:val="24"/>
              </w:rPr>
            </w:pPr>
          </w:p>
        </w:tc>
        <w:tc>
          <w:tcPr>
            <w:tcW w:w="4206" w:type="dxa"/>
            <w:gridSpan w:val="6"/>
            <w:tcBorders>
              <w:bottom w:val="double" w:color="auto" w:sz="4" w:space="0"/>
            </w:tcBorders>
            <w:noWrap w:val="0"/>
            <w:vAlign w:val="center"/>
          </w:tcPr>
          <w:p w14:paraId="0B2198AE">
            <w:pPr>
              <w:tabs>
                <w:tab w:val="left" w:pos="4320"/>
              </w:tabs>
              <w:rPr>
                <w:rFonts w:hint="eastAsia" w:ascii="宋体" w:hAnsi="宋体" w:eastAsia="宋体" w:cs="宋体"/>
                <w:sz w:val="24"/>
              </w:rPr>
            </w:pPr>
          </w:p>
        </w:tc>
        <w:tc>
          <w:tcPr>
            <w:tcW w:w="4142" w:type="dxa"/>
            <w:gridSpan w:val="5"/>
            <w:tcBorders>
              <w:bottom w:val="double" w:color="auto" w:sz="4" w:space="0"/>
              <w:right w:val="double" w:color="auto" w:sz="4" w:space="0"/>
            </w:tcBorders>
            <w:noWrap w:val="0"/>
            <w:vAlign w:val="center"/>
          </w:tcPr>
          <w:p w14:paraId="6ED09A2F">
            <w:pPr>
              <w:tabs>
                <w:tab w:val="left" w:pos="4320"/>
              </w:tabs>
              <w:rPr>
                <w:rFonts w:hint="eastAsia" w:ascii="宋体" w:hAnsi="宋体" w:eastAsia="宋体" w:cs="宋体"/>
                <w:sz w:val="24"/>
              </w:rPr>
            </w:pPr>
          </w:p>
        </w:tc>
      </w:tr>
    </w:tbl>
    <w:p w14:paraId="485D859F">
      <w:pPr>
        <w:pStyle w:val="79"/>
        <w:numPr>
          <w:ilvl w:val="0"/>
          <w:numId w:val="0"/>
        </w:numPr>
        <w:rPr>
          <w:rFonts w:hint="eastAsia"/>
        </w:rPr>
      </w:pPr>
    </w:p>
    <w:p w14:paraId="31AD5473">
      <w:pPr>
        <w:pStyle w:val="33"/>
        <w:numPr>
          <w:ilvl w:val="0"/>
          <w:numId w:val="0"/>
        </w:numPr>
        <w:rPr>
          <w:rFonts w:hint="eastAsia"/>
        </w:rPr>
      </w:pPr>
    </w:p>
    <w:p w14:paraId="68BA958D">
      <w:pPr>
        <w:rPr>
          <w:rFonts w:ascii="宋体" w:hAnsi="Times New Roman" w:eastAsia="宋体"/>
          <w:b/>
          <w:bCs/>
          <w:kern w:val="2"/>
          <w:sz w:val="28"/>
          <w:szCs w:val="28"/>
        </w:rPr>
      </w:pPr>
      <w:r>
        <w:rPr>
          <w:rFonts w:hint="eastAsia" w:ascii="宋体" w:hAnsi="Times New Roman" w:eastAsia="宋体"/>
          <w:b/>
          <w:bCs/>
          <w:kern w:val="2"/>
          <w:sz w:val="28"/>
          <w:szCs w:val="28"/>
        </w:rPr>
        <w:br w:type="page"/>
      </w:r>
    </w:p>
    <w:p w14:paraId="0673DE83">
      <w:pPr>
        <w:snapToGrid w:val="0"/>
        <w:spacing w:line="360" w:lineRule="auto"/>
        <w:contextualSpacing/>
        <w:jc w:val="center"/>
        <w:rPr>
          <w:rFonts w:ascii="宋体" w:hAnsi="宋体"/>
          <w:b/>
          <w:sz w:val="32"/>
          <w:szCs w:val="32"/>
        </w:rPr>
      </w:pPr>
      <w:r>
        <w:rPr>
          <w:rFonts w:hint="eastAsia" w:ascii="宋体" w:hAnsi="宋体" w:eastAsia="宋体" w:cs="宋体"/>
          <w:b/>
          <w:bCs/>
          <w:kern w:val="2"/>
          <w:sz w:val="28"/>
          <w:szCs w:val="28"/>
        </w:rPr>
        <w:t>9、商务部分正负偏离表</w:t>
      </w:r>
    </w:p>
    <w:p w14:paraId="7C2686A3">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8"/>
        <w:gridCol w:w="2477"/>
        <w:gridCol w:w="2163"/>
        <w:gridCol w:w="2791"/>
        <w:gridCol w:w="1537"/>
      </w:tblGrid>
      <w:tr w14:paraId="5B132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908" w:type="dxa"/>
            <w:tcBorders>
              <w:top w:val="single" w:color="auto" w:sz="12" w:space="0"/>
              <w:left w:val="single" w:color="auto" w:sz="12" w:space="0"/>
              <w:bottom w:val="single" w:color="auto" w:sz="6" w:space="0"/>
              <w:right w:val="single" w:color="auto" w:sz="6" w:space="0"/>
            </w:tcBorders>
            <w:vAlign w:val="center"/>
          </w:tcPr>
          <w:p w14:paraId="75015CBE">
            <w:pPr>
              <w:spacing w:line="340" w:lineRule="exact"/>
              <w:jc w:val="center"/>
              <w:rPr>
                <w:rFonts w:ascii="宋体" w:hAnsi="宋体" w:eastAsia="宋体" w:cs="宋体"/>
                <w:sz w:val="24"/>
              </w:rPr>
            </w:pPr>
            <w:r>
              <w:rPr>
                <w:rFonts w:hint="eastAsia" w:ascii="宋体" w:hAnsi="宋体" w:eastAsia="宋体" w:cs="宋体"/>
                <w:sz w:val="24"/>
              </w:rPr>
              <w:t>序号</w:t>
            </w:r>
          </w:p>
        </w:tc>
        <w:tc>
          <w:tcPr>
            <w:tcW w:w="2477" w:type="dxa"/>
            <w:tcBorders>
              <w:top w:val="single" w:color="auto" w:sz="12" w:space="0"/>
              <w:left w:val="single" w:color="auto" w:sz="6" w:space="0"/>
              <w:bottom w:val="single" w:color="auto" w:sz="6" w:space="0"/>
              <w:right w:val="single" w:color="auto" w:sz="6" w:space="0"/>
            </w:tcBorders>
            <w:vAlign w:val="center"/>
          </w:tcPr>
          <w:p w14:paraId="2B64E983">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2163" w:type="dxa"/>
            <w:tcBorders>
              <w:top w:val="single" w:color="auto" w:sz="12" w:space="0"/>
              <w:left w:val="single" w:color="auto" w:sz="6" w:space="0"/>
              <w:bottom w:val="single" w:color="auto" w:sz="6" w:space="0"/>
              <w:right w:val="single" w:color="auto" w:sz="6" w:space="0"/>
            </w:tcBorders>
            <w:vAlign w:val="center"/>
          </w:tcPr>
          <w:p w14:paraId="2C986F3D">
            <w:pPr>
              <w:spacing w:line="340" w:lineRule="exact"/>
              <w:jc w:val="center"/>
              <w:rPr>
                <w:rFonts w:ascii="宋体" w:hAnsi="宋体" w:eastAsia="宋体" w:cs="宋体"/>
                <w:sz w:val="24"/>
              </w:rPr>
            </w:pPr>
            <w:r>
              <w:rPr>
                <w:rFonts w:hint="eastAsia" w:ascii="宋体" w:hAnsi="宋体" w:eastAsia="宋体" w:cs="宋体"/>
                <w:sz w:val="24"/>
              </w:rPr>
              <w:t>磋商文件要求的商务条款</w:t>
            </w:r>
          </w:p>
        </w:tc>
        <w:tc>
          <w:tcPr>
            <w:tcW w:w="2791" w:type="dxa"/>
            <w:tcBorders>
              <w:top w:val="single" w:color="auto" w:sz="12" w:space="0"/>
              <w:left w:val="single" w:color="auto" w:sz="6" w:space="0"/>
              <w:bottom w:val="single" w:color="auto" w:sz="6" w:space="0"/>
              <w:right w:val="single" w:color="auto" w:sz="6" w:space="0"/>
            </w:tcBorders>
            <w:vAlign w:val="center"/>
          </w:tcPr>
          <w:p w14:paraId="5F14C70B">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1537" w:type="dxa"/>
            <w:tcBorders>
              <w:top w:val="single" w:color="auto" w:sz="12" w:space="0"/>
              <w:left w:val="single" w:color="auto" w:sz="6" w:space="0"/>
              <w:bottom w:val="single" w:color="auto" w:sz="6" w:space="0"/>
              <w:right w:val="single" w:color="auto" w:sz="12" w:space="0"/>
            </w:tcBorders>
          </w:tcPr>
          <w:p w14:paraId="3115B422">
            <w:pPr>
              <w:spacing w:line="340" w:lineRule="exact"/>
              <w:jc w:val="center"/>
              <w:rPr>
                <w:rFonts w:ascii="宋体" w:hAnsi="宋体" w:eastAsia="宋体" w:cs="宋体"/>
                <w:sz w:val="24"/>
              </w:rPr>
            </w:pPr>
          </w:p>
          <w:p w14:paraId="34F6C138">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0E206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908" w:type="dxa"/>
            <w:tcBorders>
              <w:top w:val="single" w:color="auto" w:sz="6" w:space="0"/>
              <w:left w:val="single" w:color="auto" w:sz="12" w:space="0"/>
              <w:bottom w:val="single" w:color="auto" w:sz="6" w:space="0"/>
              <w:right w:val="single" w:color="auto" w:sz="6" w:space="0"/>
            </w:tcBorders>
          </w:tcPr>
          <w:p w14:paraId="6FB8FA38">
            <w:pPr>
              <w:spacing w:line="340" w:lineRule="exact"/>
              <w:jc w:val="center"/>
              <w:rPr>
                <w:rFonts w:ascii="宋体" w:hAnsi="宋体" w:eastAsia="宋体" w:cs="宋体"/>
                <w:sz w:val="24"/>
              </w:rPr>
            </w:pPr>
            <w:r>
              <w:rPr>
                <w:rFonts w:hint="eastAsia" w:ascii="宋体" w:hAnsi="宋体" w:eastAsia="宋体" w:cs="宋体"/>
                <w:sz w:val="24"/>
              </w:rPr>
              <w:t>1</w:t>
            </w:r>
          </w:p>
        </w:tc>
        <w:tc>
          <w:tcPr>
            <w:tcW w:w="2477" w:type="dxa"/>
            <w:tcBorders>
              <w:top w:val="single" w:color="auto" w:sz="6" w:space="0"/>
              <w:left w:val="single" w:color="auto" w:sz="6" w:space="0"/>
              <w:bottom w:val="single" w:color="auto" w:sz="6" w:space="0"/>
              <w:right w:val="single" w:color="auto" w:sz="6" w:space="0"/>
            </w:tcBorders>
            <w:vAlign w:val="center"/>
          </w:tcPr>
          <w:p w14:paraId="360AB0D2">
            <w:pPr>
              <w:spacing w:line="340" w:lineRule="exact"/>
              <w:jc w:val="left"/>
              <w:rPr>
                <w:rFonts w:ascii="宋体" w:hAnsi="宋体" w:eastAsia="宋体" w:cs="宋体"/>
                <w:sz w:val="24"/>
              </w:rPr>
            </w:pPr>
          </w:p>
        </w:tc>
        <w:tc>
          <w:tcPr>
            <w:tcW w:w="2163" w:type="dxa"/>
            <w:tcBorders>
              <w:top w:val="single" w:color="auto" w:sz="6" w:space="0"/>
              <w:left w:val="single" w:color="auto" w:sz="6" w:space="0"/>
              <w:bottom w:val="single" w:color="auto" w:sz="6" w:space="0"/>
              <w:right w:val="single" w:color="auto" w:sz="6" w:space="0"/>
            </w:tcBorders>
            <w:vAlign w:val="center"/>
          </w:tcPr>
          <w:p w14:paraId="1399F319">
            <w:pPr>
              <w:spacing w:line="340" w:lineRule="exact"/>
              <w:jc w:val="left"/>
              <w:rPr>
                <w:rFonts w:ascii="宋体" w:hAnsi="宋体" w:eastAsia="宋体" w:cs="宋体"/>
                <w:sz w:val="24"/>
              </w:rPr>
            </w:pPr>
          </w:p>
        </w:tc>
        <w:tc>
          <w:tcPr>
            <w:tcW w:w="2791" w:type="dxa"/>
            <w:tcBorders>
              <w:top w:val="single" w:color="auto" w:sz="6" w:space="0"/>
              <w:left w:val="single" w:color="auto" w:sz="6" w:space="0"/>
              <w:bottom w:val="single" w:color="auto" w:sz="6" w:space="0"/>
              <w:right w:val="single" w:color="auto" w:sz="6" w:space="0"/>
            </w:tcBorders>
            <w:vAlign w:val="center"/>
          </w:tcPr>
          <w:p w14:paraId="05F8EFF9">
            <w:pPr>
              <w:spacing w:line="340" w:lineRule="exact"/>
              <w:jc w:val="left"/>
              <w:rPr>
                <w:rFonts w:ascii="宋体" w:hAnsi="宋体" w:eastAsia="宋体" w:cs="宋体"/>
                <w:sz w:val="24"/>
              </w:rPr>
            </w:pPr>
          </w:p>
        </w:tc>
        <w:tc>
          <w:tcPr>
            <w:tcW w:w="1537" w:type="dxa"/>
            <w:tcBorders>
              <w:top w:val="single" w:color="auto" w:sz="6" w:space="0"/>
              <w:left w:val="single" w:color="auto" w:sz="6" w:space="0"/>
              <w:bottom w:val="single" w:color="auto" w:sz="6" w:space="0"/>
              <w:right w:val="single" w:color="auto" w:sz="12" w:space="0"/>
            </w:tcBorders>
          </w:tcPr>
          <w:p w14:paraId="15E17B1D">
            <w:pPr>
              <w:spacing w:line="340" w:lineRule="exact"/>
              <w:jc w:val="left"/>
              <w:rPr>
                <w:rFonts w:ascii="宋体" w:hAnsi="宋体" w:eastAsia="宋体" w:cs="宋体"/>
                <w:sz w:val="24"/>
              </w:rPr>
            </w:pPr>
          </w:p>
        </w:tc>
      </w:tr>
      <w:tr w14:paraId="1F825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908" w:type="dxa"/>
            <w:tcBorders>
              <w:top w:val="single" w:color="auto" w:sz="6" w:space="0"/>
              <w:left w:val="single" w:color="auto" w:sz="12" w:space="0"/>
              <w:bottom w:val="single" w:color="auto" w:sz="6" w:space="0"/>
              <w:right w:val="single" w:color="auto" w:sz="6" w:space="0"/>
            </w:tcBorders>
          </w:tcPr>
          <w:p w14:paraId="6DB7B425">
            <w:pPr>
              <w:spacing w:line="340" w:lineRule="exact"/>
              <w:jc w:val="center"/>
              <w:rPr>
                <w:rFonts w:ascii="宋体" w:hAnsi="宋体" w:eastAsia="宋体" w:cs="宋体"/>
                <w:sz w:val="24"/>
              </w:rPr>
            </w:pPr>
            <w:r>
              <w:rPr>
                <w:rFonts w:hint="eastAsia" w:ascii="宋体" w:hAnsi="宋体" w:eastAsia="宋体" w:cs="宋体"/>
                <w:sz w:val="24"/>
              </w:rPr>
              <w:t>2</w:t>
            </w:r>
          </w:p>
        </w:tc>
        <w:tc>
          <w:tcPr>
            <w:tcW w:w="2477" w:type="dxa"/>
            <w:tcBorders>
              <w:top w:val="single" w:color="auto" w:sz="6" w:space="0"/>
              <w:left w:val="single" w:color="auto" w:sz="6" w:space="0"/>
              <w:bottom w:val="single" w:color="auto" w:sz="6" w:space="0"/>
              <w:right w:val="single" w:color="auto" w:sz="6" w:space="0"/>
            </w:tcBorders>
            <w:vAlign w:val="center"/>
          </w:tcPr>
          <w:p w14:paraId="1D94D794">
            <w:pPr>
              <w:spacing w:line="340" w:lineRule="exact"/>
              <w:jc w:val="left"/>
              <w:rPr>
                <w:rFonts w:ascii="宋体" w:hAnsi="宋体" w:eastAsia="宋体" w:cs="宋体"/>
                <w:sz w:val="24"/>
              </w:rPr>
            </w:pPr>
          </w:p>
        </w:tc>
        <w:tc>
          <w:tcPr>
            <w:tcW w:w="2163" w:type="dxa"/>
            <w:tcBorders>
              <w:top w:val="single" w:color="auto" w:sz="6" w:space="0"/>
              <w:left w:val="single" w:color="auto" w:sz="6" w:space="0"/>
              <w:bottom w:val="single" w:color="auto" w:sz="6" w:space="0"/>
              <w:right w:val="single" w:color="auto" w:sz="6" w:space="0"/>
            </w:tcBorders>
            <w:vAlign w:val="center"/>
          </w:tcPr>
          <w:p w14:paraId="05F4BB0A">
            <w:pPr>
              <w:spacing w:line="340" w:lineRule="exact"/>
              <w:jc w:val="left"/>
              <w:rPr>
                <w:rFonts w:ascii="宋体" w:hAnsi="宋体" w:eastAsia="宋体" w:cs="宋体"/>
                <w:sz w:val="24"/>
              </w:rPr>
            </w:pPr>
          </w:p>
        </w:tc>
        <w:tc>
          <w:tcPr>
            <w:tcW w:w="2791" w:type="dxa"/>
            <w:tcBorders>
              <w:top w:val="single" w:color="auto" w:sz="6" w:space="0"/>
              <w:left w:val="single" w:color="auto" w:sz="6" w:space="0"/>
              <w:bottom w:val="single" w:color="auto" w:sz="6" w:space="0"/>
              <w:right w:val="single" w:color="auto" w:sz="6" w:space="0"/>
            </w:tcBorders>
            <w:vAlign w:val="center"/>
          </w:tcPr>
          <w:p w14:paraId="0665D082">
            <w:pPr>
              <w:spacing w:line="340" w:lineRule="exact"/>
              <w:jc w:val="left"/>
              <w:rPr>
                <w:rFonts w:ascii="宋体" w:hAnsi="宋体" w:eastAsia="宋体" w:cs="宋体"/>
                <w:sz w:val="24"/>
              </w:rPr>
            </w:pPr>
          </w:p>
        </w:tc>
        <w:tc>
          <w:tcPr>
            <w:tcW w:w="1537" w:type="dxa"/>
            <w:tcBorders>
              <w:top w:val="single" w:color="auto" w:sz="6" w:space="0"/>
              <w:left w:val="single" w:color="auto" w:sz="6" w:space="0"/>
              <w:bottom w:val="single" w:color="auto" w:sz="6" w:space="0"/>
              <w:right w:val="single" w:color="auto" w:sz="12" w:space="0"/>
            </w:tcBorders>
          </w:tcPr>
          <w:p w14:paraId="6ADB4A02">
            <w:pPr>
              <w:spacing w:line="340" w:lineRule="exact"/>
              <w:jc w:val="left"/>
              <w:rPr>
                <w:rFonts w:ascii="宋体" w:hAnsi="宋体" w:eastAsia="宋体" w:cs="宋体"/>
                <w:sz w:val="24"/>
              </w:rPr>
            </w:pPr>
          </w:p>
        </w:tc>
      </w:tr>
      <w:tr w14:paraId="195B1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08" w:type="dxa"/>
            <w:tcBorders>
              <w:top w:val="single" w:color="auto" w:sz="6" w:space="0"/>
              <w:left w:val="single" w:color="auto" w:sz="12" w:space="0"/>
              <w:bottom w:val="single" w:color="auto" w:sz="6" w:space="0"/>
              <w:right w:val="single" w:color="auto" w:sz="6" w:space="0"/>
            </w:tcBorders>
          </w:tcPr>
          <w:p w14:paraId="53A4BE6B">
            <w:pPr>
              <w:spacing w:line="340" w:lineRule="exact"/>
              <w:jc w:val="center"/>
              <w:rPr>
                <w:rFonts w:ascii="宋体" w:hAnsi="宋体" w:eastAsia="宋体" w:cs="宋体"/>
                <w:sz w:val="24"/>
              </w:rPr>
            </w:pPr>
            <w:r>
              <w:rPr>
                <w:rFonts w:hint="eastAsia" w:ascii="宋体" w:hAnsi="宋体" w:eastAsia="宋体" w:cs="宋体"/>
                <w:sz w:val="24"/>
              </w:rPr>
              <w:t>3</w:t>
            </w:r>
          </w:p>
        </w:tc>
        <w:tc>
          <w:tcPr>
            <w:tcW w:w="2477" w:type="dxa"/>
            <w:tcBorders>
              <w:top w:val="single" w:color="auto" w:sz="6" w:space="0"/>
              <w:left w:val="single" w:color="auto" w:sz="6" w:space="0"/>
              <w:bottom w:val="single" w:color="auto" w:sz="6" w:space="0"/>
              <w:right w:val="single" w:color="auto" w:sz="6" w:space="0"/>
            </w:tcBorders>
            <w:vAlign w:val="center"/>
          </w:tcPr>
          <w:p w14:paraId="116A3A92">
            <w:pPr>
              <w:spacing w:line="340" w:lineRule="exact"/>
              <w:jc w:val="left"/>
              <w:rPr>
                <w:rFonts w:ascii="宋体" w:hAnsi="宋体" w:eastAsia="宋体" w:cs="宋体"/>
                <w:sz w:val="24"/>
              </w:rPr>
            </w:pPr>
          </w:p>
        </w:tc>
        <w:tc>
          <w:tcPr>
            <w:tcW w:w="2163" w:type="dxa"/>
            <w:tcBorders>
              <w:top w:val="single" w:color="auto" w:sz="6" w:space="0"/>
              <w:left w:val="single" w:color="auto" w:sz="6" w:space="0"/>
              <w:bottom w:val="single" w:color="auto" w:sz="6" w:space="0"/>
              <w:right w:val="single" w:color="auto" w:sz="6" w:space="0"/>
            </w:tcBorders>
            <w:vAlign w:val="center"/>
          </w:tcPr>
          <w:p w14:paraId="13ABC32C">
            <w:pPr>
              <w:spacing w:line="340" w:lineRule="exact"/>
              <w:jc w:val="left"/>
              <w:rPr>
                <w:rFonts w:ascii="宋体" w:hAnsi="宋体" w:eastAsia="宋体" w:cs="宋体"/>
                <w:sz w:val="24"/>
              </w:rPr>
            </w:pPr>
          </w:p>
        </w:tc>
        <w:tc>
          <w:tcPr>
            <w:tcW w:w="2791" w:type="dxa"/>
            <w:tcBorders>
              <w:top w:val="single" w:color="auto" w:sz="6" w:space="0"/>
              <w:left w:val="single" w:color="auto" w:sz="6" w:space="0"/>
              <w:bottom w:val="single" w:color="auto" w:sz="6" w:space="0"/>
              <w:right w:val="single" w:color="auto" w:sz="6" w:space="0"/>
            </w:tcBorders>
            <w:vAlign w:val="center"/>
          </w:tcPr>
          <w:p w14:paraId="7B45C894">
            <w:pPr>
              <w:spacing w:line="340" w:lineRule="exact"/>
              <w:jc w:val="left"/>
              <w:rPr>
                <w:rFonts w:ascii="宋体" w:hAnsi="宋体" w:eastAsia="宋体" w:cs="宋体"/>
                <w:sz w:val="24"/>
              </w:rPr>
            </w:pPr>
          </w:p>
        </w:tc>
        <w:tc>
          <w:tcPr>
            <w:tcW w:w="1537" w:type="dxa"/>
            <w:tcBorders>
              <w:top w:val="single" w:color="auto" w:sz="6" w:space="0"/>
              <w:left w:val="single" w:color="auto" w:sz="6" w:space="0"/>
              <w:bottom w:val="single" w:color="auto" w:sz="6" w:space="0"/>
              <w:right w:val="single" w:color="auto" w:sz="12" w:space="0"/>
            </w:tcBorders>
          </w:tcPr>
          <w:p w14:paraId="3CB36637">
            <w:pPr>
              <w:spacing w:line="340" w:lineRule="exact"/>
              <w:jc w:val="left"/>
              <w:rPr>
                <w:rFonts w:ascii="宋体" w:hAnsi="宋体" w:eastAsia="宋体" w:cs="宋体"/>
                <w:sz w:val="24"/>
              </w:rPr>
            </w:pPr>
          </w:p>
        </w:tc>
      </w:tr>
      <w:tr w14:paraId="7B8F5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908" w:type="dxa"/>
            <w:tcBorders>
              <w:top w:val="single" w:color="auto" w:sz="6" w:space="0"/>
              <w:left w:val="single" w:color="auto" w:sz="12" w:space="0"/>
              <w:bottom w:val="single" w:color="auto" w:sz="6" w:space="0"/>
              <w:right w:val="single" w:color="auto" w:sz="6" w:space="0"/>
            </w:tcBorders>
          </w:tcPr>
          <w:p w14:paraId="3D19437D">
            <w:pPr>
              <w:spacing w:line="340" w:lineRule="exact"/>
              <w:jc w:val="center"/>
              <w:rPr>
                <w:rFonts w:ascii="宋体" w:hAnsi="宋体" w:eastAsia="宋体" w:cs="宋体"/>
                <w:sz w:val="24"/>
              </w:rPr>
            </w:pPr>
            <w:r>
              <w:rPr>
                <w:rFonts w:hint="eastAsia" w:ascii="宋体" w:hAnsi="宋体" w:eastAsia="宋体" w:cs="宋体"/>
                <w:sz w:val="24"/>
              </w:rPr>
              <w:t>4</w:t>
            </w:r>
          </w:p>
        </w:tc>
        <w:tc>
          <w:tcPr>
            <w:tcW w:w="2477" w:type="dxa"/>
            <w:tcBorders>
              <w:top w:val="single" w:color="auto" w:sz="6" w:space="0"/>
              <w:left w:val="single" w:color="auto" w:sz="6" w:space="0"/>
              <w:bottom w:val="single" w:color="auto" w:sz="6" w:space="0"/>
              <w:right w:val="single" w:color="auto" w:sz="6" w:space="0"/>
            </w:tcBorders>
            <w:vAlign w:val="center"/>
          </w:tcPr>
          <w:p w14:paraId="7DDEF6B9">
            <w:pPr>
              <w:spacing w:line="340" w:lineRule="exact"/>
              <w:jc w:val="left"/>
              <w:rPr>
                <w:rFonts w:ascii="宋体" w:hAnsi="宋体" w:eastAsia="宋体" w:cs="宋体"/>
                <w:sz w:val="24"/>
              </w:rPr>
            </w:pPr>
          </w:p>
        </w:tc>
        <w:tc>
          <w:tcPr>
            <w:tcW w:w="2163" w:type="dxa"/>
            <w:tcBorders>
              <w:top w:val="single" w:color="auto" w:sz="6" w:space="0"/>
              <w:left w:val="single" w:color="auto" w:sz="6" w:space="0"/>
              <w:bottom w:val="single" w:color="auto" w:sz="6" w:space="0"/>
              <w:right w:val="single" w:color="auto" w:sz="6" w:space="0"/>
            </w:tcBorders>
            <w:vAlign w:val="center"/>
          </w:tcPr>
          <w:p w14:paraId="49469FBF">
            <w:pPr>
              <w:spacing w:line="340" w:lineRule="exact"/>
              <w:jc w:val="left"/>
              <w:rPr>
                <w:rFonts w:ascii="宋体" w:hAnsi="宋体" w:eastAsia="宋体" w:cs="宋体"/>
                <w:sz w:val="24"/>
              </w:rPr>
            </w:pPr>
          </w:p>
        </w:tc>
        <w:tc>
          <w:tcPr>
            <w:tcW w:w="2791" w:type="dxa"/>
            <w:tcBorders>
              <w:top w:val="single" w:color="auto" w:sz="6" w:space="0"/>
              <w:left w:val="single" w:color="auto" w:sz="6" w:space="0"/>
              <w:bottom w:val="single" w:color="auto" w:sz="6" w:space="0"/>
              <w:right w:val="single" w:color="auto" w:sz="6" w:space="0"/>
            </w:tcBorders>
            <w:vAlign w:val="center"/>
          </w:tcPr>
          <w:p w14:paraId="05DB76D9">
            <w:pPr>
              <w:spacing w:line="340" w:lineRule="exact"/>
              <w:jc w:val="left"/>
              <w:rPr>
                <w:rFonts w:ascii="宋体" w:hAnsi="宋体" w:eastAsia="宋体" w:cs="宋体"/>
                <w:sz w:val="24"/>
              </w:rPr>
            </w:pPr>
          </w:p>
        </w:tc>
        <w:tc>
          <w:tcPr>
            <w:tcW w:w="1537" w:type="dxa"/>
            <w:tcBorders>
              <w:top w:val="single" w:color="auto" w:sz="6" w:space="0"/>
              <w:left w:val="single" w:color="auto" w:sz="6" w:space="0"/>
              <w:bottom w:val="single" w:color="auto" w:sz="6" w:space="0"/>
              <w:right w:val="single" w:color="auto" w:sz="12" w:space="0"/>
            </w:tcBorders>
          </w:tcPr>
          <w:p w14:paraId="50E64787">
            <w:pPr>
              <w:spacing w:line="340" w:lineRule="exact"/>
              <w:jc w:val="left"/>
              <w:rPr>
                <w:rFonts w:ascii="宋体" w:hAnsi="宋体" w:eastAsia="宋体" w:cs="宋体"/>
                <w:sz w:val="24"/>
              </w:rPr>
            </w:pPr>
          </w:p>
        </w:tc>
      </w:tr>
    </w:tbl>
    <w:p w14:paraId="717D8FB2">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09A26C5B">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1.供应商提交的响应文件中与磋商文件第三部分“项目需求”中的商务部分的要求，如有偏离，应逐条填列在偏离表中。</w:t>
      </w:r>
    </w:p>
    <w:p w14:paraId="68B8D5A6">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“偏离说明”一栏选择“正偏离”、“无偏离”、“负偏离”进行填写。正偏离、无偏离的确认和负偏离的是否响应磋商文件，由评委认定。</w:t>
      </w:r>
    </w:p>
    <w:p w14:paraId="7C5CDB29">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5894176B">
      <w:pPr>
        <w:snapToGrid w:val="0"/>
        <w:spacing w:line="360" w:lineRule="auto"/>
        <w:ind w:firstLine="480" w:firstLineChars="200"/>
        <w:contextualSpacing/>
        <w:rPr>
          <w:rFonts w:ascii="宋体" w:hAnsi="宋体" w:eastAsia="宋体" w:cs="宋体"/>
          <w:bCs/>
          <w:sz w:val="24"/>
        </w:rPr>
      </w:pPr>
      <w:r>
        <w:rPr>
          <w:rFonts w:hint="eastAsia" w:ascii="宋体" w:hAnsi="宋体" w:eastAsia="宋体" w:cs="宋体"/>
          <w:bCs/>
          <w:sz w:val="24"/>
        </w:rPr>
        <w:t>4.供应商若提供其他增值服务，可以在表中自行据实填写。</w:t>
      </w:r>
    </w:p>
    <w:p w14:paraId="2A01D1FB">
      <w:pPr>
        <w:snapToGrid w:val="0"/>
        <w:spacing w:line="360" w:lineRule="auto"/>
        <w:ind w:right="79"/>
        <w:textAlignment w:val="baseline"/>
        <w:rPr>
          <w:rFonts w:ascii="宋体" w:hAnsi="宋体" w:eastAsia="宋体" w:cs="宋体"/>
          <w:sz w:val="24"/>
        </w:rPr>
      </w:pPr>
    </w:p>
    <w:p w14:paraId="6BDD8B52">
      <w:pPr>
        <w:snapToGrid w:val="0"/>
        <w:spacing w:line="360" w:lineRule="auto"/>
        <w:ind w:right="79"/>
        <w:textAlignment w:val="baseline"/>
        <w:rPr>
          <w:rFonts w:ascii="宋体" w:hAnsi="宋体" w:eastAsia="宋体" w:cs="宋体"/>
          <w:sz w:val="24"/>
        </w:rPr>
      </w:pPr>
    </w:p>
    <w:p w14:paraId="1F7152CC">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6AE728E2">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19F69C62">
      <w:pPr>
        <w:adjustRightInd w:val="0"/>
        <w:snapToGrid w:val="0"/>
        <w:spacing w:line="360" w:lineRule="auto"/>
        <w:ind w:firstLine="4320" w:firstLineChars="1800"/>
        <w:jc w:val="left"/>
      </w:pPr>
      <w:r>
        <w:rPr>
          <w:rFonts w:hint="eastAsia" w:ascii="宋体" w:hAnsi="宋体" w:eastAsia="宋体" w:cs="宋体"/>
          <w:sz w:val="24"/>
        </w:rPr>
        <w:t>日期：      年      月     日</w:t>
      </w:r>
    </w:p>
    <w:p w14:paraId="4CB80EB0">
      <w:pPr>
        <w:rPr>
          <w:rFonts w:ascii="宋体" w:hAnsi="宋体" w:eastAsia="宋体" w:cs="宋体"/>
          <w:bCs/>
          <w:sz w:val="24"/>
        </w:rPr>
      </w:pPr>
    </w:p>
    <w:p w14:paraId="5576561B">
      <w:pPr>
        <w:rPr>
          <w:rFonts w:ascii="宋体" w:hAnsi="宋体" w:eastAsia="宋体" w:cs="宋体"/>
          <w:b/>
          <w:bCs/>
          <w:kern w:val="2"/>
          <w:sz w:val="28"/>
          <w:szCs w:val="28"/>
        </w:rPr>
      </w:pPr>
      <w:r>
        <w:rPr>
          <w:rFonts w:hint="eastAsia" w:ascii="宋体" w:hAnsi="宋体" w:eastAsia="宋体" w:cs="宋体"/>
          <w:b/>
          <w:bCs/>
          <w:kern w:val="2"/>
          <w:sz w:val="28"/>
          <w:szCs w:val="28"/>
        </w:rPr>
        <w:br w:type="page"/>
      </w:r>
    </w:p>
    <w:p w14:paraId="51E119C7">
      <w:pPr>
        <w:snapToGrid w:val="0"/>
        <w:spacing w:line="300" w:lineRule="auto"/>
        <w:contextualSpacing/>
        <w:jc w:val="center"/>
        <w:rPr>
          <w:rFonts w:ascii="宋体" w:hAnsi="宋体" w:eastAsia="宋体" w:cs="宋体"/>
          <w:b/>
          <w:bCs/>
          <w:kern w:val="2"/>
          <w:sz w:val="28"/>
          <w:szCs w:val="28"/>
        </w:rPr>
      </w:pPr>
      <w:r>
        <w:rPr>
          <w:rFonts w:hint="eastAsia" w:ascii="宋体" w:hAnsi="宋体" w:eastAsia="宋体" w:cs="宋体"/>
          <w:b/>
          <w:bCs/>
          <w:kern w:val="2"/>
          <w:sz w:val="28"/>
          <w:szCs w:val="28"/>
        </w:rPr>
        <w:t>10、技术部分正负偏离表</w:t>
      </w:r>
    </w:p>
    <w:p w14:paraId="4CD2A474">
      <w:pPr>
        <w:ind w:firstLine="560" w:firstLineChars="200"/>
        <w:jc w:val="center"/>
        <w:rPr>
          <w:rFonts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8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8"/>
        <w:gridCol w:w="2477"/>
        <w:gridCol w:w="2163"/>
        <w:gridCol w:w="2791"/>
        <w:gridCol w:w="1537"/>
      </w:tblGrid>
      <w:tr w14:paraId="0795A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908" w:type="dxa"/>
            <w:tcBorders>
              <w:top w:val="single" w:color="auto" w:sz="12" w:space="0"/>
              <w:left w:val="single" w:color="auto" w:sz="12" w:space="0"/>
              <w:bottom w:val="single" w:color="auto" w:sz="6" w:space="0"/>
              <w:right w:val="single" w:color="auto" w:sz="6" w:space="0"/>
            </w:tcBorders>
            <w:vAlign w:val="center"/>
          </w:tcPr>
          <w:p w14:paraId="4D629EE2">
            <w:pPr>
              <w:spacing w:line="340" w:lineRule="exact"/>
              <w:jc w:val="center"/>
              <w:rPr>
                <w:rFonts w:ascii="宋体" w:hAnsi="宋体" w:eastAsia="宋体" w:cs="宋体"/>
                <w:sz w:val="24"/>
              </w:rPr>
            </w:pPr>
            <w:r>
              <w:rPr>
                <w:rFonts w:hint="eastAsia" w:ascii="宋体" w:hAnsi="宋体" w:eastAsia="宋体" w:cs="宋体"/>
                <w:sz w:val="24"/>
              </w:rPr>
              <w:t>序号</w:t>
            </w:r>
          </w:p>
        </w:tc>
        <w:tc>
          <w:tcPr>
            <w:tcW w:w="2477" w:type="dxa"/>
            <w:tcBorders>
              <w:top w:val="single" w:color="auto" w:sz="12" w:space="0"/>
              <w:left w:val="single" w:color="auto" w:sz="6" w:space="0"/>
              <w:bottom w:val="single" w:color="auto" w:sz="6" w:space="0"/>
              <w:right w:val="single" w:color="auto" w:sz="6" w:space="0"/>
            </w:tcBorders>
            <w:vAlign w:val="center"/>
          </w:tcPr>
          <w:p w14:paraId="5EF72A80">
            <w:pPr>
              <w:spacing w:line="340" w:lineRule="exact"/>
              <w:jc w:val="center"/>
              <w:rPr>
                <w:rFonts w:ascii="宋体" w:hAnsi="宋体" w:eastAsia="宋体" w:cs="宋体"/>
                <w:sz w:val="24"/>
              </w:rPr>
            </w:pPr>
            <w:r>
              <w:rPr>
                <w:rFonts w:hint="eastAsia" w:ascii="宋体" w:hAnsi="宋体" w:eastAsia="宋体" w:cs="宋体"/>
                <w:sz w:val="24"/>
              </w:rPr>
              <w:t>货物或服务名称</w:t>
            </w:r>
          </w:p>
        </w:tc>
        <w:tc>
          <w:tcPr>
            <w:tcW w:w="2163" w:type="dxa"/>
            <w:tcBorders>
              <w:top w:val="single" w:color="auto" w:sz="12" w:space="0"/>
              <w:left w:val="single" w:color="auto" w:sz="6" w:space="0"/>
              <w:bottom w:val="single" w:color="auto" w:sz="6" w:space="0"/>
              <w:right w:val="single" w:color="auto" w:sz="6" w:space="0"/>
            </w:tcBorders>
            <w:vAlign w:val="center"/>
          </w:tcPr>
          <w:p w14:paraId="2BED794F">
            <w:pPr>
              <w:spacing w:line="340" w:lineRule="exact"/>
              <w:jc w:val="center"/>
              <w:rPr>
                <w:rFonts w:ascii="宋体" w:hAnsi="宋体" w:eastAsia="宋体" w:cs="宋体"/>
                <w:sz w:val="24"/>
              </w:rPr>
            </w:pPr>
            <w:r>
              <w:rPr>
                <w:rFonts w:hint="eastAsia" w:ascii="宋体" w:hAnsi="宋体" w:eastAsia="宋体" w:cs="宋体"/>
                <w:sz w:val="24"/>
              </w:rPr>
              <w:t>磋商文件要求的技术要求</w:t>
            </w:r>
          </w:p>
        </w:tc>
        <w:tc>
          <w:tcPr>
            <w:tcW w:w="2791" w:type="dxa"/>
            <w:tcBorders>
              <w:top w:val="single" w:color="auto" w:sz="12" w:space="0"/>
              <w:left w:val="single" w:color="auto" w:sz="6" w:space="0"/>
              <w:bottom w:val="single" w:color="auto" w:sz="6" w:space="0"/>
              <w:right w:val="single" w:color="auto" w:sz="6" w:space="0"/>
            </w:tcBorders>
            <w:vAlign w:val="center"/>
          </w:tcPr>
          <w:p w14:paraId="1F2A4B8E">
            <w:pPr>
              <w:spacing w:line="340" w:lineRule="exact"/>
              <w:jc w:val="center"/>
              <w:rPr>
                <w:rFonts w:ascii="宋体" w:hAnsi="宋体" w:eastAsia="宋体" w:cs="宋体"/>
                <w:sz w:val="24"/>
              </w:rPr>
            </w:pPr>
            <w:r>
              <w:rPr>
                <w:rFonts w:hint="eastAsia" w:ascii="宋体" w:hAnsi="宋体" w:eastAsia="宋体" w:cs="宋体"/>
                <w:sz w:val="24"/>
              </w:rPr>
              <w:t>响应文件响应情况</w:t>
            </w:r>
          </w:p>
        </w:tc>
        <w:tc>
          <w:tcPr>
            <w:tcW w:w="1537" w:type="dxa"/>
            <w:tcBorders>
              <w:top w:val="single" w:color="auto" w:sz="12" w:space="0"/>
              <w:left w:val="single" w:color="auto" w:sz="6" w:space="0"/>
              <w:bottom w:val="single" w:color="auto" w:sz="6" w:space="0"/>
              <w:right w:val="single" w:color="auto" w:sz="12" w:space="0"/>
            </w:tcBorders>
          </w:tcPr>
          <w:p w14:paraId="72ACE1AF">
            <w:pPr>
              <w:spacing w:line="340" w:lineRule="exact"/>
              <w:jc w:val="center"/>
              <w:rPr>
                <w:rFonts w:ascii="宋体" w:hAnsi="宋体" w:eastAsia="宋体" w:cs="宋体"/>
                <w:sz w:val="24"/>
              </w:rPr>
            </w:pPr>
          </w:p>
          <w:p w14:paraId="5F6D724B">
            <w:pPr>
              <w:spacing w:line="340" w:lineRule="exact"/>
              <w:jc w:val="center"/>
              <w:rPr>
                <w:rFonts w:ascii="宋体" w:hAnsi="宋体" w:eastAsia="宋体" w:cs="宋体"/>
                <w:sz w:val="24"/>
              </w:rPr>
            </w:pPr>
            <w:r>
              <w:rPr>
                <w:rFonts w:hint="eastAsia" w:ascii="宋体" w:hAnsi="宋体" w:eastAsia="宋体" w:cs="宋体"/>
                <w:sz w:val="24"/>
              </w:rPr>
              <w:t>偏离说明</w:t>
            </w:r>
          </w:p>
        </w:tc>
      </w:tr>
      <w:tr w14:paraId="0F789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908" w:type="dxa"/>
            <w:tcBorders>
              <w:top w:val="single" w:color="auto" w:sz="6" w:space="0"/>
              <w:left w:val="single" w:color="auto" w:sz="12" w:space="0"/>
              <w:bottom w:val="single" w:color="auto" w:sz="6" w:space="0"/>
              <w:right w:val="single" w:color="auto" w:sz="6" w:space="0"/>
            </w:tcBorders>
          </w:tcPr>
          <w:p w14:paraId="6F71F2E8">
            <w:pPr>
              <w:spacing w:line="340" w:lineRule="exact"/>
              <w:jc w:val="center"/>
              <w:rPr>
                <w:rFonts w:ascii="宋体" w:hAnsi="宋体" w:eastAsia="宋体" w:cs="宋体"/>
                <w:sz w:val="24"/>
              </w:rPr>
            </w:pPr>
            <w:r>
              <w:rPr>
                <w:rFonts w:hint="eastAsia" w:ascii="宋体" w:hAnsi="宋体" w:eastAsia="宋体" w:cs="宋体"/>
                <w:sz w:val="24"/>
              </w:rPr>
              <w:t>1</w:t>
            </w:r>
          </w:p>
        </w:tc>
        <w:tc>
          <w:tcPr>
            <w:tcW w:w="2477" w:type="dxa"/>
            <w:tcBorders>
              <w:top w:val="single" w:color="auto" w:sz="6" w:space="0"/>
              <w:left w:val="single" w:color="auto" w:sz="6" w:space="0"/>
              <w:bottom w:val="single" w:color="auto" w:sz="6" w:space="0"/>
              <w:right w:val="single" w:color="auto" w:sz="6" w:space="0"/>
            </w:tcBorders>
            <w:vAlign w:val="center"/>
          </w:tcPr>
          <w:p w14:paraId="4FCC7A51">
            <w:pPr>
              <w:spacing w:line="340" w:lineRule="exact"/>
              <w:jc w:val="left"/>
              <w:rPr>
                <w:rFonts w:ascii="宋体" w:hAnsi="宋体" w:eastAsia="宋体" w:cs="宋体"/>
                <w:sz w:val="24"/>
              </w:rPr>
            </w:pPr>
          </w:p>
        </w:tc>
        <w:tc>
          <w:tcPr>
            <w:tcW w:w="2163" w:type="dxa"/>
            <w:tcBorders>
              <w:top w:val="single" w:color="auto" w:sz="6" w:space="0"/>
              <w:left w:val="single" w:color="auto" w:sz="6" w:space="0"/>
              <w:bottom w:val="single" w:color="auto" w:sz="6" w:space="0"/>
              <w:right w:val="single" w:color="auto" w:sz="6" w:space="0"/>
            </w:tcBorders>
            <w:vAlign w:val="center"/>
          </w:tcPr>
          <w:p w14:paraId="26A2CB1D">
            <w:pPr>
              <w:spacing w:line="340" w:lineRule="exact"/>
              <w:jc w:val="left"/>
              <w:rPr>
                <w:rFonts w:ascii="宋体" w:hAnsi="宋体" w:eastAsia="宋体" w:cs="宋体"/>
                <w:sz w:val="24"/>
              </w:rPr>
            </w:pPr>
          </w:p>
        </w:tc>
        <w:tc>
          <w:tcPr>
            <w:tcW w:w="2791" w:type="dxa"/>
            <w:tcBorders>
              <w:top w:val="single" w:color="auto" w:sz="6" w:space="0"/>
              <w:left w:val="single" w:color="auto" w:sz="6" w:space="0"/>
              <w:bottom w:val="single" w:color="auto" w:sz="6" w:space="0"/>
              <w:right w:val="single" w:color="auto" w:sz="6" w:space="0"/>
            </w:tcBorders>
            <w:vAlign w:val="center"/>
          </w:tcPr>
          <w:p w14:paraId="55B6E3A5">
            <w:pPr>
              <w:spacing w:line="340" w:lineRule="exact"/>
              <w:jc w:val="left"/>
              <w:rPr>
                <w:rFonts w:ascii="宋体" w:hAnsi="宋体" w:eastAsia="宋体" w:cs="宋体"/>
                <w:sz w:val="24"/>
              </w:rPr>
            </w:pPr>
          </w:p>
        </w:tc>
        <w:tc>
          <w:tcPr>
            <w:tcW w:w="1537" w:type="dxa"/>
            <w:tcBorders>
              <w:top w:val="single" w:color="auto" w:sz="6" w:space="0"/>
              <w:left w:val="single" w:color="auto" w:sz="6" w:space="0"/>
              <w:bottom w:val="single" w:color="auto" w:sz="6" w:space="0"/>
              <w:right w:val="single" w:color="auto" w:sz="12" w:space="0"/>
            </w:tcBorders>
          </w:tcPr>
          <w:p w14:paraId="606BEF92">
            <w:pPr>
              <w:spacing w:line="340" w:lineRule="exact"/>
              <w:jc w:val="left"/>
              <w:rPr>
                <w:rFonts w:ascii="宋体" w:hAnsi="宋体" w:eastAsia="宋体" w:cs="宋体"/>
                <w:sz w:val="24"/>
              </w:rPr>
            </w:pPr>
          </w:p>
        </w:tc>
      </w:tr>
      <w:tr w14:paraId="669CB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908" w:type="dxa"/>
            <w:tcBorders>
              <w:top w:val="single" w:color="auto" w:sz="6" w:space="0"/>
              <w:left w:val="single" w:color="auto" w:sz="12" w:space="0"/>
              <w:bottom w:val="single" w:color="auto" w:sz="6" w:space="0"/>
              <w:right w:val="single" w:color="auto" w:sz="6" w:space="0"/>
            </w:tcBorders>
          </w:tcPr>
          <w:p w14:paraId="73ADA9D0">
            <w:pPr>
              <w:spacing w:line="340" w:lineRule="exact"/>
              <w:jc w:val="center"/>
              <w:rPr>
                <w:rFonts w:ascii="宋体" w:hAnsi="宋体" w:eastAsia="宋体" w:cs="宋体"/>
                <w:sz w:val="24"/>
              </w:rPr>
            </w:pPr>
            <w:r>
              <w:rPr>
                <w:rFonts w:hint="eastAsia" w:ascii="宋体" w:hAnsi="宋体" w:eastAsia="宋体" w:cs="宋体"/>
                <w:sz w:val="24"/>
              </w:rPr>
              <w:t>2</w:t>
            </w:r>
          </w:p>
        </w:tc>
        <w:tc>
          <w:tcPr>
            <w:tcW w:w="2477" w:type="dxa"/>
            <w:tcBorders>
              <w:top w:val="single" w:color="auto" w:sz="6" w:space="0"/>
              <w:left w:val="single" w:color="auto" w:sz="6" w:space="0"/>
              <w:bottom w:val="single" w:color="auto" w:sz="6" w:space="0"/>
              <w:right w:val="single" w:color="auto" w:sz="6" w:space="0"/>
            </w:tcBorders>
            <w:vAlign w:val="center"/>
          </w:tcPr>
          <w:p w14:paraId="60418F95">
            <w:pPr>
              <w:spacing w:line="340" w:lineRule="exact"/>
              <w:jc w:val="left"/>
              <w:rPr>
                <w:rFonts w:ascii="宋体" w:hAnsi="宋体" w:eastAsia="宋体" w:cs="宋体"/>
                <w:sz w:val="24"/>
              </w:rPr>
            </w:pPr>
          </w:p>
        </w:tc>
        <w:tc>
          <w:tcPr>
            <w:tcW w:w="2163" w:type="dxa"/>
            <w:tcBorders>
              <w:top w:val="single" w:color="auto" w:sz="6" w:space="0"/>
              <w:left w:val="single" w:color="auto" w:sz="6" w:space="0"/>
              <w:bottom w:val="single" w:color="auto" w:sz="6" w:space="0"/>
              <w:right w:val="single" w:color="auto" w:sz="6" w:space="0"/>
            </w:tcBorders>
            <w:vAlign w:val="center"/>
          </w:tcPr>
          <w:p w14:paraId="26A75654">
            <w:pPr>
              <w:spacing w:line="340" w:lineRule="exact"/>
              <w:jc w:val="left"/>
              <w:rPr>
                <w:rFonts w:ascii="宋体" w:hAnsi="宋体" w:eastAsia="宋体" w:cs="宋体"/>
                <w:sz w:val="24"/>
              </w:rPr>
            </w:pPr>
          </w:p>
        </w:tc>
        <w:tc>
          <w:tcPr>
            <w:tcW w:w="2791" w:type="dxa"/>
            <w:tcBorders>
              <w:top w:val="single" w:color="auto" w:sz="6" w:space="0"/>
              <w:left w:val="single" w:color="auto" w:sz="6" w:space="0"/>
              <w:bottom w:val="single" w:color="auto" w:sz="6" w:space="0"/>
              <w:right w:val="single" w:color="auto" w:sz="6" w:space="0"/>
            </w:tcBorders>
            <w:vAlign w:val="center"/>
          </w:tcPr>
          <w:p w14:paraId="4D923093">
            <w:pPr>
              <w:spacing w:line="340" w:lineRule="exact"/>
              <w:jc w:val="left"/>
              <w:rPr>
                <w:rFonts w:ascii="宋体" w:hAnsi="宋体" w:eastAsia="宋体" w:cs="宋体"/>
                <w:sz w:val="24"/>
              </w:rPr>
            </w:pPr>
          </w:p>
        </w:tc>
        <w:tc>
          <w:tcPr>
            <w:tcW w:w="1537" w:type="dxa"/>
            <w:tcBorders>
              <w:top w:val="single" w:color="auto" w:sz="6" w:space="0"/>
              <w:left w:val="single" w:color="auto" w:sz="6" w:space="0"/>
              <w:bottom w:val="single" w:color="auto" w:sz="6" w:space="0"/>
              <w:right w:val="single" w:color="auto" w:sz="12" w:space="0"/>
            </w:tcBorders>
          </w:tcPr>
          <w:p w14:paraId="4B6A060F">
            <w:pPr>
              <w:spacing w:line="340" w:lineRule="exact"/>
              <w:jc w:val="left"/>
              <w:rPr>
                <w:rFonts w:ascii="宋体" w:hAnsi="宋体" w:eastAsia="宋体" w:cs="宋体"/>
                <w:sz w:val="24"/>
              </w:rPr>
            </w:pPr>
          </w:p>
        </w:tc>
      </w:tr>
      <w:tr w14:paraId="7A91A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08" w:type="dxa"/>
            <w:tcBorders>
              <w:top w:val="single" w:color="auto" w:sz="6" w:space="0"/>
              <w:left w:val="single" w:color="auto" w:sz="12" w:space="0"/>
              <w:bottom w:val="single" w:color="auto" w:sz="6" w:space="0"/>
              <w:right w:val="single" w:color="auto" w:sz="6" w:space="0"/>
            </w:tcBorders>
          </w:tcPr>
          <w:p w14:paraId="73DA76A1">
            <w:pPr>
              <w:spacing w:line="340" w:lineRule="exact"/>
              <w:jc w:val="center"/>
              <w:rPr>
                <w:rFonts w:ascii="宋体" w:hAnsi="宋体" w:eastAsia="宋体" w:cs="宋体"/>
                <w:sz w:val="24"/>
              </w:rPr>
            </w:pPr>
            <w:r>
              <w:rPr>
                <w:rFonts w:hint="eastAsia" w:ascii="宋体" w:hAnsi="宋体" w:eastAsia="宋体" w:cs="宋体"/>
                <w:sz w:val="24"/>
              </w:rPr>
              <w:t>3</w:t>
            </w:r>
          </w:p>
        </w:tc>
        <w:tc>
          <w:tcPr>
            <w:tcW w:w="2477" w:type="dxa"/>
            <w:tcBorders>
              <w:top w:val="single" w:color="auto" w:sz="6" w:space="0"/>
              <w:left w:val="single" w:color="auto" w:sz="6" w:space="0"/>
              <w:bottom w:val="single" w:color="auto" w:sz="6" w:space="0"/>
              <w:right w:val="single" w:color="auto" w:sz="6" w:space="0"/>
            </w:tcBorders>
            <w:vAlign w:val="center"/>
          </w:tcPr>
          <w:p w14:paraId="22E5C450">
            <w:pPr>
              <w:spacing w:line="340" w:lineRule="exact"/>
              <w:jc w:val="left"/>
              <w:rPr>
                <w:rFonts w:ascii="宋体" w:hAnsi="宋体" w:eastAsia="宋体" w:cs="宋体"/>
                <w:sz w:val="24"/>
              </w:rPr>
            </w:pPr>
          </w:p>
        </w:tc>
        <w:tc>
          <w:tcPr>
            <w:tcW w:w="2163" w:type="dxa"/>
            <w:tcBorders>
              <w:top w:val="single" w:color="auto" w:sz="6" w:space="0"/>
              <w:left w:val="single" w:color="auto" w:sz="6" w:space="0"/>
              <w:bottom w:val="single" w:color="auto" w:sz="6" w:space="0"/>
              <w:right w:val="single" w:color="auto" w:sz="6" w:space="0"/>
            </w:tcBorders>
            <w:vAlign w:val="center"/>
          </w:tcPr>
          <w:p w14:paraId="0C832F87">
            <w:pPr>
              <w:spacing w:line="340" w:lineRule="exact"/>
              <w:jc w:val="left"/>
              <w:rPr>
                <w:rFonts w:ascii="宋体" w:hAnsi="宋体" w:eastAsia="宋体" w:cs="宋体"/>
                <w:sz w:val="24"/>
              </w:rPr>
            </w:pPr>
          </w:p>
        </w:tc>
        <w:tc>
          <w:tcPr>
            <w:tcW w:w="2791" w:type="dxa"/>
            <w:tcBorders>
              <w:top w:val="single" w:color="auto" w:sz="6" w:space="0"/>
              <w:left w:val="single" w:color="auto" w:sz="6" w:space="0"/>
              <w:bottom w:val="single" w:color="auto" w:sz="6" w:space="0"/>
              <w:right w:val="single" w:color="auto" w:sz="6" w:space="0"/>
            </w:tcBorders>
            <w:vAlign w:val="center"/>
          </w:tcPr>
          <w:p w14:paraId="3A56DDDF">
            <w:pPr>
              <w:spacing w:line="340" w:lineRule="exact"/>
              <w:jc w:val="left"/>
              <w:rPr>
                <w:rFonts w:ascii="宋体" w:hAnsi="宋体" w:eastAsia="宋体" w:cs="宋体"/>
                <w:sz w:val="24"/>
              </w:rPr>
            </w:pPr>
          </w:p>
        </w:tc>
        <w:tc>
          <w:tcPr>
            <w:tcW w:w="1537" w:type="dxa"/>
            <w:tcBorders>
              <w:top w:val="single" w:color="auto" w:sz="6" w:space="0"/>
              <w:left w:val="single" w:color="auto" w:sz="6" w:space="0"/>
              <w:bottom w:val="single" w:color="auto" w:sz="6" w:space="0"/>
              <w:right w:val="single" w:color="auto" w:sz="12" w:space="0"/>
            </w:tcBorders>
          </w:tcPr>
          <w:p w14:paraId="3AA03F86">
            <w:pPr>
              <w:spacing w:line="340" w:lineRule="exact"/>
              <w:jc w:val="left"/>
              <w:rPr>
                <w:rFonts w:ascii="宋体" w:hAnsi="宋体" w:eastAsia="宋体" w:cs="宋体"/>
                <w:sz w:val="24"/>
              </w:rPr>
            </w:pPr>
          </w:p>
        </w:tc>
      </w:tr>
      <w:tr w14:paraId="54DEC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908" w:type="dxa"/>
            <w:tcBorders>
              <w:top w:val="single" w:color="auto" w:sz="6" w:space="0"/>
              <w:left w:val="single" w:color="auto" w:sz="12" w:space="0"/>
              <w:bottom w:val="single" w:color="auto" w:sz="6" w:space="0"/>
              <w:right w:val="single" w:color="auto" w:sz="6" w:space="0"/>
            </w:tcBorders>
          </w:tcPr>
          <w:p w14:paraId="6ED28EC9">
            <w:pPr>
              <w:spacing w:line="340" w:lineRule="exact"/>
              <w:jc w:val="center"/>
              <w:rPr>
                <w:rFonts w:ascii="宋体" w:hAnsi="宋体" w:eastAsia="宋体" w:cs="宋体"/>
                <w:sz w:val="24"/>
              </w:rPr>
            </w:pPr>
            <w:r>
              <w:rPr>
                <w:rFonts w:hint="eastAsia" w:ascii="宋体" w:hAnsi="宋体" w:eastAsia="宋体" w:cs="宋体"/>
                <w:sz w:val="24"/>
              </w:rPr>
              <w:t>4</w:t>
            </w:r>
          </w:p>
        </w:tc>
        <w:tc>
          <w:tcPr>
            <w:tcW w:w="2477" w:type="dxa"/>
            <w:tcBorders>
              <w:top w:val="single" w:color="auto" w:sz="6" w:space="0"/>
              <w:left w:val="single" w:color="auto" w:sz="6" w:space="0"/>
              <w:bottom w:val="single" w:color="auto" w:sz="6" w:space="0"/>
              <w:right w:val="single" w:color="auto" w:sz="6" w:space="0"/>
            </w:tcBorders>
            <w:vAlign w:val="center"/>
          </w:tcPr>
          <w:p w14:paraId="476E4221">
            <w:pPr>
              <w:spacing w:line="340" w:lineRule="exact"/>
              <w:jc w:val="left"/>
              <w:rPr>
                <w:rFonts w:ascii="宋体" w:hAnsi="宋体" w:eastAsia="宋体" w:cs="宋体"/>
                <w:sz w:val="24"/>
              </w:rPr>
            </w:pPr>
          </w:p>
        </w:tc>
        <w:tc>
          <w:tcPr>
            <w:tcW w:w="2163" w:type="dxa"/>
            <w:tcBorders>
              <w:top w:val="single" w:color="auto" w:sz="6" w:space="0"/>
              <w:left w:val="single" w:color="auto" w:sz="6" w:space="0"/>
              <w:bottom w:val="single" w:color="auto" w:sz="6" w:space="0"/>
              <w:right w:val="single" w:color="auto" w:sz="6" w:space="0"/>
            </w:tcBorders>
            <w:vAlign w:val="center"/>
          </w:tcPr>
          <w:p w14:paraId="0082CE4F">
            <w:pPr>
              <w:spacing w:line="340" w:lineRule="exact"/>
              <w:jc w:val="left"/>
              <w:rPr>
                <w:rFonts w:ascii="宋体" w:hAnsi="宋体" w:eastAsia="宋体" w:cs="宋体"/>
                <w:sz w:val="24"/>
              </w:rPr>
            </w:pPr>
          </w:p>
        </w:tc>
        <w:tc>
          <w:tcPr>
            <w:tcW w:w="2791" w:type="dxa"/>
            <w:tcBorders>
              <w:top w:val="single" w:color="auto" w:sz="6" w:space="0"/>
              <w:left w:val="single" w:color="auto" w:sz="6" w:space="0"/>
              <w:bottom w:val="single" w:color="auto" w:sz="6" w:space="0"/>
              <w:right w:val="single" w:color="auto" w:sz="6" w:space="0"/>
            </w:tcBorders>
            <w:vAlign w:val="center"/>
          </w:tcPr>
          <w:p w14:paraId="7725D2AD">
            <w:pPr>
              <w:spacing w:line="340" w:lineRule="exact"/>
              <w:jc w:val="left"/>
              <w:rPr>
                <w:rFonts w:ascii="宋体" w:hAnsi="宋体" w:eastAsia="宋体" w:cs="宋体"/>
                <w:sz w:val="24"/>
              </w:rPr>
            </w:pPr>
          </w:p>
        </w:tc>
        <w:tc>
          <w:tcPr>
            <w:tcW w:w="1537" w:type="dxa"/>
            <w:tcBorders>
              <w:top w:val="single" w:color="auto" w:sz="6" w:space="0"/>
              <w:left w:val="single" w:color="auto" w:sz="6" w:space="0"/>
              <w:bottom w:val="single" w:color="auto" w:sz="6" w:space="0"/>
              <w:right w:val="single" w:color="auto" w:sz="12" w:space="0"/>
            </w:tcBorders>
          </w:tcPr>
          <w:p w14:paraId="238680DB">
            <w:pPr>
              <w:spacing w:line="340" w:lineRule="exact"/>
              <w:jc w:val="left"/>
              <w:rPr>
                <w:rFonts w:ascii="宋体" w:hAnsi="宋体" w:eastAsia="宋体" w:cs="宋体"/>
                <w:sz w:val="24"/>
              </w:rPr>
            </w:pPr>
          </w:p>
        </w:tc>
      </w:tr>
    </w:tbl>
    <w:p w14:paraId="14D49183">
      <w:pPr>
        <w:snapToGrid w:val="0"/>
        <w:spacing w:line="300" w:lineRule="auto"/>
        <w:contextualSpacing/>
        <w:rPr>
          <w:rFonts w:ascii="宋体" w:hAnsi="宋体" w:eastAsia="宋体" w:cs="宋体"/>
          <w:b/>
          <w:sz w:val="24"/>
        </w:rPr>
      </w:pPr>
      <w:r>
        <w:rPr>
          <w:rFonts w:hint="eastAsia" w:ascii="宋体" w:hAnsi="宋体" w:eastAsia="宋体" w:cs="宋体"/>
          <w:b/>
          <w:sz w:val="24"/>
        </w:rPr>
        <w:t>注：</w:t>
      </w:r>
    </w:p>
    <w:p w14:paraId="14A7C27A">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1.供应商提交的响应文件中与磋商文件第三部分“项目需求”中的技术部分的要求，如有偏离，应逐条填列在偏离表中。</w:t>
      </w:r>
    </w:p>
    <w:p w14:paraId="638E9D17">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“偏离说明”一栏选择“正偏离”、“无偏离”、“负偏离”进行填写。正偏离、无偏离的确认和负偏离的是否响应磋商文件，由评委认定。</w:t>
      </w:r>
    </w:p>
    <w:p w14:paraId="3141A2A2">
      <w:pPr>
        <w:snapToGrid w:val="0"/>
        <w:spacing w:line="360" w:lineRule="auto"/>
        <w:ind w:firstLine="480" w:firstLineChars="200"/>
        <w:contextualSpacing/>
        <w:rPr>
          <w:rFonts w:ascii="宋体" w:hAnsi="宋体" w:eastAsia="宋体" w:cs="宋体"/>
          <w:sz w:val="24"/>
        </w:rPr>
      </w:pPr>
      <w:r>
        <w:rPr>
          <w:rFonts w:hint="eastAsia" w:ascii="宋体" w:hAnsi="宋体" w:eastAsia="宋体" w:cs="宋体"/>
          <w:sz w:val="24"/>
        </w:rPr>
        <w:t>3.供应商如果虚假响应，将被暂停参加采购单位组织的任何采购活动。</w:t>
      </w:r>
    </w:p>
    <w:p w14:paraId="038C3E39">
      <w:pPr>
        <w:snapToGrid w:val="0"/>
        <w:spacing w:line="360" w:lineRule="auto"/>
        <w:ind w:firstLine="480" w:firstLineChars="200"/>
        <w:contextualSpacing/>
        <w:rPr>
          <w:rFonts w:ascii="宋体" w:hAnsi="宋体" w:eastAsia="宋体" w:cs="宋体"/>
        </w:rPr>
      </w:pPr>
      <w:r>
        <w:rPr>
          <w:rFonts w:hint="eastAsia" w:ascii="宋体" w:hAnsi="宋体" w:eastAsia="宋体" w:cs="宋体"/>
          <w:bCs/>
          <w:sz w:val="24"/>
        </w:rPr>
        <w:t>4.供应商若提供其他增值服务，可以在表中自行据实填写。</w:t>
      </w:r>
    </w:p>
    <w:p w14:paraId="6551E912">
      <w:pPr>
        <w:snapToGrid w:val="0"/>
        <w:spacing w:line="360" w:lineRule="auto"/>
        <w:ind w:right="79"/>
        <w:textAlignment w:val="baseline"/>
        <w:rPr>
          <w:rFonts w:ascii="宋体" w:hAnsi="宋体" w:eastAsia="宋体" w:cs="宋体"/>
          <w:color w:val="000000"/>
          <w:sz w:val="24"/>
        </w:rPr>
      </w:pPr>
    </w:p>
    <w:p w14:paraId="4471B822">
      <w:pPr>
        <w:snapToGrid w:val="0"/>
        <w:spacing w:line="360" w:lineRule="auto"/>
        <w:ind w:right="79"/>
        <w:textAlignment w:val="baseline"/>
        <w:rPr>
          <w:rFonts w:ascii="宋体" w:hAnsi="宋体" w:eastAsia="宋体" w:cs="宋体"/>
          <w:color w:val="000000"/>
          <w:sz w:val="24"/>
        </w:rPr>
      </w:pPr>
    </w:p>
    <w:p w14:paraId="1A89FADA">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56EEC4EC">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0AF4AE3C">
      <w:pPr>
        <w:adjustRightInd w:val="0"/>
        <w:snapToGrid w:val="0"/>
        <w:spacing w:line="480" w:lineRule="auto"/>
        <w:ind w:firstLine="4320" w:firstLineChars="1800"/>
        <w:jc w:val="left"/>
      </w:pPr>
      <w:r>
        <w:rPr>
          <w:rFonts w:hint="eastAsia" w:ascii="宋体" w:hAnsi="宋体" w:eastAsia="宋体" w:cs="宋体"/>
          <w:sz w:val="24"/>
        </w:rPr>
        <w:t>日期：      年      月     日</w:t>
      </w:r>
    </w:p>
    <w:p w14:paraId="6E698D1A">
      <w:pPr>
        <w:rPr>
          <w:rFonts w:ascii="宋体" w:hAnsi="Times New Roman" w:eastAsia="宋体"/>
          <w:b/>
          <w:bCs/>
          <w:kern w:val="2"/>
          <w:sz w:val="28"/>
          <w:szCs w:val="28"/>
        </w:rPr>
      </w:pPr>
      <w:r>
        <w:rPr>
          <w:rFonts w:hint="eastAsia" w:ascii="宋体" w:hAnsi="Times New Roman" w:eastAsia="宋体"/>
          <w:b/>
          <w:bCs/>
          <w:kern w:val="2"/>
          <w:sz w:val="28"/>
          <w:szCs w:val="28"/>
        </w:rPr>
        <w:br w:type="page"/>
      </w:r>
    </w:p>
    <w:p w14:paraId="52ED630A">
      <w:pPr>
        <w:adjustRightInd w:val="0"/>
        <w:snapToGrid w:val="0"/>
        <w:spacing w:line="360" w:lineRule="auto"/>
        <w:jc w:val="center"/>
        <w:rPr>
          <w:rFonts w:ascii="宋体" w:hAnsi="宋体" w:eastAsia="宋体" w:cs="宋体"/>
          <w:b/>
          <w:bCs/>
          <w:sz w:val="28"/>
          <w:szCs w:val="28"/>
        </w:rPr>
      </w:pPr>
      <w:r>
        <w:rPr>
          <w:rFonts w:hint="eastAsia" w:ascii="宋体" w:hAnsi="宋体" w:eastAsia="宋体" w:cs="宋体"/>
          <w:b/>
          <w:bCs/>
          <w:sz w:val="28"/>
          <w:szCs w:val="28"/>
        </w:rPr>
        <w:t>11、磋商响应报价表</w:t>
      </w:r>
    </w:p>
    <w:p w14:paraId="5586E0F6">
      <w:pPr>
        <w:snapToGrid w:val="0"/>
        <w:spacing w:line="360" w:lineRule="auto"/>
        <w:ind w:right="79"/>
        <w:textAlignment w:val="baseline"/>
        <w:rPr>
          <w:rFonts w:ascii="宋体" w:hAnsi="宋体" w:eastAsia="宋体" w:cs="宋体"/>
          <w:kern w:val="2"/>
          <w:sz w:val="24"/>
        </w:rPr>
      </w:pPr>
    </w:p>
    <w:tbl>
      <w:tblPr>
        <w:tblStyle w:val="81"/>
        <w:tblW w:w="9958" w:type="dxa"/>
        <w:jc w:val="center"/>
        <w:tblLayout w:type="fixed"/>
        <w:tblCellMar>
          <w:top w:w="0" w:type="dxa"/>
          <w:left w:w="108" w:type="dxa"/>
          <w:bottom w:w="0" w:type="dxa"/>
          <w:right w:w="108" w:type="dxa"/>
        </w:tblCellMar>
      </w:tblPr>
      <w:tblGrid>
        <w:gridCol w:w="1725"/>
        <w:gridCol w:w="8233"/>
      </w:tblGrid>
      <w:tr w14:paraId="654316C9">
        <w:tblPrEx>
          <w:tblCellMar>
            <w:top w:w="0" w:type="dxa"/>
            <w:left w:w="108" w:type="dxa"/>
            <w:bottom w:w="0" w:type="dxa"/>
            <w:right w:w="108" w:type="dxa"/>
          </w:tblCellMar>
        </w:tblPrEx>
        <w:trPr>
          <w:trHeight w:val="752"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14:paraId="5959931C">
            <w:pPr>
              <w:widowControl/>
              <w:spacing w:line="360" w:lineRule="auto"/>
              <w:jc w:val="center"/>
              <w:rPr>
                <w:rFonts w:ascii="宋体" w:hAnsi="宋体" w:eastAsia="宋体" w:cs="宋体"/>
                <w:sz w:val="24"/>
              </w:rPr>
            </w:pPr>
            <w:r>
              <w:rPr>
                <w:rFonts w:hint="eastAsia" w:ascii="宋体" w:hAnsi="宋体" w:eastAsia="宋体" w:cs="宋体"/>
                <w:sz w:val="24"/>
              </w:rPr>
              <w:t>项目名称</w:t>
            </w:r>
          </w:p>
        </w:tc>
        <w:tc>
          <w:tcPr>
            <w:tcW w:w="8233" w:type="dxa"/>
            <w:tcBorders>
              <w:top w:val="single" w:color="auto" w:sz="4" w:space="0"/>
              <w:left w:val="single" w:color="auto" w:sz="4" w:space="0"/>
              <w:bottom w:val="single" w:color="auto" w:sz="4" w:space="0"/>
              <w:right w:val="single" w:color="auto" w:sz="4" w:space="0"/>
            </w:tcBorders>
            <w:vAlign w:val="center"/>
          </w:tcPr>
          <w:p w14:paraId="035E9486">
            <w:pPr>
              <w:widowControl/>
              <w:spacing w:line="360" w:lineRule="auto"/>
              <w:jc w:val="center"/>
              <w:rPr>
                <w:rFonts w:hint="eastAsia" w:ascii="宋体" w:hAnsi="宋体" w:eastAsia="宋体" w:cs="宋体"/>
                <w:sz w:val="24"/>
                <w:lang w:eastAsia="zh-CN"/>
              </w:rPr>
            </w:pPr>
            <w:r>
              <w:rPr>
                <w:rFonts w:hint="eastAsia" w:ascii="宋体" w:hAnsi="宋体" w:eastAsia="宋体" w:cs="宋体"/>
                <w:kern w:val="2"/>
                <w:sz w:val="24"/>
                <w:lang w:eastAsia="zh-CN"/>
              </w:rPr>
              <w:t>中公园装配式公厕采购及安装项目</w:t>
            </w:r>
          </w:p>
        </w:tc>
      </w:tr>
      <w:tr w14:paraId="0D254919">
        <w:tblPrEx>
          <w:tblCellMar>
            <w:top w:w="0" w:type="dxa"/>
            <w:left w:w="108" w:type="dxa"/>
            <w:bottom w:w="0" w:type="dxa"/>
            <w:right w:w="108" w:type="dxa"/>
          </w:tblCellMar>
        </w:tblPrEx>
        <w:trPr>
          <w:trHeight w:val="752" w:hRule="atLeast"/>
          <w:jc w:val="center"/>
        </w:trPr>
        <w:tc>
          <w:tcPr>
            <w:tcW w:w="1725" w:type="dxa"/>
            <w:tcBorders>
              <w:top w:val="single" w:color="auto" w:sz="4" w:space="0"/>
              <w:left w:val="single" w:color="auto" w:sz="4" w:space="0"/>
              <w:bottom w:val="single" w:color="auto" w:sz="4" w:space="0"/>
              <w:right w:val="single" w:color="auto" w:sz="4" w:space="0"/>
            </w:tcBorders>
            <w:vAlign w:val="center"/>
          </w:tcPr>
          <w:p w14:paraId="6B19959D">
            <w:pPr>
              <w:widowControl/>
              <w:spacing w:line="360" w:lineRule="auto"/>
              <w:jc w:val="center"/>
              <w:rPr>
                <w:rFonts w:ascii="宋体" w:hAnsi="宋体" w:eastAsia="宋体" w:cs="宋体"/>
                <w:sz w:val="24"/>
              </w:rPr>
            </w:pPr>
            <w:r>
              <w:rPr>
                <w:rFonts w:hint="eastAsia" w:ascii="宋体" w:hAnsi="宋体" w:eastAsia="宋体" w:cs="宋体"/>
                <w:sz w:val="24"/>
              </w:rPr>
              <w:t>项目编号</w:t>
            </w:r>
          </w:p>
        </w:tc>
        <w:tc>
          <w:tcPr>
            <w:tcW w:w="8233" w:type="dxa"/>
            <w:tcBorders>
              <w:top w:val="single" w:color="auto" w:sz="4" w:space="0"/>
              <w:left w:val="single" w:color="auto" w:sz="4" w:space="0"/>
              <w:bottom w:val="single" w:color="auto" w:sz="4" w:space="0"/>
              <w:right w:val="single" w:color="auto" w:sz="4" w:space="0"/>
            </w:tcBorders>
            <w:vAlign w:val="center"/>
          </w:tcPr>
          <w:p w14:paraId="5076E2E5">
            <w:pPr>
              <w:widowControl/>
              <w:spacing w:line="360" w:lineRule="auto"/>
              <w:jc w:val="center"/>
              <w:rPr>
                <w:rFonts w:hint="default" w:ascii="宋体" w:hAnsi="宋体" w:eastAsia="宋体" w:cs="宋体"/>
                <w:kern w:val="2"/>
                <w:sz w:val="24"/>
                <w:lang w:val="en-US" w:eastAsia="zh-CN"/>
              </w:rPr>
            </w:pPr>
            <w:r>
              <w:rPr>
                <w:rFonts w:hint="eastAsia" w:ascii="宋体" w:hAnsi="宋体" w:eastAsia="宋体" w:cs="宋体"/>
                <w:kern w:val="2"/>
                <w:sz w:val="24"/>
                <w:lang w:val="en-US" w:eastAsia="zh-CN"/>
              </w:rPr>
              <w:t xml:space="preserve">WLDL202604026  </w:t>
            </w:r>
          </w:p>
        </w:tc>
      </w:tr>
      <w:tr w14:paraId="066BB592">
        <w:tblPrEx>
          <w:tblCellMar>
            <w:top w:w="0" w:type="dxa"/>
            <w:left w:w="108" w:type="dxa"/>
            <w:bottom w:w="0" w:type="dxa"/>
            <w:right w:w="108" w:type="dxa"/>
          </w:tblCellMar>
        </w:tblPrEx>
        <w:trPr>
          <w:trHeight w:val="930" w:hRule="atLeast"/>
          <w:jc w:val="center"/>
        </w:trPr>
        <w:tc>
          <w:tcPr>
            <w:tcW w:w="1725" w:type="dxa"/>
            <w:tcBorders>
              <w:top w:val="nil"/>
              <w:left w:val="single" w:color="auto" w:sz="4" w:space="0"/>
              <w:bottom w:val="single" w:color="auto" w:sz="4" w:space="0"/>
              <w:right w:val="single" w:color="auto" w:sz="4" w:space="0"/>
            </w:tcBorders>
            <w:vAlign w:val="center"/>
          </w:tcPr>
          <w:p w14:paraId="48A233A5">
            <w:pPr>
              <w:widowControl/>
              <w:spacing w:line="360" w:lineRule="auto"/>
              <w:jc w:val="center"/>
              <w:rPr>
                <w:rFonts w:ascii="宋体" w:hAnsi="宋体" w:eastAsia="宋体" w:cs="宋体"/>
                <w:sz w:val="24"/>
              </w:rPr>
            </w:pPr>
            <w:r>
              <w:rPr>
                <w:rFonts w:hint="eastAsia" w:ascii="宋体" w:hAnsi="宋体" w:eastAsia="宋体" w:cs="宋体"/>
                <w:sz w:val="24"/>
              </w:rPr>
              <w:t>首次磋商报价</w:t>
            </w:r>
          </w:p>
        </w:tc>
        <w:tc>
          <w:tcPr>
            <w:tcW w:w="8233" w:type="dxa"/>
            <w:tcBorders>
              <w:top w:val="single" w:color="auto" w:sz="4" w:space="0"/>
              <w:left w:val="single" w:color="auto" w:sz="4" w:space="0"/>
              <w:bottom w:val="single" w:color="auto" w:sz="4" w:space="0"/>
              <w:right w:val="single" w:color="auto" w:sz="4" w:space="0"/>
            </w:tcBorders>
            <w:vAlign w:val="center"/>
          </w:tcPr>
          <w:p w14:paraId="79A161CB">
            <w:pPr>
              <w:snapToGrid w:val="0"/>
              <w:spacing w:line="420" w:lineRule="exact"/>
              <w:textAlignment w:val="baseline"/>
              <w:rPr>
                <w:rFonts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3E05FA90">
            <w:pPr>
              <w:widowControl/>
              <w:spacing w:line="360" w:lineRule="auto"/>
              <w:jc w:val="left"/>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0AC10D09">
        <w:tblPrEx>
          <w:tblCellMar>
            <w:top w:w="0" w:type="dxa"/>
            <w:left w:w="108" w:type="dxa"/>
            <w:bottom w:w="0" w:type="dxa"/>
            <w:right w:w="108" w:type="dxa"/>
          </w:tblCellMar>
        </w:tblPrEx>
        <w:trPr>
          <w:trHeight w:val="1020" w:hRule="atLeast"/>
          <w:jc w:val="center"/>
        </w:trPr>
        <w:tc>
          <w:tcPr>
            <w:tcW w:w="1725" w:type="dxa"/>
            <w:tcBorders>
              <w:top w:val="nil"/>
              <w:left w:val="single" w:color="auto" w:sz="4" w:space="0"/>
              <w:bottom w:val="single" w:color="auto" w:sz="4" w:space="0"/>
              <w:right w:val="single" w:color="auto" w:sz="4" w:space="0"/>
            </w:tcBorders>
            <w:vAlign w:val="center"/>
          </w:tcPr>
          <w:p w14:paraId="10F3C262">
            <w:pPr>
              <w:widowControl/>
              <w:spacing w:line="360" w:lineRule="auto"/>
              <w:jc w:val="center"/>
              <w:rPr>
                <w:rFonts w:ascii="宋体" w:hAnsi="宋体" w:eastAsia="宋体" w:cs="宋体"/>
                <w:sz w:val="24"/>
              </w:rPr>
            </w:pPr>
            <w:r>
              <w:rPr>
                <w:rFonts w:hint="eastAsia" w:ascii="宋体" w:hAnsi="宋体" w:eastAsia="宋体" w:cs="宋体"/>
                <w:sz w:val="24"/>
              </w:rPr>
              <w:t>最终磋商报价</w:t>
            </w:r>
          </w:p>
          <w:p w14:paraId="50AA9404">
            <w:pPr>
              <w:widowControl/>
              <w:spacing w:line="360" w:lineRule="auto"/>
              <w:jc w:val="center"/>
              <w:rPr>
                <w:kern w:val="2"/>
              </w:rPr>
            </w:pPr>
            <w:r>
              <w:rPr>
                <w:rFonts w:hint="eastAsia" w:ascii="宋体" w:hAnsi="宋体" w:eastAsia="宋体" w:cs="宋体"/>
                <w:b/>
                <w:bCs/>
                <w:sz w:val="24"/>
                <w:highlight w:val="yellow"/>
              </w:rPr>
              <w:t>磋商现场填写</w:t>
            </w:r>
          </w:p>
        </w:tc>
        <w:tc>
          <w:tcPr>
            <w:tcW w:w="8233" w:type="dxa"/>
            <w:tcBorders>
              <w:top w:val="single" w:color="auto" w:sz="4" w:space="0"/>
              <w:left w:val="single" w:color="auto" w:sz="4" w:space="0"/>
              <w:bottom w:val="single" w:color="auto" w:sz="4" w:space="0"/>
              <w:right w:val="single" w:color="auto" w:sz="4" w:space="0"/>
            </w:tcBorders>
            <w:vAlign w:val="center"/>
          </w:tcPr>
          <w:p w14:paraId="17BEFF93">
            <w:pPr>
              <w:snapToGrid w:val="0"/>
              <w:spacing w:line="420" w:lineRule="exact"/>
              <w:textAlignment w:val="baseline"/>
              <w:rPr>
                <w:rFonts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128C16C6">
            <w:pPr>
              <w:widowControl/>
              <w:spacing w:line="360" w:lineRule="auto"/>
              <w:jc w:val="left"/>
              <w:rPr>
                <w:rFonts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3B0907E5">
        <w:tblPrEx>
          <w:tblCellMar>
            <w:top w:w="0" w:type="dxa"/>
            <w:left w:w="108" w:type="dxa"/>
            <w:bottom w:w="0" w:type="dxa"/>
            <w:right w:w="108" w:type="dxa"/>
          </w:tblCellMar>
        </w:tblPrEx>
        <w:trPr>
          <w:trHeight w:val="1107" w:hRule="atLeast"/>
          <w:jc w:val="center"/>
        </w:trPr>
        <w:tc>
          <w:tcPr>
            <w:tcW w:w="1725" w:type="dxa"/>
            <w:tcBorders>
              <w:top w:val="nil"/>
              <w:left w:val="single" w:color="auto" w:sz="4" w:space="0"/>
              <w:bottom w:val="single" w:color="auto" w:sz="4" w:space="0"/>
              <w:right w:val="single" w:color="auto" w:sz="4" w:space="0"/>
            </w:tcBorders>
            <w:vAlign w:val="center"/>
          </w:tcPr>
          <w:p w14:paraId="1224C48B">
            <w:pPr>
              <w:widowControl/>
              <w:spacing w:line="360" w:lineRule="auto"/>
              <w:jc w:val="center"/>
              <w:rPr>
                <w:rFonts w:ascii="宋体" w:hAnsi="宋体" w:eastAsia="宋体" w:cs="宋体"/>
                <w:sz w:val="24"/>
              </w:rPr>
            </w:pPr>
            <w:r>
              <w:rPr>
                <w:rFonts w:hint="eastAsia" w:ascii="宋体" w:hAnsi="宋体" w:eastAsia="宋体" w:cs="宋体"/>
                <w:sz w:val="24"/>
              </w:rPr>
              <w:t>其它</w:t>
            </w:r>
          </w:p>
        </w:tc>
        <w:tc>
          <w:tcPr>
            <w:tcW w:w="8233" w:type="dxa"/>
            <w:tcBorders>
              <w:top w:val="single" w:color="auto" w:sz="4" w:space="0"/>
              <w:left w:val="single" w:color="auto" w:sz="4" w:space="0"/>
              <w:bottom w:val="single" w:color="auto" w:sz="4" w:space="0"/>
              <w:right w:val="single" w:color="auto" w:sz="4" w:space="0"/>
            </w:tcBorders>
            <w:vAlign w:val="center"/>
          </w:tcPr>
          <w:p w14:paraId="5CD69BB9">
            <w:pPr>
              <w:snapToGrid w:val="0"/>
              <w:spacing w:line="420" w:lineRule="exact"/>
              <w:jc w:val="center"/>
              <w:textAlignment w:val="baseline"/>
              <w:rPr>
                <w:rFonts w:ascii="宋体" w:hAnsi="宋体" w:eastAsia="宋体" w:cs="宋体"/>
                <w:sz w:val="24"/>
              </w:rPr>
            </w:pPr>
            <w:r>
              <w:rPr>
                <w:rFonts w:hint="eastAsia" w:ascii="宋体" w:hAnsi="宋体" w:eastAsia="宋体" w:cs="宋体"/>
                <w:sz w:val="24"/>
              </w:rPr>
              <w:t>完全接受并响应竞争性磋商文件中的</w:t>
            </w:r>
            <w:r>
              <w:rPr>
                <w:rFonts w:hint="eastAsia" w:ascii="宋体" w:hAnsi="宋体" w:eastAsia="宋体" w:cs="宋体"/>
                <w:kern w:val="2"/>
                <w:sz w:val="24"/>
              </w:rPr>
              <w:t>要求。</w:t>
            </w:r>
          </w:p>
        </w:tc>
      </w:tr>
    </w:tbl>
    <w:p w14:paraId="63240525">
      <w:pPr>
        <w:snapToGrid w:val="0"/>
        <w:spacing w:line="360" w:lineRule="auto"/>
        <w:ind w:right="79"/>
        <w:textAlignment w:val="baseline"/>
        <w:rPr>
          <w:rFonts w:ascii="宋体" w:hAnsi="宋体" w:eastAsia="宋体" w:cs="宋体"/>
          <w:kern w:val="2"/>
          <w:sz w:val="24"/>
        </w:rPr>
      </w:pPr>
    </w:p>
    <w:p w14:paraId="011B769E">
      <w:pPr>
        <w:snapToGrid w:val="0"/>
        <w:spacing w:line="360" w:lineRule="auto"/>
        <w:ind w:right="79"/>
        <w:textAlignment w:val="baseline"/>
        <w:rPr>
          <w:rFonts w:ascii="宋体" w:hAnsi="宋体" w:eastAsia="宋体" w:cs="宋体"/>
          <w:kern w:val="2"/>
          <w:sz w:val="24"/>
        </w:rPr>
      </w:pPr>
    </w:p>
    <w:p w14:paraId="28EF2F0E">
      <w:pPr>
        <w:snapToGrid w:val="0"/>
        <w:spacing w:line="360" w:lineRule="auto"/>
        <w:ind w:firstLine="4320" w:firstLineChars="1800"/>
        <w:rPr>
          <w:rFonts w:ascii="宋体" w:hAnsi="宋体" w:eastAsia="宋体" w:cs="宋体"/>
          <w:sz w:val="24"/>
          <w:lang w:val="zh-CN"/>
        </w:rPr>
      </w:pPr>
      <w:r>
        <w:rPr>
          <w:rFonts w:hint="eastAsia" w:ascii="宋体" w:hAnsi="宋体" w:eastAsia="宋体" w:cs="宋体"/>
          <w:sz w:val="24"/>
        </w:rPr>
        <w:t>供应商：（单位盖章）</w:t>
      </w:r>
    </w:p>
    <w:p w14:paraId="1FD3DBD9">
      <w:pPr>
        <w:snapToGrid w:val="0"/>
        <w:spacing w:line="360" w:lineRule="auto"/>
        <w:ind w:firstLine="4320" w:firstLineChars="1800"/>
        <w:rPr>
          <w:rFonts w:ascii="宋体" w:hAnsi="宋体" w:eastAsia="宋体" w:cs="宋体"/>
          <w:sz w:val="24"/>
        </w:rPr>
      </w:pPr>
      <w:r>
        <w:rPr>
          <w:rFonts w:hint="eastAsia" w:ascii="宋体" w:hAnsi="宋体" w:eastAsia="宋体" w:cs="宋体"/>
          <w:sz w:val="24"/>
        </w:rPr>
        <w:t>法定代表人或委托代理人：（签字或盖章）</w:t>
      </w:r>
    </w:p>
    <w:p w14:paraId="1D822CEF">
      <w:pPr>
        <w:adjustRightInd w:val="0"/>
        <w:snapToGrid w:val="0"/>
        <w:spacing w:line="480" w:lineRule="auto"/>
        <w:ind w:firstLine="4320" w:firstLineChars="1800"/>
        <w:jc w:val="left"/>
        <w:rPr>
          <w:rFonts w:ascii="宋体" w:hAnsi="宋体" w:eastAsia="宋体" w:cs="宋体"/>
          <w:sz w:val="24"/>
        </w:rPr>
      </w:pPr>
      <w:r>
        <w:rPr>
          <w:rFonts w:hint="eastAsia" w:ascii="宋体" w:hAnsi="宋体" w:eastAsia="宋体" w:cs="宋体"/>
          <w:sz w:val="24"/>
        </w:rPr>
        <w:t>日期：      年      月     日</w:t>
      </w:r>
    </w:p>
    <w:p w14:paraId="466EF076">
      <w:pPr>
        <w:snapToGrid w:val="0"/>
        <w:spacing w:line="360" w:lineRule="auto"/>
        <w:rPr>
          <w:rFonts w:ascii="宋体" w:hAnsi="宋体" w:eastAsia="宋体" w:cs="宋体"/>
          <w:sz w:val="24"/>
        </w:rPr>
      </w:pPr>
    </w:p>
    <w:p w14:paraId="2711394E">
      <w:pPr>
        <w:snapToGrid w:val="0"/>
        <w:spacing w:line="360" w:lineRule="auto"/>
        <w:rPr>
          <w:rFonts w:ascii="宋体" w:hAnsi="宋体" w:eastAsia="宋体" w:cs="宋体"/>
          <w:sz w:val="24"/>
        </w:rPr>
      </w:pPr>
    </w:p>
    <w:p w14:paraId="14FE916E">
      <w:pPr>
        <w:snapToGrid w:val="0"/>
        <w:spacing w:line="360" w:lineRule="auto"/>
        <w:rPr>
          <w:rFonts w:ascii="宋体" w:hAnsi="宋体" w:eastAsia="宋体" w:cs="宋体"/>
          <w:sz w:val="24"/>
        </w:rPr>
      </w:pPr>
      <w:r>
        <w:rPr>
          <w:rFonts w:hint="eastAsia" w:ascii="宋体" w:hAnsi="宋体" w:eastAsia="宋体" w:cs="宋体"/>
          <w:sz w:val="24"/>
        </w:rPr>
        <w:t>注：（1）本表为格式表，不得自行改动，必须提供，否则视为未实质性响应采购文件。</w:t>
      </w:r>
    </w:p>
    <w:p w14:paraId="08C8D73E">
      <w:pPr>
        <w:snapToGrid w:val="0"/>
        <w:spacing w:line="360" w:lineRule="auto"/>
        <w:ind w:firstLine="480" w:firstLineChars="200"/>
        <w:rPr>
          <w:rStyle w:val="89"/>
          <w:rFonts w:ascii="宋体" w:hAnsi="宋体" w:eastAsia="宋体" w:cs="宋体"/>
          <w:bCs/>
          <w:sz w:val="24"/>
          <w:szCs w:val="24"/>
        </w:rPr>
      </w:pPr>
      <w:r>
        <w:rPr>
          <w:rFonts w:hint="eastAsia" w:ascii="宋体" w:hAnsi="宋体" w:eastAsia="宋体" w:cs="宋体"/>
          <w:sz w:val="24"/>
        </w:rPr>
        <w:t>（2）</w:t>
      </w:r>
      <w:r>
        <w:rPr>
          <w:rFonts w:hint="eastAsia" w:ascii="宋体" w:hAnsi="宋体" w:eastAsia="宋体"/>
          <w:sz w:val="24"/>
        </w:rPr>
        <w:t>响应文件密封提交时只需填写首次磋商报价。最终磋商报价表将在磋商现场填写。</w:t>
      </w:r>
    </w:p>
    <w:p w14:paraId="75213FDE">
      <w:pPr>
        <w:spacing w:line="360" w:lineRule="auto"/>
        <w:ind w:firstLine="480" w:firstLineChars="200"/>
        <w:rPr>
          <w:rFonts w:ascii="宋体" w:hAnsi="宋体" w:eastAsia="宋体"/>
          <w:sz w:val="24"/>
        </w:rPr>
      </w:pPr>
      <w:r>
        <w:rPr>
          <w:rStyle w:val="89"/>
          <w:rFonts w:hint="eastAsia" w:ascii="宋体" w:hAnsi="宋体" w:eastAsia="宋体" w:cs="宋体"/>
          <w:bCs/>
          <w:sz w:val="24"/>
          <w:szCs w:val="24"/>
        </w:rPr>
        <w:t>（3）</w:t>
      </w:r>
      <w:r>
        <w:rPr>
          <w:rFonts w:hint="eastAsia" w:ascii="宋体" w:hAnsi="宋体" w:eastAsia="宋体"/>
          <w:sz w:val="24"/>
        </w:rPr>
        <w:t>供应商的最终磋商报价不得高于自已首次磋商报价，否则视为无效。</w:t>
      </w:r>
    </w:p>
    <w:p w14:paraId="7592BD7E">
      <w:pPr>
        <w:spacing w:line="360" w:lineRule="auto"/>
        <w:ind w:firstLine="480" w:firstLineChars="200"/>
        <w:rPr>
          <w:rFonts w:ascii="宋体" w:hAnsi="宋体" w:eastAsia="宋体"/>
          <w:sz w:val="24"/>
        </w:rPr>
      </w:pPr>
      <w:r>
        <w:rPr>
          <w:rFonts w:hint="eastAsia" w:ascii="宋体" w:hAnsi="宋体" w:eastAsia="宋体"/>
          <w:sz w:val="24"/>
        </w:rPr>
        <w:t>（4）若成交，各分项成交单价的计算原则：以磋商响应首次报价明细表中的各分项报价为基数，根据最终磋商报价（成交价）与首次磋商报价之间的下浮率进行同比例下浮，且以此作为确定最终各分项成交单价的依据。</w:t>
      </w:r>
    </w:p>
    <w:p w14:paraId="7CEEEE13">
      <w:pPr>
        <w:rPr>
          <w:rFonts w:ascii="宋体" w:hAnsi="宋体" w:eastAsia="宋体" w:cs="宋体"/>
          <w:b/>
          <w:bCs/>
          <w:sz w:val="28"/>
          <w:szCs w:val="28"/>
        </w:rPr>
      </w:pPr>
      <w:r>
        <w:rPr>
          <w:rFonts w:hint="eastAsia" w:ascii="宋体" w:hAnsi="宋体" w:eastAsia="宋体" w:cs="宋体"/>
          <w:b/>
          <w:bCs/>
          <w:sz w:val="28"/>
          <w:szCs w:val="28"/>
        </w:rPr>
        <w:br w:type="page"/>
      </w:r>
    </w:p>
    <w:p w14:paraId="38B31393">
      <w:pPr>
        <w:numPr>
          <w:ilvl w:val="0"/>
          <w:numId w:val="13"/>
        </w:num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磋商响应首次报价明细表</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格式自拟）</w:t>
      </w:r>
    </w:p>
    <w:p w14:paraId="7A06CFE7">
      <w:pPr>
        <w:rPr>
          <w:rFonts w:hint="eastAsia" w:ascii="宋体" w:hAnsi="宋体" w:eastAsia="宋体" w:cs="宋体"/>
          <w:bCs/>
          <w:sz w:val="24"/>
          <w:szCs w:val="24"/>
        </w:rPr>
      </w:pPr>
    </w:p>
    <w:p w14:paraId="5D3D7C95">
      <w:pPr>
        <w:rPr>
          <w:rFonts w:ascii="宋体" w:hAnsi="宋体" w:eastAsia="宋体" w:cs="宋体"/>
          <w:b/>
          <w:bCs/>
          <w:sz w:val="28"/>
          <w:szCs w:val="28"/>
        </w:rPr>
      </w:pPr>
    </w:p>
    <w:p w14:paraId="7D144924">
      <w:pPr>
        <w:rPr>
          <w:rFonts w:hint="eastAsia" w:ascii="宋体" w:hAnsi="宋体" w:eastAsia="宋体" w:cs="宋体"/>
          <w:b/>
          <w:bCs/>
          <w:sz w:val="28"/>
          <w:szCs w:val="28"/>
        </w:rPr>
      </w:pPr>
      <w:r>
        <w:rPr>
          <w:rFonts w:hint="eastAsia" w:ascii="宋体" w:hAnsi="宋体" w:eastAsia="宋体" w:cs="宋体"/>
          <w:b/>
          <w:bCs/>
          <w:sz w:val="28"/>
          <w:szCs w:val="28"/>
        </w:rPr>
        <w:br w:type="page"/>
      </w:r>
    </w:p>
    <w:p w14:paraId="48E09CA0">
      <w:pPr>
        <w:jc w:val="center"/>
        <w:rPr>
          <w:rFonts w:ascii="黑体" w:hAnsi="黑体" w:eastAsia="黑体" w:cs="仿宋"/>
          <w:bCs/>
          <w:sz w:val="44"/>
          <w:szCs w:val="44"/>
        </w:rPr>
      </w:pPr>
      <w:r>
        <w:rPr>
          <w:rFonts w:hint="eastAsia" w:ascii="宋体" w:hAnsi="宋体" w:eastAsia="宋体" w:cs="宋体"/>
          <w:b/>
          <w:bCs/>
          <w:sz w:val="28"/>
          <w:szCs w:val="28"/>
        </w:rPr>
        <w:t>13、质疑函范本</w:t>
      </w:r>
    </w:p>
    <w:p w14:paraId="6C230807">
      <w:pPr>
        <w:adjustRightInd w:val="0"/>
        <w:snapToGrid w:val="0"/>
        <w:spacing w:line="360" w:lineRule="auto"/>
        <w:rPr>
          <w:rFonts w:ascii="宋体" w:hAnsi="宋体" w:eastAsia="宋体" w:cs="宋体"/>
          <w:bCs/>
          <w:sz w:val="24"/>
        </w:rPr>
      </w:pPr>
      <w:r>
        <w:rPr>
          <w:rFonts w:hint="eastAsia" w:ascii="宋体" w:hAnsi="宋体" w:eastAsia="宋体" w:cs="宋体"/>
          <w:bCs/>
          <w:sz w:val="24"/>
        </w:rPr>
        <w:t>一、质疑供应商基本信息</w:t>
      </w:r>
    </w:p>
    <w:p w14:paraId="6DDC7668">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质疑供应商：</w:t>
      </w:r>
    </w:p>
    <w:p w14:paraId="298C5A81">
      <w:pPr>
        <w:adjustRightInd w:val="0"/>
        <w:snapToGrid w:val="0"/>
        <w:spacing w:line="360" w:lineRule="auto"/>
        <w:rPr>
          <w:rFonts w:ascii="宋体" w:hAnsi="宋体" w:eastAsia="宋体" w:cs="宋体"/>
          <w:sz w:val="24"/>
        </w:rPr>
      </w:pPr>
      <w:r>
        <w:rPr>
          <w:rFonts w:hint="eastAsia" w:ascii="宋体" w:hAnsi="宋体" w:eastAsia="宋体" w:cs="宋体"/>
          <w:sz w:val="24"/>
        </w:rPr>
        <w:t>地址：邮编：</w:t>
      </w:r>
    </w:p>
    <w:p w14:paraId="6F79D3D6">
      <w:pPr>
        <w:adjustRightInd w:val="0"/>
        <w:snapToGrid w:val="0"/>
        <w:spacing w:line="360" w:lineRule="auto"/>
        <w:rPr>
          <w:rFonts w:ascii="宋体" w:hAnsi="宋体" w:eastAsia="宋体" w:cs="宋体"/>
          <w:sz w:val="24"/>
        </w:rPr>
      </w:pPr>
      <w:r>
        <w:rPr>
          <w:rFonts w:hint="eastAsia" w:ascii="宋体" w:hAnsi="宋体" w:eastAsia="宋体" w:cs="宋体"/>
          <w:sz w:val="24"/>
        </w:rPr>
        <w:t>联系人：联系电话：</w:t>
      </w:r>
    </w:p>
    <w:p w14:paraId="6FB7C131">
      <w:pPr>
        <w:adjustRightInd w:val="0"/>
        <w:snapToGrid w:val="0"/>
        <w:spacing w:line="360" w:lineRule="auto"/>
        <w:rPr>
          <w:rFonts w:ascii="宋体" w:hAnsi="宋体" w:eastAsia="宋体" w:cs="宋体"/>
          <w:sz w:val="24"/>
          <w:u w:val="dotted"/>
        </w:rPr>
      </w:pPr>
      <w:r>
        <w:rPr>
          <w:rFonts w:hint="eastAsia" w:ascii="宋体" w:hAnsi="宋体" w:eastAsia="宋体" w:cs="宋体"/>
          <w:sz w:val="24"/>
        </w:rPr>
        <w:t>授权代表：</w:t>
      </w:r>
    </w:p>
    <w:p w14:paraId="216538D1">
      <w:pPr>
        <w:adjustRightInd w:val="0"/>
        <w:snapToGrid w:val="0"/>
        <w:spacing w:line="360" w:lineRule="auto"/>
        <w:rPr>
          <w:rFonts w:ascii="宋体" w:hAnsi="宋体" w:eastAsia="宋体" w:cs="宋体"/>
          <w:sz w:val="24"/>
        </w:rPr>
      </w:pPr>
      <w:r>
        <w:rPr>
          <w:rFonts w:hint="eastAsia" w:ascii="宋体" w:hAnsi="宋体" w:eastAsia="宋体" w:cs="宋体"/>
          <w:sz w:val="24"/>
        </w:rPr>
        <w:t>联系电话：</w:t>
      </w:r>
    </w:p>
    <w:p w14:paraId="6A8E69CC">
      <w:pPr>
        <w:adjustRightInd w:val="0"/>
        <w:snapToGrid w:val="0"/>
        <w:spacing w:line="360" w:lineRule="auto"/>
        <w:rPr>
          <w:rFonts w:ascii="宋体" w:hAnsi="宋体" w:eastAsia="宋体" w:cs="宋体"/>
          <w:sz w:val="24"/>
        </w:rPr>
      </w:pPr>
      <w:r>
        <w:rPr>
          <w:rFonts w:hint="eastAsia" w:ascii="宋体" w:hAnsi="宋体" w:eastAsia="宋体" w:cs="宋体"/>
          <w:sz w:val="24"/>
        </w:rPr>
        <w:t>地址：邮编：</w:t>
      </w:r>
    </w:p>
    <w:p w14:paraId="5DBC28F3">
      <w:pPr>
        <w:adjustRightInd w:val="0"/>
        <w:snapToGrid w:val="0"/>
        <w:spacing w:line="360" w:lineRule="auto"/>
        <w:rPr>
          <w:rFonts w:ascii="宋体" w:hAnsi="宋体" w:eastAsia="宋体" w:cs="宋体"/>
          <w:bCs/>
          <w:sz w:val="24"/>
        </w:rPr>
      </w:pPr>
      <w:r>
        <w:rPr>
          <w:rFonts w:hint="eastAsia" w:ascii="宋体" w:hAnsi="宋体" w:eastAsia="宋体" w:cs="宋体"/>
          <w:bCs/>
          <w:sz w:val="24"/>
        </w:rPr>
        <w:t>二、质疑项目基本情况</w:t>
      </w:r>
    </w:p>
    <w:p w14:paraId="5874D03C">
      <w:pPr>
        <w:adjustRightInd w:val="0"/>
        <w:snapToGrid w:val="0"/>
        <w:spacing w:line="360" w:lineRule="auto"/>
        <w:rPr>
          <w:rFonts w:ascii="宋体" w:hAnsi="宋体" w:eastAsia="宋体" w:cs="宋体"/>
          <w:sz w:val="24"/>
        </w:rPr>
      </w:pPr>
      <w:r>
        <w:rPr>
          <w:rFonts w:hint="eastAsia" w:ascii="宋体" w:hAnsi="宋体" w:eastAsia="宋体" w:cs="宋体"/>
          <w:sz w:val="24"/>
        </w:rPr>
        <w:t>质疑项目的名称：</w:t>
      </w:r>
    </w:p>
    <w:p w14:paraId="00FCDB64">
      <w:pPr>
        <w:adjustRightInd w:val="0"/>
        <w:snapToGrid w:val="0"/>
        <w:spacing w:line="360" w:lineRule="auto"/>
        <w:rPr>
          <w:rFonts w:ascii="宋体" w:hAnsi="宋体" w:eastAsia="宋体" w:cs="宋体"/>
          <w:sz w:val="24"/>
        </w:rPr>
      </w:pPr>
      <w:r>
        <w:rPr>
          <w:rFonts w:hint="eastAsia" w:ascii="宋体" w:hAnsi="宋体" w:eastAsia="宋体" w:cs="宋体"/>
          <w:sz w:val="24"/>
        </w:rPr>
        <w:t>质疑项目的编号：包号：</w:t>
      </w:r>
    </w:p>
    <w:p w14:paraId="34163151">
      <w:pPr>
        <w:adjustRightInd w:val="0"/>
        <w:snapToGrid w:val="0"/>
        <w:spacing w:line="360" w:lineRule="auto"/>
        <w:rPr>
          <w:rFonts w:ascii="宋体" w:hAnsi="宋体" w:eastAsia="宋体" w:cs="宋体"/>
          <w:sz w:val="24"/>
          <w:u w:val="dotted"/>
        </w:rPr>
      </w:pPr>
      <w:r>
        <w:rPr>
          <w:rFonts w:hint="eastAsia" w:ascii="宋体" w:hAnsi="宋体" w:eastAsia="宋体" w:cs="宋体"/>
          <w:sz w:val="24"/>
        </w:rPr>
        <w:t>采购单位名称：</w:t>
      </w:r>
    </w:p>
    <w:p w14:paraId="4AFD43AA">
      <w:pPr>
        <w:adjustRightInd w:val="0"/>
        <w:snapToGrid w:val="0"/>
        <w:spacing w:line="360" w:lineRule="auto"/>
        <w:rPr>
          <w:rFonts w:ascii="宋体" w:hAnsi="宋体" w:eastAsia="宋体" w:cs="宋体"/>
          <w:sz w:val="24"/>
        </w:rPr>
      </w:pPr>
      <w:r>
        <w:rPr>
          <w:rFonts w:hint="eastAsia" w:ascii="宋体" w:hAnsi="宋体" w:eastAsia="宋体" w:cs="宋体"/>
          <w:sz w:val="24"/>
        </w:rPr>
        <w:t>采购文件获取日期：</w:t>
      </w:r>
    </w:p>
    <w:p w14:paraId="26DF0FFE">
      <w:pPr>
        <w:adjustRightInd w:val="0"/>
        <w:snapToGrid w:val="0"/>
        <w:spacing w:line="360" w:lineRule="auto"/>
        <w:rPr>
          <w:rFonts w:ascii="宋体" w:hAnsi="宋体" w:eastAsia="宋体" w:cs="宋体"/>
          <w:bCs/>
          <w:sz w:val="24"/>
        </w:rPr>
      </w:pPr>
      <w:r>
        <w:rPr>
          <w:rFonts w:hint="eastAsia" w:ascii="宋体" w:hAnsi="宋体" w:eastAsia="宋体" w:cs="宋体"/>
          <w:bCs/>
          <w:sz w:val="24"/>
        </w:rPr>
        <w:t>三、质疑事项具体内容</w:t>
      </w:r>
    </w:p>
    <w:p w14:paraId="2D524E29">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质疑事项1：</w:t>
      </w:r>
    </w:p>
    <w:p w14:paraId="2A9BCB35">
      <w:pPr>
        <w:adjustRightInd w:val="0"/>
        <w:snapToGrid w:val="0"/>
        <w:spacing w:line="360" w:lineRule="auto"/>
        <w:rPr>
          <w:rFonts w:ascii="宋体" w:hAnsi="宋体" w:eastAsia="宋体" w:cs="宋体"/>
          <w:sz w:val="24"/>
          <w:u w:val="dotted"/>
        </w:rPr>
      </w:pPr>
      <w:r>
        <w:rPr>
          <w:rFonts w:hint="eastAsia" w:ascii="宋体" w:hAnsi="宋体" w:eastAsia="宋体" w:cs="宋体"/>
          <w:sz w:val="24"/>
        </w:rPr>
        <w:t>事实依据：</w:t>
      </w:r>
    </w:p>
    <w:p w14:paraId="7FFB80F0">
      <w:pPr>
        <w:adjustRightInd w:val="0"/>
        <w:snapToGrid w:val="0"/>
        <w:spacing w:line="360" w:lineRule="auto"/>
        <w:rPr>
          <w:rFonts w:ascii="宋体" w:hAnsi="宋体" w:eastAsia="宋体" w:cs="宋体"/>
          <w:sz w:val="24"/>
        </w:rPr>
      </w:pPr>
    </w:p>
    <w:p w14:paraId="64AA7E02">
      <w:pPr>
        <w:adjustRightInd w:val="0"/>
        <w:snapToGrid w:val="0"/>
        <w:spacing w:line="360" w:lineRule="auto"/>
        <w:rPr>
          <w:rFonts w:ascii="宋体" w:hAnsi="宋体" w:eastAsia="宋体" w:cs="宋体"/>
          <w:sz w:val="24"/>
          <w:u w:val="dotted"/>
        </w:rPr>
      </w:pPr>
      <w:r>
        <w:rPr>
          <w:rFonts w:hint="eastAsia" w:ascii="宋体" w:hAnsi="宋体" w:eastAsia="宋体" w:cs="宋体"/>
          <w:sz w:val="24"/>
        </w:rPr>
        <w:t>法律依据：</w:t>
      </w:r>
    </w:p>
    <w:p w14:paraId="35D141CC">
      <w:pPr>
        <w:adjustRightInd w:val="0"/>
        <w:snapToGrid w:val="0"/>
        <w:spacing w:line="360" w:lineRule="auto"/>
        <w:rPr>
          <w:rFonts w:ascii="宋体" w:hAnsi="宋体" w:eastAsia="宋体" w:cs="宋体"/>
          <w:sz w:val="24"/>
          <w:u w:val="dotted"/>
        </w:rPr>
      </w:pPr>
    </w:p>
    <w:p w14:paraId="44CD35D6">
      <w:pPr>
        <w:adjustRightInd w:val="0"/>
        <w:snapToGrid w:val="0"/>
        <w:spacing w:line="360" w:lineRule="auto"/>
        <w:rPr>
          <w:rFonts w:ascii="宋体" w:hAnsi="宋体" w:eastAsia="宋体" w:cs="宋体"/>
          <w:sz w:val="24"/>
          <w:u w:val="dotted"/>
        </w:rPr>
      </w:pPr>
      <w:r>
        <w:rPr>
          <w:rFonts w:hint="eastAsia" w:ascii="宋体" w:hAnsi="宋体" w:eastAsia="宋体" w:cs="宋体"/>
          <w:sz w:val="24"/>
        </w:rPr>
        <w:t>质疑事项2</w:t>
      </w:r>
    </w:p>
    <w:p w14:paraId="21211CC0">
      <w:pPr>
        <w:adjustRightInd w:val="0"/>
        <w:snapToGrid w:val="0"/>
        <w:spacing w:line="360" w:lineRule="auto"/>
        <w:rPr>
          <w:rFonts w:ascii="宋体" w:hAnsi="宋体" w:eastAsia="宋体" w:cs="宋体"/>
          <w:sz w:val="24"/>
        </w:rPr>
      </w:pPr>
      <w:r>
        <w:rPr>
          <w:rFonts w:hint="eastAsia" w:ascii="宋体" w:hAnsi="宋体" w:eastAsia="宋体" w:cs="宋体"/>
          <w:sz w:val="24"/>
        </w:rPr>
        <w:t>……</w:t>
      </w:r>
    </w:p>
    <w:p w14:paraId="6B7CA2DA">
      <w:pPr>
        <w:adjustRightInd w:val="0"/>
        <w:snapToGrid w:val="0"/>
        <w:spacing w:line="360" w:lineRule="auto"/>
        <w:rPr>
          <w:rFonts w:ascii="宋体" w:hAnsi="宋体" w:eastAsia="宋体" w:cs="宋体"/>
          <w:bCs/>
          <w:sz w:val="24"/>
        </w:rPr>
      </w:pPr>
      <w:r>
        <w:rPr>
          <w:rFonts w:hint="eastAsia" w:ascii="宋体" w:hAnsi="宋体" w:eastAsia="宋体" w:cs="宋体"/>
          <w:bCs/>
          <w:sz w:val="24"/>
        </w:rPr>
        <w:t>四、与质疑事项相关的质疑请求</w:t>
      </w:r>
    </w:p>
    <w:p w14:paraId="700AE491">
      <w:pPr>
        <w:adjustRightInd w:val="0"/>
        <w:snapToGrid w:val="0"/>
        <w:spacing w:line="360" w:lineRule="auto"/>
        <w:rPr>
          <w:rFonts w:ascii="宋体" w:hAnsi="宋体" w:eastAsia="宋体" w:cs="宋体"/>
          <w:sz w:val="24"/>
          <w:u w:val="dotted"/>
        </w:rPr>
      </w:pPr>
      <w:r>
        <w:rPr>
          <w:rFonts w:hint="eastAsia" w:ascii="宋体" w:hAnsi="宋体" w:eastAsia="宋体" w:cs="宋体"/>
          <w:sz w:val="24"/>
        </w:rPr>
        <w:t>请求：</w:t>
      </w:r>
    </w:p>
    <w:p w14:paraId="2F1ECF34">
      <w:pPr>
        <w:snapToGrid w:val="0"/>
        <w:spacing w:line="360" w:lineRule="auto"/>
        <w:rPr>
          <w:rFonts w:ascii="宋体" w:hAnsi="宋体" w:eastAsia="宋体" w:cs="宋体"/>
          <w:sz w:val="24"/>
        </w:rPr>
      </w:pPr>
      <w:r>
        <w:rPr>
          <w:rFonts w:hint="eastAsia" w:ascii="宋体" w:hAnsi="宋体" w:eastAsia="宋体" w:cs="宋体"/>
          <w:sz w:val="24"/>
        </w:rPr>
        <w:t xml:space="preserve">签字(签章)：                   公章：                      </w:t>
      </w:r>
    </w:p>
    <w:p w14:paraId="0BC8B927">
      <w:pPr>
        <w:snapToGrid w:val="0"/>
        <w:spacing w:line="360" w:lineRule="auto"/>
        <w:rPr>
          <w:rFonts w:ascii="宋体" w:hAnsi="宋体" w:eastAsia="宋体" w:cs="宋体"/>
          <w:sz w:val="24"/>
        </w:rPr>
      </w:pPr>
      <w:r>
        <w:rPr>
          <w:rFonts w:hint="eastAsia" w:ascii="宋体" w:hAnsi="宋体" w:eastAsia="宋体" w:cs="宋体"/>
          <w:sz w:val="24"/>
        </w:rPr>
        <w:t xml:space="preserve">日期：    </w:t>
      </w:r>
    </w:p>
    <w:p w14:paraId="68671967">
      <w:pPr>
        <w:adjustRightInd w:val="0"/>
        <w:snapToGrid w:val="0"/>
        <w:spacing w:line="360" w:lineRule="auto"/>
        <w:rPr>
          <w:rFonts w:ascii="宋体" w:hAnsi="宋体" w:eastAsia="宋体" w:cs="宋体"/>
          <w:sz w:val="24"/>
        </w:rPr>
      </w:pPr>
    </w:p>
    <w:p w14:paraId="58C2185E">
      <w:pPr>
        <w:snapToGrid w:val="0"/>
        <w:spacing w:line="360" w:lineRule="auto"/>
        <w:rPr>
          <w:rFonts w:ascii="宋体" w:hAnsi="宋体" w:eastAsia="宋体" w:cs="宋体"/>
          <w:b/>
          <w:sz w:val="24"/>
        </w:rPr>
      </w:pPr>
    </w:p>
    <w:p w14:paraId="35B945C8">
      <w:pPr>
        <w:snapToGrid w:val="0"/>
        <w:spacing w:line="360" w:lineRule="auto"/>
        <w:rPr>
          <w:rFonts w:ascii="宋体" w:hAnsi="宋体" w:eastAsia="宋体" w:cs="宋体"/>
          <w:b/>
          <w:sz w:val="24"/>
        </w:rPr>
      </w:pPr>
      <w:r>
        <w:rPr>
          <w:rFonts w:hint="eastAsia" w:ascii="宋体" w:hAnsi="宋体" w:eastAsia="宋体" w:cs="宋体"/>
          <w:b/>
          <w:sz w:val="24"/>
        </w:rPr>
        <w:t>质疑函制作说明：</w:t>
      </w:r>
    </w:p>
    <w:p w14:paraId="53728BC1">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1.供应商提出质疑时，应提交质疑函和必要的证明材料。</w:t>
      </w:r>
    </w:p>
    <w:p w14:paraId="42835732">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07491EC">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2397E467">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4.质疑函的质疑事项应具体、明确，并有必要的事实依据和法律依据。</w:t>
      </w:r>
    </w:p>
    <w:p w14:paraId="1AF2BC79">
      <w:pPr>
        <w:widowControl/>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5.质疑函的质疑请求应与质疑事项相关。</w:t>
      </w:r>
    </w:p>
    <w:p w14:paraId="369807CD">
      <w:pPr>
        <w:widowControl/>
        <w:snapToGrid w:val="0"/>
        <w:spacing w:line="360" w:lineRule="auto"/>
        <w:ind w:firstLine="480" w:firstLineChars="200"/>
        <w:jc w:val="left"/>
        <w:rPr>
          <w:rFonts w:ascii="宋体" w:hAnsi="宋体" w:eastAsia="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3481B07D">
      <w:pPr>
        <w:pStyle w:val="64"/>
        <w:ind w:left="0"/>
        <w:jc w:val="center"/>
        <w:rPr>
          <w:rFonts w:ascii="宋体" w:hAnsi="宋体" w:cs="宋体"/>
          <w:sz w:val="24"/>
          <w:szCs w:val="24"/>
        </w:rPr>
      </w:pPr>
    </w:p>
    <w:p w14:paraId="227B2B95">
      <w:pPr>
        <w:pStyle w:val="26"/>
        <w:rPr>
          <w:rFonts w:ascii="宋体" w:hAnsi="宋体" w:cs="宋体"/>
          <w:sz w:val="24"/>
          <w:szCs w:val="24"/>
        </w:rPr>
      </w:pPr>
    </w:p>
    <w:p w14:paraId="00EFB5A1">
      <w:pPr>
        <w:rPr>
          <w:rFonts w:ascii="宋体" w:hAnsi="宋体" w:cs="宋体"/>
          <w:sz w:val="24"/>
        </w:rPr>
      </w:pPr>
    </w:p>
    <w:p w14:paraId="5AB1947C">
      <w:pPr>
        <w:pStyle w:val="5"/>
        <w:jc w:val="center"/>
        <w:rPr>
          <w:sz w:val="24"/>
          <w:szCs w:val="24"/>
        </w:rPr>
      </w:pPr>
      <w:r>
        <w:rPr>
          <w:rFonts w:hint="eastAsia" w:ascii="宋体" w:hAnsi="宋体" w:eastAsia="宋体" w:cs="宋体"/>
          <w:sz w:val="24"/>
          <w:szCs w:val="24"/>
        </w:rPr>
        <w:t>……全文结束……</w:t>
      </w:r>
    </w:p>
    <w:sectPr>
      <w:pgSz w:w="11906" w:h="16838"/>
      <w:pgMar w:top="1247" w:right="999" w:bottom="1247" w:left="1247" w:header="851" w:footer="992"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otumChe">
    <w:altName w:val="Malgun Gothic"/>
    <w:panose1 w:val="00000000000000000000"/>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lotter">
    <w:altName w:val="Times New Roman"/>
    <w:panose1 w:val="00000000000000000000"/>
    <w:charset w:val="00"/>
    <w:family w:val="roman"/>
    <w:pitch w:val="default"/>
    <w:sig w:usb0="00000000" w:usb1="00000000" w:usb2="00000000" w:usb3="00000000" w:csb0="00000003" w:csb1="0012CEFC"/>
  </w:font>
  <w:font w:name="长城仿宋">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Impact">
    <w:panose1 w:val="020B080603090205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93EAB">
    <w:pPr>
      <w:pStyle w:val="5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7F96F814">
                          <w:pPr>
                            <w:pStyle w:val="52"/>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7F96F814">
                    <w:pPr>
                      <w:pStyle w:val="52"/>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85D7">
    <w:pPr>
      <w:pStyle w:val="52"/>
      <w:jc w:val="right"/>
    </w:pPr>
    <w:r>
      <w:fldChar w:fldCharType="begin"/>
    </w:r>
    <w:r>
      <w:instrText xml:space="preserve">PAGE   \* MERGEFORMAT</w:instrText>
    </w:r>
    <w:r>
      <w:fldChar w:fldCharType="separate"/>
    </w:r>
    <w:r>
      <w:rPr>
        <w:lang w:val="zh-CN"/>
      </w:rPr>
      <w:t>-</w:t>
    </w:r>
    <w:r>
      <w:t xml:space="preserve"> 24 -</w:t>
    </w:r>
    <w:r>
      <w:fldChar w:fldCharType="end"/>
    </w:r>
  </w:p>
  <w:p w14:paraId="61DD2532">
    <w:pPr>
      <w:pStyle w:val="52"/>
    </w:pPr>
    <w:r>
      <w:object>
        <v:shape id="_x0000_i1025"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59E22">
    <w:pPr>
      <w:pStyle w:val="52"/>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4FFBEE8">
                          <w:pPr>
                            <w:pStyle w:val="52"/>
                            <w:jc w:val="right"/>
                          </w:pPr>
                          <w:r>
                            <w:fldChar w:fldCharType="begin"/>
                          </w:r>
                          <w:r>
                            <w:instrText xml:space="preserve">PAGE   \* MERGEFORMAT</w:instrText>
                          </w:r>
                          <w:r>
                            <w:fldChar w:fldCharType="separate"/>
                          </w:r>
                          <w:r>
                            <w:rPr>
                              <w:lang w:val="zh-CN"/>
                            </w:rPr>
                            <w:t>-</w:t>
                          </w:r>
                          <w:r>
                            <w:t xml:space="preserve"> 13 -</w:t>
                          </w:r>
                          <w:r>
                            <w:fldChar w:fldCharType="end"/>
                          </w:r>
                        </w:p>
                      </w:txbxContent>
                    </wps:txbx>
                    <wps:bodyPr vert="horz" wrap="none" lIns="0" tIns="0" rIns="0" bIns="0" anchor="t" anchorCtr="0">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CzNUFJ4wEAAL8D&#10;AAAOAAAAAAAAAAEAIAAAACIBAABkcnMvZTJvRG9jLnhtbFBLBQYAAAAABgAGAFkBAAB3BQAAAAA=&#10;">
              <v:fill on="f" focussize="0,0"/>
              <v:stroke on="f" weight="1.25pt"/>
              <v:imagedata o:title=""/>
              <o:lock v:ext="edit" aspectratio="f"/>
              <v:textbox inset="0mm,0mm,0mm,0mm" style="mso-fit-shape-to-text:t;">
                <w:txbxContent>
                  <w:p w14:paraId="54FFBEE8">
                    <w:pPr>
                      <w:pStyle w:val="52"/>
                      <w:jc w:val="right"/>
                    </w:pPr>
                    <w:r>
                      <w:fldChar w:fldCharType="begin"/>
                    </w:r>
                    <w:r>
                      <w:instrText xml:space="preserve">PAGE   \* MERGEFORMAT</w:instrText>
                    </w:r>
                    <w:r>
                      <w:fldChar w:fldCharType="separate"/>
                    </w:r>
                    <w:r>
                      <w:rPr>
                        <w:lang w:val="zh-CN"/>
                      </w:rPr>
                      <w:t>-</w:t>
                    </w:r>
                    <w:r>
                      <w:t xml:space="preserve"> 13 -</w:t>
                    </w:r>
                    <w:r>
                      <w:fldChar w:fldCharType="end"/>
                    </w:r>
                  </w:p>
                </w:txbxContent>
              </v:textbox>
            </v:shape>
          </w:pict>
        </mc:Fallback>
      </mc:AlternateContent>
    </w:r>
  </w:p>
  <w:p w14:paraId="656BEF82">
    <w:pPr>
      <w:pStyle w:val="52"/>
    </w:pPr>
    <w:r>
      <w:object>
        <v:shape id="_x0000_i1026"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6" DrawAspect="Content" ObjectID="_1468075726" r:id="rId1">
          <o:LockedField>false</o:LockedField>
        </o:OLEObject>
      </w:obje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547F1">
    <w:pPr>
      <w:pStyle w:val="52"/>
    </w:pPr>
  </w:p>
  <w:p w14:paraId="73EA64D0">
    <w:pPr>
      <w:pStyle w:val="52"/>
      <w:jc w:val="both"/>
    </w:pPr>
    <w:r>
      <w:object>
        <v:shape id="_x0000_i1027" o:spt="75" type="#_x0000_t75" style="height:21pt;width:48.6pt;" o:ole="t" filled="f" o:preferrelative="t" stroked="f" coordsize="21600,21600">
          <v:path/>
          <v:fill on="f" focussize="0,0"/>
          <v:stroke on="f" joinstyle="miter"/>
          <v:imagedata r:id="rId2" o:title=""/>
          <o:lock v:ext="edit" aspectratio="t"/>
          <w10:wrap type="none"/>
          <w10:anchorlock/>
        </v:shape>
        <o:OLEObject Type="Embed" ProgID="PBrush" ShapeID="_x0000_i1027" DrawAspect="Content" ObjectID="_1468075727" r:id="rId1">
          <o:LockedField>false</o:LockedField>
        </o:OLEObject>
      </w:objec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0C6DEC">
                          <w:pPr>
                            <w:pStyle w:val="52"/>
                            <w:jc w:val="center"/>
                          </w:pPr>
                          <w:r>
                            <w:fldChar w:fldCharType="begin"/>
                          </w:r>
                          <w:r>
                            <w:instrText xml:space="preserve">PAGE   \* MERGEFORMAT</w:instrText>
                          </w:r>
                          <w:r>
                            <w:fldChar w:fldCharType="separate"/>
                          </w:r>
                          <w:r>
                            <w:rPr>
                              <w:lang w:val="zh-CN"/>
                            </w:rPr>
                            <w:t>-</w:t>
                          </w:r>
                          <w:r>
                            <w:t xml:space="preserve"> 27 -</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2C0C6DEC">
                    <w:pPr>
                      <w:pStyle w:val="52"/>
                      <w:jc w:val="center"/>
                    </w:pPr>
                    <w:r>
                      <w:fldChar w:fldCharType="begin"/>
                    </w:r>
                    <w:r>
                      <w:instrText xml:space="preserve">PAGE   \* MERGEFORMAT</w:instrText>
                    </w:r>
                    <w:r>
                      <w:fldChar w:fldCharType="separate"/>
                    </w:r>
                    <w:r>
                      <w:rPr>
                        <w:lang w:val="zh-CN"/>
                      </w:rPr>
                      <w:t>-</w:t>
                    </w:r>
                    <w:r>
                      <w:t xml:space="preserve"> 27 -</w:t>
                    </w:r>
                    <w:r>
                      <w:rPr>
                        <w:lang w:val="zh-CN"/>
                      </w:rPr>
                      <w:fldChar w:fldCharType="end"/>
                    </w:r>
                  </w:p>
                </w:txbxContent>
              </v:textbox>
            </v:shape>
          </w:pict>
        </mc:Fallback>
      </mc:AlternateContent>
    </w:r>
  </w:p>
  <w:p w14:paraId="764DE48E">
    <w:pPr>
      <w:pStyle w:val="5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7F48">
    <w:pPr>
      <w:pStyle w:val="5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39C5">
    <w:pPr>
      <w:snapToGrid w:val="0"/>
      <w:spacing w:line="360" w:lineRule="auto"/>
      <w:jc w:val="center"/>
    </w:pPr>
    <w:r>
      <w:rPr>
        <w:rFonts w:hint="eastAsia" w:ascii="宋体" w:hAnsi="宋体" w:eastAsia="宋体" w:cs="宋体"/>
        <w:sz w:val="18"/>
        <w:szCs w:val="18"/>
        <w:u w:val="single"/>
        <w:lang w:eastAsia="zh-CN"/>
      </w:rPr>
      <w:t>中公园装配式公厕采购及安装项目</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AA1EA">
    <w:pPr>
      <w:snapToGrid w:val="0"/>
      <w:spacing w:line="360" w:lineRule="auto"/>
      <w:jc w:val="center"/>
      <w:rPr>
        <w:rFonts w:ascii="宋体" w:hAnsi="宋体" w:eastAsia="宋体"/>
        <w:sz w:val="18"/>
        <w:szCs w:val="18"/>
        <w:u w:val="single"/>
      </w:rPr>
    </w:pPr>
    <w:r>
      <w:rPr>
        <w:rFonts w:hint="eastAsia" w:ascii="宋体" w:hAnsi="宋体" w:eastAsia="宋体" w:cs="宋体"/>
        <w:sz w:val="18"/>
        <w:szCs w:val="18"/>
        <w:u w:val="single"/>
        <w:lang w:eastAsia="zh-CN"/>
      </w:rPr>
      <w:t>中公园装配式公厕采购及安装项目</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6BE7F"/>
    <w:multiLevelType w:val="singleLevel"/>
    <w:tmpl w:val="8D36BE7F"/>
    <w:lvl w:ilvl="0" w:tentative="0">
      <w:start w:val="12"/>
      <w:numFmt w:val="decimal"/>
      <w:suff w:val="nothing"/>
      <w:lvlText w:val="%1、"/>
      <w:lvlJc w:val="left"/>
    </w:lvl>
  </w:abstractNum>
  <w:abstractNum w:abstractNumId="1">
    <w:nsid w:val="9C72FCC5"/>
    <w:multiLevelType w:val="singleLevel"/>
    <w:tmpl w:val="9C72FCC5"/>
    <w:lvl w:ilvl="0" w:tentative="0">
      <w:start w:val="1"/>
      <w:numFmt w:val="decimal"/>
      <w:lvlText w:val="%1."/>
      <w:lvlJc w:val="left"/>
      <w:pPr>
        <w:tabs>
          <w:tab w:val="left" w:pos="312"/>
        </w:tabs>
      </w:pPr>
    </w:lvl>
  </w:abstractNum>
  <w:abstractNum w:abstractNumId="2">
    <w:nsid w:val="D08DB257"/>
    <w:multiLevelType w:val="singleLevel"/>
    <w:tmpl w:val="D08DB257"/>
    <w:lvl w:ilvl="0" w:tentative="0">
      <w:start w:val="3"/>
      <w:numFmt w:val="chineseCounting"/>
      <w:suff w:val="space"/>
      <w:lvlText w:val="第%1部分"/>
      <w:lvlJc w:val="left"/>
      <w:rPr>
        <w:rFonts w:hint="eastAsia"/>
      </w:rPr>
    </w:lvl>
  </w:abstractNum>
  <w:abstractNum w:abstractNumId="3">
    <w:nsid w:val="E2895CEA"/>
    <w:multiLevelType w:val="singleLevel"/>
    <w:tmpl w:val="E2895CEA"/>
    <w:lvl w:ilvl="0" w:tentative="0">
      <w:start w:val="1"/>
      <w:numFmt w:val="decimal"/>
      <w:suff w:val="space"/>
      <w:lvlText w:val="%1."/>
      <w:lvlJc w:val="left"/>
    </w:lvl>
  </w:abstractNum>
  <w:abstractNum w:abstractNumId="4">
    <w:nsid w:val="00000004"/>
    <w:multiLevelType w:val="multilevel"/>
    <w:tmpl w:val="00000004"/>
    <w:lvl w:ilvl="0" w:tentative="0">
      <w:start w:val="1"/>
      <w:numFmt w:val="japaneseCounting"/>
      <w:pStyle w:val="13"/>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5">
    <w:nsid w:val="0CA6843C"/>
    <w:multiLevelType w:val="singleLevel"/>
    <w:tmpl w:val="0CA6843C"/>
    <w:lvl w:ilvl="0" w:tentative="0">
      <w:start w:val="1"/>
      <w:numFmt w:val="decimal"/>
      <w:suff w:val="nothing"/>
      <w:lvlText w:val="%1、"/>
      <w:lvlJc w:val="left"/>
    </w:lvl>
  </w:abstractNum>
  <w:abstractNum w:abstractNumId="6">
    <w:nsid w:val="1655D05D"/>
    <w:multiLevelType w:val="singleLevel"/>
    <w:tmpl w:val="1655D05D"/>
    <w:lvl w:ilvl="0" w:tentative="0">
      <w:start w:val="2"/>
      <w:numFmt w:val="decimal"/>
      <w:suff w:val="nothing"/>
      <w:lvlText w:val="%1、"/>
      <w:lvlJc w:val="left"/>
    </w:lvl>
  </w:abstractNum>
  <w:abstractNum w:abstractNumId="7">
    <w:nsid w:val="208A7ABE"/>
    <w:multiLevelType w:val="multilevel"/>
    <w:tmpl w:val="208A7ABE"/>
    <w:lvl w:ilvl="0" w:tentative="0">
      <w:start w:val="1"/>
      <w:numFmt w:val="decimal"/>
      <w:pStyle w:val="565"/>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5F81A04"/>
    <w:multiLevelType w:val="singleLevel"/>
    <w:tmpl w:val="35F81A04"/>
    <w:lvl w:ilvl="0" w:tentative="0">
      <w:start w:val="3"/>
      <w:numFmt w:val="chineseCounting"/>
      <w:suff w:val="nothing"/>
      <w:lvlText w:val="（%1）"/>
      <w:lvlJc w:val="left"/>
      <w:rPr>
        <w:rFonts w:hint="eastAsia"/>
      </w:rPr>
    </w:lvl>
  </w:abstractNum>
  <w:abstractNum w:abstractNumId="9">
    <w:nsid w:val="5A0F3AED"/>
    <w:multiLevelType w:val="singleLevel"/>
    <w:tmpl w:val="5A0F3AED"/>
    <w:lvl w:ilvl="0" w:tentative="0">
      <w:start w:val="1"/>
      <w:numFmt w:val="decimal"/>
      <w:suff w:val="nothing"/>
      <w:lvlText w:val="%1、"/>
      <w:lvlJc w:val="left"/>
    </w:lvl>
  </w:abstractNum>
  <w:abstractNum w:abstractNumId="10">
    <w:nsid w:val="5B68F6A0"/>
    <w:multiLevelType w:val="singleLevel"/>
    <w:tmpl w:val="5B68F6A0"/>
    <w:lvl w:ilvl="0" w:tentative="0">
      <w:start w:val="8"/>
      <w:numFmt w:val="decimal"/>
      <w:suff w:val="nothing"/>
      <w:lvlText w:val="%1、"/>
      <w:lvlJc w:val="left"/>
    </w:lvl>
  </w:abstractNum>
  <w:abstractNum w:abstractNumId="11">
    <w:nsid w:val="6479B933"/>
    <w:multiLevelType w:val="singleLevel"/>
    <w:tmpl w:val="6479B933"/>
    <w:lvl w:ilvl="0" w:tentative="0">
      <w:start w:val="1"/>
      <w:numFmt w:val="lowerLetter"/>
      <w:lvlText w:val="%1."/>
      <w:lvlJc w:val="left"/>
      <w:pPr>
        <w:tabs>
          <w:tab w:val="left" w:pos="312"/>
        </w:tabs>
      </w:pPr>
    </w:lvl>
  </w:abstractNum>
  <w:abstractNum w:abstractNumId="12">
    <w:nsid w:val="700CE935"/>
    <w:multiLevelType w:val="singleLevel"/>
    <w:tmpl w:val="700CE935"/>
    <w:lvl w:ilvl="0" w:tentative="0">
      <w:start w:val="3"/>
      <w:numFmt w:val="decimal"/>
      <w:lvlText w:val="%1."/>
      <w:lvlJc w:val="left"/>
      <w:pPr>
        <w:tabs>
          <w:tab w:val="left" w:pos="312"/>
        </w:tabs>
      </w:pPr>
    </w:lvl>
  </w:abstractNum>
  <w:num w:numId="1">
    <w:abstractNumId w:val="4"/>
  </w:num>
  <w:num w:numId="2">
    <w:abstractNumId w:val="7"/>
  </w:num>
  <w:num w:numId="3">
    <w:abstractNumId w:val="9"/>
  </w:num>
  <w:num w:numId="4">
    <w:abstractNumId w:val="6"/>
  </w:num>
  <w:num w:numId="5">
    <w:abstractNumId w:val="2"/>
  </w:num>
  <w:num w:numId="6">
    <w:abstractNumId w:val="12"/>
  </w:num>
  <w:num w:numId="7">
    <w:abstractNumId w:val="1"/>
  </w:num>
  <w:num w:numId="8">
    <w:abstractNumId w:val="5"/>
  </w:num>
  <w:num w:numId="9">
    <w:abstractNumId w:val="11"/>
  </w:num>
  <w:num w:numId="10">
    <w:abstractNumId w:val="8"/>
  </w:num>
  <w:num w:numId="11">
    <w:abstractNumId w:val="3"/>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YWQ1ZTE0MTRlMTQ5MGQ3MDk0Y2M2MTE2ZmQ2NjEifQ=="/>
  </w:docVars>
  <w:rsids>
    <w:rsidRoot w:val="00000000"/>
    <w:rsid w:val="00AC2569"/>
    <w:rsid w:val="012A6BDB"/>
    <w:rsid w:val="027341E7"/>
    <w:rsid w:val="051B2E3E"/>
    <w:rsid w:val="05CD6B58"/>
    <w:rsid w:val="07222102"/>
    <w:rsid w:val="085221DA"/>
    <w:rsid w:val="08D64AF0"/>
    <w:rsid w:val="0B1C25FD"/>
    <w:rsid w:val="0D6F52F5"/>
    <w:rsid w:val="0E542037"/>
    <w:rsid w:val="0E814675"/>
    <w:rsid w:val="0FCC0E7A"/>
    <w:rsid w:val="12A82A2A"/>
    <w:rsid w:val="13745331"/>
    <w:rsid w:val="138168CF"/>
    <w:rsid w:val="16277AE5"/>
    <w:rsid w:val="164F71D5"/>
    <w:rsid w:val="169D0F74"/>
    <w:rsid w:val="170A3ED8"/>
    <w:rsid w:val="19396621"/>
    <w:rsid w:val="20AF2A2B"/>
    <w:rsid w:val="21D249F9"/>
    <w:rsid w:val="243F3E9B"/>
    <w:rsid w:val="24DC22F6"/>
    <w:rsid w:val="251A2FB9"/>
    <w:rsid w:val="26CB1A16"/>
    <w:rsid w:val="2E967D7E"/>
    <w:rsid w:val="31B934DF"/>
    <w:rsid w:val="36817AF9"/>
    <w:rsid w:val="3910124B"/>
    <w:rsid w:val="39A30012"/>
    <w:rsid w:val="3ABD5B26"/>
    <w:rsid w:val="3B6B264B"/>
    <w:rsid w:val="3BE61375"/>
    <w:rsid w:val="3EE126D1"/>
    <w:rsid w:val="42EE3C94"/>
    <w:rsid w:val="449A7EA8"/>
    <w:rsid w:val="489C032E"/>
    <w:rsid w:val="4ADB69BA"/>
    <w:rsid w:val="4BA96F07"/>
    <w:rsid w:val="4F2C0C30"/>
    <w:rsid w:val="50424924"/>
    <w:rsid w:val="50E44C86"/>
    <w:rsid w:val="51170F74"/>
    <w:rsid w:val="53516CBE"/>
    <w:rsid w:val="54872C02"/>
    <w:rsid w:val="55734A62"/>
    <w:rsid w:val="55C62B0A"/>
    <w:rsid w:val="56B30BE1"/>
    <w:rsid w:val="57F66847"/>
    <w:rsid w:val="57F741A4"/>
    <w:rsid w:val="5A997BE9"/>
    <w:rsid w:val="5AD05E8B"/>
    <w:rsid w:val="5B6D1566"/>
    <w:rsid w:val="5C3B31D9"/>
    <w:rsid w:val="5D0164AB"/>
    <w:rsid w:val="62854B94"/>
    <w:rsid w:val="6551730A"/>
    <w:rsid w:val="658E725C"/>
    <w:rsid w:val="661179F3"/>
    <w:rsid w:val="6630101C"/>
    <w:rsid w:val="66EA1469"/>
    <w:rsid w:val="6E51728C"/>
    <w:rsid w:val="73480C83"/>
    <w:rsid w:val="751C3136"/>
    <w:rsid w:val="76240139"/>
    <w:rsid w:val="77F16291"/>
    <w:rsid w:val="792B5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3"/>
    <w:qFormat/>
    <w:uiPriority w:val="0"/>
    <w:pPr>
      <w:keepNext/>
      <w:jc w:val="center"/>
      <w:outlineLvl w:val="0"/>
    </w:pPr>
    <w:rPr>
      <w:rFonts w:ascii="Times New Roman" w:hAnsi="Times New Roman" w:eastAsia="宋体"/>
      <w:b/>
      <w:kern w:val="44"/>
      <w:sz w:val="44"/>
      <w:szCs w:val="44"/>
    </w:rPr>
  </w:style>
  <w:style w:type="paragraph" w:styleId="4">
    <w:name w:val="heading 2"/>
    <w:basedOn w:val="1"/>
    <w:next w:val="1"/>
    <w:link w:val="104"/>
    <w:qFormat/>
    <w:uiPriority w:val="0"/>
    <w:pPr>
      <w:keepNext/>
      <w:keepLines/>
      <w:spacing w:before="60" w:after="60" w:line="413" w:lineRule="auto"/>
      <w:outlineLvl w:val="1"/>
    </w:pPr>
    <w:rPr>
      <w:rFonts w:ascii="Arial" w:hAnsi="Arial" w:eastAsia="黑体"/>
      <w:b/>
      <w:bCs/>
      <w:kern w:val="2"/>
      <w:szCs w:val="32"/>
    </w:rPr>
  </w:style>
  <w:style w:type="paragraph" w:styleId="5">
    <w:name w:val="heading 3"/>
    <w:basedOn w:val="1"/>
    <w:next w:val="1"/>
    <w:link w:val="105"/>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6"/>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07"/>
    <w:qFormat/>
    <w:uiPriority w:val="0"/>
    <w:pPr>
      <w:keepNext/>
      <w:keepLines/>
      <w:spacing w:before="280" w:after="290" w:line="376" w:lineRule="auto"/>
      <w:outlineLvl w:val="4"/>
    </w:pPr>
    <w:rPr>
      <w:rFonts w:ascii="Times New Roman" w:hAnsi="Times New Roman" w:eastAsia="宋体"/>
      <w:b/>
      <w:bCs/>
      <w:kern w:val="2"/>
      <w:sz w:val="28"/>
      <w:szCs w:val="28"/>
    </w:rPr>
  </w:style>
  <w:style w:type="paragraph" w:styleId="8">
    <w:name w:val="heading 6"/>
    <w:basedOn w:val="1"/>
    <w:next w:val="1"/>
    <w:link w:val="108"/>
    <w:qFormat/>
    <w:uiPriority w:val="0"/>
    <w:pPr>
      <w:keepNext/>
      <w:keepLines/>
      <w:spacing w:before="240" w:after="64" w:line="317" w:lineRule="auto"/>
      <w:outlineLvl w:val="5"/>
    </w:pPr>
    <w:rPr>
      <w:rFonts w:ascii="Cambria" w:hAnsi="Cambria" w:eastAsia="宋体"/>
      <w:b/>
      <w:bCs/>
      <w:kern w:val="2"/>
      <w:sz w:val="24"/>
    </w:rPr>
  </w:style>
  <w:style w:type="paragraph" w:styleId="9">
    <w:name w:val="heading 7"/>
    <w:basedOn w:val="1"/>
    <w:next w:val="1"/>
    <w:link w:val="109"/>
    <w:qFormat/>
    <w:uiPriority w:val="0"/>
    <w:pPr>
      <w:keepNext/>
      <w:keepLines/>
      <w:spacing w:before="240" w:after="64" w:line="317" w:lineRule="auto"/>
      <w:outlineLvl w:val="6"/>
    </w:pPr>
    <w:rPr>
      <w:rFonts w:ascii="Calibri" w:hAnsi="Calibri" w:eastAsia="宋体"/>
      <w:b/>
      <w:bCs/>
      <w:kern w:val="2"/>
      <w:sz w:val="24"/>
    </w:rPr>
  </w:style>
  <w:style w:type="paragraph" w:styleId="10">
    <w:name w:val="heading 8"/>
    <w:basedOn w:val="1"/>
    <w:next w:val="1"/>
    <w:link w:val="110"/>
    <w:qFormat/>
    <w:uiPriority w:val="0"/>
    <w:pPr>
      <w:keepNext/>
      <w:keepLines/>
      <w:spacing w:before="240" w:after="64" w:line="317" w:lineRule="auto"/>
      <w:outlineLvl w:val="7"/>
    </w:pPr>
    <w:rPr>
      <w:rFonts w:ascii="Cambria" w:hAnsi="Cambria" w:eastAsia="宋体"/>
      <w:kern w:val="2"/>
      <w:sz w:val="24"/>
    </w:rPr>
  </w:style>
  <w:style w:type="paragraph" w:styleId="11">
    <w:name w:val="heading 9"/>
    <w:basedOn w:val="1"/>
    <w:next w:val="1"/>
    <w:link w:val="111"/>
    <w:qFormat/>
    <w:uiPriority w:val="0"/>
    <w:pPr>
      <w:keepNext/>
      <w:keepLines/>
      <w:spacing w:before="240" w:after="64" w:line="317" w:lineRule="auto"/>
      <w:outlineLvl w:val="8"/>
    </w:pPr>
    <w:rPr>
      <w:rFonts w:ascii="Cambria" w:hAnsi="Cambria" w:eastAsia="宋体"/>
      <w:kern w:val="2"/>
      <w:szCs w:val="21"/>
    </w:rPr>
  </w:style>
  <w:style w:type="character" w:default="1" w:styleId="83">
    <w:name w:val="Default Paragraph Font"/>
    <w:unhideWhenUsed/>
    <w:qFormat/>
    <w:uiPriority w:val="1"/>
  </w:style>
  <w:style w:type="table" w:default="1" w:styleId="81">
    <w:name w:val="Normal Table"/>
    <w:unhideWhenUsed/>
    <w:qFormat/>
    <w:uiPriority w:val="99"/>
    <w:tblPr>
      <w:tblCellMar>
        <w:top w:w="0" w:type="dxa"/>
        <w:left w:w="108" w:type="dxa"/>
        <w:bottom w:w="0" w:type="dxa"/>
        <w:right w:w="108" w:type="dxa"/>
      </w:tblCellMar>
    </w:tblPr>
  </w:style>
  <w:style w:type="paragraph" w:styleId="2">
    <w:name w:val="macro"/>
    <w:link w:val="10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kern w:val="2"/>
    </w:rPr>
  </w:style>
  <w:style w:type="paragraph" w:styleId="13">
    <w:name w:val="List Number 2"/>
    <w:basedOn w:val="1"/>
    <w:qFormat/>
    <w:uiPriority w:val="0"/>
    <w:pPr>
      <w:numPr>
        <w:ilvl w:val="0"/>
        <w:numId w:val="1"/>
      </w:numPr>
      <w:tabs>
        <w:tab w:val="left" w:pos="780"/>
      </w:tabs>
    </w:pPr>
    <w:rPr>
      <w:rFonts w:ascii="Times New Roman" w:hAnsi="Times New Roman" w:eastAsia="宋体"/>
      <w:kern w:val="2"/>
    </w:rPr>
  </w:style>
  <w:style w:type="paragraph" w:styleId="14">
    <w:name w:val="table of authorities"/>
    <w:basedOn w:val="1"/>
    <w:next w:val="1"/>
    <w:qFormat/>
    <w:uiPriority w:val="0"/>
    <w:pPr>
      <w:ind w:left="420" w:leftChars="200"/>
    </w:pPr>
    <w:rPr>
      <w:rFonts w:ascii="Times New Roman" w:hAnsi="Times New Roman" w:eastAsia="宋体"/>
      <w:kern w:val="2"/>
    </w:rPr>
  </w:style>
  <w:style w:type="paragraph" w:styleId="15">
    <w:name w:val="Note Heading"/>
    <w:basedOn w:val="1"/>
    <w:next w:val="1"/>
    <w:link w:val="112"/>
    <w:qFormat/>
    <w:uiPriority w:val="0"/>
    <w:pPr>
      <w:jc w:val="center"/>
    </w:pPr>
    <w:rPr>
      <w:rFonts w:ascii="Times New Roman" w:hAnsi="Times New Roman" w:eastAsia="宋体"/>
      <w:kern w:val="2"/>
    </w:rPr>
  </w:style>
  <w:style w:type="paragraph" w:styleId="16">
    <w:name w:val="List Bullet 4"/>
    <w:basedOn w:val="1"/>
    <w:qFormat/>
    <w:uiPriority w:val="0"/>
    <w:pPr>
      <w:tabs>
        <w:tab w:val="left" w:pos="1180"/>
        <w:tab w:val="left" w:pos="1620"/>
      </w:tabs>
      <w:ind w:left="1180" w:hanging="720"/>
    </w:pPr>
    <w:rPr>
      <w:rFonts w:ascii="Times New Roman" w:hAnsi="Times New Roman" w:eastAsia="宋体"/>
      <w:kern w:val="2"/>
    </w:rPr>
  </w:style>
  <w:style w:type="paragraph" w:styleId="17">
    <w:name w:val="index 8"/>
    <w:basedOn w:val="1"/>
    <w:next w:val="1"/>
    <w:qFormat/>
    <w:uiPriority w:val="0"/>
    <w:pPr>
      <w:ind w:left="1400" w:leftChars="1400"/>
    </w:pPr>
    <w:rPr>
      <w:rFonts w:ascii="Times New Roman" w:hAnsi="Times New Roman" w:eastAsia="宋体"/>
      <w:kern w:val="2"/>
    </w:rPr>
  </w:style>
  <w:style w:type="paragraph" w:styleId="18">
    <w:name w:val="E-mail Signature"/>
    <w:basedOn w:val="1"/>
    <w:link w:val="113"/>
    <w:qFormat/>
    <w:uiPriority w:val="0"/>
    <w:rPr>
      <w:rFonts w:ascii="Times New Roman" w:hAnsi="Times New Roman" w:eastAsia="宋体"/>
      <w:kern w:val="2"/>
    </w:rPr>
  </w:style>
  <w:style w:type="paragraph" w:styleId="19">
    <w:name w:val="List Number"/>
    <w:basedOn w:val="1"/>
    <w:qFormat/>
    <w:uiPriority w:val="0"/>
    <w:pPr>
      <w:tabs>
        <w:tab w:val="left" w:pos="360"/>
        <w:tab w:val="left" w:pos="1180"/>
      </w:tabs>
      <w:ind w:left="1180" w:hanging="720"/>
    </w:pPr>
    <w:rPr>
      <w:rFonts w:ascii="Times New Roman" w:hAnsi="Times New Roman" w:eastAsia="宋体"/>
      <w:kern w:val="2"/>
    </w:rPr>
  </w:style>
  <w:style w:type="paragraph" w:styleId="20">
    <w:name w:val="Normal Indent"/>
    <w:basedOn w:val="1"/>
    <w:next w:val="1"/>
    <w:link w:val="114"/>
    <w:qFormat/>
    <w:uiPriority w:val="0"/>
    <w:pPr>
      <w:adjustRightInd w:val="0"/>
      <w:ind w:firstLine="420"/>
      <w:jc w:val="left"/>
    </w:pPr>
    <w:rPr>
      <w:rFonts w:ascii="Times New Roman" w:hAnsi="Times New Roman" w:eastAsia="楷体_GB2312"/>
      <w:kern w:val="2"/>
      <w:sz w:val="24"/>
      <w:szCs w:val="20"/>
    </w:rPr>
  </w:style>
  <w:style w:type="paragraph" w:styleId="21">
    <w:name w:val="caption"/>
    <w:basedOn w:val="1"/>
    <w:next w:val="1"/>
    <w:qFormat/>
    <w:uiPriority w:val="0"/>
    <w:rPr>
      <w:rFonts w:ascii="Cambria" w:hAnsi="Cambria" w:eastAsia="黑体"/>
      <w:kern w:val="2"/>
      <w:sz w:val="20"/>
      <w:szCs w:val="20"/>
    </w:rPr>
  </w:style>
  <w:style w:type="paragraph" w:styleId="22">
    <w:name w:val="index 5"/>
    <w:basedOn w:val="1"/>
    <w:next w:val="1"/>
    <w:qFormat/>
    <w:uiPriority w:val="0"/>
    <w:pPr>
      <w:ind w:left="800" w:leftChars="800"/>
    </w:pPr>
    <w:rPr>
      <w:rFonts w:ascii="Times New Roman" w:hAnsi="Times New Roman" w:eastAsia="宋体"/>
      <w:kern w:val="2"/>
    </w:rPr>
  </w:style>
  <w:style w:type="paragraph" w:styleId="23">
    <w:name w:val="List Bullet"/>
    <w:basedOn w:val="1"/>
    <w:qFormat/>
    <w:uiPriority w:val="0"/>
    <w:pPr>
      <w:tabs>
        <w:tab w:val="left" w:pos="360"/>
        <w:tab w:val="left" w:pos="1180"/>
      </w:tabs>
      <w:ind w:left="1180" w:hanging="720"/>
    </w:pPr>
    <w:rPr>
      <w:rFonts w:ascii="Times New Roman" w:hAnsi="Times New Roman" w:eastAsia="宋体"/>
      <w:kern w:val="2"/>
    </w:rPr>
  </w:style>
  <w:style w:type="paragraph" w:styleId="24">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kern w:val="2"/>
      <w:sz w:val="24"/>
    </w:rPr>
  </w:style>
  <w:style w:type="paragraph" w:styleId="25">
    <w:name w:val="Document Map"/>
    <w:basedOn w:val="1"/>
    <w:link w:val="115"/>
    <w:qFormat/>
    <w:uiPriority w:val="0"/>
    <w:pPr>
      <w:shd w:val="clear" w:color="auto" w:fill="000080"/>
    </w:pPr>
    <w:rPr>
      <w:rFonts w:ascii="Times New Roman" w:hAnsi="Times New Roman" w:eastAsia="宋体"/>
      <w:kern w:val="2"/>
      <w:shd w:val="clear" w:color="auto" w:fill="000080"/>
    </w:rPr>
  </w:style>
  <w:style w:type="paragraph" w:styleId="26">
    <w:name w:val="toa heading"/>
    <w:basedOn w:val="1"/>
    <w:next w:val="1"/>
    <w:qFormat/>
    <w:uiPriority w:val="0"/>
    <w:pPr>
      <w:adjustRightInd w:val="0"/>
      <w:spacing w:line="360" w:lineRule="atLeast"/>
      <w:jc w:val="center"/>
      <w:textAlignment w:val="baseline"/>
    </w:pPr>
    <w:rPr>
      <w:rFonts w:ascii="Arial" w:hAnsi="Arial" w:eastAsia="黑体"/>
      <w:sz w:val="36"/>
      <w:szCs w:val="20"/>
    </w:rPr>
  </w:style>
  <w:style w:type="paragraph" w:styleId="27">
    <w:name w:val="annotation text"/>
    <w:basedOn w:val="1"/>
    <w:link w:val="116"/>
    <w:qFormat/>
    <w:uiPriority w:val="0"/>
    <w:pPr>
      <w:jc w:val="left"/>
    </w:pPr>
    <w:rPr>
      <w:rFonts w:ascii="Times New Roman" w:hAnsi="Times New Roman" w:eastAsia="宋体"/>
      <w:kern w:val="2"/>
    </w:rPr>
  </w:style>
  <w:style w:type="paragraph" w:styleId="28">
    <w:name w:val="index 6"/>
    <w:basedOn w:val="1"/>
    <w:next w:val="1"/>
    <w:qFormat/>
    <w:uiPriority w:val="0"/>
    <w:pPr>
      <w:ind w:left="1000" w:leftChars="1000"/>
    </w:pPr>
    <w:rPr>
      <w:rFonts w:ascii="Times New Roman" w:hAnsi="Times New Roman" w:eastAsia="宋体"/>
      <w:kern w:val="2"/>
    </w:rPr>
  </w:style>
  <w:style w:type="paragraph" w:styleId="29">
    <w:name w:val="Salutation"/>
    <w:basedOn w:val="1"/>
    <w:next w:val="1"/>
    <w:link w:val="117"/>
    <w:qFormat/>
    <w:uiPriority w:val="0"/>
    <w:pPr>
      <w:widowControl/>
      <w:jc w:val="left"/>
    </w:pPr>
    <w:rPr>
      <w:rFonts w:ascii="Times New Roman" w:hAnsi="Times New Roman" w:eastAsia="Times New Roman"/>
      <w:sz w:val="30"/>
      <w:szCs w:val="20"/>
    </w:rPr>
  </w:style>
  <w:style w:type="paragraph" w:styleId="30">
    <w:name w:val="Body Text 3"/>
    <w:basedOn w:val="1"/>
    <w:link w:val="118"/>
    <w:unhideWhenUsed/>
    <w:qFormat/>
    <w:uiPriority w:val="0"/>
    <w:pPr>
      <w:spacing w:line="360" w:lineRule="auto"/>
    </w:pPr>
    <w:rPr>
      <w:rFonts w:hint="eastAsia" w:ascii="宋体" w:hAnsi="宋体" w:eastAsia="宋体"/>
      <w:color w:val="FF0000"/>
      <w:sz w:val="20"/>
      <w:szCs w:val="20"/>
    </w:rPr>
  </w:style>
  <w:style w:type="paragraph" w:styleId="31">
    <w:name w:val="Closing"/>
    <w:basedOn w:val="1"/>
    <w:link w:val="119"/>
    <w:qFormat/>
    <w:uiPriority w:val="0"/>
    <w:pPr>
      <w:ind w:left="100" w:leftChars="2100"/>
    </w:pPr>
    <w:rPr>
      <w:rFonts w:ascii="Times New Roman" w:hAnsi="Times New Roman" w:eastAsia="宋体"/>
      <w:kern w:val="2"/>
    </w:rPr>
  </w:style>
  <w:style w:type="paragraph" w:styleId="32">
    <w:name w:val="List Bullet 3"/>
    <w:basedOn w:val="1"/>
    <w:qFormat/>
    <w:uiPriority w:val="0"/>
    <w:pPr>
      <w:tabs>
        <w:tab w:val="left" w:pos="1200"/>
      </w:tabs>
      <w:ind w:left="1180" w:hanging="720"/>
    </w:pPr>
    <w:rPr>
      <w:rFonts w:ascii="Times New Roman" w:hAnsi="Times New Roman" w:eastAsia="宋体"/>
      <w:kern w:val="2"/>
    </w:rPr>
  </w:style>
  <w:style w:type="paragraph" w:styleId="33">
    <w:name w:val="Body Text"/>
    <w:basedOn w:val="1"/>
    <w:next w:val="1"/>
    <w:link w:val="120"/>
    <w:unhideWhenUsed/>
    <w:qFormat/>
    <w:uiPriority w:val="0"/>
    <w:pPr>
      <w:tabs>
        <w:tab w:val="left" w:pos="5250"/>
      </w:tabs>
    </w:pPr>
    <w:rPr>
      <w:rFonts w:ascii="Times New Roman" w:hAnsi="Times New Roman" w:eastAsia="宋体"/>
      <w:kern w:val="2"/>
      <w:szCs w:val="20"/>
    </w:rPr>
  </w:style>
  <w:style w:type="paragraph" w:styleId="34">
    <w:name w:val="Body Text Indent"/>
    <w:basedOn w:val="1"/>
    <w:next w:val="35"/>
    <w:link w:val="99"/>
    <w:qFormat/>
    <w:uiPriority w:val="0"/>
    <w:pPr>
      <w:ind w:firstLine="570"/>
    </w:pPr>
    <w:rPr>
      <w:rFonts w:ascii="楷体_GB2312" w:hAnsi="Times New Roman" w:eastAsia="楷体_GB2312"/>
      <w:kern w:val="2"/>
      <w:sz w:val="30"/>
      <w:szCs w:val="20"/>
    </w:rPr>
  </w:style>
  <w:style w:type="paragraph" w:styleId="35">
    <w:name w:val="envelope return"/>
    <w:basedOn w:val="1"/>
    <w:qFormat/>
    <w:uiPriority w:val="0"/>
    <w:pPr>
      <w:snapToGrid w:val="0"/>
    </w:pPr>
    <w:rPr>
      <w:rFonts w:ascii="Arial" w:hAnsi="Arial" w:eastAsia="宋体" w:cs="Arial"/>
      <w:kern w:val="2"/>
    </w:rPr>
  </w:style>
  <w:style w:type="paragraph" w:styleId="36">
    <w:name w:val="List Number 3"/>
    <w:basedOn w:val="1"/>
    <w:qFormat/>
    <w:uiPriority w:val="0"/>
    <w:pPr>
      <w:tabs>
        <w:tab w:val="left" w:pos="1200"/>
      </w:tabs>
      <w:ind w:left="1180" w:hanging="720"/>
    </w:pPr>
    <w:rPr>
      <w:rFonts w:ascii="Times New Roman" w:hAnsi="Times New Roman" w:eastAsia="宋体"/>
      <w:kern w:val="2"/>
    </w:rPr>
  </w:style>
  <w:style w:type="paragraph" w:styleId="37">
    <w:name w:val="List 2"/>
    <w:basedOn w:val="1"/>
    <w:qFormat/>
    <w:uiPriority w:val="0"/>
    <w:pPr>
      <w:ind w:left="100" w:leftChars="200" w:hanging="200" w:hangingChars="200"/>
    </w:pPr>
    <w:rPr>
      <w:rFonts w:ascii="Times New Roman" w:hAnsi="Times New Roman" w:eastAsia="宋体"/>
      <w:kern w:val="2"/>
    </w:rPr>
  </w:style>
  <w:style w:type="paragraph" w:styleId="38">
    <w:name w:val="List Continue"/>
    <w:basedOn w:val="1"/>
    <w:qFormat/>
    <w:uiPriority w:val="0"/>
    <w:pPr>
      <w:spacing w:after="120"/>
      <w:ind w:left="420" w:leftChars="200"/>
    </w:pPr>
    <w:rPr>
      <w:rFonts w:ascii="Times New Roman" w:hAnsi="Times New Roman" w:eastAsia="宋体"/>
      <w:kern w:val="2"/>
    </w:rPr>
  </w:style>
  <w:style w:type="paragraph" w:styleId="39">
    <w:name w:val="Block Text"/>
    <w:basedOn w:val="1"/>
    <w:qFormat/>
    <w:uiPriority w:val="0"/>
    <w:pPr>
      <w:ind w:left="1" w:leftChars="-171" w:right="-359" w:rightChars="-171" w:hanging="360" w:hangingChars="150"/>
    </w:pPr>
    <w:rPr>
      <w:rFonts w:ascii="仿宋_GB2312" w:hAnsi="DotumChe" w:eastAsia="仿宋_GB2312"/>
      <w:sz w:val="24"/>
    </w:rPr>
  </w:style>
  <w:style w:type="paragraph" w:styleId="40">
    <w:name w:val="List Bullet 2"/>
    <w:basedOn w:val="1"/>
    <w:qFormat/>
    <w:uiPriority w:val="0"/>
    <w:pPr>
      <w:tabs>
        <w:tab w:val="left" w:pos="780"/>
        <w:tab w:val="left" w:pos="1180"/>
      </w:tabs>
      <w:ind w:left="1180" w:hanging="720"/>
    </w:pPr>
    <w:rPr>
      <w:rFonts w:ascii="Times New Roman" w:hAnsi="Times New Roman" w:eastAsia="宋体"/>
      <w:kern w:val="2"/>
    </w:rPr>
  </w:style>
  <w:style w:type="paragraph" w:styleId="41">
    <w:name w:val="HTML Address"/>
    <w:basedOn w:val="1"/>
    <w:link w:val="121"/>
    <w:qFormat/>
    <w:uiPriority w:val="0"/>
    <w:rPr>
      <w:rFonts w:ascii="Times New Roman" w:hAnsi="Times New Roman" w:eastAsia="宋体"/>
      <w:i/>
      <w:iCs/>
      <w:kern w:val="2"/>
    </w:rPr>
  </w:style>
  <w:style w:type="paragraph" w:styleId="42">
    <w:name w:val="index 4"/>
    <w:basedOn w:val="1"/>
    <w:next w:val="1"/>
    <w:qFormat/>
    <w:uiPriority w:val="0"/>
    <w:pPr>
      <w:ind w:left="600" w:leftChars="600"/>
    </w:pPr>
    <w:rPr>
      <w:rFonts w:ascii="Times New Roman" w:hAnsi="Times New Roman" w:eastAsia="宋体"/>
      <w:kern w:val="2"/>
    </w:rPr>
  </w:style>
  <w:style w:type="paragraph" w:styleId="43">
    <w:name w:val="Plain Text"/>
    <w:basedOn w:val="1"/>
    <w:link w:val="122"/>
    <w:unhideWhenUsed/>
    <w:qFormat/>
    <w:uiPriority w:val="0"/>
    <w:rPr>
      <w:rFonts w:hint="eastAsia" w:ascii="宋体" w:hAnsi="Courier New" w:eastAsia="楷体_GB2312"/>
      <w:sz w:val="28"/>
      <w:szCs w:val="20"/>
    </w:rPr>
  </w:style>
  <w:style w:type="paragraph" w:styleId="44">
    <w:name w:val="List Bullet 5"/>
    <w:basedOn w:val="1"/>
    <w:qFormat/>
    <w:uiPriority w:val="0"/>
    <w:pPr>
      <w:tabs>
        <w:tab w:val="left" w:pos="1180"/>
        <w:tab w:val="left" w:pos="2040"/>
      </w:tabs>
      <w:ind w:left="1180" w:hanging="720"/>
    </w:pPr>
    <w:rPr>
      <w:rFonts w:ascii="Times New Roman" w:hAnsi="Times New Roman" w:eastAsia="宋体"/>
      <w:kern w:val="2"/>
    </w:rPr>
  </w:style>
  <w:style w:type="paragraph" w:styleId="45">
    <w:name w:val="List Number 4"/>
    <w:basedOn w:val="1"/>
    <w:qFormat/>
    <w:uiPriority w:val="0"/>
    <w:pPr>
      <w:tabs>
        <w:tab w:val="left" w:pos="1180"/>
        <w:tab w:val="left" w:pos="1620"/>
      </w:tabs>
      <w:ind w:left="1180" w:hanging="720"/>
    </w:pPr>
    <w:rPr>
      <w:rFonts w:ascii="Times New Roman" w:hAnsi="Times New Roman" w:eastAsia="宋体"/>
      <w:kern w:val="2"/>
    </w:rPr>
  </w:style>
  <w:style w:type="paragraph" w:styleId="46">
    <w:name w:val="index 3"/>
    <w:basedOn w:val="1"/>
    <w:next w:val="1"/>
    <w:qFormat/>
    <w:uiPriority w:val="0"/>
    <w:pPr>
      <w:ind w:left="400" w:leftChars="400"/>
    </w:pPr>
    <w:rPr>
      <w:rFonts w:ascii="Times New Roman" w:hAnsi="Times New Roman" w:eastAsia="宋体"/>
      <w:kern w:val="2"/>
    </w:rPr>
  </w:style>
  <w:style w:type="paragraph" w:styleId="47">
    <w:name w:val="Date"/>
    <w:basedOn w:val="1"/>
    <w:next w:val="1"/>
    <w:link w:val="123"/>
    <w:qFormat/>
    <w:uiPriority w:val="0"/>
    <w:pPr>
      <w:ind w:left="2500" w:leftChars="2500"/>
    </w:pPr>
    <w:rPr>
      <w:rFonts w:ascii="Times New Roman" w:hAnsi="Times New Roman" w:eastAsia="宋体"/>
      <w:sz w:val="20"/>
      <w:szCs w:val="20"/>
    </w:rPr>
  </w:style>
  <w:style w:type="paragraph" w:styleId="48">
    <w:name w:val="Body Text Indent 2"/>
    <w:basedOn w:val="1"/>
    <w:link w:val="124"/>
    <w:qFormat/>
    <w:uiPriority w:val="0"/>
    <w:pPr>
      <w:spacing w:line="520" w:lineRule="atLeast"/>
      <w:ind w:firstLine="570"/>
    </w:pPr>
    <w:rPr>
      <w:rFonts w:ascii="Times New Roman" w:hAnsi="Times New Roman" w:eastAsia="宋体"/>
      <w:kern w:val="2"/>
      <w:szCs w:val="20"/>
    </w:rPr>
  </w:style>
  <w:style w:type="paragraph" w:styleId="49">
    <w:name w:val="endnote text"/>
    <w:basedOn w:val="1"/>
    <w:link w:val="125"/>
    <w:qFormat/>
    <w:uiPriority w:val="0"/>
    <w:pPr>
      <w:snapToGrid w:val="0"/>
      <w:jc w:val="left"/>
    </w:pPr>
    <w:rPr>
      <w:rFonts w:ascii="Times New Roman" w:hAnsi="Times New Roman" w:eastAsia="宋体"/>
      <w:kern w:val="2"/>
    </w:rPr>
  </w:style>
  <w:style w:type="paragraph" w:styleId="50">
    <w:name w:val="List Continue 5"/>
    <w:basedOn w:val="1"/>
    <w:qFormat/>
    <w:uiPriority w:val="0"/>
    <w:pPr>
      <w:spacing w:after="120"/>
      <w:ind w:left="2100" w:leftChars="1000"/>
    </w:pPr>
    <w:rPr>
      <w:rFonts w:ascii="Times New Roman" w:hAnsi="Times New Roman" w:eastAsia="宋体"/>
      <w:kern w:val="2"/>
    </w:rPr>
  </w:style>
  <w:style w:type="paragraph" w:styleId="51">
    <w:name w:val="Balloon Text"/>
    <w:basedOn w:val="1"/>
    <w:link w:val="126"/>
    <w:qFormat/>
    <w:uiPriority w:val="0"/>
    <w:rPr>
      <w:rFonts w:ascii="Times New Roman" w:hAnsi="Times New Roman" w:eastAsia="宋体"/>
      <w:kern w:val="2"/>
      <w:sz w:val="18"/>
      <w:szCs w:val="18"/>
    </w:rPr>
  </w:style>
  <w:style w:type="paragraph" w:styleId="52">
    <w:name w:val="footer"/>
    <w:basedOn w:val="1"/>
    <w:link w:val="127"/>
    <w:qFormat/>
    <w:uiPriority w:val="99"/>
    <w:pPr>
      <w:tabs>
        <w:tab w:val="center" w:pos="4153"/>
        <w:tab w:val="right" w:pos="8306"/>
      </w:tabs>
      <w:snapToGrid w:val="0"/>
      <w:jc w:val="left"/>
    </w:pPr>
    <w:rPr>
      <w:rFonts w:ascii="Times New Roman" w:hAnsi="Times New Roman" w:eastAsia="宋体"/>
      <w:sz w:val="18"/>
      <w:szCs w:val="20"/>
    </w:rPr>
  </w:style>
  <w:style w:type="paragraph" w:styleId="53">
    <w:name w:val="header"/>
    <w:basedOn w:val="1"/>
    <w:link w:val="128"/>
    <w:qFormat/>
    <w:uiPriority w:val="99"/>
    <w:pPr>
      <w:pBdr>
        <w:bottom w:val="single" w:color="auto" w:sz="6" w:space="1"/>
      </w:pBdr>
      <w:tabs>
        <w:tab w:val="center" w:pos="4153"/>
        <w:tab w:val="right" w:pos="8306"/>
      </w:tabs>
      <w:snapToGrid w:val="0"/>
      <w:jc w:val="center"/>
    </w:pPr>
    <w:rPr>
      <w:rFonts w:ascii="Times New Roman" w:hAnsi="Times New Roman" w:eastAsia="宋体"/>
      <w:kern w:val="2"/>
      <w:sz w:val="18"/>
      <w:szCs w:val="18"/>
    </w:rPr>
  </w:style>
  <w:style w:type="paragraph" w:styleId="54">
    <w:name w:val="Signature"/>
    <w:basedOn w:val="1"/>
    <w:link w:val="129"/>
    <w:qFormat/>
    <w:uiPriority w:val="0"/>
    <w:pPr>
      <w:ind w:left="100" w:leftChars="2100"/>
    </w:pPr>
    <w:rPr>
      <w:rFonts w:ascii="Times New Roman" w:hAnsi="Times New Roman" w:eastAsia="宋体"/>
      <w:kern w:val="2"/>
    </w:rPr>
  </w:style>
  <w:style w:type="paragraph" w:styleId="55">
    <w:name w:val="toc 1"/>
    <w:basedOn w:val="1"/>
    <w:next w:val="1"/>
    <w:unhideWhenUsed/>
    <w:qFormat/>
    <w:uiPriority w:val="39"/>
  </w:style>
  <w:style w:type="paragraph" w:styleId="56">
    <w:name w:val="List Continue 4"/>
    <w:basedOn w:val="1"/>
    <w:qFormat/>
    <w:uiPriority w:val="0"/>
    <w:pPr>
      <w:spacing w:after="120"/>
      <w:ind w:left="1680" w:leftChars="800"/>
    </w:pPr>
    <w:rPr>
      <w:rFonts w:ascii="Times New Roman" w:hAnsi="Times New Roman" w:eastAsia="宋体"/>
      <w:kern w:val="2"/>
    </w:rPr>
  </w:style>
  <w:style w:type="paragraph" w:styleId="57">
    <w:name w:val="index heading"/>
    <w:basedOn w:val="1"/>
    <w:next w:val="58"/>
    <w:qFormat/>
    <w:uiPriority w:val="0"/>
    <w:rPr>
      <w:rFonts w:ascii="Arial" w:hAnsi="Arial" w:eastAsia="宋体" w:cs="Arial"/>
      <w:b/>
      <w:bCs/>
      <w:kern w:val="2"/>
    </w:rPr>
  </w:style>
  <w:style w:type="paragraph" w:styleId="58">
    <w:name w:val="index 1"/>
    <w:basedOn w:val="1"/>
    <w:next w:val="1"/>
    <w:unhideWhenUsed/>
    <w:qFormat/>
    <w:uiPriority w:val="0"/>
  </w:style>
  <w:style w:type="paragraph" w:styleId="59">
    <w:name w:val="Subtitle"/>
    <w:basedOn w:val="1"/>
    <w:next w:val="1"/>
    <w:link w:val="130"/>
    <w:qFormat/>
    <w:uiPriority w:val="0"/>
    <w:pPr>
      <w:spacing w:before="240" w:after="60" w:line="312" w:lineRule="auto"/>
      <w:jc w:val="center"/>
      <w:outlineLvl w:val="1"/>
    </w:pPr>
    <w:rPr>
      <w:rFonts w:ascii="Cambria" w:hAnsi="Cambria" w:eastAsia="宋体"/>
      <w:b/>
      <w:bCs/>
      <w:kern w:val="28"/>
      <w:sz w:val="32"/>
      <w:szCs w:val="32"/>
    </w:rPr>
  </w:style>
  <w:style w:type="paragraph" w:styleId="60">
    <w:name w:val="List Number 5"/>
    <w:basedOn w:val="1"/>
    <w:qFormat/>
    <w:uiPriority w:val="0"/>
    <w:pPr>
      <w:tabs>
        <w:tab w:val="left" w:pos="1180"/>
        <w:tab w:val="left" w:pos="2040"/>
      </w:tabs>
      <w:ind w:left="1180" w:hanging="720"/>
    </w:pPr>
    <w:rPr>
      <w:rFonts w:ascii="Times New Roman" w:hAnsi="Times New Roman" w:eastAsia="宋体"/>
      <w:kern w:val="2"/>
    </w:rPr>
  </w:style>
  <w:style w:type="paragraph" w:styleId="61">
    <w:name w:val="List"/>
    <w:basedOn w:val="1"/>
    <w:qFormat/>
    <w:uiPriority w:val="0"/>
    <w:pPr>
      <w:ind w:left="200" w:hanging="200" w:hangingChars="200"/>
    </w:pPr>
    <w:rPr>
      <w:rFonts w:ascii="Times New Roman" w:hAnsi="Times New Roman" w:eastAsia="宋体"/>
      <w:kern w:val="2"/>
    </w:rPr>
  </w:style>
  <w:style w:type="paragraph" w:styleId="62">
    <w:name w:val="footnote text"/>
    <w:basedOn w:val="1"/>
    <w:link w:val="131"/>
    <w:qFormat/>
    <w:uiPriority w:val="0"/>
    <w:pPr>
      <w:adjustRightInd w:val="0"/>
      <w:spacing w:line="312" w:lineRule="atLeast"/>
      <w:jc w:val="left"/>
      <w:textAlignment w:val="baseline"/>
    </w:pPr>
    <w:rPr>
      <w:rFonts w:ascii="Times New Roman" w:hAnsi="Times New Roman" w:eastAsia="宋体"/>
      <w:sz w:val="18"/>
      <w:szCs w:val="20"/>
    </w:rPr>
  </w:style>
  <w:style w:type="paragraph" w:styleId="63">
    <w:name w:val="List 5"/>
    <w:basedOn w:val="1"/>
    <w:qFormat/>
    <w:uiPriority w:val="0"/>
    <w:pPr>
      <w:ind w:left="100" w:leftChars="800" w:hanging="200" w:hangingChars="200"/>
    </w:pPr>
    <w:rPr>
      <w:rFonts w:ascii="Times New Roman" w:hAnsi="Times New Roman" w:eastAsia="宋体"/>
      <w:kern w:val="2"/>
    </w:rPr>
  </w:style>
  <w:style w:type="paragraph" w:styleId="64">
    <w:name w:val="Body Text Indent 3"/>
    <w:basedOn w:val="1"/>
    <w:next w:val="26"/>
    <w:link w:val="101"/>
    <w:qFormat/>
    <w:uiPriority w:val="0"/>
    <w:pPr>
      <w:spacing w:line="360" w:lineRule="auto"/>
      <w:ind w:left="840"/>
    </w:pPr>
    <w:rPr>
      <w:rFonts w:ascii="Times New Roman" w:hAnsi="Times New Roman" w:eastAsia="宋体"/>
      <w:kern w:val="2"/>
      <w:sz w:val="16"/>
      <w:szCs w:val="16"/>
    </w:rPr>
  </w:style>
  <w:style w:type="paragraph" w:styleId="65">
    <w:name w:val="index 7"/>
    <w:basedOn w:val="1"/>
    <w:next w:val="1"/>
    <w:qFormat/>
    <w:uiPriority w:val="0"/>
    <w:pPr>
      <w:ind w:left="1200" w:leftChars="1200"/>
    </w:pPr>
    <w:rPr>
      <w:rFonts w:ascii="Times New Roman" w:hAnsi="Times New Roman" w:eastAsia="宋体"/>
      <w:kern w:val="2"/>
    </w:rPr>
  </w:style>
  <w:style w:type="paragraph" w:styleId="66">
    <w:name w:val="index 9"/>
    <w:basedOn w:val="1"/>
    <w:next w:val="1"/>
    <w:qFormat/>
    <w:uiPriority w:val="0"/>
    <w:pPr>
      <w:ind w:left="1600" w:leftChars="1600"/>
    </w:pPr>
    <w:rPr>
      <w:rFonts w:ascii="Times New Roman" w:hAnsi="Times New Roman" w:eastAsia="宋体"/>
      <w:kern w:val="2"/>
    </w:rPr>
  </w:style>
  <w:style w:type="paragraph" w:styleId="67">
    <w:name w:val="table of figures"/>
    <w:basedOn w:val="1"/>
    <w:next w:val="1"/>
    <w:qFormat/>
    <w:uiPriority w:val="0"/>
    <w:pPr>
      <w:ind w:left="200" w:leftChars="200" w:hanging="200" w:hangingChars="200"/>
    </w:pPr>
    <w:rPr>
      <w:rFonts w:ascii="Times New Roman" w:hAnsi="Times New Roman" w:eastAsia="宋体"/>
      <w:kern w:val="2"/>
    </w:rPr>
  </w:style>
  <w:style w:type="paragraph" w:styleId="68">
    <w:name w:val="toc 2"/>
    <w:basedOn w:val="1"/>
    <w:next w:val="1"/>
    <w:semiHidden/>
    <w:qFormat/>
    <w:uiPriority w:val="99"/>
    <w:pPr>
      <w:ind w:left="210"/>
      <w:jc w:val="left"/>
    </w:pPr>
    <w:rPr>
      <w:smallCaps/>
      <w:sz w:val="20"/>
      <w:szCs w:val="20"/>
    </w:rPr>
  </w:style>
  <w:style w:type="paragraph" w:styleId="69">
    <w:name w:val="Body Text 2"/>
    <w:basedOn w:val="1"/>
    <w:link w:val="132"/>
    <w:qFormat/>
    <w:uiPriority w:val="0"/>
    <w:pPr>
      <w:tabs>
        <w:tab w:val="left" w:pos="851"/>
      </w:tabs>
      <w:spacing w:line="320" w:lineRule="exact"/>
      <w:ind w:right="-108"/>
      <w:jc w:val="center"/>
    </w:pPr>
    <w:rPr>
      <w:rFonts w:ascii="Times New Roman" w:hAnsi="Times New Roman" w:eastAsia="Times New Roman"/>
      <w:sz w:val="24"/>
    </w:rPr>
  </w:style>
  <w:style w:type="paragraph" w:styleId="70">
    <w:name w:val="List 4"/>
    <w:basedOn w:val="1"/>
    <w:qFormat/>
    <w:uiPriority w:val="0"/>
    <w:pPr>
      <w:ind w:left="100" w:leftChars="600" w:hanging="200" w:hangingChars="200"/>
    </w:pPr>
    <w:rPr>
      <w:rFonts w:ascii="Times New Roman" w:hAnsi="Times New Roman" w:eastAsia="宋体"/>
      <w:kern w:val="2"/>
    </w:rPr>
  </w:style>
  <w:style w:type="paragraph" w:styleId="71">
    <w:name w:val="List Continue 2"/>
    <w:basedOn w:val="1"/>
    <w:qFormat/>
    <w:uiPriority w:val="0"/>
    <w:pPr>
      <w:spacing w:after="120"/>
      <w:ind w:left="840" w:leftChars="400"/>
    </w:pPr>
    <w:rPr>
      <w:rFonts w:ascii="Times New Roman" w:hAnsi="Times New Roman" w:eastAsia="宋体"/>
      <w:kern w:val="2"/>
    </w:rPr>
  </w:style>
  <w:style w:type="paragraph" w:styleId="72">
    <w:name w:val="Message Header"/>
    <w:basedOn w:val="1"/>
    <w:link w:val="13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kern w:val="2"/>
      <w:sz w:val="24"/>
    </w:rPr>
  </w:style>
  <w:style w:type="paragraph" w:styleId="73">
    <w:name w:val="HTML Preformatted"/>
    <w:basedOn w:val="1"/>
    <w:next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z w:val="20"/>
      <w:szCs w:val="20"/>
    </w:rPr>
  </w:style>
  <w:style w:type="paragraph" w:styleId="74">
    <w:name w:val="Normal (Web)"/>
    <w:basedOn w:val="1"/>
    <w:qFormat/>
    <w:uiPriority w:val="99"/>
    <w:pPr>
      <w:widowControl/>
      <w:spacing w:before="100" w:beforeAutospacing="1" w:after="100" w:afterAutospacing="1"/>
      <w:jc w:val="left"/>
    </w:pPr>
    <w:rPr>
      <w:rFonts w:ascii="宋体" w:hAnsi="宋体" w:eastAsia="宋体"/>
      <w:sz w:val="24"/>
    </w:rPr>
  </w:style>
  <w:style w:type="paragraph" w:styleId="75">
    <w:name w:val="List Continue 3"/>
    <w:basedOn w:val="1"/>
    <w:qFormat/>
    <w:uiPriority w:val="0"/>
    <w:pPr>
      <w:spacing w:after="120"/>
      <w:ind w:left="1260" w:leftChars="600"/>
    </w:pPr>
    <w:rPr>
      <w:rFonts w:ascii="Times New Roman" w:hAnsi="Times New Roman" w:eastAsia="宋体"/>
      <w:kern w:val="2"/>
    </w:rPr>
  </w:style>
  <w:style w:type="paragraph" w:styleId="76">
    <w:name w:val="index 2"/>
    <w:basedOn w:val="1"/>
    <w:next w:val="1"/>
    <w:qFormat/>
    <w:uiPriority w:val="0"/>
    <w:pPr>
      <w:ind w:left="200" w:leftChars="200"/>
    </w:pPr>
    <w:rPr>
      <w:rFonts w:ascii="Times New Roman" w:hAnsi="Times New Roman" w:eastAsia="宋体"/>
      <w:kern w:val="2"/>
    </w:rPr>
  </w:style>
  <w:style w:type="paragraph" w:styleId="77">
    <w:name w:val="Title"/>
    <w:basedOn w:val="1"/>
    <w:next w:val="1"/>
    <w:link w:val="135"/>
    <w:qFormat/>
    <w:uiPriority w:val="0"/>
    <w:pPr>
      <w:spacing w:before="240" w:after="60"/>
      <w:jc w:val="center"/>
      <w:outlineLvl w:val="0"/>
    </w:pPr>
    <w:rPr>
      <w:rFonts w:ascii="Cambria" w:hAnsi="Cambria" w:eastAsia="宋体"/>
      <w:b/>
      <w:bCs/>
      <w:kern w:val="2"/>
      <w:sz w:val="32"/>
      <w:szCs w:val="32"/>
    </w:rPr>
  </w:style>
  <w:style w:type="paragraph" w:styleId="78">
    <w:name w:val="annotation subject"/>
    <w:basedOn w:val="27"/>
    <w:next w:val="27"/>
    <w:link w:val="136"/>
    <w:qFormat/>
    <w:uiPriority w:val="0"/>
    <w:rPr>
      <w:b/>
      <w:bCs/>
    </w:rPr>
  </w:style>
  <w:style w:type="paragraph" w:styleId="79">
    <w:name w:val="Body Text First Indent"/>
    <w:basedOn w:val="33"/>
    <w:link w:val="139"/>
    <w:unhideWhenUsed/>
    <w:qFormat/>
    <w:uiPriority w:val="0"/>
    <w:pPr>
      <w:spacing w:after="120"/>
      <w:ind w:firstLine="420" w:firstLineChars="100"/>
    </w:pPr>
    <w:rPr>
      <w:rFonts w:eastAsia="仿宋_GB2312"/>
      <w:szCs w:val="24"/>
    </w:rPr>
  </w:style>
  <w:style w:type="paragraph" w:styleId="80">
    <w:name w:val="Body Text First Indent 2"/>
    <w:basedOn w:val="34"/>
    <w:link w:val="138"/>
    <w:unhideWhenUsed/>
    <w:qFormat/>
    <w:uiPriority w:val="99"/>
    <w:pPr>
      <w:spacing w:after="120"/>
      <w:ind w:left="420" w:leftChars="200" w:firstLine="420" w:firstLineChars="200"/>
    </w:pPr>
    <w:rPr>
      <w:rFonts w:ascii="Calibri" w:hAnsi="Calibri" w:eastAsia="宋体"/>
      <w:sz w:val="21"/>
      <w:szCs w:val="24"/>
    </w:rPr>
  </w:style>
  <w:style w:type="table" w:styleId="82">
    <w:name w:val="Table Grid"/>
    <w:basedOn w:val="8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4">
    <w:name w:val="Strong"/>
    <w:qFormat/>
    <w:uiPriority w:val="22"/>
    <w:rPr>
      <w:b/>
      <w:bCs/>
    </w:rPr>
  </w:style>
  <w:style w:type="character" w:styleId="85">
    <w:name w:val="endnote reference"/>
    <w:unhideWhenUsed/>
    <w:qFormat/>
    <w:uiPriority w:val="99"/>
    <w:rPr>
      <w:vertAlign w:val="superscript"/>
    </w:rPr>
  </w:style>
  <w:style w:type="character" w:styleId="86">
    <w:name w:val="page number"/>
    <w:basedOn w:val="83"/>
    <w:qFormat/>
    <w:uiPriority w:val="0"/>
  </w:style>
  <w:style w:type="character" w:styleId="87">
    <w:name w:val="FollowedHyperlink"/>
    <w:unhideWhenUsed/>
    <w:qFormat/>
    <w:uiPriority w:val="0"/>
    <w:rPr>
      <w:color w:val="999999"/>
      <w:u w:val="none"/>
    </w:rPr>
  </w:style>
  <w:style w:type="character" w:styleId="88">
    <w:name w:val="Emphasis"/>
    <w:qFormat/>
    <w:uiPriority w:val="0"/>
  </w:style>
  <w:style w:type="character" w:styleId="89">
    <w:name w:val="HTML Typewriter"/>
    <w:qFormat/>
    <w:uiPriority w:val="0"/>
    <w:rPr>
      <w:rFonts w:ascii="黑体" w:hAnsi="Courier New" w:eastAsia="黑体" w:cs="Courier New"/>
      <w:sz w:val="14"/>
      <w:szCs w:val="14"/>
    </w:rPr>
  </w:style>
  <w:style w:type="character" w:styleId="90">
    <w:name w:val="Hyperlink"/>
    <w:qFormat/>
    <w:uiPriority w:val="99"/>
    <w:rPr>
      <w:color w:val="000000"/>
      <w:u w:val="non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paragraph" w:customStyle="1" w:styleId="93">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9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96">
    <w:name w:val="一级条标题"/>
    <w:basedOn w:val="97"/>
    <w:next w:val="98"/>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7">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8">
    <w:name w:val="段"/>
    <w:basedOn w:val="1"/>
    <w:next w:val="1"/>
    <w:qFormat/>
    <w:uiPriority w:val="0"/>
    <w:pPr>
      <w:widowControl/>
      <w:autoSpaceDE w:val="0"/>
      <w:autoSpaceDN w:val="0"/>
      <w:ind w:firstLine="200" w:firstLineChars="200"/>
    </w:pPr>
    <w:rPr>
      <w:rFonts w:hint="eastAsia" w:ascii="宋体"/>
    </w:rPr>
  </w:style>
  <w:style w:type="character" w:customStyle="1" w:styleId="99">
    <w:name w:val="正文文本缩进 Char2"/>
    <w:link w:val="34"/>
    <w:qFormat/>
    <w:uiPriority w:val="0"/>
    <w:rPr>
      <w:rFonts w:ascii="楷体_GB2312" w:eastAsia="楷体_GB2312"/>
      <w:kern w:val="2"/>
      <w:sz w:val="30"/>
    </w:rPr>
  </w:style>
  <w:style w:type="character" w:customStyle="1" w:styleId="100">
    <w:name w:val="正文首行缩进 2 Char1"/>
    <w:semiHidden/>
    <w:qFormat/>
    <w:uiPriority w:val="99"/>
    <w:rPr>
      <w:rFonts w:ascii="华文楷体" w:hAnsi="华文楷体" w:eastAsia="华文楷体"/>
      <w:kern w:val="2"/>
      <w:sz w:val="21"/>
      <w:szCs w:val="24"/>
    </w:rPr>
  </w:style>
  <w:style w:type="character" w:customStyle="1" w:styleId="101">
    <w:name w:val="正文文本缩进 3 Char1"/>
    <w:link w:val="64"/>
    <w:qFormat/>
    <w:uiPriority w:val="99"/>
    <w:rPr>
      <w:rFonts w:hint="default" w:ascii="Times New Roman" w:hAnsi="Times New Roman" w:cs="Times New Roman"/>
      <w:kern w:val="2"/>
      <w:sz w:val="16"/>
      <w:szCs w:val="16"/>
    </w:rPr>
  </w:style>
  <w:style w:type="character" w:customStyle="1" w:styleId="102">
    <w:name w:val="宏文本 Char"/>
    <w:link w:val="2"/>
    <w:qFormat/>
    <w:uiPriority w:val="0"/>
    <w:rPr>
      <w:rFonts w:ascii="Courier New" w:hAnsi="Courier New" w:cs="Courier New"/>
      <w:kern w:val="2"/>
      <w:sz w:val="24"/>
      <w:szCs w:val="24"/>
    </w:rPr>
  </w:style>
  <w:style w:type="character" w:customStyle="1" w:styleId="103">
    <w:name w:val="标题 1 Char"/>
    <w:link w:val="3"/>
    <w:qFormat/>
    <w:uiPriority w:val="0"/>
    <w:rPr>
      <w:rFonts w:hint="default" w:ascii="Times New Roman" w:hAnsi="Times New Roman" w:cs="Times New Roman"/>
      <w:b/>
      <w:kern w:val="44"/>
      <w:sz w:val="44"/>
      <w:szCs w:val="44"/>
    </w:rPr>
  </w:style>
  <w:style w:type="character" w:customStyle="1" w:styleId="104">
    <w:name w:val="标题 2 Char"/>
    <w:link w:val="4"/>
    <w:qFormat/>
    <w:uiPriority w:val="0"/>
    <w:rPr>
      <w:rFonts w:ascii="Arial" w:hAnsi="Arial" w:eastAsia="黑体"/>
      <w:b/>
      <w:bCs/>
      <w:kern w:val="2"/>
      <w:sz w:val="21"/>
      <w:szCs w:val="32"/>
    </w:rPr>
  </w:style>
  <w:style w:type="character" w:customStyle="1" w:styleId="105">
    <w:name w:val="标题 3 Char"/>
    <w:link w:val="5"/>
    <w:qFormat/>
    <w:uiPriority w:val="0"/>
    <w:rPr>
      <w:rFonts w:ascii="华文楷体" w:hAnsi="华文楷体" w:eastAsia="华文楷体"/>
      <w:b/>
      <w:bCs/>
      <w:sz w:val="32"/>
      <w:szCs w:val="32"/>
    </w:rPr>
  </w:style>
  <w:style w:type="character" w:customStyle="1" w:styleId="106">
    <w:name w:val="标题 4 Char"/>
    <w:link w:val="6"/>
    <w:qFormat/>
    <w:uiPriority w:val="0"/>
    <w:rPr>
      <w:rFonts w:ascii="Cambria" w:hAnsi="Cambria" w:eastAsia="宋体" w:cs="Times New Roman"/>
      <w:b/>
      <w:bCs/>
      <w:sz w:val="28"/>
      <w:szCs w:val="28"/>
    </w:rPr>
  </w:style>
  <w:style w:type="character" w:customStyle="1" w:styleId="107">
    <w:name w:val="标题 5 Char"/>
    <w:link w:val="7"/>
    <w:qFormat/>
    <w:uiPriority w:val="0"/>
    <w:rPr>
      <w:b/>
      <w:bCs/>
      <w:kern w:val="2"/>
      <w:sz w:val="28"/>
      <w:szCs w:val="28"/>
    </w:rPr>
  </w:style>
  <w:style w:type="character" w:customStyle="1" w:styleId="108">
    <w:name w:val="标题 6 Char"/>
    <w:link w:val="8"/>
    <w:qFormat/>
    <w:uiPriority w:val="0"/>
    <w:rPr>
      <w:rFonts w:ascii="Cambria" w:hAnsi="Cambria"/>
      <w:b/>
      <w:bCs/>
      <w:kern w:val="2"/>
      <w:sz w:val="24"/>
      <w:szCs w:val="24"/>
    </w:rPr>
  </w:style>
  <w:style w:type="character" w:customStyle="1" w:styleId="109">
    <w:name w:val="标题 7 Char"/>
    <w:link w:val="9"/>
    <w:qFormat/>
    <w:uiPriority w:val="0"/>
    <w:rPr>
      <w:rFonts w:ascii="Calibri" w:hAnsi="Calibri"/>
      <w:b/>
      <w:bCs/>
      <w:kern w:val="2"/>
      <w:sz w:val="24"/>
      <w:szCs w:val="24"/>
    </w:rPr>
  </w:style>
  <w:style w:type="character" w:customStyle="1" w:styleId="110">
    <w:name w:val="标题 8 Char"/>
    <w:link w:val="10"/>
    <w:qFormat/>
    <w:uiPriority w:val="0"/>
    <w:rPr>
      <w:rFonts w:ascii="Cambria" w:hAnsi="Cambria"/>
      <w:kern w:val="2"/>
      <w:sz w:val="24"/>
      <w:szCs w:val="24"/>
    </w:rPr>
  </w:style>
  <w:style w:type="character" w:customStyle="1" w:styleId="111">
    <w:name w:val="标题 9 Char"/>
    <w:link w:val="11"/>
    <w:qFormat/>
    <w:uiPriority w:val="0"/>
    <w:rPr>
      <w:rFonts w:ascii="Cambria" w:hAnsi="Cambria"/>
      <w:kern w:val="2"/>
      <w:sz w:val="21"/>
      <w:szCs w:val="21"/>
    </w:rPr>
  </w:style>
  <w:style w:type="character" w:customStyle="1" w:styleId="112">
    <w:name w:val="注释标题 Char"/>
    <w:link w:val="15"/>
    <w:qFormat/>
    <w:uiPriority w:val="0"/>
    <w:rPr>
      <w:kern w:val="2"/>
      <w:sz w:val="21"/>
      <w:szCs w:val="24"/>
    </w:rPr>
  </w:style>
  <w:style w:type="character" w:customStyle="1" w:styleId="113">
    <w:name w:val="电子邮件签名 Char"/>
    <w:link w:val="18"/>
    <w:qFormat/>
    <w:uiPriority w:val="0"/>
    <w:rPr>
      <w:kern w:val="2"/>
      <w:sz w:val="21"/>
      <w:szCs w:val="24"/>
    </w:rPr>
  </w:style>
  <w:style w:type="character" w:customStyle="1" w:styleId="114">
    <w:name w:val="正文缩进 Char"/>
    <w:link w:val="20"/>
    <w:qFormat/>
    <w:uiPriority w:val="0"/>
    <w:rPr>
      <w:rFonts w:hint="default" w:ascii="Times New Roman" w:hAnsi="Times New Roman" w:eastAsia="楷体_GB2312" w:cs="Times New Roman"/>
      <w:kern w:val="2"/>
      <w:sz w:val="24"/>
    </w:rPr>
  </w:style>
  <w:style w:type="character" w:customStyle="1" w:styleId="115">
    <w:name w:val="文档结构图 Char"/>
    <w:link w:val="25"/>
    <w:qFormat/>
    <w:uiPriority w:val="0"/>
    <w:rPr>
      <w:kern w:val="2"/>
      <w:sz w:val="21"/>
      <w:szCs w:val="24"/>
      <w:shd w:val="clear" w:color="auto" w:fill="000080"/>
    </w:rPr>
  </w:style>
  <w:style w:type="character" w:customStyle="1" w:styleId="116">
    <w:name w:val="批注文字 Char2"/>
    <w:link w:val="27"/>
    <w:qFormat/>
    <w:uiPriority w:val="0"/>
    <w:rPr>
      <w:kern w:val="2"/>
      <w:sz w:val="21"/>
      <w:szCs w:val="24"/>
    </w:rPr>
  </w:style>
  <w:style w:type="character" w:customStyle="1" w:styleId="117">
    <w:name w:val="称呼 Char"/>
    <w:link w:val="29"/>
    <w:qFormat/>
    <w:uiPriority w:val="0"/>
    <w:rPr>
      <w:rFonts w:eastAsia="Times New Roman"/>
      <w:sz w:val="30"/>
    </w:rPr>
  </w:style>
  <w:style w:type="character" w:customStyle="1" w:styleId="118">
    <w:name w:val="正文文本 3 Char"/>
    <w:link w:val="30"/>
    <w:qFormat/>
    <w:uiPriority w:val="0"/>
    <w:rPr>
      <w:rFonts w:hint="eastAsia" w:ascii="宋体" w:hAnsi="宋体" w:eastAsia="宋体" w:cs="宋体"/>
      <w:color w:val="FF0000"/>
    </w:rPr>
  </w:style>
  <w:style w:type="character" w:customStyle="1" w:styleId="119">
    <w:name w:val="结束语 Char"/>
    <w:link w:val="31"/>
    <w:qFormat/>
    <w:uiPriority w:val="0"/>
    <w:rPr>
      <w:kern w:val="2"/>
      <w:sz w:val="21"/>
      <w:szCs w:val="24"/>
    </w:rPr>
  </w:style>
  <w:style w:type="character" w:customStyle="1" w:styleId="120">
    <w:name w:val="正文文本 Char1"/>
    <w:link w:val="33"/>
    <w:qFormat/>
    <w:uiPriority w:val="99"/>
    <w:rPr>
      <w:rFonts w:hint="default" w:ascii="Times New Roman" w:hAnsi="Times New Roman" w:cs="Times New Roman"/>
      <w:kern w:val="2"/>
      <w:sz w:val="21"/>
    </w:rPr>
  </w:style>
  <w:style w:type="character" w:customStyle="1" w:styleId="121">
    <w:name w:val="HTML 地址 Char"/>
    <w:link w:val="41"/>
    <w:qFormat/>
    <w:uiPriority w:val="0"/>
    <w:rPr>
      <w:i/>
      <w:iCs/>
      <w:kern w:val="2"/>
      <w:sz w:val="21"/>
      <w:szCs w:val="24"/>
    </w:rPr>
  </w:style>
  <w:style w:type="character" w:customStyle="1" w:styleId="122">
    <w:name w:val="纯文本 Char"/>
    <w:link w:val="43"/>
    <w:qFormat/>
    <w:uiPriority w:val="0"/>
    <w:rPr>
      <w:rFonts w:hint="eastAsia" w:ascii="宋体" w:hAnsi="Courier New" w:eastAsia="楷体_GB2312" w:cs="宋体"/>
      <w:sz w:val="28"/>
    </w:rPr>
  </w:style>
  <w:style w:type="character" w:customStyle="1" w:styleId="123">
    <w:name w:val="日期 Char"/>
    <w:link w:val="47"/>
    <w:qFormat/>
    <w:uiPriority w:val="0"/>
    <w:rPr>
      <w:rFonts w:hint="default" w:ascii="Times New Roman" w:hAnsi="Times New Roman" w:cs="Times New Roman"/>
    </w:rPr>
  </w:style>
  <w:style w:type="character" w:customStyle="1" w:styleId="124">
    <w:name w:val="正文文本缩进 2 Char1"/>
    <w:link w:val="48"/>
    <w:qFormat/>
    <w:uiPriority w:val="99"/>
    <w:rPr>
      <w:rFonts w:hint="default" w:ascii="Times New Roman" w:hAnsi="Times New Roman" w:cs="Times New Roman"/>
      <w:kern w:val="2"/>
      <w:sz w:val="21"/>
    </w:rPr>
  </w:style>
  <w:style w:type="character" w:customStyle="1" w:styleId="125">
    <w:name w:val="尾注文本 Char"/>
    <w:link w:val="49"/>
    <w:qFormat/>
    <w:uiPriority w:val="0"/>
    <w:rPr>
      <w:kern w:val="2"/>
      <w:sz w:val="21"/>
      <w:szCs w:val="24"/>
    </w:rPr>
  </w:style>
  <w:style w:type="character" w:customStyle="1" w:styleId="126">
    <w:name w:val="批注框文本 Char"/>
    <w:link w:val="51"/>
    <w:qFormat/>
    <w:uiPriority w:val="0"/>
    <w:rPr>
      <w:kern w:val="2"/>
      <w:sz w:val="18"/>
      <w:szCs w:val="18"/>
    </w:rPr>
  </w:style>
  <w:style w:type="character" w:customStyle="1" w:styleId="127">
    <w:name w:val="页脚 Char"/>
    <w:link w:val="52"/>
    <w:qFormat/>
    <w:uiPriority w:val="99"/>
    <w:rPr>
      <w:rFonts w:hint="default" w:ascii="Times New Roman" w:hAnsi="Times New Roman" w:cs="Times New Roman"/>
      <w:sz w:val="18"/>
    </w:rPr>
  </w:style>
  <w:style w:type="character" w:customStyle="1" w:styleId="128">
    <w:name w:val="页眉 Char1"/>
    <w:link w:val="53"/>
    <w:qFormat/>
    <w:uiPriority w:val="99"/>
    <w:rPr>
      <w:rFonts w:hint="default" w:ascii="Times New Roman" w:hAnsi="Times New Roman" w:cs="Times New Roman"/>
      <w:kern w:val="2"/>
      <w:sz w:val="18"/>
      <w:szCs w:val="18"/>
    </w:rPr>
  </w:style>
  <w:style w:type="character" w:customStyle="1" w:styleId="129">
    <w:name w:val="签名 Char"/>
    <w:link w:val="54"/>
    <w:qFormat/>
    <w:uiPriority w:val="0"/>
    <w:rPr>
      <w:kern w:val="2"/>
      <w:sz w:val="21"/>
      <w:szCs w:val="24"/>
    </w:rPr>
  </w:style>
  <w:style w:type="character" w:customStyle="1" w:styleId="130">
    <w:name w:val="副标题 Char"/>
    <w:link w:val="59"/>
    <w:qFormat/>
    <w:uiPriority w:val="0"/>
    <w:rPr>
      <w:rFonts w:ascii="Cambria" w:hAnsi="Cambria"/>
      <w:b/>
      <w:bCs/>
      <w:kern w:val="28"/>
      <w:sz w:val="32"/>
      <w:szCs w:val="32"/>
    </w:rPr>
  </w:style>
  <w:style w:type="character" w:customStyle="1" w:styleId="131">
    <w:name w:val="脚注文本 Char"/>
    <w:link w:val="62"/>
    <w:qFormat/>
    <w:uiPriority w:val="0"/>
    <w:rPr>
      <w:sz w:val="18"/>
    </w:rPr>
  </w:style>
  <w:style w:type="character" w:customStyle="1" w:styleId="132">
    <w:name w:val="正文文本 2 Char"/>
    <w:link w:val="69"/>
    <w:qFormat/>
    <w:uiPriority w:val="0"/>
    <w:rPr>
      <w:rFonts w:eastAsia="Times New Roman"/>
      <w:sz w:val="24"/>
      <w:szCs w:val="24"/>
    </w:rPr>
  </w:style>
  <w:style w:type="character" w:customStyle="1" w:styleId="133">
    <w:name w:val="信息标题 Char"/>
    <w:link w:val="72"/>
    <w:qFormat/>
    <w:uiPriority w:val="0"/>
    <w:rPr>
      <w:rFonts w:ascii="Arial" w:hAnsi="Arial" w:cs="Arial"/>
      <w:kern w:val="2"/>
      <w:sz w:val="24"/>
      <w:szCs w:val="24"/>
      <w:shd w:val="pct20" w:color="auto" w:fill="auto"/>
    </w:rPr>
  </w:style>
  <w:style w:type="character" w:customStyle="1" w:styleId="134">
    <w:name w:val="HTML 预设格式 Char"/>
    <w:link w:val="73"/>
    <w:qFormat/>
    <w:uiPriority w:val="0"/>
    <w:rPr>
      <w:rFonts w:hint="eastAsia" w:ascii="黑体" w:hAnsi="Courier New" w:eastAsia="黑体" w:cs="黑体"/>
    </w:rPr>
  </w:style>
  <w:style w:type="character" w:customStyle="1" w:styleId="135">
    <w:name w:val="标题 Char"/>
    <w:link w:val="77"/>
    <w:qFormat/>
    <w:uiPriority w:val="0"/>
    <w:rPr>
      <w:rFonts w:ascii="Cambria" w:hAnsi="Cambria"/>
      <w:b/>
      <w:bCs/>
      <w:kern w:val="2"/>
      <w:sz w:val="32"/>
      <w:szCs w:val="32"/>
    </w:rPr>
  </w:style>
  <w:style w:type="character" w:customStyle="1" w:styleId="136">
    <w:name w:val="批注主题 Char"/>
    <w:link w:val="78"/>
    <w:qFormat/>
    <w:uiPriority w:val="0"/>
    <w:rPr>
      <w:b/>
      <w:bCs/>
      <w:kern w:val="2"/>
      <w:sz w:val="21"/>
      <w:szCs w:val="24"/>
    </w:rPr>
  </w:style>
  <w:style w:type="character" w:customStyle="1" w:styleId="137">
    <w:name w:val="正文首行缩进 Char2"/>
    <w:semiHidden/>
    <w:qFormat/>
    <w:uiPriority w:val="99"/>
    <w:rPr>
      <w:rFonts w:hint="default" w:ascii="华文楷体" w:hAnsi="华文楷体" w:eastAsia="华文楷体" w:cs="Times New Roman"/>
      <w:kern w:val="2"/>
      <w:sz w:val="21"/>
      <w:szCs w:val="24"/>
    </w:rPr>
  </w:style>
  <w:style w:type="character" w:customStyle="1" w:styleId="138">
    <w:name w:val="正文首行缩进 2 Char"/>
    <w:link w:val="80"/>
    <w:qFormat/>
    <w:uiPriority w:val="0"/>
    <w:rPr>
      <w:rFonts w:ascii="Calibri" w:hAnsi="Calibri"/>
      <w:kern w:val="2"/>
      <w:sz w:val="21"/>
      <w:szCs w:val="24"/>
      <w:lang w:bidi="ar-SA"/>
    </w:rPr>
  </w:style>
  <w:style w:type="character" w:customStyle="1" w:styleId="139">
    <w:name w:val="正文首行缩进 Char"/>
    <w:link w:val="79"/>
    <w:qFormat/>
    <w:uiPriority w:val="0"/>
    <w:rPr>
      <w:rFonts w:eastAsia="仿宋_GB2312"/>
      <w:kern w:val="2"/>
      <w:sz w:val="21"/>
      <w:szCs w:val="24"/>
      <w:lang w:val="en-US" w:eastAsia="zh-CN" w:bidi="ar-SA"/>
    </w:rPr>
  </w:style>
  <w:style w:type="character" w:customStyle="1" w:styleId="140">
    <w:name w:val="页脚 Char1"/>
    <w:qFormat/>
    <w:uiPriority w:val="99"/>
    <w:rPr>
      <w:rFonts w:hint="default" w:ascii="Times New Roman" w:hAnsi="Times New Roman" w:cs="Times New Roman"/>
      <w:kern w:val="2"/>
      <w:sz w:val="18"/>
      <w:szCs w:val="18"/>
    </w:rPr>
  </w:style>
  <w:style w:type="character" w:customStyle="1" w:styleId="141">
    <w:name w:val="日期 Char1"/>
    <w:qFormat/>
    <w:uiPriority w:val="99"/>
    <w:rPr>
      <w:rFonts w:hint="default" w:ascii="Times New Roman" w:hAnsi="Times New Roman" w:cs="Times New Roman"/>
      <w:kern w:val="2"/>
      <w:sz w:val="21"/>
    </w:rPr>
  </w:style>
  <w:style w:type="character" w:customStyle="1" w:styleId="142">
    <w:name w:val="font01"/>
    <w:qFormat/>
    <w:uiPriority w:val="0"/>
    <w:rPr>
      <w:rFonts w:hint="eastAsia" w:ascii="宋体" w:hAnsi="宋体" w:eastAsia="宋体" w:cs="宋体"/>
      <w:b/>
      <w:color w:val="000000"/>
      <w:sz w:val="21"/>
      <w:szCs w:val="21"/>
      <w:u w:val="single"/>
    </w:rPr>
  </w:style>
  <w:style w:type="character" w:customStyle="1" w:styleId="143">
    <w:name w:val="页眉 Char"/>
    <w:qFormat/>
    <w:uiPriority w:val="99"/>
    <w:rPr>
      <w:rFonts w:hint="default" w:ascii="Times New Roman" w:hAnsi="Times New Roman" w:cs="Times New Roman"/>
      <w:sz w:val="18"/>
    </w:rPr>
  </w:style>
  <w:style w:type="character" w:customStyle="1" w:styleId="144">
    <w:name w:val="font11"/>
    <w:qFormat/>
    <w:uiPriority w:val="0"/>
    <w:rPr>
      <w:rFonts w:hint="eastAsia" w:ascii="仿宋" w:hAnsi="仿宋" w:eastAsia="仿宋" w:cs="仿宋"/>
      <w:color w:val="FF0000"/>
      <w:sz w:val="20"/>
      <w:szCs w:val="20"/>
      <w:u w:val="none"/>
    </w:rPr>
  </w:style>
  <w:style w:type="character" w:customStyle="1" w:styleId="145">
    <w:name w:val="HTML 预设格式 Char1"/>
    <w:qFormat/>
    <w:uiPriority w:val="99"/>
    <w:rPr>
      <w:rFonts w:hint="default" w:ascii="Courier New" w:hAnsi="Courier New" w:cs="Courier New"/>
      <w:kern w:val="2"/>
    </w:rPr>
  </w:style>
  <w:style w:type="character" w:customStyle="1" w:styleId="146">
    <w:name w:val="纯文本 Char1"/>
    <w:qFormat/>
    <w:uiPriority w:val="99"/>
    <w:rPr>
      <w:rFonts w:hint="eastAsia" w:ascii="宋体" w:hAnsi="Courier New" w:eastAsia="宋体" w:cs="Courier New"/>
      <w:kern w:val="2"/>
      <w:sz w:val="21"/>
      <w:szCs w:val="21"/>
    </w:rPr>
  </w:style>
  <w:style w:type="character" w:customStyle="1" w:styleId="147">
    <w:name w:val="正文文本 3 Char1"/>
    <w:qFormat/>
    <w:uiPriority w:val="0"/>
    <w:rPr>
      <w:rFonts w:hint="default" w:ascii="Times New Roman" w:hAnsi="Times New Roman" w:cs="Times New Roman"/>
      <w:kern w:val="2"/>
      <w:sz w:val="16"/>
      <w:szCs w:val="16"/>
    </w:rPr>
  </w:style>
  <w:style w:type="character" w:customStyle="1" w:styleId="148">
    <w:name w:val="正文缩进 Char1"/>
    <w:qFormat/>
    <w:uiPriority w:val="0"/>
    <w:rPr>
      <w:rFonts w:eastAsia="楷体_GB2312"/>
      <w:kern w:val="2"/>
      <w:sz w:val="24"/>
      <w:lang w:val="en-US" w:eastAsia="zh-CN" w:bidi="ar-SA"/>
    </w:rPr>
  </w:style>
  <w:style w:type="character" w:customStyle="1" w:styleId="149">
    <w:name w:val="正文文本缩进 3 Char"/>
    <w:qFormat/>
    <w:uiPriority w:val="0"/>
    <w:rPr>
      <w:rFonts w:hint="default" w:ascii="Times New Roman" w:hAnsi="Times New Roman" w:cs="Times New Roman"/>
      <w:sz w:val="24"/>
    </w:rPr>
  </w:style>
  <w:style w:type="character" w:customStyle="1" w:styleId="150">
    <w:name w:val="正文文本缩进 2 Char"/>
    <w:qFormat/>
    <w:uiPriority w:val="0"/>
    <w:rPr>
      <w:rFonts w:hint="default" w:ascii="Times New Roman" w:hAnsi="Times New Roman" w:cs="Times New Roman"/>
    </w:rPr>
  </w:style>
  <w:style w:type="character" w:customStyle="1" w:styleId="151">
    <w:name w:val="正文文本 Char"/>
    <w:qFormat/>
    <w:uiPriority w:val="0"/>
    <w:rPr>
      <w:rFonts w:hint="default" w:ascii="Times New Roman" w:hAnsi="Times New Roman" w:cs="Times New Roman"/>
      <w:sz w:val="28"/>
    </w:rPr>
  </w:style>
  <w:style w:type="character" w:customStyle="1" w:styleId="152">
    <w:name w:val="font41"/>
    <w:qFormat/>
    <w:uiPriority w:val="0"/>
    <w:rPr>
      <w:rFonts w:hint="eastAsia" w:ascii="宋体" w:hAnsi="宋体" w:eastAsia="宋体" w:cs="宋体"/>
      <w:color w:val="000000"/>
      <w:sz w:val="18"/>
      <w:szCs w:val="18"/>
      <w:u w:val="none"/>
    </w:rPr>
  </w:style>
  <w:style w:type="character" w:customStyle="1" w:styleId="153">
    <w:name w:val="font21"/>
    <w:qFormat/>
    <w:uiPriority w:val="0"/>
    <w:rPr>
      <w:rFonts w:hint="default" w:ascii="Arial" w:hAnsi="Arial" w:cs="Arial"/>
      <w:b/>
      <w:color w:val="000000"/>
      <w:sz w:val="21"/>
      <w:szCs w:val="21"/>
      <w:u w:val="single"/>
    </w:rPr>
  </w:style>
  <w:style w:type="character" w:customStyle="1" w:styleId="154">
    <w:name w:val="font31"/>
    <w:qFormat/>
    <w:uiPriority w:val="0"/>
    <w:rPr>
      <w:rFonts w:hint="eastAsia" w:ascii="宋体" w:hAnsi="宋体" w:eastAsia="宋体" w:cs="宋体"/>
      <w:color w:val="000000"/>
      <w:sz w:val="22"/>
      <w:szCs w:val="22"/>
      <w:u w:val="none"/>
    </w:rPr>
  </w:style>
  <w:style w:type="paragraph" w:customStyle="1" w:styleId="155">
    <w:name w:val="纯文本2"/>
    <w:basedOn w:val="1"/>
    <w:qFormat/>
    <w:uiPriority w:val="0"/>
    <w:pPr>
      <w:adjustRightInd w:val="0"/>
    </w:pPr>
    <w:rPr>
      <w:rFonts w:hint="eastAsia" w:ascii="宋体" w:hAnsi="Courier New" w:eastAsia="楷体_GB2312"/>
      <w:kern w:val="2"/>
      <w:sz w:val="26"/>
      <w:szCs w:val="20"/>
    </w:rPr>
  </w:style>
  <w:style w:type="paragraph" w:customStyle="1" w:styleId="156">
    <w:name w:val="表格文字"/>
    <w:basedOn w:val="1"/>
    <w:qFormat/>
    <w:uiPriority w:val="0"/>
    <w:rPr>
      <w:rFonts w:ascii="Times New Roman" w:hAnsi="Times New Roman" w:eastAsia="宋体"/>
      <w:kern w:val="2"/>
      <w:szCs w:val="20"/>
    </w:rPr>
  </w:style>
  <w:style w:type="paragraph" w:customStyle="1" w:styleId="157">
    <w:name w:val="Char"/>
    <w:basedOn w:val="1"/>
    <w:qFormat/>
    <w:uiPriority w:val="0"/>
    <w:pPr>
      <w:widowControl/>
      <w:spacing w:after="160" w:line="240" w:lineRule="exact"/>
      <w:jc w:val="left"/>
    </w:pPr>
    <w:rPr>
      <w:rFonts w:ascii="Verdana" w:hAnsi="Verdana" w:eastAsia="宋体"/>
      <w:sz w:val="20"/>
      <w:szCs w:val="20"/>
      <w:lang w:eastAsia="en-US"/>
    </w:rPr>
  </w:style>
  <w:style w:type="paragraph" w:customStyle="1" w:styleId="158">
    <w:name w:val="默认段落字体 Para Char Char Char Char Char Char Char Char Char"/>
    <w:basedOn w:val="1"/>
    <w:qFormat/>
    <w:uiPriority w:val="0"/>
    <w:rPr>
      <w:rFonts w:ascii="Tahoma" w:hAnsi="Tahoma" w:eastAsia="宋体" w:cs="Tahoma"/>
      <w:kern w:val="2"/>
      <w:sz w:val="24"/>
    </w:rPr>
  </w:style>
  <w:style w:type="paragraph" w:customStyle="1" w:styleId="159">
    <w:name w:val="纯文本1"/>
    <w:basedOn w:val="1"/>
    <w:qFormat/>
    <w:uiPriority w:val="0"/>
    <w:pPr>
      <w:adjustRightInd w:val="0"/>
    </w:pPr>
    <w:rPr>
      <w:rFonts w:hint="eastAsia" w:ascii="宋体" w:hAnsi="Courier New" w:eastAsia="楷体_GB2312"/>
      <w:kern w:val="2"/>
      <w:sz w:val="28"/>
      <w:szCs w:val="20"/>
    </w:rPr>
  </w:style>
  <w:style w:type="paragraph" w:customStyle="1" w:styleId="160">
    <w:name w:val="Char Char1"/>
    <w:basedOn w:val="1"/>
    <w:qFormat/>
    <w:uiPriority w:val="0"/>
    <w:pPr>
      <w:widowControl/>
      <w:spacing w:after="160" w:line="240" w:lineRule="exact"/>
      <w:jc w:val="left"/>
    </w:pPr>
    <w:rPr>
      <w:rFonts w:ascii="Verdana" w:hAnsi="Verdana" w:eastAsia="宋体"/>
      <w:sz w:val="20"/>
      <w:szCs w:val="20"/>
      <w:lang w:eastAsia="en-US"/>
    </w:rPr>
  </w:style>
  <w:style w:type="paragraph" w:customStyle="1" w:styleId="161">
    <w:name w:val="Char1"/>
    <w:basedOn w:val="1"/>
    <w:qFormat/>
    <w:uiPriority w:val="0"/>
    <w:pPr>
      <w:tabs>
        <w:tab w:val="left" w:pos="840"/>
      </w:tabs>
      <w:ind w:left="840" w:hanging="420"/>
    </w:pPr>
    <w:rPr>
      <w:rFonts w:ascii="Times New Roman" w:hAnsi="Times New Roman" w:eastAsia="宋体"/>
      <w:kern w:val="2"/>
      <w:sz w:val="24"/>
    </w:rPr>
  </w:style>
  <w:style w:type="paragraph" w:customStyle="1" w:styleId="162">
    <w:name w:val="_Style 84"/>
    <w:basedOn w:val="1"/>
    <w:qFormat/>
    <w:uiPriority w:val="0"/>
    <w:pPr>
      <w:widowControl/>
      <w:spacing w:after="160" w:line="240" w:lineRule="exact"/>
      <w:jc w:val="left"/>
    </w:pPr>
  </w:style>
  <w:style w:type="paragraph" w:customStyle="1" w:styleId="163">
    <w:name w:val="List Paragraph"/>
    <w:basedOn w:val="1"/>
    <w:qFormat/>
    <w:uiPriority w:val="34"/>
    <w:pPr>
      <w:ind w:firstLine="420" w:firstLineChars="200"/>
    </w:pPr>
    <w:rPr>
      <w:rFonts w:ascii="Calibri" w:hAnsi="Calibri" w:eastAsia="宋体"/>
      <w:kern w:val="2"/>
      <w:szCs w:val="22"/>
    </w:rPr>
  </w:style>
  <w:style w:type="paragraph" w:customStyle="1" w:styleId="164">
    <w:name w:val="Char111"/>
    <w:basedOn w:val="1"/>
    <w:qFormat/>
    <w:uiPriority w:val="0"/>
    <w:pPr>
      <w:tabs>
        <w:tab w:val="left" w:pos="360"/>
      </w:tabs>
    </w:pPr>
    <w:rPr>
      <w:rFonts w:ascii="Times New Roman" w:hAnsi="Times New Roman" w:eastAsia="宋体"/>
      <w:kern w:val="2"/>
      <w:sz w:val="24"/>
    </w:rPr>
  </w:style>
  <w:style w:type="paragraph" w:customStyle="1" w:styleId="165">
    <w:name w:val="纯文本3"/>
    <w:basedOn w:val="1"/>
    <w:qFormat/>
    <w:uiPriority w:val="0"/>
    <w:pPr>
      <w:adjustRightInd w:val="0"/>
      <w:textAlignment w:val="baseline"/>
    </w:pPr>
    <w:rPr>
      <w:rFonts w:ascii="宋体" w:hAnsi="Courier New" w:eastAsia="楷体_GB2312"/>
      <w:kern w:val="2"/>
      <w:sz w:val="28"/>
      <w:szCs w:val="20"/>
    </w:rPr>
  </w:style>
  <w:style w:type="paragraph" w:customStyle="1" w:styleId="166">
    <w:name w:val="No Spacing"/>
    <w:link w:val="167"/>
    <w:qFormat/>
    <w:uiPriority w:val="0"/>
    <w:pPr>
      <w:adjustRightInd w:val="0"/>
      <w:snapToGrid w:val="0"/>
    </w:pPr>
    <w:rPr>
      <w:rFonts w:ascii="Tahoma" w:hAnsi="Tahoma" w:eastAsia="微软雅黑" w:cs="Times New Roman"/>
      <w:sz w:val="22"/>
      <w:szCs w:val="22"/>
      <w:lang w:val="en-US" w:eastAsia="zh-CN" w:bidi="ar-SA"/>
    </w:rPr>
  </w:style>
  <w:style w:type="character" w:customStyle="1" w:styleId="167">
    <w:name w:val="无间隔 Char"/>
    <w:link w:val="166"/>
    <w:qFormat/>
    <w:uiPriority w:val="0"/>
    <w:rPr>
      <w:rFonts w:ascii="Tahoma" w:hAnsi="Tahoma" w:eastAsia="微软雅黑"/>
      <w:sz w:val="22"/>
      <w:szCs w:val="22"/>
    </w:rPr>
  </w:style>
  <w:style w:type="character" w:customStyle="1" w:styleId="168">
    <w:name w:val="批注文字 Char"/>
    <w:qFormat/>
    <w:uiPriority w:val="0"/>
    <w:rPr>
      <w:rFonts w:ascii="华文楷体" w:hAnsi="华文楷体" w:eastAsia="华文楷体"/>
      <w:sz w:val="21"/>
      <w:szCs w:val="24"/>
    </w:rPr>
  </w:style>
  <w:style w:type="character" w:customStyle="1" w:styleId="169">
    <w:name w:val="Char Char151"/>
    <w:qFormat/>
    <w:locked/>
    <w:uiPriority w:val="0"/>
    <w:rPr>
      <w:rFonts w:ascii="Arial" w:hAnsi="Arial" w:eastAsia="黑体"/>
      <w:kern w:val="2"/>
      <w:sz w:val="21"/>
      <w:lang w:val="en-US" w:eastAsia="zh-CN" w:bidi="ar-SA"/>
    </w:rPr>
  </w:style>
  <w:style w:type="character" w:customStyle="1" w:styleId="170">
    <w:name w:val="不明显参考1"/>
    <w:qFormat/>
    <w:uiPriority w:val="0"/>
    <w:rPr>
      <w:smallCaps/>
      <w:color w:val="C0504D"/>
      <w:u w:val="single"/>
    </w:rPr>
  </w:style>
  <w:style w:type="character" w:customStyle="1" w:styleId="171">
    <w:name w:val="批注文字 字符1"/>
    <w:qFormat/>
    <w:uiPriority w:val="0"/>
    <w:rPr>
      <w:kern w:val="2"/>
      <w:sz w:val="21"/>
      <w:szCs w:val="24"/>
    </w:rPr>
  </w:style>
  <w:style w:type="character" w:customStyle="1" w:styleId="172">
    <w:name w:val="正文文本 字符1"/>
    <w:qFormat/>
    <w:uiPriority w:val="0"/>
    <w:rPr>
      <w:rFonts w:eastAsia="宋体"/>
      <w:kern w:val="2"/>
      <w:sz w:val="21"/>
      <w:szCs w:val="24"/>
      <w:lang w:val="en-US" w:eastAsia="zh-CN" w:bidi="ar-SA"/>
    </w:rPr>
  </w:style>
  <w:style w:type="character" w:customStyle="1" w:styleId="173">
    <w:name w:val="Char Char22"/>
    <w:qFormat/>
    <w:uiPriority w:val="0"/>
    <w:rPr>
      <w:rFonts w:ascii="Times New Roman" w:hAnsi="Times New Roman" w:eastAsia="宋体" w:cs="Times New Roman"/>
      <w:b/>
      <w:bCs/>
      <w:kern w:val="44"/>
      <w:sz w:val="32"/>
      <w:szCs w:val="44"/>
    </w:rPr>
  </w:style>
  <w:style w:type="character" w:customStyle="1" w:styleId="174">
    <w:name w:val="标题 Char1"/>
    <w:qFormat/>
    <w:uiPriority w:val="10"/>
    <w:rPr>
      <w:rFonts w:ascii="Cambria" w:hAnsi="Cambria" w:cs="Times New Roman"/>
      <w:b/>
      <w:bCs/>
      <w:sz w:val="32"/>
      <w:szCs w:val="32"/>
    </w:rPr>
  </w:style>
  <w:style w:type="character" w:customStyle="1" w:styleId="175">
    <w:name w:val="未处理的提及"/>
    <w:unhideWhenUsed/>
    <w:qFormat/>
    <w:uiPriority w:val="99"/>
    <w:rPr>
      <w:color w:val="605E5C"/>
      <w:shd w:val="clear" w:color="auto" w:fill="E1DFDD"/>
    </w:rPr>
  </w:style>
  <w:style w:type="character" w:customStyle="1" w:styleId="176">
    <w:name w:val="副标题 字符"/>
    <w:qFormat/>
    <w:uiPriority w:val="0"/>
    <w:rPr>
      <w:b/>
      <w:bCs/>
      <w:kern w:val="28"/>
      <w:sz w:val="32"/>
      <w:szCs w:val="32"/>
    </w:rPr>
  </w:style>
  <w:style w:type="character" w:customStyle="1" w:styleId="177">
    <w:name w:val="H2 Char"/>
    <w:qFormat/>
    <w:locked/>
    <w:uiPriority w:val="0"/>
    <w:rPr>
      <w:rFonts w:ascii="Arial" w:hAnsi="Arial" w:eastAsia="黑体"/>
      <w:b/>
      <w:bCs/>
      <w:kern w:val="2"/>
      <w:sz w:val="32"/>
      <w:szCs w:val="32"/>
      <w:lang w:val="en-US" w:eastAsia="zh-CN" w:bidi="ar-SA"/>
    </w:rPr>
  </w:style>
  <w:style w:type="character" w:customStyle="1" w:styleId="178">
    <w:name w:val="样式3 Char Char Char Char"/>
    <w:link w:val="179"/>
    <w:qFormat/>
    <w:uiPriority w:val="0"/>
    <w:rPr>
      <w:rFonts w:eastAsia="黑体"/>
      <w:b/>
      <w:bCs/>
      <w:sz w:val="32"/>
      <w:szCs w:val="32"/>
    </w:rPr>
  </w:style>
  <w:style w:type="paragraph" w:customStyle="1" w:styleId="179">
    <w:name w:val="样式3 Char"/>
    <w:basedOn w:val="5"/>
    <w:next w:val="1"/>
    <w:link w:val="178"/>
    <w:qFormat/>
    <w:uiPriority w:val="0"/>
    <w:pPr>
      <w:spacing w:line="240" w:lineRule="auto"/>
      <w:jc w:val="center"/>
    </w:pPr>
    <w:rPr>
      <w:rFonts w:ascii="Times New Roman" w:hAnsi="Times New Roman" w:eastAsia="黑体"/>
    </w:rPr>
  </w:style>
  <w:style w:type="character" w:customStyle="1" w:styleId="180">
    <w:name w:val="批注框文本 字符1"/>
    <w:qFormat/>
    <w:uiPriority w:val="0"/>
    <w:rPr>
      <w:rFonts w:eastAsia="宋体"/>
      <w:sz w:val="18"/>
      <w:szCs w:val="18"/>
    </w:rPr>
  </w:style>
  <w:style w:type="character" w:customStyle="1" w:styleId="181">
    <w:name w:val="HTML 预设格式 字符1"/>
    <w:qFormat/>
    <w:uiPriority w:val="0"/>
    <w:rPr>
      <w:rFonts w:ascii="Arial" w:hAnsi="Arial" w:cs="Arial"/>
      <w:sz w:val="24"/>
      <w:szCs w:val="24"/>
    </w:rPr>
  </w:style>
  <w:style w:type="character" w:customStyle="1" w:styleId="182">
    <w:name w:val="文档结构图 字符1"/>
    <w:qFormat/>
    <w:uiPriority w:val="0"/>
    <w:rPr>
      <w:rFonts w:eastAsia="宋体"/>
      <w:szCs w:val="24"/>
      <w:shd w:val="clear" w:color="auto" w:fill="000080"/>
    </w:rPr>
  </w:style>
  <w:style w:type="character" w:customStyle="1" w:styleId="183">
    <w:name w:val="标题 6 字符"/>
    <w:qFormat/>
    <w:uiPriority w:val="0"/>
    <w:rPr>
      <w:rFonts w:ascii="Cambria" w:hAnsi="Cambria" w:eastAsia="宋体" w:cs="Times New Roman"/>
      <w:b/>
      <w:bCs/>
      <w:sz w:val="24"/>
      <w:szCs w:val="24"/>
    </w:rPr>
  </w:style>
  <w:style w:type="character" w:customStyle="1" w:styleId="184">
    <w:name w:val="Char Char11"/>
    <w:qFormat/>
    <w:locked/>
    <w:uiPriority w:val="0"/>
    <w:rPr>
      <w:rFonts w:ascii="宋体" w:hAnsi="宋体" w:eastAsia="宋体"/>
      <w:kern w:val="2"/>
      <w:sz w:val="21"/>
      <w:szCs w:val="24"/>
      <w:lang w:val="en-US" w:eastAsia="zh-CN" w:bidi="ar-SA"/>
    </w:rPr>
  </w:style>
  <w:style w:type="character" w:customStyle="1" w:styleId="185">
    <w:name w:val="newsbg1"/>
    <w:qFormat/>
    <w:uiPriority w:val="0"/>
  </w:style>
  <w:style w:type="character" w:customStyle="1" w:styleId="186">
    <w:name w:val="批注文字 Char Char"/>
    <w:qFormat/>
    <w:uiPriority w:val="0"/>
    <w:rPr>
      <w:rFonts w:ascii="宋体" w:hAnsi="Times New Roman" w:eastAsia="宋体" w:cs="Times New Roman"/>
      <w:sz w:val="28"/>
      <w:szCs w:val="20"/>
    </w:rPr>
  </w:style>
  <w:style w:type="character" w:customStyle="1" w:styleId="187">
    <w:name w:val="_Style 182"/>
    <w:qFormat/>
    <w:uiPriority w:val="0"/>
    <w:rPr>
      <w:b/>
      <w:bCs/>
      <w:i/>
      <w:iCs/>
      <w:color w:val="4F81BD"/>
    </w:rPr>
  </w:style>
  <w:style w:type="paragraph" w:customStyle="1" w:styleId="188">
    <w:name w:val="正文首行缩进 21"/>
    <w:basedOn w:val="1"/>
    <w:next w:val="163"/>
    <w:qFormat/>
    <w:uiPriority w:val="99"/>
    <w:pPr>
      <w:ind w:firstLine="420" w:firstLineChars="200"/>
    </w:pPr>
    <w:rPr>
      <w:rFonts w:ascii="Calibri" w:hAnsi="Calibri" w:eastAsia="宋体"/>
      <w:kern w:val="2"/>
      <w:szCs w:val="22"/>
    </w:rPr>
  </w:style>
  <w:style w:type="character" w:customStyle="1" w:styleId="189">
    <w:name w:val="正文文本缩进 Char"/>
    <w:qFormat/>
    <w:uiPriority w:val="0"/>
    <w:rPr>
      <w:rFonts w:ascii="宋体" w:hAnsi="宋体"/>
      <w:kern w:val="2"/>
      <w:sz w:val="21"/>
      <w:lang w:bidi="ar-SA"/>
    </w:rPr>
  </w:style>
  <w:style w:type="character" w:customStyle="1" w:styleId="190">
    <w:name w:val="Date Char"/>
    <w:qFormat/>
    <w:uiPriority w:val="0"/>
    <w:rPr>
      <w:rFonts w:eastAsia="宋体"/>
      <w:kern w:val="2"/>
      <w:sz w:val="21"/>
      <w:szCs w:val="24"/>
      <w:lang w:val="en-US" w:eastAsia="zh-CN" w:bidi="ar-SA"/>
    </w:rPr>
  </w:style>
  <w:style w:type="character" w:customStyle="1" w:styleId="191">
    <w:name w:val="正文缩进 字符1"/>
    <w:qFormat/>
    <w:locked/>
    <w:uiPriority w:val="0"/>
    <w:rPr>
      <w:sz w:val="24"/>
      <w:szCs w:val="24"/>
    </w:rPr>
  </w:style>
  <w:style w:type="character" w:customStyle="1" w:styleId="192">
    <w:name w:val="宏文本 Char1"/>
    <w:semiHidden/>
    <w:qFormat/>
    <w:uiPriority w:val="99"/>
    <w:rPr>
      <w:rFonts w:ascii="Courier New" w:hAnsi="Courier New" w:cs="Courier New"/>
      <w:sz w:val="24"/>
      <w:szCs w:val="24"/>
    </w:rPr>
  </w:style>
  <w:style w:type="character" w:customStyle="1" w:styleId="193">
    <w:name w:val="副标题 字符1"/>
    <w:qFormat/>
    <w:uiPriority w:val="0"/>
    <w:rPr>
      <w:rFonts w:ascii="Arial" w:hAnsi="Arial" w:eastAsia="宋体" w:cs="Times New Roman"/>
      <w:b/>
      <w:bCs/>
      <w:kern w:val="28"/>
      <w:sz w:val="32"/>
      <w:szCs w:val="32"/>
    </w:rPr>
  </w:style>
  <w:style w:type="character" w:customStyle="1" w:styleId="194">
    <w:name w:val="正文文本 3 字符1"/>
    <w:qFormat/>
    <w:uiPriority w:val="0"/>
    <w:rPr>
      <w:color w:val="000000"/>
      <w:kern w:val="2"/>
      <w:sz w:val="24"/>
    </w:rPr>
  </w:style>
  <w:style w:type="character" w:customStyle="1" w:styleId="195">
    <w:name w:val="HTML 地址 Char1"/>
    <w:semiHidden/>
    <w:qFormat/>
    <w:uiPriority w:val="99"/>
    <w:rPr>
      <w:rFonts w:ascii="华文楷体" w:hAnsi="华文楷体" w:eastAsia="华文楷体"/>
      <w:i/>
      <w:iCs/>
      <w:sz w:val="21"/>
      <w:szCs w:val="24"/>
    </w:rPr>
  </w:style>
  <w:style w:type="character" w:customStyle="1" w:styleId="196">
    <w:name w:val="标题 1 Char1"/>
    <w:qFormat/>
    <w:uiPriority w:val="0"/>
    <w:rPr>
      <w:rFonts w:ascii="Calibri" w:hAnsi="Calibri" w:eastAsia="宋体" w:cs="Arial"/>
      <w:b/>
      <w:kern w:val="44"/>
      <w:sz w:val="44"/>
      <w:szCs w:val="20"/>
    </w:rPr>
  </w:style>
  <w:style w:type="character" w:customStyle="1" w:styleId="197">
    <w:name w:val="Body Text Indent 3 Char"/>
    <w:qFormat/>
    <w:locked/>
    <w:uiPriority w:val="0"/>
    <w:rPr>
      <w:rFonts w:ascii="Times New Roman" w:hAnsi="Times New Roman" w:eastAsia="宋体"/>
      <w:sz w:val="16"/>
    </w:rPr>
  </w:style>
  <w:style w:type="character" w:customStyle="1" w:styleId="198">
    <w:name w:val="书籍标题1"/>
    <w:qFormat/>
    <w:uiPriority w:val="0"/>
    <w:rPr>
      <w:b/>
      <w:bCs/>
      <w:smallCaps/>
      <w:spacing w:val="5"/>
    </w:rPr>
  </w:style>
  <w:style w:type="character" w:customStyle="1" w:styleId="199">
    <w:name w:val="bigfont"/>
    <w:qFormat/>
    <w:uiPriority w:val="0"/>
  </w:style>
  <w:style w:type="character" w:customStyle="1" w:styleId="200">
    <w:name w:val="标题4 Char1"/>
    <w:qFormat/>
    <w:uiPriority w:val="0"/>
    <w:rPr>
      <w:rFonts w:eastAsia="宋体"/>
      <w:sz w:val="24"/>
      <w:szCs w:val="24"/>
    </w:rPr>
  </w:style>
  <w:style w:type="character" w:customStyle="1" w:styleId="201">
    <w:name w:val="Char Char62"/>
    <w:qFormat/>
    <w:locked/>
    <w:uiPriority w:val="0"/>
    <w:rPr>
      <w:rFonts w:eastAsia="宋体"/>
      <w:kern w:val="2"/>
      <w:sz w:val="18"/>
      <w:szCs w:val="24"/>
      <w:lang w:val="en-US" w:eastAsia="zh-CN" w:bidi="ar-SA"/>
    </w:rPr>
  </w:style>
  <w:style w:type="character" w:customStyle="1" w:styleId="202">
    <w:name w:val="标题 7 字符1"/>
    <w:qFormat/>
    <w:uiPriority w:val="0"/>
    <w:rPr>
      <w:rFonts w:ascii="Times New Roman" w:hAnsi="Times New Roman" w:eastAsia="宋体" w:cs="Times New Roman"/>
      <w:b/>
      <w:sz w:val="24"/>
      <w:szCs w:val="20"/>
    </w:rPr>
  </w:style>
  <w:style w:type="character" w:customStyle="1" w:styleId="203">
    <w:name w:val="明显强调1"/>
    <w:qFormat/>
    <w:uiPriority w:val="0"/>
    <w:rPr>
      <w:b/>
      <w:bCs/>
      <w:i/>
      <w:iCs/>
      <w:color w:val="4F81BD"/>
    </w:rPr>
  </w:style>
  <w:style w:type="character" w:customStyle="1" w:styleId="204">
    <w:name w:val="标题 9 字符"/>
    <w:qFormat/>
    <w:uiPriority w:val="0"/>
    <w:rPr>
      <w:rFonts w:ascii="Cambria" w:hAnsi="Cambria" w:eastAsia="宋体" w:cs="Times New Roman"/>
      <w:szCs w:val="21"/>
    </w:rPr>
  </w:style>
  <w:style w:type="character" w:customStyle="1" w:styleId="205">
    <w:name w:val="电子邮件签名 Char1"/>
    <w:semiHidden/>
    <w:qFormat/>
    <w:uiPriority w:val="99"/>
    <w:rPr>
      <w:rFonts w:ascii="华文楷体" w:hAnsi="华文楷体" w:eastAsia="华文楷体"/>
      <w:sz w:val="21"/>
      <w:szCs w:val="24"/>
    </w:rPr>
  </w:style>
  <w:style w:type="character" w:customStyle="1" w:styleId="206">
    <w:name w:val="页眉 字符1"/>
    <w:qFormat/>
    <w:uiPriority w:val="99"/>
    <w:rPr>
      <w:kern w:val="2"/>
      <w:sz w:val="18"/>
      <w:szCs w:val="18"/>
    </w:rPr>
  </w:style>
  <w:style w:type="character" w:customStyle="1" w:styleId="207">
    <w:name w:val="引用 Char1"/>
    <w:qFormat/>
    <w:uiPriority w:val="29"/>
    <w:rPr>
      <w:rFonts w:ascii="Times New Roman" w:hAnsi="Times New Roman" w:eastAsia="宋体" w:cs="Times New Roman"/>
      <w:i/>
      <w:iCs/>
      <w:color w:val="000000"/>
      <w:szCs w:val="24"/>
    </w:rPr>
  </w:style>
  <w:style w:type="character" w:customStyle="1" w:styleId="208">
    <w:name w:val="批注文字 字符"/>
    <w:qFormat/>
    <w:uiPriority w:val="0"/>
    <w:rPr>
      <w:rFonts w:ascii="Times New Roman" w:hAnsi="Times New Roman" w:eastAsia="宋体" w:cs="Times New Roman"/>
      <w:szCs w:val="24"/>
    </w:rPr>
  </w:style>
  <w:style w:type="character" w:customStyle="1" w:styleId="209">
    <w:name w:val="批注主题 字符"/>
    <w:qFormat/>
    <w:uiPriority w:val="0"/>
    <w:rPr>
      <w:rFonts w:ascii="Times New Roman" w:hAnsi="Times New Roman" w:eastAsia="宋体" w:cs="Times New Roman"/>
      <w:b/>
      <w:bCs/>
      <w:szCs w:val="24"/>
    </w:rPr>
  </w:style>
  <w:style w:type="character" w:customStyle="1" w:styleId="210">
    <w:name w:val="Char Char7"/>
    <w:qFormat/>
    <w:locked/>
    <w:uiPriority w:val="0"/>
    <w:rPr>
      <w:rFonts w:ascii="宋体" w:hAnsi="宋体" w:eastAsia="宋体"/>
      <w:kern w:val="2"/>
      <w:sz w:val="21"/>
      <w:szCs w:val="24"/>
      <w:lang w:val="en-US" w:eastAsia="zh-CN" w:bidi="ar-SA"/>
    </w:rPr>
  </w:style>
  <w:style w:type="character" w:customStyle="1" w:styleId="211">
    <w:name w:val="Char Char9"/>
    <w:qFormat/>
    <w:uiPriority w:val="0"/>
    <w:rPr>
      <w:rFonts w:eastAsia="宋体"/>
      <w:b/>
      <w:bCs/>
      <w:kern w:val="44"/>
      <w:sz w:val="32"/>
      <w:szCs w:val="44"/>
      <w:lang w:val="en-US" w:eastAsia="zh-CN" w:bidi="ar-SA"/>
    </w:rPr>
  </w:style>
  <w:style w:type="character" w:customStyle="1" w:styleId="212">
    <w:name w:val="页脚 Char Char"/>
    <w:qFormat/>
    <w:uiPriority w:val="0"/>
    <w:rPr>
      <w:rFonts w:eastAsia="宋体"/>
      <w:kern w:val="2"/>
      <w:sz w:val="18"/>
      <w:szCs w:val="24"/>
      <w:lang w:val="en-US" w:eastAsia="zh-CN" w:bidi="ar-SA"/>
    </w:rPr>
  </w:style>
  <w:style w:type="character" w:customStyle="1" w:styleId="213">
    <w:name w:val="批注主题 字符1"/>
    <w:qFormat/>
    <w:uiPriority w:val="0"/>
    <w:rPr>
      <w:b/>
      <w:bCs/>
      <w:szCs w:val="24"/>
    </w:rPr>
  </w:style>
  <w:style w:type="character" w:customStyle="1" w:styleId="214">
    <w:name w:val="Char Char111"/>
    <w:qFormat/>
    <w:uiPriority w:val="0"/>
    <w:rPr>
      <w:rFonts w:eastAsia="仿宋_GB2312"/>
      <w:kern w:val="2"/>
      <w:sz w:val="23"/>
      <w:szCs w:val="24"/>
    </w:rPr>
  </w:style>
  <w:style w:type="character" w:customStyle="1" w:styleId="215">
    <w:name w:val="正文文本缩进 Char1"/>
    <w:qFormat/>
    <w:locked/>
    <w:uiPriority w:val="99"/>
    <w:rPr>
      <w:rFonts w:ascii="Times New Roman" w:hAnsi="Times New Roman" w:eastAsia="仿宋_GB2312" w:cs="Times New Roman"/>
      <w:sz w:val="25"/>
      <w:szCs w:val="24"/>
    </w:rPr>
  </w:style>
  <w:style w:type="character" w:customStyle="1" w:styleId="216">
    <w:name w:val="明显引用 字符1"/>
    <w:qFormat/>
    <w:uiPriority w:val="30"/>
    <w:rPr>
      <w:b/>
      <w:bCs/>
      <w:i/>
      <w:iCs/>
      <w:color w:val="4F81BD"/>
    </w:rPr>
  </w:style>
  <w:style w:type="character" w:customStyle="1" w:styleId="217">
    <w:name w:val="明显引用 Char1"/>
    <w:qFormat/>
    <w:uiPriority w:val="30"/>
    <w:rPr>
      <w:rFonts w:ascii="Times New Roman" w:hAnsi="Times New Roman" w:eastAsia="宋体" w:cs="Times New Roman"/>
      <w:b/>
      <w:bCs/>
      <w:i/>
      <w:iCs/>
      <w:color w:val="4F81BD"/>
      <w:szCs w:val="24"/>
    </w:rPr>
  </w:style>
  <w:style w:type="character" w:customStyle="1" w:styleId="218">
    <w:name w:val="Char Char3"/>
    <w:qFormat/>
    <w:locked/>
    <w:uiPriority w:val="0"/>
    <w:rPr>
      <w:rFonts w:ascii="宋体" w:hAnsi="宋体" w:eastAsia="宋体"/>
      <w:kern w:val="2"/>
      <w:sz w:val="18"/>
      <w:szCs w:val="18"/>
      <w:lang w:val="en-US" w:eastAsia="zh-CN" w:bidi="ar-SA"/>
    </w:rPr>
  </w:style>
  <w:style w:type="character" w:customStyle="1" w:styleId="219">
    <w:name w:val="文档结构图 Char1"/>
    <w:qFormat/>
    <w:uiPriority w:val="99"/>
    <w:rPr>
      <w:rFonts w:ascii="宋体" w:hAnsi="Times New Roman" w:eastAsia="宋体" w:cs="Times New Roman"/>
      <w:sz w:val="18"/>
      <w:szCs w:val="18"/>
    </w:rPr>
  </w:style>
  <w:style w:type="character" w:customStyle="1" w:styleId="220">
    <w:name w:val="标题5 Char Char"/>
    <w:link w:val="221"/>
    <w:qFormat/>
    <w:uiPriority w:val="0"/>
    <w:rPr>
      <w:rFonts w:ascii="Arial" w:hAnsi="Arial"/>
      <w:b/>
      <w:bCs/>
      <w:sz w:val="24"/>
      <w:szCs w:val="32"/>
    </w:rPr>
  </w:style>
  <w:style w:type="paragraph" w:customStyle="1" w:styleId="221">
    <w:name w:val="标题5"/>
    <w:basedOn w:val="5"/>
    <w:link w:val="220"/>
    <w:qFormat/>
    <w:uiPriority w:val="0"/>
    <w:pPr>
      <w:spacing w:line="413" w:lineRule="auto"/>
    </w:pPr>
    <w:rPr>
      <w:rFonts w:ascii="Arial" w:hAnsi="Arial" w:eastAsia="宋体"/>
      <w:sz w:val="24"/>
    </w:rPr>
  </w:style>
  <w:style w:type="character" w:customStyle="1" w:styleId="222">
    <w:name w:val="引用 字符"/>
    <w:qFormat/>
    <w:uiPriority w:val="29"/>
    <w:rPr>
      <w:rFonts w:ascii="Times New Roman" w:hAnsi="Times New Roman" w:eastAsia="宋体" w:cs="Times New Roman"/>
      <w:i/>
      <w:iCs/>
      <w:color w:val="404040"/>
      <w:szCs w:val="24"/>
    </w:rPr>
  </w:style>
  <w:style w:type="character" w:customStyle="1" w:styleId="223">
    <w:name w:val="_Style 218"/>
    <w:qFormat/>
    <w:uiPriority w:val="19"/>
    <w:rPr>
      <w:i/>
      <w:iCs/>
      <w:color w:val="808080"/>
    </w:rPr>
  </w:style>
  <w:style w:type="character" w:customStyle="1" w:styleId="224">
    <w:name w:val="Char Char141"/>
    <w:qFormat/>
    <w:uiPriority w:val="0"/>
    <w:rPr>
      <w:rFonts w:eastAsia="宋体"/>
      <w:kern w:val="2"/>
      <w:sz w:val="21"/>
      <w:szCs w:val="24"/>
      <w:lang w:val="en-US" w:eastAsia="zh-CN" w:bidi="ar-SA"/>
    </w:rPr>
  </w:style>
  <w:style w:type="character" w:customStyle="1" w:styleId="225">
    <w:name w:val="不明显强调1"/>
    <w:qFormat/>
    <w:uiPriority w:val="19"/>
    <w:rPr>
      <w:i/>
      <w:iCs/>
      <w:color w:val="808080"/>
    </w:rPr>
  </w:style>
  <w:style w:type="character" w:customStyle="1" w:styleId="226">
    <w:name w:val="Char Char5"/>
    <w:qFormat/>
    <w:locked/>
    <w:uiPriority w:val="0"/>
    <w:rPr>
      <w:rFonts w:ascii="宋体" w:hAnsi="宋体" w:eastAsia="宋体"/>
      <w:kern w:val="2"/>
      <w:sz w:val="21"/>
      <w:szCs w:val="24"/>
      <w:lang w:val="en-US" w:eastAsia="zh-CN" w:bidi="ar-SA"/>
    </w:rPr>
  </w:style>
  <w:style w:type="character" w:customStyle="1" w:styleId="227">
    <w:name w:val="标题 3 字符"/>
    <w:qFormat/>
    <w:uiPriority w:val="0"/>
    <w:rPr>
      <w:rFonts w:ascii="Times New Roman" w:hAnsi="Times New Roman" w:eastAsia="宋体" w:cs="Times New Roman"/>
      <w:b/>
      <w:bCs/>
      <w:sz w:val="32"/>
      <w:szCs w:val="32"/>
    </w:rPr>
  </w:style>
  <w:style w:type="character" w:customStyle="1" w:styleId="228">
    <w:name w:val="Heading 2 Char"/>
    <w:qFormat/>
    <w:uiPriority w:val="0"/>
    <w:rPr>
      <w:rFonts w:ascii="Arial" w:hAnsi="Arial" w:eastAsia="黑体"/>
      <w:b/>
      <w:bCs/>
      <w:kern w:val="2"/>
      <w:sz w:val="32"/>
      <w:szCs w:val="32"/>
      <w:lang w:val="en-US" w:eastAsia="zh-CN" w:bidi="ar-SA"/>
    </w:rPr>
  </w:style>
  <w:style w:type="character" w:customStyle="1" w:styleId="229">
    <w:name w:val="Char Char201"/>
    <w:qFormat/>
    <w:locked/>
    <w:uiPriority w:val="0"/>
    <w:rPr>
      <w:rFonts w:ascii="Arial" w:hAnsi="Arial" w:eastAsia="黑体"/>
      <w:b/>
      <w:bCs/>
      <w:kern w:val="2"/>
      <w:sz w:val="28"/>
      <w:szCs w:val="28"/>
      <w:lang w:val="en-US" w:eastAsia="zh-CN" w:bidi="ar-SA"/>
    </w:rPr>
  </w:style>
  <w:style w:type="character" w:customStyle="1" w:styleId="230">
    <w:name w:val="未处理的提及1"/>
    <w:unhideWhenUsed/>
    <w:qFormat/>
    <w:uiPriority w:val="99"/>
    <w:rPr>
      <w:color w:val="808080"/>
      <w:shd w:val="clear" w:color="auto" w:fill="E6E6E6"/>
    </w:rPr>
  </w:style>
  <w:style w:type="character" w:customStyle="1" w:styleId="231">
    <w:name w:val="Char Char Char Char Char Char"/>
    <w:qFormat/>
    <w:uiPriority w:val="0"/>
    <w:rPr>
      <w:rFonts w:eastAsia="宋体"/>
      <w:kern w:val="2"/>
      <w:sz w:val="21"/>
      <w:szCs w:val="24"/>
      <w:lang w:val="en-US" w:eastAsia="zh-CN" w:bidi="ar-SA"/>
    </w:rPr>
  </w:style>
  <w:style w:type="character" w:customStyle="1" w:styleId="232">
    <w:name w:val="Plain Text Char"/>
    <w:qFormat/>
    <w:uiPriority w:val="0"/>
    <w:rPr>
      <w:rFonts w:ascii="宋体" w:hAnsi="Courier New" w:eastAsia="宋体"/>
      <w:sz w:val="24"/>
      <w:lang w:bidi="ar-SA"/>
    </w:rPr>
  </w:style>
  <w:style w:type="character" w:customStyle="1" w:styleId="233">
    <w:name w:val="副标题 Char1"/>
    <w:qFormat/>
    <w:uiPriority w:val="11"/>
    <w:rPr>
      <w:rFonts w:ascii="Cambria" w:hAnsi="Cambria" w:cs="Times New Roman"/>
      <w:b/>
      <w:bCs/>
      <w:kern w:val="28"/>
      <w:sz w:val="32"/>
      <w:szCs w:val="32"/>
    </w:rPr>
  </w:style>
  <w:style w:type="character" w:customStyle="1" w:styleId="234">
    <w:name w:val="Char Char13"/>
    <w:qFormat/>
    <w:locked/>
    <w:uiPriority w:val="0"/>
    <w:rPr>
      <w:rFonts w:eastAsia="宋体"/>
      <w:b/>
      <w:bCs/>
      <w:kern w:val="44"/>
      <w:sz w:val="44"/>
      <w:szCs w:val="44"/>
      <w:lang w:val="en-US" w:eastAsia="zh-CN" w:bidi="ar-SA"/>
    </w:rPr>
  </w:style>
  <w:style w:type="character" w:customStyle="1" w:styleId="235">
    <w:name w:val="仿宋，小四"/>
    <w:qFormat/>
    <w:uiPriority w:val="0"/>
    <w:rPr>
      <w:rFonts w:eastAsia="仿宋_GB2312"/>
      <w:sz w:val="24"/>
    </w:rPr>
  </w:style>
  <w:style w:type="character" w:customStyle="1" w:styleId="236">
    <w:name w:val="textcontents"/>
    <w:qFormat/>
    <w:uiPriority w:val="0"/>
    <w:rPr>
      <w:rFonts w:cs="Times New Roman"/>
    </w:rPr>
  </w:style>
  <w:style w:type="character" w:customStyle="1" w:styleId="237">
    <w:name w:val="标题 4 字符1"/>
    <w:qFormat/>
    <w:uiPriority w:val="0"/>
    <w:rPr>
      <w:rFonts w:ascii="Arial" w:hAnsi="Arial" w:eastAsia="黑体" w:cs="Times New Roman"/>
      <w:kern w:val="0"/>
      <w:sz w:val="28"/>
      <w:szCs w:val="20"/>
    </w:rPr>
  </w:style>
  <w:style w:type="character" w:customStyle="1" w:styleId="238">
    <w:name w:val="Heading 4 Char"/>
    <w:qFormat/>
    <w:uiPriority w:val="0"/>
    <w:rPr>
      <w:rFonts w:ascii="Arial" w:hAnsi="Arial" w:eastAsia="宋体"/>
      <w:b/>
      <w:bCs/>
      <w:kern w:val="2"/>
      <w:sz w:val="21"/>
      <w:szCs w:val="28"/>
      <w:lang w:val="en-US" w:eastAsia="zh-CN" w:bidi="ar-SA"/>
    </w:rPr>
  </w:style>
  <w:style w:type="character" w:customStyle="1" w:styleId="239">
    <w:name w:val="正文文本缩进 2 字符1"/>
    <w:qFormat/>
    <w:locked/>
    <w:uiPriority w:val="0"/>
    <w:rPr>
      <w:kern w:val="2"/>
      <w:sz w:val="21"/>
      <w:szCs w:val="24"/>
    </w:rPr>
  </w:style>
  <w:style w:type="character" w:customStyle="1" w:styleId="240">
    <w:name w:val="引用 Char"/>
    <w:link w:val="241"/>
    <w:qFormat/>
    <w:uiPriority w:val="0"/>
    <w:rPr>
      <w:i/>
      <w:iCs/>
      <w:color w:val="000000"/>
    </w:rPr>
  </w:style>
  <w:style w:type="paragraph" w:customStyle="1" w:styleId="241">
    <w:name w:val="Quote"/>
    <w:basedOn w:val="1"/>
    <w:next w:val="1"/>
    <w:link w:val="240"/>
    <w:qFormat/>
    <w:uiPriority w:val="29"/>
    <w:rPr>
      <w:rFonts w:ascii="Times New Roman" w:hAnsi="Times New Roman" w:eastAsia="宋体"/>
      <w:i/>
      <w:iCs/>
      <w:color w:val="000000"/>
      <w:sz w:val="20"/>
      <w:szCs w:val="20"/>
    </w:rPr>
  </w:style>
  <w:style w:type="character" w:customStyle="1" w:styleId="242">
    <w:name w:val="引用 Char2"/>
    <w:qFormat/>
    <w:uiPriority w:val="29"/>
    <w:rPr>
      <w:rFonts w:ascii="华文楷体" w:hAnsi="华文楷体" w:eastAsia="华文楷体"/>
      <w:i/>
      <w:iCs/>
      <w:color w:val="000000"/>
      <w:sz w:val="21"/>
      <w:szCs w:val="24"/>
    </w:rPr>
  </w:style>
  <w:style w:type="character" w:customStyle="1" w:styleId="243">
    <w:name w:val="脚注文本 字符"/>
    <w:semiHidden/>
    <w:qFormat/>
    <w:uiPriority w:val="0"/>
    <w:rPr>
      <w:rFonts w:ascii="Times New Roman" w:hAnsi="Times New Roman" w:eastAsia="宋体" w:cs="Times New Roman"/>
      <w:sz w:val="18"/>
      <w:szCs w:val="18"/>
    </w:rPr>
  </w:style>
  <w:style w:type="character" w:customStyle="1" w:styleId="244">
    <w:name w:val="Char Char71"/>
    <w:qFormat/>
    <w:uiPriority w:val="0"/>
    <w:rPr>
      <w:rFonts w:eastAsia="宋体"/>
      <w:kern w:val="2"/>
      <w:sz w:val="18"/>
      <w:szCs w:val="24"/>
      <w:lang w:val="en-US" w:eastAsia="zh-CN" w:bidi="ar-SA"/>
    </w:rPr>
  </w:style>
  <w:style w:type="character" w:customStyle="1" w:styleId="245">
    <w:name w:val="标题 4 字符"/>
    <w:qFormat/>
    <w:uiPriority w:val="0"/>
    <w:rPr>
      <w:rFonts w:ascii="Cambria" w:hAnsi="Cambria" w:eastAsia="宋体" w:cs="Times New Roman"/>
      <w:b/>
      <w:bCs/>
      <w:sz w:val="28"/>
      <w:szCs w:val="28"/>
    </w:rPr>
  </w:style>
  <w:style w:type="character" w:customStyle="1" w:styleId="246">
    <w:name w:val="批注主题 Char1"/>
    <w:qFormat/>
    <w:uiPriority w:val="99"/>
    <w:rPr>
      <w:rFonts w:ascii="Times New Roman" w:hAnsi="Times New Roman" w:eastAsia="宋体" w:cs="Times New Roman"/>
      <w:b/>
      <w:bCs/>
      <w:szCs w:val="24"/>
    </w:rPr>
  </w:style>
  <w:style w:type="character" w:customStyle="1" w:styleId="247">
    <w:name w:val="页脚 字符1"/>
    <w:qFormat/>
    <w:uiPriority w:val="99"/>
    <w:rPr>
      <w:kern w:val="2"/>
      <w:sz w:val="18"/>
      <w:szCs w:val="18"/>
    </w:rPr>
  </w:style>
  <w:style w:type="character" w:customStyle="1" w:styleId="248">
    <w:name w:val="标题 3 Char1"/>
    <w:qFormat/>
    <w:uiPriority w:val="0"/>
    <w:rPr>
      <w:rFonts w:ascii="Calibri" w:hAnsi="Calibri" w:eastAsia="宋体" w:cs="Arial"/>
      <w:b/>
      <w:kern w:val="0"/>
      <w:sz w:val="32"/>
      <w:szCs w:val="20"/>
    </w:rPr>
  </w:style>
  <w:style w:type="character" w:customStyle="1" w:styleId="249">
    <w:name w:val="title2"/>
    <w:qFormat/>
    <w:uiPriority w:val="0"/>
    <w:rPr>
      <w:rFonts w:hint="default" w:ascii="Arial" w:hAnsi="Arial"/>
      <w:b/>
      <w:color w:val="111111"/>
      <w:sz w:val="24"/>
      <w:u w:val="none"/>
    </w:rPr>
  </w:style>
  <w:style w:type="character" w:customStyle="1" w:styleId="250">
    <w:name w:val="Char Char61"/>
    <w:qFormat/>
    <w:uiPriority w:val="0"/>
    <w:rPr>
      <w:rFonts w:eastAsia="宋体"/>
      <w:kern w:val="2"/>
      <w:sz w:val="18"/>
      <w:szCs w:val="18"/>
      <w:lang w:val="en-US" w:eastAsia="zh-CN" w:bidi="ar-SA"/>
    </w:rPr>
  </w:style>
  <w:style w:type="character" w:customStyle="1" w:styleId="251">
    <w:name w:val="纯文本 字符1"/>
    <w:qFormat/>
    <w:uiPriority w:val="0"/>
    <w:rPr>
      <w:rFonts w:ascii="宋体" w:hAnsi="Courier New" w:eastAsia="宋体"/>
    </w:rPr>
  </w:style>
  <w:style w:type="character" w:customStyle="1" w:styleId="252">
    <w:name w:val="Char Char17"/>
    <w:qFormat/>
    <w:uiPriority w:val="0"/>
    <w:rPr>
      <w:rFonts w:eastAsia="宋体"/>
      <w:b/>
      <w:kern w:val="2"/>
      <w:sz w:val="24"/>
      <w:lang w:val="en-US" w:eastAsia="zh-CN" w:bidi="ar-SA"/>
    </w:rPr>
  </w:style>
  <w:style w:type="character" w:customStyle="1" w:styleId="253">
    <w:name w:val="普通文字 Char"/>
    <w:qFormat/>
    <w:uiPriority w:val="0"/>
    <w:rPr>
      <w:rFonts w:ascii="宋体" w:hAnsi="Courier New" w:cs="Courier New"/>
      <w:kern w:val="2"/>
      <w:sz w:val="21"/>
      <w:szCs w:val="21"/>
    </w:rPr>
  </w:style>
  <w:style w:type="character" w:customStyle="1" w:styleId="254">
    <w:name w:val="标题 8 字符1"/>
    <w:qFormat/>
    <w:uiPriority w:val="0"/>
    <w:rPr>
      <w:rFonts w:ascii="Times New Roman" w:hAnsi="Times New Roman" w:eastAsia="宋体" w:cs="Times New Roman"/>
      <w:kern w:val="0"/>
      <w:sz w:val="24"/>
      <w:szCs w:val="20"/>
    </w:rPr>
  </w:style>
  <w:style w:type="character" w:customStyle="1" w:styleId="255">
    <w:name w:val="正文文本缩进 3 字符1"/>
    <w:qFormat/>
    <w:locked/>
    <w:uiPriority w:val="0"/>
    <w:rPr>
      <w:sz w:val="16"/>
      <w:szCs w:val="16"/>
    </w:rPr>
  </w:style>
  <w:style w:type="character" w:customStyle="1" w:styleId="256">
    <w:name w:val="正文文本缩进 字符1"/>
    <w:qFormat/>
    <w:uiPriority w:val="0"/>
    <w:rPr>
      <w:rFonts w:eastAsia="仿宋_GB2312"/>
      <w:sz w:val="25"/>
      <w:szCs w:val="24"/>
    </w:rPr>
  </w:style>
  <w:style w:type="character" w:customStyle="1" w:styleId="257">
    <w:name w:val="明显引用 Char"/>
    <w:link w:val="258"/>
    <w:qFormat/>
    <w:uiPriority w:val="0"/>
    <w:rPr>
      <w:b/>
      <w:bCs/>
      <w:i/>
      <w:iCs/>
      <w:color w:val="4F81BD"/>
    </w:rPr>
  </w:style>
  <w:style w:type="paragraph" w:customStyle="1" w:styleId="258">
    <w:name w:val="Intense Quote"/>
    <w:basedOn w:val="1"/>
    <w:next w:val="1"/>
    <w:link w:val="257"/>
    <w:qFormat/>
    <w:uiPriority w:val="30"/>
    <w:pPr>
      <w:pBdr>
        <w:bottom w:val="single" w:color="4F81BD" w:sz="4" w:space="4"/>
      </w:pBdr>
      <w:spacing w:before="200" w:after="280"/>
      <w:ind w:left="936" w:right="936"/>
    </w:pPr>
    <w:rPr>
      <w:rFonts w:ascii="Times New Roman" w:hAnsi="Times New Roman" w:eastAsia="宋体"/>
      <w:b/>
      <w:bCs/>
      <w:i/>
      <w:iCs/>
      <w:color w:val="4F81BD"/>
      <w:sz w:val="20"/>
      <w:szCs w:val="20"/>
    </w:rPr>
  </w:style>
  <w:style w:type="character" w:customStyle="1" w:styleId="259">
    <w:name w:val="明显引用 Char2"/>
    <w:qFormat/>
    <w:uiPriority w:val="99"/>
    <w:rPr>
      <w:rFonts w:ascii="华文楷体" w:hAnsi="华文楷体" w:eastAsia="华文楷体"/>
      <w:b/>
      <w:bCs/>
      <w:i/>
      <w:iCs/>
      <w:color w:val="4F81BD"/>
      <w:sz w:val="21"/>
      <w:szCs w:val="24"/>
    </w:rPr>
  </w:style>
  <w:style w:type="character" w:customStyle="1" w:styleId="260">
    <w:name w:val="apple-converted-space"/>
    <w:qFormat/>
    <w:uiPriority w:val="0"/>
  </w:style>
  <w:style w:type="character" w:customStyle="1" w:styleId="261">
    <w:name w:val="正文文本 字符"/>
    <w:qFormat/>
    <w:uiPriority w:val="0"/>
    <w:rPr>
      <w:rFonts w:ascii="Times New Roman" w:hAnsi="Times New Roman" w:eastAsia="宋体" w:cs="Times New Roman"/>
      <w:szCs w:val="24"/>
    </w:rPr>
  </w:style>
  <w:style w:type="character" w:customStyle="1" w:styleId="262">
    <w:name w:val="标题 Char2"/>
    <w:qFormat/>
    <w:uiPriority w:val="0"/>
    <w:rPr>
      <w:rFonts w:ascii="Cambria" w:hAnsi="Cambria" w:eastAsia="宋体" w:cs="Times New Roman"/>
      <w:b/>
      <w:bCs/>
      <w:sz w:val="32"/>
      <w:szCs w:val="32"/>
    </w:rPr>
  </w:style>
  <w:style w:type="character" w:customStyle="1" w:styleId="263">
    <w:name w:val="标题 5 字符1"/>
    <w:qFormat/>
    <w:uiPriority w:val="0"/>
    <w:rPr>
      <w:rFonts w:ascii="Times New Roman" w:hAnsi="Times New Roman" w:eastAsia="宋体" w:cs="Times New Roman"/>
      <w:kern w:val="0"/>
      <w:sz w:val="24"/>
      <w:szCs w:val="20"/>
    </w:rPr>
  </w:style>
  <w:style w:type="character" w:customStyle="1" w:styleId="264">
    <w:name w:val="标题 3 字符1"/>
    <w:qFormat/>
    <w:uiPriority w:val="0"/>
    <w:rPr>
      <w:rFonts w:ascii="Times New Roman" w:hAnsi="Times New Roman" w:eastAsia="宋体" w:cs="Times New Roman"/>
      <w:b/>
      <w:bCs/>
      <w:sz w:val="32"/>
      <w:szCs w:val="32"/>
    </w:rPr>
  </w:style>
  <w:style w:type="character" w:customStyle="1" w:styleId="265">
    <w:name w:val="批注主题 Char2"/>
    <w:semiHidden/>
    <w:qFormat/>
    <w:uiPriority w:val="99"/>
    <w:rPr>
      <w:rFonts w:ascii="华文楷体" w:hAnsi="华文楷体" w:eastAsia="华文楷体"/>
      <w:b/>
      <w:bCs/>
      <w:kern w:val="2"/>
      <w:sz w:val="21"/>
      <w:szCs w:val="24"/>
    </w:rPr>
  </w:style>
  <w:style w:type="character" w:customStyle="1" w:styleId="266">
    <w:name w:val="Char Char6"/>
    <w:qFormat/>
    <w:uiPriority w:val="0"/>
    <w:rPr>
      <w:rFonts w:eastAsia="宋体"/>
      <w:b/>
      <w:bCs/>
      <w:kern w:val="44"/>
      <w:sz w:val="32"/>
      <w:szCs w:val="44"/>
      <w:lang w:val="en-US" w:eastAsia="zh-CN" w:bidi="ar-SA"/>
    </w:rPr>
  </w:style>
  <w:style w:type="character" w:customStyle="1" w:styleId="267">
    <w:name w:val="Char Char172"/>
    <w:qFormat/>
    <w:uiPriority w:val="0"/>
    <w:rPr>
      <w:rFonts w:eastAsia="宋体"/>
      <w:b/>
      <w:kern w:val="2"/>
      <w:sz w:val="24"/>
      <w:lang w:val="en-US" w:eastAsia="zh-CN" w:bidi="ar-SA"/>
    </w:rPr>
  </w:style>
  <w:style w:type="character" w:customStyle="1" w:styleId="268">
    <w:name w:val="签名 Char1"/>
    <w:semiHidden/>
    <w:qFormat/>
    <w:uiPriority w:val="99"/>
    <w:rPr>
      <w:rFonts w:ascii="华文楷体" w:hAnsi="华文楷体" w:eastAsia="华文楷体"/>
      <w:sz w:val="21"/>
      <w:szCs w:val="24"/>
    </w:rPr>
  </w:style>
  <w:style w:type="character" w:customStyle="1" w:styleId="269">
    <w:name w:val="Char Char Char Char Char Char1"/>
    <w:qFormat/>
    <w:uiPriority w:val="0"/>
    <w:rPr>
      <w:rFonts w:eastAsia="宋体"/>
      <w:kern w:val="2"/>
      <w:sz w:val="21"/>
      <w:szCs w:val="24"/>
      <w:lang w:val="en-US" w:eastAsia="zh-CN" w:bidi="ar-SA"/>
    </w:rPr>
  </w:style>
  <w:style w:type="character" w:customStyle="1" w:styleId="270">
    <w:name w:val="标题4 Char Char"/>
    <w:link w:val="271"/>
    <w:qFormat/>
    <w:uiPriority w:val="0"/>
    <w:rPr>
      <w:rFonts w:ascii="Arial" w:hAnsi="Arial"/>
      <w:b/>
      <w:bCs/>
      <w:sz w:val="24"/>
      <w:szCs w:val="32"/>
    </w:rPr>
  </w:style>
  <w:style w:type="paragraph" w:customStyle="1" w:styleId="271">
    <w:name w:val="标题4"/>
    <w:basedOn w:val="4"/>
    <w:next w:val="42"/>
    <w:link w:val="270"/>
    <w:qFormat/>
    <w:uiPriority w:val="0"/>
    <w:rPr>
      <w:rFonts w:eastAsia="宋体"/>
      <w:kern w:val="0"/>
      <w:sz w:val="24"/>
    </w:rPr>
  </w:style>
  <w:style w:type="character" w:customStyle="1" w:styleId="272">
    <w:name w:val="Heading 3 Char"/>
    <w:qFormat/>
    <w:uiPriority w:val="0"/>
    <w:rPr>
      <w:rFonts w:cs="Times New Roman"/>
      <w:b/>
      <w:bCs/>
      <w:kern w:val="2"/>
      <w:sz w:val="32"/>
      <w:szCs w:val="32"/>
    </w:rPr>
  </w:style>
  <w:style w:type="character" w:customStyle="1" w:styleId="273">
    <w:name w:val="标题 2 字符"/>
    <w:qFormat/>
    <w:uiPriority w:val="0"/>
    <w:rPr>
      <w:rFonts w:ascii="Cambria" w:hAnsi="Cambria" w:eastAsia="宋体" w:cs="Times New Roman"/>
      <w:b/>
      <w:bCs/>
      <w:sz w:val="32"/>
      <w:szCs w:val="32"/>
    </w:rPr>
  </w:style>
  <w:style w:type="character" w:customStyle="1" w:styleId="274">
    <w:name w:val="引用 字符1"/>
    <w:qFormat/>
    <w:uiPriority w:val="29"/>
    <w:rPr>
      <w:i/>
      <w:iCs/>
      <w:color w:val="000000"/>
    </w:rPr>
  </w:style>
  <w:style w:type="character" w:customStyle="1" w:styleId="275">
    <w:name w:val="日期 字符1"/>
    <w:qFormat/>
    <w:uiPriority w:val="0"/>
    <w:rPr>
      <w:rFonts w:eastAsia="宋体"/>
      <w:szCs w:val="24"/>
    </w:rPr>
  </w:style>
  <w:style w:type="character" w:customStyle="1" w:styleId="276">
    <w:name w:val="样式 Char"/>
    <w:link w:val="277"/>
    <w:qFormat/>
    <w:locked/>
    <w:uiPriority w:val="0"/>
    <w:rPr>
      <w:rFonts w:ascii="宋体" w:hAnsi="宋体" w:cs="宋体"/>
      <w:sz w:val="24"/>
      <w:szCs w:val="24"/>
    </w:rPr>
  </w:style>
  <w:style w:type="paragraph" w:customStyle="1" w:styleId="277">
    <w:name w:val="样式"/>
    <w:link w:val="276"/>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8">
    <w:name w:val="Heading 3 Char1"/>
    <w:qFormat/>
    <w:uiPriority w:val="0"/>
    <w:rPr>
      <w:rFonts w:eastAsia="宋体"/>
      <w:b/>
      <w:bCs/>
      <w:kern w:val="2"/>
      <w:sz w:val="24"/>
      <w:szCs w:val="32"/>
      <w:lang w:val="en-US" w:eastAsia="zh-CN" w:bidi="ar-SA"/>
    </w:rPr>
  </w:style>
  <w:style w:type="character" w:customStyle="1" w:styleId="279">
    <w:name w:val="样式 标题 3h3section:3Level 3 HeadH3level_3PIM 33rd level3H... Char Char"/>
    <w:link w:val="280"/>
    <w:qFormat/>
    <w:uiPriority w:val="0"/>
    <w:rPr>
      <w:rFonts w:ascii="Arial" w:hAnsi="Arial"/>
      <w:b/>
      <w:sz w:val="24"/>
      <w:szCs w:val="28"/>
    </w:rPr>
  </w:style>
  <w:style w:type="paragraph" w:customStyle="1" w:styleId="280">
    <w:name w:val="样式 标题 3h3section:3Level 3 HeadH3level_3PIM 33rd level3H..."/>
    <w:basedOn w:val="5"/>
    <w:link w:val="279"/>
    <w:qFormat/>
    <w:uiPriority w:val="0"/>
    <w:pPr>
      <w:tabs>
        <w:tab w:val="left" w:pos="1680"/>
      </w:tabs>
      <w:adjustRightInd w:val="0"/>
      <w:spacing w:line="416" w:lineRule="atLeast"/>
      <w:textAlignment w:val="baseline"/>
    </w:pPr>
    <w:rPr>
      <w:rFonts w:ascii="Arial" w:hAnsi="Arial" w:eastAsia="宋体"/>
      <w:bCs w:val="0"/>
      <w:sz w:val="24"/>
      <w:szCs w:val="28"/>
    </w:rPr>
  </w:style>
  <w:style w:type="character" w:customStyle="1" w:styleId="281">
    <w:name w:val="标题 2 Char1"/>
    <w:qFormat/>
    <w:uiPriority w:val="0"/>
    <w:rPr>
      <w:rFonts w:ascii="Arial" w:hAnsi="Arial" w:eastAsia="黑体" w:cs="Calibri"/>
      <w:b/>
      <w:kern w:val="0"/>
      <w:sz w:val="32"/>
      <w:szCs w:val="20"/>
    </w:rPr>
  </w:style>
  <w:style w:type="character" w:customStyle="1" w:styleId="282">
    <w:name w:val="Heading 5 Char"/>
    <w:qFormat/>
    <w:uiPriority w:val="0"/>
    <w:rPr>
      <w:rFonts w:eastAsia="宋体"/>
      <w:b/>
      <w:bCs/>
      <w:kern w:val="2"/>
      <w:sz w:val="28"/>
      <w:szCs w:val="28"/>
      <w:lang w:val="en-US" w:eastAsia="zh-CN" w:bidi="ar-SA"/>
    </w:rPr>
  </w:style>
  <w:style w:type="character" w:customStyle="1" w:styleId="283">
    <w:name w:val="页码1"/>
    <w:qFormat/>
    <w:uiPriority w:val="0"/>
  </w:style>
  <w:style w:type="character" w:customStyle="1" w:styleId="284">
    <w:name w:val="正文文本 2 字符1"/>
    <w:qFormat/>
    <w:uiPriority w:val="0"/>
    <w:rPr>
      <w:kern w:val="2"/>
      <w:sz w:val="24"/>
    </w:rPr>
  </w:style>
  <w:style w:type="character" w:customStyle="1" w:styleId="285">
    <w:name w:val="Char Char4"/>
    <w:qFormat/>
    <w:locked/>
    <w:uiPriority w:val="0"/>
    <w:rPr>
      <w:rFonts w:ascii="Cambria" w:hAnsi="Cambria" w:eastAsia="宋体"/>
      <w:b/>
      <w:bCs/>
      <w:kern w:val="2"/>
      <w:sz w:val="32"/>
      <w:szCs w:val="32"/>
      <w:lang w:val="en-US" w:eastAsia="zh-CN" w:bidi="ar-SA"/>
    </w:rPr>
  </w:style>
  <w:style w:type="character" w:customStyle="1" w:styleId="286">
    <w:name w:val="Comment Text Char"/>
    <w:qFormat/>
    <w:uiPriority w:val="0"/>
    <w:rPr>
      <w:rFonts w:cs="Times New Roman"/>
      <w:sz w:val="24"/>
      <w:szCs w:val="24"/>
    </w:rPr>
  </w:style>
  <w:style w:type="character" w:customStyle="1" w:styleId="287">
    <w:name w:val="Char Char8"/>
    <w:qFormat/>
    <w:locked/>
    <w:uiPriority w:val="0"/>
    <w:rPr>
      <w:rFonts w:ascii="宋体" w:hAnsi="宋体" w:eastAsia="宋体"/>
      <w:kern w:val="2"/>
      <w:sz w:val="18"/>
      <w:szCs w:val="24"/>
      <w:lang w:val="en-US" w:eastAsia="zh-CN" w:bidi="ar-SA"/>
    </w:rPr>
  </w:style>
  <w:style w:type="character" w:customStyle="1" w:styleId="288">
    <w:name w:val="文档结构图 Char2"/>
    <w:semiHidden/>
    <w:qFormat/>
    <w:uiPriority w:val="99"/>
    <w:rPr>
      <w:rFonts w:ascii="宋体" w:hAnsi="华文楷体"/>
      <w:sz w:val="18"/>
      <w:szCs w:val="18"/>
    </w:rPr>
  </w:style>
  <w:style w:type="character" w:customStyle="1" w:styleId="289">
    <w:name w:val="称呼 字符1"/>
    <w:qFormat/>
    <w:uiPriority w:val="0"/>
    <w:rPr>
      <w:sz w:val="30"/>
    </w:rPr>
  </w:style>
  <w:style w:type="character" w:customStyle="1" w:styleId="290">
    <w:name w:val="Document Map Char"/>
    <w:qFormat/>
    <w:uiPriority w:val="0"/>
    <w:rPr>
      <w:rFonts w:eastAsia="宋体"/>
      <w:kern w:val="2"/>
      <w:sz w:val="21"/>
      <w:szCs w:val="24"/>
      <w:lang w:val="en-US" w:eastAsia="zh-CN" w:bidi="ar-SA"/>
    </w:rPr>
  </w:style>
  <w:style w:type="character" w:customStyle="1" w:styleId="291">
    <w:name w:val="Char Char10"/>
    <w:qFormat/>
    <w:locked/>
    <w:uiPriority w:val="0"/>
    <w:rPr>
      <w:rFonts w:eastAsia="宋体"/>
      <w:sz w:val="24"/>
      <w:lang w:val="en-US" w:eastAsia="zh-CN" w:bidi="ar-SA"/>
    </w:rPr>
  </w:style>
  <w:style w:type="character" w:customStyle="1" w:styleId="292">
    <w:name w:val="Char Char14"/>
    <w:qFormat/>
    <w:uiPriority w:val="0"/>
    <w:rPr>
      <w:rFonts w:eastAsia="宋体"/>
      <w:kern w:val="2"/>
      <w:sz w:val="21"/>
      <w:szCs w:val="24"/>
      <w:lang w:val="en-US" w:eastAsia="zh-CN" w:bidi="ar-SA"/>
    </w:rPr>
  </w:style>
  <w:style w:type="character" w:customStyle="1" w:styleId="293">
    <w:name w:val="Header Char"/>
    <w:qFormat/>
    <w:uiPriority w:val="0"/>
    <w:rPr>
      <w:rFonts w:eastAsia="宋体"/>
      <w:kern w:val="2"/>
      <w:sz w:val="18"/>
      <w:szCs w:val="18"/>
      <w:lang w:val="en-US" w:eastAsia="zh-CN" w:bidi="ar-SA"/>
    </w:rPr>
  </w:style>
  <w:style w:type="character" w:customStyle="1" w:styleId="294">
    <w:name w:val="标题 字符1"/>
    <w:qFormat/>
    <w:uiPriority w:val="0"/>
    <w:rPr>
      <w:rFonts w:ascii="Cambria" w:hAnsi="Cambria"/>
      <w:b/>
      <w:bCs/>
      <w:sz w:val="32"/>
      <w:szCs w:val="32"/>
    </w:rPr>
  </w:style>
  <w:style w:type="character" w:customStyle="1" w:styleId="295">
    <w:name w:val="明显参考1"/>
    <w:qFormat/>
    <w:uiPriority w:val="0"/>
    <w:rPr>
      <w:b/>
      <w:bCs/>
      <w:smallCaps/>
      <w:color w:val="C0504D"/>
      <w:spacing w:val="5"/>
      <w:u w:val="single"/>
    </w:rPr>
  </w:style>
  <w:style w:type="character" w:customStyle="1" w:styleId="296">
    <w:name w:val="标题 1 字符"/>
    <w:qFormat/>
    <w:uiPriority w:val="0"/>
    <w:rPr>
      <w:rFonts w:ascii="Times New Roman" w:hAnsi="Times New Roman" w:eastAsia="宋体" w:cs="Times New Roman"/>
      <w:b/>
      <w:bCs/>
      <w:kern w:val="44"/>
      <w:sz w:val="44"/>
      <w:szCs w:val="44"/>
    </w:rPr>
  </w:style>
  <w:style w:type="character" w:customStyle="1" w:styleId="297">
    <w:name w:val="Char Char161"/>
    <w:qFormat/>
    <w:locked/>
    <w:uiPriority w:val="0"/>
    <w:rPr>
      <w:rFonts w:ascii="Arial" w:hAnsi="Arial" w:eastAsia="黑体"/>
      <w:kern w:val="2"/>
      <w:sz w:val="24"/>
      <w:lang w:val="en-US" w:eastAsia="zh-CN" w:bidi="ar-SA"/>
    </w:rPr>
  </w:style>
  <w:style w:type="character" w:customStyle="1" w:styleId="298">
    <w:name w:val="Char Char15"/>
    <w:qFormat/>
    <w:locked/>
    <w:uiPriority w:val="0"/>
    <w:rPr>
      <w:rFonts w:ascii="Arial" w:hAnsi="Arial" w:eastAsia="黑体"/>
      <w:kern w:val="2"/>
      <w:sz w:val="21"/>
      <w:lang w:val="en-US" w:eastAsia="zh-CN" w:bidi="ar-SA"/>
    </w:rPr>
  </w:style>
  <w:style w:type="character" w:customStyle="1" w:styleId="299">
    <w:name w:val="文档结构图 字符"/>
    <w:qFormat/>
    <w:uiPriority w:val="0"/>
    <w:rPr>
      <w:rFonts w:ascii="宋体" w:hAnsi="Times New Roman" w:eastAsia="宋体" w:cs="Times New Roman"/>
      <w:sz w:val="18"/>
      <w:szCs w:val="18"/>
    </w:rPr>
  </w:style>
  <w:style w:type="character" w:customStyle="1" w:styleId="300">
    <w:name w:val="Body Text Indent 2 Char"/>
    <w:qFormat/>
    <w:uiPriority w:val="0"/>
    <w:rPr>
      <w:rFonts w:eastAsia="宋体"/>
      <w:kern w:val="2"/>
      <w:sz w:val="21"/>
      <w:szCs w:val="24"/>
      <w:lang w:val="en-US" w:eastAsia="zh-CN" w:bidi="ar-SA"/>
    </w:rPr>
  </w:style>
  <w:style w:type="character" w:customStyle="1" w:styleId="301">
    <w:name w:val="批注框文本 Char1"/>
    <w:qFormat/>
    <w:uiPriority w:val="99"/>
    <w:rPr>
      <w:rFonts w:ascii="Times New Roman" w:hAnsi="Times New Roman" w:eastAsia="宋体" w:cs="Times New Roman"/>
      <w:sz w:val="18"/>
      <w:szCs w:val="18"/>
    </w:rPr>
  </w:style>
  <w:style w:type="character" w:customStyle="1" w:styleId="302">
    <w:name w:val="Char Char12"/>
    <w:qFormat/>
    <w:uiPriority w:val="0"/>
    <w:rPr>
      <w:rFonts w:eastAsia="仿宋_GB2312"/>
      <w:kern w:val="2"/>
      <w:sz w:val="23"/>
      <w:szCs w:val="24"/>
      <w:lang w:val="en-US" w:eastAsia="zh-CN" w:bidi="ar-SA"/>
    </w:rPr>
  </w:style>
  <w:style w:type="character" w:customStyle="1" w:styleId="303">
    <w:name w:val="tt21"/>
    <w:qFormat/>
    <w:uiPriority w:val="0"/>
    <w:rPr>
      <w:rFonts w:ascii="宋体" w:hAnsi="宋体"/>
      <w:b/>
      <w:bCs/>
      <w:sz w:val="32"/>
      <w:szCs w:val="18"/>
    </w:rPr>
  </w:style>
  <w:style w:type="character" w:customStyle="1" w:styleId="304">
    <w:name w:val="结束语 Char1"/>
    <w:semiHidden/>
    <w:qFormat/>
    <w:uiPriority w:val="99"/>
    <w:rPr>
      <w:rFonts w:ascii="华文楷体" w:hAnsi="华文楷体" w:eastAsia="华文楷体"/>
      <w:sz w:val="21"/>
      <w:szCs w:val="24"/>
    </w:rPr>
  </w:style>
  <w:style w:type="character" w:customStyle="1" w:styleId="305">
    <w:name w:val="标题 9 字符1"/>
    <w:qFormat/>
    <w:uiPriority w:val="0"/>
    <w:rPr>
      <w:rFonts w:ascii="Times New Roman" w:hAnsi="Times New Roman" w:eastAsia="宋体" w:cs="Times New Roman"/>
      <w:kern w:val="0"/>
      <w:sz w:val="24"/>
      <w:szCs w:val="20"/>
    </w:rPr>
  </w:style>
  <w:style w:type="character" w:customStyle="1" w:styleId="306">
    <w:name w:val="Char Char211"/>
    <w:qFormat/>
    <w:uiPriority w:val="0"/>
    <w:rPr>
      <w:rFonts w:eastAsia="宋体"/>
      <w:b/>
      <w:bCs/>
      <w:kern w:val="2"/>
      <w:sz w:val="32"/>
      <w:szCs w:val="32"/>
      <w:lang w:val="en-US" w:eastAsia="zh-CN" w:bidi="ar-SA"/>
    </w:rPr>
  </w:style>
  <w:style w:type="character" w:customStyle="1" w:styleId="307">
    <w:name w:val="正文文本缩进 2 字符"/>
    <w:qFormat/>
    <w:uiPriority w:val="0"/>
    <w:rPr>
      <w:rFonts w:ascii="Times New Roman" w:hAnsi="Times New Roman" w:eastAsia="仿宋_GB2312" w:cs="Times New Roman"/>
      <w:sz w:val="25"/>
      <w:szCs w:val="24"/>
    </w:rPr>
  </w:style>
  <w:style w:type="character" w:customStyle="1" w:styleId="308">
    <w:name w:val="Char Char41"/>
    <w:qFormat/>
    <w:uiPriority w:val="0"/>
    <w:rPr>
      <w:rFonts w:eastAsia="宋体"/>
      <w:kern w:val="2"/>
      <w:sz w:val="18"/>
      <w:szCs w:val="24"/>
      <w:lang w:val="en-US" w:eastAsia="zh-CN" w:bidi="ar-SA"/>
    </w:rPr>
  </w:style>
  <w:style w:type="character" w:customStyle="1" w:styleId="309">
    <w:name w:val="Char Char20"/>
    <w:qFormat/>
    <w:uiPriority w:val="0"/>
    <w:rPr>
      <w:rFonts w:ascii="Times New Roman" w:hAnsi="Times New Roman" w:eastAsia="宋体" w:cs="Times New Roman"/>
      <w:b/>
      <w:bCs/>
      <w:sz w:val="24"/>
      <w:szCs w:val="32"/>
    </w:rPr>
  </w:style>
  <w:style w:type="character" w:customStyle="1" w:styleId="310">
    <w:name w:val="标题 7 字符"/>
    <w:qFormat/>
    <w:uiPriority w:val="0"/>
    <w:rPr>
      <w:rFonts w:ascii="Times New Roman" w:hAnsi="Times New Roman" w:eastAsia="宋体" w:cs="Times New Roman"/>
      <w:b/>
      <w:bCs/>
      <w:sz w:val="24"/>
      <w:szCs w:val="24"/>
    </w:rPr>
  </w:style>
  <w:style w:type="character" w:customStyle="1" w:styleId="311">
    <w:name w:val="标题 8 字符"/>
    <w:qFormat/>
    <w:uiPriority w:val="0"/>
    <w:rPr>
      <w:rFonts w:ascii="Cambria" w:hAnsi="Cambria" w:eastAsia="宋体" w:cs="Times New Roman"/>
      <w:sz w:val="24"/>
      <w:szCs w:val="24"/>
    </w:rPr>
  </w:style>
  <w:style w:type="character" w:customStyle="1" w:styleId="312">
    <w:name w:val="正文文本 2 Char1"/>
    <w:semiHidden/>
    <w:qFormat/>
    <w:uiPriority w:val="99"/>
    <w:rPr>
      <w:rFonts w:ascii="华文楷体" w:hAnsi="华文楷体" w:eastAsia="华文楷体"/>
      <w:sz w:val="21"/>
      <w:szCs w:val="24"/>
    </w:rPr>
  </w:style>
  <w:style w:type="character" w:customStyle="1" w:styleId="313">
    <w:name w:val="Char Char81"/>
    <w:qFormat/>
    <w:locked/>
    <w:uiPriority w:val="0"/>
    <w:rPr>
      <w:rFonts w:ascii="楷体_GB2312" w:eastAsia="楷体_GB2312"/>
      <w:b/>
      <w:spacing w:val="-24"/>
      <w:sz w:val="28"/>
      <w:lang w:val="en-US" w:eastAsia="zh-CN" w:bidi="ar-SA"/>
    </w:rPr>
  </w:style>
  <w:style w:type="character" w:customStyle="1" w:styleId="314">
    <w:name w:val="Variable"/>
    <w:qFormat/>
    <w:uiPriority w:val="0"/>
    <w:rPr>
      <w:i/>
    </w:rPr>
  </w:style>
  <w:style w:type="character" w:customStyle="1" w:styleId="315">
    <w:name w:val="Char Char110"/>
    <w:qFormat/>
    <w:uiPriority w:val="0"/>
    <w:rPr>
      <w:sz w:val="24"/>
      <w:szCs w:val="24"/>
    </w:rPr>
  </w:style>
  <w:style w:type="character" w:customStyle="1" w:styleId="316">
    <w:name w:val="纯文本 字符"/>
    <w:qFormat/>
    <w:uiPriority w:val="0"/>
    <w:rPr>
      <w:rFonts w:ascii="宋体" w:hAnsi="Courier New" w:cs="Courier New"/>
      <w:szCs w:val="24"/>
    </w:rPr>
  </w:style>
  <w:style w:type="character" w:customStyle="1" w:styleId="317">
    <w:name w:val="页眉 Char Char"/>
    <w:qFormat/>
    <w:uiPriority w:val="0"/>
    <w:rPr>
      <w:rFonts w:eastAsia="宋体"/>
      <w:kern w:val="2"/>
      <w:sz w:val="18"/>
      <w:szCs w:val="18"/>
      <w:lang w:val="en-US" w:eastAsia="zh-CN" w:bidi="ar-SA"/>
    </w:rPr>
  </w:style>
  <w:style w:type="character" w:customStyle="1" w:styleId="318">
    <w:name w:val="Char Char191"/>
    <w:qFormat/>
    <w:locked/>
    <w:uiPriority w:val="0"/>
    <w:rPr>
      <w:rFonts w:eastAsia="宋体"/>
      <w:kern w:val="2"/>
      <w:sz w:val="28"/>
      <w:lang w:val="en-US" w:eastAsia="zh-CN" w:bidi="ar-SA"/>
    </w:rPr>
  </w:style>
  <w:style w:type="character" w:customStyle="1" w:styleId="319">
    <w:name w:val="Balloon Text Char"/>
    <w:qFormat/>
    <w:uiPriority w:val="0"/>
    <w:rPr>
      <w:sz w:val="18"/>
      <w:lang w:bidi="ar-SA"/>
    </w:rPr>
  </w:style>
  <w:style w:type="character" w:customStyle="1" w:styleId="320">
    <w:name w:val="标题 2 字符1"/>
    <w:qFormat/>
    <w:uiPriority w:val="0"/>
    <w:rPr>
      <w:rFonts w:ascii="Arial" w:hAnsi="Arial" w:eastAsia="黑体" w:cs="Times New Roman"/>
      <w:b/>
      <w:bCs/>
      <w:sz w:val="32"/>
      <w:szCs w:val="32"/>
    </w:rPr>
  </w:style>
  <w:style w:type="character" w:customStyle="1" w:styleId="321">
    <w:name w:val="信息标题 Char1"/>
    <w:semiHidden/>
    <w:qFormat/>
    <w:uiPriority w:val="99"/>
    <w:rPr>
      <w:rFonts w:ascii="Cambria" w:hAnsi="Cambria" w:eastAsia="宋体" w:cs="Times New Roman"/>
      <w:sz w:val="24"/>
      <w:szCs w:val="24"/>
      <w:shd w:val="pct20" w:color="auto" w:fill="auto"/>
    </w:rPr>
  </w:style>
  <w:style w:type="character" w:customStyle="1" w:styleId="322">
    <w:name w:val="_Style 317"/>
    <w:qFormat/>
    <w:uiPriority w:val="0"/>
    <w:rPr>
      <w:smallCaps/>
      <w:color w:val="C0504D"/>
      <w:u w:val="single"/>
    </w:rPr>
  </w:style>
  <w:style w:type="character" w:customStyle="1" w:styleId="323">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4">
    <w:name w:val="尾注文本 Char1"/>
    <w:semiHidden/>
    <w:qFormat/>
    <w:uiPriority w:val="99"/>
    <w:rPr>
      <w:rFonts w:ascii="华文楷体" w:hAnsi="华文楷体" w:eastAsia="华文楷体"/>
      <w:sz w:val="21"/>
      <w:szCs w:val="24"/>
    </w:rPr>
  </w:style>
  <w:style w:type="character" w:customStyle="1" w:styleId="325">
    <w:name w:val="标题 1 字符1"/>
    <w:qFormat/>
    <w:uiPriority w:val="0"/>
    <w:rPr>
      <w:rFonts w:ascii="Times New Roman" w:hAnsi="Times New Roman" w:eastAsia="宋体" w:cs="Times New Roman"/>
      <w:b/>
      <w:bCs/>
      <w:kern w:val="44"/>
      <w:sz w:val="44"/>
      <w:szCs w:val="44"/>
    </w:rPr>
  </w:style>
  <w:style w:type="character" w:customStyle="1" w:styleId="326">
    <w:name w:val="Char Char16"/>
    <w:qFormat/>
    <w:locked/>
    <w:uiPriority w:val="0"/>
    <w:rPr>
      <w:rFonts w:ascii="Arial" w:hAnsi="Arial" w:eastAsia="黑体"/>
      <w:kern w:val="2"/>
      <w:sz w:val="24"/>
      <w:lang w:val="en-US" w:eastAsia="zh-CN" w:bidi="ar-SA"/>
    </w:rPr>
  </w:style>
  <w:style w:type="character" w:customStyle="1" w:styleId="327">
    <w:name w:val="注释标题 Char1"/>
    <w:semiHidden/>
    <w:qFormat/>
    <w:uiPriority w:val="99"/>
    <w:rPr>
      <w:rFonts w:ascii="华文楷体" w:hAnsi="华文楷体" w:eastAsia="华文楷体"/>
      <w:sz w:val="21"/>
      <w:szCs w:val="24"/>
    </w:rPr>
  </w:style>
  <w:style w:type="character" w:customStyle="1" w:styleId="328">
    <w:name w:val="页脚 字符"/>
    <w:qFormat/>
    <w:uiPriority w:val="99"/>
    <w:rPr>
      <w:sz w:val="18"/>
      <w:szCs w:val="18"/>
    </w:rPr>
  </w:style>
  <w:style w:type="character" w:customStyle="1" w:styleId="329">
    <w:name w:val="Char Char19"/>
    <w:qFormat/>
    <w:uiPriority w:val="0"/>
    <w:rPr>
      <w:rFonts w:ascii="Arial" w:hAnsi="Arial" w:eastAsia="宋体" w:cs="Times New Roman"/>
      <w:b/>
      <w:bCs/>
      <w:szCs w:val="28"/>
    </w:rPr>
  </w:style>
  <w:style w:type="character" w:customStyle="1" w:styleId="330">
    <w:name w:val="Comment Subject Char"/>
    <w:qFormat/>
    <w:uiPriority w:val="0"/>
    <w:rPr>
      <w:b/>
      <w:sz w:val="24"/>
      <w:lang w:bidi="ar-SA"/>
    </w:rPr>
  </w:style>
  <w:style w:type="character" w:customStyle="1" w:styleId="331">
    <w:name w:val="_Style 326"/>
    <w:qFormat/>
    <w:uiPriority w:val="0"/>
    <w:rPr>
      <w:b/>
      <w:bCs/>
      <w:smallCaps/>
      <w:spacing w:val="5"/>
    </w:rPr>
  </w:style>
  <w:style w:type="character" w:customStyle="1" w:styleId="332">
    <w:name w:val="H1 Char"/>
    <w:qFormat/>
    <w:locked/>
    <w:uiPriority w:val="0"/>
    <w:rPr>
      <w:rFonts w:eastAsia="宋体"/>
      <w:b/>
      <w:bCs/>
      <w:kern w:val="44"/>
      <w:sz w:val="44"/>
      <w:szCs w:val="44"/>
      <w:lang w:val="en-US" w:eastAsia="zh-CN" w:bidi="ar-SA"/>
    </w:rPr>
  </w:style>
  <w:style w:type="character" w:customStyle="1" w:styleId="333">
    <w:name w:val="Char Char18"/>
    <w:qFormat/>
    <w:uiPriority w:val="0"/>
    <w:rPr>
      <w:rFonts w:ascii="Times New Roman" w:hAnsi="Times New Roman" w:eastAsia="宋体" w:cs="Times New Roman"/>
      <w:b/>
      <w:bCs/>
      <w:sz w:val="28"/>
      <w:szCs w:val="28"/>
    </w:rPr>
  </w:style>
  <w:style w:type="character" w:customStyle="1" w:styleId="334">
    <w:name w:val="Char Char101"/>
    <w:qFormat/>
    <w:locked/>
    <w:uiPriority w:val="0"/>
    <w:rPr>
      <w:rFonts w:eastAsia="宋体"/>
      <w:kern w:val="2"/>
      <w:sz w:val="18"/>
      <w:szCs w:val="18"/>
      <w:lang w:val="en-US" w:eastAsia="zh-CN" w:bidi="ar-SA"/>
    </w:rPr>
  </w:style>
  <w:style w:type="character" w:customStyle="1" w:styleId="335">
    <w:name w:val="Body Text Indent Char"/>
    <w:qFormat/>
    <w:uiPriority w:val="0"/>
    <w:rPr>
      <w:rFonts w:ascii="宋体" w:hAnsi="宋体" w:eastAsia="宋体"/>
      <w:kern w:val="2"/>
      <w:sz w:val="21"/>
      <w:lang w:val="en-US" w:eastAsia="zh-CN" w:bidi="ar-SA"/>
    </w:rPr>
  </w:style>
  <w:style w:type="character" w:customStyle="1" w:styleId="336">
    <w:name w:val="Footnote Text Char"/>
    <w:qFormat/>
    <w:uiPriority w:val="0"/>
    <w:rPr>
      <w:rFonts w:eastAsia="宋体"/>
      <w:sz w:val="18"/>
      <w:lang w:val="en-US" w:eastAsia="zh-CN" w:bidi="ar-SA"/>
    </w:rPr>
  </w:style>
  <w:style w:type="character" w:customStyle="1" w:styleId="337">
    <w:name w:val="Char Char23"/>
    <w:qFormat/>
    <w:uiPriority w:val="0"/>
    <w:rPr>
      <w:rFonts w:eastAsia="宋体"/>
      <w:b/>
      <w:bCs/>
      <w:kern w:val="44"/>
      <w:sz w:val="32"/>
      <w:szCs w:val="44"/>
      <w:lang w:val="en-US" w:eastAsia="zh-CN" w:bidi="ar-SA"/>
    </w:rPr>
  </w:style>
  <w:style w:type="character" w:customStyle="1" w:styleId="338">
    <w:name w:val="Char Char171"/>
    <w:qFormat/>
    <w:uiPriority w:val="0"/>
    <w:rPr>
      <w:rFonts w:eastAsia="仿宋_GB2312"/>
      <w:kern w:val="2"/>
      <w:sz w:val="23"/>
      <w:szCs w:val="24"/>
    </w:rPr>
  </w:style>
  <w:style w:type="character" w:customStyle="1" w:styleId="339">
    <w:name w:val="Char Char181"/>
    <w:qFormat/>
    <w:uiPriority w:val="0"/>
    <w:rPr>
      <w:b/>
      <w:bCs/>
      <w:kern w:val="44"/>
      <w:sz w:val="44"/>
      <w:szCs w:val="44"/>
    </w:rPr>
  </w:style>
  <w:style w:type="character" w:customStyle="1" w:styleId="340">
    <w:name w:val="Comment Text Char1"/>
    <w:qFormat/>
    <w:uiPriority w:val="0"/>
    <w:rPr>
      <w:sz w:val="24"/>
      <w:lang w:bidi="ar-SA"/>
    </w:rPr>
  </w:style>
  <w:style w:type="character" w:customStyle="1" w:styleId="341">
    <w:name w:val="超链接_0"/>
    <w:qFormat/>
    <w:uiPriority w:val="99"/>
    <w:rPr>
      <w:rFonts w:ascii="Calibri" w:hAnsi="Calibri" w:cs="Times New Roman"/>
      <w:color w:val="0000FF"/>
      <w:u w:val="single"/>
    </w:rPr>
  </w:style>
  <w:style w:type="character" w:customStyle="1" w:styleId="342">
    <w:name w:val="Title Char"/>
    <w:qFormat/>
    <w:uiPriority w:val="0"/>
    <w:rPr>
      <w:rFonts w:ascii="Cambria" w:hAnsi="Cambria"/>
      <w:b/>
      <w:sz w:val="32"/>
      <w:lang w:bidi="ar-SA"/>
    </w:rPr>
  </w:style>
  <w:style w:type="character" w:customStyle="1" w:styleId="343">
    <w:name w:val="Char Char2"/>
    <w:qFormat/>
    <w:locked/>
    <w:uiPriority w:val="0"/>
    <w:rPr>
      <w:rFonts w:ascii="仿宋_GB2312" w:eastAsia="仿宋_GB2312"/>
      <w:kern w:val="2"/>
      <w:sz w:val="23"/>
      <w:szCs w:val="24"/>
      <w:lang w:val="en-US" w:eastAsia="zh-CN" w:bidi="ar-SA"/>
    </w:rPr>
  </w:style>
  <w:style w:type="character" w:customStyle="1" w:styleId="344">
    <w:name w:val="称呼 Char1"/>
    <w:semiHidden/>
    <w:qFormat/>
    <w:uiPriority w:val="99"/>
    <w:rPr>
      <w:rFonts w:ascii="华文楷体" w:hAnsi="华文楷体" w:eastAsia="华文楷体"/>
      <w:sz w:val="21"/>
      <w:szCs w:val="24"/>
    </w:rPr>
  </w:style>
  <w:style w:type="character" w:customStyle="1" w:styleId="345">
    <w:name w:val="Char Char91"/>
    <w:qFormat/>
    <w:uiPriority w:val="0"/>
    <w:rPr>
      <w:rFonts w:eastAsia="宋体"/>
      <w:b/>
      <w:bCs/>
      <w:kern w:val="44"/>
      <w:sz w:val="32"/>
      <w:szCs w:val="44"/>
      <w:lang w:val="en-US" w:eastAsia="zh-CN" w:bidi="ar-SA"/>
    </w:rPr>
  </w:style>
  <w:style w:type="character" w:customStyle="1" w:styleId="346">
    <w:name w:val="批注框文本 字符"/>
    <w:qFormat/>
    <w:uiPriority w:val="0"/>
    <w:rPr>
      <w:rFonts w:ascii="Times New Roman" w:hAnsi="Times New Roman" w:eastAsia="宋体" w:cs="Times New Roman"/>
      <w:sz w:val="18"/>
      <w:szCs w:val="18"/>
    </w:rPr>
  </w:style>
  <w:style w:type="character" w:customStyle="1" w:styleId="347">
    <w:name w:val="批注文字 Char1"/>
    <w:qFormat/>
    <w:uiPriority w:val="99"/>
    <w:rPr>
      <w:rFonts w:ascii="Times New Roman" w:hAnsi="Times New Roman" w:eastAsia="宋体" w:cs="Times New Roman"/>
      <w:szCs w:val="24"/>
    </w:rPr>
  </w:style>
  <w:style w:type="character" w:customStyle="1" w:styleId="348">
    <w:name w:val="Heading 1 Char"/>
    <w:qFormat/>
    <w:uiPriority w:val="0"/>
    <w:rPr>
      <w:rFonts w:eastAsia="宋体"/>
      <w:b/>
      <w:bCs/>
      <w:kern w:val="44"/>
      <w:sz w:val="32"/>
      <w:szCs w:val="44"/>
      <w:lang w:val="en-US" w:eastAsia="zh-CN" w:bidi="ar-SA"/>
    </w:rPr>
  </w:style>
  <w:style w:type="character" w:customStyle="1" w:styleId="349">
    <w:name w:val="Char Char24"/>
    <w:qFormat/>
    <w:uiPriority w:val="0"/>
    <w:rPr>
      <w:rFonts w:eastAsia="宋体"/>
      <w:b/>
      <w:bCs/>
      <w:kern w:val="44"/>
      <w:sz w:val="32"/>
      <w:szCs w:val="44"/>
      <w:lang w:val="en-US" w:eastAsia="zh-CN" w:bidi="ar-SA"/>
    </w:rPr>
  </w:style>
  <w:style w:type="character" w:customStyle="1" w:styleId="350">
    <w:name w:val="level1"/>
    <w:qFormat/>
    <w:uiPriority w:val="0"/>
  </w:style>
  <w:style w:type="character" w:customStyle="1" w:styleId="351">
    <w:name w:val="正文文本缩进 字符"/>
    <w:qFormat/>
    <w:uiPriority w:val="0"/>
    <w:rPr>
      <w:rFonts w:ascii="Times New Roman" w:hAnsi="Times New Roman" w:eastAsia="宋体" w:cs="Times New Roman"/>
      <w:szCs w:val="24"/>
    </w:rPr>
  </w:style>
  <w:style w:type="character" w:customStyle="1" w:styleId="352">
    <w:name w:val="脚注文本 Char1"/>
    <w:qFormat/>
    <w:uiPriority w:val="0"/>
    <w:rPr>
      <w:rFonts w:ascii="华文楷体" w:hAnsi="华文楷体" w:eastAsia="华文楷体"/>
      <w:sz w:val="18"/>
      <w:szCs w:val="18"/>
    </w:rPr>
  </w:style>
  <w:style w:type="character" w:customStyle="1" w:styleId="353">
    <w:name w:val="标题 6 字符1"/>
    <w:qFormat/>
    <w:uiPriority w:val="0"/>
    <w:rPr>
      <w:rFonts w:ascii="Times New Roman" w:hAnsi="Times New Roman" w:eastAsia="宋体" w:cs="Times New Roman"/>
      <w:kern w:val="0"/>
      <w:sz w:val="24"/>
      <w:szCs w:val="20"/>
    </w:rPr>
  </w:style>
  <w:style w:type="character" w:customStyle="1" w:styleId="354">
    <w:name w:val="页眉 字符"/>
    <w:qFormat/>
    <w:uiPriority w:val="99"/>
    <w:rPr>
      <w:sz w:val="18"/>
      <w:szCs w:val="18"/>
    </w:rPr>
  </w:style>
  <w:style w:type="character" w:customStyle="1" w:styleId="355">
    <w:name w:val="Char Char31"/>
    <w:qFormat/>
    <w:uiPriority w:val="0"/>
    <w:rPr>
      <w:kern w:val="2"/>
      <w:sz w:val="18"/>
      <w:szCs w:val="18"/>
    </w:rPr>
  </w:style>
  <w:style w:type="character" w:customStyle="1" w:styleId="356">
    <w:name w:val="日期 字符"/>
    <w:qFormat/>
    <w:uiPriority w:val="0"/>
    <w:rPr>
      <w:rFonts w:ascii="Times New Roman" w:hAnsi="Times New Roman" w:eastAsia="宋体" w:cs="Times New Roman"/>
      <w:szCs w:val="24"/>
    </w:rPr>
  </w:style>
  <w:style w:type="character" w:customStyle="1" w:styleId="357">
    <w:name w:val="Char Char21"/>
    <w:qFormat/>
    <w:uiPriority w:val="0"/>
    <w:rPr>
      <w:rFonts w:ascii="Arial" w:hAnsi="Arial" w:eastAsia="黑体" w:cs="Times New Roman"/>
      <w:b/>
      <w:bCs/>
      <w:sz w:val="32"/>
      <w:szCs w:val="32"/>
    </w:rPr>
  </w:style>
  <w:style w:type="character" w:customStyle="1" w:styleId="358">
    <w:name w:val="标题 5 字符"/>
    <w:qFormat/>
    <w:uiPriority w:val="0"/>
    <w:rPr>
      <w:rFonts w:ascii="Times New Roman" w:hAnsi="Times New Roman" w:eastAsia="宋体" w:cs="Times New Roman"/>
      <w:b/>
      <w:bCs/>
      <w:sz w:val="28"/>
      <w:szCs w:val="28"/>
    </w:rPr>
  </w:style>
  <w:style w:type="character" w:customStyle="1" w:styleId="359">
    <w:name w:val="Footer Char"/>
    <w:qFormat/>
    <w:uiPriority w:val="0"/>
    <w:rPr>
      <w:rFonts w:eastAsia="宋体"/>
      <w:kern w:val="2"/>
      <w:sz w:val="18"/>
      <w:szCs w:val="18"/>
      <w:lang w:val="en-US" w:eastAsia="zh-CN" w:bidi="ar-SA"/>
    </w:rPr>
  </w:style>
  <w:style w:type="character" w:customStyle="1" w:styleId="360">
    <w:name w:val="_Style 355"/>
    <w:qFormat/>
    <w:uiPriority w:val="0"/>
    <w:rPr>
      <w:b/>
      <w:bCs/>
      <w:smallCaps/>
      <w:color w:val="C0504D"/>
      <w:spacing w:val="5"/>
      <w:u w:val="single"/>
    </w:rPr>
  </w:style>
  <w:style w:type="character" w:customStyle="1" w:styleId="361">
    <w:name w:val="Char Char72"/>
    <w:qFormat/>
    <w:uiPriority w:val="0"/>
    <w:rPr>
      <w:rFonts w:eastAsia="宋体"/>
      <w:kern w:val="2"/>
      <w:sz w:val="21"/>
      <w:szCs w:val="24"/>
      <w:lang w:val="en-US" w:eastAsia="zh-CN" w:bidi="ar-SA"/>
    </w:rPr>
  </w:style>
  <w:style w:type="character" w:customStyle="1" w:styleId="362">
    <w:name w:val="标题 字符"/>
    <w:qFormat/>
    <w:uiPriority w:val="0"/>
    <w:rPr>
      <w:rFonts w:ascii="Cambria" w:hAnsi="Cambria" w:eastAsia="宋体" w:cs="Times New Roman"/>
      <w:b/>
      <w:bCs/>
      <w:sz w:val="32"/>
      <w:szCs w:val="32"/>
    </w:rPr>
  </w:style>
  <w:style w:type="character" w:customStyle="1" w:styleId="363">
    <w:name w:val="明显引用 字符"/>
    <w:qFormat/>
    <w:uiPriority w:val="30"/>
    <w:rPr>
      <w:rFonts w:ascii="Times New Roman" w:hAnsi="Times New Roman" w:eastAsia="宋体" w:cs="Times New Roman"/>
      <w:i/>
      <w:iCs/>
      <w:color w:val="4F81BD"/>
      <w:szCs w:val="24"/>
    </w:rPr>
  </w:style>
  <w:style w:type="paragraph" w:customStyle="1" w:styleId="364">
    <w:name w:val="样式1"/>
    <w:basedOn w:val="1"/>
    <w:next w:val="6"/>
    <w:qFormat/>
    <w:uiPriority w:val="0"/>
    <w:pPr>
      <w:spacing w:line="360" w:lineRule="auto"/>
      <w:ind w:firstLine="420" w:firstLineChars="200"/>
    </w:pPr>
    <w:rPr>
      <w:rFonts w:ascii="宋体" w:hAnsi="宋体" w:eastAsia="宋体"/>
      <w:kern w:val="2"/>
      <w:szCs w:val="21"/>
    </w:rPr>
  </w:style>
  <w:style w:type="paragraph" w:customStyle="1" w:styleId="365">
    <w:name w:val="样式4"/>
    <w:basedOn w:val="1"/>
    <w:next w:val="55"/>
    <w:qFormat/>
    <w:uiPriority w:val="0"/>
    <w:pPr>
      <w:tabs>
        <w:tab w:val="left" w:pos="8300"/>
      </w:tabs>
      <w:ind w:right="13"/>
      <w:jc w:val="right"/>
    </w:pPr>
    <w:rPr>
      <w:rFonts w:ascii="Times New Roman" w:hAnsi="Times New Roman" w:eastAsia="仿宋_GB2312"/>
      <w:kern w:val="2"/>
      <w:sz w:val="28"/>
    </w:rPr>
  </w:style>
  <w:style w:type="paragraph" w:customStyle="1" w:styleId="366">
    <w:name w:val="样式 (中文) 黑体 四号 居中 行距: 1.5 倍行距"/>
    <w:basedOn w:val="5"/>
    <w:qFormat/>
    <w:uiPriority w:val="0"/>
    <w:pPr>
      <w:spacing w:line="240" w:lineRule="auto"/>
      <w:jc w:val="center"/>
    </w:pPr>
    <w:rPr>
      <w:rFonts w:ascii="Times New Roman" w:hAnsi="Times New Roman" w:eastAsia="黑体" w:cs="宋体"/>
      <w:kern w:val="2"/>
      <w:sz w:val="28"/>
      <w:szCs w:val="20"/>
    </w:rPr>
  </w:style>
  <w:style w:type="paragraph" w:customStyle="1" w:styleId="367">
    <w:name w:val="标准正文"/>
    <w:basedOn w:val="1"/>
    <w:qFormat/>
    <w:uiPriority w:val="0"/>
    <w:pPr>
      <w:snapToGrid w:val="0"/>
      <w:spacing w:line="312" w:lineRule="auto"/>
      <w:ind w:firstLine="482"/>
    </w:pPr>
    <w:rPr>
      <w:rFonts w:ascii="Times New Roman" w:hAnsi="Times New Roman" w:eastAsia="宋体"/>
      <w:kern w:val="2"/>
      <w:sz w:val="24"/>
      <w:szCs w:val="20"/>
    </w:rPr>
  </w:style>
  <w:style w:type="paragraph" w:customStyle="1" w:styleId="368">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z w:val="18"/>
      <w:szCs w:val="18"/>
    </w:rPr>
  </w:style>
  <w:style w:type="paragraph" w:customStyle="1" w:styleId="369">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z w:val="20"/>
      <w:szCs w:val="20"/>
    </w:rPr>
  </w:style>
  <w:style w:type="paragraph" w:customStyle="1" w:styleId="370">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z w:val="20"/>
      <w:szCs w:val="20"/>
    </w:rPr>
  </w:style>
  <w:style w:type="paragraph" w:customStyle="1" w:styleId="371">
    <w:name w:val="德吉标题二"/>
    <w:basedOn w:val="4"/>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2">
    <w:name w:val="Char Char1 Char Char Char Char Char Char Char Char Char Char Char Char Char Char"/>
    <w:basedOn w:val="1"/>
    <w:qFormat/>
    <w:uiPriority w:val="0"/>
    <w:pPr>
      <w:spacing w:after="160" w:line="240" w:lineRule="exact"/>
      <w:jc w:val="left"/>
    </w:pPr>
    <w:rPr>
      <w:rFonts w:ascii="Times New Roman" w:hAnsi="Times New Roman" w:eastAsia="宋体"/>
      <w:kern w:val="2"/>
    </w:rPr>
  </w:style>
  <w:style w:type="paragraph" w:customStyle="1" w:styleId="373">
    <w:name w:val="Char Char Char Char Char Char1 Char Char Char Char Char Char Char Char Char Char Char Char Char Char Char Char1"/>
    <w:basedOn w:val="1"/>
    <w:qFormat/>
    <w:uiPriority w:val="0"/>
    <w:rPr>
      <w:rFonts w:ascii="Times New Roman" w:hAnsi="Times New Roman" w:eastAsia="宋体"/>
      <w:kern w:val="2"/>
      <w:szCs w:val="20"/>
    </w:rPr>
  </w:style>
  <w:style w:type="paragraph" w:customStyle="1" w:styleId="37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375">
    <w:name w:val="_Style 37"/>
    <w:basedOn w:val="1"/>
    <w:next w:val="1"/>
    <w:qFormat/>
    <w:uiPriority w:val="0"/>
    <w:rPr>
      <w:rFonts w:ascii="Times New Roman" w:hAnsi="Times New Roman" w:eastAsia="宋体"/>
      <w:kern w:val="2"/>
    </w:rPr>
  </w:style>
  <w:style w:type="paragraph" w:customStyle="1" w:styleId="376">
    <w:name w:val="reader-word-layer reader-word-s1-10"/>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377">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kern w:val="2"/>
      <w:sz w:val="21"/>
      <w:szCs w:val="20"/>
    </w:rPr>
  </w:style>
  <w:style w:type="paragraph" w:customStyle="1" w:styleId="378">
    <w:name w:val="Address"/>
    <w:basedOn w:val="1"/>
    <w:next w:val="1"/>
    <w:qFormat/>
    <w:uiPriority w:val="0"/>
    <w:pPr>
      <w:autoSpaceDE w:val="0"/>
      <w:autoSpaceDN w:val="0"/>
      <w:adjustRightInd w:val="0"/>
      <w:jc w:val="left"/>
    </w:pPr>
    <w:rPr>
      <w:rFonts w:ascii="Times New Roman" w:hAnsi="Times New Roman" w:eastAsia="宋体"/>
      <w:i/>
      <w:sz w:val="24"/>
      <w:szCs w:val="20"/>
    </w:rPr>
  </w:style>
  <w:style w:type="paragraph" w:customStyle="1" w:styleId="379">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z w:val="18"/>
      <w:szCs w:val="18"/>
    </w:rPr>
  </w:style>
  <w:style w:type="paragraph" w:customStyle="1" w:styleId="380">
    <w:name w:val="Char Char Char Char Char Char Char Char Char Char"/>
    <w:basedOn w:val="1"/>
    <w:qFormat/>
    <w:uiPriority w:val="0"/>
    <w:pPr>
      <w:widowControl/>
      <w:spacing w:line="400" w:lineRule="exact"/>
      <w:jc w:val="center"/>
    </w:pPr>
    <w:rPr>
      <w:rFonts w:ascii="Verdana" w:hAnsi="Verdana" w:eastAsia="宋体"/>
      <w:szCs w:val="20"/>
      <w:lang w:eastAsia="en-US"/>
    </w:rPr>
  </w:style>
  <w:style w:type="paragraph" w:customStyle="1" w:styleId="381">
    <w:name w:val="Char Char112"/>
    <w:basedOn w:val="1"/>
    <w:qFormat/>
    <w:uiPriority w:val="0"/>
    <w:rPr>
      <w:rFonts w:ascii="Times New Roman" w:hAnsi="Times New Roman" w:eastAsia="宋体"/>
      <w:kern w:val="2"/>
    </w:rPr>
  </w:style>
  <w:style w:type="paragraph" w:customStyle="1" w:styleId="382">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z w:val="18"/>
      <w:szCs w:val="18"/>
    </w:rPr>
  </w:style>
  <w:style w:type="paragraph" w:customStyle="1" w:styleId="383">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0"/>
      <w:szCs w:val="20"/>
    </w:rPr>
  </w:style>
  <w:style w:type="paragraph" w:customStyle="1" w:styleId="384">
    <w:name w:val="标题_0"/>
    <w:basedOn w:val="385"/>
    <w:qFormat/>
    <w:uiPriority w:val="0"/>
    <w:pPr>
      <w:spacing w:before="120" w:after="120" w:line="360" w:lineRule="auto"/>
      <w:jc w:val="center"/>
      <w:outlineLvl w:val="0"/>
    </w:pPr>
    <w:rPr>
      <w:rFonts w:ascii="黑体" w:hAnsi="Arial" w:eastAsia="黑体"/>
      <w:b/>
      <w:bCs/>
      <w:kern w:val="2"/>
      <w:sz w:val="32"/>
      <w:szCs w:val="32"/>
    </w:rPr>
  </w:style>
  <w:style w:type="paragraph" w:customStyle="1" w:styleId="385">
    <w:name w:val="正文_1"/>
    <w:qFormat/>
    <w:uiPriority w:val="0"/>
    <w:rPr>
      <w:rFonts w:ascii="Times New Roman" w:hAnsi="Times New Roman" w:eastAsia="宋体" w:cs="Times New Roman"/>
      <w:sz w:val="21"/>
      <w:szCs w:val="22"/>
      <w:lang w:val="en-US" w:eastAsia="zh-CN" w:bidi="ar-SA"/>
    </w:rPr>
  </w:style>
  <w:style w:type="paragraph" w:customStyle="1" w:styleId="386">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kern w:val="2"/>
      <w:szCs w:val="20"/>
    </w:rPr>
  </w:style>
  <w:style w:type="paragraph" w:customStyle="1" w:styleId="387">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0"/>
      <w:szCs w:val="20"/>
    </w:rPr>
  </w:style>
  <w:style w:type="paragraph" w:customStyle="1" w:styleId="388">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0"/>
      <w:szCs w:val="20"/>
    </w:rPr>
  </w:style>
  <w:style w:type="paragraph" w:customStyle="1" w:styleId="389">
    <w:name w:val="标题 3_0"/>
    <w:basedOn w:val="390"/>
    <w:next w:val="390"/>
    <w:qFormat/>
    <w:uiPriority w:val="0"/>
    <w:pPr>
      <w:keepNext/>
      <w:keepLines/>
      <w:spacing w:before="260" w:after="260" w:line="413" w:lineRule="auto"/>
      <w:outlineLvl w:val="2"/>
    </w:pPr>
    <w:rPr>
      <w:rFonts w:ascii="Times New Roman" w:hAnsi="Times New Roman"/>
      <w:b/>
      <w:bCs/>
      <w:sz w:val="32"/>
      <w:szCs w:val="32"/>
    </w:rPr>
  </w:style>
  <w:style w:type="paragraph" w:customStyle="1" w:styleId="39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1">
    <w:name w:val="style1"/>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392">
    <w:name w:val="Char Char Char Char Char Char Char Char Char Char Char Char Char Char Char1"/>
    <w:basedOn w:val="1"/>
    <w:qFormat/>
    <w:uiPriority w:val="0"/>
    <w:pPr>
      <w:widowControl/>
      <w:spacing w:line="400" w:lineRule="exact"/>
      <w:jc w:val="center"/>
    </w:pPr>
    <w:rPr>
      <w:rFonts w:ascii="Verdana" w:hAnsi="Verdana" w:eastAsia="宋体"/>
      <w:szCs w:val="20"/>
      <w:lang w:eastAsia="en-US"/>
    </w:rPr>
  </w:style>
  <w:style w:type="paragraph" w:customStyle="1" w:styleId="393">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z w:val="20"/>
      <w:szCs w:val="20"/>
    </w:rPr>
  </w:style>
  <w:style w:type="paragraph" w:customStyle="1" w:styleId="394">
    <w:name w:val="正文缩进1"/>
    <w:basedOn w:val="1"/>
    <w:qFormat/>
    <w:uiPriority w:val="0"/>
    <w:pPr>
      <w:adjustRightInd w:val="0"/>
      <w:spacing w:line="312" w:lineRule="atLeast"/>
      <w:ind w:firstLine="420"/>
    </w:pPr>
    <w:rPr>
      <w:rFonts w:hint="eastAsia" w:ascii="Plotter" w:hAnsi="Plotter" w:eastAsia="宋体"/>
      <w:szCs w:val="20"/>
    </w:rPr>
  </w:style>
  <w:style w:type="paragraph" w:customStyle="1" w:styleId="395">
    <w:name w:val="Heading 71"/>
    <w:basedOn w:val="1"/>
    <w:qFormat/>
    <w:uiPriority w:val="0"/>
    <w:pPr>
      <w:jc w:val="left"/>
      <w:outlineLvl w:val="7"/>
    </w:pPr>
    <w:rPr>
      <w:rFonts w:ascii="宋体" w:hAnsi="宋体" w:eastAsia="宋体" w:cs="宋体"/>
      <w:sz w:val="28"/>
      <w:szCs w:val="28"/>
      <w:lang w:eastAsia="en-US"/>
    </w:rPr>
  </w:style>
  <w:style w:type="paragraph" w:customStyle="1" w:styleId="396">
    <w:name w:val="样式7"/>
    <w:basedOn w:val="55"/>
    <w:next w:val="1"/>
    <w:qFormat/>
    <w:uiPriority w:val="0"/>
    <w:pPr>
      <w:tabs>
        <w:tab w:val="right" w:leader="dot" w:pos="9200"/>
      </w:tabs>
    </w:pPr>
    <w:rPr>
      <w:rFonts w:ascii="Times New Roman" w:hAnsi="Times New Roman" w:eastAsia="仿宋_GB2312"/>
      <w:kern w:val="2"/>
      <w:sz w:val="28"/>
      <w:szCs w:val="21"/>
    </w:rPr>
  </w:style>
  <w:style w:type="paragraph" w:customStyle="1" w:styleId="397">
    <w:name w:val="p0"/>
    <w:basedOn w:val="1"/>
    <w:qFormat/>
    <w:uiPriority w:val="0"/>
    <w:pPr>
      <w:widowControl/>
    </w:pPr>
    <w:rPr>
      <w:rFonts w:ascii="Calibri" w:hAnsi="Calibri" w:eastAsia="宋体" w:cs="宋体"/>
      <w:szCs w:val="21"/>
    </w:rPr>
  </w:style>
  <w:style w:type="paragraph" w:customStyle="1" w:styleId="398">
    <w:name w:val="reader-word-layer reader-word-s1-11"/>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399">
    <w:name w:val="Char Char1 Char Char Char1"/>
    <w:basedOn w:val="25"/>
    <w:qFormat/>
    <w:uiPriority w:val="0"/>
    <w:rPr>
      <w:shd w:val="clear" w:color="auto" w:fill="auto"/>
    </w:rPr>
  </w:style>
  <w:style w:type="paragraph" w:customStyle="1" w:styleId="400">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z w:val="20"/>
      <w:szCs w:val="20"/>
    </w:rPr>
  </w:style>
  <w:style w:type="paragraph" w:customStyle="1" w:styleId="401">
    <w:name w:val="Blockquote"/>
    <w:basedOn w:val="1"/>
    <w:qFormat/>
    <w:uiPriority w:val="0"/>
    <w:pPr>
      <w:autoSpaceDE w:val="0"/>
      <w:autoSpaceDN w:val="0"/>
      <w:adjustRightInd w:val="0"/>
      <w:spacing w:before="100" w:after="100"/>
      <w:ind w:left="360" w:right="360"/>
      <w:jc w:val="left"/>
    </w:pPr>
    <w:rPr>
      <w:rFonts w:ascii="Times New Roman" w:hAnsi="Times New Roman" w:eastAsia="宋体"/>
      <w:sz w:val="24"/>
      <w:szCs w:val="20"/>
    </w:rPr>
  </w:style>
  <w:style w:type="paragraph" w:customStyle="1" w:styleId="402">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z w:val="18"/>
      <w:szCs w:val="18"/>
    </w:rPr>
  </w:style>
  <w:style w:type="paragraph" w:customStyle="1" w:styleId="403">
    <w:name w:val="_Style 7"/>
    <w:basedOn w:val="1"/>
    <w:next w:val="1"/>
    <w:qFormat/>
    <w:uiPriority w:val="0"/>
    <w:pPr>
      <w:widowControl/>
      <w:spacing w:after="160" w:line="240" w:lineRule="exact"/>
      <w:jc w:val="left"/>
    </w:pPr>
    <w:rPr>
      <w:rFonts w:ascii="Times New Roman" w:hAnsi="Times New Roman" w:eastAsia="宋体"/>
      <w:kern w:val="2"/>
    </w:rPr>
  </w:style>
  <w:style w:type="paragraph" w:customStyle="1" w:styleId="404">
    <w:name w:val="font6"/>
    <w:basedOn w:val="1"/>
    <w:qFormat/>
    <w:uiPriority w:val="0"/>
    <w:pPr>
      <w:widowControl/>
      <w:spacing w:before="100" w:beforeAutospacing="1" w:after="100" w:afterAutospacing="1"/>
      <w:jc w:val="left"/>
    </w:pPr>
    <w:rPr>
      <w:rFonts w:ascii="宋体" w:hAnsi="宋体" w:eastAsia="宋体" w:cs="宋体"/>
      <w:sz w:val="20"/>
      <w:szCs w:val="20"/>
    </w:rPr>
  </w:style>
  <w:style w:type="paragraph" w:customStyle="1" w:styleId="405">
    <w:name w:val="p15"/>
    <w:basedOn w:val="1"/>
    <w:qFormat/>
    <w:uiPriority w:val="0"/>
    <w:pPr>
      <w:widowControl/>
      <w:ind w:firstLine="420"/>
    </w:pPr>
    <w:rPr>
      <w:rFonts w:ascii="Times New Roman" w:hAnsi="Times New Roman" w:eastAsia="宋体"/>
      <w:szCs w:val="20"/>
    </w:rPr>
  </w:style>
  <w:style w:type="paragraph" w:customStyle="1" w:styleId="406">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z w:val="20"/>
      <w:szCs w:val="20"/>
    </w:rPr>
  </w:style>
  <w:style w:type="paragraph" w:customStyle="1" w:styleId="407">
    <w:name w:val="修订1"/>
    <w:qFormat/>
    <w:uiPriority w:val="0"/>
    <w:rPr>
      <w:rFonts w:ascii="Times New Roman" w:hAnsi="Times New Roman" w:eastAsia="宋体" w:cs="Times New Roman"/>
      <w:kern w:val="2"/>
      <w:sz w:val="21"/>
      <w:szCs w:val="24"/>
      <w:lang w:val="en-US" w:eastAsia="zh-CN" w:bidi="ar-SA"/>
    </w:rPr>
  </w:style>
  <w:style w:type="paragraph" w:customStyle="1" w:styleId="408">
    <w:name w:val="xl130"/>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409">
    <w:name w:val="Char Char Char Char Char Char Char Char Char Char1"/>
    <w:basedOn w:val="1"/>
    <w:qFormat/>
    <w:uiPriority w:val="0"/>
    <w:pPr>
      <w:widowControl/>
      <w:spacing w:line="400" w:lineRule="exact"/>
      <w:jc w:val="center"/>
    </w:pPr>
    <w:rPr>
      <w:rFonts w:ascii="Verdana" w:hAnsi="Verdana" w:eastAsia="宋体"/>
      <w:szCs w:val="20"/>
      <w:lang w:eastAsia="en-US"/>
    </w:rPr>
  </w:style>
  <w:style w:type="paragraph" w:customStyle="1" w:styleId="410">
    <w:name w:val="标题 4_0"/>
    <w:basedOn w:val="390"/>
    <w:next w:val="390"/>
    <w:qFormat/>
    <w:uiPriority w:val="0"/>
    <w:pPr>
      <w:keepNext/>
      <w:keepLines/>
      <w:spacing w:before="280" w:after="290" w:line="372" w:lineRule="auto"/>
      <w:outlineLvl w:val="3"/>
    </w:pPr>
    <w:rPr>
      <w:rFonts w:ascii="Cambria" w:hAnsi="Cambria"/>
      <w:b/>
      <w:bCs/>
      <w:sz w:val="28"/>
      <w:szCs w:val="28"/>
    </w:rPr>
  </w:style>
  <w:style w:type="paragraph" w:customStyle="1" w:styleId="411">
    <w:name w:val="reader-word-layer"/>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412">
    <w:name w:val="列出段落2"/>
    <w:basedOn w:val="1"/>
    <w:qFormat/>
    <w:uiPriority w:val="0"/>
    <w:pPr>
      <w:ind w:firstLine="420" w:firstLineChars="200"/>
    </w:pPr>
    <w:rPr>
      <w:rFonts w:ascii="Calibri" w:hAnsi="Calibri" w:eastAsia="宋体"/>
      <w:kern w:val="2"/>
      <w:szCs w:val="20"/>
    </w:rPr>
  </w:style>
  <w:style w:type="paragraph" w:customStyle="1" w:styleId="413">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24"/>
    </w:rPr>
  </w:style>
  <w:style w:type="paragraph" w:customStyle="1" w:styleId="414">
    <w:name w:val="paragraphindent"/>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415">
    <w:name w:val="样式 (中文) 黑体 小三 黑色"/>
    <w:basedOn w:val="4"/>
    <w:qFormat/>
    <w:uiPriority w:val="0"/>
    <w:pPr>
      <w:spacing w:before="260" w:after="260" w:line="240" w:lineRule="auto"/>
      <w:jc w:val="center"/>
    </w:pPr>
    <w:rPr>
      <w:color w:val="000000"/>
      <w:sz w:val="30"/>
    </w:rPr>
  </w:style>
  <w:style w:type="paragraph" w:customStyle="1" w:styleId="416">
    <w:name w:val="样式 (中文) 黑体 小二 行距: 1.5 倍行距"/>
    <w:basedOn w:val="1"/>
    <w:qFormat/>
    <w:uiPriority w:val="0"/>
    <w:pPr>
      <w:spacing w:line="360" w:lineRule="auto"/>
    </w:pPr>
    <w:rPr>
      <w:rFonts w:ascii="Times New Roman" w:hAnsi="Times New Roman" w:eastAsia="黑体" w:cs="宋体"/>
      <w:kern w:val="2"/>
      <w:sz w:val="36"/>
      <w:szCs w:val="20"/>
    </w:rPr>
  </w:style>
  <w:style w:type="paragraph" w:customStyle="1" w:styleId="417">
    <w:name w:val="Char2"/>
    <w:basedOn w:val="1"/>
    <w:qFormat/>
    <w:uiPriority w:val="0"/>
    <w:rPr>
      <w:rFonts w:ascii="Tahoma" w:hAnsi="Tahoma" w:eastAsia="宋体"/>
      <w:kern w:val="2"/>
      <w:sz w:val="24"/>
      <w:szCs w:val="20"/>
    </w:rPr>
  </w:style>
  <w:style w:type="paragraph" w:customStyle="1" w:styleId="418">
    <w:name w:val="TOC 标题_0"/>
    <w:basedOn w:val="419"/>
    <w:next w:val="390"/>
    <w:qFormat/>
    <w:uiPriority w:val="0"/>
    <w:pPr>
      <w:outlineLvl w:val="9"/>
    </w:pPr>
    <w:rPr>
      <w:rFonts w:ascii="Calibri" w:hAnsi="Calibri"/>
    </w:rPr>
  </w:style>
  <w:style w:type="paragraph" w:customStyle="1" w:styleId="419">
    <w:name w:val="标题 1_0"/>
    <w:basedOn w:val="390"/>
    <w:next w:val="390"/>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0">
    <w:name w:val="_Style 416"/>
    <w:qFormat/>
    <w:uiPriority w:val="0"/>
    <w:rPr>
      <w:rFonts w:ascii="Times New Roman" w:hAnsi="Times New Roman" w:eastAsia="宋体" w:cs="Times New Roman"/>
      <w:kern w:val="2"/>
      <w:sz w:val="21"/>
      <w:szCs w:val="24"/>
      <w:lang w:val="en-US" w:eastAsia="zh-CN" w:bidi="ar-SA"/>
    </w:rPr>
  </w:style>
  <w:style w:type="paragraph" w:customStyle="1" w:styleId="421">
    <w:name w:val="Char Char Char Char"/>
    <w:basedOn w:val="1"/>
    <w:qFormat/>
    <w:uiPriority w:val="0"/>
    <w:pPr>
      <w:widowControl/>
      <w:spacing w:line="500" w:lineRule="exact"/>
      <w:outlineLvl w:val="2"/>
    </w:pPr>
    <w:rPr>
      <w:rFonts w:ascii="黑体" w:hAnsi="Verdana" w:eastAsia="黑体" w:cs="黑体"/>
      <w:sz w:val="28"/>
      <w:szCs w:val="28"/>
      <w:lang w:eastAsia="en-US"/>
    </w:rPr>
  </w:style>
  <w:style w:type="paragraph" w:customStyle="1" w:styleId="422">
    <w:name w:val="副标题1"/>
    <w:basedOn w:val="1"/>
    <w:next w:val="1"/>
    <w:qFormat/>
    <w:uiPriority w:val="0"/>
    <w:pPr>
      <w:spacing w:before="120" w:after="120"/>
      <w:jc w:val="left"/>
    </w:pPr>
    <w:rPr>
      <w:rFonts w:ascii="Arial" w:hAnsi="Arial" w:eastAsia="宋体"/>
      <w:b/>
      <w:bCs/>
      <w:color w:val="000000"/>
      <w:kern w:val="44"/>
      <w:szCs w:val="22"/>
    </w:rPr>
  </w:style>
  <w:style w:type="paragraph" w:customStyle="1" w:styleId="423">
    <w:name w:val="Char Char Char1 Char1"/>
    <w:basedOn w:val="1"/>
    <w:qFormat/>
    <w:uiPriority w:val="0"/>
    <w:rPr>
      <w:rFonts w:ascii="Times New Roman" w:hAnsi="Times New Roman" w:eastAsia="宋体"/>
      <w:kern w:val="2"/>
      <w:szCs w:val="20"/>
    </w:rPr>
  </w:style>
  <w:style w:type="paragraph" w:customStyle="1" w:styleId="424">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color w:val="000000"/>
      <w:sz w:val="18"/>
      <w:szCs w:val="18"/>
    </w:rPr>
  </w:style>
  <w:style w:type="paragraph" w:customStyle="1" w:styleId="425">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26">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27">
    <w:name w:val="item"/>
    <w:basedOn w:val="1"/>
    <w:qFormat/>
    <w:uiPriority w:val="0"/>
    <w:pPr>
      <w:widowControl/>
      <w:spacing w:before="100" w:beforeAutospacing="1" w:after="100" w:afterAutospacing="1"/>
      <w:jc w:val="left"/>
    </w:pPr>
    <w:rPr>
      <w:rFonts w:ascii="宋体" w:hAnsi="宋体" w:eastAsia="宋体" w:cs="宋体"/>
      <w:color w:val="000000"/>
      <w:sz w:val="20"/>
      <w:szCs w:val="20"/>
    </w:rPr>
  </w:style>
  <w:style w:type="paragraph" w:customStyle="1" w:styleId="428">
    <w:name w:val="Heading 41"/>
    <w:basedOn w:val="1"/>
    <w:qFormat/>
    <w:uiPriority w:val="0"/>
    <w:pPr>
      <w:jc w:val="left"/>
      <w:outlineLvl w:val="4"/>
    </w:pPr>
    <w:rPr>
      <w:rFonts w:ascii="宋体" w:hAnsi="宋体" w:eastAsia="宋体" w:cs="宋体"/>
      <w:sz w:val="32"/>
      <w:szCs w:val="32"/>
      <w:lang w:eastAsia="en-US"/>
    </w:rPr>
  </w:style>
  <w:style w:type="paragraph" w:customStyle="1" w:styleId="429">
    <w:name w:val="Char Char1 Char Char Char"/>
    <w:basedOn w:val="25"/>
    <w:qFormat/>
    <w:uiPriority w:val="0"/>
    <w:rPr>
      <w:rFonts w:ascii="Calibri" w:hAnsi="Calibri" w:eastAsia="Times New Roman"/>
    </w:rPr>
  </w:style>
  <w:style w:type="paragraph" w:customStyle="1" w:styleId="430">
    <w:name w:val="样式 标题 1 + 居中"/>
    <w:basedOn w:val="3"/>
    <w:qFormat/>
    <w:uiPriority w:val="0"/>
    <w:pPr>
      <w:keepLines/>
      <w:spacing w:before="340" w:after="330" w:line="576" w:lineRule="auto"/>
    </w:pPr>
    <w:rPr>
      <w:sz w:val="32"/>
      <w:szCs w:val="20"/>
    </w:rPr>
  </w:style>
  <w:style w:type="paragraph" w:customStyle="1" w:styleId="431">
    <w:name w:val="TOC 标题1"/>
    <w:basedOn w:val="3"/>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20"/>
      <w:szCs w:val="20"/>
    </w:rPr>
  </w:style>
  <w:style w:type="paragraph" w:customStyle="1" w:styleId="433">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4">
    <w:name w:val="文字"/>
    <w:basedOn w:val="1"/>
    <w:qFormat/>
    <w:uiPriority w:val="0"/>
    <w:pPr>
      <w:tabs>
        <w:tab w:val="left" w:pos="8520"/>
      </w:tabs>
      <w:spacing w:line="312" w:lineRule="auto"/>
      <w:ind w:right="-210" w:firstLine="556"/>
    </w:pPr>
    <w:rPr>
      <w:rFonts w:ascii="楷体_GB2312" w:hAnsi="Times New Roman" w:eastAsia="楷体_GB2312"/>
      <w:kern w:val="2"/>
      <w:sz w:val="28"/>
      <w:szCs w:val="20"/>
    </w:rPr>
  </w:style>
  <w:style w:type="paragraph" w:customStyle="1" w:styleId="435">
    <w:name w:val="样式 (中文) 黑体 小二 居中 行距: 1.5 倍行距"/>
    <w:basedOn w:val="1"/>
    <w:next w:val="1"/>
    <w:qFormat/>
    <w:uiPriority w:val="0"/>
    <w:pPr>
      <w:jc w:val="center"/>
    </w:pPr>
    <w:rPr>
      <w:rFonts w:ascii="Times New Roman" w:hAnsi="Times New Roman" w:eastAsia="黑体" w:cs="宋体"/>
      <w:kern w:val="2"/>
      <w:sz w:val="36"/>
      <w:szCs w:val="20"/>
    </w:rPr>
  </w:style>
  <w:style w:type="paragraph" w:customStyle="1" w:styleId="436">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z w:val="18"/>
      <w:szCs w:val="18"/>
    </w:rPr>
  </w:style>
  <w:style w:type="paragraph" w:customStyle="1" w:styleId="43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z w:val="20"/>
      <w:szCs w:val="20"/>
    </w:rPr>
  </w:style>
  <w:style w:type="paragraph" w:customStyle="1" w:styleId="438">
    <w:name w:val="默认段落字体 Para Char Char Char Char"/>
    <w:basedOn w:val="1"/>
    <w:qFormat/>
    <w:uiPriority w:val="0"/>
    <w:rPr>
      <w:rFonts w:ascii="Times New Roman" w:hAnsi="Times New Roman" w:eastAsia="宋体"/>
      <w:kern w:val="2"/>
    </w:rPr>
  </w:style>
  <w:style w:type="paragraph" w:customStyle="1" w:styleId="439">
    <w:name w:val="列出段落1"/>
    <w:basedOn w:val="1"/>
    <w:qFormat/>
    <w:uiPriority w:val="0"/>
    <w:pPr>
      <w:ind w:firstLine="420" w:firstLineChars="200"/>
    </w:pPr>
    <w:rPr>
      <w:rFonts w:ascii="Calibri" w:hAnsi="Calibri" w:eastAsia="宋体"/>
      <w:kern w:val="2"/>
      <w:szCs w:val="22"/>
    </w:rPr>
  </w:style>
  <w:style w:type="paragraph" w:customStyle="1" w:styleId="440">
    <w:name w:val="Char Char Char Char Char Char Char11"/>
    <w:basedOn w:val="1"/>
    <w:qFormat/>
    <w:uiPriority w:val="0"/>
    <w:pPr>
      <w:widowControl/>
      <w:spacing w:line="400" w:lineRule="exact"/>
      <w:jc w:val="center"/>
    </w:pPr>
    <w:rPr>
      <w:rFonts w:ascii="Verdana" w:hAnsi="Verdana" w:eastAsia="宋体"/>
      <w:szCs w:val="20"/>
      <w:lang w:eastAsia="en-US"/>
    </w:rPr>
  </w:style>
  <w:style w:type="paragraph" w:customStyle="1" w:styleId="441">
    <w:name w:val="font13"/>
    <w:basedOn w:val="1"/>
    <w:qFormat/>
    <w:uiPriority w:val="0"/>
    <w:pPr>
      <w:widowControl/>
      <w:spacing w:before="100" w:beforeAutospacing="1" w:after="100" w:afterAutospacing="1"/>
      <w:jc w:val="left"/>
    </w:pPr>
    <w:rPr>
      <w:rFonts w:ascii="宋体" w:hAnsi="宋体" w:eastAsia="宋体" w:cs="宋体"/>
      <w:sz w:val="20"/>
      <w:szCs w:val="20"/>
    </w:rPr>
  </w:style>
  <w:style w:type="paragraph" w:customStyle="1" w:styleId="442">
    <w:name w:val="Char Char2 Char Char Char Char1"/>
    <w:basedOn w:val="1"/>
    <w:qFormat/>
    <w:uiPriority w:val="0"/>
    <w:rPr>
      <w:rFonts w:ascii="Tahoma" w:hAnsi="Tahoma" w:eastAsia="宋体"/>
      <w:kern w:val="2"/>
      <w:sz w:val="24"/>
      <w:szCs w:val="20"/>
    </w:rPr>
  </w:style>
  <w:style w:type="paragraph" w:customStyle="1" w:styleId="443">
    <w:name w:val="reader-word-layer reader-word-s1-9"/>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444">
    <w:name w:val="样式 (中文) 黑体 小二 加粗 居中 行距: 1.5 倍行距"/>
    <w:basedOn w:val="3"/>
    <w:qFormat/>
    <w:uiPriority w:val="0"/>
    <w:pPr>
      <w:keepLines/>
      <w:spacing w:before="340" w:after="330"/>
    </w:pPr>
    <w:rPr>
      <w:rFonts w:eastAsia="黑体" w:cs="宋体"/>
      <w:b w:val="0"/>
      <w:spacing w:val="60"/>
      <w:sz w:val="36"/>
      <w:szCs w:val="20"/>
    </w:rPr>
  </w:style>
  <w:style w:type="paragraph" w:customStyle="1" w:styleId="445">
    <w:name w:val="font7"/>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446">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47">
    <w:name w:val="默认段落字体 Para Char Char Char Char Char Char Char Char Char Char"/>
    <w:basedOn w:val="1"/>
    <w:qFormat/>
    <w:uiPriority w:val="0"/>
    <w:rPr>
      <w:rFonts w:hint="eastAsia" w:ascii="Tahoma" w:hAnsi="Tahoma" w:eastAsia="宋体"/>
      <w:kern w:val="2"/>
      <w:sz w:val="24"/>
      <w:szCs w:val="20"/>
    </w:rPr>
  </w:style>
  <w:style w:type="paragraph" w:customStyle="1" w:styleId="448">
    <w:name w:val="纯文本11"/>
    <w:basedOn w:val="1"/>
    <w:qFormat/>
    <w:uiPriority w:val="0"/>
    <w:rPr>
      <w:rFonts w:ascii="宋体" w:hAnsi="Courier New" w:eastAsia="宋体"/>
      <w:kern w:val="2"/>
      <w:sz w:val="28"/>
    </w:rPr>
  </w:style>
  <w:style w:type="paragraph" w:customStyle="1" w:styleId="449">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z w:val="18"/>
      <w:szCs w:val="18"/>
    </w:rPr>
  </w:style>
  <w:style w:type="paragraph" w:customStyle="1" w:styleId="450">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z w:val="20"/>
      <w:szCs w:val="20"/>
    </w:rPr>
  </w:style>
  <w:style w:type="paragraph" w:customStyle="1" w:styleId="451">
    <w:name w:val="Char Char Char Char Char Char Char Char Char Char Char Char Char1"/>
    <w:basedOn w:val="1"/>
    <w:qFormat/>
    <w:uiPriority w:val="0"/>
    <w:pPr>
      <w:tabs>
        <w:tab w:val="left" w:pos="420"/>
      </w:tabs>
      <w:ind w:left="420" w:hanging="420"/>
    </w:pPr>
    <w:rPr>
      <w:rFonts w:ascii="Tahoma" w:hAnsi="Tahoma" w:eastAsia="宋体"/>
      <w:kern w:val="2"/>
      <w:sz w:val="24"/>
      <w:szCs w:val="20"/>
    </w:rPr>
  </w:style>
  <w:style w:type="paragraph" w:customStyle="1" w:styleId="452">
    <w:name w:val="Char Char Char Char Char Char Char Char Char Char Char Char Char Char Char Char Char Char Char"/>
    <w:basedOn w:val="1"/>
    <w:qFormat/>
    <w:uiPriority w:val="0"/>
    <w:pPr>
      <w:widowControl/>
      <w:spacing w:line="400" w:lineRule="exact"/>
      <w:jc w:val="center"/>
    </w:pPr>
    <w:rPr>
      <w:rFonts w:ascii="Verdana" w:hAnsi="Verdana" w:eastAsia="宋体"/>
      <w:szCs w:val="20"/>
      <w:lang w:eastAsia="en-US"/>
    </w:rPr>
  </w:style>
  <w:style w:type="paragraph" w:customStyle="1" w:styleId="453">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0"/>
      <w:szCs w:val="20"/>
    </w:rPr>
  </w:style>
  <w:style w:type="paragraph" w:customStyle="1" w:styleId="454">
    <w:name w:val="flNote"/>
    <w:basedOn w:val="1"/>
    <w:qFormat/>
    <w:uiPriority w:val="0"/>
    <w:pPr>
      <w:adjustRightInd w:val="0"/>
      <w:spacing w:before="320" w:after="160" w:line="360" w:lineRule="atLeast"/>
      <w:jc w:val="center"/>
      <w:textAlignment w:val="baseline"/>
    </w:pPr>
    <w:rPr>
      <w:rFonts w:ascii="Arial" w:hAnsi="Times New Roman" w:eastAsia="黑体"/>
      <w:sz w:val="30"/>
      <w:szCs w:val="20"/>
    </w:rPr>
  </w:style>
  <w:style w:type="paragraph" w:customStyle="1" w:styleId="455">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4"/>
    </w:rPr>
  </w:style>
  <w:style w:type="paragraph" w:customStyle="1" w:styleId="4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57">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z w:val="20"/>
      <w:szCs w:val="20"/>
    </w:rPr>
  </w:style>
  <w:style w:type="paragraph" w:customStyle="1" w:styleId="458">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color w:val="000000"/>
      <w:sz w:val="18"/>
      <w:szCs w:val="18"/>
    </w:rPr>
  </w:style>
  <w:style w:type="paragraph" w:customStyle="1" w:styleId="459">
    <w:name w:val="Char Char Char1 Char"/>
    <w:basedOn w:val="1"/>
    <w:qFormat/>
    <w:uiPriority w:val="0"/>
    <w:rPr>
      <w:rFonts w:ascii="Times New Roman" w:hAnsi="Times New Roman" w:eastAsia="宋体"/>
      <w:kern w:val="2"/>
      <w:szCs w:val="20"/>
    </w:rPr>
  </w:style>
  <w:style w:type="paragraph" w:customStyle="1" w:styleId="460">
    <w:name w:val="flType"/>
    <w:basedOn w:val="1"/>
    <w:qFormat/>
    <w:uiPriority w:val="0"/>
    <w:pPr>
      <w:adjustRightInd w:val="0"/>
      <w:spacing w:after="284" w:line="113" w:lineRule="atLeast"/>
      <w:jc w:val="center"/>
      <w:textAlignment w:val="baseline"/>
    </w:pPr>
    <w:rPr>
      <w:rFonts w:ascii="Times New Roman" w:hAnsi="Times New Roman" w:eastAsia="宋体"/>
      <w:sz w:val="24"/>
      <w:szCs w:val="20"/>
    </w:rPr>
  </w:style>
  <w:style w:type="paragraph" w:customStyle="1" w:styleId="461">
    <w:name w:val="Char Char Char Char Char Char Char1"/>
    <w:basedOn w:val="1"/>
    <w:qFormat/>
    <w:uiPriority w:val="0"/>
    <w:pPr>
      <w:widowControl/>
      <w:spacing w:line="400" w:lineRule="exact"/>
      <w:jc w:val="center"/>
    </w:pPr>
    <w:rPr>
      <w:rFonts w:ascii="Verdana" w:hAnsi="Verdana" w:eastAsia="宋体"/>
      <w:szCs w:val="20"/>
      <w:lang w:eastAsia="en-US"/>
    </w:rPr>
  </w:style>
  <w:style w:type="paragraph" w:customStyle="1" w:styleId="462">
    <w:name w:val="xl138"/>
    <w:basedOn w:val="1"/>
    <w:qFormat/>
    <w:uiPriority w:val="0"/>
    <w:pPr>
      <w:widowControl/>
      <w:spacing w:before="100" w:beforeAutospacing="1" w:after="100" w:afterAutospacing="1"/>
      <w:jc w:val="center"/>
    </w:pPr>
    <w:rPr>
      <w:rFonts w:ascii="宋体" w:hAnsi="宋体" w:eastAsia="宋体" w:cs="宋体"/>
      <w:sz w:val="24"/>
    </w:rPr>
  </w:style>
  <w:style w:type="paragraph" w:customStyle="1" w:styleId="463">
    <w:name w:val="正文文本_0"/>
    <w:basedOn w:val="390"/>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4">
    <w:name w:val="文档正文"/>
    <w:basedOn w:val="1"/>
    <w:qFormat/>
    <w:uiPriority w:val="0"/>
    <w:pPr>
      <w:adjustRightInd w:val="0"/>
      <w:spacing w:line="480" w:lineRule="atLeast"/>
      <w:ind w:firstLine="567"/>
    </w:pPr>
    <w:rPr>
      <w:rFonts w:ascii="长城仿宋" w:hAnsi="Times New Roman" w:eastAsia="宋体"/>
      <w:sz w:val="24"/>
      <w:szCs w:val="20"/>
    </w:rPr>
  </w:style>
  <w:style w:type="paragraph" w:customStyle="1" w:styleId="465">
    <w:name w:val="列表1）"/>
    <w:basedOn w:val="20"/>
    <w:qFormat/>
    <w:uiPriority w:val="0"/>
    <w:pPr>
      <w:adjustRightInd/>
      <w:spacing w:before="10"/>
      <w:ind w:firstLine="0"/>
      <w:jc w:val="both"/>
    </w:pPr>
    <w:rPr>
      <w:rFonts w:ascii="Verdana" w:hAnsi="Verdana" w:eastAsia="宋体"/>
      <w:sz w:val="21"/>
      <w:szCs w:val="21"/>
    </w:rPr>
  </w:style>
  <w:style w:type="paragraph" w:customStyle="1" w:styleId="466">
    <w:name w:val="reader-word-layer reader-word-s4-14"/>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467">
    <w:name w:val="font5"/>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468">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z w:val="20"/>
      <w:szCs w:val="20"/>
    </w:rPr>
  </w:style>
  <w:style w:type="paragraph" w:customStyle="1" w:styleId="469">
    <w:name w:val="Char Char Char Char11"/>
    <w:basedOn w:val="1"/>
    <w:next w:val="1"/>
    <w:qFormat/>
    <w:uiPriority w:val="0"/>
    <w:pPr>
      <w:widowControl/>
      <w:spacing w:after="160" w:line="240" w:lineRule="exact"/>
      <w:jc w:val="left"/>
    </w:pPr>
    <w:rPr>
      <w:rFonts w:ascii="Times New Roman" w:hAnsi="Times New Roman" w:eastAsia="宋体"/>
      <w:kern w:val="2"/>
    </w:rPr>
  </w:style>
  <w:style w:type="paragraph" w:customStyle="1" w:styleId="470">
    <w:name w:val="font10"/>
    <w:basedOn w:val="1"/>
    <w:qFormat/>
    <w:uiPriority w:val="0"/>
    <w:pPr>
      <w:widowControl/>
      <w:spacing w:before="100" w:beforeAutospacing="1" w:after="100" w:afterAutospacing="1"/>
      <w:jc w:val="left"/>
    </w:pPr>
    <w:rPr>
      <w:rFonts w:ascii="宋体" w:hAnsi="宋体" w:eastAsia="宋体" w:cs="宋体"/>
      <w:sz w:val="16"/>
      <w:szCs w:val="16"/>
    </w:rPr>
  </w:style>
  <w:style w:type="paragraph" w:customStyle="1" w:styleId="471">
    <w:name w:val="Table Paragraph"/>
    <w:basedOn w:val="1"/>
    <w:qFormat/>
    <w:uiPriority w:val="0"/>
    <w:pPr>
      <w:jc w:val="left"/>
    </w:pPr>
    <w:rPr>
      <w:rFonts w:ascii="Calibri" w:hAnsi="Calibri" w:eastAsia="宋体" w:cs="Calibri"/>
      <w:sz w:val="22"/>
      <w:szCs w:val="22"/>
      <w:lang w:eastAsia="en-US"/>
    </w:rPr>
  </w:style>
  <w:style w:type="paragraph" w:customStyle="1" w:styleId="47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z w:val="20"/>
      <w:szCs w:val="20"/>
    </w:rPr>
  </w:style>
  <w:style w:type="paragraph" w:customStyle="1" w:styleId="473">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18"/>
      <w:szCs w:val="18"/>
    </w:rPr>
  </w:style>
  <w:style w:type="paragraph" w:customStyle="1" w:styleId="47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75">
    <w:name w:val="样式 首行缩进:  2 字符"/>
    <w:basedOn w:val="1"/>
    <w:qFormat/>
    <w:uiPriority w:val="0"/>
    <w:pPr>
      <w:spacing w:line="360" w:lineRule="auto"/>
      <w:ind w:firstLine="480" w:firstLineChars="200"/>
    </w:pPr>
    <w:rPr>
      <w:rFonts w:ascii="Arial" w:hAnsi="Arial" w:eastAsia="宋体"/>
      <w:kern w:val="2"/>
      <w:sz w:val="24"/>
      <w:szCs w:val="20"/>
    </w:rPr>
  </w:style>
  <w:style w:type="paragraph" w:customStyle="1" w:styleId="476">
    <w:name w:val="reader-word-layer reader-word-s1-5"/>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477">
    <w:name w:val="_Style 17"/>
    <w:basedOn w:val="1"/>
    <w:qFormat/>
    <w:uiPriority w:val="0"/>
    <w:pPr>
      <w:widowControl/>
      <w:spacing w:line="400" w:lineRule="exact"/>
      <w:jc w:val="center"/>
    </w:pPr>
    <w:rPr>
      <w:rFonts w:ascii="Times New Roman" w:hAnsi="Times New Roman" w:eastAsia="宋体"/>
      <w:kern w:val="2"/>
    </w:rPr>
  </w:style>
  <w:style w:type="paragraph" w:customStyle="1" w:styleId="478">
    <w:name w:val="Char Char"/>
    <w:basedOn w:val="1"/>
    <w:next w:val="1"/>
    <w:qFormat/>
    <w:uiPriority w:val="0"/>
    <w:pPr>
      <w:widowControl/>
      <w:spacing w:after="160" w:line="240" w:lineRule="exact"/>
      <w:jc w:val="left"/>
    </w:pPr>
    <w:rPr>
      <w:rFonts w:ascii="Times New Roman" w:hAnsi="Times New Roman" w:eastAsia="宋体"/>
      <w:kern w:val="2"/>
      <w:szCs w:val="20"/>
    </w:rPr>
  </w:style>
  <w:style w:type="paragraph" w:customStyle="1" w:styleId="479">
    <w:name w:val="样式5"/>
    <w:basedOn w:val="364"/>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0">
    <w:name w:val="Char Char Char1 Char Char Char Char Char Char Char"/>
    <w:basedOn w:val="1"/>
    <w:qFormat/>
    <w:uiPriority w:val="0"/>
    <w:rPr>
      <w:rFonts w:ascii="Tahoma" w:hAnsi="Tahoma" w:eastAsia="宋体"/>
      <w:kern w:val="2"/>
      <w:sz w:val="24"/>
      <w:szCs w:val="20"/>
    </w:rPr>
  </w:style>
  <w:style w:type="paragraph" w:customStyle="1" w:styleId="48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z w:val="18"/>
      <w:szCs w:val="18"/>
    </w:rPr>
  </w:style>
  <w:style w:type="paragraph" w:customStyle="1" w:styleId="482">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18"/>
      <w:szCs w:val="18"/>
    </w:rPr>
  </w:style>
  <w:style w:type="paragraph" w:customStyle="1" w:styleId="483">
    <w:name w:val="font14"/>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484">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z w:val="18"/>
      <w:szCs w:val="18"/>
    </w:rPr>
  </w:style>
  <w:style w:type="paragraph" w:customStyle="1" w:styleId="485">
    <w:name w:val="Char Char Char1 Char2"/>
    <w:basedOn w:val="1"/>
    <w:qFormat/>
    <w:uiPriority w:val="0"/>
    <w:rPr>
      <w:rFonts w:ascii="Times New Roman" w:hAnsi="Times New Roman" w:eastAsia="宋体"/>
      <w:kern w:val="2"/>
      <w:szCs w:val="20"/>
    </w:rPr>
  </w:style>
  <w:style w:type="paragraph" w:customStyle="1" w:styleId="486">
    <w:name w:val="reader-word-layer reader-word-s1-2"/>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487">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24"/>
    </w:rPr>
  </w:style>
  <w:style w:type="paragraph" w:customStyle="1" w:styleId="488">
    <w:name w:val="空半行"/>
    <w:basedOn w:val="1"/>
    <w:qFormat/>
    <w:uiPriority w:val="0"/>
    <w:pPr>
      <w:adjustRightInd w:val="0"/>
      <w:spacing w:line="120" w:lineRule="exact"/>
      <w:textAlignment w:val="baseline"/>
    </w:pPr>
    <w:rPr>
      <w:rFonts w:ascii="Times New Roman" w:hAnsi="Times New Roman" w:eastAsia="仿宋_GB2312"/>
      <w:color w:val="FFFFFF"/>
      <w:sz w:val="30"/>
      <w:szCs w:val="20"/>
    </w:rPr>
  </w:style>
  <w:style w:type="paragraph" w:customStyle="1" w:styleId="489">
    <w:name w:val="2-2ji"/>
    <w:basedOn w:val="4"/>
    <w:qFormat/>
    <w:uiPriority w:val="0"/>
    <w:pPr>
      <w:spacing w:before="0" w:after="0" w:line="360" w:lineRule="auto"/>
      <w:jc w:val="center"/>
    </w:pPr>
    <w:rPr>
      <w:rFonts w:ascii="宋体" w:hAnsi="宋体" w:eastAsia="宋体"/>
      <w:sz w:val="36"/>
      <w:szCs w:val="24"/>
    </w:rPr>
  </w:style>
  <w:style w:type="paragraph" w:customStyle="1" w:styleId="490">
    <w:name w:val="_Style 10"/>
    <w:basedOn w:val="1"/>
    <w:qFormat/>
    <w:uiPriority w:val="0"/>
    <w:pPr>
      <w:widowControl/>
      <w:spacing w:line="400" w:lineRule="exact"/>
      <w:jc w:val="center"/>
    </w:pPr>
    <w:rPr>
      <w:rFonts w:ascii="Times New Roman" w:hAnsi="Times New Roman" w:eastAsia="宋体"/>
      <w:kern w:val="2"/>
    </w:rPr>
  </w:style>
  <w:style w:type="paragraph" w:customStyle="1" w:styleId="491">
    <w:name w:val="reader-word-layer reader-word-s4-4"/>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492">
    <w:name w:val="Paragraph P1&amp;2"/>
    <w:basedOn w:val="1"/>
    <w:qFormat/>
    <w:uiPriority w:val="0"/>
    <w:pPr>
      <w:widowControl/>
      <w:tabs>
        <w:tab w:val="left" w:pos="420"/>
      </w:tabs>
      <w:spacing w:before="40" w:after="60" w:line="360" w:lineRule="auto"/>
      <w:jc w:val="left"/>
    </w:pPr>
    <w:rPr>
      <w:rFonts w:ascii="宋体" w:hAnsi="宋体" w:eastAsia="宋体"/>
      <w:color w:val="FF0000"/>
      <w:kern w:val="2"/>
      <w:sz w:val="24"/>
    </w:rPr>
  </w:style>
  <w:style w:type="paragraph" w:customStyle="1" w:styleId="493">
    <w:name w:val="样式8"/>
    <w:basedOn w:val="1"/>
    <w:qFormat/>
    <w:uiPriority w:val="0"/>
    <w:pPr>
      <w:keepNext/>
      <w:keepLines/>
      <w:spacing w:before="260" w:after="260"/>
      <w:jc w:val="center"/>
      <w:outlineLvl w:val="1"/>
    </w:pPr>
    <w:rPr>
      <w:rFonts w:ascii="Arial" w:hAnsi="Arial" w:eastAsia="黑体"/>
      <w:b/>
      <w:bCs/>
      <w:kern w:val="2"/>
      <w:sz w:val="72"/>
      <w:szCs w:val="32"/>
    </w:rPr>
  </w:style>
  <w:style w:type="paragraph" w:customStyle="1" w:styleId="494">
    <w:name w:val="Char Char Char Char Char Char Char"/>
    <w:basedOn w:val="1"/>
    <w:qFormat/>
    <w:uiPriority w:val="0"/>
    <w:pPr>
      <w:widowControl/>
      <w:spacing w:after="160" w:line="240" w:lineRule="exact"/>
      <w:jc w:val="left"/>
    </w:pPr>
    <w:rPr>
      <w:rFonts w:ascii="Times New Roman" w:hAnsi="Times New Roman" w:eastAsia="宋体"/>
      <w:kern w:val="2"/>
    </w:rPr>
  </w:style>
  <w:style w:type="paragraph" w:customStyle="1" w:styleId="495">
    <w:name w:val="默认段落字体 Para Char"/>
    <w:basedOn w:val="1"/>
    <w:qFormat/>
    <w:uiPriority w:val="0"/>
    <w:rPr>
      <w:rFonts w:ascii="Times New Roman" w:hAnsi="Times New Roman" w:eastAsia="宋体"/>
      <w:kern w:val="2"/>
    </w:rPr>
  </w:style>
  <w:style w:type="paragraph" w:customStyle="1" w:styleId="496">
    <w:name w:val="fontsize"/>
    <w:basedOn w:val="1"/>
    <w:qFormat/>
    <w:uiPriority w:val="0"/>
    <w:pPr>
      <w:widowControl/>
      <w:spacing w:before="100" w:beforeAutospacing="1" w:after="100" w:afterAutospacing="1"/>
      <w:ind w:firstLine="180"/>
      <w:jc w:val="left"/>
    </w:pPr>
    <w:rPr>
      <w:rFonts w:ascii="Arial Unicode MS" w:hAnsi="Arial Unicode MS" w:eastAsia="Arial Unicode MS"/>
      <w:color w:val="000000"/>
      <w:spacing w:val="20"/>
      <w:sz w:val="24"/>
      <w:szCs w:val="20"/>
      <w:vertAlign w:val="subscript"/>
    </w:rPr>
  </w:style>
  <w:style w:type="paragraph" w:customStyle="1" w:styleId="497">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z w:val="20"/>
      <w:szCs w:val="20"/>
    </w:rPr>
  </w:style>
  <w:style w:type="paragraph" w:customStyle="1" w:styleId="498">
    <w:name w:val="Char11"/>
    <w:basedOn w:val="1"/>
    <w:qFormat/>
    <w:uiPriority w:val="0"/>
    <w:rPr>
      <w:rFonts w:ascii="Times New Roman" w:hAnsi="Times New Roman" w:eastAsia="宋体"/>
      <w:kern w:val="2"/>
    </w:rPr>
  </w:style>
  <w:style w:type="paragraph" w:customStyle="1" w:styleId="499">
    <w:name w:val="五号正文（标准）"/>
    <w:basedOn w:val="1"/>
    <w:qFormat/>
    <w:uiPriority w:val="0"/>
    <w:pPr>
      <w:spacing w:line="360" w:lineRule="auto"/>
      <w:ind w:firstLine="600" w:firstLineChars="200"/>
    </w:pPr>
    <w:rPr>
      <w:rFonts w:ascii="仿宋_GB2312" w:hAnsi="宋体" w:eastAsia="仿宋_GB2312"/>
      <w:b/>
      <w:kern w:val="2"/>
      <w:sz w:val="30"/>
      <w:szCs w:val="20"/>
    </w:rPr>
  </w:style>
  <w:style w:type="paragraph" w:customStyle="1" w:styleId="500">
    <w:name w:val="xl139"/>
    <w:basedOn w:val="1"/>
    <w:qFormat/>
    <w:uiPriority w:val="0"/>
    <w:pPr>
      <w:widowControl/>
      <w:spacing w:before="100" w:beforeAutospacing="1" w:after="100" w:afterAutospacing="1"/>
      <w:jc w:val="left"/>
    </w:pPr>
    <w:rPr>
      <w:rFonts w:ascii="宋体" w:hAnsi="宋体" w:eastAsia="宋体" w:cs="宋体"/>
      <w:sz w:val="20"/>
      <w:szCs w:val="20"/>
    </w:rPr>
  </w:style>
  <w:style w:type="paragraph" w:customStyle="1" w:styleId="501">
    <w:name w:val="正文缩进_0"/>
    <w:basedOn w:val="385"/>
    <w:qFormat/>
    <w:uiPriority w:val="0"/>
    <w:pPr>
      <w:widowControl w:val="0"/>
      <w:ind w:firstLine="420"/>
      <w:jc w:val="both"/>
    </w:pPr>
    <w:rPr>
      <w:kern w:val="2"/>
      <w:u w:val="single"/>
    </w:rPr>
  </w:style>
  <w:style w:type="paragraph" w:customStyle="1" w:styleId="502">
    <w:name w:val="样式6"/>
    <w:basedOn w:val="55"/>
    <w:next w:val="1"/>
    <w:qFormat/>
    <w:uiPriority w:val="0"/>
    <w:pPr>
      <w:tabs>
        <w:tab w:val="right" w:leader="dot" w:pos="9200"/>
      </w:tabs>
    </w:pPr>
    <w:rPr>
      <w:rFonts w:ascii="Times New Roman" w:hAnsi="Times New Roman" w:eastAsia="仿宋_GB2312"/>
      <w:kern w:val="2"/>
      <w:sz w:val="28"/>
      <w:szCs w:val="21"/>
    </w:rPr>
  </w:style>
  <w:style w:type="paragraph" w:customStyle="1" w:styleId="503">
    <w:name w:val="样式 标题 2 + (中文) 宋体 (西文)五号 非(西文)粗体 段前: 6 磅 段后: 3 磅 行距: 1.5 倍行距"/>
    <w:basedOn w:val="4"/>
    <w:qFormat/>
    <w:uiPriority w:val="0"/>
    <w:pPr>
      <w:adjustRightInd w:val="0"/>
      <w:spacing w:before="120" w:line="360" w:lineRule="auto"/>
      <w:jc w:val="center"/>
      <w:textAlignment w:val="baseline"/>
    </w:pPr>
    <w:rPr>
      <w:rFonts w:eastAsia="宋体"/>
      <w:bCs w:val="0"/>
      <w:kern w:val="0"/>
      <w:sz w:val="24"/>
      <w:szCs w:val="24"/>
    </w:rPr>
  </w:style>
  <w:style w:type="paragraph" w:customStyle="1" w:styleId="504">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0"/>
      <w:szCs w:val="20"/>
    </w:rPr>
  </w:style>
  <w:style w:type="paragraph" w:customStyle="1" w:styleId="505">
    <w:name w:val="重点说明"/>
    <w:basedOn w:val="1"/>
    <w:qFormat/>
    <w:uiPriority w:val="0"/>
    <w:pPr>
      <w:widowControl/>
      <w:spacing w:before="40" w:after="40" w:line="400" w:lineRule="exact"/>
      <w:ind w:left="360" w:hanging="360"/>
    </w:pPr>
    <w:rPr>
      <w:rFonts w:ascii="宋体" w:hAnsi="Times New Roman" w:eastAsia="宋体"/>
      <w:b/>
      <w:spacing w:val="6"/>
      <w:kern w:val="2"/>
      <w:sz w:val="28"/>
      <w:szCs w:val="20"/>
    </w:rPr>
  </w:style>
  <w:style w:type="paragraph" w:customStyle="1" w:styleId="506">
    <w:name w:val="百姓X"/>
    <w:basedOn w:val="1"/>
    <w:qFormat/>
    <w:uiPriority w:val="0"/>
    <w:pPr>
      <w:spacing w:before="120" w:after="120" w:line="360" w:lineRule="auto"/>
      <w:ind w:firstLine="540"/>
    </w:pPr>
    <w:rPr>
      <w:rFonts w:ascii="Arial Narrow" w:hAnsi="Arial Narrow" w:eastAsia="宋体"/>
      <w:kern w:val="2"/>
      <w:sz w:val="24"/>
    </w:rPr>
  </w:style>
  <w:style w:type="paragraph" w:customStyle="1" w:styleId="507">
    <w:name w:val="Char Char2 Char Char Char Char"/>
    <w:basedOn w:val="1"/>
    <w:qFormat/>
    <w:uiPriority w:val="0"/>
    <w:rPr>
      <w:rFonts w:ascii="Tahoma" w:hAnsi="Tahoma" w:eastAsia="宋体"/>
      <w:kern w:val="2"/>
      <w:sz w:val="24"/>
      <w:szCs w:val="20"/>
    </w:rPr>
  </w:style>
  <w:style w:type="paragraph" w:customStyle="1" w:styleId="508">
    <w:name w:val="正文段"/>
    <w:basedOn w:val="1"/>
    <w:qFormat/>
    <w:uiPriority w:val="0"/>
    <w:pPr>
      <w:adjustRightInd w:val="0"/>
      <w:spacing w:after="240" w:line="312" w:lineRule="atLeast"/>
      <w:ind w:firstLine="425"/>
      <w:textAlignment w:val="baseline"/>
    </w:pPr>
    <w:rPr>
      <w:rFonts w:ascii="Times New Roman" w:hAnsi="Times New Roman" w:eastAsia="宋体"/>
      <w:kern w:val="2"/>
      <w:sz w:val="24"/>
    </w:rPr>
  </w:style>
  <w:style w:type="paragraph" w:customStyle="1" w:styleId="509">
    <w:name w:val="样式3"/>
    <w:basedOn w:val="5"/>
    <w:next w:val="1"/>
    <w:qFormat/>
    <w:uiPriority w:val="0"/>
    <w:pPr>
      <w:spacing w:line="240" w:lineRule="auto"/>
      <w:jc w:val="center"/>
    </w:pPr>
    <w:rPr>
      <w:rFonts w:ascii="Times New Roman" w:hAnsi="Times New Roman" w:eastAsia="黑体"/>
      <w:kern w:val="2"/>
    </w:rPr>
  </w:style>
  <w:style w:type="paragraph" w:customStyle="1" w:styleId="510">
    <w:name w:val="xl146"/>
    <w:basedOn w:val="1"/>
    <w:qFormat/>
    <w:uiPriority w:val="0"/>
    <w:pPr>
      <w:widowControl/>
      <w:spacing w:before="100" w:beforeAutospacing="1" w:after="100" w:afterAutospacing="1"/>
      <w:jc w:val="left"/>
      <w:textAlignment w:val="bottom"/>
    </w:pPr>
    <w:rPr>
      <w:rFonts w:ascii="宋体" w:hAnsi="宋体" w:eastAsia="宋体" w:cs="宋体"/>
      <w:sz w:val="24"/>
    </w:rPr>
  </w:style>
  <w:style w:type="paragraph" w:customStyle="1" w:styleId="511">
    <w:name w:val="Char Char Char Char2"/>
    <w:basedOn w:val="1"/>
    <w:next w:val="1"/>
    <w:qFormat/>
    <w:uiPriority w:val="0"/>
    <w:pPr>
      <w:widowControl/>
      <w:spacing w:after="160" w:line="240" w:lineRule="exact"/>
      <w:jc w:val="left"/>
    </w:pPr>
    <w:rPr>
      <w:rFonts w:ascii="Times New Roman" w:hAnsi="Times New Roman" w:eastAsia="宋体"/>
      <w:kern w:val="2"/>
    </w:rPr>
  </w:style>
  <w:style w:type="paragraph" w:customStyle="1" w:styleId="512">
    <w:name w:val="font9"/>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513">
    <w:name w:val="华文细黑1"/>
    <w:basedOn w:val="1"/>
    <w:qFormat/>
    <w:uiPriority w:val="0"/>
    <w:pPr>
      <w:widowControl/>
      <w:spacing w:line="300" w:lineRule="auto"/>
      <w:ind w:firstLine="200" w:firstLineChars="200"/>
      <w:jc w:val="left"/>
    </w:pPr>
    <w:rPr>
      <w:rFonts w:ascii="Times New Roman" w:hAnsi="Times New Roman" w:eastAsia="华文细黑"/>
      <w:sz w:val="24"/>
    </w:rPr>
  </w:style>
  <w:style w:type="paragraph" w:customStyle="1" w:styleId="514">
    <w:name w:val="Char Char Char Char Char Char1 Char Char Char Char Char Char Char Char Char Char Char Char Char Char Char Char"/>
    <w:basedOn w:val="1"/>
    <w:qFormat/>
    <w:uiPriority w:val="0"/>
    <w:rPr>
      <w:rFonts w:ascii="Times New Roman" w:hAnsi="Times New Roman" w:eastAsia="宋体"/>
      <w:kern w:val="2"/>
      <w:szCs w:val="20"/>
    </w:rPr>
  </w:style>
  <w:style w:type="paragraph" w:customStyle="1" w:styleId="515">
    <w:name w:val="font12"/>
    <w:basedOn w:val="1"/>
    <w:qFormat/>
    <w:uiPriority w:val="0"/>
    <w:pPr>
      <w:widowControl/>
      <w:spacing w:before="100" w:beforeAutospacing="1" w:after="100" w:afterAutospacing="1"/>
      <w:jc w:val="left"/>
    </w:pPr>
    <w:rPr>
      <w:rFonts w:ascii="宋体" w:hAnsi="宋体" w:eastAsia="宋体" w:cs="宋体"/>
      <w:color w:val="000000"/>
      <w:sz w:val="18"/>
      <w:szCs w:val="18"/>
    </w:rPr>
  </w:style>
  <w:style w:type="paragraph" w:customStyle="1" w:styleId="516">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517">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8">
    <w:name w:val="_Style 515"/>
    <w:basedOn w:val="3"/>
    <w:next w:val="1"/>
    <w:qFormat/>
    <w:uiPriority w:val="39"/>
    <w:pPr>
      <w:keepLines/>
      <w:spacing w:before="340" w:after="330" w:line="576" w:lineRule="auto"/>
      <w:jc w:val="both"/>
      <w:outlineLvl w:val="9"/>
    </w:pPr>
    <w:rPr>
      <w:rFonts w:ascii="Calibri" w:hAnsi="Calibri" w:eastAsia="黑体"/>
      <w:bCs/>
    </w:rPr>
  </w:style>
  <w:style w:type="paragraph" w:customStyle="1" w:styleId="519">
    <w:name w:val="prodsubtitle"/>
    <w:basedOn w:val="1"/>
    <w:qFormat/>
    <w:uiPriority w:val="0"/>
    <w:pPr>
      <w:widowControl/>
      <w:jc w:val="left"/>
    </w:pPr>
    <w:rPr>
      <w:rFonts w:ascii="宋体" w:hAnsi="宋体" w:eastAsia="宋体" w:cs="宋体"/>
      <w:sz w:val="24"/>
    </w:rPr>
  </w:style>
  <w:style w:type="paragraph" w:customStyle="1" w:styleId="520">
    <w:name w:val="样式2"/>
    <w:basedOn w:val="4"/>
    <w:next w:val="1"/>
    <w:qFormat/>
    <w:uiPriority w:val="0"/>
    <w:pPr>
      <w:spacing w:before="260" w:after="260" w:line="240" w:lineRule="auto"/>
      <w:jc w:val="center"/>
    </w:pPr>
    <w:rPr>
      <w:sz w:val="36"/>
    </w:rPr>
  </w:style>
  <w:style w:type="paragraph" w:customStyle="1" w:styleId="521">
    <w:name w:val="Char Char Char Char Char Char Char Char Char Char Char Char Char Char Char"/>
    <w:basedOn w:val="1"/>
    <w:qFormat/>
    <w:uiPriority w:val="0"/>
    <w:pPr>
      <w:widowControl/>
      <w:spacing w:line="400" w:lineRule="exact"/>
      <w:jc w:val="center"/>
    </w:pPr>
    <w:rPr>
      <w:rFonts w:ascii="Verdana" w:hAnsi="Verdana" w:eastAsia="宋体"/>
      <w:szCs w:val="20"/>
      <w:lang w:eastAsia="en-US"/>
    </w:rPr>
  </w:style>
  <w:style w:type="paragraph" w:customStyle="1" w:styleId="522">
    <w:name w:val="Char3"/>
    <w:basedOn w:val="1"/>
    <w:qFormat/>
    <w:uiPriority w:val="0"/>
    <w:pPr>
      <w:widowControl/>
      <w:spacing w:after="160" w:line="240" w:lineRule="exact"/>
      <w:jc w:val="left"/>
    </w:pPr>
    <w:rPr>
      <w:rFonts w:ascii="Times New Roman" w:hAnsi="Times New Roman" w:eastAsia="宋体"/>
      <w:kern w:val="2"/>
    </w:rPr>
  </w:style>
  <w:style w:type="paragraph" w:customStyle="1" w:styleId="523">
    <w:name w:val="标题1"/>
    <w:basedOn w:val="1"/>
    <w:next w:val="1"/>
    <w:qFormat/>
    <w:uiPriority w:val="0"/>
    <w:pPr>
      <w:tabs>
        <w:tab w:val="left" w:pos="9193"/>
        <w:tab w:val="left" w:pos="9827"/>
      </w:tabs>
      <w:spacing w:line="700" w:lineRule="atLeast"/>
      <w:jc w:val="center"/>
    </w:pPr>
    <w:rPr>
      <w:rFonts w:ascii="Times New Roman" w:hAnsi="Times New Roman" w:eastAsia="方正小标宋_GBK"/>
      <w:kern w:val="2"/>
      <w:sz w:val="44"/>
    </w:rPr>
  </w:style>
  <w:style w:type="paragraph" w:customStyle="1" w:styleId="524">
    <w:name w:val="1"/>
    <w:basedOn w:val="1"/>
    <w:next w:val="1"/>
    <w:qFormat/>
    <w:uiPriority w:val="0"/>
    <w:rPr>
      <w:rFonts w:ascii="Times New Roman" w:hAnsi="Times New Roman" w:eastAsia="宋体"/>
      <w:kern w:val="2"/>
    </w:rPr>
  </w:style>
  <w:style w:type="paragraph" w:customStyle="1" w:styleId="525">
    <w:name w:val="Char Char Char Char Char Char Char Char Char Char Char Char Char"/>
    <w:basedOn w:val="1"/>
    <w:qFormat/>
    <w:uiPriority w:val="0"/>
    <w:pPr>
      <w:tabs>
        <w:tab w:val="left" w:pos="420"/>
      </w:tabs>
      <w:ind w:left="420" w:hanging="420"/>
    </w:pPr>
    <w:rPr>
      <w:rFonts w:ascii="Tahoma" w:hAnsi="Tahoma" w:eastAsia="宋体"/>
      <w:kern w:val="2"/>
      <w:sz w:val="24"/>
      <w:szCs w:val="20"/>
    </w:rPr>
  </w:style>
  <w:style w:type="paragraph" w:customStyle="1" w:styleId="526">
    <w:name w:val="xl133"/>
    <w:basedOn w:val="1"/>
    <w:qFormat/>
    <w:uiPriority w:val="0"/>
    <w:pPr>
      <w:widowControl/>
      <w:shd w:val="clear" w:color="000000" w:fill="C0C0C0"/>
      <w:spacing w:before="100" w:beforeAutospacing="1" w:after="100" w:afterAutospacing="1"/>
      <w:jc w:val="left"/>
    </w:pPr>
    <w:rPr>
      <w:rFonts w:ascii="宋体" w:hAnsi="宋体" w:eastAsia="宋体" w:cs="宋体"/>
      <w:sz w:val="20"/>
      <w:szCs w:val="20"/>
    </w:rPr>
  </w:style>
  <w:style w:type="paragraph" w:customStyle="1" w:styleId="52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z w:val="24"/>
    </w:rPr>
  </w:style>
  <w:style w:type="paragraph" w:customStyle="1" w:styleId="528">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z w:val="24"/>
    </w:rPr>
  </w:style>
  <w:style w:type="paragraph" w:customStyle="1" w:styleId="529">
    <w:name w:val="font8"/>
    <w:basedOn w:val="1"/>
    <w:qFormat/>
    <w:uiPriority w:val="0"/>
    <w:pPr>
      <w:widowControl/>
      <w:spacing w:before="100" w:beforeAutospacing="1" w:after="100" w:afterAutospacing="1"/>
      <w:jc w:val="left"/>
    </w:pPr>
    <w:rPr>
      <w:rFonts w:ascii="Arial" w:hAnsi="Arial" w:eastAsia="宋体" w:cs="Arial"/>
      <w:sz w:val="16"/>
      <w:szCs w:val="16"/>
    </w:rPr>
  </w:style>
  <w:style w:type="paragraph" w:customStyle="1" w:styleId="530">
    <w:name w:val="样式 (中文) 黑体 小三 加粗 居中 行距: 1.5 倍行距"/>
    <w:basedOn w:val="1"/>
    <w:next w:val="1"/>
    <w:qFormat/>
    <w:uiPriority w:val="0"/>
    <w:pPr>
      <w:spacing w:line="360" w:lineRule="auto"/>
      <w:jc w:val="center"/>
    </w:pPr>
    <w:rPr>
      <w:rFonts w:ascii="Times New Roman" w:hAnsi="Times New Roman" w:eastAsia="黑体" w:cs="宋体"/>
      <w:b/>
      <w:bCs/>
      <w:kern w:val="2"/>
      <w:sz w:val="30"/>
      <w:szCs w:val="20"/>
    </w:rPr>
  </w:style>
  <w:style w:type="paragraph" w:customStyle="1" w:styleId="531">
    <w:name w:val="Char Char Char Char1"/>
    <w:basedOn w:val="1"/>
    <w:next w:val="1"/>
    <w:qFormat/>
    <w:uiPriority w:val="0"/>
    <w:pPr>
      <w:widowControl/>
      <w:spacing w:after="160" w:line="240" w:lineRule="exact"/>
      <w:jc w:val="left"/>
    </w:pPr>
    <w:rPr>
      <w:rFonts w:ascii="Times New Roman" w:hAnsi="Times New Roman" w:eastAsia="宋体"/>
      <w:kern w:val="2"/>
    </w:rPr>
  </w:style>
  <w:style w:type="paragraph" w:customStyle="1" w:styleId="532">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z w:val="20"/>
      <w:szCs w:val="20"/>
    </w:rPr>
  </w:style>
  <w:style w:type="paragraph" w:customStyle="1" w:styleId="5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534">
    <w:name w:val="正文首行缩进 Char1"/>
    <w:qFormat/>
    <w:uiPriority w:val="0"/>
    <w:rPr>
      <w:rFonts w:eastAsia="仿宋_GB2312"/>
      <w:kern w:val="2"/>
      <w:sz w:val="21"/>
      <w:szCs w:val="24"/>
    </w:rPr>
  </w:style>
  <w:style w:type="character" w:customStyle="1" w:styleId="535">
    <w:name w:val="正文文本_"/>
    <w:link w:val="536"/>
    <w:qFormat/>
    <w:uiPriority w:val="0"/>
    <w:rPr>
      <w:rFonts w:ascii="Arial Unicode MS" w:hAnsi="Arial Unicode MS" w:eastAsia="Arial Unicode MS" w:cs="Arial Unicode MS"/>
      <w:sz w:val="27"/>
      <w:szCs w:val="27"/>
      <w:shd w:val="clear" w:color="auto" w:fill="FFFFFF"/>
    </w:rPr>
  </w:style>
  <w:style w:type="paragraph" w:customStyle="1" w:styleId="536">
    <w:name w:val="正文文本4"/>
    <w:basedOn w:val="1"/>
    <w:link w:val="535"/>
    <w:qFormat/>
    <w:uiPriority w:val="0"/>
    <w:pPr>
      <w:shd w:val="clear" w:color="auto" w:fill="FFFFFF"/>
      <w:spacing w:before="600" w:line="623" w:lineRule="exact"/>
      <w:ind w:hanging="560"/>
      <w:jc w:val="center"/>
    </w:pPr>
    <w:rPr>
      <w:rFonts w:ascii="Arial Unicode MS" w:hAnsi="Arial Unicode MS" w:eastAsia="Arial Unicode MS" w:cs="Arial Unicode MS"/>
      <w:sz w:val="27"/>
      <w:szCs w:val="27"/>
    </w:rPr>
  </w:style>
  <w:style w:type="character" w:customStyle="1" w:styleId="537">
    <w:name w:val="font161"/>
    <w:qFormat/>
    <w:uiPriority w:val="0"/>
    <w:rPr>
      <w:b/>
      <w:bCs/>
      <w:sz w:val="32"/>
      <w:szCs w:val="32"/>
    </w:rPr>
  </w:style>
  <w:style w:type="character" w:customStyle="1" w:styleId="538">
    <w:name w:val="flName Char"/>
    <w:link w:val="539"/>
    <w:qFormat/>
    <w:uiPriority w:val="0"/>
    <w:rPr>
      <w:rFonts w:ascii="Arial" w:eastAsia="黑体"/>
      <w:sz w:val="32"/>
    </w:rPr>
  </w:style>
  <w:style w:type="paragraph" w:customStyle="1" w:styleId="539">
    <w:name w:val="flName"/>
    <w:basedOn w:val="1"/>
    <w:link w:val="538"/>
    <w:qFormat/>
    <w:uiPriority w:val="0"/>
    <w:pPr>
      <w:adjustRightInd w:val="0"/>
      <w:spacing w:before="320" w:after="160" w:line="360" w:lineRule="atLeast"/>
      <w:jc w:val="center"/>
      <w:textAlignment w:val="baseline"/>
    </w:pPr>
    <w:rPr>
      <w:rFonts w:ascii="Arial" w:hAnsi="Times New Roman" w:eastAsia="黑体"/>
      <w:sz w:val="32"/>
      <w:szCs w:val="20"/>
    </w:rPr>
  </w:style>
  <w:style w:type="character" w:customStyle="1" w:styleId="540">
    <w:name w:val="标题 4 Char1"/>
    <w:unhideWhenUsed/>
    <w:qFormat/>
    <w:uiPriority w:val="99"/>
    <w:rPr>
      <w:rFonts w:hint="eastAsia" w:ascii="Cambria" w:hAnsi="Cambria" w:eastAsia="宋体"/>
      <w:b/>
      <w:kern w:val="2"/>
      <w:sz w:val="28"/>
    </w:rPr>
  </w:style>
  <w:style w:type="paragraph" w:customStyle="1" w:styleId="541">
    <w:name w:val="Personal Name"/>
    <w:basedOn w:val="77"/>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2">
    <w:name w:val="样式 标题 1 + 非加粗 黑色"/>
    <w:basedOn w:val="3"/>
    <w:qFormat/>
    <w:uiPriority w:val="0"/>
    <w:pPr>
      <w:keepLines/>
      <w:spacing w:before="340" w:after="330" w:line="578" w:lineRule="auto"/>
    </w:pPr>
    <w:rPr>
      <w:rFonts w:ascii="Calibri" w:hAnsi="Calibri"/>
      <w:color w:val="000000"/>
      <w:sz w:val="48"/>
    </w:rPr>
  </w:style>
  <w:style w:type="paragraph" w:customStyle="1" w:styleId="543">
    <w:name w:val="List Paragraph1"/>
    <w:basedOn w:val="1"/>
    <w:qFormat/>
    <w:uiPriority w:val="34"/>
    <w:pPr>
      <w:spacing w:after="200" w:line="276" w:lineRule="auto"/>
      <w:ind w:firstLine="420" w:firstLineChars="200"/>
    </w:pPr>
    <w:rPr>
      <w:rFonts w:ascii="Calibri" w:hAnsi="Calibri" w:eastAsia="楷体_GB2312"/>
      <w:kern w:val="2"/>
      <w:sz w:val="28"/>
      <w:szCs w:val="20"/>
    </w:rPr>
  </w:style>
  <w:style w:type="paragraph" w:customStyle="1" w:styleId="544">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45">
    <w:name w:val="表格"/>
    <w:basedOn w:val="1"/>
    <w:qFormat/>
    <w:uiPriority w:val="0"/>
    <w:pPr>
      <w:jc w:val="center"/>
      <w:textAlignment w:val="center"/>
    </w:pPr>
    <w:rPr>
      <w:rFonts w:ascii="华文细黑" w:hAnsi="华文细黑" w:eastAsia="宋体"/>
    </w:rPr>
  </w:style>
  <w:style w:type="paragraph" w:customStyle="1" w:styleId="546">
    <w:name w:val="样式 正文（首行缩进两字） + 宋体 小四"/>
    <w:basedOn w:val="20"/>
    <w:qFormat/>
    <w:uiPriority w:val="0"/>
    <w:pPr>
      <w:adjustRightInd/>
      <w:spacing w:line="100" w:lineRule="atLeast"/>
      <w:ind w:firstLine="614" w:firstLineChars="192"/>
    </w:pPr>
    <w:rPr>
      <w:rFonts w:ascii="仿宋_GB2312" w:hAnsi="宋体" w:eastAsia="仿宋_GB2312"/>
      <w:sz w:val="32"/>
    </w:rPr>
  </w:style>
  <w:style w:type="paragraph" w:customStyle="1" w:styleId="547">
    <w:name w:val="Normal_2"/>
    <w:qFormat/>
    <w:uiPriority w:val="0"/>
    <w:pPr>
      <w:widowControl w:val="0"/>
      <w:jc w:val="both"/>
    </w:pPr>
    <w:rPr>
      <w:rFonts w:ascii="Times New Roman" w:hAnsi="Times New Roman" w:eastAsia="宋体" w:cs="Times New Roman"/>
      <w:lang w:val="en-US" w:eastAsia="zh-CN" w:bidi="ar-SA"/>
    </w:rPr>
  </w:style>
  <w:style w:type="paragraph" w:customStyle="1" w:styleId="548">
    <w:name w:val="Normal_5"/>
    <w:qFormat/>
    <w:uiPriority w:val="0"/>
    <w:rPr>
      <w:rFonts w:ascii="Times New Roman" w:hAnsi="Times New Roman" w:eastAsia="宋体" w:cs="Times New Roman"/>
      <w:sz w:val="24"/>
      <w:szCs w:val="24"/>
      <w:lang w:val="en-US" w:eastAsia="zh-CN" w:bidi="ar-SA"/>
    </w:rPr>
  </w:style>
  <w:style w:type="paragraph" w:customStyle="1" w:styleId="549">
    <w:name w:val="Char Char Char1 Char Char Char Char Char Char Char Char Char Char Char Char Char Char Char Char Char Char Char"/>
    <w:basedOn w:val="1"/>
    <w:qFormat/>
    <w:uiPriority w:val="0"/>
    <w:rPr>
      <w:rFonts w:ascii="Times New Roman" w:hAnsi="Times New Roman" w:eastAsia="宋体"/>
      <w:kern w:val="2"/>
    </w:rPr>
  </w:style>
  <w:style w:type="paragraph" w:customStyle="1" w:styleId="550">
    <w:name w:val="目录"/>
    <w:basedOn w:val="1"/>
    <w:qFormat/>
    <w:uiPriority w:val="0"/>
    <w:pPr>
      <w:widowControl/>
      <w:jc w:val="center"/>
    </w:pPr>
    <w:rPr>
      <w:rFonts w:ascii="宋体" w:hAnsi="Times New Roman" w:eastAsia="宋体"/>
      <w:b/>
      <w:sz w:val="36"/>
      <w:szCs w:val="20"/>
    </w:rPr>
  </w:style>
  <w:style w:type="paragraph" w:customStyle="1" w:styleId="551">
    <w:name w:val="正文文字3"/>
    <w:basedOn w:val="33"/>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2">
    <w:name w:val="标题 2 + 黑色 行距: 1.5 倍行距"/>
    <w:basedOn w:val="4"/>
    <w:qFormat/>
    <w:uiPriority w:val="0"/>
    <w:pPr>
      <w:spacing w:before="260" w:after="260" w:line="360" w:lineRule="auto"/>
    </w:pPr>
    <w:rPr>
      <w:rFonts w:eastAsia="宋体" w:cs="宋体"/>
      <w:color w:val="000000"/>
      <w:sz w:val="32"/>
      <w:szCs w:val="20"/>
    </w:rPr>
  </w:style>
  <w:style w:type="paragraph" w:customStyle="1" w:styleId="553">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pacing w:val="20"/>
      <w:kern w:val="28"/>
    </w:rPr>
  </w:style>
  <w:style w:type="paragraph" w:customStyle="1" w:styleId="554">
    <w:name w:val="_Style 22"/>
    <w:basedOn w:val="1"/>
    <w:qFormat/>
    <w:uiPriority w:val="0"/>
    <w:rPr>
      <w:rFonts w:ascii="Times New Roman" w:hAnsi="Times New Roman" w:eastAsia="宋体"/>
      <w:kern w:val="2"/>
    </w:rPr>
  </w:style>
  <w:style w:type="paragraph" w:customStyle="1" w:styleId="555">
    <w:name w:val="样式 标题 2 + 黑色 行距: 1.5 倍行距"/>
    <w:basedOn w:val="4"/>
    <w:qFormat/>
    <w:uiPriority w:val="0"/>
    <w:pPr>
      <w:spacing w:before="260" w:after="260" w:line="360" w:lineRule="auto"/>
      <w:jc w:val="center"/>
    </w:pPr>
    <w:rPr>
      <w:rFonts w:ascii="宋体" w:hAnsi="宋体" w:eastAsia="宋体" w:cs="宋体"/>
      <w:color w:val="000000"/>
      <w:sz w:val="32"/>
    </w:rPr>
  </w:style>
  <w:style w:type="paragraph" w:customStyle="1" w:styleId="556">
    <w:name w:val="注"/>
    <w:basedOn w:val="1"/>
    <w:qFormat/>
    <w:uiPriority w:val="0"/>
    <w:pPr>
      <w:adjustRightInd w:val="0"/>
      <w:spacing w:line="360" w:lineRule="atLeast"/>
      <w:ind w:left="840" w:hanging="420"/>
      <w:textAlignment w:val="baseline"/>
    </w:pPr>
    <w:rPr>
      <w:rFonts w:ascii="Times New Roman" w:hAnsi="Times New Roman" w:eastAsia="宋体"/>
      <w:szCs w:val="20"/>
    </w:rPr>
  </w:style>
  <w:style w:type="paragraph" w:customStyle="1" w:styleId="557">
    <w:name w:val="Char Char2 Char Char"/>
    <w:basedOn w:val="25"/>
    <w:unhideWhenUsed/>
    <w:qFormat/>
    <w:uiPriority w:val="99"/>
    <w:rPr>
      <w:rFonts w:hint="eastAsia" w:ascii="Tahoma" w:hAnsi="Tahoma"/>
      <w:sz w:val="24"/>
      <w:shd w:val="clear" w:color="auto" w:fill="auto"/>
    </w:rPr>
  </w:style>
  <w:style w:type="paragraph" w:customStyle="1" w:styleId="558">
    <w:name w:val="正文文本缩进1"/>
    <w:basedOn w:val="1"/>
    <w:qFormat/>
    <w:uiPriority w:val="0"/>
    <w:pPr>
      <w:spacing w:line="360" w:lineRule="auto"/>
      <w:ind w:firstLine="420"/>
    </w:pPr>
    <w:rPr>
      <w:rFonts w:ascii="宋体" w:hAnsi="Times New Roman" w:eastAsia="宋体"/>
      <w:kern w:val="2"/>
      <w:sz w:val="24"/>
    </w:rPr>
  </w:style>
  <w:style w:type="paragraph" w:customStyle="1" w:styleId="559">
    <w:name w:val="纯文本31"/>
    <w:basedOn w:val="1"/>
    <w:qFormat/>
    <w:uiPriority w:val="0"/>
    <w:rPr>
      <w:rFonts w:ascii="宋体" w:hAnsi="Courier New" w:eastAsia="宋体"/>
      <w:kern w:val="2"/>
      <w:sz w:val="28"/>
    </w:rPr>
  </w:style>
  <w:style w:type="paragraph" w:customStyle="1" w:styleId="560">
    <w:name w:val="_Style 16"/>
    <w:basedOn w:val="1"/>
    <w:qFormat/>
    <w:uiPriority w:val="0"/>
    <w:pPr>
      <w:widowControl/>
      <w:spacing w:line="400" w:lineRule="exact"/>
      <w:jc w:val="center"/>
    </w:pPr>
    <w:rPr>
      <w:rFonts w:ascii="Times New Roman" w:hAnsi="Times New Roman" w:eastAsia="宋体"/>
      <w:kern w:val="2"/>
      <w:szCs w:val="20"/>
    </w:rPr>
  </w:style>
  <w:style w:type="character" w:customStyle="1" w:styleId="561">
    <w:name w:val="name2"/>
    <w:qFormat/>
    <w:uiPriority w:val="0"/>
  </w:style>
  <w:style w:type="paragraph" w:customStyle="1" w:styleId="562">
    <w:name w:val="列出段落3"/>
    <w:basedOn w:val="1"/>
    <w:qFormat/>
    <w:uiPriority w:val="99"/>
    <w:pPr>
      <w:ind w:firstLine="420" w:firstLineChars="200"/>
    </w:pPr>
    <w:rPr>
      <w:rFonts w:ascii="Calibri" w:hAnsi="Calibri" w:eastAsia="宋体" w:cs="黑体"/>
      <w:kern w:val="2"/>
      <w:szCs w:val="22"/>
    </w:rPr>
  </w:style>
  <w:style w:type="paragraph" w:customStyle="1" w:styleId="563">
    <w:name w:val="样式 首行缩进:  0 字符"/>
    <w:basedOn w:val="1"/>
    <w:qFormat/>
    <w:uiPriority w:val="0"/>
    <w:pPr>
      <w:spacing w:line="360" w:lineRule="auto"/>
      <w:ind w:firstLine="200" w:firstLineChars="200"/>
    </w:pPr>
    <w:rPr>
      <w:rFonts w:ascii="Arial" w:hAnsi="Arial" w:eastAsia="宋体" w:cs="宋体"/>
      <w:kern w:val="2"/>
      <w:sz w:val="24"/>
      <w:szCs w:val="20"/>
    </w:rPr>
  </w:style>
  <w:style w:type="paragraph" w:customStyle="1" w:styleId="564">
    <w:name w:val="表格表头"/>
    <w:basedOn w:val="1"/>
    <w:qFormat/>
    <w:uiPriority w:val="0"/>
    <w:pPr>
      <w:spacing w:line="360" w:lineRule="auto"/>
      <w:jc w:val="center"/>
      <w:outlineLvl w:val="0"/>
    </w:pPr>
    <w:rPr>
      <w:rFonts w:ascii="宋体" w:hAnsi="宋体" w:eastAsia="黑体" w:cs="宋体"/>
      <w:kern w:val="2"/>
      <w:sz w:val="24"/>
      <w:szCs w:val="21"/>
    </w:rPr>
  </w:style>
  <w:style w:type="paragraph" w:customStyle="1" w:styleId="565">
    <w:name w:val="表1"/>
    <w:basedOn w:val="1"/>
    <w:qFormat/>
    <w:uiPriority w:val="0"/>
    <w:pPr>
      <w:numPr>
        <w:ilvl w:val="0"/>
        <w:numId w:val="2"/>
      </w:numPr>
      <w:spacing w:line="360" w:lineRule="auto"/>
      <w:ind w:left="0" w:firstLine="0"/>
      <w:jc w:val="center"/>
    </w:pPr>
    <w:rPr>
      <w:rFonts w:ascii="Arial" w:hAnsi="Arial" w:eastAsia="宋体" w:cs="宋体"/>
      <w:kern w:val="2"/>
      <w:szCs w:val="20"/>
    </w:rPr>
  </w:style>
  <w:style w:type="paragraph" w:customStyle="1" w:styleId="566">
    <w:name w:val="表格正文"/>
    <w:basedOn w:val="1"/>
    <w:qFormat/>
    <w:uiPriority w:val="0"/>
    <w:pPr>
      <w:spacing w:line="360" w:lineRule="auto"/>
      <w:jc w:val="left"/>
    </w:pPr>
    <w:rPr>
      <w:rFonts w:ascii="Arial" w:hAnsi="Arial" w:eastAsia="宋体" w:cs="宋体"/>
      <w:kern w:val="2"/>
      <w:szCs w:val="20"/>
    </w:rPr>
  </w:style>
  <w:style w:type="character" w:customStyle="1" w:styleId="567">
    <w:name w:val="正文文本首行缩进 字符"/>
    <w:semiHidden/>
    <w:qFormat/>
    <w:uiPriority w:val="99"/>
    <w:rPr>
      <w:rFonts w:ascii="Times New Roman" w:hAnsi="Times New Roman" w:eastAsia="宋体" w:cs="Times New Roman"/>
      <w:kern w:val="2"/>
      <w:sz w:val="21"/>
      <w:szCs w:val="24"/>
    </w:rPr>
  </w:style>
  <w:style w:type="character" w:customStyle="1" w:styleId="568">
    <w:name w:val="正文文本缩进 3 字符"/>
    <w:semiHidden/>
    <w:qFormat/>
    <w:uiPriority w:val="99"/>
    <w:rPr>
      <w:kern w:val="2"/>
      <w:sz w:val="16"/>
      <w:szCs w:val="16"/>
    </w:rPr>
  </w:style>
  <w:style w:type="character" w:customStyle="1" w:styleId="569">
    <w:name w:val="HTML 地址 字符"/>
    <w:semiHidden/>
    <w:qFormat/>
    <w:uiPriority w:val="99"/>
    <w:rPr>
      <w:i/>
      <w:iCs/>
      <w:kern w:val="2"/>
      <w:sz w:val="21"/>
      <w:szCs w:val="24"/>
    </w:rPr>
  </w:style>
  <w:style w:type="character" w:customStyle="1" w:styleId="570">
    <w:name w:val="正文文本首行缩进 2 字符"/>
    <w:semiHidden/>
    <w:qFormat/>
    <w:uiPriority w:val="99"/>
    <w:rPr>
      <w:rFonts w:ascii="Times New Roman" w:hAnsi="Times New Roman" w:eastAsia="宋体" w:cs="Times New Roman"/>
      <w:kern w:val="2"/>
      <w:sz w:val="21"/>
      <w:szCs w:val="24"/>
    </w:rPr>
  </w:style>
  <w:style w:type="character" w:customStyle="1" w:styleId="571">
    <w:name w:val="宏文本 字符"/>
    <w:semiHidden/>
    <w:qFormat/>
    <w:uiPriority w:val="99"/>
    <w:rPr>
      <w:rFonts w:ascii="Courier New" w:hAnsi="Courier New" w:cs="Courier New"/>
      <w:kern w:val="2"/>
      <w:sz w:val="24"/>
      <w:szCs w:val="24"/>
    </w:rPr>
  </w:style>
  <w:style w:type="character" w:customStyle="1" w:styleId="572">
    <w:name w:val="签名 字符"/>
    <w:semiHidden/>
    <w:qFormat/>
    <w:uiPriority w:val="99"/>
    <w:rPr>
      <w:kern w:val="2"/>
      <w:sz w:val="21"/>
      <w:szCs w:val="24"/>
    </w:rPr>
  </w:style>
  <w:style w:type="character" w:customStyle="1" w:styleId="573">
    <w:name w:val="正文文本 3 字符"/>
    <w:semiHidden/>
    <w:qFormat/>
    <w:uiPriority w:val="99"/>
    <w:rPr>
      <w:kern w:val="2"/>
      <w:sz w:val="16"/>
      <w:szCs w:val="16"/>
    </w:rPr>
  </w:style>
  <w:style w:type="character" w:customStyle="1" w:styleId="574">
    <w:name w:val="结束语 字符"/>
    <w:semiHidden/>
    <w:qFormat/>
    <w:uiPriority w:val="99"/>
    <w:rPr>
      <w:kern w:val="2"/>
      <w:sz w:val="21"/>
      <w:szCs w:val="24"/>
    </w:rPr>
  </w:style>
  <w:style w:type="character" w:customStyle="1" w:styleId="575">
    <w:name w:val="正文文本 2 字符"/>
    <w:semiHidden/>
    <w:qFormat/>
    <w:uiPriority w:val="99"/>
    <w:rPr>
      <w:kern w:val="2"/>
      <w:sz w:val="21"/>
      <w:szCs w:val="24"/>
    </w:rPr>
  </w:style>
  <w:style w:type="character" w:customStyle="1" w:styleId="576">
    <w:name w:val="HTML 预设格式 字符"/>
    <w:semiHidden/>
    <w:qFormat/>
    <w:uiPriority w:val="99"/>
    <w:rPr>
      <w:rFonts w:ascii="Courier New" w:hAnsi="Courier New" w:cs="Courier New"/>
      <w:kern w:val="2"/>
    </w:rPr>
  </w:style>
  <w:style w:type="character" w:customStyle="1" w:styleId="577">
    <w:name w:val="信息标题 字符"/>
    <w:semiHidden/>
    <w:qFormat/>
    <w:uiPriority w:val="99"/>
    <w:rPr>
      <w:rFonts w:ascii="等线 Light" w:hAnsi="等线 Light" w:eastAsia="等线 Light" w:cs="Times New Roman"/>
      <w:kern w:val="2"/>
      <w:sz w:val="24"/>
      <w:szCs w:val="24"/>
      <w:shd w:val="pct20" w:color="auto" w:fill="auto"/>
    </w:rPr>
  </w:style>
  <w:style w:type="character" w:customStyle="1" w:styleId="578">
    <w:name w:val="尾注文本 字符"/>
    <w:semiHidden/>
    <w:qFormat/>
    <w:uiPriority w:val="99"/>
    <w:rPr>
      <w:kern w:val="2"/>
      <w:sz w:val="21"/>
      <w:szCs w:val="24"/>
    </w:rPr>
  </w:style>
  <w:style w:type="character" w:customStyle="1" w:styleId="579">
    <w:name w:val="注释标题 字符"/>
    <w:semiHidden/>
    <w:qFormat/>
    <w:uiPriority w:val="99"/>
    <w:rPr>
      <w:kern w:val="2"/>
      <w:sz w:val="21"/>
      <w:szCs w:val="24"/>
    </w:rPr>
  </w:style>
  <w:style w:type="character" w:customStyle="1" w:styleId="580">
    <w:name w:val="纯文本 字符2"/>
    <w:semiHidden/>
    <w:qFormat/>
    <w:uiPriority w:val="99"/>
    <w:rPr>
      <w:rFonts w:ascii="等线" w:hAnsi="Courier New" w:eastAsia="等线" w:cs="Courier New"/>
      <w:kern w:val="2"/>
      <w:sz w:val="21"/>
      <w:szCs w:val="24"/>
    </w:rPr>
  </w:style>
  <w:style w:type="character" w:customStyle="1" w:styleId="581">
    <w:name w:val="电子邮件签名 字符"/>
    <w:semiHidden/>
    <w:qFormat/>
    <w:uiPriority w:val="99"/>
    <w:rPr>
      <w:kern w:val="2"/>
      <w:sz w:val="21"/>
      <w:szCs w:val="24"/>
    </w:rPr>
  </w:style>
  <w:style w:type="character" w:customStyle="1" w:styleId="582">
    <w:name w:val="称呼 字符"/>
    <w:semiHidden/>
    <w:qFormat/>
    <w:uiPriority w:val="99"/>
    <w:rPr>
      <w:kern w:val="2"/>
      <w:sz w:val="21"/>
      <w:szCs w:val="24"/>
    </w:rPr>
  </w:style>
  <w:style w:type="character" w:customStyle="1" w:styleId="583">
    <w:name w:val="脚注文本 字符1"/>
    <w:semiHidden/>
    <w:qFormat/>
    <w:uiPriority w:val="99"/>
    <w:rPr>
      <w:kern w:val="2"/>
      <w:sz w:val="18"/>
      <w:szCs w:val="18"/>
    </w:rPr>
  </w:style>
  <w:style w:type="character" w:customStyle="1" w:styleId="584">
    <w:name w:val="标题 字符2"/>
    <w:qFormat/>
    <w:uiPriority w:val="10"/>
    <w:rPr>
      <w:rFonts w:ascii="等线 Light" w:hAnsi="等线 Light" w:eastAsia="等线 Light" w:cs="Times New Roman"/>
      <w:b/>
      <w:bCs/>
      <w:kern w:val="2"/>
      <w:sz w:val="32"/>
      <w:szCs w:val="32"/>
    </w:rPr>
  </w:style>
  <w:style w:type="character" w:customStyle="1" w:styleId="585">
    <w:name w:val="Char Char142"/>
    <w:qFormat/>
    <w:uiPriority w:val="0"/>
    <w:rPr>
      <w:rFonts w:eastAsia="宋体"/>
      <w:kern w:val="2"/>
      <w:sz w:val="21"/>
      <w:szCs w:val="24"/>
      <w:lang w:val="en-US" w:eastAsia="zh-CN" w:bidi="ar-SA"/>
    </w:rPr>
  </w:style>
  <w:style w:type="character" w:customStyle="1" w:styleId="586">
    <w:name w:val="Char Char73"/>
    <w:qFormat/>
    <w:uiPriority w:val="0"/>
    <w:rPr>
      <w:rFonts w:eastAsia="宋体"/>
      <w:kern w:val="2"/>
      <w:sz w:val="21"/>
      <w:szCs w:val="24"/>
      <w:lang w:val="en-US" w:eastAsia="zh-CN" w:bidi="ar-SA"/>
    </w:rPr>
  </w:style>
  <w:style w:type="character" w:customStyle="1" w:styleId="587">
    <w:name w:val="Char Char152"/>
    <w:qFormat/>
    <w:locked/>
    <w:uiPriority w:val="0"/>
    <w:rPr>
      <w:rFonts w:ascii="Arial" w:hAnsi="Arial" w:eastAsia="黑体"/>
      <w:kern w:val="2"/>
      <w:sz w:val="21"/>
      <w:lang w:val="en-US" w:eastAsia="zh-CN" w:bidi="ar-SA"/>
    </w:rPr>
  </w:style>
  <w:style w:type="character" w:customStyle="1" w:styleId="588">
    <w:name w:val="Char Char192"/>
    <w:qFormat/>
    <w:locked/>
    <w:uiPriority w:val="0"/>
    <w:rPr>
      <w:rFonts w:eastAsia="宋体"/>
      <w:kern w:val="2"/>
      <w:sz w:val="28"/>
      <w:lang w:val="en-US" w:eastAsia="zh-CN" w:bidi="ar-SA"/>
    </w:rPr>
  </w:style>
  <w:style w:type="character" w:customStyle="1" w:styleId="589">
    <w:name w:val="Char Char82"/>
    <w:qFormat/>
    <w:locked/>
    <w:uiPriority w:val="0"/>
    <w:rPr>
      <w:rFonts w:ascii="楷体_GB2312" w:eastAsia="楷体_GB2312"/>
      <w:b/>
      <w:spacing w:val="-24"/>
      <w:sz w:val="28"/>
      <w:lang w:val="en-US" w:eastAsia="zh-CN" w:bidi="ar-SA"/>
    </w:rPr>
  </w:style>
  <w:style w:type="character" w:customStyle="1" w:styleId="590">
    <w:name w:val="Char Char32"/>
    <w:qFormat/>
    <w:uiPriority w:val="0"/>
    <w:rPr>
      <w:kern w:val="2"/>
      <w:sz w:val="18"/>
      <w:szCs w:val="18"/>
    </w:rPr>
  </w:style>
  <w:style w:type="character" w:customStyle="1" w:styleId="591">
    <w:name w:val="Char Char Char Char Char Char2"/>
    <w:qFormat/>
    <w:uiPriority w:val="0"/>
    <w:rPr>
      <w:rFonts w:eastAsia="宋体"/>
      <w:kern w:val="2"/>
      <w:sz w:val="21"/>
      <w:szCs w:val="24"/>
      <w:lang w:val="en-US" w:eastAsia="zh-CN" w:bidi="ar-SA"/>
    </w:rPr>
  </w:style>
  <w:style w:type="character" w:customStyle="1" w:styleId="592">
    <w:name w:val="Char Char102"/>
    <w:qFormat/>
    <w:locked/>
    <w:uiPriority w:val="0"/>
    <w:rPr>
      <w:rFonts w:eastAsia="宋体"/>
      <w:kern w:val="2"/>
      <w:sz w:val="18"/>
      <w:szCs w:val="18"/>
      <w:lang w:val="en-US" w:eastAsia="zh-CN" w:bidi="ar-SA"/>
    </w:rPr>
  </w:style>
  <w:style w:type="character" w:customStyle="1" w:styleId="593">
    <w:name w:val="Char Char42"/>
    <w:qFormat/>
    <w:uiPriority w:val="0"/>
    <w:rPr>
      <w:rFonts w:eastAsia="宋体"/>
      <w:kern w:val="2"/>
      <w:sz w:val="18"/>
      <w:szCs w:val="24"/>
      <w:lang w:val="en-US" w:eastAsia="zh-CN" w:bidi="ar-SA"/>
    </w:rPr>
  </w:style>
  <w:style w:type="character" w:customStyle="1" w:styleId="594">
    <w:name w:val="Char Char173"/>
    <w:qFormat/>
    <w:uiPriority w:val="0"/>
    <w:rPr>
      <w:rFonts w:eastAsia="宋体"/>
      <w:b/>
      <w:kern w:val="2"/>
      <w:sz w:val="24"/>
      <w:lang w:val="en-US" w:eastAsia="zh-CN" w:bidi="ar-SA"/>
    </w:rPr>
  </w:style>
  <w:style w:type="character" w:customStyle="1" w:styleId="595">
    <w:name w:val="Char Char63"/>
    <w:qFormat/>
    <w:locked/>
    <w:uiPriority w:val="0"/>
    <w:rPr>
      <w:rFonts w:eastAsia="宋体"/>
      <w:kern w:val="2"/>
      <w:sz w:val="18"/>
      <w:szCs w:val="24"/>
      <w:lang w:val="en-US" w:eastAsia="zh-CN" w:bidi="ar-SA"/>
    </w:rPr>
  </w:style>
  <w:style w:type="character" w:customStyle="1" w:styleId="596">
    <w:name w:val="Char Char202"/>
    <w:qFormat/>
    <w:locked/>
    <w:uiPriority w:val="0"/>
    <w:rPr>
      <w:rFonts w:ascii="Arial" w:hAnsi="Arial" w:eastAsia="黑体"/>
      <w:b/>
      <w:bCs/>
      <w:kern w:val="2"/>
      <w:sz w:val="28"/>
      <w:szCs w:val="28"/>
      <w:lang w:val="en-US" w:eastAsia="zh-CN" w:bidi="ar-SA"/>
    </w:rPr>
  </w:style>
  <w:style w:type="character" w:customStyle="1" w:styleId="597">
    <w:name w:val="Char Char182"/>
    <w:qFormat/>
    <w:locked/>
    <w:uiPriority w:val="0"/>
    <w:rPr>
      <w:rFonts w:ascii="Arial" w:hAnsi="Arial" w:eastAsia="黑体"/>
      <w:b/>
      <w:kern w:val="2"/>
      <w:sz w:val="24"/>
      <w:lang w:val="en-US" w:eastAsia="zh-CN" w:bidi="ar-SA"/>
    </w:rPr>
  </w:style>
  <w:style w:type="character" w:customStyle="1" w:styleId="598">
    <w:name w:val="Char Char25"/>
    <w:qFormat/>
    <w:uiPriority w:val="0"/>
    <w:rPr>
      <w:rFonts w:eastAsia="宋体"/>
      <w:kern w:val="2"/>
      <w:sz w:val="18"/>
      <w:szCs w:val="18"/>
      <w:lang w:val="en-US" w:eastAsia="zh-CN" w:bidi="ar-SA"/>
    </w:rPr>
  </w:style>
  <w:style w:type="character" w:customStyle="1" w:styleId="599">
    <w:name w:val="Char Char26"/>
    <w:qFormat/>
    <w:uiPriority w:val="0"/>
    <w:rPr>
      <w:rFonts w:eastAsia="仿宋_GB2312"/>
      <w:kern w:val="2"/>
      <w:sz w:val="23"/>
      <w:szCs w:val="24"/>
    </w:rPr>
  </w:style>
  <w:style w:type="character" w:customStyle="1" w:styleId="600">
    <w:name w:val="Char Char212"/>
    <w:qFormat/>
    <w:uiPriority w:val="0"/>
    <w:rPr>
      <w:rFonts w:eastAsia="宋体"/>
      <w:b/>
      <w:bCs/>
      <w:kern w:val="2"/>
      <w:sz w:val="32"/>
      <w:szCs w:val="32"/>
      <w:lang w:val="en-US" w:eastAsia="zh-CN" w:bidi="ar-SA"/>
    </w:rPr>
  </w:style>
  <w:style w:type="character" w:customStyle="1" w:styleId="601">
    <w:name w:val="Char Char162"/>
    <w:qFormat/>
    <w:locked/>
    <w:uiPriority w:val="0"/>
    <w:rPr>
      <w:rFonts w:ascii="Arial" w:hAnsi="Arial" w:eastAsia="黑体"/>
      <w:kern w:val="2"/>
      <w:sz w:val="24"/>
      <w:lang w:val="en-US" w:eastAsia="zh-CN" w:bidi="ar-SA"/>
    </w:rPr>
  </w:style>
  <w:style w:type="paragraph" w:customStyle="1" w:styleId="602">
    <w:name w:val="Char Char2 Char Char Char Char2"/>
    <w:basedOn w:val="1"/>
    <w:qFormat/>
    <w:uiPriority w:val="0"/>
    <w:rPr>
      <w:rFonts w:ascii="Tahoma" w:hAnsi="Tahoma" w:eastAsia="宋体"/>
      <w:kern w:val="2"/>
      <w:sz w:val="24"/>
      <w:szCs w:val="20"/>
    </w:rPr>
  </w:style>
  <w:style w:type="paragraph" w:customStyle="1" w:styleId="603">
    <w:name w:val="Char Char1 Char Char Char2"/>
    <w:basedOn w:val="25"/>
    <w:qFormat/>
    <w:uiPriority w:val="0"/>
    <w:rPr>
      <w:shd w:val="clear" w:color="auto" w:fill="auto"/>
    </w:rPr>
  </w:style>
  <w:style w:type="paragraph" w:customStyle="1" w:styleId="604">
    <w:name w:val="Char Char Char Char Char Char Char Char Char Char Char Char Char Char Char2"/>
    <w:basedOn w:val="1"/>
    <w:qFormat/>
    <w:uiPriority w:val="0"/>
    <w:pPr>
      <w:widowControl/>
      <w:spacing w:line="400" w:lineRule="exact"/>
      <w:jc w:val="center"/>
    </w:pPr>
    <w:rPr>
      <w:rFonts w:ascii="Verdana" w:hAnsi="Verdana" w:eastAsia="宋体"/>
      <w:szCs w:val="20"/>
      <w:lang w:eastAsia="en-US"/>
    </w:rPr>
  </w:style>
  <w:style w:type="paragraph" w:customStyle="1" w:styleId="605">
    <w:name w:val="Char Char Char Char Char Char Char Char Char Char Char Char Char2"/>
    <w:basedOn w:val="1"/>
    <w:qFormat/>
    <w:uiPriority w:val="0"/>
    <w:pPr>
      <w:tabs>
        <w:tab w:val="left" w:pos="420"/>
      </w:tabs>
      <w:ind w:left="420" w:hanging="420"/>
    </w:pPr>
    <w:rPr>
      <w:rFonts w:ascii="Tahoma" w:hAnsi="Tahoma" w:eastAsia="宋体"/>
      <w:kern w:val="2"/>
      <w:sz w:val="24"/>
      <w:szCs w:val="20"/>
    </w:rPr>
  </w:style>
  <w:style w:type="paragraph" w:customStyle="1" w:styleId="606">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07">
    <w:name w:val="Char Char Char Char3"/>
    <w:basedOn w:val="1"/>
    <w:next w:val="1"/>
    <w:qFormat/>
    <w:uiPriority w:val="0"/>
    <w:pPr>
      <w:widowControl/>
      <w:spacing w:after="160" w:line="240" w:lineRule="exact"/>
      <w:jc w:val="left"/>
    </w:pPr>
    <w:rPr>
      <w:rFonts w:ascii="Times New Roman" w:hAnsi="Times New Roman" w:eastAsia="宋体"/>
      <w:kern w:val="2"/>
    </w:rPr>
  </w:style>
  <w:style w:type="paragraph" w:customStyle="1" w:styleId="608">
    <w:name w:val="Char Char Char1 Char3"/>
    <w:basedOn w:val="1"/>
    <w:qFormat/>
    <w:uiPriority w:val="0"/>
    <w:rPr>
      <w:rFonts w:ascii="Times New Roman" w:hAnsi="Times New Roman" w:eastAsia="宋体"/>
      <w:kern w:val="2"/>
      <w:szCs w:val="20"/>
    </w:rPr>
  </w:style>
  <w:style w:type="paragraph" w:customStyle="1" w:styleId="609">
    <w:name w:val="Char Char Char Char Char Char Char12"/>
    <w:basedOn w:val="1"/>
    <w:qFormat/>
    <w:uiPriority w:val="0"/>
    <w:pPr>
      <w:widowControl/>
      <w:spacing w:line="400" w:lineRule="exact"/>
      <w:jc w:val="center"/>
    </w:pPr>
    <w:rPr>
      <w:rFonts w:ascii="Verdana" w:hAnsi="Verdana" w:eastAsia="宋体"/>
      <w:szCs w:val="20"/>
      <w:lang w:eastAsia="en-US"/>
    </w:rPr>
  </w:style>
  <w:style w:type="paragraph" w:customStyle="1" w:styleId="610">
    <w:name w:val="Char Char Char Char Char Char1 Char Char Char Char Char Char Char Char Char Char Char Char Char Char Char Char2"/>
    <w:basedOn w:val="1"/>
    <w:qFormat/>
    <w:uiPriority w:val="0"/>
    <w:rPr>
      <w:rFonts w:ascii="Times New Roman" w:hAnsi="Times New Roman" w:eastAsia="宋体"/>
      <w:kern w:val="2"/>
      <w:szCs w:val="20"/>
    </w:rPr>
  </w:style>
  <w:style w:type="paragraph" w:customStyle="1" w:styleId="611">
    <w:name w:val="Char Char Char Char Char Char Char Char Char Char2"/>
    <w:basedOn w:val="1"/>
    <w:qFormat/>
    <w:uiPriority w:val="0"/>
    <w:pPr>
      <w:widowControl/>
      <w:spacing w:line="400" w:lineRule="exact"/>
      <w:jc w:val="center"/>
    </w:pPr>
    <w:rPr>
      <w:rFonts w:ascii="Verdana" w:hAnsi="Verdana" w:eastAsia="宋体"/>
      <w:szCs w:val="20"/>
      <w:lang w:eastAsia="en-US"/>
    </w:rPr>
  </w:style>
  <w:style w:type="paragraph" w:customStyle="1" w:styleId="612">
    <w:name w:val="List Paragraph2"/>
    <w:basedOn w:val="1"/>
    <w:qFormat/>
    <w:uiPriority w:val="0"/>
    <w:pPr>
      <w:ind w:firstLine="420" w:firstLineChars="200"/>
    </w:pPr>
    <w:rPr>
      <w:rFonts w:ascii="Calibri" w:hAnsi="Calibri" w:eastAsia="宋体"/>
      <w:kern w:val="2"/>
      <w:szCs w:val="20"/>
    </w:rPr>
  </w:style>
  <w:style w:type="character" w:customStyle="1" w:styleId="613">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14">
    <w:name w:val="2"/>
    <w:basedOn w:val="1"/>
    <w:next w:val="1"/>
    <w:qFormat/>
    <w:uiPriority w:val="39"/>
    <w:pPr>
      <w:ind w:left="3360" w:leftChars="1600"/>
    </w:pPr>
    <w:rPr>
      <w:rFonts w:ascii="Calibri" w:hAnsi="Calibri" w:eastAsia="宋体"/>
      <w:kern w:val="2"/>
      <w:szCs w:val="22"/>
    </w:rPr>
  </w:style>
  <w:style w:type="character" w:customStyle="1" w:styleId="615">
    <w:name w:val="批注文字 字符2"/>
    <w:qFormat/>
    <w:uiPriority w:val="0"/>
    <w:rPr>
      <w:rFonts w:eastAsia="宋体"/>
      <w:kern w:val="2"/>
      <w:sz w:val="21"/>
      <w:szCs w:val="24"/>
      <w:lang w:eastAsia="zh-CN"/>
    </w:rPr>
  </w:style>
  <w:style w:type="paragraph" w:customStyle="1" w:styleId="616">
    <w:name w:val="msonormal"/>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6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6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18"/>
      <w:szCs w:val="18"/>
    </w:rPr>
  </w:style>
  <w:style w:type="paragraph" w:customStyle="1" w:styleId="6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18"/>
      <w:szCs w:val="18"/>
    </w:rPr>
  </w:style>
  <w:style w:type="paragraph" w:customStyle="1" w:styleId="62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z w:val="18"/>
      <w:szCs w:val="18"/>
    </w:rPr>
  </w:style>
  <w:style w:type="paragraph" w:customStyle="1" w:styleId="6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62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62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6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z w:val="18"/>
      <w:szCs w:val="18"/>
    </w:rPr>
  </w:style>
  <w:style w:type="paragraph" w:customStyle="1" w:styleId="62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z w:val="18"/>
      <w:szCs w:val="18"/>
    </w:rPr>
  </w:style>
  <w:style w:type="paragraph" w:customStyle="1" w:styleId="6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z w:val="18"/>
      <w:szCs w:val="18"/>
    </w:rPr>
  </w:style>
  <w:style w:type="paragraph" w:customStyle="1" w:styleId="6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6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62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63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18"/>
      <w:szCs w:val="18"/>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18"/>
      <w:szCs w:val="18"/>
    </w:rPr>
  </w:style>
  <w:style w:type="paragraph" w:customStyle="1" w:styleId="63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6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18"/>
      <w:szCs w:val="18"/>
    </w:rPr>
  </w:style>
  <w:style w:type="paragraph" w:customStyle="1" w:styleId="63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z w:val="18"/>
      <w:szCs w:val="18"/>
    </w:rPr>
  </w:style>
  <w:style w:type="paragraph" w:customStyle="1" w:styleId="63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z w:val="18"/>
      <w:szCs w:val="18"/>
    </w:rPr>
  </w:style>
  <w:style w:type="paragraph" w:customStyle="1" w:styleId="63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8"/>
      <w:szCs w:val="18"/>
    </w:rPr>
  </w:style>
  <w:style w:type="paragraph" w:customStyle="1" w:styleId="637">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8"/>
      <w:szCs w:val="18"/>
    </w:rPr>
  </w:style>
  <w:style w:type="paragraph" w:customStyle="1" w:styleId="63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18"/>
      <w:szCs w:val="18"/>
    </w:rPr>
  </w:style>
  <w:style w:type="paragraph" w:customStyle="1" w:styleId="63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z w:val="18"/>
      <w:szCs w:val="18"/>
    </w:rPr>
  </w:style>
  <w:style w:type="paragraph" w:customStyle="1" w:styleId="640">
    <w:name w:val="xl100"/>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641">
    <w:name w:val="xl101"/>
    <w:basedOn w:val="1"/>
    <w:qFormat/>
    <w:uiPriority w:val="0"/>
    <w:pPr>
      <w:widowControl/>
      <w:spacing w:before="100" w:beforeAutospacing="1" w:after="100" w:afterAutospacing="1"/>
      <w:jc w:val="center"/>
    </w:pPr>
    <w:rPr>
      <w:rFonts w:ascii="宋体" w:hAnsi="宋体" w:eastAsia="宋体" w:cs="宋体"/>
      <w:b/>
      <w:bCs/>
      <w:sz w:val="24"/>
    </w:rPr>
  </w:style>
  <w:style w:type="paragraph" w:customStyle="1" w:styleId="642">
    <w:name w:val="xl102"/>
    <w:basedOn w:val="1"/>
    <w:qFormat/>
    <w:uiPriority w:val="0"/>
    <w:pPr>
      <w:widowControl/>
      <w:spacing w:before="100" w:beforeAutospacing="1" w:after="100" w:afterAutospacing="1"/>
      <w:jc w:val="left"/>
    </w:pPr>
    <w:rPr>
      <w:rFonts w:ascii="宋体" w:hAnsi="宋体" w:eastAsia="宋体" w:cs="宋体"/>
      <w:sz w:val="24"/>
    </w:rPr>
  </w:style>
  <w:style w:type="paragraph" w:customStyle="1" w:styleId="643">
    <w:name w:val="xl103"/>
    <w:basedOn w:val="1"/>
    <w:qFormat/>
    <w:uiPriority w:val="0"/>
    <w:pPr>
      <w:widowControl/>
      <w:spacing w:before="100" w:beforeAutospacing="1" w:after="100" w:afterAutospacing="1"/>
      <w:jc w:val="center"/>
    </w:pPr>
    <w:rPr>
      <w:rFonts w:ascii="宋体" w:hAnsi="宋体" w:eastAsia="宋体" w:cs="宋体"/>
      <w:sz w:val="24"/>
    </w:rPr>
  </w:style>
  <w:style w:type="paragraph" w:customStyle="1" w:styleId="644">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z w:val="18"/>
      <w:szCs w:val="18"/>
    </w:rPr>
  </w:style>
  <w:style w:type="paragraph" w:customStyle="1" w:styleId="645">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z w:val="18"/>
      <w:szCs w:val="18"/>
    </w:rPr>
  </w:style>
  <w:style w:type="paragraph" w:customStyle="1" w:styleId="646">
    <w:name w:val="newpage"/>
    <w:basedOn w:val="1"/>
    <w:qFormat/>
    <w:uiPriority w:val="0"/>
    <w:pPr>
      <w:widowControl/>
      <w:spacing w:before="100" w:beforeAutospacing="1" w:after="100" w:afterAutospacing="1"/>
      <w:jc w:val="left"/>
    </w:pPr>
    <w:rPr>
      <w:rFonts w:ascii="宋体" w:hAnsi="宋体" w:eastAsia="宋体" w:cs="宋体"/>
      <w:sz w:val="24"/>
    </w:rPr>
  </w:style>
  <w:style w:type="character" w:customStyle="1" w:styleId="647">
    <w:name w:val="标题 3 字符2"/>
    <w:qFormat/>
    <w:uiPriority w:val="0"/>
    <w:rPr>
      <w:rFonts w:eastAsia="黑体"/>
      <w:b/>
      <w:bCs/>
      <w:kern w:val="2"/>
      <w:sz w:val="21"/>
      <w:szCs w:val="32"/>
    </w:rPr>
  </w:style>
  <w:style w:type="paragraph" w:customStyle="1" w:styleId="648">
    <w:name w:val="_Style 646"/>
    <w:basedOn w:val="1"/>
    <w:next w:val="163"/>
    <w:qFormat/>
    <w:uiPriority w:val="0"/>
    <w:pPr>
      <w:ind w:firstLine="420" w:firstLineChars="200"/>
    </w:pPr>
    <w:rPr>
      <w:rFonts w:ascii="Calibri" w:hAnsi="Calibri" w:eastAsia="宋体"/>
      <w:kern w:val="2"/>
      <w:szCs w:val="22"/>
    </w:rPr>
  </w:style>
  <w:style w:type="character" w:customStyle="1" w:styleId="649">
    <w:name w:val="批注文字 Char3"/>
    <w:qFormat/>
    <w:uiPriority w:val="0"/>
    <w:rPr>
      <w:kern w:val="2"/>
      <w:sz w:val="21"/>
      <w:szCs w:val="24"/>
    </w:rPr>
  </w:style>
  <w:style w:type="character" w:customStyle="1" w:styleId="650">
    <w:name w:val="NormalCharacter"/>
    <w:qFormat/>
    <w:uiPriority w:val="0"/>
  </w:style>
  <w:style w:type="paragraph" w:customStyle="1" w:styleId="651">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2">
    <w:name w:val="引文目录1"/>
    <w:basedOn w:val="1"/>
    <w:next w:val="1"/>
    <w:qFormat/>
    <w:uiPriority w:val="0"/>
    <w:pPr>
      <w:ind w:left="420" w:leftChars="200"/>
    </w:pPr>
    <w:rPr>
      <w:rFonts w:asciiTheme="minorHAnsi" w:hAnsiTheme="minorHAnsi" w:eastAsiaTheme="minorEastAsia" w:cstheme="minorBidi"/>
    </w:rPr>
  </w:style>
  <w:style w:type="paragraph" w:customStyle="1" w:styleId="653">
    <w:name w:val="索引 11"/>
    <w:basedOn w:val="1"/>
    <w:next w:val="1"/>
    <w:qFormat/>
    <w:uiPriority w:val="0"/>
    <w:pPr>
      <w:spacing w:line="360" w:lineRule="auto"/>
    </w:pPr>
    <w:rPr>
      <w:rFonts w:ascii="仿宋_GB2312" w:eastAsia="仿宋_GB2312"/>
      <w:sz w:val="24"/>
      <w:szCs w:val="20"/>
    </w:rPr>
  </w:style>
  <w:style w:type="paragraph" w:customStyle="1" w:styleId="654">
    <w:name w:val="msolistparagraph"/>
    <w:basedOn w:val="1"/>
    <w:qFormat/>
    <w:uiPriority w:val="0"/>
    <w:pPr>
      <w:ind w:firstLine="420" w:firstLineChars="200"/>
    </w:pPr>
    <w:rPr>
      <w:rFonts w:ascii="Calibri" w:hAnsi="Calibri" w:eastAsia="宋体"/>
      <w:szCs w:val="22"/>
    </w:rPr>
  </w:style>
  <w:style w:type="paragraph" w:customStyle="1" w:styleId="655">
    <w:name w:val="普通(网站) Char"/>
    <w:basedOn w:val="1"/>
    <w:qFormat/>
    <w:uiPriority w:val="0"/>
    <w:pPr>
      <w:widowControl/>
      <w:spacing w:before="100" w:beforeAutospacing="1" w:after="100" w:afterAutospacing="1"/>
      <w:jc w:val="left"/>
    </w:pPr>
    <w:rPr>
      <w:rFonts w:hint="eastAsia" w:ascii="宋体" w:hAnsi="宋体" w:eastAsia="宋体"/>
      <w:sz w:val="24"/>
    </w:rPr>
  </w:style>
  <w:style w:type="paragraph" w:customStyle="1" w:styleId="65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657">
    <w:name w:val="Table Text"/>
    <w:basedOn w:val="1"/>
    <w:semiHidden/>
    <w:qFormat/>
    <w:uiPriority w:val="0"/>
    <w:rPr>
      <w:rFonts w:ascii="微软雅黑" w:hAnsi="微软雅黑" w:eastAsia="微软雅黑" w:cs="微软雅黑"/>
      <w:sz w:val="13"/>
      <w:szCs w:val="13"/>
      <w:lang w:val="en-US" w:eastAsia="en-US" w:bidi="ar-SA"/>
    </w:rPr>
  </w:style>
  <w:style w:type="table" w:customStyle="1" w:styleId="65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3.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58</Pages>
  <Words>12334</Words>
  <Characters>13056</Characters>
  <Lines>237</Lines>
  <Paragraphs>66</Paragraphs>
  <TotalTime>42</TotalTime>
  <ScaleCrop>false</ScaleCrop>
  <LinksUpToDate>false</LinksUpToDate>
  <CharactersWithSpaces>13268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2023-03-10T09:30:00Z</dcterms:created>
  <dc:creator>JSJG</dc:creator>
  <cp:lastModifiedBy>张焱雷</cp:lastModifiedBy>
  <cp:lastPrinted>2025-12-15T07:27:00Z</cp:lastPrinted>
  <dcterms:modified xsi:type="dcterms:W3CDTF">2026-04-10T06:21:16Z</dcterms:modified>
  <dc:title>张家港市政府采购竞争性谈判采购</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446FAFE529944B94BF33F36221E93B6C_13</vt:lpwstr>
  </property>
  <property fmtid="{D5CDD505-2E9C-101B-9397-08002B2CF9AE}" pid="4" name="KSOTemplateDocerSaveRecord">
    <vt:lpwstr>eyJoZGlkIjoiOWY1YzU0YzNiNWViYjQwNmQwZmNkOWFhYTZkNmYyOTQiLCJ1c2VySWQiOiIxNjQ3MjczNDc4In0=</vt:lpwstr>
  </property>
</Properties>
</file>