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ind w:firstLine="643" w:firstLineChars="200"/>
        <w:jc w:val="center"/>
        <w:rPr>
          <w:rFonts w:hint="eastAsia" w:ascii="仿宋_GB2312" w:eastAsia="仿宋_GB2312"/>
          <w:b/>
          <w:bCs/>
          <w:sz w:val="32"/>
          <w:szCs w:val="24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24"/>
        </w:rPr>
        <w:t>南通市崇川区共享单车管理办法</w:t>
      </w:r>
      <w:r>
        <w:rPr>
          <w:rFonts w:hint="eastAsia" w:ascii="仿宋_GB2312" w:eastAsia="仿宋_GB2312"/>
          <w:b/>
          <w:bCs/>
          <w:sz w:val="32"/>
          <w:szCs w:val="24"/>
          <w:lang w:eastAsia="zh-CN"/>
        </w:rPr>
        <w:t>（征求意见稿）</w:t>
      </w:r>
    </w:p>
    <w:p>
      <w:pPr>
        <w:spacing w:line="550" w:lineRule="exact"/>
        <w:ind w:firstLine="482" w:firstLineChars="200"/>
        <w:jc w:val="center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第一章 总则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第一条</w:t>
      </w:r>
      <w:r>
        <w:rPr>
          <w:rFonts w:hint="eastAsia" w:ascii="仿宋_GB2312" w:eastAsia="仿宋_GB2312"/>
          <w:bCs/>
          <w:sz w:val="24"/>
          <w:szCs w:val="24"/>
        </w:rPr>
        <w:t xml:space="preserve"> 为加强南通市崇川区共享单车管理，维护城市市容市貌、公共秩序和交通安全，保障各方合法权益，根据</w:t>
      </w:r>
      <w:bookmarkStart w:id="0" w:name="OLE_LINK1"/>
      <w:bookmarkStart w:id="1" w:name="OLE_LINK2"/>
      <w:r>
        <w:rPr>
          <w:rFonts w:hint="eastAsia" w:ascii="仿宋_GB2312" w:eastAsia="仿宋_GB2312"/>
          <w:bCs/>
          <w:sz w:val="24"/>
          <w:szCs w:val="24"/>
        </w:rPr>
        <w:t>《中华人民共和国道路交通安全法》《江苏省城市市容和环境卫生管理条例》</w:t>
      </w:r>
      <w:bookmarkEnd w:id="0"/>
      <w:bookmarkEnd w:id="1"/>
      <w:r>
        <w:rPr>
          <w:rFonts w:hint="eastAsia" w:ascii="仿宋_GB2312" w:eastAsia="仿宋_GB2312"/>
          <w:bCs/>
          <w:sz w:val="24"/>
          <w:szCs w:val="24"/>
        </w:rPr>
        <w:t>等法律法规，结合本区实际，制定本办法。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第二条</w:t>
      </w:r>
      <w:r>
        <w:rPr>
          <w:rFonts w:hint="eastAsia" w:ascii="仿宋_GB2312" w:eastAsia="仿宋_GB2312"/>
          <w:bCs/>
          <w:sz w:val="24"/>
          <w:szCs w:val="24"/>
        </w:rPr>
        <w:t xml:space="preserve"> 本办法适用于崇川区行政区域内共享单车的投放、运营、停放及其相关管理活动。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第三条</w:t>
      </w:r>
      <w:r>
        <w:rPr>
          <w:rFonts w:hint="eastAsia" w:ascii="仿宋_GB2312" w:eastAsia="仿宋_GB2312"/>
          <w:bCs/>
          <w:sz w:val="24"/>
          <w:szCs w:val="24"/>
        </w:rPr>
        <w:t xml:space="preserve"> 本办法所称共享单车是指以互联网技术为依托构建平台，由运营企业投放的为市民提供日常短距离出行的分时租赁自行车、电单车、电助力车。</w:t>
      </w:r>
    </w:p>
    <w:p>
      <w:pPr>
        <w:spacing w:line="550" w:lineRule="exact"/>
        <w:ind w:firstLine="0" w:firstLineChars="0"/>
        <w:jc w:val="center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第二章 投放管理</w:t>
      </w:r>
    </w:p>
    <w:p>
      <w:pPr>
        <w:spacing w:line="550" w:lineRule="exact"/>
        <w:ind w:firstLine="482" w:firstLineChars="200"/>
        <w:rPr>
          <w:rFonts w:hint="eastAsia" w:ascii="仿宋_GB2312" w:eastAsia="仿宋_GB2312"/>
          <w:bCs/>
          <w:sz w:val="24"/>
          <w:szCs w:val="24"/>
          <w:highlight w:val="none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第四条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</w:rPr>
        <w:t>鼓励使用电子围栏等技术手段，精准设置停放区域。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运营企业应</w:t>
      </w:r>
      <w:r>
        <w:rPr>
          <w:rFonts w:hint="eastAsia" w:ascii="仿宋_GB2312" w:eastAsia="仿宋_GB2312"/>
          <w:bCs/>
          <w:sz w:val="24"/>
          <w:szCs w:val="24"/>
          <w:highlight w:val="none"/>
          <w:lang w:eastAsia="zh-CN"/>
        </w:rPr>
        <w:t>按照《城市道路交通工程项目规范》（GB</w:t>
      </w:r>
      <w:r>
        <w:rPr>
          <w:rFonts w:hint="eastAsia" w:ascii="仿宋_GB2312" w:eastAsia="仿宋_GB2312"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  <w:highlight w:val="none"/>
          <w:lang w:eastAsia="zh-CN"/>
        </w:rPr>
        <w:t>55011-2021）要求，施划具有明细</w:t>
      </w:r>
      <w:bookmarkStart w:id="2" w:name="_GoBack"/>
      <w:bookmarkEnd w:id="2"/>
      <w:r>
        <w:rPr>
          <w:rFonts w:hint="eastAsia" w:ascii="仿宋_GB2312" w:eastAsia="仿宋_GB2312"/>
          <w:bCs/>
          <w:sz w:val="24"/>
          <w:szCs w:val="24"/>
          <w:highlight w:val="none"/>
          <w:lang w:eastAsia="zh-CN"/>
        </w:rPr>
        <w:t>特征的停车区域，</w:t>
      </w:r>
      <w:r>
        <w:rPr>
          <w:rFonts w:hint="eastAsia" w:ascii="仿宋_GB2312" w:eastAsia="仿宋_GB2312"/>
          <w:bCs/>
          <w:sz w:val="24"/>
          <w:szCs w:val="24"/>
        </w:rPr>
        <w:t>引导市民规范用车</w:t>
      </w:r>
      <w:r>
        <w:rPr>
          <w:rFonts w:hint="eastAsia" w:ascii="仿宋_GB2312" w:eastAsia="仿宋_GB2312"/>
          <w:bCs/>
          <w:sz w:val="24"/>
          <w:szCs w:val="24"/>
          <w:highlight w:val="none"/>
          <w:lang w:eastAsia="zh-CN"/>
        </w:rPr>
        <w:t>，并适时调整优化点位设置。</w:t>
      </w:r>
      <w:r>
        <w:rPr>
          <w:rFonts w:hint="eastAsia" w:ascii="仿宋_GB2312" w:eastAsia="仿宋_GB2312"/>
          <w:bCs/>
          <w:sz w:val="24"/>
          <w:szCs w:val="24"/>
          <w:highlight w:val="none"/>
        </w:rPr>
        <w:t>对不宜停放的区域，应设置禁停电子围栏。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第五条</w:t>
      </w:r>
      <w:r>
        <w:rPr>
          <w:rFonts w:hint="eastAsia" w:ascii="仿宋_GB2312" w:eastAsia="仿宋_GB2312"/>
          <w:bCs/>
          <w:sz w:val="24"/>
          <w:szCs w:val="24"/>
        </w:rPr>
        <w:t xml:space="preserve"> 运营企业应按照核定的投放区域和规模投放车辆，不得擅自超量投放或在禁止投放区投放。</w:t>
      </w:r>
    </w:p>
    <w:p>
      <w:pPr>
        <w:spacing w:line="550" w:lineRule="exact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投放车辆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应当牌号齐全，并</w:t>
      </w:r>
      <w:r>
        <w:rPr>
          <w:rFonts w:hint="eastAsia" w:ascii="仿宋_GB2312" w:eastAsia="仿宋_GB2312"/>
          <w:bCs/>
          <w:sz w:val="24"/>
          <w:szCs w:val="24"/>
        </w:rPr>
        <w:t>保持外观整洁、性能良好，具备高精定位，能够做到点位精准还车。定期进行维护和更新，确保车辆安全可靠，确保一车一盔，及时回收故障、破损、废弃车辆。</w:t>
      </w:r>
    </w:p>
    <w:p>
      <w:pPr>
        <w:spacing w:line="550" w:lineRule="exact"/>
        <w:ind w:firstLine="420" w:firstLineChars="175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投放车辆须首尾方向一致；不得将共享单车投放在盲道、绿化带、非机动车道、机动车停车位等影响市容交通的不合理区域；不得利用道路、绿化带等公共区域大量堆放预留车、废弃车。</w:t>
      </w:r>
    </w:p>
    <w:p>
      <w:pPr>
        <w:spacing w:line="550" w:lineRule="exact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新投放车辆应符合相关规定。</w:t>
      </w:r>
    </w:p>
    <w:p>
      <w:pPr>
        <w:spacing w:line="550" w:lineRule="exact"/>
        <w:ind w:firstLine="0" w:firstLineChars="0"/>
        <w:jc w:val="center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第三章 运营管理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第六条</w:t>
      </w:r>
      <w:r>
        <w:rPr>
          <w:rFonts w:hint="eastAsia" w:ascii="仿宋_GB2312" w:eastAsia="仿宋_GB2312"/>
          <w:bCs/>
          <w:sz w:val="24"/>
          <w:szCs w:val="24"/>
        </w:rPr>
        <w:t xml:space="preserve"> 运营企业是共享单车运营管理的主体，应建立健全运营管理机制，加强对车辆投放、调度、维护、停放等环节的管理，确保运营服务质量。配备与车辆投放规模相匹配的管理人员和运维人员，明确岗位职责，加强培训和考核，提高服务水平。建立车辆日常巡检制度，及时清理故障、破损、脏污车辆，保持车辆整洁和正常使用状态。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第七条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</w:rPr>
        <w:t>运营企业应建立网格化和车辆定点停放管理机制，运用高精准定位、电子围栏等信息技术手段，引导用户规范停放车辆。</w:t>
      </w:r>
    </w:p>
    <w:p>
      <w:pPr>
        <w:tabs>
          <w:tab w:val="left" w:pos="210"/>
        </w:tabs>
        <w:spacing w:line="550" w:lineRule="exact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运营企业应安排专人对停放点进行巡查和管理，及时清理违规停放车辆，确保车辆停放整齐有序，不得占用机动车道、</w:t>
      </w:r>
      <w:r>
        <w:rPr>
          <w:rFonts w:hint="eastAsia" w:ascii="仿宋_GB2312" w:eastAsia="仿宋_GB2312"/>
          <w:bCs/>
          <w:color w:val="auto"/>
          <w:sz w:val="24"/>
          <w:szCs w:val="24"/>
          <w:lang w:eastAsia="zh-CN"/>
        </w:rPr>
        <w:t>非机动车道、</w:t>
      </w:r>
      <w:r>
        <w:rPr>
          <w:rFonts w:hint="eastAsia" w:ascii="仿宋_GB2312" w:eastAsia="仿宋_GB2312"/>
          <w:bCs/>
          <w:sz w:val="24"/>
          <w:szCs w:val="24"/>
        </w:rPr>
        <w:t>人行横道、消防通道、盲道等禁止停放区域。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  <w:highlight w:val="none"/>
        </w:rPr>
      </w:pPr>
      <w:r>
        <w:rPr>
          <w:rFonts w:hint="eastAsia" w:ascii="仿宋_GB2312" w:eastAsia="仿宋_GB2312"/>
          <w:b/>
          <w:sz w:val="24"/>
          <w:szCs w:val="24"/>
        </w:rPr>
        <w:t>第八条</w:t>
      </w:r>
      <w:r>
        <w:rPr>
          <w:rFonts w:hint="eastAsia" w:ascii="仿宋_GB2312" w:eastAsia="仿宋_GB2312"/>
          <w:b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  <w:highlight w:val="none"/>
        </w:rPr>
        <w:t>运营企业应及时响应政府部门下发的</w:t>
      </w:r>
      <w:r>
        <w:rPr>
          <w:rFonts w:hint="eastAsia" w:ascii="仿宋_GB2312" w:eastAsia="仿宋_GB2312"/>
          <w:bCs/>
          <w:sz w:val="24"/>
          <w:szCs w:val="24"/>
          <w:highlight w:val="none"/>
          <w:lang w:eastAsia="zh-CN"/>
        </w:rPr>
        <w:t>问题</w:t>
      </w:r>
      <w:r>
        <w:rPr>
          <w:rFonts w:hint="eastAsia" w:ascii="仿宋_GB2312" w:eastAsia="仿宋_GB2312"/>
          <w:bCs/>
          <w:sz w:val="24"/>
          <w:szCs w:val="24"/>
          <w:highlight w:val="none"/>
        </w:rPr>
        <w:t>工单。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第九条 </w:t>
      </w:r>
      <w:r>
        <w:rPr>
          <w:rFonts w:hint="eastAsia" w:ascii="仿宋_GB2312" w:eastAsia="仿宋_GB2312"/>
          <w:bCs/>
          <w:sz w:val="24"/>
          <w:szCs w:val="24"/>
        </w:rPr>
        <w:t>运营企业设立的中转、维修、充电、仓库等场所，须符合国家电气、消防等有关安全标准。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第十条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  <w:highlight w:val="none"/>
        </w:rPr>
        <w:t>运营企业应按照</w:t>
      </w:r>
      <w:r>
        <w:rPr>
          <w:rFonts w:hint="eastAsia" w:ascii="仿宋_GB2312" w:eastAsia="仿宋_GB2312"/>
          <w:bCs/>
          <w:sz w:val="24"/>
          <w:szCs w:val="24"/>
          <w:highlight w:val="none"/>
          <w:lang w:eastAsia="zh-CN"/>
        </w:rPr>
        <w:t>相关</w:t>
      </w:r>
      <w:r>
        <w:rPr>
          <w:rFonts w:hint="eastAsia" w:ascii="仿宋_GB2312" w:eastAsia="仿宋_GB2312"/>
          <w:bCs/>
          <w:sz w:val="24"/>
          <w:szCs w:val="24"/>
          <w:highlight w:val="none"/>
        </w:rPr>
        <w:t>规定将信息接入政府指定的数据平台，确保数据真实、准确、及时、完整。</w:t>
      </w:r>
      <w:r>
        <w:rPr>
          <w:rFonts w:hint="eastAsia" w:ascii="仿宋_GB2312" w:eastAsia="仿宋_GB2312"/>
          <w:bCs/>
          <w:sz w:val="24"/>
          <w:szCs w:val="24"/>
        </w:rPr>
        <w:t>配合政府部门开展信息查询和统计分析工作，为共享单车管理提供数据支持。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第十一条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</w:rPr>
        <w:t>运营企业须积极配合政府部门做好重大活动保障工作。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第十二条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</w:rPr>
        <w:t>运营企业应按照国家相关规定，对运营车辆办理人身意外保险；鼓励企业办理产品责任险、第三者责任险等保险，进一步完善事故理赔机制。理赔机制相应的标准、流程以及客服电话等应向社会公示。</w:t>
      </w:r>
    </w:p>
    <w:p>
      <w:pPr>
        <w:spacing w:line="550" w:lineRule="exact"/>
        <w:ind w:firstLine="0" w:firstLineChars="0"/>
        <w:jc w:val="center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第四章 监督管理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第十三条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</w:rPr>
        <w:t>崇川区城管局受崇川区政府指派，负责运营企业的监督管理。负责根据崇川区城市发展规划、交通流量、公共空间承载能力等因素，科学测算全区共享单车总量控制规模，并根据实际情况适时调整。统筹协调全区共享单车管理工作，制定相关政策和标准，监督指导运营企业规范运营，查处影响市容市貌的违法违规停放行为；组织开展与其他部门的联合执法行动，共同维护共享单车管理秩序。建立健全投诉举报机制，公开投诉举报电话、邮箱等渠道，及时受理群众对共享单车管理的投诉举报。对投诉举报内容进行核实处理，并将处理结果反馈给投诉举报人。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第十四条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</w:rPr>
        <w:t>交管部门负责查处共享单车的交通违法行为，处理共享单车运行中的交通事故，协助运营企业办理共享单车上牌事宜。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第十五条</w:t>
      </w:r>
      <w:r>
        <w:rPr>
          <w:rFonts w:hint="eastAsia" w:ascii="仿宋_GB2312" w:eastAsia="仿宋_GB2312"/>
          <w:bCs/>
          <w:sz w:val="24"/>
          <w:szCs w:val="24"/>
        </w:rPr>
        <w:t xml:space="preserve"> 崇川区市政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管理</w:t>
      </w:r>
      <w:r>
        <w:rPr>
          <w:rFonts w:hint="eastAsia" w:ascii="仿宋_GB2312" w:eastAsia="仿宋_GB2312"/>
          <w:bCs/>
          <w:sz w:val="24"/>
          <w:szCs w:val="24"/>
        </w:rPr>
        <w:t>局配合做好共享单车停车点位的合理设置和优化，提出建设性意见；结合确有用车需求的停车点位增设配套设施。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第十六条</w:t>
      </w:r>
      <w:r>
        <w:rPr>
          <w:rFonts w:hint="eastAsia" w:ascii="仿宋_GB2312" w:eastAsia="仿宋_GB2312"/>
          <w:bCs/>
          <w:sz w:val="24"/>
          <w:szCs w:val="24"/>
        </w:rPr>
        <w:t xml:space="preserve"> 崇川区市场监管局负责查处</w:t>
      </w:r>
      <w:r>
        <w:rPr>
          <w:rFonts w:hint="eastAsia" w:ascii="仿宋_GB2312" w:eastAsia="仿宋_GB2312"/>
          <w:bCs/>
          <w:sz w:val="24"/>
          <w:szCs w:val="24"/>
          <w:highlight w:val="none"/>
          <w:lang w:eastAsia="zh-CN"/>
        </w:rPr>
        <w:t>未经设立登记从事经营活动、未按规定办理变更登记、不正当竞争等行为</w:t>
      </w: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</w:rPr>
        <w:t>，</w:t>
      </w:r>
      <w:r>
        <w:rPr>
          <w:rFonts w:hint="eastAsia" w:ascii="仿宋_GB2312" w:eastAsia="仿宋_GB2312"/>
          <w:bCs/>
          <w:sz w:val="24"/>
          <w:szCs w:val="24"/>
        </w:rPr>
        <w:t>维护消费者合法权益。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第十七条</w:t>
      </w:r>
      <w:r>
        <w:rPr>
          <w:rFonts w:hint="eastAsia" w:ascii="仿宋_GB2312" w:eastAsia="仿宋_GB2312"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  <w:highlight w:val="none"/>
        </w:rPr>
        <w:t>崇川区应急管理</w:t>
      </w:r>
      <w:r>
        <w:rPr>
          <w:rFonts w:hint="eastAsia" w:ascii="仿宋_GB2312" w:eastAsia="仿宋_GB2312"/>
          <w:bCs/>
          <w:sz w:val="24"/>
          <w:szCs w:val="24"/>
          <w:highlight w:val="none"/>
          <w:lang w:eastAsia="zh-CN"/>
        </w:rPr>
        <w:t>局</w:t>
      </w:r>
      <w:r>
        <w:rPr>
          <w:rFonts w:hint="eastAsia" w:ascii="仿宋_GB2312" w:eastAsia="仿宋_GB2312"/>
          <w:bCs/>
          <w:sz w:val="24"/>
          <w:szCs w:val="24"/>
          <w:highlight w:val="none"/>
        </w:rPr>
        <w:t>、</w:t>
      </w:r>
      <w:r>
        <w:rPr>
          <w:rFonts w:hint="eastAsia" w:ascii="仿宋_GB2312" w:eastAsia="仿宋_GB2312"/>
          <w:bCs/>
          <w:sz w:val="24"/>
          <w:szCs w:val="24"/>
          <w:highlight w:val="none"/>
          <w:lang w:eastAsia="zh-CN"/>
        </w:rPr>
        <w:t>崇川区</w:t>
      </w:r>
      <w:r>
        <w:rPr>
          <w:rFonts w:hint="eastAsia" w:ascii="仿宋_GB2312" w:eastAsia="仿宋_GB2312"/>
          <w:bCs/>
          <w:sz w:val="24"/>
          <w:szCs w:val="24"/>
          <w:highlight w:val="none"/>
        </w:rPr>
        <w:t>消防</w:t>
      </w:r>
      <w:r>
        <w:rPr>
          <w:rFonts w:hint="eastAsia" w:ascii="仿宋_GB2312" w:eastAsia="仿宋_GB2312"/>
          <w:bCs/>
          <w:sz w:val="24"/>
          <w:szCs w:val="24"/>
          <w:highlight w:val="none"/>
          <w:lang w:eastAsia="zh-CN"/>
        </w:rPr>
        <w:t>大队</w:t>
      </w:r>
      <w:r>
        <w:rPr>
          <w:rFonts w:hint="eastAsia" w:ascii="仿宋_GB2312" w:eastAsia="仿宋_GB2312"/>
          <w:bCs/>
          <w:sz w:val="24"/>
          <w:szCs w:val="24"/>
        </w:rPr>
        <w:t>等部门在各自职责范围内，依法做好运营企业管理的相关工作。</w:t>
      </w:r>
    </w:p>
    <w:p>
      <w:pPr>
        <w:spacing w:line="550" w:lineRule="exact"/>
        <w:ind w:firstLine="482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第十八条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</w:rPr>
        <w:t>各街道办事处（园区管委会）负责本辖区内共享单车的日常管理，配合相关部门开展车辆投放、停放秩序维护、运营企业服务质量监督等工作。</w:t>
      </w:r>
    </w:p>
    <w:p>
      <w:pPr>
        <w:spacing w:line="550" w:lineRule="exact"/>
        <w:ind w:firstLine="0" w:firstLineChars="0"/>
        <w:jc w:val="center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第五章 附则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  <w:highlight w:val="none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第十九条</w:t>
      </w:r>
      <w:r>
        <w:rPr>
          <w:rFonts w:hint="eastAsia" w:ascii="仿宋_GB2312" w:eastAsia="仿宋_GB2312"/>
          <w:bCs/>
          <w:sz w:val="24"/>
          <w:szCs w:val="24"/>
        </w:rPr>
        <w:t xml:space="preserve"> 本办法由崇川区政府负责解释，</w:t>
      </w:r>
      <w:r>
        <w:rPr>
          <w:rFonts w:hint="eastAsia" w:ascii="仿宋_GB2312" w:eastAsia="仿宋_GB2312"/>
          <w:bCs/>
          <w:sz w:val="24"/>
          <w:szCs w:val="24"/>
          <w:highlight w:val="none"/>
        </w:rPr>
        <w:t>由崇川区城管局负责具体执行。</w:t>
      </w:r>
    </w:p>
    <w:p>
      <w:pPr>
        <w:spacing w:line="550" w:lineRule="exact"/>
        <w:ind w:firstLine="482" w:firstLineChars="200"/>
        <w:rPr>
          <w:rFonts w:hint="eastAsia" w:ascii="仿宋_GB2312" w:eastAsia="仿宋_GB2312"/>
          <w:b/>
          <w:sz w:val="24"/>
          <w:szCs w:val="24"/>
          <w:highlight w:val="none"/>
        </w:rPr>
      </w:pPr>
      <w:r>
        <w:rPr>
          <w:rFonts w:hint="eastAsia" w:ascii="仿宋_GB2312" w:eastAsia="仿宋_GB2312"/>
          <w:b/>
          <w:sz w:val="24"/>
          <w:szCs w:val="24"/>
          <w:highlight w:val="none"/>
        </w:rPr>
        <w:t xml:space="preserve">第二十条 </w:t>
      </w:r>
      <w:r>
        <w:rPr>
          <w:rFonts w:hint="eastAsia" w:ascii="仿宋_GB2312" w:eastAsia="仿宋_GB2312"/>
          <w:sz w:val="24"/>
          <w:szCs w:val="24"/>
          <w:highlight w:val="none"/>
        </w:rPr>
        <w:t>本办法施行期间，国家、省、市有共享单车管理相关</w:t>
      </w:r>
      <w:r>
        <w:rPr>
          <w:rFonts w:hint="eastAsia" w:ascii="仿宋_GB2312" w:eastAsia="仿宋_GB2312"/>
          <w:bCs/>
          <w:sz w:val="24"/>
          <w:szCs w:val="24"/>
          <w:highlight w:val="none"/>
        </w:rPr>
        <w:t>法律、法规、规章或者行政规范性文件出台或内容调整，与本办法有不一致的，以国家、省、市文件为准。</w:t>
      </w:r>
    </w:p>
    <w:p>
      <w:pPr>
        <w:spacing w:line="550" w:lineRule="exact"/>
        <w:ind w:firstLine="482" w:firstLineChars="200"/>
        <w:rPr>
          <w:rFonts w:ascii="仿宋_GB2312" w:eastAsia="仿宋_GB2312"/>
          <w:bCs/>
          <w:sz w:val="24"/>
          <w:szCs w:val="24"/>
          <w:highlight w:val="none"/>
        </w:rPr>
      </w:pPr>
      <w:r>
        <w:rPr>
          <w:rFonts w:hint="eastAsia" w:ascii="仿宋_GB2312" w:eastAsia="仿宋_GB2312"/>
          <w:b/>
          <w:sz w:val="24"/>
          <w:szCs w:val="24"/>
          <w:highlight w:val="none"/>
        </w:rPr>
        <w:t>第二十一条</w:t>
      </w:r>
      <w:r>
        <w:rPr>
          <w:rFonts w:hint="eastAsia" w:ascii="仿宋_GB2312" w:eastAsia="仿宋_GB2312"/>
          <w:b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  <w:highlight w:val="none"/>
        </w:rPr>
        <w:t>本办法自2026年X月X日起（施行起始日期应为发文日期的30天后）至20XX年X月X日（文件名称不包含暂行、试行的，不超过5年，建议按5年来）。</w:t>
      </w:r>
    </w:p>
    <w:p>
      <w:pPr>
        <w:spacing w:line="550" w:lineRule="exact"/>
        <w:ind w:firstLine="480" w:firstLineChars="200"/>
        <w:rPr>
          <w:rFonts w:ascii="仿宋_GB2312" w:eastAsia="仿宋_GB2312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F9"/>
    <w:rsid w:val="000022FA"/>
    <w:rsid w:val="00013168"/>
    <w:rsid w:val="000C1BF9"/>
    <w:rsid w:val="000F0881"/>
    <w:rsid w:val="00113FE0"/>
    <w:rsid w:val="00174130"/>
    <w:rsid w:val="002014A7"/>
    <w:rsid w:val="00263CE7"/>
    <w:rsid w:val="0029031E"/>
    <w:rsid w:val="002F1BF4"/>
    <w:rsid w:val="002F2176"/>
    <w:rsid w:val="00307763"/>
    <w:rsid w:val="0033692D"/>
    <w:rsid w:val="003A5188"/>
    <w:rsid w:val="003A5AB2"/>
    <w:rsid w:val="003D156E"/>
    <w:rsid w:val="00511D19"/>
    <w:rsid w:val="0052346E"/>
    <w:rsid w:val="006620B4"/>
    <w:rsid w:val="006945E4"/>
    <w:rsid w:val="006F2F4B"/>
    <w:rsid w:val="006F39D0"/>
    <w:rsid w:val="00713CFD"/>
    <w:rsid w:val="007417B8"/>
    <w:rsid w:val="0088255C"/>
    <w:rsid w:val="00883CB5"/>
    <w:rsid w:val="008D681D"/>
    <w:rsid w:val="008E3862"/>
    <w:rsid w:val="00A2367F"/>
    <w:rsid w:val="00A251E6"/>
    <w:rsid w:val="00B76909"/>
    <w:rsid w:val="00B90EE1"/>
    <w:rsid w:val="00CE54FA"/>
    <w:rsid w:val="00CF1235"/>
    <w:rsid w:val="00D2076B"/>
    <w:rsid w:val="00DD0A86"/>
    <w:rsid w:val="00E05B6A"/>
    <w:rsid w:val="00E14D15"/>
    <w:rsid w:val="00EE5B42"/>
    <w:rsid w:val="00EE7B36"/>
    <w:rsid w:val="00F268C4"/>
    <w:rsid w:val="00FA2806"/>
    <w:rsid w:val="00FE3F1C"/>
    <w:rsid w:val="01B75BE6"/>
    <w:rsid w:val="0EBB469C"/>
    <w:rsid w:val="12B03D5C"/>
    <w:rsid w:val="17D14D9D"/>
    <w:rsid w:val="1B5753F8"/>
    <w:rsid w:val="208E094F"/>
    <w:rsid w:val="22F54892"/>
    <w:rsid w:val="23625728"/>
    <w:rsid w:val="245220F7"/>
    <w:rsid w:val="2D5319E8"/>
    <w:rsid w:val="2ECE38A0"/>
    <w:rsid w:val="328D4CC0"/>
    <w:rsid w:val="337A296D"/>
    <w:rsid w:val="37CA150B"/>
    <w:rsid w:val="43F24C2F"/>
    <w:rsid w:val="45AE23EA"/>
    <w:rsid w:val="47431090"/>
    <w:rsid w:val="48F0397A"/>
    <w:rsid w:val="4FEC0174"/>
    <w:rsid w:val="527C750C"/>
    <w:rsid w:val="55EC1B62"/>
    <w:rsid w:val="59B91C82"/>
    <w:rsid w:val="66AA0123"/>
    <w:rsid w:val="6FF3E78B"/>
    <w:rsid w:val="71A57C88"/>
    <w:rsid w:val="7BBC35CF"/>
    <w:rsid w:val="7FFEE1A7"/>
    <w:rsid w:val="FD0C6707"/>
    <w:rsid w:val="FF3FAB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1815</Words>
  <Characters>1822</Characters>
  <Lines>13</Lines>
  <Paragraphs>3</Paragraphs>
  <TotalTime>28</TotalTime>
  <ScaleCrop>false</ScaleCrop>
  <LinksUpToDate>false</LinksUpToDate>
  <CharactersWithSpaces>1848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2026-01-05T23:09:00Z</dcterms:created>
  <dc:creator>lenovo</dc:creator>
  <cp:lastModifiedBy>greatwall</cp:lastModifiedBy>
  <cp:lastPrinted>2026-01-13T17:34:00Z</cp:lastPrinted>
  <dcterms:modified xsi:type="dcterms:W3CDTF">2026-03-02T14:22:19Z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eyJoZGlkIjoiNGU1NTM0OTJjMzI5OTkzYmMyNjc3NzU0YjA0YTNkYTMiLCJ1c2VySWQiOiI2MTE4MzIzMjEifQ==</vt:lpwstr>
  </property>
  <property fmtid="{D5CDD505-2E9C-101B-9397-08002B2CF9AE}" pid="3" name="KSOProductBuildVer">
    <vt:lpwstr>2052-11.8.2.1130</vt:lpwstr>
  </property>
  <property fmtid="{D5CDD505-2E9C-101B-9397-08002B2CF9AE}" pid="4" name="ICV">
    <vt:lpwstr>BA95801231C740EEBEE5EC5F5D928F95_13</vt:lpwstr>
  </property>
</Properties>
</file>