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beforeLines="50"/>
        <w:rPr>
          <w:rFonts w:ascii="宋体" w:hAnsi="宋体"/>
          <w:b/>
          <w:sz w:val="48"/>
          <w:szCs w:val="48"/>
        </w:rPr>
      </w:pPr>
      <w:bookmarkStart w:id="37" w:name="_GoBack"/>
      <w:bookmarkEnd w:id="37"/>
    </w:p>
    <w:p>
      <w:pPr>
        <w:spacing w:before="240" w:beforeLines="100" w:after="120" w:afterLines="50" w:line="360" w:lineRule="auto"/>
        <w:jc w:val="center"/>
        <w:rPr>
          <w:rFonts w:ascii="宋体" w:hAnsi="宋体"/>
          <w:spacing w:val="-17"/>
          <w:kern w:val="0"/>
          <w:sz w:val="48"/>
          <w:szCs w:val="21"/>
        </w:rPr>
      </w:pPr>
      <w:r>
        <w:rPr>
          <w:rFonts w:hint="eastAsia" w:ascii="宋体" w:hAnsi="宋体"/>
          <w:spacing w:val="-17"/>
          <w:kern w:val="0"/>
          <w:sz w:val="48"/>
          <w:szCs w:val="21"/>
        </w:rPr>
        <w:t>2024年市政道路排水管网检测服务项目</w:t>
      </w:r>
    </w:p>
    <w:p>
      <w:pPr>
        <w:spacing w:before="240" w:beforeLines="100" w:after="120" w:afterLines="50" w:line="360" w:lineRule="auto"/>
        <w:jc w:val="center"/>
        <w:rPr>
          <w:rFonts w:ascii="宋体" w:hAnsi="宋体"/>
          <w:spacing w:val="-17"/>
          <w:kern w:val="0"/>
          <w:sz w:val="48"/>
          <w:szCs w:val="21"/>
        </w:rPr>
      </w:pPr>
    </w:p>
    <w:p>
      <w:pPr>
        <w:spacing w:before="240" w:beforeLines="100" w:after="120" w:afterLines="50" w:line="360" w:lineRule="auto"/>
        <w:jc w:val="center"/>
        <w:rPr>
          <w:rFonts w:ascii="宋体" w:hAnsi="宋体"/>
          <w:spacing w:val="-17"/>
          <w:kern w:val="0"/>
          <w:sz w:val="48"/>
          <w:szCs w:val="21"/>
        </w:rPr>
      </w:pPr>
    </w:p>
    <w:p>
      <w:pPr>
        <w:spacing w:before="120" w:beforeLines="50"/>
        <w:jc w:val="center"/>
        <w:rPr>
          <w:rFonts w:ascii="宋体" w:hAnsi="宋体"/>
          <w:b/>
          <w:bCs/>
          <w:sz w:val="72"/>
        </w:rPr>
      </w:pPr>
      <w:r>
        <w:rPr>
          <w:rFonts w:hint="eastAsia" w:ascii="宋体" w:hAnsi="宋体"/>
          <w:b/>
          <w:bCs/>
          <w:sz w:val="72"/>
        </w:rPr>
        <w:t>招 标 文 件</w:t>
      </w:r>
    </w:p>
    <w:p>
      <w:pPr>
        <w:spacing w:line="360" w:lineRule="auto"/>
        <w:jc w:val="center"/>
        <w:rPr>
          <w:sz w:val="52"/>
          <w:szCs w:val="52"/>
          <w14:shadow w14:blurRad="50800" w14:dist="38100" w14:dir="2700000" w14:sx="100000" w14:sy="100000" w14:kx="0" w14:ky="0" w14:algn="tl">
            <w14:srgbClr w14:val="000000">
              <w14:alpha w14:val="60000"/>
            </w14:srgbClr>
          </w14:shadow>
        </w:rPr>
      </w:pPr>
      <w:r>
        <w:rPr>
          <w:rFonts w:hint="eastAsia"/>
          <w:b/>
          <w:sz w:val="32"/>
          <w:szCs w:val="32"/>
        </w:rPr>
        <w:t>项目编号：C</w:t>
      </w:r>
      <w:r>
        <w:rPr>
          <w:b/>
          <w:sz w:val="32"/>
          <w:szCs w:val="32"/>
        </w:rPr>
        <w:t>C2024-</w:t>
      </w:r>
      <w:r>
        <w:rPr>
          <w:rFonts w:hint="eastAsia"/>
          <w:b/>
          <w:sz w:val="32"/>
          <w:szCs w:val="32"/>
        </w:rPr>
        <w:t>39</w:t>
      </w:r>
    </w:p>
    <w:p>
      <w:pPr>
        <w:spacing w:line="480" w:lineRule="auto"/>
        <w:rPr>
          <w:rFonts w:ascii="宋体" w:hAnsi="宋体"/>
          <w:spacing w:val="30"/>
          <w:sz w:val="30"/>
        </w:rPr>
      </w:pPr>
    </w:p>
    <w:p>
      <w:pPr>
        <w:spacing w:line="480" w:lineRule="auto"/>
        <w:rPr>
          <w:rFonts w:ascii="宋体" w:hAnsi="宋体"/>
          <w:spacing w:val="30"/>
          <w:sz w:val="30"/>
        </w:rPr>
      </w:pPr>
    </w:p>
    <w:p>
      <w:pPr>
        <w:spacing w:line="480" w:lineRule="auto"/>
        <w:rPr>
          <w:rFonts w:ascii="宋体" w:hAnsi="宋体"/>
          <w:spacing w:val="30"/>
          <w:sz w:val="30"/>
        </w:rPr>
      </w:pPr>
    </w:p>
    <w:p>
      <w:pPr>
        <w:pStyle w:val="2"/>
        <w:ind w:firstLine="210"/>
      </w:pPr>
    </w:p>
    <w:p>
      <w:pPr>
        <w:spacing w:line="480" w:lineRule="auto"/>
        <w:rPr>
          <w:rFonts w:ascii="宋体" w:hAnsi="宋体"/>
          <w:spacing w:val="30"/>
          <w:sz w:val="30"/>
        </w:rPr>
      </w:pPr>
    </w:p>
    <w:p>
      <w:pPr>
        <w:spacing w:line="480" w:lineRule="auto"/>
        <w:rPr>
          <w:rFonts w:ascii="宋体" w:hAnsi="宋体"/>
          <w:spacing w:val="30"/>
          <w:sz w:val="30"/>
        </w:rPr>
      </w:pPr>
    </w:p>
    <w:p>
      <w:pPr>
        <w:spacing w:line="480" w:lineRule="auto"/>
        <w:ind w:firstLine="1120" w:firstLineChars="400"/>
        <w:rPr>
          <w:rFonts w:ascii="宋体" w:hAnsi="宋体"/>
          <w:spacing w:val="-8"/>
          <w:sz w:val="28"/>
          <w:u w:val="single"/>
        </w:rPr>
      </w:pPr>
      <w:r>
        <w:rPr>
          <w:rFonts w:hint="eastAsia" w:ascii="宋体" w:hAnsi="宋体"/>
          <w:sz w:val="28"/>
        </w:rPr>
        <w:t>招</w:t>
      </w:r>
      <w:r>
        <w:rPr>
          <w:rFonts w:ascii="宋体" w:hAnsi="宋体"/>
          <w:sz w:val="28"/>
        </w:rPr>
        <w:t xml:space="preserve">   </w:t>
      </w:r>
      <w:r>
        <w:rPr>
          <w:rFonts w:hint="eastAsia" w:ascii="宋体" w:hAnsi="宋体"/>
          <w:sz w:val="28"/>
        </w:rPr>
        <w:t>标</w:t>
      </w:r>
      <w:r>
        <w:rPr>
          <w:rFonts w:ascii="宋体" w:hAnsi="宋体"/>
          <w:sz w:val="28"/>
        </w:rPr>
        <w:t xml:space="preserve">   </w:t>
      </w:r>
      <w:r>
        <w:rPr>
          <w:rFonts w:hint="eastAsia" w:ascii="宋体" w:hAnsi="宋体"/>
          <w:sz w:val="28"/>
        </w:rPr>
        <w:t>人</w:t>
      </w:r>
      <w:r>
        <w:rPr>
          <w:rFonts w:ascii="宋体" w:hAnsi="宋体"/>
          <w:sz w:val="28"/>
        </w:rPr>
        <w:t>:</w:t>
      </w:r>
      <w:r>
        <w:rPr>
          <w:rFonts w:hint="eastAsia"/>
        </w:rPr>
        <w:t xml:space="preserve"> </w:t>
      </w:r>
      <w:r>
        <w:rPr>
          <w:rFonts w:hint="eastAsia" w:ascii="宋体" w:hAnsi="宋体"/>
          <w:sz w:val="28"/>
          <w:u w:val="single"/>
        </w:rPr>
        <w:t>南通市崇川区城市工程建设管理中心</w:t>
      </w:r>
    </w:p>
    <w:p>
      <w:pPr>
        <w:spacing w:line="480" w:lineRule="auto"/>
        <w:ind w:firstLine="1120" w:firstLineChars="400"/>
        <w:rPr>
          <w:rFonts w:ascii="宋体" w:hAnsi="宋体"/>
          <w:spacing w:val="-8"/>
          <w:sz w:val="28"/>
          <w:u w:val="single"/>
        </w:rPr>
      </w:pPr>
      <w:r>
        <w:rPr>
          <w:rFonts w:hint="eastAsia" w:ascii="宋体" w:hAnsi="宋体"/>
          <w:sz w:val="28"/>
        </w:rPr>
        <w:t>招标代理机构</w:t>
      </w:r>
      <w:r>
        <w:rPr>
          <w:rFonts w:ascii="宋体" w:hAnsi="宋体"/>
          <w:sz w:val="28"/>
        </w:rPr>
        <w:t>:</w:t>
      </w:r>
      <w:r>
        <w:rPr>
          <w:rFonts w:hint="eastAsia"/>
        </w:rPr>
        <w:t xml:space="preserve"> </w:t>
      </w:r>
      <w:r>
        <w:rPr>
          <w:rFonts w:hint="eastAsia" w:ascii="宋体" w:hAnsi="宋体"/>
          <w:spacing w:val="-8"/>
          <w:sz w:val="28"/>
          <w:u w:val="single"/>
        </w:rPr>
        <w:t>中诚智信工程咨询集团股份有限公司</w:t>
      </w:r>
    </w:p>
    <w:p>
      <w:pPr>
        <w:spacing w:line="480" w:lineRule="auto"/>
        <w:ind w:firstLine="1120" w:firstLineChars="400"/>
        <w:rPr>
          <w:rFonts w:ascii="宋体" w:hAnsi="宋体"/>
          <w:sz w:val="28"/>
        </w:rPr>
      </w:pPr>
      <w:r>
        <w:rPr>
          <w:rFonts w:hint="eastAsia" w:ascii="宋体" w:hAnsi="宋体"/>
          <w:sz w:val="28"/>
        </w:rPr>
        <w:t>日        期：</w:t>
      </w:r>
      <w:r>
        <w:rPr>
          <w:rFonts w:hint="eastAsia" w:ascii="宋体" w:hAnsi="宋体"/>
          <w:sz w:val="28"/>
          <w:u w:val="single"/>
        </w:rPr>
        <w:t xml:space="preserve">  202</w:t>
      </w:r>
      <w:r>
        <w:rPr>
          <w:rFonts w:ascii="宋体" w:hAnsi="宋体"/>
          <w:sz w:val="28"/>
          <w:u w:val="single"/>
        </w:rPr>
        <w:t>4</w:t>
      </w:r>
      <w:r>
        <w:rPr>
          <w:rFonts w:hint="eastAsia" w:ascii="宋体" w:hAnsi="宋体"/>
          <w:sz w:val="28"/>
          <w:u w:val="single"/>
        </w:rPr>
        <w:t xml:space="preserve">  </w:t>
      </w:r>
      <w:r>
        <w:rPr>
          <w:rFonts w:hint="eastAsia" w:ascii="宋体" w:hAnsi="宋体"/>
          <w:sz w:val="28"/>
        </w:rPr>
        <w:t xml:space="preserve"> 年</w:t>
      </w:r>
      <w:r>
        <w:rPr>
          <w:rFonts w:hint="eastAsia" w:ascii="宋体" w:hAnsi="宋体"/>
          <w:sz w:val="28"/>
          <w:u w:val="single"/>
        </w:rPr>
        <w:t xml:space="preserve">  04</w:t>
      </w:r>
      <w:r>
        <w:rPr>
          <w:rFonts w:ascii="宋体" w:hAnsi="宋体"/>
          <w:sz w:val="28"/>
          <w:u w:val="single"/>
        </w:rPr>
        <w:t xml:space="preserve">  </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07</w:t>
      </w:r>
      <w:r>
        <w:rPr>
          <w:rFonts w:ascii="宋体" w:hAnsi="宋体"/>
          <w:sz w:val="28"/>
          <w:u w:val="single"/>
        </w:rPr>
        <w:t xml:space="preserve"> </w:t>
      </w:r>
      <w:r>
        <w:rPr>
          <w:rFonts w:hint="eastAsia" w:ascii="宋体" w:hAnsi="宋体"/>
          <w:sz w:val="28"/>
          <w:u w:val="single"/>
        </w:rPr>
        <w:t xml:space="preserve"> </w:t>
      </w:r>
      <w:r>
        <w:rPr>
          <w:rFonts w:hint="eastAsia" w:ascii="宋体" w:hAnsi="宋体"/>
          <w:sz w:val="28"/>
        </w:rPr>
        <w:t>日</w:t>
      </w:r>
    </w:p>
    <w:p>
      <w:pPr>
        <w:spacing w:line="360" w:lineRule="auto"/>
        <w:jc w:val="center"/>
        <w:rPr>
          <w:b/>
          <w:sz w:val="32"/>
          <w:szCs w:val="32"/>
        </w:rPr>
      </w:pPr>
      <w:r>
        <w:rPr>
          <w:rFonts w:ascii="宋体" w:hAnsi="宋体"/>
          <w:sz w:val="36"/>
        </w:rPr>
        <w:br w:type="page"/>
      </w:r>
      <w:r>
        <w:rPr>
          <w:rFonts w:hAnsi="宋体"/>
          <w:b/>
          <w:sz w:val="32"/>
          <w:szCs w:val="32"/>
        </w:rPr>
        <w:t>招标文件备案表</w:t>
      </w:r>
    </w:p>
    <w:tbl>
      <w:tblPr>
        <w:tblStyle w:val="5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9072" w:type="dxa"/>
            <w:tcBorders>
              <w:top w:val="single" w:color="auto" w:sz="4" w:space="0"/>
              <w:left w:val="single" w:color="auto" w:sz="4" w:space="0"/>
              <w:bottom w:val="single" w:color="auto" w:sz="4" w:space="0"/>
              <w:right w:val="single" w:color="auto" w:sz="4" w:space="0"/>
            </w:tcBorders>
          </w:tcPr>
          <w:p>
            <w:pPr>
              <w:spacing w:line="360" w:lineRule="auto"/>
              <w:rPr>
                <w:sz w:val="25"/>
              </w:rPr>
            </w:pPr>
          </w:p>
          <w:p>
            <w:pPr>
              <w:spacing w:line="360" w:lineRule="auto"/>
              <w:rPr>
                <w:sz w:val="25"/>
              </w:rPr>
            </w:pPr>
          </w:p>
          <w:p>
            <w:pPr>
              <w:spacing w:line="360" w:lineRule="auto"/>
              <w:rPr>
                <w:sz w:val="25"/>
              </w:rPr>
            </w:pPr>
          </w:p>
          <w:p>
            <w:pPr>
              <w:spacing w:line="360" w:lineRule="auto"/>
              <w:ind w:firstLine="750" w:firstLineChars="300"/>
              <w:rPr>
                <w:sz w:val="25"/>
              </w:rPr>
            </w:pPr>
            <w:r>
              <w:rPr>
                <w:rFonts w:hAnsi="宋体"/>
                <w:sz w:val="25"/>
              </w:rPr>
              <w:t>编制人</w:t>
            </w:r>
            <w:r>
              <w:rPr>
                <w:rFonts w:hint="eastAsia"/>
                <w:sz w:val="25"/>
              </w:rPr>
              <w:t>（</w:t>
            </w:r>
            <w:r>
              <w:rPr>
                <w:rFonts w:hAnsi="宋体"/>
                <w:sz w:val="25"/>
              </w:rPr>
              <w:t>组长签字</w:t>
            </w:r>
            <w:r>
              <w:rPr>
                <w:rFonts w:hint="eastAsia"/>
                <w:sz w:val="25"/>
              </w:rPr>
              <w:t>）</w:t>
            </w:r>
            <w:r>
              <w:rPr>
                <w:rFonts w:hint="eastAsia" w:hAnsi="宋体"/>
                <w:sz w:val="25"/>
              </w:rPr>
              <w:t>：高丽</w:t>
            </w:r>
          </w:p>
          <w:p>
            <w:pPr>
              <w:spacing w:line="360" w:lineRule="auto"/>
              <w:ind w:firstLine="840"/>
              <w:rPr>
                <w:sz w:val="25"/>
              </w:rPr>
            </w:pPr>
          </w:p>
          <w:p>
            <w:pPr>
              <w:spacing w:line="360" w:lineRule="auto"/>
              <w:ind w:firstLine="5840" w:firstLineChars="2336"/>
              <w:rPr>
                <w:sz w:val="25"/>
              </w:rPr>
            </w:pPr>
            <w:r>
              <w:rPr>
                <w:rFonts w:hAnsi="宋体"/>
                <w:sz w:val="25"/>
              </w:rPr>
              <w:t>日期：</w:t>
            </w:r>
            <w:r>
              <w:rPr>
                <w:rFonts w:hint="eastAsia"/>
                <w:sz w:val="25"/>
              </w:rPr>
              <w:t xml:space="preserve"> 202</w:t>
            </w:r>
            <w:r>
              <w:rPr>
                <w:sz w:val="25"/>
              </w:rPr>
              <w:t>4</w:t>
            </w:r>
            <w:r>
              <w:rPr>
                <w:rFonts w:hAnsi="宋体"/>
                <w:sz w:val="25"/>
              </w:rPr>
              <w:t>年</w:t>
            </w:r>
            <w:r>
              <w:rPr>
                <w:sz w:val="25"/>
              </w:rPr>
              <w:t>0</w:t>
            </w:r>
            <w:r>
              <w:rPr>
                <w:rFonts w:hint="eastAsia"/>
                <w:sz w:val="25"/>
              </w:rPr>
              <w:t>4</w:t>
            </w:r>
            <w:r>
              <w:rPr>
                <w:rFonts w:hAnsi="宋体"/>
                <w:sz w:val="25"/>
              </w:rPr>
              <w:t>月</w:t>
            </w:r>
            <w:r>
              <w:rPr>
                <w:rFonts w:hint="eastAsia" w:hAnsi="宋体"/>
                <w:sz w:val="25"/>
              </w:rPr>
              <w:t>07</w:t>
            </w:r>
            <w:r>
              <w:rPr>
                <w:rFonts w:hAnsi="宋体"/>
                <w:sz w:val="25"/>
              </w:rPr>
              <w:t>日</w:t>
            </w:r>
          </w:p>
          <w:p>
            <w:pPr>
              <w:spacing w:line="360" w:lineRule="auto"/>
              <w:ind w:firstLine="840"/>
              <w:rPr>
                <w:sz w:val="2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pPr>
              <w:spacing w:line="360" w:lineRule="auto"/>
              <w:rPr>
                <w:sz w:val="25"/>
              </w:rPr>
            </w:pPr>
          </w:p>
          <w:p>
            <w:pPr>
              <w:spacing w:line="360" w:lineRule="auto"/>
              <w:rPr>
                <w:sz w:val="25"/>
              </w:rPr>
            </w:pPr>
          </w:p>
          <w:p>
            <w:pPr>
              <w:spacing w:line="360" w:lineRule="auto"/>
              <w:rPr>
                <w:sz w:val="25"/>
              </w:rPr>
            </w:pPr>
          </w:p>
          <w:p>
            <w:pPr>
              <w:spacing w:line="360" w:lineRule="auto"/>
              <w:ind w:firstLine="875" w:firstLineChars="350"/>
              <w:rPr>
                <w:sz w:val="25"/>
              </w:rPr>
            </w:pPr>
            <w:r>
              <w:rPr>
                <w:rFonts w:hAnsi="宋体"/>
                <w:sz w:val="25"/>
              </w:rPr>
              <w:t>招标人</w:t>
            </w:r>
            <w:r>
              <w:rPr>
                <w:rFonts w:hint="eastAsia"/>
                <w:sz w:val="25"/>
              </w:rPr>
              <w:t>（</w:t>
            </w:r>
            <w:r>
              <w:rPr>
                <w:rFonts w:hAnsi="宋体"/>
                <w:sz w:val="25"/>
              </w:rPr>
              <w:t>盖章</w:t>
            </w:r>
            <w:r>
              <w:rPr>
                <w:rFonts w:hint="eastAsia"/>
                <w:sz w:val="25"/>
              </w:rPr>
              <w:t xml:space="preserve">）          </w:t>
            </w:r>
            <w:r>
              <w:rPr>
                <w:sz w:val="25"/>
              </w:rPr>
              <w:t xml:space="preserve">  </w:t>
            </w:r>
            <w:r>
              <w:rPr>
                <w:rFonts w:hAnsi="宋体"/>
                <w:sz w:val="25"/>
              </w:rPr>
              <w:t>法定代表人或其授权委托人</w:t>
            </w:r>
            <w:r>
              <w:rPr>
                <w:rFonts w:hint="eastAsia"/>
                <w:sz w:val="25"/>
              </w:rPr>
              <w:t>（</w:t>
            </w:r>
            <w:r>
              <w:rPr>
                <w:rFonts w:hAnsi="宋体"/>
                <w:sz w:val="25"/>
              </w:rPr>
              <w:t>签字</w:t>
            </w:r>
            <w:r>
              <w:rPr>
                <w:rFonts w:hint="eastAsia"/>
                <w:sz w:val="25"/>
              </w:rPr>
              <w:t>）</w:t>
            </w:r>
          </w:p>
          <w:p>
            <w:pPr>
              <w:spacing w:line="360" w:lineRule="auto"/>
              <w:rPr>
                <w:sz w:val="25"/>
              </w:rPr>
            </w:pPr>
          </w:p>
          <w:p>
            <w:pPr>
              <w:spacing w:line="360" w:lineRule="auto"/>
              <w:rPr>
                <w:sz w:val="25"/>
              </w:rPr>
            </w:pPr>
          </w:p>
          <w:p>
            <w:pPr>
              <w:spacing w:line="360" w:lineRule="auto"/>
              <w:rPr>
                <w:sz w:val="25"/>
              </w:rPr>
            </w:pPr>
          </w:p>
          <w:p>
            <w:pPr>
              <w:spacing w:line="360" w:lineRule="auto"/>
              <w:ind w:firstLine="875" w:firstLineChars="350"/>
              <w:rPr>
                <w:sz w:val="25"/>
              </w:rPr>
            </w:pPr>
            <w:r>
              <w:rPr>
                <w:rFonts w:hAnsi="宋体"/>
                <w:sz w:val="25"/>
              </w:rPr>
              <w:t>招标代理机构</w:t>
            </w:r>
            <w:r>
              <w:rPr>
                <w:rFonts w:hint="eastAsia"/>
                <w:sz w:val="25"/>
              </w:rPr>
              <w:t>（</w:t>
            </w:r>
            <w:r>
              <w:rPr>
                <w:rFonts w:hAnsi="宋体"/>
                <w:sz w:val="25"/>
              </w:rPr>
              <w:t>盖章</w:t>
            </w:r>
            <w:r>
              <w:rPr>
                <w:rFonts w:hint="eastAsia"/>
                <w:sz w:val="25"/>
              </w:rPr>
              <w:t xml:space="preserve">）    </w:t>
            </w:r>
            <w:r>
              <w:rPr>
                <w:sz w:val="25"/>
              </w:rPr>
              <w:t xml:space="preserve">        </w:t>
            </w:r>
            <w:r>
              <w:rPr>
                <w:rFonts w:hAnsi="宋体"/>
                <w:sz w:val="25"/>
              </w:rPr>
              <w:t>法定代表人</w:t>
            </w:r>
            <w:r>
              <w:rPr>
                <w:rFonts w:hint="eastAsia"/>
                <w:sz w:val="25"/>
              </w:rPr>
              <w:t>（</w:t>
            </w:r>
            <w:r>
              <w:rPr>
                <w:rFonts w:hAnsi="宋体"/>
                <w:sz w:val="25"/>
              </w:rPr>
              <w:t>签字</w:t>
            </w:r>
            <w:r>
              <w:rPr>
                <w:rFonts w:hint="eastAsia"/>
                <w:sz w:val="25"/>
              </w:rPr>
              <w:t>）</w:t>
            </w:r>
          </w:p>
          <w:p>
            <w:pPr>
              <w:spacing w:line="360" w:lineRule="auto"/>
              <w:ind w:firstLine="875" w:firstLineChars="350"/>
              <w:rPr>
                <w:sz w:val="25"/>
              </w:rPr>
            </w:pPr>
          </w:p>
          <w:p>
            <w:pPr>
              <w:spacing w:line="360" w:lineRule="auto"/>
              <w:ind w:firstLine="6000" w:firstLineChars="2400"/>
              <w:rPr>
                <w:sz w:val="25"/>
              </w:rPr>
            </w:pPr>
            <w:r>
              <w:rPr>
                <w:rFonts w:hAnsi="宋体"/>
                <w:sz w:val="25"/>
              </w:rPr>
              <w:t>日期：</w:t>
            </w:r>
            <w:r>
              <w:rPr>
                <w:rFonts w:hint="eastAsia"/>
                <w:sz w:val="25"/>
              </w:rPr>
              <w:t>202</w:t>
            </w:r>
            <w:r>
              <w:rPr>
                <w:sz w:val="25"/>
              </w:rPr>
              <w:t>4</w:t>
            </w:r>
            <w:r>
              <w:rPr>
                <w:rFonts w:hAnsi="宋体"/>
                <w:sz w:val="25"/>
              </w:rPr>
              <w:t>年</w:t>
            </w:r>
            <w:r>
              <w:rPr>
                <w:rFonts w:hint="eastAsia"/>
                <w:sz w:val="25"/>
              </w:rPr>
              <w:t>04</w:t>
            </w:r>
            <w:r>
              <w:rPr>
                <w:rFonts w:hAnsi="宋体"/>
                <w:sz w:val="25"/>
              </w:rPr>
              <w:t>月</w:t>
            </w:r>
            <w:r>
              <w:rPr>
                <w:rFonts w:hint="eastAsia" w:hAnsi="宋体"/>
                <w:sz w:val="25"/>
              </w:rPr>
              <w:t>07</w:t>
            </w:r>
            <w:r>
              <w:rPr>
                <w:rFonts w:hAnsi="宋体"/>
                <w:sz w:val="25"/>
              </w:rPr>
              <w:t>日</w:t>
            </w:r>
          </w:p>
          <w:p>
            <w:pPr>
              <w:spacing w:line="360" w:lineRule="auto"/>
              <w:rPr>
                <w:sz w:val="2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5" w:hRule="atLeast"/>
        </w:trPr>
        <w:tc>
          <w:tcPr>
            <w:tcW w:w="9072" w:type="dxa"/>
            <w:tcBorders>
              <w:top w:val="single" w:color="auto" w:sz="4" w:space="0"/>
              <w:left w:val="single" w:color="auto" w:sz="4" w:space="0"/>
              <w:bottom w:val="single" w:color="auto" w:sz="4" w:space="0"/>
              <w:right w:val="single" w:color="auto" w:sz="4" w:space="0"/>
            </w:tcBorders>
          </w:tcPr>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pStyle w:val="3"/>
            </w:pPr>
          </w:p>
          <w:p>
            <w:pPr>
              <w:spacing w:line="360" w:lineRule="auto"/>
              <w:jc w:val="center"/>
              <w:rPr>
                <w:sz w:val="25"/>
              </w:rPr>
            </w:pPr>
            <w:r>
              <w:rPr>
                <w:rFonts w:hint="eastAsia" w:hAnsi="宋体"/>
                <w:sz w:val="25"/>
              </w:rPr>
              <w:t>南通</w:t>
            </w:r>
            <w:r>
              <w:rPr>
                <w:rFonts w:hAnsi="宋体"/>
                <w:sz w:val="25"/>
              </w:rPr>
              <w:t>市</w:t>
            </w:r>
            <w:r>
              <w:rPr>
                <w:rFonts w:hint="eastAsia" w:hAnsi="宋体"/>
                <w:sz w:val="25"/>
              </w:rPr>
              <w:t>崇川区数据局</w:t>
            </w:r>
            <w:r>
              <w:rPr>
                <w:rFonts w:hAnsi="宋体"/>
                <w:sz w:val="25"/>
              </w:rPr>
              <w:t>交易科</w:t>
            </w:r>
            <w:r>
              <w:rPr>
                <w:rFonts w:hint="eastAsia"/>
                <w:sz w:val="25"/>
              </w:rPr>
              <w:t>（</w:t>
            </w:r>
            <w:r>
              <w:rPr>
                <w:rFonts w:hAnsi="宋体"/>
                <w:sz w:val="25"/>
              </w:rPr>
              <w:t>备案</w:t>
            </w:r>
            <w:r>
              <w:rPr>
                <w:rFonts w:hint="eastAsia"/>
                <w:sz w:val="25"/>
              </w:rPr>
              <w:t>）</w:t>
            </w:r>
          </w:p>
        </w:tc>
      </w:tr>
    </w:tbl>
    <w:p>
      <w:pPr>
        <w:spacing w:line="360" w:lineRule="auto"/>
        <w:jc w:val="center"/>
        <w:rPr>
          <w:rFonts w:ascii="宋体" w:hAnsi="宋体"/>
          <w:sz w:val="36"/>
        </w:rPr>
      </w:pPr>
    </w:p>
    <w:p>
      <w:pPr>
        <w:spacing w:line="360" w:lineRule="auto"/>
        <w:jc w:val="center"/>
        <w:rPr>
          <w:rFonts w:ascii="宋体" w:hAnsi="宋体"/>
          <w:sz w:val="36"/>
        </w:rPr>
      </w:pPr>
      <w:r>
        <w:rPr>
          <w:rFonts w:ascii="宋体" w:hAnsi="宋体"/>
          <w:sz w:val="36"/>
        </w:rPr>
        <w:br w:type="page"/>
      </w:r>
      <w:r>
        <w:rPr>
          <w:rFonts w:hint="eastAsia" w:ascii="宋体" w:hAnsi="宋体"/>
          <w:sz w:val="36"/>
        </w:rPr>
        <w:t>第一章  投标人须知及投标人须知前附表</w:t>
      </w:r>
    </w:p>
    <w:p>
      <w:pPr>
        <w:spacing w:line="360" w:lineRule="auto"/>
        <w:jc w:val="center"/>
        <w:rPr>
          <w:rFonts w:ascii="宋体" w:hAnsi="宋体"/>
          <w:sz w:val="25"/>
        </w:rPr>
      </w:pPr>
      <w:r>
        <w:rPr>
          <w:rFonts w:hint="eastAsia" w:ascii="宋体" w:hAnsi="宋体"/>
          <w:sz w:val="30"/>
        </w:rPr>
        <w:t>一、投标人须知前附表</w:t>
      </w:r>
    </w:p>
    <w:tbl>
      <w:tblPr>
        <w:tblStyle w:val="5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099"/>
        <w:gridCol w:w="1755"/>
        <w:gridCol w:w="5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项号</w:t>
            </w:r>
          </w:p>
        </w:tc>
        <w:tc>
          <w:tcPr>
            <w:tcW w:w="1099" w:type="dxa"/>
            <w:vAlign w:val="center"/>
          </w:tcPr>
          <w:p>
            <w:pPr>
              <w:spacing w:line="400" w:lineRule="exact"/>
              <w:jc w:val="center"/>
              <w:rPr>
                <w:rFonts w:ascii="宋体" w:hAnsi="宋体"/>
                <w:sz w:val="24"/>
              </w:rPr>
            </w:pPr>
            <w:r>
              <w:rPr>
                <w:rFonts w:hint="eastAsia" w:ascii="宋体" w:hAnsi="宋体"/>
                <w:sz w:val="24"/>
              </w:rPr>
              <w:t>条款号</w:t>
            </w:r>
          </w:p>
        </w:tc>
        <w:tc>
          <w:tcPr>
            <w:tcW w:w="1755" w:type="dxa"/>
            <w:vAlign w:val="center"/>
          </w:tcPr>
          <w:p>
            <w:pPr>
              <w:spacing w:line="400" w:lineRule="exact"/>
              <w:jc w:val="center"/>
              <w:rPr>
                <w:rFonts w:ascii="宋体" w:hAnsi="宋体"/>
                <w:sz w:val="24"/>
              </w:rPr>
            </w:pPr>
            <w:r>
              <w:rPr>
                <w:rFonts w:hint="eastAsia" w:ascii="宋体" w:hAnsi="宋体"/>
                <w:sz w:val="24"/>
              </w:rPr>
              <w:t>内    容</w:t>
            </w:r>
          </w:p>
        </w:tc>
        <w:tc>
          <w:tcPr>
            <w:tcW w:w="5619" w:type="dxa"/>
            <w:vAlign w:val="center"/>
          </w:tcPr>
          <w:p>
            <w:pPr>
              <w:spacing w:line="400" w:lineRule="exact"/>
              <w:jc w:val="center"/>
              <w:rPr>
                <w:rFonts w:ascii="宋体" w:hAnsi="宋体"/>
                <w:sz w:val="24"/>
              </w:rPr>
            </w:pPr>
            <w:r>
              <w:rPr>
                <w:rFonts w:hint="eastAsia" w:ascii="宋体" w:hAnsi="宋体"/>
                <w:sz w:val="24"/>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1</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工程名称</w:t>
            </w:r>
          </w:p>
        </w:tc>
        <w:tc>
          <w:tcPr>
            <w:tcW w:w="5619" w:type="dxa"/>
            <w:vAlign w:val="center"/>
          </w:tcPr>
          <w:p>
            <w:pPr>
              <w:spacing w:line="400" w:lineRule="exact"/>
              <w:rPr>
                <w:rFonts w:ascii="宋体" w:hAnsi="宋体"/>
                <w:sz w:val="24"/>
              </w:rPr>
            </w:pPr>
            <w:r>
              <w:rPr>
                <w:rFonts w:hint="eastAsia" w:ascii="宋体" w:hAnsi="宋体"/>
                <w:kern w:val="0"/>
                <w:sz w:val="24"/>
              </w:rPr>
              <w:t>2024年市政道路排水管网检测服务项目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2</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建设地点</w:t>
            </w:r>
          </w:p>
        </w:tc>
        <w:tc>
          <w:tcPr>
            <w:tcW w:w="5619" w:type="dxa"/>
            <w:vAlign w:val="center"/>
          </w:tcPr>
          <w:p>
            <w:pPr>
              <w:spacing w:line="400" w:lineRule="exact"/>
              <w:rPr>
                <w:rFonts w:ascii="宋体" w:hAnsi="宋体"/>
                <w:sz w:val="24"/>
              </w:rPr>
            </w:pPr>
            <w:r>
              <w:rPr>
                <w:rFonts w:hint="eastAsia" w:ascii="宋体" w:hAnsi="宋体"/>
                <w:kern w:val="0"/>
                <w:sz w:val="24"/>
              </w:rPr>
              <w:t>崇川区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3</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建设规模</w:t>
            </w:r>
          </w:p>
        </w:tc>
        <w:tc>
          <w:tcPr>
            <w:tcW w:w="5619" w:type="dxa"/>
            <w:vAlign w:val="center"/>
          </w:tcPr>
          <w:p>
            <w:pPr>
              <w:spacing w:line="400" w:lineRule="exact"/>
              <w:rPr>
                <w:rFonts w:ascii="宋体" w:hAnsi="宋体"/>
                <w:sz w:val="24"/>
              </w:rPr>
            </w:pPr>
            <w:r>
              <w:rPr>
                <w:rFonts w:hint="eastAsia" w:ascii="宋体" w:hAnsi="宋体"/>
                <w:kern w:val="0"/>
                <w:sz w:val="24"/>
              </w:rPr>
              <w:t>约</w:t>
            </w:r>
            <w:r>
              <w:rPr>
                <w:rFonts w:hint="eastAsia" w:ascii="宋体" w:hAnsi="宋体"/>
                <w:kern w:val="0"/>
                <w:sz w:val="24"/>
                <w:u w:val="single"/>
              </w:rPr>
              <w:t xml:space="preserve"> 120</w:t>
            </w:r>
            <w:r>
              <w:rPr>
                <w:rFonts w:hint="eastAsia" w:ascii="宋体" w:hAnsi="宋体"/>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4</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承包方式</w:t>
            </w:r>
          </w:p>
        </w:tc>
        <w:tc>
          <w:tcPr>
            <w:tcW w:w="5619" w:type="dxa"/>
            <w:vAlign w:val="center"/>
          </w:tcPr>
          <w:p>
            <w:pPr>
              <w:spacing w:line="400" w:lineRule="exact"/>
              <w:rPr>
                <w:rFonts w:ascii="宋体" w:hAnsi="宋体"/>
                <w:sz w:val="24"/>
              </w:rPr>
            </w:pPr>
            <w:r>
              <w:rPr>
                <w:rFonts w:hint="eastAsia" w:ascii="宋体" w:hAnsi="宋体"/>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5</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质量标准</w:t>
            </w:r>
          </w:p>
        </w:tc>
        <w:tc>
          <w:tcPr>
            <w:tcW w:w="5619" w:type="dxa"/>
            <w:vAlign w:val="center"/>
          </w:tcPr>
          <w:p>
            <w:pPr>
              <w:widowControl/>
              <w:spacing w:line="400" w:lineRule="exact"/>
              <w:rPr>
                <w:rFonts w:ascii="宋体" w:hAnsi="宋体"/>
                <w:i/>
                <w:kern w:val="0"/>
                <w:sz w:val="24"/>
              </w:rPr>
            </w:pPr>
            <w:r>
              <w:rPr>
                <w:rFonts w:hint="eastAsia" w:ascii="宋体" w:hAnsi="宋体"/>
                <w:spacing w:val="-2"/>
                <w:sz w:val="24"/>
              </w:rPr>
              <w:t>符合国家、省、市有关行业主管部门制定的标准、规范要求。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6</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服务周期要求</w:t>
            </w:r>
          </w:p>
        </w:tc>
        <w:tc>
          <w:tcPr>
            <w:tcW w:w="5619" w:type="dxa"/>
            <w:vAlign w:val="center"/>
          </w:tcPr>
          <w:p>
            <w:pPr>
              <w:widowControl/>
              <w:spacing w:line="400" w:lineRule="exact"/>
              <w:rPr>
                <w:rFonts w:ascii="宋体" w:hAnsi="宋体"/>
                <w:sz w:val="24"/>
              </w:rPr>
            </w:pPr>
            <w:r>
              <w:rPr>
                <w:rFonts w:hint="eastAsia" w:ascii="宋体" w:hAnsi="宋体"/>
                <w:spacing w:val="-2"/>
                <w:sz w:val="24"/>
              </w:rPr>
              <w:t>合同签订之日起一年，合同金额约120万元。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7</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1.1</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资金来源</w:t>
            </w:r>
          </w:p>
        </w:tc>
        <w:tc>
          <w:tcPr>
            <w:tcW w:w="5619" w:type="dxa"/>
            <w:vAlign w:val="center"/>
          </w:tcPr>
          <w:p>
            <w:pPr>
              <w:spacing w:line="400" w:lineRule="exact"/>
              <w:rPr>
                <w:rFonts w:ascii="宋体" w:hAnsi="宋体"/>
                <w:sz w:val="24"/>
              </w:rPr>
            </w:pPr>
            <w:r>
              <w:rPr>
                <w:rFonts w:hint="eastAsia" w:ascii="宋体" w:hAnsi="宋体"/>
                <w:sz w:val="24"/>
              </w:rPr>
              <w:t>区财政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707" w:type="dxa"/>
            <w:vAlign w:val="center"/>
          </w:tcPr>
          <w:p>
            <w:pPr>
              <w:spacing w:line="400" w:lineRule="exact"/>
              <w:jc w:val="center"/>
              <w:rPr>
                <w:rFonts w:ascii="宋体" w:hAnsi="宋体"/>
                <w:kern w:val="0"/>
                <w:sz w:val="24"/>
              </w:rPr>
            </w:pPr>
            <w:r>
              <w:rPr>
                <w:rFonts w:hint="eastAsia" w:ascii="宋体" w:hAnsi="宋体"/>
                <w:kern w:val="0"/>
                <w:sz w:val="24"/>
              </w:rPr>
              <w:t>8</w:t>
            </w:r>
          </w:p>
        </w:tc>
        <w:tc>
          <w:tcPr>
            <w:tcW w:w="1099" w:type="dxa"/>
            <w:vAlign w:val="center"/>
          </w:tcPr>
          <w:p>
            <w:pPr>
              <w:spacing w:line="400" w:lineRule="exact"/>
              <w:jc w:val="center"/>
              <w:rPr>
                <w:rFonts w:ascii="宋体" w:hAnsi="宋体"/>
                <w:kern w:val="0"/>
                <w:sz w:val="24"/>
              </w:rPr>
            </w:pPr>
            <w:r>
              <w:rPr>
                <w:rFonts w:hint="eastAsia" w:ascii="宋体" w:hAnsi="宋体"/>
                <w:kern w:val="0"/>
                <w:sz w:val="24"/>
              </w:rPr>
              <w:t>1.2</w:t>
            </w:r>
          </w:p>
        </w:tc>
        <w:tc>
          <w:tcPr>
            <w:tcW w:w="1755" w:type="dxa"/>
            <w:vAlign w:val="center"/>
          </w:tcPr>
          <w:p>
            <w:pPr>
              <w:spacing w:line="400" w:lineRule="exact"/>
              <w:jc w:val="center"/>
              <w:rPr>
                <w:rFonts w:ascii="宋体" w:hAnsi="宋体"/>
                <w:kern w:val="0"/>
                <w:sz w:val="24"/>
              </w:rPr>
            </w:pPr>
            <w:r>
              <w:rPr>
                <w:rFonts w:hint="eastAsia" w:ascii="宋体" w:hAnsi="宋体"/>
                <w:kern w:val="0"/>
                <w:sz w:val="24"/>
              </w:rPr>
              <w:t>招标范围</w:t>
            </w:r>
          </w:p>
        </w:tc>
        <w:tc>
          <w:tcPr>
            <w:tcW w:w="5619" w:type="dxa"/>
            <w:vAlign w:val="center"/>
          </w:tcPr>
          <w:p>
            <w:pPr>
              <w:spacing w:line="400" w:lineRule="exact"/>
              <w:rPr>
                <w:rFonts w:ascii="宋体" w:hAnsi="宋体"/>
                <w:sz w:val="24"/>
              </w:rPr>
            </w:pPr>
            <w:bookmarkStart w:id="0" w:name="_Hlk163396664"/>
            <w:r>
              <w:rPr>
                <w:rFonts w:hint="eastAsia" w:ascii="宋体" w:hAnsi="宋体"/>
                <w:kern w:val="0"/>
                <w:sz w:val="24"/>
              </w:rPr>
              <w:t>对市政道路附属雨水管道进行检测。</w:t>
            </w:r>
            <w:r>
              <w:rPr>
                <w:rFonts w:hint="eastAsia"/>
                <w:sz w:val="24"/>
              </w:rPr>
              <w:t>详见任务清单附件《2024年市政道路排水管网检测服务项目任务清单》</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9</w:t>
            </w:r>
          </w:p>
        </w:tc>
        <w:tc>
          <w:tcPr>
            <w:tcW w:w="1099" w:type="dxa"/>
            <w:vAlign w:val="center"/>
          </w:tcPr>
          <w:p>
            <w:pPr>
              <w:spacing w:line="400" w:lineRule="exact"/>
              <w:jc w:val="center"/>
              <w:rPr>
                <w:rFonts w:ascii="宋体" w:hAnsi="宋体"/>
                <w:sz w:val="24"/>
              </w:rPr>
            </w:pPr>
            <w:r>
              <w:rPr>
                <w:rFonts w:hint="eastAsia" w:ascii="宋体" w:hAnsi="宋体"/>
                <w:sz w:val="24"/>
              </w:rPr>
              <w:t>1.4</w:t>
            </w:r>
          </w:p>
        </w:tc>
        <w:tc>
          <w:tcPr>
            <w:tcW w:w="1755" w:type="dxa"/>
            <w:vAlign w:val="center"/>
          </w:tcPr>
          <w:p>
            <w:pPr>
              <w:spacing w:line="400" w:lineRule="exact"/>
              <w:jc w:val="center"/>
              <w:rPr>
                <w:rFonts w:ascii="宋体" w:hAnsi="宋体"/>
                <w:sz w:val="24"/>
              </w:rPr>
            </w:pPr>
            <w:r>
              <w:rPr>
                <w:rFonts w:hint="eastAsia" w:ascii="宋体" w:hAnsi="宋体"/>
                <w:sz w:val="24"/>
              </w:rPr>
              <w:t>招标方式</w:t>
            </w:r>
          </w:p>
        </w:tc>
        <w:tc>
          <w:tcPr>
            <w:tcW w:w="5619" w:type="dxa"/>
            <w:vAlign w:val="center"/>
          </w:tcPr>
          <w:p>
            <w:pPr>
              <w:spacing w:line="400" w:lineRule="exact"/>
              <w:rPr>
                <w:rFonts w:ascii="宋体" w:hAnsi="宋体"/>
                <w:sz w:val="24"/>
              </w:rPr>
            </w:pPr>
            <w:r>
              <w:rPr>
                <w:rFonts w:hint="eastAsia" w:ascii="宋体" w:hAnsi="宋体"/>
                <w:sz w:val="24"/>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10</w:t>
            </w:r>
          </w:p>
        </w:tc>
        <w:tc>
          <w:tcPr>
            <w:tcW w:w="1099" w:type="dxa"/>
            <w:vAlign w:val="center"/>
          </w:tcPr>
          <w:p>
            <w:pPr>
              <w:spacing w:line="400" w:lineRule="exact"/>
              <w:jc w:val="center"/>
              <w:rPr>
                <w:rFonts w:ascii="宋体" w:hAnsi="宋体"/>
                <w:sz w:val="24"/>
              </w:rPr>
            </w:pPr>
          </w:p>
        </w:tc>
        <w:tc>
          <w:tcPr>
            <w:tcW w:w="1755" w:type="dxa"/>
            <w:vAlign w:val="center"/>
          </w:tcPr>
          <w:p>
            <w:pPr>
              <w:spacing w:line="400" w:lineRule="exact"/>
              <w:jc w:val="center"/>
              <w:rPr>
                <w:rFonts w:ascii="宋体" w:hAnsi="宋体"/>
                <w:sz w:val="24"/>
              </w:rPr>
            </w:pPr>
            <w:r>
              <w:rPr>
                <w:rFonts w:hint="eastAsia" w:ascii="宋体" w:hAnsi="宋体"/>
                <w:sz w:val="24"/>
              </w:rPr>
              <w:t>资格审查方式</w:t>
            </w:r>
          </w:p>
        </w:tc>
        <w:tc>
          <w:tcPr>
            <w:tcW w:w="5619" w:type="dxa"/>
            <w:vAlign w:val="center"/>
          </w:tcPr>
          <w:p>
            <w:pPr>
              <w:spacing w:line="400" w:lineRule="exact"/>
              <w:rPr>
                <w:rFonts w:ascii="宋体" w:hAnsi="宋体"/>
                <w:sz w:val="24"/>
              </w:rPr>
            </w:pPr>
            <w:r>
              <w:rPr>
                <w:rFonts w:hint="eastAsia" w:ascii="宋体" w:hAnsi="宋体"/>
                <w:sz w:val="24"/>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11</w:t>
            </w:r>
          </w:p>
        </w:tc>
        <w:tc>
          <w:tcPr>
            <w:tcW w:w="1099" w:type="dxa"/>
            <w:vAlign w:val="center"/>
          </w:tcPr>
          <w:p>
            <w:pPr>
              <w:spacing w:line="400" w:lineRule="exact"/>
              <w:jc w:val="center"/>
              <w:rPr>
                <w:rFonts w:ascii="宋体" w:hAnsi="宋体"/>
                <w:sz w:val="24"/>
              </w:rPr>
            </w:pPr>
            <w:r>
              <w:rPr>
                <w:rFonts w:hint="eastAsia" w:ascii="宋体" w:hAnsi="宋体"/>
                <w:sz w:val="24"/>
              </w:rPr>
              <w:t>16</w:t>
            </w:r>
          </w:p>
        </w:tc>
        <w:tc>
          <w:tcPr>
            <w:tcW w:w="1755" w:type="dxa"/>
            <w:vAlign w:val="center"/>
          </w:tcPr>
          <w:p>
            <w:pPr>
              <w:spacing w:line="400" w:lineRule="exact"/>
              <w:jc w:val="center"/>
              <w:rPr>
                <w:rFonts w:ascii="宋体" w:hAnsi="宋体"/>
                <w:sz w:val="24"/>
              </w:rPr>
            </w:pPr>
            <w:r>
              <w:rPr>
                <w:rFonts w:hint="eastAsia" w:ascii="宋体" w:hAnsi="宋体"/>
                <w:sz w:val="24"/>
              </w:rPr>
              <w:t>工程报价方式</w:t>
            </w:r>
          </w:p>
        </w:tc>
        <w:tc>
          <w:tcPr>
            <w:tcW w:w="5619" w:type="dxa"/>
            <w:vAlign w:val="center"/>
          </w:tcPr>
          <w:p>
            <w:pPr>
              <w:tabs>
                <w:tab w:val="center" w:pos="2342"/>
              </w:tabs>
              <w:spacing w:line="400" w:lineRule="exact"/>
              <w:rPr>
                <w:rFonts w:ascii="宋体" w:hAnsi="宋体"/>
                <w:sz w:val="24"/>
              </w:rPr>
            </w:pPr>
            <w:r>
              <w:rPr>
                <w:rFonts w:hint="eastAsia" w:ascii="宋体" w:hAnsi="宋体"/>
                <w:sz w:val="24"/>
              </w:rPr>
              <w:t>折扣率报价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12</w:t>
            </w:r>
          </w:p>
        </w:tc>
        <w:tc>
          <w:tcPr>
            <w:tcW w:w="1099" w:type="dxa"/>
            <w:vAlign w:val="center"/>
          </w:tcPr>
          <w:p>
            <w:pPr>
              <w:spacing w:line="400" w:lineRule="exact"/>
              <w:jc w:val="center"/>
              <w:rPr>
                <w:rFonts w:ascii="宋体" w:hAnsi="宋体"/>
                <w:sz w:val="24"/>
              </w:rPr>
            </w:pPr>
            <w:r>
              <w:rPr>
                <w:rFonts w:hint="eastAsia" w:ascii="宋体" w:hAnsi="宋体"/>
                <w:sz w:val="24"/>
              </w:rPr>
              <w:t>12</w:t>
            </w:r>
          </w:p>
        </w:tc>
        <w:tc>
          <w:tcPr>
            <w:tcW w:w="1755" w:type="dxa"/>
            <w:vAlign w:val="center"/>
          </w:tcPr>
          <w:p>
            <w:pPr>
              <w:spacing w:line="400" w:lineRule="exact"/>
              <w:jc w:val="center"/>
              <w:rPr>
                <w:rFonts w:ascii="宋体" w:hAnsi="宋体"/>
                <w:sz w:val="24"/>
              </w:rPr>
            </w:pPr>
            <w:r>
              <w:rPr>
                <w:rFonts w:hint="eastAsia" w:ascii="宋体" w:hAnsi="宋体"/>
                <w:sz w:val="24"/>
              </w:rPr>
              <w:t>投标有效期</w:t>
            </w:r>
          </w:p>
        </w:tc>
        <w:tc>
          <w:tcPr>
            <w:tcW w:w="5619" w:type="dxa"/>
            <w:vAlign w:val="center"/>
          </w:tcPr>
          <w:p>
            <w:pPr>
              <w:spacing w:line="400" w:lineRule="exact"/>
              <w:ind w:firstLine="120" w:firstLineChars="50"/>
              <w:rPr>
                <w:rFonts w:ascii="宋体" w:hAnsi="宋体"/>
                <w:sz w:val="24"/>
              </w:rPr>
            </w:pPr>
            <w:r>
              <w:rPr>
                <w:rFonts w:hint="eastAsia" w:ascii="宋体" w:hAnsi="宋体"/>
                <w:sz w:val="24"/>
                <w:u w:val="single"/>
              </w:rPr>
              <w:t xml:space="preserve"> 45 </w:t>
            </w:r>
            <w:r>
              <w:rPr>
                <w:rFonts w:hint="eastAsia" w:ascii="宋体" w:hAnsi="宋体"/>
                <w:sz w:val="24"/>
              </w:rPr>
              <w:t>日历天</w:t>
            </w:r>
            <w:r>
              <w:rPr>
                <w:rFonts w:ascii="宋体" w:hAnsi="宋体"/>
                <w:sz w:val="24"/>
              </w:rPr>
              <w:t>(</w:t>
            </w:r>
            <w:r>
              <w:rPr>
                <w:rFonts w:hint="eastAsia" w:ascii="宋体" w:hAnsi="宋体"/>
                <w:sz w:val="24"/>
              </w:rPr>
              <w:t>从投标截止之日算起</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13</w:t>
            </w:r>
          </w:p>
        </w:tc>
        <w:tc>
          <w:tcPr>
            <w:tcW w:w="1099" w:type="dxa"/>
            <w:vAlign w:val="center"/>
          </w:tcPr>
          <w:p>
            <w:pPr>
              <w:spacing w:line="400" w:lineRule="exact"/>
              <w:jc w:val="center"/>
              <w:rPr>
                <w:rFonts w:ascii="宋体" w:hAnsi="宋体"/>
                <w:sz w:val="24"/>
              </w:rPr>
            </w:pPr>
            <w:r>
              <w:rPr>
                <w:rFonts w:hint="eastAsia" w:ascii="宋体" w:hAnsi="宋体"/>
                <w:sz w:val="24"/>
              </w:rPr>
              <w:t>13.1</w:t>
            </w:r>
          </w:p>
        </w:tc>
        <w:tc>
          <w:tcPr>
            <w:tcW w:w="1755" w:type="dxa"/>
            <w:vAlign w:val="center"/>
          </w:tcPr>
          <w:p>
            <w:pPr>
              <w:spacing w:line="400" w:lineRule="exact"/>
              <w:jc w:val="center"/>
              <w:rPr>
                <w:rFonts w:ascii="宋体" w:hAnsi="宋体"/>
                <w:sz w:val="24"/>
              </w:rPr>
            </w:pPr>
            <w:r>
              <w:rPr>
                <w:rFonts w:hint="eastAsia" w:ascii="宋体" w:hAnsi="宋体"/>
                <w:sz w:val="24"/>
              </w:rPr>
              <w:t>投标保证金</w:t>
            </w:r>
          </w:p>
        </w:tc>
        <w:tc>
          <w:tcPr>
            <w:tcW w:w="5619" w:type="dxa"/>
            <w:vAlign w:val="center"/>
          </w:tcPr>
          <w:p>
            <w:pPr>
              <w:spacing w:line="400" w:lineRule="exact"/>
              <w:rPr>
                <w:rFonts w:ascii="宋体" w:hAnsi="宋体"/>
                <w:sz w:val="24"/>
                <w:u w:val="single"/>
              </w:rPr>
            </w:pPr>
            <w:r>
              <w:rPr>
                <w:rFonts w:hint="eastAsia" w:ascii="宋体" w:hAnsi="宋体"/>
                <w:b/>
                <w:sz w:val="24"/>
              </w:rPr>
              <w:t>人民币</w:t>
            </w:r>
            <w:r>
              <w:rPr>
                <w:rFonts w:hint="eastAsia" w:ascii="宋体" w:hAnsi="宋体"/>
                <w:b/>
                <w:sz w:val="24"/>
                <w:u w:val="single"/>
              </w:rPr>
              <w:t xml:space="preserve"> </w:t>
            </w:r>
            <w:r>
              <w:rPr>
                <w:rFonts w:ascii="宋体" w:hAnsi="宋体"/>
                <w:b/>
                <w:sz w:val="24"/>
                <w:u w:val="single"/>
              </w:rPr>
              <w:t xml:space="preserve"> </w:t>
            </w:r>
            <w:r>
              <w:rPr>
                <w:rFonts w:hint="eastAsia" w:ascii="宋体" w:hAnsi="宋体"/>
                <w:b/>
                <w:sz w:val="24"/>
                <w:u w:val="single"/>
              </w:rPr>
              <w:t xml:space="preserve">壹万 </w:t>
            </w:r>
            <w:r>
              <w:rPr>
                <w:rFonts w:hint="eastAsia" w:ascii="宋体" w:hAnsi="宋体"/>
                <w:b/>
                <w:sz w:val="24"/>
              </w:rPr>
              <w:t>元</w:t>
            </w:r>
            <w:r>
              <w:rPr>
                <w:rFonts w:hint="eastAsia" w:ascii="宋体" w:hAnsi="宋体" w:cs="宋体"/>
                <w:b/>
                <w:kern w:val="0"/>
                <w:sz w:val="24"/>
              </w:rPr>
              <w:t>（递交方式</w:t>
            </w:r>
            <w:r>
              <w:rPr>
                <w:rFonts w:hint="eastAsia" w:ascii="宋体" w:hAnsi="宋体"/>
                <w:b/>
                <w:snapToGrid w:val="0"/>
                <w:kern w:val="0"/>
                <w:sz w:val="24"/>
              </w:rPr>
              <w:t>：银行汇票）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707" w:type="dxa"/>
            <w:vAlign w:val="center"/>
          </w:tcPr>
          <w:p>
            <w:pPr>
              <w:spacing w:line="400" w:lineRule="exact"/>
              <w:rPr>
                <w:rFonts w:ascii="宋体" w:hAnsi="宋体"/>
                <w:position w:val="-56"/>
                <w:sz w:val="24"/>
              </w:rPr>
            </w:pPr>
            <w:r>
              <w:rPr>
                <w:rFonts w:hint="eastAsia" w:ascii="宋体" w:hAnsi="宋体"/>
                <w:position w:val="-56"/>
                <w:sz w:val="24"/>
              </w:rPr>
              <w:t>1</w:t>
            </w:r>
            <w:r>
              <w:rPr>
                <w:rFonts w:ascii="宋体" w:hAnsi="宋体"/>
                <w:sz w:val="24"/>
              </w:rPr>
              <w:t>14</w:t>
            </w:r>
          </w:p>
        </w:tc>
        <w:tc>
          <w:tcPr>
            <w:tcW w:w="1099" w:type="dxa"/>
            <w:vAlign w:val="center"/>
          </w:tcPr>
          <w:p>
            <w:pPr>
              <w:spacing w:line="400" w:lineRule="exact"/>
              <w:jc w:val="center"/>
              <w:rPr>
                <w:rFonts w:ascii="宋体" w:hAnsi="宋体"/>
                <w:position w:val="-56"/>
                <w:sz w:val="24"/>
              </w:rPr>
            </w:pPr>
            <w:r>
              <w:rPr>
                <w:rFonts w:hint="eastAsia" w:ascii="宋体" w:hAnsi="宋体"/>
                <w:position w:val="-56"/>
                <w:sz w:val="24"/>
              </w:rPr>
              <w:t>5.2</w:t>
            </w:r>
          </w:p>
        </w:tc>
        <w:tc>
          <w:tcPr>
            <w:tcW w:w="1755" w:type="dxa"/>
            <w:vAlign w:val="center"/>
          </w:tcPr>
          <w:p>
            <w:pPr>
              <w:spacing w:line="400" w:lineRule="exact"/>
              <w:jc w:val="center"/>
              <w:rPr>
                <w:rFonts w:ascii="宋体" w:hAnsi="宋体"/>
                <w:sz w:val="24"/>
              </w:rPr>
            </w:pPr>
            <w:r>
              <w:rPr>
                <w:rFonts w:hint="eastAsia" w:ascii="宋体" w:hAnsi="宋体"/>
                <w:sz w:val="24"/>
              </w:rPr>
              <w:t>提交疑问材料</w:t>
            </w:r>
          </w:p>
          <w:p>
            <w:pPr>
              <w:spacing w:line="400" w:lineRule="exact"/>
              <w:jc w:val="center"/>
              <w:rPr>
                <w:rFonts w:ascii="宋体" w:hAnsi="宋体"/>
                <w:sz w:val="24"/>
              </w:rPr>
            </w:pPr>
            <w:r>
              <w:rPr>
                <w:rFonts w:hint="eastAsia" w:ascii="宋体" w:hAnsi="宋体"/>
                <w:sz w:val="24"/>
              </w:rPr>
              <w:t>时间及方式</w:t>
            </w:r>
          </w:p>
        </w:tc>
        <w:tc>
          <w:tcPr>
            <w:tcW w:w="5619" w:type="dxa"/>
            <w:vAlign w:val="center"/>
          </w:tcPr>
          <w:p>
            <w:pPr>
              <w:spacing w:line="400" w:lineRule="exact"/>
              <w:rPr>
                <w:rFonts w:ascii="宋体" w:hAnsi="宋体"/>
                <w:sz w:val="24"/>
              </w:rPr>
            </w:pPr>
            <w:r>
              <w:rPr>
                <w:rFonts w:hint="eastAsia" w:ascii="宋体" w:hAnsi="宋体" w:cs="宋体"/>
                <w:sz w:val="24"/>
              </w:rPr>
              <w:t>如有疑问需要招标人澄清应在</w:t>
            </w:r>
            <w:r>
              <w:rPr>
                <w:rFonts w:hint="eastAsia" w:ascii="宋体" w:hAnsi="宋体" w:cs="宋体"/>
                <w:b/>
                <w:sz w:val="24"/>
                <w:u w:val="single"/>
              </w:rPr>
              <w:t>202</w:t>
            </w:r>
            <w:r>
              <w:rPr>
                <w:rFonts w:ascii="宋体" w:hAnsi="宋体" w:cs="宋体"/>
                <w:b/>
                <w:sz w:val="24"/>
                <w:u w:val="single"/>
              </w:rPr>
              <w:t>4</w:t>
            </w:r>
            <w:r>
              <w:rPr>
                <w:rFonts w:hint="eastAsia" w:ascii="宋体" w:hAnsi="宋体" w:cs="宋体"/>
                <w:b/>
                <w:sz w:val="24"/>
                <w:u w:val="single"/>
              </w:rPr>
              <w:t>年4月10日17时00分</w:t>
            </w:r>
            <w:r>
              <w:rPr>
                <w:rFonts w:hint="eastAsia" w:ascii="宋体" w:hAnsi="宋体" w:cs="宋体"/>
                <w:sz w:val="24"/>
              </w:rPr>
              <w:t>前以电子文件形式（不具单位名称、不加盖单位公章）发送至指定邮箱</w:t>
            </w:r>
            <w:r>
              <w:rPr>
                <w:rFonts w:hint="eastAsia" w:ascii="宋体" w:hAnsi="宋体" w:cs="宋体"/>
                <w:b/>
                <w:sz w:val="24"/>
                <w:u w:val="single"/>
              </w:rPr>
              <w:t>（</w:t>
            </w:r>
            <w:r>
              <w:rPr>
                <w:rFonts w:ascii="宋体" w:hAnsi="宋体" w:cs="宋体"/>
                <w:b/>
                <w:sz w:val="24"/>
                <w:u w:val="single"/>
              </w:rPr>
              <w:t>544051261@qq.com</w:t>
            </w:r>
            <w:r>
              <w:rPr>
                <w:rFonts w:hint="eastAsia" w:ascii="宋体" w:hAnsi="宋体" w:cs="宋体"/>
                <w:b/>
                <w:sz w:val="24"/>
                <w:u w:val="single"/>
              </w:rPr>
              <w:t>）</w:t>
            </w:r>
            <w:r>
              <w:rPr>
                <w:rFonts w:hint="eastAsia" w:ascii="宋体" w:hAnsi="宋体" w:cs="宋体"/>
                <w:sz w:val="24"/>
              </w:rPr>
              <w:t>向招标人提出，招标人予以解答，解答的内容报崇川区数据局交易科备案后，将在“</w:t>
            </w:r>
            <w:r>
              <w:rPr>
                <w:rStyle w:val="60"/>
                <w:rFonts w:hint="eastAsia" w:ascii="宋体" w:hAnsi="宋体" w:cs="宋体"/>
                <w:b/>
                <w:bCs/>
                <w:color w:val="auto"/>
                <w:sz w:val="24"/>
              </w:rPr>
              <w:t>南通市崇川区人民政府网-政府采购工程招标”（www.chongchuan.gov.cn）招标公告栏</w:t>
            </w:r>
            <w:r>
              <w:rPr>
                <w:rFonts w:hint="eastAsia" w:ascii="宋体" w:hAnsi="宋体" w:cs="宋体"/>
                <w:sz w:val="24"/>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7" w:type="dxa"/>
            <w:vAlign w:val="center"/>
          </w:tcPr>
          <w:p>
            <w:pPr>
              <w:spacing w:line="400" w:lineRule="exact"/>
              <w:jc w:val="center"/>
              <w:rPr>
                <w:rFonts w:ascii="宋体" w:hAnsi="宋体"/>
                <w:sz w:val="24"/>
              </w:rPr>
            </w:pPr>
            <w:r>
              <w:rPr>
                <w:rFonts w:ascii="宋体" w:hAnsi="宋体"/>
                <w:sz w:val="24"/>
              </w:rPr>
              <w:t>15</w:t>
            </w:r>
          </w:p>
        </w:tc>
        <w:tc>
          <w:tcPr>
            <w:tcW w:w="1099" w:type="dxa"/>
            <w:vAlign w:val="center"/>
          </w:tcPr>
          <w:p>
            <w:pPr>
              <w:spacing w:line="400" w:lineRule="exact"/>
              <w:jc w:val="center"/>
              <w:rPr>
                <w:rFonts w:ascii="宋体" w:hAnsi="宋体"/>
                <w:sz w:val="24"/>
              </w:rPr>
            </w:pPr>
            <w:r>
              <w:rPr>
                <w:rFonts w:hint="eastAsia" w:ascii="宋体" w:hAnsi="宋体"/>
                <w:sz w:val="24"/>
              </w:rPr>
              <w:t>20.1</w:t>
            </w:r>
          </w:p>
        </w:tc>
        <w:tc>
          <w:tcPr>
            <w:tcW w:w="1755" w:type="dxa"/>
            <w:vAlign w:val="center"/>
          </w:tcPr>
          <w:p>
            <w:pPr>
              <w:spacing w:line="400" w:lineRule="exact"/>
              <w:jc w:val="center"/>
              <w:rPr>
                <w:rFonts w:ascii="宋体" w:hAnsi="宋体"/>
                <w:sz w:val="24"/>
              </w:rPr>
            </w:pPr>
            <w:r>
              <w:rPr>
                <w:rFonts w:hint="eastAsia" w:ascii="宋体" w:hAnsi="宋体"/>
                <w:sz w:val="24"/>
              </w:rPr>
              <w:t>投标文件份数</w:t>
            </w:r>
          </w:p>
        </w:tc>
        <w:tc>
          <w:tcPr>
            <w:tcW w:w="5619" w:type="dxa"/>
            <w:vAlign w:val="center"/>
          </w:tcPr>
          <w:p>
            <w:pPr>
              <w:spacing w:line="400" w:lineRule="exact"/>
              <w:rPr>
                <w:rFonts w:ascii="宋体" w:hAnsi="宋体"/>
                <w:sz w:val="24"/>
              </w:rPr>
            </w:pPr>
            <w:r>
              <w:rPr>
                <w:rFonts w:hint="eastAsia" w:ascii="宋体" w:hAnsi="宋体"/>
                <w:sz w:val="24"/>
              </w:rPr>
              <w:t>正本</w:t>
            </w:r>
            <w:r>
              <w:rPr>
                <w:rFonts w:hint="eastAsia" w:ascii="宋体" w:hAnsi="宋体"/>
                <w:sz w:val="24"/>
                <w:u w:val="single"/>
              </w:rPr>
              <w:t xml:space="preserve"> 壹 </w:t>
            </w:r>
            <w:r>
              <w:rPr>
                <w:rFonts w:hint="eastAsia" w:ascii="宋体" w:hAnsi="宋体"/>
                <w:sz w:val="24"/>
              </w:rPr>
              <w:t>份（中标单位在领取中标通知书时须另外提供投标文件一式肆份）。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jc w:val="center"/>
        </w:trPr>
        <w:tc>
          <w:tcPr>
            <w:tcW w:w="707" w:type="dxa"/>
            <w:vAlign w:val="center"/>
          </w:tcPr>
          <w:p>
            <w:pPr>
              <w:spacing w:line="400" w:lineRule="exact"/>
              <w:jc w:val="center"/>
              <w:rPr>
                <w:rFonts w:ascii="宋体" w:hAnsi="宋体"/>
                <w:sz w:val="24"/>
              </w:rPr>
            </w:pPr>
            <w:r>
              <w:rPr>
                <w:rFonts w:ascii="宋体" w:hAnsi="宋体"/>
                <w:sz w:val="24"/>
              </w:rPr>
              <w:t>16</w:t>
            </w:r>
          </w:p>
        </w:tc>
        <w:tc>
          <w:tcPr>
            <w:tcW w:w="1099" w:type="dxa"/>
            <w:vAlign w:val="center"/>
          </w:tcPr>
          <w:p>
            <w:pPr>
              <w:spacing w:line="400" w:lineRule="exact"/>
              <w:jc w:val="center"/>
              <w:rPr>
                <w:rFonts w:ascii="宋体" w:hAnsi="宋体"/>
                <w:sz w:val="24"/>
              </w:rPr>
            </w:pPr>
            <w:r>
              <w:rPr>
                <w:rFonts w:hint="eastAsia" w:ascii="宋体" w:hAnsi="宋体"/>
                <w:sz w:val="24"/>
              </w:rPr>
              <w:t>21</w:t>
            </w:r>
          </w:p>
        </w:tc>
        <w:tc>
          <w:tcPr>
            <w:tcW w:w="1755" w:type="dxa"/>
            <w:vAlign w:val="center"/>
          </w:tcPr>
          <w:p>
            <w:pPr>
              <w:spacing w:line="400" w:lineRule="exact"/>
              <w:jc w:val="center"/>
              <w:rPr>
                <w:rFonts w:ascii="宋体" w:hAnsi="宋体"/>
                <w:sz w:val="24"/>
              </w:rPr>
            </w:pPr>
            <w:r>
              <w:rPr>
                <w:rFonts w:hint="eastAsia" w:ascii="宋体" w:hAnsi="宋体"/>
                <w:sz w:val="24"/>
              </w:rPr>
              <w:t>投标文件递交</w:t>
            </w:r>
          </w:p>
          <w:p>
            <w:pPr>
              <w:spacing w:line="400" w:lineRule="exact"/>
              <w:jc w:val="center"/>
              <w:rPr>
                <w:rFonts w:ascii="宋体" w:hAnsi="宋体"/>
                <w:sz w:val="24"/>
              </w:rPr>
            </w:pPr>
            <w:r>
              <w:rPr>
                <w:rFonts w:hint="eastAsia" w:ascii="宋体" w:hAnsi="宋体"/>
                <w:sz w:val="24"/>
              </w:rPr>
              <w:t>地点及截止时间</w:t>
            </w:r>
          </w:p>
        </w:tc>
        <w:tc>
          <w:tcPr>
            <w:tcW w:w="5619" w:type="dxa"/>
            <w:vAlign w:val="center"/>
          </w:tcPr>
          <w:p>
            <w:pPr>
              <w:spacing w:line="400" w:lineRule="exact"/>
              <w:rPr>
                <w:rFonts w:ascii="宋体" w:hAnsi="宋体" w:cs="宋体"/>
                <w:sz w:val="24"/>
              </w:rPr>
            </w:pPr>
            <w:r>
              <w:rPr>
                <w:rFonts w:hint="eastAsia" w:ascii="宋体" w:hAnsi="宋体" w:cs="宋体"/>
                <w:sz w:val="24"/>
              </w:rPr>
              <w:t xml:space="preserve">收件人： </w:t>
            </w:r>
            <w:r>
              <w:rPr>
                <w:rFonts w:hint="eastAsia" w:ascii="宋体" w:hAnsi="宋体" w:cs="宋体"/>
                <w:sz w:val="24"/>
                <w:u w:val="single"/>
              </w:rPr>
              <w:t>中诚智信工程咨询集团股份有限公司</w:t>
            </w:r>
          </w:p>
          <w:p>
            <w:pPr>
              <w:spacing w:line="400" w:lineRule="exact"/>
              <w:rPr>
                <w:rFonts w:ascii="宋体" w:hAnsi="宋体" w:cs="宋体"/>
                <w:sz w:val="24"/>
              </w:rPr>
            </w:pPr>
            <w:r>
              <w:rPr>
                <w:rFonts w:hint="eastAsia" w:ascii="宋体" w:hAnsi="宋体" w:cs="宋体"/>
                <w:sz w:val="24"/>
              </w:rPr>
              <w:t>截止时间：</w:t>
            </w:r>
            <w:r>
              <w:rPr>
                <w:rFonts w:hint="eastAsia" w:ascii="宋体" w:hAnsi="宋体" w:cs="宋体"/>
                <w:sz w:val="24"/>
                <w:u w:val="single"/>
              </w:rPr>
              <w:t>202</w:t>
            </w:r>
            <w:r>
              <w:rPr>
                <w:rFonts w:ascii="宋体" w:hAnsi="宋体" w:cs="宋体"/>
                <w:sz w:val="24"/>
                <w:u w:val="single"/>
              </w:rPr>
              <w:t>4</w:t>
            </w:r>
            <w:r>
              <w:rPr>
                <w:rFonts w:hint="eastAsia" w:ascii="宋体" w:hAnsi="宋体" w:cs="宋体"/>
                <w:sz w:val="24"/>
              </w:rPr>
              <w:t>年</w:t>
            </w:r>
            <w:r>
              <w:rPr>
                <w:rFonts w:hint="eastAsia" w:ascii="宋体" w:hAnsi="宋体" w:cs="宋体"/>
                <w:kern w:val="0"/>
                <w:sz w:val="24"/>
                <w:u w:val="single"/>
              </w:rPr>
              <w:t xml:space="preserve"> 4 </w:t>
            </w:r>
            <w:r>
              <w:rPr>
                <w:rFonts w:hint="eastAsia" w:ascii="宋体" w:hAnsi="宋体" w:cs="宋体"/>
                <w:kern w:val="0"/>
                <w:sz w:val="24"/>
              </w:rPr>
              <w:t>月</w:t>
            </w:r>
            <w:r>
              <w:rPr>
                <w:rFonts w:hint="eastAsia" w:ascii="宋体" w:hAnsi="宋体" w:cs="宋体"/>
                <w:kern w:val="0"/>
                <w:sz w:val="24"/>
                <w:u w:val="single"/>
              </w:rPr>
              <w:t xml:space="preserve">18 </w:t>
            </w:r>
            <w:r>
              <w:rPr>
                <w:rFonts w:hint="eastAsia" w:ascii="宋体" w:hAnsi="宋体" w:cs="宋体"/>
                <w:kern w:val="0"/>
                <w:sz w:val="24"/>
              </w:rPr>
              <w:t>日</w:t>
            </w:r>
            <w:r>
              <w:rPr>
                <w:rFonts w:hint="eastAsia" w:ascii="宋体" w:hAnsi="宋体" w:cs="宋体"/>
                <w:kern w:val="0"/>
                <w:sz w:val="24"/>
                <w:u w:val="single"/>
              </w:rPr>
              <w:t>09</w:t>
            </w:r>
            <w:r>
              <w:rPr>
                <w:rFonts w:ascii="宋体" w:hAnsi="宋体" w:cs="宋体"/>
                <w:kern w:val="0"/>
                <w:sz w:val="24"/>
                <w:u w:val="single"/>
              </w:rPr>
              <w:t xml:space="preserve"> </w:t>
            </w:r>
            <w:r>
              <w:rPr>
                <w:rFonts w:hint="eastAsia" w:ascii="宋体" w:hAnsi="宋体" w:cs="宋体"/>
                <w:kern w:val="0"/>
                <w:sz w:val="24"/>
              </w:rPr>
              <w:t>时</w:t>
            </w:r>
            <w:r>
              <w:rPr>
                <w:rFonts w:hint="eastAsia" w:ascii="宋体" w:hAnsi="宋体" w:cs="宋体"/>
                <w:kern w:val="0"/>
                <w:sz w:val="24"/>
                <w:u w:val="single"/>
              </w:rPr>
              <w:t xml:space="preserve"> 3</w:t>
            </w:r>
            <w:r>
              <w:rPr>
                <w:rFonts w:ascii="宋体" w:hAnsi="宋体" w:cs="宋体"/>
                <w:kern w:val="0"/>
                <w:sz w:val="24"/>
                <w:u w:val="single"/>
              </w:rPr>
              <w:t>0</w:t>
            </w:r>
            <w:r>
              <w:rPr>
                <w:rFonts w:hint="eastAsia" w:ascii="宋体" w:hAnsi="宋体" w:cs="宋体"/>
                <w:kern w:val="0"/>
                <w:sz w:val="24"/>
                <w:u w:val="single"/>
              </w:rPr>
              <w:t xml:space="preserve"> </w:t>
            </w:r>
            <w:r>
              <w:rPr>
                <w:rFonts w:hint="eastAsia" w:ascii="宋体" w:hAnsi="宋体" w:cs="宋体"/>
                <w:sz w:val="24"/>
              </w:rPr>
              <w:t>分（以开标室电子时钟显示时间为准）</w:t>
            </w:r>
          </w:p>
          <w:p>
            <w:pPr>
              <w:spacing w:line="440" w:lineRule="exact"/>
              <w:jc w:val="left"/>
              <w:rPr>
                <w:rFonts w:ascii="宋体" w:hAnsi="宋体" w:cs="宋体"/>
                <w:sz w:val="24"/>
                <w:u w:val="single"/>
              </w:rPr>
            </w:pPr>
            <w:r>
              <w:rPr>
                <w:rFonts w:hint="eastAsia" w:ascii="宋体" w:hAnsi="宋体" w:cs="宋体"/>
                <w:b/>
                <w:sz w:val="24"/>
              </w:rPr>
              <w:t>提交地点：</w:t>
            </w:r>
            <w:r>
              <w:rPr>
                <w:rFonts w:hint="eastAsia" w:ascii="宋体" w:hAnsi="宋体" w:cs="宋体"/>
                <w:b/>
                <w:snapToGrid w:val="0"/>
                <w:kern w:val="0"/>
                <w:sz w:val="24"/>
              </w:rPr>
              <w:t>南通市崇川区青年中路128号，崇川区便民服务中心</w:t>
            </w:r>
            <w:r>
              <w:rPr>
                <w:rFonts w:hint="eastAsia" w:ascii="宋体" w:hAnsi="宋体" w:cs="宋体"/>
                <w:b/>
                <w:snapToGrid w:val="0"/>
                <w:kern w:val="0"/>
                <w:sz w:val="24"/>
                <w:u w:val="single"/>
              </w:rPr>
              <w:t xml:space="preserve"> 314</w:t>
            </w:r>
            <w:r>
              <w:rPr>
                <w:rFonts w:hint="eastAsia" w:ascii="宋体" w:hAnsi="宋体" w:cs="宋体"/>
                <w:b/>
                <w:snapToGrid w:val="0"/>
                <w:kern w:val="0"/>
                <w:sz w:val="24"/>
              </w:rPr>
              <w:t>会议室（东楼）</w:t>
            </w:r>
          </w:p>
          <w:p>
            <w:pPr>
              <w:spacing w:line="400" w:lineRule="exact"/>
              <w:rPr>
                <w:rFonts w:ascii="宋体" w:hAnsi="宋体"/>
                <w:sz w:val="24"/>
              </w:rPr>
            </w:pPr>
            <w:r>
              <w:rPr>
                <w:rFonts w:hint="eastAsia" w:ascii="宋体" w:hAnsi="宋体" w:cs="宋体"/>
                <w:b/>
                <w:snapToGrid w:val="0"/>
                <w:kern w:val="0"/>
                <w:sz w:val="24"/>
              </w:rPr>
              <w:t>特别提醒：崇川区便民服务中心停车位有限，请各潜在投标人合理选择交通工具，或提前到达投标地点。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707" w:type="dxa"/>
            <w:vAlign w:val="center"/>
          </w:tcPr>
          <w:p>
            <w:pPr>
              <w:spacing w:line="400" w:lineRule="exact"/>
              <w:jc w:val="center"/>
              <w:rPr>
                <w:rFonts w:ascii="宋体" w:hAnsi="宋体"/>
                <w:sz w:val="24"/>
              </w:rPr>
            </w:pPr>
            <w:r>
              <w:rPr>
                <w:rFonts w:ascii="宋体" w:hAnsi="宋体"/>
                <w:sz w:val="24"/>
              </w:rPr>
              <w:t>17</w:t>
            </w:r>
          </w:p>
        </w:tc>
        <w:tc>
          <w:tcPr>
            <w:tcW w:w="1099" w:type="dxa"/>
            <w:vAlign w:val="center"/>
          </w:tcPr>
          <w:p>
            <w:pPr>
              <w:spacing w:line="400" w:lineRule="exact"/>
              <w:jc w:val="center"/>
              <w:rPr>
                <w:rFonts w:ascii="宋体" w:hAnsi="宋体"/>
                <w:sz w:val="24"/>
              </w:rPr>
            </w:pPr>
            <w:r>
              <w:rPr>
                <w:rFonts w:hint="eastAsia" w:ascii="宋体" w:hAnsi="宋体"/>
                <w:sz w:val="24"/>
              </w:rPr>
              <w:t>24</w:t>
            </w:r>
          </w:p>
        </w:tc>
        <w:tc>
          <w:tcPr>
            <w:tcW w:w="1755" w:type="dxa"/>
            <w:vAlign w:val="center"/>
          </w:tcPr>
          <w:p>
            <w:pPr>
              <w:spacing w:line="400" w:lineRule="exact"/>
              <w:jc w:val="center"/>
              <w:rPr>
                <w:rFonts w:ascii="宋体" w:hAnsi="宋体"/>
                <w:sz w:val="24"/>
              </w:rPr>
            </w:pPr>
            <w:r>
              <w:rPr>
                <w:rFonts w:hint="eastAsia" w:ascii="宋体" w:hAnsi="宋体"/>
                <w:sz w:val="24"/>
              </w:rPr>
              <w:t>开   标</w:t>
            </w:r>
          </w:p>
        </w:tc>
        <w:tc>
          <w:tcPr>
            <w:tcW w:w="5619" w:type="dxa"/>
            <w:vAlign w:val="center"/>
          </w:tcPr>
          <w:p>
            <w:pPr>
              <w:spacing w:line="440" w:lineRule="exact"/>
              <w:jc w:val="left"/>
              <w:rPr>
                <w:rFonts w:ascii="宋体" w:hAnsi="宋体" w:cs="宋体"/>
                <w:sz w:val="24"/>
                <w:u w:val="single"/>
              </w:rPr>
            </w:pPr>
            <w:r>
              <w:rPr>
                <w:rFonts w:hint="eastAsia" w:ascii="宋体" w:hAnsi="宋体" w:cs="宋体"/>
                <w:b/>
                <w:sz w:val="24"/>
              </w:rPr>
              <w:t>开标时间：</w:t>
            </w:r>
            <w:r>
              <w:rPr>
                <w:rFonts w:hint="eastAsia" w:ascii="宋体" w:hAnsi="宋体" w:cs="宋体"/>
                <w:b/>
                <w:sz w:val="24"/>
                <w:u w:val="single"/>
              </w:rPr>
              <w:t>同投标文件提交截止时间</w:t>
            </w:r>
          </w:p>
          <w:p>
            <w:pPr>
              <w:spacing w:line="400" w:lineRule="exact"/>
              <w:jc w:val="left"/>
              <w:rPr>
                <w:rFonts w:ascii="宋体" w:hAnsi="宋体" w:cs="宋体"/>
                <w:b/>
                <w:snapToGrid w:val="0"/>
                <w:kern w:val="0"/>
                <w:sz w:val="24"/>
                <w:u w:val="single"/>
              </w:rPr>
            </w:pPr>
            <w:r>
              <w:rPr>
                <w:rFonts w:hint="eastAsia" w:ascii="宋体" w:hAnsi="宋体" w:cs="宋体"/>
                <w:b/>
                <w:sz w:val="24"/>
              </w:rPr>
              <w:t>开标地点：</w:t>
            </w:r>
            <w:r>
              <w:rPr>
                <w:rFonts w:hint="eastAsia" w:ascii="宋体" w:hAnsi="宋体" w:cs="宋体"/>
                <w:b/>
                <w:snapToGrid w:val="0"/>
                <w:kern w:val="0"/>
                <w:sz w:val="24"/>
                <w:u w:val="single"/>
              </w:rPr>
              <w:t>同投标文件提交地点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07" w:type="dxa"/>
            <w:vAlign w:val="center"/>
          </w:tcPr>
          <w:p>
            <w:pPr>
              <w:spacing w:line="400" w:lineRule="exact"/>
              <w:jc w:val="center"/>
              <w:rPr>
                <w:rFonts w:ascii="宋体" w:hAnsi="宋体"/>
                <w:sz w:val="24"/>
              </w:rPr>
            </w:pPr>
            <w:r>
              <w:rPr>
                <w:rFonts w:ascii="宋体" w:hAnsi="宋体"/>
                <w:sz w:val="24"/>
              </w:rPr>
              <w:t>18</w:t>
            </w:r>
          </w:p>
        </w:tc>
        <w:tc>
          <w:tcPr>
            <w:tcW w:w="1099" w:type="dxa"/>
            <w:vAlign w:val="center"/>
          </w:tcPr>
          <w:p>
            <w:pPr>
              <w:spacing w:line="400" w:lineRule="exact"/>
              <w:jc w:val="center"/>
              <w:rPr>
                <w:rFonts w:ascii="宋体" w:hAnsi="宋体"/>
                <w:sz w:val="24"/>
              </w:rPr>
            </w:pPr>
            <w:r>
              <w:rPr>
                <w:rFonts w:hint="eastAsia" w:ascii="宋体" w:hAnsi="宋体"/>
                <w:sz w:val="24"/>
              </w:rPr>
              <w:t>36</w:t>
            </w:r>
          </w:p>
        </w:tc>
        <w:tc>
          <w:tcPr>
            <w:tcW w:w="1755" w:type="dxa"/>
            <w:vAlign w:val="center"/>
          </w:tcPr>
          <w:p>
            <w:pPr>
              <w:spacing w:line="400" w:lineRule="exact"/>
              <w:jc w:val="center"/>
              <w:rPr>
                <w:rFonts w:ascii="宋体" w:hAnsi="宋体"/>
                <w:sz w:val="24"/>
              </w:rPr>
            </w:pPr>
            <w:r>
              <w:rPr>
                <w:rFonts w:hint="eastAsia" w:ascii="宋体" w:hAnsi="宋体"/>
                <w:sz w:val="24"/>
              </w:rPr>
              <w:t>履约保证金</w:t>
            </w:r>
          </w:p>
        </w:tc>
        <w:tc>
          <w:tcPr>
            <w:tcW w:w="5619" w:type="dxa"/>
            <w:vAlign w:val="center"/>
          </w:tcPr>
          <w:p>
            <w:pPr>
              <w:spacing w:line="400" w:lineRule="exact"/>
              <w:rPr>
                <w:rFonts w:ascii="宋体" w:hAnsi="宋体"/>
                <w:sz w:val="24"/>
              </w:rPr>
            </w:pPr>
            <w:r>
              <w:rPr>
                <w:rFonts w:hint="eastAsia" w:ascii="宋体" w:hAnsi="宋体"/>
                <w:sz w:val="24"/>
              </w:rPr>
              <w:t>金额：投标人提供的履约保证金为：</w:t>
            </w:r>
            <w:r>
              <w:rPr>
                <w:rFonts w:ascii="宋体" w:hAnsi="宋体"/>
                <w:b/>
                <w:bCs/>
                <w:sz w:val="24"/>
              </w:rPr>
              <w:t>120万</w:t>
            </w:r>
            <w:r>
              <w:rPr>
                <w:rFonts w:hint="eastAsia" w:ascii="宋体" w:hAnsi="宋体"/>
                <w:b/>
                <w:bCs/>
                <w:sz w:val="24"/>
              </w:rPr>
              <w:t>*中标折扣率*8%</w:t>
            </w:r>
          </w:p>
          <w:p>
            <w:pPr>
              <w:spacing w:line="400" w:lineRule="exact"/>
              <w:rPr>
                <w:rFonts w:ascii="宋体" w:hAnsi="宋体"/>
                <w:sz w:val="24"/>
              </w:rPr>
            </w:pPr>
            <w:r>
              <w:rPr>
                <w:rFonts w:hint="eastAsia" w:ascii="宋体" w:hAnsi="宋体"/>
                <w:sz w:val="24"/>
              </w:rPr>
              <w:t>形式：银行转账或银行保函形式。</w:t>
            </w:r>
          </w:p>
          <w:p>
            <w:pPr>
              <w:jc w:val="left"/>
              <w:rPr>
                <w:rFonts w:ascii="宋体" w:hAnsi="宋体"/>
                <w:sz w:val="24"/>
              </w:rPr>
            </w:pPr>
            <w:r>
              <w:rPr>
                <w:rFonts w:hint="eastAsia" w:ascii="宋体" w:hAnsi="宋体"/>
                <w:sz w:val="24"/>
              </w:rPr>
              <w:t>账  号：50030188000003292073002</w:t>
            </w:r>
          </w:p>
          <w:p>
            <w:pPr>
              <w:jc w:val="left"/>
              <w:rPr>
                <w:rFonts w:ascii="宋体" w:hAnsi="宋体"/>
                <w:sz w:val="24"/>
              </w:rPr>
            </w:pPr>
            <w:r>
              <w:rPr>
                <w:rFonts w:hint="eastAsia" w:ascii="宋体" w:hAnsi="宋体"/>
                <w:sz w:val="24"/>
              </w:rPr>
              <w:t xml:space="preserve">户  名：南通市崇川区城市工程建设管理中心 </w:t>
            </w:r>
          </w:p>
          <w:p>
            <w:pPr>
              <w:jc w:val="left"/>
              <w:rPr>
                <w:b/>
                <w:bCs/>
              </w:rPr>
            </w:pPr>
            <w:r>
              <w:rPr>
                <w:rFonts w:hint="eastAsia" w:ascii="宋体" w:hAnsi="宋体"/>
                <w:sz w:val="24"/>
              </w:rPr>
              <w:t>开户行：江苏银行股份有限公司南通汇丰支行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07" w:type="dxa"/>
            <w:vAlign w:val="center"/>
          </w:tcPr>
          <w:p>
            <w:pPr>
              <w:spacing w:line="400" w:lineRule="exact"/>
              <w:jc w:val="center"/>
              <w:rPr>
                <w:rFonts w:ascii="宋体" w:hAnsi="宋体"/>
                <w:sz w:val="24"/>
              </w:rPr>
            </w:pPr>
            <w:r>
              <w:rPr>
                <w:rFonts w:hint="eastAsia" w:ascii="宋体" w:hAnsi="宋体"/>
                <w:sz w:val="24"/>
              </w:rPr>
              <w:t>1</w:t>
            </w:r>
            <w:r>
              <w:rPr>
                <w:rFonts w:ascii="宋体" w:hAnsi="宋体"/>
                <w:sz w:val="24"/>
              </w:rPr>
              <w:t>9</w:t>
            </w:r>
          </w:p>
        </w:tc>
        <w:tc>
          <w:tcPr>
            <w:tcW w:w="1099" w:type="dxa"/>
          </w:tcPr>
          <w:p>
            <w:pPr>
              <w:spacing w:line="400" w:lineRule="exact"/>
              <w:jc w:val="center"/>
              <w:rPr>
                <w:rFonts w:ascii="宋体" w:hAnsi="宋体"/>
                <w:sz w:val="24"/>
              </w:rPr>
            </w:pPr>
          </w:p>
        </w:tc>
        <w:tc>
          <w:tcPr>
            <w:tcW w:w="1755" w:type="dxa"/>
            <w:vAlign w:val="center"/>
          </w:tcPr>
          <w:p>
            <w:pPr>
              <w:spacing w:line="400" w:lineRule="exact"/>
              <w:jc w:val="center"/>
              <w:rPr>
                <w:rFonts w:ascii="宋体" w:hAnsi="宋体" w:cs="宋体"/>
                <w:sz w:val="24"/>
              </w:rPr>
            </w:pPr>
            <w:r>
              <w:rPr>
                <w:rFonts w:hint="eastAsia" w:ascii="宋体" w:hAnsi="宋体" w:cs="宋体"/>
                <w:sz w:val="24"/>
              </w:rPr>
              <w:t>招标人</w:t>
            </w:r>
          </w:p>
        </w:tc>
        <w:tc>
          <w:tcPr>
            <w:tcW w:w="5619" w:type="dxa"/>
            <w:vAlign w:val="center"/>
          </w:tcPr>
          <w:p>
            <w:pPr>
              <w:spacing w:line="400" w:lineRule="exact"/>
              <w:rPr>
                <w:rFonts w:ascii="宋体" w:hAnsi="宋体" w:cs="宋体"/>
                <w:sz w:val="24"/>
              </w:rPr>
            </w:pPr>
            <w:r>
              <w:rPr>
                <w:rFonts w:hint="eastAsia" w:ascii="宋体" w:hAnsi="宋体" w:cs="宋体"/>
                <w:sz w:val="24"/>
              </w:rPr>
              <w:t>招标单位名称：南通市崇川区城市工程建设管理中心</w:t>
            </w:r>
          </w:p>
          <w:p>
            <w:pPr>
              <w:spacing w:line="400" w:lineRule="exact"/>
              <w:rPr>
                <w:rFonts w:ascii="宋体" w:hAnsi="宋体" w:cs="宋体"/>
                <w:sz w:val="24"/>
              </w:rPr>
            </w:pPr>
            <w:r>
              <w:rPr>
                <w:rFonts w:hint="eastAsia" w:ascii="宋体" w:hAnsi="宋体" w:cs="宋体"/>
                <w:sz w:val="24"/>
              </w:rPr>
              <w:t>联系地址：南通市城港路</w:t>
            </w:r>
            <w:r>
              <w:rPr>
                <w:rFonts w:ascii="宋体" w:hAnsi="宋体" w:cs="宋体"/>
                <w:sz w:val="24"/>
              </w:rPr>
              <w:t>56</w:t>
            </w:r>
            <w:r>
              <w:rPr>
                <w:rFonts w:hint="eastAsia" w:ascii="宋体" w:hAnsi="宋体" w:cs="宋体"/>
                <w:sz w:val="24"/>
              </w:rPr>
              <w:t>号</w:t>
            </w:r>
          </w:p>
          <w:p>
            <w:pPr>
              <w:spacing w:line="400" w:lineRule="exact"/>
              <w:rPr>
                <w:rFonts w:ascii="宋体" w:hAnsi="宋体" w:cs="宋体"/>
                <w:sz w:val="24"/>
              </w:rPr>
            </w:pPr>
            <w:r>
              <w:rPr>
                <w:rFonts w:hint="eastAsia" w:ascii="宋体" w:hAnsi="宋体" w:cs="宋体"/>
                <w:sz w:val="24"/>
              </w:rPr>
              <w:t>联 系 人：</w:t>
            </w:r>
            <w:bookmarkStart w:id="1" w:name="_Hlk163397446"/>
            <w:r>
              <w:rPr>
                <w:rFonts w:hint="eastAsia" w:ascii="宋体" w:hAnsi="宋体" w:cs="宋体"/>
                <w:szCs w:val="21"/>
              </w:rPr>
              <w:t>石女士</w:t>
            </w:r>
            <w:bookmarkEnd w:id="1"/>
          </w:p>
          <w:p>
            <w:pPr>
              <w:spacing w:line="400" w:lineRule="exact"/>
              <w:rPr>
                <w:rFonts w:ascii="宋体" w:hAnsi="宋体" w:cs="宋体"/>
                <w:sz w:val="24"/>
              </w:rPr>
            </w:pPr>
            <w:r>
              <w:rPr>
                <w:rFonts w:hint="eastAsia" w:ascii="宋体" w:hAnsi="宋体" w:cs="宋体"/>
                <w:sz w:val="24"/>
              </w:rPr>
              <w:t>联系电话：</w:t>
            </w:r>
            <w:r>
              <w:rPr>
                <w:rFonts w:hint="eastAsia" w:ascii="宋体" w:hAnsi="宋体" w:cs="宋体"/>
                <w:szCs w:val="21"/>
              </w:rPr>
              <w:t>18361405809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707" w:type="dxa"/>
            <w:vAlign w:val="center"/>
          </w:tcPr>
          <w:p>
            <w:pPr>
              <w:spacing w:line="400" w:lineRule="exact"/>
              <w:rPr>
                <w:rFonts w:ascii="宋体" w:hAnsi="宋体"/>
                <w:sz w:val="24"/>
              </w:rPr>
            </w:pPr>
            <w:r>
              <w:rPr>
                <w:rFonts w:hint="eastAsia" w:ascii="宋体" w:hAnsi="宋体"/>
                <w:sz w:val="24"/>
              </w:rPr>
              <w:t xml:space="preserve"> </w:t>
            </w:r>
            <w:r>
              <w:rPr>
                <w:rFonts w:ascii="宋体" w:hAnsi="宋体"/>
                <w:sz w:val="24"/>
              </w:rPr>
              <w:t>20</w:t>
            </w:r>
          </w:p>
        </w:tc>
        <w:tc>
          <w:tcPr>
            <w:tcW w:w="1099" w:type="dxa"/>
          </w:tcPr>
          <w:p>
            <w:pPr>
              <w:spacing w:line="400" w:lineRule="exact"/>
              <w:jc w:val="center"/>
              <w:rPr>
                <w:rFonts w:ascii="宋体" w:hAnsi="宋体"/>
                <w:sz w:val="24"/>
              </w:rPr>
            </w:pPr>
          </w:p>
        </w:tc>
        <w:tc>
          <w:tcPr>
            <w:tcW w:w="1755" w:type="dxa"/>
            <w:vAlign w:val="center"/>
          </w:tcPr>
          <w:p>
            <w:pPr>
              <w:spacing w:line="400" w:lineRule="exact"/>
              <w:jc w:val="center"/>
              <w:rPr>
                <w:rFonts w:ascii="宋体" w:hAnsi="宋体"/>
                <w:sz w:val="24"/>
              </w:rPr>
            </w:pPr>
            <w:r>
              <w:rPr>
                <w:rFonts w:hint="eastAsia" w:ascii="宋体" w:hAnsi="宋体"/>
                <w:sz w:val="24"/>
              </w:rPr>
              <w:t>招标代理人</w:t>
            </w:r>
          </w:p>
        </w:tc>
        <w:tc>
          <w:tcPr>
            <w:tcW w:w="5619" w:type="dxa"/>
            <w:vAlign w:val="center"/>
          </w:tcPr>
          <w:p>
            <w:pPr>
              <w:spacing w:line="400" w:lineRule="exact"/>
              <w:rPr>
                <w:rFonts w:ascii="宋体" w:hAnsi="宋体"/>
                <w:sz w:val="24"/>
              </w:rPr>
            </w:pPr>
            <w:r>
              <w:rPr>
                <w:rFonts w:hint="eastAsia" w:ascii="宋体" w:hAnsi="宋体"/>
                <w:sz w:val="24"/>
              </w:rPr>
              <w:t>单位名称：中诚智信工程咨询集团股份有限公司</w:t>
            </w:r>
          </w:p>
          <w:p>
            <w:pPr>
              <w:spacing w:line="400" w:lineRule="exact"/>
              <w:rPr>
                <w:rFonts w:ascii="宋体" w:hAnsi="宋体"/>
                <w:sz w:val="24"/>
              </w:rPr>
            </w:pPr>
            <w:r>
              <w:rPr>
                <w:rFonts w:hint="eastAsia" w:ascii="宋体" w:hAnsi="宋体"/>
                <w:sz w:val="24"/>
              </w:rPr>
              <w:t>地    址：</w:t>
            </w:r>
            <w:bookmarkStart w:id="2" w:name="_Hlk163397451"/>
            <w:r>
              <w:rPr>
                <w:rFonts w:hint="eastAsia" w:ascii="宋体" w:hAnsi="宋体"/>
                <w:sz w:val="24"/>
              </w:rPr>
              <w:t>南通市崇川区恒隆国际B座801室</w:t>
            </w:r>
            <w:bookmarkEnd w:id="2"/>
          </w:p>
          <w:p>
            <w:pPr>
              <w:spacing w:line="400" w:lineRule="exact"/>
              <w:rPr>
                <w:rFonts w:ascii="宋体" w:hAnsi="宋体"/>
                <w:sz w:val="24"/>
              </w:rPr>
            </w:pPr>
            <w:r>
              <w:rPr>
                <w:rFonts w:hint="eastAsia" w:ascii="宋体" w:hAnsi="宋体"/>
                <w:sz w:val="24"/>
              </w:rPr>
              <w:t>联 系 人：</w:t>
            </w:r>
            <w:bookmarkStart w:id="3" w:name="_Hlk163397456"/>
            <w:r>
              <w:rPr>
                <w:rFonts w:hint="eastAsia" w:ascii="宋体" w:hAnsi="宋体"/>
                <w:sz w:val="24"/>
              </w:rPr>
              <w:t>高丽</w:t>
            </w:r>
            <w:bookmarkEnd w:id="3"/>
          </w:p>
          <w:p>
            <w:pPr>
              <w:spacing w:line="400" w:lineRule="exact"/>
              <w:rPr>
                <w:rFonts w:ascii="宋体" w:hAnsi="宋体"/>
                <w:sz w:val="24"/>
              </w:rPr>
            </w:pPr>
            <w:r>
              <w:rPr>
                <w:rFonts w:hint="eastAsia" w:ascii="宋体" w:hAnsi="宋体"/>
                <w:sz w:val="24"/>
              </w:rPr>
              <w:t>联系电话：</w:t>
            </w:r>
            <w:bookmarkStart w:id="4" w:name="_Hlk163397461"/>
            <w:r>
              <w:rPr>
                <w:rFonts w:hint="eastAsia" w:ascii="宋体" w:hAnsi="宋体"/>
                <w:sz w:val="24"/>
              </w:rPr>
              <w:t>13773759775、051355083505</w:t>
            </w:r>
            <w:bookmarkEnd w:id="4"/>
          </w:p>
          <w:p>
            <w:pPr>
              <w:spacing w:line="400" w:lineRule="exact"/>
              <w:rPr>
                <w:rFonts w:ascii="宋体" w:hAnsi="宋体"/>
                <w:sz w:val="24"/>
              </w:rPr>
            </w:pPr>
            <w:r>
              <w:rPr>
                <w:rFonts w:hint="eastAsia" w:ascii="宋体" w:hAnsi="宋体"/>
                <w:sz w:val="24"/>
              </w:rPr>
              <w:t>邮箱：</w:t>
            </w:r>
            <w:r>
              <w:rPr>
                <w:rFonts w:ascii="宋体" w:hAnsi="宋体"/>
                <w:sz w:val="24"/>
              </w:rPr>
              <w:t>544051261@qq.com</w:t>
            </w:r>
          </w:p>
        </w:tc>
      </w:tr>
    </w:tbl>
    <w:p>
      <w:pPr>
        <w:spacing w:line="360" w:lineRule="auto"/>
        <w:jc w:val="center"/>
        <w:rPr>
          <w:rFonts w:ascii="宋体" w:hAnsi="宋体"/>
          <w:sz w:val="30"/>
        </w:rPr>
      </w:pPr>
      <w:r>
        <w:rPr>
          <w:rFonts w:hint="eastAsia" w:ascii="宋体" w:hAnsi="宋体"/>
          <w:sz w:val="30"/>
        </w:rPr>
        <w:t xml:space="preserve">  </w:t>
      </w:r>
    </w:p>
    <w:p>
      <w:pPr>
        <w:spacing w:line="360" w:lineRule="auto"/>
        <w:jc w:val="center"/>
        <w:rPr>
          <w:rFonts w:ascii="宋体" w:hAnsi="宋体"/>
          <w:sz w:val="30"/>
        </w:rPr>
      </w:pPr>
      <w:r>
        <w:rPr>
          <w:rFonts w:ascii="宋体" w:hAnsi="宋体"/>
          <w:sz w:val="30"/>
        </w:rPr>
        <w:br w:type="page"/>
      </w:r>
      <w:r>
        <w:rPr>
          <w:rFonts w:hint="eastAsia" w:ascii="宋体" w:hAnsi="宋体"/>
          <w:sz w:val="30"/>
        </w:rPr>
        <w:t>二、投 标 人 须 知</w:t>
      </w:r>
    </w:p>
    <w:p>
      <w:pPr>
        <w:spacing w:line="360" w:lineRule="auto"/>
        <w:jc w:val="center"/>
        <w:rPr>
          <w:rFonts w:ascii="宋体" w:hAnsi="宋体"/>
          <w:sz w:val="28"/>
        </w:rPr>
      </w:pPr>
      <w:r>
        <w:rPr>
          <w:rFonts w:ascii="宋体" w:hAnsi="宋体"/>
          <w:sz w:val="28"/>
        </w:rPr>
        <w:t>(</w:t>
      </w:r>
      <w:r>
        <w:rPr>
          <w:rFonts w:hint="eastAsia" w:ascii="宋体" w:hAnsi="宋体"/>
          <w:sz w:val="28"/>
        </w:rPr>
        <w:t>一</w:t>
      </w:r>
      <w:r>
        <w:rPr>
          <w:rFonts w:ascii="宋体" w:hAnsi="宋体"/>
          <w:sz w:val="28"/>
        </w:rPr>
        <w:t>)</w:t>
      </w:r>
      <w:r>
        <w:rPr>
          <w:rFonts w:hint="eastAsia" w:ascii="宋体" w:hAnsi="宋体"/>
          <w:sz w:val="28"/>
        </w:rPr>
        <w:t>总 则</w:t>
      </w:r>
    </w:p>
    <w:p>
      <w:pPr>
        <w:spacing w:line="360" w:lineRule="auto"/>
        <w:ind w:firstLine="480" w:firstLineChars="200"/>
        <w:rPr>
          <w:rFonts w:ascii="宋体" w:hAnsi="宋体"/>
          <w:sz w:val="24"/>
        </w:rPr>
      </w:pPr>
      <w:r>
        <w:rPr>
          <w:rFonts w:hint="eastAsia" w:ascii="宋体" w:hAnsi="宋体"/>
          <w:sz w:val="24"/>
        </w:rPr>
        <w:t>1、工程概况</w:t>
      </w:r>
    </w:p>
    <w:p>
      <w:pPr>
        <w:spacing w:line="360" w:lineRule="auto"/>
        <w:ind w:firstLine="480" w:firstLineChars="200"/>
        <w:rPr>
          <w:rFonts w:ascii="宋体" w:hAnsi="宋体"/>
          <w:sz w:val="24"/>
        </w:rPr>
      </w:pPr>
      <w:r>
        <w:rPr>
          <w:rFonts w:hint="eastAsia" w:ascii="宋体" w:hAnsi="宋体"/>
          <w:sz w:val="24"/>
        </w:rPr>
        <w:t>1.1本投标工程项目说明详见本须知前附表第1项~第6项。</w:t>
      </w:r>
    </w:p>
    <w:p>
      <w:pPr>
        <w:spacing w:line="360" w:lineRule="auto"/>
        <w:ind w:firstLine="480" w:firstLineChars="200"/>
        <w:rPr>
          <w:rFonts w:ascii="宋体" w:hAnsi="宋体"/>
          <w:sz w:val="24"/>
        </w:rPr>
      </w:pPr>
      <w:r>
        <w:rPr>
          <w:rFonts w:hint="eastAsia" w:ascii="宋体" w:hAnsi="宋体"/>
          <w:sz w:val="24"/>
        </w:rPr>
        <w:t>1.2投标范围：见本须知前附表第8项。</w:t>
      </w:r>
    </w:p>
    <w:p>
      <w:pPr>
        <w:spacing w:line="360" w:lineRule="auto"/>
        <w:ind w:firstLine="480" w:firstLineChars="200"/>
        <w:rPr>
          <w:rFonts w:ascii="宋体" w:hAnsi="宋体"/>
          <w:sz w:val="24"/>
        </w:rPr>
      </w:pPr>
      <w:r>
        <w:rPr>
          <w:rFonts w:hint="eastAsia" w:ascii="宋体" w:hAnsi="宋体"/>
          <w:sz w:val="24"/>
        </w:rPr>
        <w:t>1.3本招标工程项目按照《中华人民共和国招标投标法》等有关法律法规、部门规章以及地方政府有关规定，上述项目已符合招标条件，现采用 公开 招标方式，择优选定检测单位。</w:t>
      </w:r>
    </w:p>
    <w:p>
      <w:pPr>
        <w:spacing w:line="360" w:lineRule="auto"/>
        <w:ind w:firstLine="480" w:firstLineChars="200"/>
        <w:rPr>
          <w:rFonts w:ascii="宋体" w:hAnsi="宋体"/>
          <w:sz w:val="24"/>
        </w:rPr>
      </w:pPr>
      <w:r>
        <w:rPr>
          <w:rFonts w:hint="eastAsia" w:ascii="宋体" w:hAnsi="宋体"/>
          <w:sz w:val="24"/>
        </w:rPr>
        <w:t>2、投标人资格要求</w:t>
      </w:r>
    </w:p>
    <w:p>
      <w:pPr>
        <w:spacing w:line="360" w:lineRule="auto"/>
        <w:ind w:firstLine="480" w:firstLineChars="200"/>
        <w:rPr>
          <w:rFonts w:ascii="宋体" w:hAnsi="宋体"/>
          <w:sz w:val="24"/>
        </w:rPr>
      </w:pPr>
      <w:r>
        <w:rPr>
          <w:rFonts w:hint="eastAsia" w:ascii="宋体" w:hAnsi="宋体"/>
          <w:sz w:val="24"/>
        </w:rPr>
        <w:t>投标人应具备承担本工程检测的资质条件、能力和信誉。</w:t>
      </w:r>
    </w:p>
    <w:p>
      <w:pPr>
        <w:spacing w:line="360" w:lineRule="auto"/>
        <w:ind w:firstLine="464" w:firstLineChars="200"/>
        <w:rPr>
          <w:rFonts w:ascii="宋体" w:hAnsi="宋体"/>
          <w:spacing w:val="-4"/>
          <w:sz w:val="24"/>
        </w:rPr>
      </w:pPr>
      <w:r>
        <w:rPr>
          <w:rFonts w:hint="eastAsia" w:ascii="宋体" w:hAnsi="宋体"/>
          <w:spacing w:val="-4"/>
          <w:sz w:val="24"/>
        </w:rPr>
        <w:t xml:space="preserve">（1）资质条件: </w:t>
      </w:r>
      <w:bookmarkStart w:id="5" w:name="_Hlk163396678"/>
      <w:r>
        <w:rPr>
          <w:rFonts w:hint="eastAsia" w:ascii="宋体" w:hAnsi="宋体"/>
          <w:b/>
          <w:sz w:val="24"/>
          <w:u w:val="single"/>
        </w:rPr>
        <w:t>必须具有独立的法人资格和市政公用工程施工总承包叁级及以上资质和企业安全生产许可证；</w:t>
      </w:r>
      <w:bookmarkEnd w:id="5"/>
    </w:p>
    <w:p>
      <w:pPr>
        <w:spacing w:line="360" w:lineRule="auto"/>
        <w:ind w:firstLine="466" w:firstLineChars="200"/>
        <w:rPr>
          <w:rFonts w:ascii="宋体" w:hAnsi="宋体"/>
          <w:b/>
          <w:spacing w:val="-4"/>
          <w:sz w:val="24"/>
          <w:u w:val="single"/>
        </w:rPr>
      </w:pPr>
      <w:bookmarkStart w:id="6" w:name="_Hlk129616574"/>
      <w:r>
        <w:rPr>
          <w:rFonts w:hint="eastAsia" w:ascii="宋体" w:hAnsi="宋体"/>
          <w:b/>
          <w:spacing w:val="-4"/>
          <w:sz w:val="24"/>
          <w:u w:val="single"/>
        </w:rPr>
        <w:t>投标人在资格预审申请文件递交截止时间当日及投标文件递交截止时间当日，建筑业企业资质动态监管结果均不处于不合格状态的（指本项目要求的资质）。</w:t>
      </w:r>
    </w:p>
    <w:bookmarkEnd w:id="6"/>
    <w:p>
      <w:pPr>
        <w:spacing w:line="360" w:lineRule="auto"/>
        <w:ind w:firstLine="464" w:firstLineChars="200"/>
        <w:rPr>
          <w:rFonts w:ascii="宋体" w:hAnsi="宋体"/>
          <w:b/>
          <w:sz w:val="24"/>
          <w:u w:val="single"/>
        </w:rPr>
      </w:pPr>
      <w:r>
        <w:rPr>
          <w:rFonts w:hint="eastAsia" w:ascii="宋体" w:hAnsi="宋体"/>
          <w:spacing w:val="-4"/>
          <w:sz w:val="24"/>
        </w:rPr>
        <w:t>（2）</w:t>
      </w:r>
      <w:r>
        <w:rPr>
          <w:rFonts w:hint="eastAsia" w:ascii="宋体" w:hAnsi="宋体"/>
          <w:sz w:val="24"/>
        </w:rPr>
        <w:t>项目负责人须满足下列条件：</w:t>
      </w:r>
      <w:bookmarkStart w:id="7" w:name="_Hlk163396692"/>
      <w:r>
        <w:rPr>
          <w:rFonts w:hint="eastAsia" w:ascii="宋体" w:hAnsi="宋体"/>
          <w:b/>
          <w:sz w:val="24"/>
          <w:u w:val="single"/>
        </w:rPr>
        <w:t>项目负责人具备市政公用工程专业贰级及以上注册建造师资质，并具备安全考核合格证书(B证)；</w:t>
      </w:r>
      <w:bookmarkEnd w:id="7"/>
    </w:p>
    <w:p>
      <w:pPr>
        <w:adjustRightInd w:val="0"/>
        <w:snapToGrid w:val="0"/>
        <w:spacing w:line="360" w:lineRule="auto"/>
        <w:ind w:firstLine="487" w:firstLineChars="202"/>
        <w:rPr>
          <w:rFonts w:ascii="宋体" w:hAnsi="宋体"/>
          <w:b/>
          <w:sz w:val="24"/>
          <w:u w:val="single"/>
        </w:rPr>
      </w:pPr>
      <w:bookmarkStart w:id="8" w:name="_Hlk161669849"/>
      <w:bookmarkStart w:id="9" w:name="_Hlk163397120"/>
      <w:r>
        <w:rPr>
          <w:rFonts w:hint="eastAsia" w:ascii="宋体" w:hAnsi="宋体"/>
          <w:b/>
          <w:sz w:val="24"/>
          <w:u w:val="single"/>
        </w:rPr>
        <w:t>如本项目投标人拟派的项目负责人为一级注册建造师的，必须根据《办公厅关于全面实行一级建造师电子注册证书的通知》（建办市〔2021〕040号）文件要求执行，否则视为项目负责人的资格不符合招标文件要求。</w:t>
      </w:r>
    </w:p>
    <w:bookmarkEnd w:id="8"/>
    <w:p>
      <w:pPr>
        <w:adjustRightInd w:val="0"/>
        <w:snapToGrid w:val="0"/>
        <w:spacing w:line="360" w:lineRule="auto"/>
        <w:ind w:firstLine="487" w:firstLineChars="202"/>
        <w:rPr>
          <w:rFonts w:ascii="宋体" w:hAnsi="宋体"/>
          <w:b/>
          <w:sz w:val="24"/>
          <w:u w:val="single"/>
        </w:rPr>
      </w:pPr>
      <w:bookmarkStart w:id="10" w:name="_Hlk161669855"/>
      <w:r>
        <w:rPr>
          <w:rFonts w:hint="eastAsia" w:ascii="宋体" w:hAnsi="宋体"/>
          <w:b/>
          <w:sz w:val="24"/>
          <w:u w:val="single"/>
        </w:rPr>
        <w:t>如本项目投标人拟派项目负责人为二级注册建造师的，必须根据《省住房和城乡建设厅关于我省二级建造师、二级造价工程师、二级注册建筑师、二级注册结构工程师注册证书电子证照换发的公告》〔2023〕第26号文件要求执行。否则视为项目负责人的资格不符合招标文件要求。</w:t>
      </w:r>
    </w:p>
    <w:bookmarkEnd w:id="9"/>
    <w:bookmarkEnd w:id="10"/>
    <w:p>
      <w:pPr>
        <w:spacing w:line="360" w:lineRule="auto"/>
        <w:ind w:firstLine="480"/>
        <w:rPr>
          <w:rFonts w:ascii="宋体" w:hAnsi="宋体"/>
          <w:sz w:val="24"/>
        </w:rPr>
      </w:pPr>
      <w:bookmarkStart w:id="11" w:name="_Hlk163397150"/>
      <w:r>
        <w:rPr>
          <w:rFonts w:hint="eastAsia" w:ascii="宋体" w:hAnsi="宋体"/>
          <w:sz w:val="24"/>
        </w:rPr>
        <w:t>（</w:t>
      </w:r>
      <w:r>
        <w:rPr>
          <w:rFonts w:ascii="宋体" w:hAnsi="宋体"/>
          <w:sz w:val="24"/>
        </w:rPr>
        <w:t>3</w:t>
      </w:r>
      <w:r>
        <w:rPr>
          <w:rFonts w:hint="eastAsia" w:ascii="宋体" w:hAnsi="宋体"/>
          <w:sz w:val="24"/>
        </w:rPr>
        <w:t>）拟派项目负责人必须为投标企业正式人员，不得同时在两个或者两个以上单位受聘或者执业。提供正式人员证明材料【企业与项目负责人双方签订的有效劳动合同书；】。</w:t>
      </w:r>
    </w:p>
    <w:bookmarkEnd w:id="11"/>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）投标人拟投入的专业设备要求:</w:t>
      </w:r>
    </w:p>
    <w:p>
      <w:pPr>
        <w:spacing w:line="360" w:lineRule="auto"/>
        <w:ind w:firstLine="480" w:firstLineChars="200"/>
        <w:rPr>
          <w:rFonts w:ascii="宋体" w:hAnsi="宋体"/>
          <w:sz w:val="24"/>
        </w:rPr>
      </w:pPr>
      <w:bookmarkStart w:id="12" w:name="_Hlk163397182"/>
      <w:r>
        <w:rPr>
          <w:rFonts w:ascii="宋体" w:hAnsi="宋体"/>
          <w:sz w:val="24"/>
        </w:rPr>
        <w:t xml:space="preserve"> </w:t>
      </w:r>
      <w:r>
        <w:rPr>
          <w:rFonts w:hint="eastAsia" w:ascii="宋体" w:hAnsi="宋体"/>
          <w:sz w:val="24"/>
        </w:rPr>
        <w:t>①投标单位具有管道检测机器人（或名为管道内窥检测系统或管道CCTV检测系统或管道CCTV检测仪或管道视频摄像一体机等专业管道检测设备）2台；</w:t>
      </w:r>
    </w:p>
    <w:p>
      <w:pPr>
        <w:spacing w:line="360" w:lineRule="auto"/>
        <w:ind w:firstLine="480" w:firstLineChars="200"/>
        <w:rPr>
          <w:rFonts w:ascii="宋体" w:hAnsi="宋体" w:cs="宋体"/>
          <w:sz w:val="24"/>
        </w:rPr>
      </w:pPr>
      <w:r>
        <w:rPr>
          <w:rFonts w:hint="eastAsia" w:ascii="宋体" w:hAnsi="宋体" w:cs="宋体"/>
          <w:sz w:val="24"/>
        </w:rPr>
        <w:t>②作业车辆满足以下任意2条：（即组合为AA或AB或AC或BB或BC或CC）</w:t>
      </w:r>
    </w:p>
    <w:p>
      <w:pPr>
        <w:spacing w:line="360" w:lineRule="auto"/>
        <w:ind w:firstLine="480" w:firstLineChars="200"/>
        <w:rPr>
          <w:rFonts w:ascii="宋体" w:hAnsi="宋体" w:cs="宋体"/>
          <w:sz w:val="24"/>
        </w:rPr>
      </w:pPr>
      <w:r>
        <w:rPr>
          <w:rFonts w:ascii="宋体" w:hAnsi="宋体" w:cs="宋体"/>
          <w:sz w:val="24"/>
        </w:rPr>
        <w:t>A</w:t>
      </w:r>
      <w:r>
        <w:rPr>
          <w:rFonts w:hint="eastAsia" w:ascii="宋体" w:hAnsi="宋体" w:cs="宋体"/>
          <w:sz w:val="24"/>
        </w:rPr>
        <w:t>.清洗车（疏通车）1辆，吸污车1辆；</w:t>
      </w:r>
    </w:p>
    <w:p>
      <w:pPr>
        <w:spacing w:line="360" w:lineRule="auto"/>
        <w:ind w:firstLine="480" w:firstLineChars="200"/>
        <w:rPr>
          <w:rFonts w:ascii="宋体" w:hAnsi="宋体" w:cs="宋体"/>
          <w:sz w:val="24"/>
        </w:rPr>
      </w:pPr>
      <w:r>
        <w:rPr>
          <w:rFonts w:hint="eastAsia" w:ascii="宋体" w:hAnsi="宋体" w:cs="宋体"/>
          <w:sz w:val="24"/>
        </w:rPr>
        <w:t>B.清洗吸污车1辆；</w:t>
      </w:r>
    </w:p>
    <w:p>
      <w:pPr>
        <w:spacing w:line="360" w:lineRule="auto"/>
        <w:ind w:firstLine="480" w:firstLineChars="200"/>
        <w:rPr>
          <w:rFonts w:ascii="宋体" w:hAnsi="宋体" w:cs="宋体"/>
          <w:sz w:val="24"/>
        </w:rPr>
      </w:pPr>
      <w:r>
        <w:rPr>
          <w:rFonts w:hint="eastAsia" w:ascii="宋体" w:hAnsi="宋体" w:cs="宋体"/>
          <w:sz w:val="24"/>
        </w:rPr>
        <w:t>C.联合疏通车1辆；</w:t>
      </w:r>
    </w:p>
    <w:p>
      <w:pPr>
        <w:spacing w:line="360" w:lineRule="auto"/>
        <w:ind w:firstLine="480" w:firstLineChars="200"/>
        <w:rPr>
          <w:rFonts w:ascii="宋体" w:hAnsi="宋体"/>
          <w:sz w:val="24"/>
        </w:rPr>
      </w:pPr>
      <w:r>
        <w:rPr>
          <w:rFonts w:hint="eastAsia" w:ascii="宋体" w:hAnsi="宋体"/>
          <w:sz w:val="24"/>
        </w:rPr>
        <w:t>③有毒有害气体检测仪2个；</w:t>
      </w:r>
    </w:p>
    <w:p>
      <w:pPr>
        <w:spacing w:line="360" w:lineRule="auto"/>
        <w:ind w:firstLine="480" w:firstLineChars="200"/>
        <w:rPr>
          <w:rFonts w:ascii="宋体" w:hAnsi="宋体"/>
          <w:sz w:val="24"/>
        </w:rPr>
      </w:pPr>
      <w:r>
        <w:rPr>
          <w:rFonts w:hint="eastAsia" w:ascii="宋体" w:hAnsi="宋体"/>
          <w:sz w:val="24"/>
        </w:rPr>
        <w:t>④管道潜望镜（或名为管道QV检测仪）2个；</w:t>
      </w:r>
    </w:p>
    <w:p>
      <w:pPr>
        <w:spacing w:line="360" w:lineRule="auto"/>
        <w:ind w:firstLine="480" w:firstLineChars="200"/>
        <w:rPr>
          <w:rFonts w:ascii="宋体" w:hAnsi="宋体"/>
          <w:sz w:val="24"/>
        </w:rPr>
      </w:pPr>
      <w:r>
        <w:rPr>
          <w:rFonts w:hint="eastAsia" w:ascii="宋体" w:hAnsi="宋体"/>
          <w:sz w:val="24"/>
        </w:rPr>
        <w:t>⑤封堵气囊400mm、600mm、800mm、1000mm直径的各一个；</w:t>
      </w:r>
    </w:p>
    <w:p>
      <w:pPr>
        <w:spacing w:line="360" w:lineRule="auto"/>
        <w:ind w:firstLine="480" w:firstLineChars="200"/>
        <w:rPr>
          <w:rFonts w:ascii="宋体" w:hAnsi="宋体"/>
          <w:sz w:val="24"/>
        </w:rPr>
      </w:pPr>
      <w:r>
        <w:rPr>
          <w:rFonts w:hint="eastAsia" w:ascii="宋体" w:hAnsi="宋体"/>
          <w:sz w:val="24"/>
        </w:rPr>
        <w:t>以上设备全部为投标单位自有，提供购置发票，发票上载明的日期须在本公告发布之日之前，且发票付款方须与投标人营业执照上的名称保持一致。清洗车和吸污车还需提供机动车行驶证，行驶证上车辆识别代码及发动机号码必须与发票一致。</w:t>
      </w:r>
    </w:p>
    <w:p>
      <w:pPr>
        <w:spacing w:line="360" w:lineRule="auto"/>
        <w:ind w:firstLine="480" w:firstLineChars="200"/>
        <w:rPr>
          <w:rFonts w:ascii="宋体" w:hAnsi="宋体"/>
          <w:sz w:val="24"/>
        </w:rPr>
      </w:pPr>
      <w:r>
        <w:rPr>
          <w:rFonts w:hint="eastAsia" w:ascii="宋体" w:hAnsi="宋体"/>
          <w:sz w:val="24"/>
        </w:rPr>
        <w:t>具体详见《资格后审审查标准》；</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）本工程不接受联合体形式的投标形式</w:t>
      </w:r>
      <w:bookmarkEnd w:id="12"/>
      <w:r>
        <w:rPr>
          <w:rFonts w:hint="eastAsia" w:ascii="宋体" w:hAnsi="宋体"/>
          <w:sz w:val="24"/>
        </w:rPr>
        <w:t>。</w:t>
      </w:r>
    </w:p>
    <w:p>
      <w:pPr>
        <w:spacing w:line="480" w:lineRule="exact"/>
        <w:ind w:firstLine="482" w:firstLineChars="200"/>
        <w:rPr>
          <w:rFonts w:ascii="宋体" w:hAnsi="宋体"/>
          <w:b/>
          <w:bCs/>
          <w:sz w:val="24"/>
        </w:rPr>
      </w:pPr>
      <w:r>
        <w:rPr>
          <w:rFonts w:hint="eastAsia" w:ascii="宋体" w:hAnsi="宋体"/>
          <w:b/>
          <w:bCs/>
          <w:sz w:val="24"/>
        </w:rPr>
        <w:t>3、检测内容、项目、基本规定、监测与评估资料</w:t>
      </w:r>
    </w:p>
    <w:p>
      <w:pPr>
        <w:spacing w:line="480" w:lineRule="exact"/>
        <w:ind w:firstLine="482" w:firstLineChars="200"/>
        <w:rPr>
          <w:rFonts w:ascii="宋体" w:hAnsi="宋体"/>
          <w:b/>
          <w:bCs/>
          <w:sz w:val="24"/>
        </w:rPr>
      </w:pPr>
      <w:r>
        <w:rPr>
          <w:rFonts w:ascii="宋体" w:hAnsi="宋体"/>
          <w:b/>
          <w:bCs/>
          <w:sz w:val="24"/>
        </w:rPr>
        <w:t>3.1</w:t>
      </w:r>
      <w:r>
        <w:rPr>
          <w:rFonts w:hint="eastAsia" w:ascii="宋体" w:hAnsi="宋体"/>
          <w:b/>
          <w:bCs/>
          <w:sz w:val="24"/>
        </w:rPr>
        <w:t>疏通检测服务内容</w:t>
      </w:r>
    </w:p>
    <w:p>
      <w:pPr>
        <w:spacing w:line="480" w:lineRule="exact"/>
        <w:ind w:firstLine="480" w:firstLineChars="200"/>
        <w:rPr>
          <w:rFonts w:ascii="宋体" w:hAnsi="宋体"/>
          <w:sz w:val="24"/>
        </w:rPr>
      </w:pPr>
      <w:r>
        <w:rPr>
          <w:rFonts w:hint="eastAsia" w:ascii="宋体" w:hAnsi="宋体"/>
          <w:sz w:val="24"/>
        </w:rPr>
        <w:t>受招标人委托对市政道路附属雨水管道进行检测，查明排水管网运行状况，摸清排水管道及检查井的缺陷类别、外来水种类、水量大小，评估缺陷等级和雨污混接情况。</w:t>
      </w:r>
    </w:p>
    <w:p>
      <w:pPr>
        <w:spacing w:line="480" w:lineRule="exact"/>
        <w:ind w:firstLine="482" w:firstLineChars="200"/>
        <w:rPr>
          <w:rFonts w:ascii="宋体" w:hAnsi="宋体"/>
          <w:b/>
          <w:bCs/>
          <w:sz w:val="24"/>
        </w:rPr>
      </w:pPr>
      <w:r>
        <w:rPr>
          <w:rFonts w:ascii="宋体" w:hAnsi="宋体"/>
          <w:b/>
          <w:bCs/>
          <w:sz w:val="24"/>
        </w:rPr>
        <w:t>3.2</w:t>
      </w:r>
      <w:r>
        <w:rPr>
          <w:rFonts w:hint="eastAsia" w:ascii="宋体" w:hAnsi="宋体"/>
          <w:b/>
          <w:bCs/>
          <w:sz w:val="24"/>
        </w:rPr>
        <w:t>检测项目</w:t>
      </w:r>
    </w:p>
    <w:p>
      <w:pPr>
        <w:spacing w:line="480" w:lineRule="exact"/>
        <w:ind w:firstLine="480" w:firstLineChars="200"/>
        <w:rPr>
          <w:rFonts w:ascii="宋体" w:hAnsi="宋体"/>
          <w:sz w:val="24"/>
        </w:rPr>
      </w:pPr>
      <w:r>
        <w:rPr>
          <w:rFonts w:hint="eastAsia" w:ascii="宋体" w:hAnsi="宋体"/>
          <w:sz w:val="24"/>
        </w:rPr>
        <w:t>（1）排水管网运行状况检查</w:t>
      </w:r>
    </w:p>
    <w:tbl>
      <w:tblPr>
        <w:tblStyle w:val="53"/>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检查类别</w:t>
            </w:r>
          </w:p>
        </w:tc>
        <w:tc>
          <w:tcPr>
            <w:tcW w:w="7796" w:type="dxa"/>
            <w:vAlign w:val="center"/>
          </w:tcPr>
          <w:p>
            <w:pPr>
              <w:snapToGrid w:val="0"/>
              <w:spacing w:line="440" w:lineRule="exact"/>
              <w:jc w:val="center"/>
              <w:outlineLvl w:val="1"/>
              <w:rPr>
                <w:rFonts w:ascii="宋体" w:hAnsi="宋体"/>
                <w:sz w:val="24"/>
              </w:rPr>
            </w:pPr>
            <w:r>
              <w:rPr>
                <w:rFonts w:hint="eastAsia" w:ascii="宋体" w:hAnsi="宋体"/>
                <w:sz w:val="24"/>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功能状况</w:t>
            </w:r>
          </w:p>
        </w:tc>
        <w:tc>
          <w:tcPr>
            <w:tcW w:w="7796" w:type="dxa"/>
            <w:vAlign w:val="center"/>
          </w:tcPr>
          <w:p>
            <w:pPr>
              <w:autoSpaceDE w:val="0"/>
              <w:autoSpaceDN w:val="0"/>
              <w:adjustRightInd w:val="0"/>
              <w:spacing w:line="440" w:lineRule="exact"/>
              <w:jc w:val="left"/>
              <w:rPr>
                <w:rFonts w:ascii="宋体" w:hAnsi="宋体"/>
                <w:sz w:val="24"/>
              </w:rPr>
            </w:pPr>
            <w:r>
              <w:rPr>
                <w:rFonts w:hint="eastAsia" w:ascii="宋体" w:hAnsi="宋体"/>
                <w:sz w:val="24"/>
              </w:rPr>
              <w:t>检查井、雨水口及排水口积泥，管道沉积、结垢、障碍物、树根、洼水、残墙、坝头、浮渣，雨污水混接，水位和水流、有毒有害气体、壁厚等。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结构状况</w:t>
            </w:r>
          </w:p>
        </w:tc>
        <w:tc>
          <w:tcPr>
            <w:tcW w:w="7796" w:type="dxa"/>
            <w:vAlign w:val="center"/>
          </w:tcPr>
          <w:p>
            <w:pPr>
              <w:autoSpaceDE w:val="0"/>
              <w:autoSpaceDN w:val="0"/>
              <w:adjustRightInd w:val="0"/>
              <w:spacing w:line="440" w:lineRule="exact"/>
              <w:jc w:val="left"/>
              <w:rPr>
                <w:rFonts w:ascii="宋体" w:hAnsi="宋体"/>
                <w:sz w:val="24"/>
              </w:rPr>
            </w:pPr>
            <w:r>
              <w:rPr>
                <w:rFonts w:hint="eastAsia" w:ascii="宋体" w:hAnsi="宋体"/>
                <w:sz w:val="24"/>
              </w:rPr>
              <w:t>管道脱节、变形、支管暗接、错位、渗漏、腐蚀、胶圈脱落、破裂与空洞、异物侵入、倒坡、塌陷、异管穿入等。</w:t>
            </w:r>
          </w:p>
        </w:tc>
      </w:tr>
    </w:tbl>
    <w:p>
      <w:pPr>
        <w:spacing w:line="480" w:lineRule="exact"/>
        <w:ind w:firstLine="480" w:firstLineChars="200"/>
        <w:rPr>
          <w:rFonts w:ascii="宋体" w:hAnsi="宋体"/>
          <w:sz w:val="24"/>
        </w:rPr>
      </w:pPr>
      <w:r>
        <w:rPr>
          <w:rFonts w:hint="eastAsia" w:ascii="宋体" w:hAnsi="宋体"/>
          <w:sz w:val="24"/>
        </w:rPr>
        <w:t>（2）城市道路沿线排水户（企事业单位、公共建筑、小区、小散乱等）排水管道接入情况排查，并完善排水户名称，地址，类型等基础资料表格填写。</w:t>
      </w:r>
    </w:p>
    <w:p>
      <w:pPr>
        <w:spacing w:line="480" w:lineRule="exact"/>
        <w:ind w:firstLine="480" w:firstLineChars="200"/>
        <w:rPr>
          <w:rFonts w:ascii="宋体" w:hAnsi="宋体"/>
          <w:sz w:val="24"/>
        </w:rPr>
      </w:pPr>
      <w:r>
        <w:rPr>
          <w:rFonts w:hint="eastAsia" w:ascii="宋体" w:hAnsi="宋体"/>
          <w:sz w:val="24"/>
        </w:rPr>
        <w:t>（3）城市道路排水管道接入城市次干道、主干道、临近水体情况排查，并上报成果。</w:t>
      </w:r>
    </w:p>
    <w:p>
      <w:pPr>
        <w:spacing w:line="480" w:lineRule="exact"/>
        <w:ind w:firstLine="480" w:firstLineChars="200"/>
        <w:rPr>
          <w:rFonts w:ascii="宋体" w:hAnsi="宋体"/>
          <w:sz w:val="24"/>
        </w:rPr>
      </w:pPr>
      <w:r>
        <w:rPr>
          <w:rFonts w:hint="eastAsia" w:ascii="宋体" w:hAnsi="宋体"/>
          <w:sz w:val="24"/>
        </w:rPr>
        <w:t xml:space="preserve">（4）城市道路排水管道雨污混接调查，并上报成果。 </w:t>
      </w:r>
    </w:p>
    <w:p>
      <w:pPr>
        <w:spacing w:line="480" w:lineRule="exact"/>
        <w:ind w:firstLine="482" w:firstLineChars="200"/>
        <w:rPr>
          <w:rFonts w:ascii="宋体" w:hAnsi="宋体"/>
          <w:b/>
          <w:bCs/>
          <w:sz w:val="24"/>
        </w:rPr>
      </w:pPr>
      <w:bookmarkStart w:id="13" w:name="_Hlk129616692"/>
      <w:r>
        <w:rPr>
          <w:rFonts w:hint="eastAsia" w:ascii="宋体" w:hAnsi="宋体"/>
          <w:b/>
          <w:bCs/>
          <w:sz w:val="24"/>
        </w:rPr>
        <w:t>3</w:t>
      </w:r>
      <w:r>
        <w:rPr>
          <w:rFonts w:ascii="宋体" w:hAnsi="宋体"/>
          <w:b/>
          <w:bCs/>
          <w:sz w:val="24"/>
        </w:rPr>
        <w:t>.3</w:t>
      </w:r>
      <w:r>
        <w:rPr>
          <w:rFonts w:hint="eastAsia" w:ascii="宋体" w:hAnsi="宋体"/>
          <w:b/>
          <w:bCs/>
          <w:sz w:val="24"/>
        </w:rPr>
        <w:t>检测服务道路清单</w:t>
      </w:r>
    </w:p>
    <w:bookmarkEnd w:id="13"/>
    <w:p>
      <w:pPr>
        <w:spacing w:line="480" w:lineRule="exact"/>
        <w:ind w:firstLine="482" w:firstLineChars="200"/>
        <w:rPr>
          <w:rFonts w:ascii="宋体" w:hAnsi="宋体"/>
          <w:b/>
          <w:bCs/>
          <w:sz w:val="24"/>
        </w:rPr>
      </w:pPr>
      <w:r>
        <w:rPr>
          <w:rFonts w:hint="eastAsia" w:ascii="宋体" w:hAnsi="宋体"/>
          <w:b/>
          <w:bCs/>
          <w:sz w:val="24"/>
        </w:rPr>
        <w:t>详见疏通检测任务清单。</w:t>
      </w:r>
    </w:p>
    <w:p>
      <w:pPr>
        <w:spacing w:line="480" w:lineRule="exact"/>
        <w:ind w:firstLine="482" w:firstLineChars="200"/>
        <w:rPr>
          <w:rFonts w:ascii="宋体" w:hAnsi="宋体"/>
          <w:b/>
          <w:bCs/>
          <w:sz w:val="24"/>
        </w:rPr>
      </w:pPr>
      <w:r>
        <w:rPr>
          <w:rFonts w:hint="eastAsia" w:ascii="宋体" w:hAnsi="宋体"/>
          <w:b/>
          <w:bCs/>
          <w:sz w:val="24"/>
        </w:rPr>
        <w:t>注：以上清单仅供参考，具体以进场通知单为准，移交道路存在每条道路移交时间不确定情况且不统一的情况，请施工单位综合考虑好人员的安排。</w:t>
      </w:r>
    </w:p>
    <w:p>
      <w:pPr>
        <w:spacing w:line="480" w:lineRule="exact"/>
        <w:ind w:firstLine="482" w:firstLineChars="200"/>
        <w:rPr>
          <w:rFonts w:ascii="宋体" w:hAnsi="宋体"/>
          <w:b/>
          <w:bCs/>
          <w:sz w:val="24"/>
        </w:rPr>
      </w:pPr>
      <w:r>
        <w:rPr>
          <w:rFonts w:ascii="宋体" w:hAnsi="宋体"/>
          <w:b/>
          <w:bCs/>
          <w:sz w:val="24"/>
        </w:rPr>
        <w:t>3.4</w:t>
      </w:r>
      <w:r>
        <w:rPr>
          <w:rFonts w:hint="eastAsia" w:ascii="宋体" w:hAnsi="宋体"/>
          <w:b/>
          <w:bCs/>
          <w:sz w:val="24"/>
        </w:rPr>
        <w:t>管道检测基本规定</w:t>
      </w:r>
    </w:p>
    <w:p>
      <w:pPr>
        <w:spacing w:line="480" w:lineRule="exact"/>
        <w:ind w:firstLine="480" w:firstLineChars="200"/>
        <w:rPr>
          <w:rFonts w:ascii="宋体" w:hAnsi="宋体"/>
          <w:sz w:val="24"/>
        </w:rPr>
      </w:pPr>
      <w:r>
        <w:rPr>
          <w:rFonts w:hint="eastAsia" w:ascii="宋体" w:hAnsi="宋体"/>
          <w:sz w:val="24"/>
        </w:rPr>
        <w:t>（1）管道检测基本程序</w:t>
      </w:r>
    </w:p>
    <w:p>
      <w:pPr>
        <w:spacing w:line="480" w:lineRule="exact"/>
        <w:ind w:firstLine="480" w:firstLineChars="200"/>
        <w:rPr>
          <w:rFonts w:ascii="宋体" w:hAnsi="宋体"/>
          <w:sz w:val="24"/>
        </w:rPr>
      </w:pPr>
      <w:r>
        <w:rPr>
          <w:rFonts w:hint="eastAsia" w:ascii="宋体" w:hAnsi="宋体"/>
          <w:sz w:val="24"/>
        </w:rPr>
        <w:t>任务委托→现场踏勘→疏通检测前的准备→现场疏通检测→缺陷判断、内业资料整理、管道评估→编写检测报告</w:t>
      </w:r>
    </w:p>
    <w:p>
      <w:pPr>
        <w:spacing w:line="480" w:lineRule="exact"/>
        <w:ind w:firstLine="480" w:firstLineChars="200"/>
        <w:rPr>
          <w:rFonts w:ascii="宋体" w:hAnsi="宋体"/>
          <w:sz w:val="24"/>
        </w:rPr>
      </w:pPr>
      <w:r>
        <w:rPr>
          <w:rFonts w:hint="eastAsia" w:ascii="宋体" w:hAnsi="宋体"/>
          <w:sz w:val="24"/>
        </w:rPr>
        <w:t>在完成整条道路管道疏通检测的当周内与甲方联系对检测成果进行审查，通过审查后视道路移交状态应招标人要求出具报告。</w:t>
      </w:r>
    </w:p>
    <w:p>
      <w:pPr>
        <w:spacing w:line="480" w:lineRule="exact"/>
        <w:ind w:firstLine="480" w:firstLineChars="200"/>
        <w:rPr>
          <w:rFonts w:ascii="宋体" w:hAnsi="宋体"/>
          <w:sz w:val="24"/>
        </w:rPr>
      </w:pPr>
      <w:r>
        <w:rPr>
          <w:rFonts w:hint="eastAsia" w:ascii="宋体" w:hAnsi="宋体"/>
          <w:sz w:val="24"/>
        </w:rPr>
        <w:t>（2）现场踏勘应包括下列内容：</w:t>
      </w:r>
    </w:p>
    <w:p>
      <w:pPr>
        <w:spacing w:line="480" w:lineRule="exact"/>
        <w:ind w:firstLine="480" w:firstLineChars="200"/>
        <w:rPr>
          <w:rFonts w:ascii="宋体" w:hAnsi="宋体"/>
          <w:sz w:val="24"/>
        </w:rPr>
      </w:pPr>
      <w:r>
        <w:rPr>
          <w:rFonts w:hint="eastAsia" w:ascii="宋体" w:hAnsi="宋体"/>
          <w:sz w:val="24"/>
        </w:rPr>
        <w:t>①察看待检测管道区域内的地物、地貌、交通状况等周边环境条件；</w:t>
      </w:r>
    </w:p>
    <w:p>
      <w:pPr>
        <w:spacing w:line="480" w:lineRule="exact"/>
        <w:ind w:firstLine="480" w:firstLineChars="200"/>
        <w:rPr>
          <w:rFonts w:ascii="宋体" w:hAnsi="宋体"/>
          <w:sz w:val="24"/>
        </w:rPr>
      </w:pPr>
      <w:r>
        <w:rPr>
          <w:rFonts w:hint="eastAsia" w:ascii="宋体" w:hAnsi="宋体"/>
          <w:sz w:val="24"/>
        </w:rPr>
        <w:t>②检查管道口的水位、淤积和检查井内构造等情况；</w:t>
      </w:r>
    </w:p>
    <w:p>
      <w:pPr>
        <w:spacing w:line="480" w:lineRule="exact"/>
        <w:ind w:firstLine="480" w:firstLineChars="200"/>
        <w:rPr>
          <w:rFonts w:ascii="宋体" w:hAnsi="宋体"/>
          <w:sz w:val="24"/>
        </w:rPr>
      </w:pPr>
      <w:r>
        <w:rPr>
          <w:rFonts w:hint="eastAsia" w:ascii="宋体" w:hAnsi="宋体"/>
          <w:sz w:val="24"/>
        </w:rPr>
        <w:t>③核对检查井位置、管道埋深、管径、管材等资料。</w:t>
      </w:r>
    </w:p>
    <w:p>
      <w:pPr>
        <w:spacing w:line="480" w:lineRule="exact"/>
        <w:ind w:firstLine="480" w:firstLineChars="200"/>
        <w:rPr>
          <w:rFonts w:ascii="宋体" w:hAnsi="宋体"/>
          <w:sz w:val="24"/>
        </w:rPr>
      </w:pPr>
      <w:r>
        <w:rPr>
          <w:rFonts w:hint="eastAsia" w:ascii="宋体" w:hAnsi="宋体"/>
          <w:sz w:val="24"/>
        </w:rPr>
        <w:t>（3）检测前准备</w:t>
      </w:r>
    </w:p>
    <w:p>
      <w:pPr>
        <w:spacing w:line="480" w:lineRule="exact"/>
        <w:ind w:firstLine="480" w:firstLineChars="200"/>
        <w:rPr>
          <w:rFonts w:ascii="宋体" w:hAnsi="宋体"/>
          <w:sz w:val="24"/>
        </w:rPr>
      </w:pPr>
      <w:r>
        <w:rPr>
          <w:rFonts w:hint="eastAsia" w:ascii="宋体" w:hAnsi="宋体"/>
          <w:sz w:val="24"/>
        </w:rPr>
        <w:t>①制定检测方案；</w:t>
      </w:r>
    </w:p>
    <w:p>
      <w:pPr>
        <w:spacing w:line="480" w:lineRule="exact"/>
        <w:ind w:firstLine="480" w:firstLineChars="200"/>
        <w:rPr>
          <w:rFonts w:ascii="宋体" w:hAnsi="宋体"/>
          <w:sz w:val="24"/>
        </w:rPr>
      </w:pPr>
      <w:r>
        <w:rPr>
          <w:rFonts w:hint="eastAsia" w:ascii="宋体" w:hAnsi="宋体"/>
          <w:sz w:val="24"/>
        </w:rPr>
        <w:t>②办理占道施工许可证；</w:t>
      </w:r>
    </w:p>
    <w:p>
      <w:pPr>
        <w:spacing w:line="480" w:lineRule="exact"/>
        <w:ind w:firstLine="480" w:firstLineChars="200"/>
        <w:rPr>
          <w:rFonts w:ascii="宋体" w:hAnsi="宋体"/>
          <w:sz w:val="24"/>
        </w:rPr>
      </w:pPr>
      <w:r>
        <w:rPr>
          <w:rFonts w:hint="eastAsia" w:ascii="宋体" w:hAnsi="宋体"/>
          <w:sz w:val="24"/>
        </w:rPr>
        <w:t>③设立围栏和安全标志，必要时须经交通管理部门批准封闭道路后再作业。</w:t>
      </w:r>
    </w:p>
    <w:p>
      <w:pPr>
        <w:spacing w:line="480" w:lineRule="exact"/>
        <w:ind w:firstLine="480" w:firstLineChars="200"/>
        <w:rPr>
          <w:rFonts w:ascii="宋体" w:hAnsi="宋体"/>
          <w:sz w:val="24"/>
        </w:rPr>
      </w:pPr>
      <w:r>
        <w:rPr>
          <w:rFonts w:hint="eastAsia" w:ascii="宋体" w:hAnsi="宋体"/>
          <w:sz w:val="24"/>
        </w:rPr>
        <w:t>④检测作业周边显著位置设置安全警示标志或安全告知牌，并对公众设置工程概况牌。</w:t>
      </w:r>
    </w:p>
    <w:p>
      <w:pPr>
        <w:spacing w:line="480" w:lineRule="exact"/>
        <w:ind w:firstLine="480" w:firstLineChars="200"/>
        <w:rPr>
          <w:rFonts w:ascii="宋体" w:hAnsi="宋体"/>
          <w:sz w:val="24"/>
        </w:rPr>
      </w:pPr>
      <w:r>
        <w:rPr>
          <w:rFonts w:hint="eastAsia" w:ascii="宋体" w:hAnsi="宋体"/>
          <w:sz w:val="24"/>
        </w:rPr>
        <w:t>（4）排水管道现场检测应符合下列规定：</w:t>
      </w:r>
    </w:p>
    <w:p>
      <w:pPr>
        <w:spacing w:line="480" w:lineRule="exact"/>
        <w:ind w:firstLine="480" w:firstLineChars="200"/>
        <w:rPr>
          <w:rFonts w:ascii="宋体" w:hAnsi="宋体"/>
          <w:sz w:val="24"/>
        </w:rPr>
      </w:pPr>
      <w:r>
        <w:rPr>
          <w:rFonts w:hint="eastAsia" w:ascii="宋体" w:hAnsi="宋体"/>
          <w:sz w:val="24"/>
        </w:rPr>
        <w:t>①排水管道检测作业应符合《排水管道维护安全技术规程》CJJ 6-2009、《城镇排水管渠与泵站运行、维护及安全技术规程》CJJ68-2016及《有限空间作业安全指导手册》的有关规定。</w:t>
      </w:r>
    </w:p>
    <w:p>
      <w:pPr>
        <w:spacing w:line="480" w:lineRule="exact"/>
        <w:ind w:firstLine="480" w:firstLineChars="200"/>
        <w:rPr>
          <w:rFonts w:ascii="宋体" w:hAnsi="宋体"/>
          <w:sz w:val="24"/>
        </w:rPr>
      </w:pPr>
      <w:r>
        <w:rPr>
          <w:rFonts w:hint="eastAsia" w:ascii="宋体" w:hAnsi="宋体"/>
          <w:sz w:val="24"/>
        </w:rPr>
        <w:t>②检测设备的安全性能应符合现行国家标准《爆炸性气体环境用电气设备》GB3836的有关规定。</w:t>
      </w:r>
    </w:p>
    <w:p>
      <w:pPr>
        <w:spacing w:line="480" w:lineRule="exact"/>
        <w:ind w:firstLine="480" w:firstLineChars="200"/>
        <w:rPr>
          <w:rFonts w:ascii="宋体" w:hAnsi="宋体"/>
          <w:sz w:val="24"/>
        </w:rPr>
      </w:pPr>
      <w:r>
        <w:rPr>
          <w:rFonts w:hint="eastAsia" w:ascii="宋体" w:hAnsi="宋体"/>
          <w:sz w:val="24"/>
        </w:rPr>
        <w:t>③现场检测人员的数量不得少于2人。</w:t>
      </w:r>
    </w:p>
    <w:p>
      <w:pPr>
        <w:spacing w:line="480" w:lineRule="exact"/>
        <w:ind w:firstLine="480" w:firstLineChars="200"/>
        <w:rPr>
          <w:rFonts w:ascii="宋体" w:hAnsi="宋体"/>
          <w:sz w:val="24"/>
        </w:rPr>
      </w:pPr>
      <w:r>
        <w:rPr>
          <w:rFonts w:hint="eastAsia" w:ascii="宋体" w:hAnsi="宋体"/>
          <w:sz w:val="24"/>
        </w:rPr>
        <w:t>④检测前须对管道进行预处理，如封堵、吸污、清洗、抽水等；</w:t>
      </w:r>
    </w:p>
    <w:p>
      <w:pPr>
        <w:spacing w:line="480" w:lineRule="exact"/>
        <w:ind w:firstLine="480" w:firstLineChars="200"/>
        <w:rPr>
          <w:rFonts w:ascii="宋体" w:hAnsi="宋体"/>
          <w:sz w:val="24"/>
        </w:rPr>
      </w:pPr>
      <w:r>
        <w:rPr>
          <w:rFonts w:hint="eastAsia" w:ascii="宋体" w:hAnsi="宋体"/>
          <w:sz w:val="24"/>
        </w:rPr>
        <w:t>⑤设备仪器自检、校正；</w:t>
      </w:r>
    </w:p>
    <w:p>
      <w:pPr>
        <w:spacing w:line="480" w:lineRule="exact"/>
        <w:ind w:firstLine="480" w:firstLineChars="200"/>
        <w:rPr>
          <w:rFonts w:ascii="宋体" w:hAnsi="宋体"/>
          <w:sz w:val="24"/>
        </w:rPr>
      </w:pPr>
      <w:r>
        <w:rPr>
          <w:rFonts w:hint="eastAsia" w:ascii="宋体" w:hAnsi="宋体"/>
          <w:sz w:val="24"/>
        </w:rPr>
        <w:t>⑥管道实地检测与初步判读；</w:t>
      </w:r>
    </w:p>
    <w:p>
      <w:pPr>
        <w:spacing w:line="480" w:lineRule="exact"/>
        <w:ind w:firstLine="480" w:firstLineChars="200"/>
        <w:rPr>
          <w:rFonts w:ascii="宋体" w:hAnsi="宋体"/>
          <w:sz w:val="24"/>
        </w:rPr>
      </w:pPr>
      <w:r>
        <w:rPr>
          <w:rFonts w:hint="eastAsia" w:ascii="宋体" w:hAnsi="宋体"/>
          <w:sz w:val="24"/>
        </w:rPr>
        <w:t>⑦检测完成后应及时清理现场、保养设备；</w:t>
      </w:r>
    </w:p>
    <w:p>
      <w:pPr>
        <w:spacing w:line="480" w:lineRule="exact"/>
        <w:ind w:firstLine="480" w:firstLineChars="200"/>
        <w:rPr>
          <w:rFonts w:ascii="宋体" w:hAnsi="宋体"/>
          <w:sz w:val="24"/>
        </w:rPr>
      </w:pPr>
      <w:r>
        <w:rPr>
          <w:rFonts w:hint="eastAsia" w:ascii="宋体" w:hAnsi="宋体"/>
          <w:sz w:val="24"/>
        </w:rPr>
        <w:t>⑧现场检测时，应避免对管体结构造成损伤；</w:t>
      </w:r>
    </w:p>
    <w:p>
      <w:pPr>
        <w:spacing w:line="480" w:lineRule="exact"/>
        <w:ind w:firstLine="480" w:firstLineChars="200"/>
        <w:rPr>
          <w:rFonts w:ascii="宋体" w:hAnsi="宋体"/>
          <w:sz w:val="24"/>
        </w:rPr>
      </w:pPr>
      <w:r>
        <w:rPr>
          <w:rFonts w:hint="eastAsia" w:ascii="宋体" w:hAnsi="宋体"/>
          <w:sz w:val="24"/>
        </w:rPr>
        <w:t>⑨管道检测工作宜与卫星定位系统配合进行。</w:t>
      </w:r>
    </w:p>
    <w:p>
      <w:pPr>
        <w:spacing w:line="480" w:lineRule="exact"/>
        <w:ind w:firstLine="480" w:firstLineChars="200"/>
        <w:rPr>
          <w:rFonts w:ascii="宋体" w:hAnsi="宋体"/>
          <w:sz w:val="24"/>
        </w:rPr>
      </w:pPr>
      <w:r>
        <w:rPr>
          <w:rFonts w:hint="eastAsia" w:ascii="宋体" w:hAnsi="宋体"/>
          <w:sz w:val="24"/>
        </w:rPr>
        <w:t>（5）缺陷判读</w:t>
      </w:r>
    </w:p>
    <w:p>
      <w:pPr>
        <w:spacing w:line="480" w:lineRule="exact"/>
        <w:ind w:firstLine="480" w:firstLineChars="200"/>
        <w:rPr>
          <w:rFonts w:ascii="宋体" w:hAnsi="宋体"/>
          <w:sz w:val="24"/>
        </w:rPr>
      </w:pPr>
      <w:r>
        <w:rPr>
          <w:rFonts w:hint="eastAsia" w:ascii="宋体" w:hAnsi="宋体"/>
          <w:sz w:val="24"/>
        </w:rPr>
        <w:t>①缺陷的类型、等级应在现场初步判读并记录。现场检测完毕后，应由复核人员对检测资料进行复核。</w:t>
      </w:r>
    </w:p>
    <w:p>
      <w:pPr>
        <w:spacing w:line="480" w:lineRule="exact"/>
        <w:ind w:firstLine="480" w:firstLineChars="200"/>
        <w:rPr>
          <w:rFonts w:ascii="宋体" w:hAnsi="宋体"/>
          <w:sz w:val="24"/>
        </w:rPr>
      </w:pPr>
      <w:r>
        <w:rPr>
          <w:rFonts w:hint="eastAsia" w:ascii="宋体" w:hAnsi="宋体"/>
          <w:sz w:val="24"/>
        </w:rPr>
        <w:t>②缺陷尺寸的判定可依据管径或相关物体的尺寸。</w:t>
      </w:r>
    </w:p>
    <w:p>
      <w:pPr>
        <w:spacing w:line="480" w:lineRule="exact"/>
        <w:ind w:firstLine="480" w:firstLineChars="200"/>
        <w:rPr>
          <w:rFonts w:ascii="宋体" w:hAnsi="宋体"/>
          <w:sz w:val="24"/>
        </w:rPr>
      </w:pPr>
      <w:r>
        <w:rPr>
          <w:rFonts w:hint="eastAsia" w:ascii="宋体" w:hAnsi="宋体"/>
          <w:sz w:val="24"/>
        </w:rPr>
        <w:t>③无法确定的缺陷类型或等级应在评估报告中加以说明。</w:t>
      </w:r>
    </w:p>
    <w:p>
      <w:pPr>
        <w:spacing w:line="480" w:lineRule="exact"/>
        <w:ind w:firstLine="480" w:firstLineChars="200"/>
        <w:rPr>
          <w:rFonts w:ascii="宋体" w:hAnsi="宋体"/>
          <w:sz w:val="24"/>
        </w:rPr>
      </w:pPr>
      <w:r>
        <w:rPr>
          <w:rFonts w:hint="eastAsia" w:ascii="宋体" w:hAnsi="宋体"/>
          <w:sz w:val="24"/>
        </w:rPr>
        <w:t>④缺陷图片宜采用现场抓取最佳角度和最清晰图片的方式，特殊情况下也可采用观看录像截图的方式。</w:t>
      </w:r>
    </w:p>
    <w:p>
      <w:pPr>
        <w:spacing w:line="480" w:lineRule="exact"/>
        <w:ind w:firstLine="480" w:firstLineChars="200"/>
        <w:rPr>
          <w:rFonts w:ascii="宋体" w:hAnsi="宋体"/>
          <w:sz w:val="24"/>
        </w:rPr>
      </w:pPr>
      <w:r>
        <w:rPr>
          <w:rFonts w:hint="eastAsia" w:ascii="宋体" w:hAnsi="宋体"/>
          <w:sz w:val="24"/>
        </w:rPr>
        <w:t>⑤对直向摄影和侧向摄影，每一处结构性缺陷抓取的图片数量不应少于1张。</w:t>
      </w:r>
    </w:p>
    <w:p>
      <w:pPr>
        <w:spacing w:line="480" w:lineRule="exact"/>
        <w:ind w:firstLine="480" w:firstLineChars="200"/>
        <w:rPr>
          <w:rFonts w:ascii="宋体" w:hAnsi="宋体"/>
          <w:sz w:val="24"/>
        </w:rPr>
      </w:pPr>
      <w:r>
        <w:rPr>
          <w:rFonts w:hint="eastAsia" w:ascii="宋体" w:hAnsi="宋体"/>
          <w:sz w:val="24"/>
        </w:rPr>
        <w:t>⑥管道缺陷的环向位置应采用时钟表示法。缺陷描述应按照顺时针方向的钟点数采用4位阿拉伯数字表示起止位置，前两位数字应表示缺陷起点位置，后两位数字应表示缺陷终止位置。</w:t>
      </w:r>
    </w:p>
    <w:p>
      <w:pPr>
        <w:spacing w:line="480" w:lineRule="exact"/>
        <w:ind w:firstLine="480" w:firstLineChars="200"/>
        <w:rPr>
          <w:rFonts w:ascii="宋体" w:hAnsi="宋体"/>
          <w:sz w:val="24"/>
        </w:rPr>
      </w:pPr>
      <w:r>
        <w:rPr>
          <w:rFonts w:hint="eastAsia" w:ascii="宋体" w:hAnsi="宋体"/>
          <w:sz w:val="24"/>
        </w:rPr>
        <w:t>⑦管道缺陷位置的纵向起算点应为起始井管道口，缺陷位置纵向定位误差应小于0.5m。</w:t>
      </w:r>
    </w:p>
    <w:p>
      <w:pPr>
        <w:spacing w:line="480" w:lineRule="exact"/>
        <w:ind w:firstLine="480" w:firstLineChars="200"/>
        <w:rPr>
          <w:rFonts w:ascii="宋体" w:hAnsi="宋体"/>
          <w:sz w:val="24"/>
        </w:rPr>
      </w:pPr>
      <w:r>
        <w:rPr>
          <w:rFonts w:hint="eastAsia" w:ascii="宋体" w:hAnsi="宋体"/>
          <w:sz w:val="24"/>
        </w:rPr>
        <w:t>⑧检测系统设置的长度计量单位应为米，电缆长度计数的计量单位不应小于0.1m。每一管段检测完成后，应根据电缆上的标记长度对计数器显示数值进行修正。</w:t>
      </w:r>
    </w:p>
    <w:p>
      <w:pPr>
        <w:spacing w:line="480" w:lineRule="exact"/>
        <w:ind w:firstLine="480" w:firstLineChars="200"/>
        <w:rPr>
          <w:rFonts w:ascii="宋体" w:hAnsi="宋体"/>
          <w:sz w:val="24"/>
        </w:rPr>
      </w:pPr>
      <w:r>
        <w:rPr>
          <w:rFonts w:hint="eastAsia" w:ascii="宋体" w:hAnsi="宋体"/>
          <w:sz w:val="24"/>
        </w:rPr>
        <w:t>（6）检测与评估报告的基本内容应符合下列规定：</w:t>
      </w:r>
    </w:p>
    <w:p>
      <w:pPr>
        <w:spacing w:line="480" w:lineRule="exact"/>
        <w:ind w:firstLine="480" w:firstLineChars="200"/>
        <w:rPr>
          <w:rFonts w:ascii="宋体" w:hAnsi="宋体"/>
          <w:sz w:val="24"/>
        </w:rPr>
      </w:pPr>
      <w:r>
        <w:rPr>
          <w:rFonts w:hint="eastAsia" w:ascii="宋体" w:hAnsi="宋体"/>
          <w:sz w:val="24"/>
        </w:rPr>
        <w:t>按照《城镇排水管道检测与评估技术规程》CJJ181-2012对排水管网实施功能缺陷评估与结构缺陷评估。</w:t>
      </w:r>
    </w:p>
    <w:p>
      <w:pPr>
        <w:spacing w:line="480" w:lineRule="exact"/>
        <w:ind w:firstLine="480" w:firstLineChars="200"/>
        <w:rPr>
          <w:rFonts w:ascii="宋体" w:hAnsi="宋体"/>
          <w:sz w:val="24"/>
        </w:rPr>
      </w:pPr>
      <w:r>
        <w:rPr>
          <w:rFonts w:hint="eastAsia" w:ascii="宋体" w:hAnsi="宋体"/>
          <w:sz w:val="24"/>
        </w:rPr>
        <w:t>①应描述任务及管道概况，包括任务来源、检测与评估的目的和要求、被检管段的平面位置图、被检管段的地理位置、检测时的天气和环境、检测日期、主要参与人员的基本情况、实际完成的工作量等；</w:t>
      </w:r>
    </w:p>
    <w:p>
      <w:pPr>
        <w:spacing w:line="480" w:lineRule="exact"/>
        <w:ind w:firstLine="480" w:firstLineChars="200"/>
        <w:rPr>
          <w:rFonts w:ascii="宋体" w:hAnsi="宋体"/>
          <w:sz w:val="24"/>
        </w:rPr>
      </w:pPr>
      <w:r>
        <w:rPr>
          <w:rFonts w:hint="eastAsia" w:ascii="宋体" w:hAnsi="宋体"/>
          <w:sz w:val="24"/>
        </w:rPr>
        <w:t>②应记录现场踏勘成果，应按规程附录C的要求绘制排水管道沉积状况纵断面图，应按本规程附录D的要求填写排水管道缺陷统计表、管段状况评估表；</w:t>
      </w:r>
    </w:p>
    <w:p>
      <w:pPr>
        <w:spacing w:line="480" w:lineRule="exact"/>
        <w:ind w:firstLine="480" w:firstLineChars="200"/>
        <w:rPr>
          <w:rFonts w:ascii="宋体" w:hAnsi="宋体"/>
          <w:sz w:val="24"/>
        </w:rPr>
      </w:pPr>
      <w:r>
        <w:rPr>
          <w:rFonts w:hint="eastAsia" w:ascii="宋体" w:hAnsi="宋体"/>
          <w:sz w:val="24"/>
        </w:rPr>
        <w:t>③应按本规程附录D的要求填写排水管道检测成果表；</w:t>
      </w:r>
    </w:p>
    <w:p>
      <w:pPr>
        <w:spacing w:line="480" w:lineRule="exact"/>
        <w:ind w:firstLine="480" w:firstLineChars="200"/>
        <w:rPr>
          <w:rFonts w:ascii="宋体" w:hAnsi="宋体"/>
          <w:sz w:val="24"/>
        </w:rPr>
      </w:pPr>
      <w:r>
        <w:rPr>
          <w:rFonts w:hint="eastAsia" w:ascii="宋体" w:hAnsi="宋体"/>
          <w:sz w:val="24"/>
        </w:rPr>
        <w:t>④应说明现场作业和管道评估的标准依据、采用的仪器和技术方法，以及其他应说明的问题及处理措施；</w:t>
      </w:r>
    </w:p>
    <w:p>
      <w:pPr>
        <w:spacing w:line="480" w:lineRule="exact"/>
        <w:ind w:firstLine="480" w:firstLineChars="200"/>
        <w:rPr>
          <w:rFonts w:ascii="宋体" w:hAnsi="宋体"/>
          <w:sz w:val="24"/>
        </w:rPr>
      </w:pPr>
      <w:r>
        <w:rPr>
          <w:rFonts w:hint="eastAsia" w:ascii="宋体" w:hAnsi="宋体"/>
          <w:sz w:val="24"/>
        </w:rPr>
        <w:t>⑤应提出检测与评估的结论与建议。</w:t>
      </w:r>
    </w:p>
    <w:p>
      <w:pPr>
        <w:spacing w:line="480" w:lineRule="exact"/>
        <w:ind w:firstLine="482" w:firstLineChars="200"/>
        <w:rPr>
          <w:rFonts w:ascii="宋体" w:hAnsi="宋体"/>
          <w:b/>
          <w:bCs/>
          <w:sz w:val="24"/>
        </w:rPr>
      </w:pPr>
      <w:r>
        <w:rPr>
          <w:rFonts w:ascii="宋体" w:hAnsi="宋体"/>
          <w:b/>
          <w:bCs/>
          <w:sz w:val="24"/>
        </w:rPr>
        <w:t>3.5</w:t>
      </w:r>
      <w:r>
        <w:rPr>
          <w:rFonts w:hint="eastAsia" w:ascii="宋体" w:hAnsi="宋体"/>
          <w:b/>
          <w:bCs/>
          <w:sz w:val="24"/>
        </w:rPr>
        <w:t>提交的检测与评估资料（但不限于）</w:t>
      </w:r>
    </w:p>
    <w:p>
      <w:pPr>
        <w:spacing w:line="480" w:lineRule="exact"/>
        <w:ind w:firstLine="480" w:firstLineChars="200"/>
        <w:rPr>
          <w:rFonts w:ascii="宋体" w:hAnsi="宋体"/>
          <w:sz w:val="24"/>
        </w:rPr>
      </w:pPr>
      <w:r>
        <w:rPr>
          <w:rFonts w:hint="eastAsia" w:ascii="宋体" w:hAnsi="宋体"/>
          <w:sz w:val="24"/>
        </w:rPr>
        <w:t>（1）管道检测计划及完工报告。</w:t>
      </w:r>
    </w:p>
    <w:p>
      <w:pPr>
        <w:spacing w:line="480" w:lineRule="exact"/>
        <w:ind w:firstLine="480" w:firstLineChars="200"/>
        <w:rPr>
          <w:rFonts w:ascii="宋体" w:hAnsi="宋体"/>
          <w:sz w:val="24"/>
        </w:rPr>
      </w:pPr>
      <w:r>
        <w:rPr>
          <w:rFonts w:hint="eastAsia" w:ascii="宋体" w:hAnsi="宋体"/>
          <w:sz w:val="24"/>
        </w:rPr>
        <w:t>（2）检测与评估报告</w:t>
      </w:r>
      <w:r>
        <w:rPr>
          <w:rFonts w:hint="eastAsia" w:ascii="宋体" w:hAnsi="宋体"/>
          <w:b/>
          <w:bCs/>
          <w:sz w:val="24"/>
        </w:rPr>
        <w:t>（具有CMA认证标志）</w:t>
      </w:r>
      <w:r>
        <w:rPr>
          <w:rFonts w:hint="eastAsia" w:ascii="宋体" w:hAnsi="宋体"/>
          <w:sz w:val="24"/>
        </w:rPr>
        <w:t>，包括排水管道沉积状况纵断面图、排水管道缺陷统计表、管段状况评估表、排水管道检测成果表等。</w:t>
      </w:r>
    </w:p>
    <w:p>
      <w:pPr>
        <w:spacing w:line="480" w:lineRule="exact"/>
        <w:ind w:firstLine="480" w:firstLineChars="200"/>
        <w:rPr>
          <w:rFonts w:ascii="宋体" w:hAnsi="宋体"/>
          <w:sz w:val="24"/>
        </w:rPr>
      </w:pPr>
      <w:r>
        <w:rPr>
          <w:rFonts w:hint="eastAsia" w:ascii="宋体" w:hAnsi="宋体"/>
          <w:sz w:val="24"/>
        </w:rPr>
        <w:t>（3）影像资料：管道检测机器人应从地面开始记录，应拍摄地面上标志性参考物后再下井，管道检测的影像记录应该连续、完整，不应有连接、剪辑的处理过程。当对每一管段摄影前，检测录像资料开始时，应编写并录制检测影像资料版头，对被检测管段进行文字标注，版头应录制在被检测管道影像资料的最前端，并与被检测管道的影像资料连续，保证被检测管道原始资料的真实性和可追溯性。在全部的影像记录画面上应始终含有本条所规定的同步镶嵌的文字内容。如果不是中文操作系统，则应显示状态代码。</w:t>
      </w:r>
    </w:p>
    <w:p>
      <w:pPr>
        <w:spacing w:line="360" w:lineRule="auto"/>
        <w:ind w:firstLine="480" w:firstLineChars="200"/>
        <w:rPr>
          <w:rFonts w:ascii="宋体" w:hAnsi="宋体"/>
          <w:sz w:val="24"/>
        </w:rPr>
      </w:pPr>
      <w:r>
        <w:rPr>
          <w:rFonts w:hint="eastAsia" w:ascii="宋体" w:hAnsi="宋体"/>
          <w:sz w:val="24"/>
        </w:rPr>
        <w:t>CCTV检测视频像素不得低于 1920*1080，不得采用边疏通边检测的方式进行视频采集，CCTV 检测时应不带水作业，管道内水深不大于管道直径的 20%，且不大于 200mm，否则不予结算(缺陷原因导致的除外)，检测过程中应记录行进速度，管径不大于 200mm 时直向摄影的行进速度不得超过 0.1m/s;管径大于 200mm 时，直向摄影的行进速度不得超过 0.15m/s，CCTV 视频资料不符合要求时，将不予结算。</w:t>
      </w:r>
    </w:p>
    <w:p>
      <w:pPr>
        <w:pStyle w:val="2"/>
        <w:spacing w:after="0" w:line="360" w:lineRule="auto"/>
        <w:ind w:firstLine="480" w:firstLineChars="200"/>
        <w:rPr>
          <w:rFonts w:ascii="宋体" w:hAnsi="宋体"/>
          <w:sz w:val="24"/>
        </w:rPr>
      </w:pPr>
      <w:r>
        <w:rPr>
          <w:rFonts w:hint="eastAsia" w:ascii="宋体" w:hAnsi="宋体"/>
          <w:sz w:val="24"/>
        </w:rPr>
        <w:t>管道QV检测应从地面开始记录，应拍摄地面上标志性参考物后再下井，管道检测的影像记录应该连续、完整，不应有连接、剪辑的处理过程，由于距离等原因无法整段照出时，应反方向再次拍摄。</w:t>
      </w:r>
    </w:p>
    <w:p>
      <w:pPr>
        <w:pStyle w:val="2"/>
        <w:spacing w:after="0" w:line="360" w:lineRule="auto"/>
        <w:ind w:firstLine="480" w:firstLineChars="200"/>
        <w:rPr>
          <w:rFonts w:ascii="宋体" w:hAnsi="宋体"/>
          <w:sz w:val="24"/>
        </w:rPr>
      </w:pPr>
      <w:r>
        <w:rPr>
          <w:rFonts w:hint="eastAsia" w:ascii="宋体" w:hAnsi="宋体"/>
          <w:sz w:val="24"/>
        </w:rPr>
        <w:t>检查井检测应采用先查后录原则，对管道与检查井连接处，二级盖板与井壁衔接处，缺陷处等部位视频中要准确定位，不同设备拍摄的视频无需整合，但所有视频应从地面开始记录，应拍摄地面上标志性参考物后再下井。</w:t>
      </w:r>
    </w:p>
    <w:p>
      <w:pPr>
        <w:spacing w:line="360" w:lineRule="auto"/>
        <w:ind w:firstLine="480" w:firstLineChars="200"/>
        <w:rPr>
          <w:rFonts w:ascii="宋体" w:hAnsi="宋体"/>
          <w:sz w:val="24"/>
        </w:rPr>
      </w:pPr>
      <w:r>
        <w:rPr>
          <w:rFonts w:hint="eastAsia" w:ascii="宋体" w:hAnsi="宋体"/>
          <w:sz w:val="24"/>
        </w:rPr>
        <w:t>（4）校核测绘成果中，对其缺漏或错误的地方提出更新申请。</w:t>
      </w:r>
    </w:p>
    <w:p>
      <w:pPr>
        <w:spacing w:line="360" w:lineRule="auto"/>
        <w:ind w:firstLine="480" w:firstLineChars="200"/>
        <w:rPr>
          <w:rFonts w:ascii="宋体" w:hAnsi="宋体"/>
          <w:sz w:val="24"/>
        </w:rPr>
      </w:pPr>
      <w:r>
        <w:rPr>
          <w:rFonts w:hint="eastAsia" w:ascii="宋体" w:hAnsi="宋体"/>
          <w:sz w:val="24"/>
        </w:rPr>
        <w:t>（5）检测成果录入地理信息系统。</w:t>
      </w:r>
    </w:p>
    <w:p>
      <w:pPr>
        <w:spacing w:line="360" w:lineRule="auto"/>
        <w:ind w:firstLine="482" w:firstLineChars="200"/>
        <w:rPr>
          <w:rFonts w:ascii="宋体" w:hAnsi="宋体"/>
          <w:b/>
          <w:bCs/>
          <w:sz w:val="24"/>
        </w:rPr>
      </w:pPr>
      <w:r>
        <w:rPr>
          <w:rFonts w:ascii="宋体" w:hAnsi="宋体"/>
          <w:b/>
          <w:bCs/>
          <w:sz w:val="24"/>
        </w:rPr>
        <w:t>3.6</w:t>
      </w:r>
      <w:r>
        <w:rPr>
          <w:rFonts w:hint="eastAsia" w:ascii="宋体" w:hAnsi="宋体"/>
          <w:b/>
          <w:bCs/>
          <w:sz w:val="24"/>
        </w:rPr>
        <w:t>疏通检测服务全费用综合单价</w:t>
      </w:r>
    </w:p>
    <w:p>
      <w:pPr>
        <w:spacing w:line="360" w:lineRule="auto"/>
        <w:ind w:firstLine="480" w:firstLineChars="200"/>
        <w:rPr>
          <w:rFonts w:ascii="宋体" w:hAnsi="宋体"/>
          <w:sz w:val="24"/>
        </w:rPr>
      </w:pPr>
      <w:r>
        <w:rPr>
          <w:rFonts w:hint="eastAsia" w:ascii="宋体" w:hAnsi="宋体"/>
          <w:sz w:val="24"/>
        </w:rPr>
        <w:t>检测服务全费用综合单价详见下表，包括完成检测任务所需要的一切费用。</w:t>
      </w:r>
    </w:p>
    <w:p>
      <w:pPr>
        <w:spacing w:line="360" w:lineRule="auto"/>
        <w:ind w:firstLine="480" w:firstLineChars="200"/>
        <w:rPr>
          <w:rFonts w:ascii="宋体" w:hAnsi="宋体"/>
          <w:sz w:val="24"/>
        </w:rPr>
      </w:pPr>
      <w:r>
        <w:rPr>
          <w:rFonts w:hint="eastAsia" w:ascii="宋体" w:hAnsi="宋体"/>
          <w:sz w:val="24"/>
        </w:rPr>
        <w:t>单位：元</w:t>
      </w:r>
    </w:p>
    <w:tbl>
      <w:tblPr>
        <w:tblStyle w:val="53"/>
        <w:tblW w:w="9110" w:type="dxa"/>
        <w:tblInd w:w="118" w:type="dxa"/>
        <w:tblLayout w:type="autofit"/>
        <w:tblCellMar>
          <w:top w:w="0" w:type="dxa"/>
          <w:left w:w="108" w:type="dxa"/>
          <w:bottom w:w="0" w:type="dxa"/>
          <w:right w:w="108" w:type="dxa"/>
        </w:tblCellMar>
      </w:tblPr>
      <w:tblGrid>
        <w:gridCol w:w="646"/>
        <w:gridCol w:w="5462"/>
        <w:gridCol w:w="800"/>
        <w:gridCol w:w="838"/>
        <w:gridCol w:w="1364"/>
      </w:tblGrid>
      <w:tr>
        <w:tblPrEx>
          <w:tblCellMar>
            <w:top w:w="0" w:type="dxa"/>
            <w:left w:w="108" w:type="dxa"/>
            <w:bottom w:w="0" w:type="dxa"/>
            <w:right w:w="108" w:type="dxa"/>
          </w:tblCellMar>
        </w:tblPrEx>
        <w:trPr>
          <w:trHeight w:val="407" w:hRule="atLeast"/>
        </w:trPr>
        <w:tc>
          <w:tcPr>
            <w:tcW w:w="646"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5462"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项目名称</w:t>
            </w:r>
          </w:p>
        </w:tc>
        <w:tc>
          <w:tcPr>
            <w:tcW w:w="800"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单位</w:t>
            </w:r>
          </w:p>
        </w:tc>
        <w:tc>
          <w:tcPr>
            <w:tcW w:w="838"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工程量</w:t>
            </w:r>
          </w:p>
        </w:tc>
        <w:tc>
          <w:tcPr>
            <w:tcW w:w="1364"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全费用</w:t>
            </w:r>
          </w:p>
          <w:p>
            <w:pPr>
              <w:widowControl/>
              <w:jc w:val="center"/>
              <w:rPr>
                <w:rFonts w:ascii="宋体" w:hAnsi="宋体" w:cs="宋体"/>
                <w:kern w:val="0"/>
                <w:sz w:val="24"/>
              </w:rPr>
            </w:pPr>
            <w:r>
              <w:rPr>
                <w:rFonts w:hint="eastAsia" w:ascii="宋体" w:hAnsi="宋体" w:cs="宋体"/>
                <w:kern w:val="0"/>
                <w:sz w:val="24"/>
              </w:rPr>
              <w:t>综合单价</w:t>
            </w:r>
          </w:p>
        </w:tc>
      </w:tr>
      <w:tr>
        <w:tblPrEx>
          <w:tblCellMar>
            <w:top w:w="0" w:type="dxa"/>
            <w:left w:w="108" w:type="dxa"/>
            <w:bottom w:w="0" w:type="dxa"/>
            <w:right w:w="108" w:type="dxa"/>
          </w:tblCellMar>
        </w:tblPrEx>
        <w:trPr>
          <w:trHeight w:val="540" w:hRule="atLeast"/>
        </w:trPr>
        <w:tc>
          <w:tcPr>
            <w:tcW w:w="64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5462"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管道CCTV检测（300mm-400mm）</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800" w:type="dxa"/>
            <w:tcBorders>
              <w:top w:val="nil"/>
              <w:left w:val="single" w:color="auto" w:sz="4"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838" w:type="dxa"/>
            <w:tcBorders>
              <w:top w:val="nil"/>
              <w:left w:val="single" w:color="000000" w:sz="8"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364" w:type="dxa"/>
            <w:tcBorders>
              <w:top w:val="nil"/>
              <w:left w:val="single" w:color="000000" w:sz="8"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43.22</w:t>
            </w:r>
          </w:p>
        </w:tc>
      </w:tr>
      <w:tr>
        <w:tblPrEx>
          <w:tblCellMar>
            <w:top w:w="0" w:type="dxa"/>
            <w:left w:w="108" w:type="dxa"/>
            <w:bottom w:w="0" w:type="dxa"/>
            <w:right w:w="108" w:type="dxa"/>
          </w:tblCellMar>
        </w:tblPrEx>
        <w:trPr>
          <w:trHeight w:val="540" w:hRule="atLeast"/>
        </w:trPr>
        <w:tc>
          <w:tcPr>
            <w:tcW w:w="64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2</w:t>
            </w:r>
          </w:p>
        </w:tc>
        <w:tc>
          <w:tcPr>
            <w:tcW w:w="5462"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管道CCTV检测（500mm-800mm）</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8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83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364"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50.32</w:t>
            </w:r>
          </w:p>
        </w:tc>
      </w:tr>
      <w:tr>
        <w:tblPrEx>
          <w:tblCellMar>
            <w:top w:w="0" w:type="dxa"/>
            <w:left w:w="108" w:type="dxa"/>
            <w:bottom w:w="0" w:type="dxa"/>
            <w:right w:w="108" w:type="dxa"/>
          </w:tblCellMar>
        </w:tblPrEx>
        <w:trPr>
          <w:trHeight w:val="540" w:hRule="atLeast"/>
        </w:trPr>
        <w:tc>
          <w:tcPr>
            <w:tcW w:w="64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3</w:t>
            </w:r>
          </w:p>
        </w:tc>
        <w:tc>
          <w:tcPr>
            <w:tcW w:w="5462"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管道CCTV检测（900mm以上）</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8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83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364"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60.98</w:t>
            </w:r>
          </w:p>
        </w:tc>
      </w:tr>
      <w:tr>
        <w:tblPrEx>
          <w:tblCellMar>
            <w:top w:w="0" w:type="dxa"/>
            <w:left w:w="108" w:type="dxa"/>
            <w:bottom w:w="0" w:type="dxa"/>
            <w:right w:w="108" w:type="dxa"/>
          </w:tblCellMar>
        </w:tblPrEx>
        <w:trPr>
          <w:trHeight w:val="540" w:hRule="atLeast"/>
        </w:trPr>
        <w:tc>
          <w:tcPr>
            <w:tcW w:w="64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w:t>
            </w:r>
          </w:p>
        </w:tc>
        <w:tc>
          <w:tcPr>
            <w:tcW w:w="5462"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管道QV检测</w:t>
            </w:r>
          </w:p>
          <w:p>
            <w:pPr>
              <w:widowControl/>
              <w:jc w:val="left"/>
              <w:rPr>
                <w:rFonts w:ascii="宋体" w:hAnsi="宋体" w:cs="宋体"/>
                <w:kern w:val="0"/>
                <w:sz w:val="24"/>
              </w:rPr>
            </w:pPr>
            <w:r>
              <w:rPr>
                <w:rFonts w:hint="eastAsia" w:ascii="宋体" w:hAnsi="宋体" w:cs="宋体"/>
                <w:kern w:val="0"/>
                <w:sz w:val="24"/>
              </w:rPr>
              <w:t>1、适用于检测雨水边井连接管及无法采用CCTV检测的雨水主管。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3、采用管道潜望镜进行影像检测，提供检测成果。</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8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83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364"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4.45</w:t>
            </w:r>
          </w:p>
        </w:tc>
      </w:tr>
    </w:tbl>
    <w:p>
      <w:pPr>
        <w:spacing w:line="480" w:lineRule="exact"/>
        <w:ind w:firstLine="480" w:firstLineChars="200"/>
        <w:rPr>
          <w:rFonts w:ascii="宋体" w:hAnsi="宋体"/>
          <w:sz w:val="24"/>
        </w:rPr>
      </w:pPr>
      <w:r>
        <w:rPr>
          <w:rFonts w:hint="eastAsia" w:ascii="宋体" w:hAnsi="宋体"/>
          <w:sz w:val="24"/>
        </w:rPr>
        <w:t>4.投标费用</w:t>
      </w:r>
    </w:p>
    <w:p>
      <w:pPr>
        <w:spacing w:line="480" w:lineRule="exact"/>
        <w:ind w:firstLine="482" w:firstLineChars="200"/>
        <w:rPr>
          <w:rFonts w:ascii="宋体" w:hAnsi="宋体"/>
          <w:sz w:val="24"/>
        </w:rPr>
      </w:pPr>
      <w:r>
        <w:rPr>
          <w:rFonts w:hint="eastAsia" w:ascii="宋体" w:hAnsi="宋体"/>
          <w:b/>
          <w:bCs/>
          <w:sz w:val="24"/>
        </w:rPr>
        <w:t>招标文件资料费用人民币叁佰元（￥：300元），请各投标人于开标前交纳，否则，招标人可以拒绝接受其投标文件。</w:t>
      </w:r>
      <w:r>
        <w:rPr>
          <w:rFonts w:hint="eastAsia" w:ascii="宋体" w:hAnsi="宋体"/>
          <w:sz w:val="24"/>
        </w:rPr>
        <w:t>投标人应承担其编制投标文件以及递交投标文件所涉及的一切费用。无论投标结果如何，招标人对上述费用不负任何责任。</w:t>
      </w:r>
    </w:p>
    <w:p>
      <w:pPr>
        <w:ind w:firstLine="480"/>
        <w:rPr>
          <w:rFonts w:ascii="宋体" w:hAnsi="宋体"/>
          <w:sz w:val="24"/>
        </w:rPr>
      </w:pPr>
    </w:p>
    <w:p>
      <w:pPr>
        <w:jc w:val="center"/>
        <w:rPr>
          <w:rFonts w:ascii="宋体" w:hAnsi="宋体"/>
          <w:sz w:val="30"/>
        </w:rPr>
      </w:pPr>
      <w:r>
        <w:rPr>
          <w:rFonts w:ascii="宋体" w:hAnsi="宋体"/>
          <w:sz w:val="30"/>
        </w:rPr>
        <w:t>(</w:t>
      </w:r>
      <w:r>
        <w:rPr>
          <w:rFonts w:hint="eastAsia" w:ascii="宋体" w:hAnsi="宋体"/>
          <w:sz w:val="30"/>
        </w:rPr>
        <w:t>二</w:t>
      </w:r>
      <w:r>
        <w:rPr>
          <w:rFonts w:ascii="宋体" w:hAnsi="宋体"/>
          <w:sz w:val="30"/>
        </w:rPr>
        <w:t>)</w:t>
      </w:r>
      <w:r>
        <w:rPr>
          <w:rFonts w:hint="eastAsia" w:ascii="宋体" w:hAnsi="宋体"/>
          <w:sz w:val="30"/>
        </w:rPr>
        <w:t>招标文件</w:t>
      </w:r>
    </w:p>
    <w:p>
      <w:pPr>
        <w:spacing w:line="480" w:lineRule="exact"/>
        <w:ind w:firstLine="480" w:firstLineChars="200"/>
        <w:rPr>
          <w:rFonts w:ascii="宋体" w:hAnsi="宋体"/>
          <w:sz w:val="24"/>
        </w:rPr>
      </w:pPr>
      <w:r>
        <w:rPr>
          <w:rFonts w:hint="eastAsia" w:ascii="宋体" w:hAnsi="宋体"/>
          <w:sz w:val="24"/>
        </w:rPr>
        <w:t>4.招标文件的组成</w:t>
      </w:r>
    </w:p>
    <w:p>
      <w:pPr>
        <w:spacing w:line="480" w:lineRule="exact"/>
        <w:ind w:firstLine="480" w:firstLineChars="200"/>
        <w:rPr>
          <w:rFonts w:ascii="宋体" w:hAnsi="宋体"/>
          <w:sz w:val="24"/>
        </w:rPr>
      </w:pPr>
      <w:r>
        <w:rPr>
          <w:rFonts w:hint="eastAsia" w:ascii="宋体" w:hAnsi="宋体"/>
          <w:sz w:val="24"/>
        </w:rPr>
        <w:t>4.1招标文件包括下列内容：</w:t>
      </w:r>
    </w:p>
    <w:p>
      <w:pPr>
        <w:spacing w:line="480" w:lineRule="exact"/>
        <w:ind w:firstLine="480" w:firstLineChars="200"/>
        <w:rPr>
          <w:rFonts w:ascii="宋体" w:hAnsi="宋体"/>
          <w:sz w:val="24"/>
        </w:rPr>
      </w:pPr>
      <w:r>
        <w:rPr>
          <w:rFonts w:hint="eastAsia" w:ascii="宋体" w:hAnsi="宋体"/>
          <w:sz w:val="24"/>
        </w:rPr>
        <w:t>第一章：投标人须知</w:t>
      </w:r>
    </w:p>
    <w:p>
      <w:pPr>
        <w:spacing w:line="480" w:lineRule="exact"/>
        <w:ind w:firstLine="480" w:firstLineChars="200"/>
        <w:rPr>
          <w:rFonts w:ascii="宋体" w:hAnsi="宋体"/>
          <w:sz w:val="24"/>
        </w:rPr>
      </w:pPr>
      <w:r>
        <w:rPr>
          <w:rFonts w:hint="eastAsia" w:ascii="宋体" w:hAnsi="宋体"/>
          <w:sz w:val="24"/>
        </w:rPr>
        <w:t>第二章：评标办法</w:t>
      </w:r>
    </w:p>
    <w:p>
      <w:pPr>
        <w:spacing w:line="480" w:lineRule="exact"/>
        <w:ind w:firstLine="480" w:firstLineChars="200"/>
        <w:rPr>
          <w:rFonts w:ascii="宋体" w:hAnsi="宋体"/>
          <w:sz w:val="24"/>
        </w:rPr>
      </w:pPr>
      <w:r>
        <w:rPr>
          <w:rFonts w:hint="eastAsia" w:ascii="宋体" w:hAnsi="宋体"/>
          <w:sz w:val="24"/>
        </w:rPr>
        <w:t>第三章：合同条款</w:t>
      </w:r>
    </w:p>
    <w:p>
      <w:pPr>
        <w:spacing w:line="480" w:lineRule="exact"/>
        <w:ind w:firstLine="480" w:firstLineChars="200"/>
        <w:rPr>
          <w:rFonts w:ascii="宋体" w:hAnsi="宋体"/>
          <w:sz w:val="24"/>
        </w:rPr>
      </w:pPr>
      <w:r>
        <w:rPr>
          <w:rFonts w:hint="eastAsia" w:ascii="宋体" w:hAnsi="宋体"/>
          <w:sz w:val="24"/>
        </w:rPr>
        <w:t>第四章：</w:t>
      </w:r>
      <w:r>
        <w:rPr>
          <w:rFonts w:ascii="宋体" w:hAnsi="宋体"/>
          <w:sz w:val="24"/>
        </w:rPr>
        <w:t>技术标准与规范</w:t>
      </w:r>
    </w:p>
    <w:p>
      <w:pPr>
        <w:spacing w:line="480" w:lineRule="exact"/>
        <w:ind w:firstLine="480" w:firstLineChars="200"/>
        <w:rPr>
          <w:rFonts w:ascii="宋体" w:hAnsi="宋体"/>
          <w:sz w:val="24"/>
        </w:rPr>
      </w:pPr>
      <w:r>
        <w:rPr>
          <w:rFonts w:hint="eastAsia" w:ascii="宋体" w:hAnsi="宋体"/>
          <w:sz w:val="24"/>
        </w:rPr>
        <w:t>第五章：投标文件格式</w:t>
      </w:r>
    </w:p>
    <w:p>
      <w:pPr>
        <w:spacing w:line="480" w:lineRule="exact"/>
        <w:ind w:firstLine="480" w:firstLineChars="200"/>
        <w:rPr>
          <w:rFonts w:ascii="宋体" w:hAnsi="宋体"/>
          <w:sz w:val="24"/>
        </w:rPr>
      </w:pPr>
      <w:r>
        <w:rPr>
          <w:rFonts w:hint="eastAsia" w:ascii="宋体" w:hAnsi="宋体"/>
          <w:sz w:val="24"/>
        </w:rPr>
        <w:t>第六章：资格证明文件格式</w:t>
      </w:r>
    </w:p>
    <w:p>
      <w:pPr>
        <w:spacing w:line="480" w:lineRule="exact"/>
        <w:ind w:firstLine="480" w:firstLineChars="200"/>
        <w:rPr>
          <w:rFonts w:ascii="宋体" w:cs="仿宋"/>
          <w:sz w:val="23"/>
          <w:szCs w:val="23"/>
        </w:rPr>
      </w:pPr>
      <w:r>
        <w:rPr>
          <w:rFonts w:hint="eastAsia" w:ascii="宋体" w:hAnsi="宋体"/>
          <w:sz w:val="24"/>
        </w:rPr>
        <w:t>4.2</w:t>
      </w:r>
      <w:r>
        <w:rPr>
          <w:rFonts w:hint="eastAsia" w:ascii="宋体" w:cs="仿宋"/>
          <w:sz w:val="24"/>
        </w:rPr>
        <w:t>除上述内容外，招标人在南通市崇川区人民政府网（www.chongchuan.gov.cn）政府采购与工程招标栏发出的对招标文件的澄清或修改内容，均为招标文件的组成部分，对招标人和投标人起约束作用。</w:t>
      </w:r>
    </w:p>
    <w:p>
      <w:pPr>
        <w:spacing w:line="480" w:lineRule="exact"/>
        <w:ind w:firstLine="480" w:firstLineChars="200"/>
        <w:rPr>
          <w:rFonts w:ascii="宋体" w:hAnsi="宋体"/>
          <w:sz w:val="24"/>
        </w:rPr>
      </w:pPr>
      <w:r>
        <w:rPr>
          <w:rFonts w:hint="eastAsia" w:ascii="宋体" w:hAnsi="宋体"/>
          <w:sz w:val="24"/>
        </w:rPr>
        <w:t>4.3</w:t>
      </w:r>
      <w:r>
        <w:rPr>
          <w:rFonts w:hint="eastAsia" w:ascii="宋体" w:hAnsi="宋体"/>
          <w:snapToGrid w:val="0"/>
          <w:kern w:val="0"/>
          <w:sz w:val="24"/>
        </w:rPr>
        <w:t>投标人获取招标文件后，应仔细检查招标文件的所有内容，如有残缺等问题应及时向招标人提出，否则，由此引起的损失由投标人自己承担。投标人同时应认真审阅招标文件中所有的事项、格式、条款和规范要求等，若投标人的投标文件没有按招标文件的要求提交全部资料，或投标文件没有对招标文件做出实质性响应，其风险由投标人自行承担，并根据有关条款规定，该投标有可能被拒绝。</w:t>
      </w:r>
    </w:p>
    <w:p>
      <w:pPr>
        <w:spacing w:line="480" w:lineRule="exact"/>
        <w:ind w:firstLine="480" w:firstLineChars="200"/>
        <w:rPr>
          <w:rFonts w:ascii="宋体" w:hAnsi="宋体"/>
          <w:sz w:val="24"/>
        </w:rPr>
      </w:pPr>
      <w:r>
        <w:rPr>
          <w:rFonts w:ascii="宋体" w:hAnsi="宋体"/>
          <w:sz w:val="24"/>
        </w:rPr>
        <w:t>5</w:t>
      </w:r>
      <w:r>
        <w:rPr>
          <w:rFonts w:hint="eastAsia" w:ascii="宋体" w:hAnsi="宋体"/>
          <w:sz w:val="24"/>
        </w:rPr>
        <w:t>.招标文件的澄清</w:t>
      </w:r>
    </w:p>
    <w:p>
      <w:pPr>
        <w:spacing w:line="480" w:lineRule="exact"/>
        <w:ind w:firstLine="480" w:firstLineChars="200"/>
        <w:rPr>
          <w:rFonts w:ascii="宋体" w:hAnsi="宋体"/>
          <w:sz w:val="24"/>
        </w:rPr>
      </w:pPr>
      <w:r>
        <w:rPr>
          <w:rFonts w:hint="eastAsia" w:ascii="宋体" w:hAnsi="宋体"/>
          <w:sz w:val="24"/>
        </w:rPr>
        <w:t>5.1要求澄清招标文件的投标人，应在</w:t>
      </w:r>
      <w:r>
        <w:rPr>
          <w:rFonts w:hint="eastAsia" w:ascii="宋体" w:hAnsi="宋体"/>
          <w:sz w:val="24"/>
          <w:u w:val="single"/>
        </w:rPr>
        <w:t>202</w:t>
      </w:r>
      <w:r>
        <w:rPr>
          <w:rFonts w:ascii="宋体" w:hAnsi="宋体"/>
          <w:sz w:val="24"/>
          <w:u w:val="single"/>
        </w:rPr>
        <w:t>4</w:t>
      </w:r>
      <w:r>
        <w:rPr>
          <w:rFonts w:hint="eastAsia" w:ascii="宋体" w:hAnsi="宋体"/>
          <w:sz w:val="24"/>
          <w:u w:val="single"/>
        </w:rPr>
        <w:t>年4月</w:t>
      </w:r>
      <w:r>
        <w:rPr>
          <w:rFonts w:ascii="宋体" w:hAnsi="宋体"/>
          <w:sz w:val="24"/>
          <w:u w:val="single"/>
        </w:rPr>
        <w:t xml:space="preserve"> </w:t>
      </w:r>
      <w:r>
        <w:rPr>
          <w:rFonts w:hint="eastAsia" w:ascii="宋体" w:hAnsi="宋体"/>
          <w:sz w:val="24"/>
          <w:u w:val="single"/>
        </w:rPr>
        <w:t>10日17时</w:t>
      </w:r>
      <w:r>
        <w:rPr>
          <w:rFonts w:hint="eastAsia" w:ascii="宋体" w:hAnsi="宋体"/>
          <w:sz w:val="24"/>
        </w:rPr>
        <w:t>前向招标人提出澄清要求，</w:t>
      </w:r>
      <w:r>
        <w:fldChar w:fldCharType="begin"/>
      </w:r>
      <w:r>
        <w:instrText xml:space="preserve"> HYPERLINK "mailto:以电子文件形式发送至550362779@qq.com" </w:instrText>
      </w:r>
      <w:r>
        <w:fldChar w:fldCharType="separate"/>
      </w:r>
      <w:r>
        <w:rPr>
          <w:rStyle w:val="60"/>
          <w:rFonts w:hint="eastAsia" w:ascii="宋体" w:hAnsi="宋体"/>
          <w:color w:val="auto"/>
          <w:sz w:val="24"/>
        </w:rPr>
        <w:t>以电子文件形式发送至</w:t>
      </w:r>
      <w:r>
        <w:rPr>
          <w:rStyle w:val="60"/>
          <w:rFonts w:hint="eastAsia" w:ascii="宋体" w:hAnsi="宋体"/>
          <w:color w:val="auto"/>
          <w:sz w:val="24"/>
        </w:rPr>
        <w:fldChar w:fldCharType="end"/>
      </w:r>
      <w:r>
        <w:rPr>
          <w:rFonts w:hint="eastAsia" w:ascii="宋体" w:hAnsi="宋体"/>
          <w:sz w:val="24"/>
        </w:rPr>
        <w:t>指定邮箱：</w:t>
      </w:r>
      <w:r>
        <w:fldChar w:fldCharType="begin"/>
      </w:r>
      <w:r>
        <w:instrText xml:space="preserve"> HYPERLINK "mailto:757309812@qq.com（不具单位名称，不加盖单位公章）。招标人在2022年" </w:instrText>
      </w:r>
      <w:r>
        <w:fldChar w:fldCharType="separate"/>
      </w:r>
      <w:r>
        <w:rPr>
          <w:rStyle w:val="60"/>
          <w:rFonts w:ascii="宋体" w:hAnsi="宋体"/>
          <w:b/>
          <w:bCs/>
          <w:color w:val="auto"/>
          <w:sz w:val="24"/>
        </w:rPr>
        <w:t>544051261@qq.com</w:t>
      </w:r>
      <w:r>
        <w:rPr>
          <w:rStyle w:val="60"/>
          <w:rFonts w:hint="eastAsia" w:ascii="宋体" w:hAnsi="宋体"/>
          <w:color w:val="auto"/>
          <w:sz w:val="24"/>
        </w:rPr>
        <w:t>（不具单位名称，不加盖单位公章）。招标人在</w:t>
      </w:r>
      <w:r>
        <w:rPr>
          <w:rStyle w:val="60"/>
          <w:rFonts w:hint="eastAsia" w:ascii="宋体" w:hAnsi="宋体"/>
          <w:color w:val="auto"/>
          <w:sz w:val="24"/>
          <w:u w:val="single"/>
        </w:rPr>
        <w:t>202</w:t>
      </w:r>
      <w:r>
        <w:rPr>
          <w:rStyle w:val="60"/>
          <w:rFonts w:ascii="宋体" w:hAnsi="宋体"/>
          <w:color w:val="auto"/>
          <w:sz w:val="24"/>
          <w:u w:val="single"/>
        </w:rPr>
        <w:t>4</w:t>
      </w:r>
      <w:r>
        <w:rPr>
          <w:rStyle w:val="60"/>
          <w:rFonts w:hint="eastAsia" w:ascii="宋体" w:hAnsi="宋体"/>
          <w:color w:val="auto"/>
          <w:sz w:val="24"/>
          <w:u w:val="single"/>
        </w:rPr>
        <w:t>年</w:t>
      </w:r>
      <w:r>
        <w:rPr>
          <w:rStyle w:val="60"/>
          <w:rFonts w:hint="eastAsia" w:ascii="宋体" w:hAnsi="宋体"/>
          <w:color w:val="auto"/>
          <w:sz w:val="24"/>
          <w:u w:val="single"/>
        </w:rPr>
        <w:fldChar w:fldCharType="end"/>
      </w:r>
      <w:r>
        <w:rPr>
          <w:rStyle w:val="60"/>
          <w:rFonts w:hint="eastAsia" w:ascii="宋体" w:hAnsi="宋体"/>
          <w:color w:val="auto"/>
          <w:sz w:val="24"/>
          <w:u w:val="single"/>
        </w:rPr>
        <w:t>4</w:t>
      </w:r>
      <w:r>
        <w:rPr>
          <w:rFonts w:hint="eastAsia" w:ascii="宋体" w:hAnsi="宋体"/>
          <w:sz w:val="24"/>
          <w:u w:val="single"/>
        </w:rPr>
        <w:t>月12日17时</w:t>
      </w:r>
      <w:r>
        <w:rPr>
          <w:rFonts w:hint="eastAsia" w:ascii="宋体" w:hAnsi="宋体"/>
          <w:sz w:val="24"/>
        </w:rPr>
        <w:t>前将解答内容（若有）以电子文档上传至南通市崇川区人民政府网（www.chongchuan.gov.cn）政府采购与工程招标栏，请各潜在投标人在南通市崇川区人民政府网（www.chongchuan.gov.cn）政府采购与工程招标栏自行下载。由此而产生的对招标文件内容的修改，将均以书面修改通知的方式发出。该澄清作为招标文件的组成部分，具有约束作用。</w:t>
      </w:r>
    </w:p>
    <w:p>
      <w:pPr>
        <w:spacing w:line="480" w:lineRule="exact"/>
        <w:ind w:firstLine="480" w:firstLineChars="200"/>
        <w:rPr>
          <w:rFonts w:ascii="宋体" w:hAnsi="宋体"/>
          <w:sz w:val="24"/>
        </w:rPr>
      </w:pPr>
      <w:r>
        <w:rPr>
          <w:rFonts w:hint="eastAsia" w:ascii="宋体" w:hAnsi="宋体"/>
          <w:sz w:val="24"/>
        </w:rPr>
        <w:t>6.招标文件的修改</w:t>
      </w:r>
    </w:p>
    <w:p>
      <w:pPr>
        <w:spacing w:line="480" w:lineRule="exact"/>
        <w:ind w:firstLine="480" w:firstLineChars="200"/>
        <w:rPr>
          <w:rFonts w:ascii="宋体" w:hAnsi="宋体"/>
          <w:sz w:val="24"/>
        </w:rPr>
      </w:pPr>
      <w:r>
        <w:rPr>
          <w:rFonts w:hint="eastAsia" w:ascii="宋体" w:hAnsi="宋体"/>
          <w:sz w:val="24"/>
        </w:rPr>
        <w:t>6.1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80" w:lineRule="exact"/>
        <w:ind w:firstLine="480" w:firstLineChars="200"/>
        <w:rPr>
          <w:rFonts w:ascii="宋体" w:hAnsi="宋体"/>
          <w:sz w:val="24"/>
        </w:rPr>
      </w:pPr>
      <w:r>
        <w:rPr>
          <w:rFonts w:hint="eastAsia" w:ascii="宋体" w:hAnsi="宋体"/>
          <w:sz w:val="24"/>
        </w:rPr>
        <w:t>6.2 招标文件的修改将在南通市崇川区人民政府网（www.chongchuan.gov.cn）政府采购与工程招标栏发布，投标人可自行下载。招标文件的修改内容作为招标文件的组成部分，具有约束作用。</w:t>
      </w:r>
    </w:p>
    <w:p>
      <w:pPr>
        <w:spacing w:line="480" w:lineRule="exact"/>
        <w:ind w:firstLine="480" w:firstLineChars="200"/>
        <w:rPr>
          <w:rFonts w:ascii="宋体" w:hAnsi="宋体"/>
          <w:sz w:val="24"/>
        </w:rPr>
      </w:pPr>
      <w:r>
        <w:rPr>
          <w:rFonts w:hint="eastAsia" w:ascii="宋体" w:hAnsi="宋体"/>
          <w:sz w:val="24"/>
        </w:rPr>
        <w:t>6.3当招标文件、招标文件的澄清、修改、补充通知等对同一内容的表述不一致时，以最后在网上发出的文件为准。投标人须密切关注招标人网上发布的招标文件的澄清、修改、补充答疑等相关信息，招标人不承担因投标人未能全面掌握全部招标信息而产生的所有后果。</w:t>
      </w:r>
    </w:p>
    <w:p>
      <w:pPr>
        <w:spacing w:line="360" w:lineRule="auto"/>
        <w:jc w:val="center"/>
        <w:rPr>
          <w:rFonts w:ascii="宋体" w:hAnsi="宋体"/>
          <w:sz w:val="30"/>
        </w:rPr>
      </w:pPr>
      <w:r>
        <w:rPr>
          <w:rFonts w:ascii="宋体" w:hAnsi="宋体"/>
          <w:sz w:val="30"/>
        </w:rPr>
        <w:t xml:space="preserve"> (</w:t>
      </w:r>
      <w:r>
        <w:rPr>
          <w:rFonts w:hint="eastAsia" w:ascii="宋体" w:hAnsi="宋体"/>
          <w:sz w:val="30"/>
        </w:rPr>
        <w:t>三</w:t>
      </w:r>
      <w:r>
        <w:rPr>
          <w:rFonts w:ascii="宋体" w:hAnsi="宋体"/>
          <w:sz w:val="30"/>
        </w:rPr>
        <w:t>)</w:t>
      </w:r>
      <w:r>
        <w:rPr>
          <w:rFonts w:hint="eastAsia" w:ascii="宋体" w:hAnsi="宋体"/>
          <w:sz w:val="30"/>
        </w:rPr>
        <w:t xml:space="preserve"> 投标文件</w:t>
      </w:r>
    </w:p>
    <w:p>
      <w:pPr>
        <w:spacing w:line="480" w:lineRule="exact"/>
        <w:ind w:firstLine="480" w:firstLineChars="200"/>
        <w:rPr>
          <w:rFonts w:ascii="宋体" w:hAnsi="宋体"/>
          <w:sz w:val="24"/>
        </w:rPr>
      </w:pPr>
      <w:r>
        <w:rPr>
          <w:rFonts w:hint="eastAsia" w:ascii="宋体" w:hAnsi="宋体"/>
          <w:sz w:val="24"/>
        </w:rPr>
        <w:t>7.投标人应认真阅读招标文件的所有内容，未按招标文件要求编制的投标文件将被拒绝。投标人应充分考虑投标文件制作过程中的数据变化因素，检查确认投标文件内容的正确完整和对招标文件的响应程度。</w:t>
      </w:r>
    </w:p>
    <w:p>
      <w:pPr>
        <w:spacing w:line="480" w:lineRule="exact"/>
        <w:ind w:firstLine="480" w:firstLineChars="200"/>
        <w:rPr>
          <w:rFonts w:ascii="宋体" w:hAnsi="宋体"/>
          <w:sz w:val="24"/>
        </w:rPr>
      </w:pPr>
      <w:r>
        <w:rPr>
          <w:rFonts w:hint="eastAsia" w:ascii="宋体" w:hAnsi="宋体"/>
          <w:sz w:val="24"/>
        </w:rPr>
        <w:t>8.</w:t>
      </w:r>
      <w:r>
        <w:rPr>
          <w:rFonts w:hint="eastAsia" w:ascii="宋体" w:hAnsi="宋体"/>
          <w:b/>
          <w:bCs/>
          <w:sz w:val="24"/>
        </w:rPr>
        <w:t>投标文件应包括下列</w:t>
      </w:r>
      <w:r>
        <w:rPr>
          <w:rFonts w:hint="eastAsia" w:ascii="宋体" w:hAnsi="宋体"/>
          <w:b/>
          <w:bCs/>
          <w:sz w:val="24"/>
          <w:u w:val="single"/>
        </w:rPr>
        <w:t xml:space="preserve"> 8.1、8.2、8.3</w:t>
      </w:r>
      <w:r>
        <w:rPr>
          <w:rFonts w:hint="eastAsia" w:ascii="宋体" w:hAnsi="宋体"/>
          <w:b/>
          <w:bCs/>
          <w:sz w:val="24"/>
        </w:rPr>
        <w:t>其中资格审查文件包括下列</w:t>
      </w:r>
      <w:r>
        <w:rPr>
          <w:rFonts w:hint="eastAsia" w:ascii="宋体" w:hAnsi="宋体"/>
          <w:b/>
          <w:bCs/>
          <w:sz w:val="24"/>
          <w:u w:val="single"/>
        </w:rPr>
        <w:t xml:space="preserve">8.1、8.2 </w:t>
      </w:r>
      <w:r>
        <w:rPr>
          <w:rFonts w:hint="eastAsia" w:ascii="宋体" w:hAnsi="宋体"/>
          <w:b/>
          <w:bCs/>
          <w:sz w:val="24"/>
        </w:rPr>
        <w:t>，商务标包括下列</w:t>
      </w:r>
      <w:r>
        <w:rPr>
          <w:rFonts w:hint="eastAsia" w:ascii="宋体" w:hAnsi="宋体"/>
          <w:b/>
          <w:bCs/>
          <w:sz w:val="24"/>
          <w:u w:val="single"/>
        </w:rPr>
        <w:t xml:space="preserve"> 8.3 。</w:t>
      </w:r>
    </w:p>
    <w:p>
      <w:pPr>
        <w:spacing w:line="480" w:lineRule="exact"/>
        <w:ind w:firstLine="482" w:firstLineChars="200"/>
        <w:rPr>
          <w:rFonts w:ascii="宋体" w:hAnsi="宋体"/>
          <w:b/>
          <w:sz w:val="24"/>
        </w:rPr>
      </w:pPr>
      <w:r>
        <w:rPr>
          <w:rFonts w:hint="eastAsia" w:ascii="宋体" w:hAnsi="宋体"/>
          <w:b/>
          <w:sz w:val="24"/>
        </w:rPr>
        <w:t>8.1资格证明材料原件包</w:t>
      </w:r>
    </w:p>
    <w:p>
      <w:pPr>
        <w:spacing w:line="480" w:lineRule="exact"/>
        <w:ind w:firstLine="480"/>
        <w:rPr>
          <w:rFonts w:ascii="宋体" w:hAnsi="宋体"/>
          <w:sz w:val="24"/>
        </w:rPr>
      </w:pPr>
      <w:r>
        <w:rPr>
          <w:rFonts w:hint="eastAsia" w:ascii="宋体" w:hAnsi="宋体"/>
          <w:sz w:val="24"/>
        </w:rPr>
        <w:t>8.1.1企业法人营业执照（副本）；</w:t>
      </w:r>
    </w:p>
    <w:p>
      <w:pPr>
        <w:spacing w:line="480" w:lineRule="exact"/>
        <w:ind w:firstLine="480"/>
        <w:rPr>
          <w:rFonts w:ascii="宋体" w:hAnsi="宋体"/>
          <w:sz w:val="24"/>
        </w:rPr>
      </w:pPr>
      <w:r>
        <w:rPr>
          <w:rFonts w:hint="eastAsia" w:ascii="宋体" w:hAnsi="宋体"/>
          <w:sz w:val="24"/>
        </w:rPr>
        <w:t>8.1.</w:t>
      </w:r>
      <w:r>
        <w:rPr>
          <w:rFonts w:ascii="宋体" w:hAnsi="宋体"/>
          <w:sz w:val="24"/>
        </w:rPr>
        <w:t>2</w:t>
      </w:r>
      <w:r>
        <w:rPr>
          <w:rFonts w:hint="eastAsia" w:ascii="宋体" w:hAnsi="宋体"/>
          <w:sz w:val="24"/>
        </w:rPr>
        <w:t>企业资质证书（副本）；</w:t>
      </w:r>
    </w:p>
    <w:p>
      <w:pPr>
        <w:spacing w:line="480" w:lineRule="exact"/>
        <w:ind w:firstLine="480"/>
        <w:rPr>
          <w:rFonts w:ascii="宋体" w:hAnsi="宋体"/>
          <w:sz w:val="24"/>
        </w:rPr>
      </w:pPr>
      <w:r>
        <w:rPr>
          <w:rFonts w:ascii="宋体" w:hAnsi="宋体"/>
          <w:sz w:val="24"/>
        </w:rPr>
        <w:t>8.1.3</w:t>
      </w:r>
      <w:r>
        <w:rPr>
          <w:rFonts w:hint="eastAsia" w:ascii="宋体" w:hAnsi="宋体"/>
          <w:sz w:val="24"/>
        </w:rPr>
        <w:t>企业安全生产许可证（副本）；</w:t>
      </w:r>
    </w:p>
    <w:p>
      <w:pPr>
        <w:spacing w:line="480" w:lineRule="exact"/>
        <w:ind w:firstLine="480"/>
        <w:rPr>
          <w:rFonts w:ascii="宋体" w:hAnsi="宋体"/>
          <w:sz w:val="24"/>
        </w:rPr>
      </w:pPr>
      <w:r>
        <w:rPr>
          <w:rFonts w:hint="eastAsia" w:ascii="宋体" w:hAnsi="宋体"/>
          <w:sz w:val="24"/>
        </w:rPr>
        <w:t>8.1.</w:t>
      </w:r>
      <w:r>
        <w:rPr>
          <w:rFonts w:ascii="宋体" w:hAnsi="宋体"/>
          <w:sz w:val="24"/>
        </w:rPr>
        <w:t>4</w:t>
      </w:r>
      <w:r>
        <w:rPr>
          <w:rFonts w:hint="eastAsia" w:ascii="宋体" w:hAnsi="宋体"/>
          <w:sz w:val="24"/>
        </w:rPr>
        <w:t>项目负责人资格证书；</w:t>
      </w:r>
    </w:p>
    <w:p>
      <w:pPr>
        <w:spacing w:line="480" w:lineRule="exact"/>
        <w:ind w:firstLine="480"/>
        <w:rPr>
          <w:rFonts w:ascii="宋体" w:hAnsi="宋体"/>
          <w:sz w:val="24"/>
        </w:rPr>
      </w:pPr>
      <w:r>
        <w:rPr>
          <w:rFonts w:hint="eastAsia" w:ascii="宋体" w:hAnsi="宋体"/>
          <w:sz w:val="24"/>
        </w:rPr>
        <w:t>8</w:t>
      </w:r>
      <w:r>
        <w:rPr>
          <w:rFonts w:ascii="宋体" w:hAnsi="宋体"/>
          <w:sz w:val="24"/>
        </w:rPr>
        <w:t>.1.5</w:t>
      </w:r>
      <w:r>
        <w:rPr>
          <w:rFonts w:hint="eastAsia" w:ascii="宋体" w:hAnsi="宋体"/>
          <w:sz w:val="24"/>
        </w:rPr>
        <w:t>项目负责人安全考核合格证书(B证)；</w:t>
      </w:r>
    </w:p>
    <w:p>
      <w:pPr>
        <w:spacing w:line="480" w:lineRule="exact"/>
        <w:ind w:firstLine="480" w:firstLineChars="200"/>
        <w:rPr>
          <w:rFonts w:ascii="宋体" w:hAnsi="宋体"/>
          <w:sz w:val="24"/>
        </w:rPr>
      </w:pPr>
      <w:r>
        <w:rPr>
          <w:rFonts w:hint="eastAsia" w:ascii="宋体" w:hAnsi="宋体"/>
          <w:sz w:val="24"/>
        </w:rPr>
        <w:t>8.1.</w:t>
      </w:r>
      <w:r>
        <w:rPr>
          <w:rFonts w:ascii="宋体" w:hAnsi="宋体"/>
          <w:sz w:val="24"/>
        </w:rPr>
        <w:t>6</w:t>
      </w:r>
      <w:r>
        <w:rPr>
          <w:rFonts w:hint="eastAsia" w:ascii="宋体" w:hAnsi="宋体"/>
          <w:sz w:val="24"/>
        </w:rPr>
        <w:t>项目负责人为投标单位正式人员的证明材料原件；</w:t>
      </w:r>
    </w:p>
    <w:p>
      <w:pPr>
        <w:spacing w:line="480" w:lineRule="exact"/>
        <w:ind w:firstLine="480" w:firstLineChars="200"/>
        <w:rPr>
          <w:rFonts w:ascii="宋体" w:hAnsi="宋体"/>
          <w:sz w:val="24"/>
        </w:rPr>
      </w:pPr>
      <w:r>
        <w:rPr>
          <w:rFonts w:hint="eastAsia" w:ascii="宋体" w:hAnsi="宋体"/>
          <w:sz w:val="24"/>
        </w:rPr>
        <w:t>8.1.</w:t>
      </w:r>
      <w:r>
        <w:rPr>
          <w:rFonts w:ascii="宋体" w:hAnsi="宋体"/>
          <w:sz w:val="24"/>
        </w:rPr>
        <w:t>7</w:t>
      </w:r>
      <w:r>
        <w:rPr>
          <w:rFonts w:hint="eastAsia" w:ascii="宋体" w:hAnsi="宋体"/>
          <w:sz w:val="24"/>
        </w:rPr>
        <w:t>投标企业设备购置发票及其它证明材料；</w:t>
      </w:r>
    </w:p>
    <w:p>
      <w:pPr>
        <w:spacing w:line="480" w:lineRule="exact"/>
        <w:ind w:firstLine="480" w:firstLineChars="200"/>
        <w:rPr>
          <w:rFonts w:ascii="宋体" w:hAnsi="宋体"/>
          <w:sz w:val="24"/>
        </w:rPr>
      </w:pPr>
      <w:r>
        <w:rPr>
          <w:rFonts w:hint="eastAsia" w:ascii="宋体" w:hAnsi="宋体"/>
          <w:sz w:val="24"/>
        </w:rPr>
        <w:t>以上原件密封在一个封袋中并编写材料目录，以便在开标时核查，并在封袋骑缝处加盖投标人和法定代表人（或委托代理人）印章。</w:t>
      </w:r>
    </w:p>
    <w:p>
      <w:pPr>
        <w:spacing w:line="480" w:lineRule="exact"/>
        <w:ind w:firstLine="482" w:firstLineChars="200"/>
        <w:rPr>
          <w:rFonts w:ascii="宋体" w:hAnsi="宋体"/>
          <w:b/>
          <w:sz w:val="24"/>
        </w:rPr>
      </w:pPr>
      <w:r>
        <w:rPr>
          <w:rFonts w:hint="eastAsia" w:ascii="宋体" w:hAnsi="宋体"/>
          <w:b/>
          <w:sz w:val="24"/>
        </w:rPr>
        <w:t>8.2资格证明材料包</w:t>
      </w:r>
    </w:p>
    <w:p>
      <w:pPr>
        <w:spacing w:line="480" w:lineRule="exact"/>
        <w:rPr>
          <w:rFonts w:ascii="宋体" w:hAnsi="宋体"/>
          <w:sz w:val="24"/>
        </w:rPr>
      </w:pPr>
      <w:bookmarkStart w:id="14" w:name="_Hlk163395085"/>
      <w:r>
        <w:rPr>
          <w:rFonts w:hint="eastAsia" w:ascii="宋体" w:hAnsi="宋体"/>
          <w:sz w:val="24"/>
        </w:rPr>
        <w:t xml:space="preserve">    8.2.1资格证明文件（格式详见第六章）；</w:t>
      </w:r>
    </w:p>
    <w:p>
      <w:pPr>
        <w:spacing w:line="480" w:lineRule="exact"/>
        <w:ind w:firstLine="480"/>
        <w:rPr>
          <w:rFonts w:ascii="宋体" w:hAnsi="宋体"/>
          <w:sz w:val="24"/>
        </w:rPr>
      </w:pPr>
      <w:r>
        <w:rPr>
          <w:rFonts w:hint="eastAsia" w:ascii="宋体" w:hAnsi="宋体"/>
          <w:sz w:val="24"/>
        </w:rPr>
        <w:t>8.2.2企业法人营业执照（副本）复印件；</w:t>
      </w:r>
    </w:p>
    <w:p>
      <w:pPr>
        <w:spacing w:line="480" w:lineRule="exact"/>
        <w:ind w:firstLine="480"/>
        <w:rPr>
          <w:rFonts w:ascii="宋体" w:hAnsi="宋体"/>
          <w:sz w:val="24"/>
        </w:rPr>
      </w:pPr>
      <w:r>
        <w:rPr>
          <w:rFonts w:ascii="宋体" w:hAnsi="宋体"/>
          <w:sz w:val="24"/>
        </w:rPr>
        <w:t>8.2.3</w:t>
      </w:r>
      <w:r>
        <w:rPr>
          <w:rFonts w:hint="eastAsia" w:ascii="宋体" w:hAnsi="宋体"/>
          <w:sz w:val="24"/>
        </w:rPr>
        <w:t>企业安全生产许可证（副本）复印件；</w:t>
      </w:r>
    </w:p>
    <w:p>
      <w:pPr>
        <w:spacing w:line="480" w:lineRule="exact"/>
        <w:ind w:left="1080" w:hanging="1080" w:hangingChars="450"/>
        <w:rPr>
          <w:rFonts w:ascii="宋体" w:hAnsi="宋体"/>
          <w:sz w:val="24"/>
        </w:rPr>
      </w:pPr>
      <w:r>
        <w:rPr>
          <w:rFonts w:hint="eastAsia" w:ascii="宋体" w:hAnsi="宋体"/>
          <w:sz w:val="24"/>
        </w:rPr>
        <w:t xml:space="preserve">    8.2.</w:t>
      </w:r>
      <w:r>
        <w:rPr>
          <w:rFonts w:ascii="宋体" w:hAnsi="宋体"/>
          <w:sz w:val="24"/>
        </w:rPr>
        <w:t>4</w:t>
      </w:r>
      <w:r>
        <w:rPr>
          <w:rFonts w:hint="eastAsia" w:ascii="宋体" w:hAnsi="宋体"/>
          <w:sz w:val="24"/>
        </w:rPr>
        <w:t>企业资质证书（副本）复印件；</w:t>
      </w:r>
    </w:p>
    <w:p>
      <w:pPr>
        <w:spacing w:line="480" w:lineRule="exact"/>
        <w:ind w:left="1080" w:hanging="1080" w:hangingChars="450"/>
        <w:rPr>
          <w:rFonts w:ascii="宋体" w:hAnsi="宋体"/>
          <w:sz w:val="24"/>
        </w:rPr>
      </w:pPr>
      <w:r>
        <w:rPr>
          <w:rFonts w:hint="eastAsia" w:ascii="宋体" w:hAnsi="宋体"/>
          <w:sz w:val="24"/>
        </w:rPr>
        <w:t xml:space="preserve">    8.2.</w:t>
      </w:r>
      <w:r>
        <w:rPr>
          <w:rFonts w:ascii="宋体" w:hAnsi="宋体"/>
          <w:sz w:val="24"/>
        </w:rPr>
        <w:t>5</w:t>
      </w:r>
      <w:r>
        <w:rPr>
          <w:rFonts w:hint="eastAsia" w:ascii="宋体" w:hAnsi="宋体"/>
          <w:sz w:val="24"/>
        </w:rPr>
        <w:t>项目负责人资格证书复印件；</w:t>
      </w:r>
    </w:p>
    <w:p>
      <w:pPr>
        <w:spacing w:line="480" w:lineRule="exact"/>
        <w:ind w:firstLine="480" w:firstLineChars="200"/>
        <w:rPr>
          <w:rFonts w:ascii="宋体" w:hAnsi="宋体"/>
          <w:sz w:val="24"/>
        </w:rPr>
      </w:pPr>
      <w:r>
        <w:rPr>
          <w:rFonts w:hint="eastAsia" w:ascii="宋体" w:hAnsi="宋体"/>
          <w:sz w:val="24"/>
        </w:rPr>
        <w:t>8</w:t>
      </w:r>
      <w:r>
        <w:rPr>
          <w:rFonts w:ascii="宋体" w:hAnsi="宋体"/>
          <w:sz w:val="24"/>
        </w:rPr>
        <w:t>.2.6</w:t>
      </w:r>
      <w:r>
        <w:rPr>
          <w:rFonts w:hint="eastAsia" w:ascii="宋体" w:hAnsi="宋体"/>
          <w:sz w:val="24"/>
        </w:rPr>
        <w:t>项目负责人安全考核合格证书(B证)；</w:t>
      </w:r>
    </w:p>
    <w:p>
      <w:pPr>
        <w:spacing w:line="480" w:lineRule="exact"/>
        <w:ind w:firstLine="480" w:firstLineChars="200"/>
        <w:rPr>
          <w:rFonts w:ascii="宋体" w:hAnsi="宋体"/>
          <w:sz w:val="24"/>
        </w:rPr>
      </w:pPr>
      <w:r>
        <w:rPr>
          <w:rFonts w:hint="eastAsia" w:ascii="宋体" w:hAnsi="宋体"/>
          <w:sz w:val="24"/>
        </w:rPr>
        <w:t>8.2.</w:t>
      </w:r>
      <w:r>
        <w:rPr>
          <w:rFonts w:ascii="宋体" w:hAnsi="宋体"/>
          <w:sz w:val="24"/>
        </w:rPr>
        <w:t>7</w:t>
      </w:r>
      <w:r>
        <w:rPr>
          <w:rFonts w:hint="eastAsia" w:ascii="宋体" w:hAnsi="宋体"/>
          <w:sz w:val="24"/>
        </w:rPr>
        <w:t>项目负责人为投标单位正式人员的证明材料复印件；</w:t>
      </w:r>
    </w:p>
    <w:p>
      <w:pPr>
        <w:spacing w:line="480" w:lineRule="exact"/>
        <w:ind w:firstLine="480" w:firstLineChars="200"/>
        <w:rPr>
          <w:rFonts w:ascii="宋体" w:hAnsi="宋体"/>
          <w:sz w:val="24"/>
        </w:rPr>
      </w:pPr>
      <w:r>
        <w:rPr>
          <w:rFonts w:hint="eastAsia" w:ascii="宋体" w:hAnsi="宋体"/>
          <w:sz w:val="24"/>
        </w:rPr>
        <w:t>8.</w:t>
      </w:r>
      <w:r>
        <w:rPr>
          <w:rFonts w:ascii="宋体" w:hAnsi="宋体"/>
          <w:sz w:val="24"/>
        </w:rPr>
        <w:t>2</w:t>
      </w:r>
      <w:r>
        <w:rPr>
          <w:rFonts w:hint="eastAsia" w:ascii="宋体" w:hAnsi="宋体"/>
          <w:sz w:val="24"/>
        </w:rPr>
        <w:t>.</w:t>
      </w:r>
      <w:r>
        <w:rPr>
          <w:rFonts w:ascii="宋体" w:hAnsi="宋体"/>
          <w:sz w:val="24"/>
        </w:rPr>
        <w:t>8</w:t>
      </w:r>
      <w:r>
        <w:rPr>
          <w:rFonts w:hint="eastAsia" w:ascii="宋体" w:hAnsi="宋体"/>
          <w:sz w:val="24"/>
        </w:rPr>
        <w:t>投标企业设备购置发票及其它证明材料复印件；</w:t>
      </w:r>
    </w:p>
    <w:p>
      <w:pPr>
        <w:spacing w:line="480" w:lineRule="exact"/>
        <w:ind w:firstLine="465"/>
        <w:rPr>
          <w:rFonts w:ascii="宋体" w:hAnsi="宋体"/>
          <w:sz w:val="24"/>
        </w:rPr>
      </w:pPr>
      <w:r>
        <w:rPr>
          <w:rFonts w:hint="eastAsia" w:ascii="宋体" w:hAnsi="宋体"/>
          <w:sz w:val="24"/>
        </w:rPr>
        <w:t>8.2.</w:t>
      </w:r>
      <w:r>
        <w:rPr>
          <w:rFonts w:ascii="宋体" w:hAnsi="宋体"/>
          <w:sz w:val="24"/>
        </w:rPr>
        <w:t>9</w:t>
      </w:r>
      <w:r>
        <w:rPr>
          <w:rFonts w:hint="eastAsia" w:ascii="宋体" w:hAnsi="宋体"/>
          <w:sz w:val="24"/>
        </w:rPr>
        <w:t xml:space="preserve">承诺书原件（格式详见第六章附件）。  </w:t>
      </w:r>
    </w:p>
    <w:bookmarkEnd w:id="14"/>
    <w:p>
      <w:pPr>
        <w:spacing w:line="480" w:lineRule="exact"/>
        <w:ind w:firstLine="480" w:firstLineChars="200"/>
        <w:rPr>
          <w:rFonts w:ascii="宋体" w:hAnsi="宋体"/>
          <w:sz w:val="24"/>
        </w:rPr>
      </w:pPr>
      <w:r>
        <w:rPr>
          <w:rFonts w:hint="eastAsia" w:ascii="宋体" w:hAnsi="宋体"/>
          <w:sz w:val="24"/>
        </w:rPr>
        <w:t>注：以上材料须按顺序装订成册，编写材料目录和页码，密封在一个封袋中，并在封袋骑缝处加盖投标人和法定代表人（或委托代理人）印章。</w:t>
      </w:r>
    </w:p>
    <w:p>
      <w:pPr>
        <w:spacing w:line="480" w:lineRule="exact"/>
        <w:ind w:firstLine="482" w:firstLineChars="200"/>
        <w:rPr>
          <w:rFonts w:ascii="宋体" w:hAnsi="宋体"/>
          <w:b/>
          <w:sz w:val="24"/>
        </w:rPr>
      </w:pPr>
      <w:r>
        <w:rPr>
          <w:rFonts w:hint="eastAsia" w:ascii="宋体" w:hAnsi="宋体"/>
          <w:b/>
          <w:sz w:val="24"/>
        </w:rPr>
        <w:t>8.3商务标包</w:t>
      </w:r>
    </w:p>
    <w:p>
      <w:pPr>
        <w:spacing w:line="480" w:lineRule="exact"/>
        <w:ind w:firstLine="480" w:firstLineChars="200"/>
        <w:rPr>
          <w:rFonts w:ascii="宋体" w:hAnsi="宋体"/>
          <w:sz w:val="24"/>
        </w:rPr>
      </w:pPr>
      <w:bookmarkStart w:id="15" w:name="_Hlk163395091"/>
      <w:r>
        <w:rPr>
          <w:rFonts w:hint="eastAsia" w:ascii="宋体" w:hAnsi="宋体"/>
          <w:sz w:val="24"/>
        </w:rPr>
        <w:t>8.3.1法定代表人身份证明；</w:t>
      </w:r>
    </w:p>
    <w:p>
      <w:pPr>
        <w:spacing w:line="480" w:lineRule="exact"/>
        <w:ind w:firstLine="480" w:firstLineChars="200"/>
        <w:rPr>
          <w:rFonts w:ascii="宋体" w:hAnsi="宋体"/>
          <w:sz w:val="24"/>
        </w:rPr>
      </w:pPr>
      <w:r>
        <w:rPr>
          <w:rFonts w:hint="eastAsia" w:ascii="宋体" w:hAnsi="宋体"/>
          <w:sz w:val="24"/>
        </w:rPr>
        <w:t>8.3.2授权委托书(如有授权)；</w:t>
      </w:r>
    </w:p>
    <w:p>
      <w:pPr>
        <w:spacing w:line="480" w:lineRule="exact"/>
        <w:ind w:firstLine="480" w:firstLineChars="200"/>
        <w:rPr>
          <w:rFonts w:ascii="宋体" w:hAnsi="宋体"/>
          <w:sz w:val="24"/>
        </w:rPr>
      </w:pPr>
      <w:r>
        <w:rPr>
          <w:rFonts w:hint="eastAsia" w:ascii="宋体" w:hAnsi="宋体"/>
          <w:sz w:val="24"/>
        </w:rPr>
        <w:t>8.3.3投标函；</w:t>
      </w:r>
    </w:p>
    <w:p>
      <w:pPr>
        <w:spacing w:line="480" w:lineRule="exact"/>
        <w:ind w:firstLine="480" w:firstLineChars="200"/>
        <w:rPr>
          <w:rFonts w:ascii="宋体" w:hAnsi="宋体"/>
          <w:sz w:val="24"/>
        </w:rPr>
      </w:pPr>
      <w:r>
        <w:rPr>
          <w:rFonts w:hint="eastAsia" w:ascii="宋体" w:hAnsi="宋体"/>
          <w:sz w:val="24"/>
        </w:rPr>
        <w:t>8.3</w:t>
      </w:r>
      <w:r>
        <w:rPr>
          <w:rFonts w:ascii="宋体" w:hAnsi="宋体"/>
          <w:sz w:val="24"/>
        </w:rPr>
        <w:t>.4</w:t>
      </w:r>
      <w:r>
        <w:rPr>
          <w:rFonts w:hint="eastAsia" w:ascii="宋体" w:hAnsi="宋体"/>
          <w:sz w:val="24"/>
        </w:rPr>
        <w:t>诚信承诺书。</w:t>
      </w:r>
    </w:p>
    <w:bookmarkEnd w:id="15"/>
    <w:p>
      <w:pPr>
        <w:spacing w:line="480" w:lineRule="exact"/>
        <w:ind w:firstLine="464" w:firstLineChars="200"/>
        <w:rPr>
          <w:rFonts w:ascii="宋体" w:hAnsi="宋体"/>
          <w:spacing w:val="-4"/>
          <w:sz w:val="24"/>
        </w:rPr>
      </w:pPr>
      <w:r>
        <w:rPr>
          <w:rFonts w:hint="eastAsia" w:ascii="宋体" w:hAnsi="宋体"/>
          <w:spacing w:val="-4"/>
          <w:sz w:val="24"/>
        </w:rPr>
        <w:t>9.投标文件的编制</w:t>
      </w:r>
    </w:p>
    <w:p>
      <w:pPr>
        <w:spacing w:line="480" w:lineRule="exact"/>
        <w:ind w:firstLine="464" w:firstLineChars="200"/>
        <w:rPr>
          <w:rFonts w:ascii="宋体" w:hAnsi="宋体"/>
          <w:spacing w:val="-4"/>
          <w:sz w:val="24"/>
        </w:rPr>
      </w:pPr>
      <w:r>
        <w:rPr>
          <w:rFonts w:hint="eastAsia" w:ascii="宋体" w:hAnsi="宋体"/>
          <w:spacing w:val="-4"/>
          <w:sz w:val="24"/>
        </w:rPr>
        <w:t>9</w:t>
      </w:r>
      <w:r>
        <w:rPr>
          <w:rFonts w:ascii="宋体" w:hAnsi="宋体"/>
          <w:spacing w:val="-4"/>
          <w:sz w:val="24"/>
        </w:rPr>
        <w:t>.1</w:t>
      </w:r>
      <w:r>
        <w:rPr>
          <w:rFonts w:hint="eastAsia" w:ascii="宋体" w:hAnsi="宋体"/>
          <w:spacing w:val="-4"/>
          <w:sz w:val="24"/>
        </w:rPr>
        <w:t>投标文件应按第五章</w:t>
      </w:r>
      <w:r>
        <w:rPr>
          <w:rFonts w:ascii="宋体" w:hAnsi="宋体"/>
          <w:spacing w:val="-4"/>
          <w:sz w:val="24"/>
        </w:rPr>
        <w:t>“</w:t>
      </w:r>
      <w:r>
        <w:rPr>
          <w:rFonts w:hint="eastAsia" w:ascii="宋体" w:hAnsi="宋体"/>
          <w:spacing w:val="-4"/>
          <w:sz w:val="24"/>
        </w:rPr>
        <w:t>投标文件格式</w:t>
      </w:r>
      <w:r>
        <w:rPr>
          <w:rFonts w:ascii="宋体" w:hAnsi="宋体"/>
          <w:spacing w:val="-4"/>
          <w:sz w:val="24"/>
        </w:rPr>
        <w:t>”</w:t>
      </w:r>
      <w:r>
        <w:rPr>
          <w:rFonts w:hint="eastAsia" w:ascii="宋体" w:hAnsi="宋体"/>
          <w:spacing w:val="-4"/>
          <w:sz w:val="24"/>
        </w:rPr>
        <w:t>进行编写。</w:t>
      </w:r>
      <w:r>
        <w:rPr>
          <w:rFonts w:ascii="宋体" w:hAnsi="宋体"/>
          <w:spacing w:val="-4"/>
          <w:sz w:val="24"/>
        </w:rPr>
        <w:t xml:space="preserve"> </w:t>
      </w:r>
    </w:p>
    <w:p>
      <w:pPr>
        <w:spacing w:line="480" w:lineRule="exact"/>
        <w:ind w:firstLine="464" w:firstLineChars="200"/>
        <w:rPr>
          <w:rFonts w:ascii="宋体" w:hAnsi="宋体"/>
          <w:sz w:val="24"/>
        </w:rPr>
      </w:pPr>
      <w:r>
        <w:rPr>
          <w:rFonts w:hint="eastAsia" w:ascii="宋体" w:hAnsi="宋体"/>
          <w:spacing w:val="-4"/>
          <w:sz w:val="24"/>
        </w:rPr>
        <w:t>9</w:t>
      </w:r>
      <w:r>
        <w:rPr>
          <w:rFonts w:ascii="宋体" w:hAnsi="宋体"/>
          <w:spacing w:val="-4"/>
          <w:sz w:val="24"/>
        </w:rPr>
        <w:t xml:space="preserve">.2 </w:t>
      </w:r>
      <w:r>
        <w:rPr>
          <w:rFonts w:hint="eastAsia" w:ascii="宋体" w:hAnsi="宋体"/>
          <w:spacing w:val="-4"/>
          <w:sz w:val="24"/>
        </w:rPr>
        <w:t>投标文件应当对招标文件有关工期、投标有效期、质量要求、技术标准和要求、招标范围等实质性内容作出响应。</w:t>
      </w:r>
    </w:p>
    <w:p>
      <w:pPr>
        <w:spacing w:line="480" w:lineRule="exact"/>
        <w:ind w:firstLine="480" w:firstLineChars="200"/>
        <w:rPr>
          <w:rFonts w:ascii="宋体" w:hAnsi="宋体"/>
          <w:sz w:val="24"/>
        </w:rPr>
      </w:pPr>
      <w:r>
        <w:rPr>
          <w:rFonts w:hint="eastAsia" w:ascii="宋体" w:hAnsi="宋体"/>
          <w:sz w:val="24"/>
        </w:rPr>
        <w:t>10.投标文件正本须用不能擦去的墨水书写或打印，投标文件副本可以复印，其正、副本都应统一用A4纸装订成册，并在封面上正确标明“正本”、“副本”字样。</w:t>
      </w:r>
    </w:p>
    <w:p>
      <w:pPr>
        <w:spacing w:line="480" w:lineRule="exact"/>
        <w:ind w:firstLine="480" w:firstLineChars="200"/>
        <w:rPr>
          <w:rFonts w:ascii="宋体" w:hAnsi="宋体"/>
          <w:sz w:val="24"/>
        </w:rPr>
      </w:pPr>
      <w:r>
        <w:rPr>
          <w:rFonts w:hint="eastAsia" w:ascii="宋体" w:hAnsi="宋体"/>
          <w:sz w:val="24"/>
        </w:rPr>
        <w:t>11.全套投标文件应无修改和行间插字。如有修改，须在修改处加盖投标人法定代表人或其委托代理人的印鉴。</w:t>
      </w:r>
    </w:p>
    <w:p>
      <w:pPr>
        <w:spacing w:line="480" w:lineRule="exact"/>
        <w:ind w:firstLine="482" w:firstLineChars="200"/>
        <w:rPr>
          <w:rFonts w:ascii="宋体" w:hAnsi="宋体"/>
          <w:b/>
          <w:sz w:val="24"/>
        </w:rPr>
      </w:pPr>
      <w:r>
        <w:rPr>
          <w:rFonts w:hint="eastAsia" w:ascii="宋体" w:hAnsi="宋体"/>
          <w:b/>
          <w:sz w:val="24"/>
        </w:rPr>
        <w:t>12.投标有效期</w:t>
      </w:r>
    </w:p>
    <w:p>
      <w:pPr>
        <w:spacing w:line="480" w:lineRule="exact"/>
        <w:ind w:firstLine="480" w:firstLineChars="200"/>
        <w:rPr>
          <w:rFonts w:ascii="宋体" w:hAnsi="宋体"/>
          <w:sz w:val="24"/>
        </w:rPr>
      </w:pPr>
      <w:r>
        <w:rPr>
          <w:rFonts w:hint="eastAsia" w:ascii="宋体" w:hAnsi="宋体"/>
          <w:sz w:val="24"/>
        </w:rPr>
        <w:t>投标文件自投标截止时间起至投标须知前附表规定的时间内有效。</w:t>
      </w:r>
    </w:p>
    <w:p>
      <w:pPr>
        <w:spacing w:line="480" w:lineRule="exact"/>
        <w:ind w:firstLine="482" w:firstLineChars="200"/>
        <w:rPr>
          <w:rFonts w:ascii="宋体" w:hAnsi="宋体"/>
          <w:b/>
          <w:sz w:val="24"/>
        </w:rPr>
      </w:pPr>
      <w:r>
        <w:rPr>
          <w:rFonts w:hint="eastAsia" w:ascii="宋体" w:hAnsi="宋体"/>
          <w:b/>
          <w:sz w:val="24"/>
        </w:rPr>
        <w:t>13.投标保证金</w:t>
      </w:r>
    </w:p>
    <w:p>
      <w:pPr>
        <w:spacing w:line="440" w:lineRule="exact"/>
        <w:ind w:firstLine="480"/>
        <w:rPr>
          <w:rFonts w:ascii="宋体" w:hAnsi="宋体"/>
          <w:sz w:val="24"/>
        </w:rPr>
      </w:pPr>
      <w:r>
        <w:rPr>
          <w:rFonts w:hint="eastAsia" w:ascii="宋体" w:hAnsi="宋体"/>
          <w:b/>
          <w:sz w:val="24"/>
        </w:rPr>
        <w:t>13.1</w:t>
      </w:r>
      <w:r>
        <w:rPr>
          <w:rFonts w:hint="eastAsia" w:ascii="宋体" w:hAnsi="宋体"/>
          <w:sz w:val="24"/>
        </w:rPr>
        <w:t>投标人必须按照前附表规定于投标文件提交截止时间前将投标保证金汇票和基本账户开户许可证（或基本存款账户信息）复印件（加盖单位公章）递交给招标代理查验；</w:t>
      </w:r>
    </w:p>
    <w:p>
      <w:pPr>
        <w:spacing w:line="440" w:lineRule="exact"/>
        <w:ind w:left="210" w:leftChars="100" w:firstLine="240" w:firstLineChars="100"/>
        <w:rPr>
          <w:rFonts w:ascii="宋体" w:hAnsi="宋体"/>
          <w:b/>
          <w:sz w:val="24"/>
        </w:rPr>
      </w:pPr>
      <w:r>
        <w:rPr>
          <w:rFonts w:hint="eastAsia" w:ascii="宋体" w:hAnsi="宋体"/>
          <w:sz w:val="24"/>
        </w:rPr>
        <w:t>投标保证金（银行汇票形式）上必须注明</w:t>
      </w:r>
      <w:r>
        <w:rPr>
          <w:rFonts w:hint="eastAsia" w:ascii="宋体" w:hAnsi="宋体"/>
          <w:b/>
          <w:sz w:val="24"/>
        </w:rPr>
        <w:t>收款人</w:t>
      </w:r>
      <w:r>
        <w:rPr>
          <w:rFonts w:hint="eastAsia" w:ascii="宋体" w:hAnsi="宋体"/>
          <w:sz w:val="24"/>
        </w:rPr>
        <w:t>：</w:t>
      </w:r>
      <w:r>
        <w:rPr>
          <w:rFonts w:hint="eastAsia" w:ascii="宋体" w:hAnsi="宋体"/>
          <w:b/>
          <w:bCs/>
          <w:sz w:val="24"/>
          <w:u w:val="single"/>
        </w:rPr>
        <w:t>南通市崇川区财政局</w:t>
      </w:r>
      <w:r>
        <w:rPr>
          <w:rFonts w:hint="eastAsia" w:ascii="宋体" w:hAnsi="宋体"/>
          <w:sz w:val="32"/>
          <w:szCs w:val="32"/>
        </w:rPr>
        <w:t>，</w:t>
      </w:r>
      <w:r>
        <w:rPr>
          <w:rFonts w:hint="eastAsia" w:ascii="宋体" w:hAnsi="宋体"/>
          <w:b/>
          <w:sz w:val="32"/>
          <w:szCs w:val="32"/>
        </w:rPr>
        <w:t>用途：</w:t>
      </w:r>
      <w:r>
        <w:rPr>
          <w:rFonts w:hint="eastAsia" w:ascii="宋体" w:hAnsi="宋体"/>
          <w:b/>
          <w:sz w:val="32"/>
          <w:szCs w:val="32"/>
          <w:u w:val="single"/>
        </w:rPr>
        <w:t>39号投标保证金。</w:t>
      </w:r>
      <w:r>
        <w:rPr>
          <w:rFonts w:hint="eastAsia" w:ascii="宋体" w:hAnsi="宋体"/>
          <w:b/>
          <w:sz w:val="24"/>
        </w:rPr>
        <w:t>汇款人</w:t>
      </w:r>
      <w:r>
        <w:rPr>
          <w:rFonts w:hint="eastAsia" w:ascii="宋体" w:hAnsi="宋体"/>
          <w:sz w:val="24"/>
        </w:rPr>
        <w:t>：</w:t>
      </w:r>
      <w:r>
        <w:rPr>
          <w:rFonts w:hint="eastAsia" w:ascii="宋体" w:hAnsi="宋体"/>
          <w:b/>
          <w:bCs/>
          <w:sz w:val="24"/>
          <w:u w:val="single"/>
        </w:rPr>
        <w:t>投标单位名称</w:t>
      </w:r>
      <w:r>
        <w:rPr>
          <w:rFonts w:hint="eastAsia" w:ascii="宋体" w:hAnsi="宋体"/>
          <w:sz w:val="24"/>
        </w:rPr>
        <w:t>。（</w:t>
      </w:r>
      <w:r>
        <w:rPr>
          <w:rFonts w:hint="eastAsia" w:ascii="宋体" w:hAnsi="宋体"/>
          <w:b/>
          <w:sz w:val="24"/>
        </w:rPr>
        <w:t>账户名：南通市崇川区财政局，开户行：江苏银行汇丰支行，账号：50030188000003292</w:t>
      </w:r>
      <w:r>
        <w:rPr>
          <w:rFonts w:hint="eastAsia" w:ascii="宋体" w:hAnsi="宋体"/>
          <w:sz w:val="24"/>
        </w:rPr>
        <w:t>）。中标单位的投标保证金有效期在投标截止日后45天内有效；</w:t>
      </w:r>
    </w:p>
    <w:p>
      <w:pPr>
        <w:spacing w:line="440" w:lineRule="exact"/>
        <w:ind w:firstLine="480"/>
        <w:rPr>
          <w:rFonts w:ascii="宋体" w:hAnsi="宋体"/>
          <w:b/>
          <w:sz w:val="24"/>
        </w:rPr>
      </w:pPr>
      <w:r>
        <w:rPr>
          <w:rFonts w:hint="eastAsia" w:ascii="宋体" w:hAnsi="宋体"/>
          <w:b/>
          <w:sz w:val="24"/>
        </w:rPr>
        <w:t>特别提醒：</w:t>
      </w:r>
    </w:p>
    <w:p>
      <w:pPr>
        <w:spacing w:line="440" w:lineRule="exact"/>
        <w:ind w:firstLine="482" w:firstLineChars="200"/>
        <w:rPr>
          <w:rFonts w:ascii="宋体" w:hAnsi="宋体"/>
          <w:b/>
          <w:sz w:val="24"/>
        </w:rPr>
      </w:pPr>
      <w:r>
        <w:rPr>
          <w:rFonts w:ascii="宋体" w:hAnsi="宋体"/>
          <w:b/>
          <w:sz w:val="24"/>
        </w:rPr>
        <w:t>1）本工程投标保证金的形式必须为银行汇票（并非将保证金款打入指定账户）。若投标人以其他形式提交投标保证金的，其投标文件不予接收。</w:t>
      </w:r>
    </w:p>
    <w:p>
      <w:pPr>
        <w:spacing w:line="440" w:lineRule="exact"/>
        <w:ind w:firstLine="482" w:firstLineChars="200"/>
        <w:rPr>
          <w:rFonts w:ascii="宋体" w:hAnsi="宋体"/>
          <w:b/>
          <w:sz w:val="24"/>
        </w:rPr>
      </w:pPr>
      <w:r>
        <w:rPr>
          <w:rFonts w:ascii="宋体" w:hAnsi="宋体"/>
          <w:b/>
          <w:sz w:val="24"/>
        </w:rPr>
        <w:t>（2）保证金形式，收款人、用途、汇款人等必须符合招标文件规定，否则其投标文件不予接收。</w:t>
      </w:r>
    </w:p>
    <w:p>
      <w:pPr>
        <w:spacing w:line="440" w:lineRule="exact"/>
        <w:ind w:firstLine="482" w:firstLineChars="200"/>
        <w:rPr>
          <w:rFonts w:ascii="宋体" w:hAnsi="宋体"/>
          <w:b/>
          <w:sz w:val="24"/>
        </w:rPr>
      </w:pPr>
      <w:r>
        <w:rPr>
          <w:rFonts w:ascii="宋体" w:hAnsi="宋体"/>
          <w:b/>
          <w:sz w:val="24"/>
        </w:rPr>
        <w:t>（3）投标保证金必须由企业法人基本存款</w:t>
      </w:r>
      <w:r>
        <w:rPr>
          <w:rFonts w:hint="eastAsia" w:ascii="宋体" w:hAnsi="宋体"/>
          <w:b/>
          <w:sz w:val="24"/>
        </w:rPr>
        <w:t>账户</w:t>
      </w:r>
      <w:r>
        <w:rPr>
          <w:rFonts w:ascii="宋体" w:hAnsi="宋体"/>
          <w:b/>
          <w:sz w:val="24"/>
        </w:rPr>
        <w:t>汇出，否则不予接受。</w:t>
      </w:r>
    </w:p>
    <w:p>
      <w:pPr>
        <w:spacing w:line="440" w:lineRule="exact"/>
        <w:ind w:firstLine="480"/>
        <w:rPr>
          <w:rFonts w:ascii="宋体" w:hAnsi="宋体"/>
          <w:sz w:val="24"/>
          <w:u w:val="single"/>
        </w:rPr>
      </w:pPr>
      <w:r>
        <w:rPr>
          <w:rFonts w:ascii="宋体" w:hAnsi="宋体"/>
          <w:b/>
          <w:sz w:val="24"/>
        </w:rPr>
        <w:t>（4）各投标人在递交投标文件的同时需递交投标保证金银行汇票原件（无须密封）和基本账户开户许可证</w:t>
      </w:r>
      <w:r>
        <w:rPr>
          <w:rFonts w:hint="eastAsia" w:ascii="宋体" w:hAnsi="宋体"/>
          <w:b/>
          <w:bCs/>
          <w:sz w:val="24"/>
        </w:rPr>
        <w:t>（或基本存款账户信息）</w:t>
      </w:r>
      <w:r>
        <w:rPr>
          <w:rFonts w:ascii="宋体" w:hAnsi="宋体"/>
          <w:b/>
          <w:sz w:val="24"/>
        </w:rPr>
        <w:t>复印件（加盖单位公章，无须密封）供招标人代表查验，否则其投标文件不予接收。</w:t>
      </w:r>
    </w:p>
    <w:p>
      <w:pPr>
        <w:spacing w:line="440" w:lineRule="exact"/>
        <w:ind w:firstLine="480"/>
        <w:rPr>
          <w:rFonts w:ascii="宋体" w:hAnsi="宋体"/>
          <w:b/>
          <w:sz w:val="24"/>
        </w:rPr>
      </w:pPr>
      <w:r>
        <w:rPr>
          <w:rFonts w:hint="eastAsia" w:ascii="宋体" w:hAnsi="宋体"/>
          <w:b/>
          <w:sz w:val="24"/>
        </w:rPr>
        <w:t>13.2投标保证金退还</w:t>
      </w:r>
    </w:p>
    <w:p>
      <w:pPr>
        <w:spacing w:line="440" w:lineRule="exact"/>
        <w:ind w:firstLine="480"/>
        <w:rPr>
          <w:rFonts w:ascii="宋体" w:hAnsi="宋体"/>
          <w:b/>
          <w:sz w:val="24"/>
        </w:rPr>
      </w:pPr>
      <w:r>
        <w:rPr>
          <w:rFonts w:hint="eastAsia" w:ascii="宋体" w:hAnsi="宋体"/>
          <w:b/>
          <w:sz w:val="24"/>
        </w:rPr>
        <w:t>13.2.1未中标单位的投标保证金在其定标后予以退还。</w:t>
      </w:r>
    </w:p>
    <w:p>
      <w:pPr>
        <w:spacing w:line="440" w:lineRule="exact"/>
        <w:ind w:firstLine="480"/>
        <w:rPr>
          <w:rFonts w:ascii="宋体" w:hAnsi="宋体"/>
          <w:b/>
          <w:sz w:val="24"/>
        </w:rPr>
      </w:pPr>
      <w:r>
        <w:rPr>
          <w:rFonts w:hint="eastAsia" w:ascii="宋体" w:hAnsi="宋体"/>
          <w:b/>
          <w:sz w:val="24"/>
        </w:rPr>
        <w:t>13.2.2 中标单位的投标保证金在合同生效后一周内予以退还。</w:t>
      </w:r>
    </w:p>
    <w:p>
      <w:pPr>
        <w:spacing w:line="440" w:lineRule="exact"/>
        <w:ind w:firstLine="480"/>
        <w:rPr>
          <w:rFonts w:ascii="宋体" w:hAnsi="宋体"/>
          <w:b/>
          <w:sz w:val="24"/>
        </w:rPr>
      </w:pPr>
      <w:r>
        <w:rPr>
          <w:rFonts w:hint="eastAsia" w:ascii="宋体" w:hAnsi="宋体"/>
          <w:b/>
          <w:sz w:val="24"/>
        </w:rPr>
        <w:t>13.3投标人出现下列情况，其投标保证金一律不予退还。</w:t>
      </w:r>
    </w:p>
    <w:p>
      <w:pPr>
        <w:spacing w:line="440" w:lineRule="exact"/>
        <w:ind w:firstLine="480"/>
        <w:rPr>
          <w:rFonts w:ascii="宋体" w:hAnsi="宋体"/>
          <w:b/>
          <w:sz w:val="24"/>
        </w:rPr>
      </w:pPr>
      <w:r>
        <w:rPr>
          <w:rFonts w:hint="eastAsia" w:ascii="宋体" w:hAnsi="宋体"/>
          <w:b/>
          <w:sz w:val="24"/>
        </w:rPr>
        <w:t>13.3.1投标人在投标有效期内撤回其投标文件；</w:t>
      </w:r>
    </w:p>
    <w:p>
      <w:pPr>
        <w:spacing w:line="440" w:lineRule="exact"/>
        <w:ind w:firstLine="480"/>
        <w:rPr>
          <w:rFonts w:ascii="宋体" w:hAnsi="宋体"/>
          <w:b/>
          <w:sz w:val="24"/>
        </w:rPr>
      </w:pPr>
      <w:r>
        <w:rPr>
          <w:rFonts w:hint="eastAsia" w:ascii="宋体" w:hAnsi="宋体"/>
          <w:b/>
          <w:sz w:val="24"/>
        </w:rPr>
        <w:t>13.3.2投标人存在《江苏省房屋建筑和市政基础设施工程招标投标中串通投标和弄虚作假行为认定处理办法（试行）》（苏建规字〔2014〕2号）第四条、第五条、第六条、第七条规定的串通投标、弄虚作假等行为的；</w:t>
      </w:r>
    </w:p>
    <w:p>
      <w:pPr>
        <w:spacing w:line="440" w:lineRule="exact"/>
        <w:ind w:firstLine="480"/>
        <w:rPr>
          <w:rFonts w:ascii="宋体" w:hAnsi="宋体"/>
          <w:b/>
          <w:sz w:val="24"/>
        </w:rPr>
      </w:pPr>
      <w:r>
        <w:rPr>
          <w:rFonts w:hint="eastAsia" w:ascii="宋体" w:hAnsi="宋体"/>
          <w:b/>
          <w:sz w:val="24"/>
        </w:rPr>
        <w:t>13.3.3不同投标人的投标文件、已标价的工程量清单经清标软件分析，出现了评标委员会认为不应当雷同的情况（相同错误）的，且被评委认定为串标的。</w:t>
      </w:r>
    </w:p>
    <w:p>
      <w:pPr>
        <w:spacing w:line="440" w:lineRule="exact"/>
        <w:ind w:firstLine="480"/>
        <w:rPr>
          <w:rFonts w:ascii="宋体" w:hAnsi="宋体"/>
          <w:b/>
          <w:sz w:val="24"/>
        </w:rPr>
      </w:pPr>
      <w:r>
        <w:rPr>
          <w:rFonts w:hint="eastAsia" w:ascii="宋体" w:hAnsi="宋体"/>
          <w:b/>
          <w:sz w:val="24"/>
        </w:rPr>
        <w:t>13.3.4投标人已签订《诚信承诺书》（详见招标文件标准格式）的，自投标之日起，中标公示结束之日止，经举报或评标委员会复核，有悖于《诚信承诺书》相关承诺的，且查证属实的。</w:t>
      </w:r>
    </w:p>
    <w:p>
      <w:pPr>
        <w:spacing w:line="440" w:lineRule="exact"/>
        <w:ind w:firstLine="480"/>
        <w:rPr>
          <w:rFonts w:ascii="宋体" w:hAnsi="宋体"/>
          <w:b/>
          <w:sz w:val="24"/>
        </w:rPr>
      </w:pPr>
      <w:r>
        <w:rPr>
          <w:rFonts w:hint="eastAsia" w:ascii="宋体" w:hAnsi="宋体"/>
          <w:b/>
          <w:sz w:val="24"/>
        </w:rPr>
        <w:t>13.4中标通知书发出后，除不可抗力情况外，中标人出现下列情形之一的，招标人必须取消其中标资格，并不予退还其投标保证金：</w:t>
      </w:r>
    </w:p>
    <w:p>
      <w:pPr>
        <w:spacing w:line="440" w:lineRule="exact"/>
        <w:ind w:firstLine="480"/>
        <w:rPr>
          <w:rFonts w:ascii="宋体" w:hAnsi="宋体"/>
          <w:b/>
          <w:sz w:val="24"/>
        </w:rPr>
      </w:pPr>
      <w:r>
        <w:rPr>
          <w:rFonts w:hint="eastAsia" w:ascii="宋体" w:hAnsi="宋体"/>
          <w:b/>
          <w:sz w:val="24"/>
        </w:rPr>
        <w:t>13.4.1放弃中标项目的；</w:t>
      </w:r>
    </w:p>
    <w:p>
      <w:pPr>
        <w:spacing w:line="440" w:lineRule="exact"/>
        <w:ind w:firstLine="480"/>
        <w:rPr>
          <w:rFonts w:ascii="宋体" w:hAnsi="宋体"/>
          <w:b/>
          <w:sz w:val="24"/>
        </w:rPr>
      </w:pPr>
      <w:r>
        <w:rPr>
          <w:rFonts w:hint="eastAsia" w:ascii="宋体" w:hAnsi="宋体"/>
          <w:b/>
          <w:sz w:val="24"/>
        </w:rPr>
        <w:t>13.4.2拒不按照招标文件的要求提交履约保证金的；</w:t>
      </w:r>
    </w:p>
    <w:p>
      <w:pPr>
        <w:spacing w:line="440" w:lineRule="exact"/>
        <w:ind w:firstLine="480"/>
        <w:rPr>
          <w:rFonts w:ascii="宋体" w:hAnsi="宋体"/>
          <w:b/>
          <w:sz w:val="24"/>
        </w:rPr>
      </w:pPr>
      <w:r>
        <w:rPr>
          <w:rFonts w:hint="eastAsia" w:ascii="宋体" w:hAnsi="宋体"/>
          <w:b/>
          <w:sz w:val="24"/>
        </w:rPr>
        <w:t>13.4.3除不可抗力情况外不执行本招标文件第一章第34条款的；</w:t>
      </w:r>
    </w:p>
    <w:p>
      <w:pPr>
        <w:spacing w:line="440" w:lineRule="exact"/>
        <w:ind w:firstLine="480"/>
        <w:rPr>
          <w:rFonts w:ascii="宋体" w:hAnsi="宋体"/>
          <w:b/>
          <w:sz w:val="24"/>
        </w:rPr>
      </w:pPr>
      <w:r>
        <w:rPr>
          <w:rFonts w:hint="eastAsia" w:ascii="宋体" w:hAnsi="宋体"/>
          <w:b/>
          <w:sz w:val="24"/>
        </w:rPr>
        <w:t>13.4.4不与招标人签订合同的，或者在签订合同时向招标人提出附加条件或者更改合同实质性内容的。</w:t>
      </w:r>
    </w:p>
    <w:p>
      <w:pPr>
        <w:spacing w:line="480" w:lineRule="exact"/>
        <w:ind w:firstLine="482" w:firstLineChars="200"/>
        <w:rPr>
          <w:rFonts w:ascii="宋体" w:hAnsi="宋体"/>
          <w:sz w:val="24"/>
        </w:rPr>
      </w:pPr>
      <w:r>
        <w:rPr>
          <w:rFonts w:hint="eastAsia" w:ascii="宋体" w:hAnsi="宋体"/>
          <w:b/>
          <w:sz w:val="24"/>
        </w:rPr>
        <w:t>存在上述13.3</w:t>
      </w:r>
      <w:r>
        <w:rPr>
          <w:rFonts w:ascii="宋体" w:hAnsi="宋体"/>
          <w:b/>
          <w:sz w:val="24"/>
        </w:rPr>
        <w:t>—</w:t>
      </w:r>
      <w:r>
        <w:rPr>
          <w:rFonts w:hint="eastAsia" w:ascii="宋体" w:hAnsi="宋体"/>
          <w:b/>
          <w:sz w:val="24"/>
        </w:rPr>
        <w:t>13.4行为的，招标人不退还投标保证金，并自认定之日起一年内不得参与招标人任何招投标活动。参与投标的企业将视为遵守以上处理条款。</w:t>
      </w:r>
    </w:p>
    <w:p>
      <w:pPr>
        <w:spacing w:line="480" w:lineRule="exact"/>
        <w:ind w:firstLine="480" w:firstLineChars="200"/>
        <w:rPr>
          <w:rFonts w:ascii="宋体" w:hAnsi="宋体"/>
          <w:sz w:val="24"/>
        </w:rPr>
      </w:pPr>
      <w:r>
        <w:rPr>
          <w:rFonts w:hint="eastAsia" w:ascii="宋体" w:hAnsi="宋体"/>
          <w:sz w:val="24"/>
        </w:rPr>
        <w:t>14.踏勘现场</w:t>
      </w:r>
    </w:p>
    <w:p>
      <w:pPr>
        <w:spacing w:line="480" w:lineRule="exact"/>
        <w:ind w:firstLine="480" w:firstLineChars="200"/>
        <w:rPr>
          <w:rFonts w:ascii="宋体" w:hAnsi="宋体"/>
          <w:sz w:val="24"/>
        </w:rPr>
      </w:pPr>
      <w:r>
        <w:rPr>
          <w:rFonts w:hint="eastAsia" w:ascii="宋体" w:hAnsi="宋体"/>
          <w:sz w:val="24"/>
        </w:rPr>
        <w:t>14.1投标人可对工程现场及周围环境进行踏勘，以获取有关编制投标文件和签署合同所涉及现场的资料。投标人承担踏勘现场发生的自身费用。</w:t>
      </w:r>
    </w:p>
    <w:p>
      <w:pPr>
        <w:spacing w:line="480" w:lineRule="exact"/>
        <w:ind w:firstLine="480" w:firstLineChars="200"/>
        <w:rPr>
          <w:rFonts w:ascii="宋体" w:hAnsi="宋体"/>
          <w:sz w:val="24"/>
        </w:rPr>
      </w:pPr>
      <w:r>
        <w:rPr>
          <w:rFonts w:hint="eastAsia" w:ascii="宋体" w:hAnsi="宋体"/>
          <w:sz w:val="24"/>
        </w:rPr>
        <w:t>14.2招标人向投标人提供的有关现场的数据和资料，是招标人现有的能被投标人利用的资料，招标人对投标人作出的任何推论、理解和结论均不负责任。</w:t>
      </w:r>
    </w:p>
    <w:p>
      <w:pPr>
        <w:spacing w:line="480" w:lineRule="exact"/>
        <w:ind w:firstLine="480" w:firstLineChars="200"/>
        <w:rPr>
          <w:rFonts w:ascii="宋体" w:hAnsi="宋体"/>
          <w:sz w:val="24"/>
        </w:rPr>
      </w:pPr>
      <w:r>
        <w:rPr>
          <w:rFonts w:hint="eastAsia" w:ascii="宋体" w:hAnsi="宋体"/>
          <w:sz w:val="24"/>
        </w:rPr>
        <w:t>14.3经招标人允许，投标人可为踏勘目的进入招标人的项目现场，但投标人不得因此使招标人承担有关的责任和蒙受损失，投标人应承担踏勘现场的责任和风险。</w:t>
      </w:r>
    </w:p>
    <w:p>
      <w:pPr>
        <w:spacing w:line="480" w:lineRule="exact"/>
        <w:ind w:firstLine="480" w:firstLineChars="200"/>
        <w:rPr>
          <w:rFonts w:ascii="宋体" w:hAnsi="宋体"/>
          <w:sz w:val="24"/>
        </w:rPr>
      </w:pPr>
      <w:r>
        <w:rPr>
          <w:rFonts w:hint="eastAsia" w:ascii="宋体" w:hAnsi="宋体"/>
          <w:sz w:val="24"/>
        </w:rPr>
        <w:t>14.4投标人应充分考虑投标文件制作过程中的数据变化因素，检查确认投标文件内容的正确完整和对招标文件的响应程度。</w:t>
      </w:r>
    </w:p>
    <w:p>
      <w:pPr>
        <w:spacing w:before="120" w:beforeLines="50" w:after="120" w:afterLines="50"/>
        <w:jc w:val="center"/>
        <w:rPr>
          <w:rFonts w:ascii="宋体" w:hAnsi="宋体"/>
          <w:sz w:val="30"/>
        </w:rPr>
      </w:pPr>
      <w:r>
        <w:rPr>
          <w:rFonts w:ascii="宋体" w:hAnsi="宋体"/>
          <w:sz w:val="30"/>
        </w:rPr>
        <w:t>(</w:t>
      </w:r>
      <w:r>
        <w:rPr>
          <w:rFonts w:hint="eastAsia" w:ascii="宋体" w:hAnsi="宋体"/>
          <w:sz w:val="30"/>
        </w:rPr>
        <w:t>四</w:t>
      </w:r>
      <w:r>
        <w:rPr>
          <w:rFonts w:ascii="宋体" w:hAnsi="宋体"/>
          <w:sz w:val="30"/>
        </w:rPr>
        <w:t>)</w:t>
      </w:r>
      <w:r>
        <w:rPr>
          <w:rFonts w:hint="eastAsia" w:ascii="宋体" w:hAnsi="宋体"/>
          <w:sz w:val="30"/>
        </w:rPr>
        <w:t xml:space="preserve"> 投标报价</w:t>
      </w:r>
    </w:p>
    <w:p>
      <w:pPr>
        <w:spacing w:before="120" w:beforeLines="50" w:after="120" w:afterLines="50" w:line="430" w:lineRule="exact"/>
        <w:jc w:val="left"/>
        <w:rPr>
          <w:rFonts w:ascii="宋体" w:hAnsi="宋体"/>
          <w:sz w:val="24"/>
        </w:rPr>
      </w:pPr>
      <w:r>
        <w:rPr>
          <w:rFonts w:hint="eastAsia" w:ascii="宋体" w:hAnsi="宋体"/>
          <w:sz w:val="24"/>
        </w:rPr>
        <w:t xml:space="preserve"> </w:t>
      </w:r>
      <w:r>
        <w:rPr>
          <w:rFonts w:ascii="宋体" w:hAnsi="宋体"/>
          <w:sz w:val="24"/>
        </w:rPr>
        <w:t xml:space="preserve">  </w:t>
      </w:r>
      <w:bookmarkStart w:id="16" w:name="_Hlk126651433"/>
      <w:r>
        <w:rPr>
          <w:rFonts w:hint="eastAsia" w:ascii="宋体" w:hAnsi="宋体"/>
          <w:sz w:val="24"/>
        </w:rPr>
        <w:t>本项目采用固定折扣率报价的形式，小数点后最多保留两位小数，最终结算价=全费用综合单价×实际完成工程量×中标折扣率</w:t>
      </w:r>
      <w:r>
        <w:rPr>
          <w:rFonts w:hint="eastAsia" w:ascii="宋体" w:hAnsi="宋体" w:cs="宋体"/>
          <w:kern w:val="0"/>
          <w:sz w:val="24"/>
        </w:rPr>
        <w:t>（结算价以最终审计机构出具的审计报告为准）</w:t>
      </w:r>
      <w:r>
        <w:rPr>
          <w:rFonts w:hint="eastAsia" w:ascii="宋体" w:hAnsi="宋体"/>
          <w:sz w:val="24"/>
        </w:rPr>
        <w:t>，合同折扣率为中标单位投标报价时的固定折扣率。投标人报价时应充分考虑施工期间各类建材的市场风险，全面了解项目需求和有关说明，充分理解服务内容、工作标准以及服务现场的基本条件，合同价为响应及完成服务项目所需的全部费用，包含但不限于如：人工费、差旅费、食宿费、仪器、机械、设备、材料、作业用水、能源（电、燃料）、运输、管道淤泥处置、粪便处置、管道疏通、封堵气囊、技术支持与培训、安全防护、劳动保护、交通组织、资料编制、保险、管理费、利润、税金、政策性文件规定的费用，以及包含在服务过程中可能涉及的所有费用。</w:t>
      </w:r>
      <w:bookmarkEnd w:id="16"/>
    </w:p>
    <w:p>
      <w:pPr>
        <w:spacing w:before="120" w:beforeLines="50" w:after="120" w:afterLines="50" w:line="430" w:lineRule="exact"/>
        <w:jc w:val="center"/>
        <w:rPr>
          <w:rFonts w:ascii="宋体" w:hAnsi="宋体"/>
          <w:sz w:val="25"/>
        </w:rPr>
      </w:pPr>
      <w:r>
        <w:rPr>
          <w:rFonts w:ascii="宋体" w:hAnsi="宋体"/>
          <w:sz w:val="30"/>
        </w:rPr>
        <w:t xml:space="preserve"> (</w:t>
      </w:r>
      <w:r>
        <w:rPr>
          <w:rFonts w:hint="eastAsia" w:ascii="宋体" w:hAnsi="宋体"/>
          <w:sz w:val="30"/>
        </w:rPr>
        <w:t>五</w:t>
      </w:r>
      <w:r>
        <w:rPr>
          <w:rFonts w:ascii="宋体" w:hAnsi="宋体"/>
          <w:sz w:val="30"/>
        </w:rPr>
        <w:t>)</w:t>
      </w:r>
      <w:r>
        <w:rPr>
          <w:rFonts w:hint="eastAsia" w:ascii="宋体" w:hAnsi="宋体"/>
          <w:sz w:val="30"/>
        </w:rPr>
        <w:t xml:space="preserve"> 投标文件的密封和递交</w:t>
      </w:r>
    </w:p>
    <w:p>
      <w:pPr>
        <w:spacing w:line="480" w:lineRule="exact"/>
        <w:ind w:firstLine="480" w:firstLineChars="200"/>
        <w:rPr>
          <w:rFonts w:ascii="宋体" w:hAnsi="宋体"/>
          <w:sz w:val="24"/>
        </w:rPr>
      </w:pPr>
      <w:r>
        <w:rPr>
          <w:rFonts w:hint="eastAsia" w:ascii="宋体" w:hAnsi="宋体"/>
          <w:sz w:val="24"/>
        </w:rPr>
        <w:t>16.投标文件的密封、标志与递交</w:t>
      </w:r>
    </w:p>
    <w:p>
      <w:pPr>
        <w:spacing w:line="480" w:lineRule="exact"/>
        <w:ind w:firstLine="480" w:firstLineChars="200"/>
        <w:rPr>
          <w:rFonts w:ascii="宋体" w:hAnsi="宋体"/>
          <w:sz w:val="24"/>
        </w:rPr>
      </w:pPr>
      <w:r>
        <w:rPr>
          <w:rFonts w:hint="eastAsia" w:ascii="宋体" w:hAnsi="宋体"/>
          <w:sz w:val="24"/>
        </w:rPr>
        <w:t>16.1投标人应准备</w:t>
      </w:r>
      <w:r>
        <w:rPr>
          <w:rFonts w:hint="eastAsia" w:ascii="宋体" w:hAnsi="宋体"/>
          <w:sz w:val="24"/>
          <w:u w:val="single"/>
        </w:rPr>
        <w:t xml:space="preserve"> 壹 </w:t>
      </w:r>
      <w:r>
        <w:rPr>
          <w:rFonts w:hint="eastAsia" w:ascii="宋体" w:hAnsi="宋体"/>
          <w:sz w:val="24"/>
        </w:rPr>
        <w:t xml:space="preserve">份完整的投标文件。 </w:t>
      </w:r>
    </w:p>
    <w:p>
      <w:pPr>
        <w:spacing w:line="480" w:lineRule="exact"/>
        <w:ind w:firstLine="480" w:firstLineChars="200"/>
        <w:rPr>
          <w:rFonts w:ascii="宋体" w:hAnsi="宋体"/>
          <w:sz w:val="24"/>
        </w:rPr>
      </w:pPr>
      <w:r>
        <w:rPr>
          <w:rFonts w:hint="eastAsia" w:ascii="宋体" w:hAnsi="宋体"/>
          <w:sz w:val="24"/>
        </w:rPr>
        <w:t>中标单位在领取中标通知书时须另外提供完整的投标文件一式肆份。</w:t>
      </w:r>
    </w:p>
    <w:p>
      <w:pPr>
        <w:spacing w:line="480" w:lineRule="exact"/>
        <w:ind w:firstLine="480" w:firstLineChars="200"/>
        <w:rPr>
          <w:rFonts w:ascii="宋体" w:hAnsi="宋体"/>
          <w:b/>
          <w:bCs/>
          <w:sz w:val="24"/>
        </w:rPr>
      </w:pPr>
      <w:r>
        <w:rPr>
          <w:rFonts w:hint="eastAsia" w:ascii="宋体" w:hAnsi="宋体"/>
          <w:sz w:val="24"/>
        </w:rPr>
        <w:t>16.2</w:t>
      </w:r>
      <w:r>
        <w:rPr>
          <w:rFonts w:hint="eastAsia" w:ascii="宋体" w:hAnsi="宋体"/>
          <w:b/>
          <w:bCs/>
          <w:sz w:val="24"/>
        </w:rPr>
        <w:t>投标人应将资格证明材料原件包密封在一个密封袋中，并在密封袋上标明：招标人名称、工程名称、投标人名称、资格证明材料原件字样；将资格证明材料包密封在一个密封袋中，并在密封袋上标明：招标人名称、工程名称、投标人名称、资格证明材料字样；将商务标包密封在一个密封袋中，并在密封袋上标明：招标人名称、工程名称、投标人名称、商务标字样。</w:t>
      </w:r>
    </w:p>
    <w:p>
      <w:pPr>
        <w:spacing w:line="480" w:lineRule="exact"/>
        <w:ind w:firstLine="480" w:firstLineChars="200"/>
        <w:rPr>
          <w:rFonts w:ascii="宋体" w:hAnsi="宋体"/>
          <w:sz w:val="24"/>
        </w:rPr>
      </w:pPr>
      <w:r>
        <w:rPr>
          <w:rFonts w:hint="eastAsia" w:ascii="宋体" w:hAnsi="宋体"/>
          <w:sz w:val="24"/>
        </w:rPr>
        <w:t>16.3投标文件的递交</w:t>
      </w:r>
    </w:p>
    <w:p>
      <w:pPr>
        <w:spacing w:line="480" w:lineRule="exact"/>
        <w:ind w:firstLine="482" w:firstLineChars="200"/>
        <w:rPr>
          <w:rFonts w:ascii="宋体" w:hAnsi="宋体"/>
          <w:b/>
          <w:bCs/>
          <w:sz w:val="24"/>
        </w:rPr>
      </w:pPr>
      <w:r>
        <w:rPr>
          <w:rFonts w:hint="eastAsia" w:ascii="宋体" w:hAnsi="宋体"/>
          <w:b/>
          <w:bCs/>
          <w:sz w:val="24"/>
        </w:rPr>
        <w:t>16.3.1</w:t>
      </w:r>
      <w:r>
        <w:rPr>
          <w:rFonts w:hint="eastAsia" w:ascii="宋体" w:hAnsi="宋体"/>
          <w:b/>
          <w:sz w:val="24"/>
        </w:rPr>
        <w:t>投标人递交投标文件时，投标人的法定代表人（或其授权委托人）必须随身携带本人身份证原件及法定代表人身份证明（或授权委托书）原件准时参加开标会议。否则，其投标文件不予受理。</w:t>
      </w:r>
    </w:p>
    <w:p>
      <w:pPr>
        <w:spacing w:line="480" w:lineRule="exact"/>
        <w:ind w:firstLine="464" w:firstLineChars="200"/>
        <w:rPr>
          <w:rFonts w:ascii="宋体" w:hAnsi="宋体"/>
          <w:b/>
          <w:spacing w:val="-4"/>
          <w:sz w:val="24"/>
          <w:u w:val="single"/>
        </w:rPr>
      </w:pPr>
      <w:r>
        <w:rPr>
          <w:rFonts w:hint="eastAsia" w:ascii="宋体" w:hAnsi="宋体"/>
          <w:spacing w:val="-4"/>
          <w:sz w:val="24"/>
        </w:rPr>
        <w:t>16.4</w:t>
      </w:r>
      <w:r>
        <w:rPr>
          <w:rFonts w:ascii="宋体" w:hAnsi="宋体"/>
          <w:b/>
          <w:spacing w:val="-4"/>
          <w:sz w:val="24"/>
        </w:rPr>
        <w:t>所有投标文件的密封袋</w:t>
      </w:r>
      <w:r>
        <w:rPr>
          <w:rFonts w:hint="eastAsia" w:ascii="宋体" w:hAnsi="宋体"/>
          <w:b/>
          <w:spacing w:val="-4"/>
          <w:sz w:val="24"/>
        </w:rPr>
        <w:t>上</w:t>
      </w:r>
      <w:r>
        <w:rPr>
          <w:rFonts w:ascii="宋体" w:hAnsi="宋体"/>
          <w:b/>
          <w:spacing w:val="-4"/>
          <w:sz w:val="24"/>
        </w:rPr>
        <w:t>均应加盖投标人</w:t>
      </w:r>
      <w:r>
        <w:rPr>
          <w:rFonts w:hint="eastAsia" w:ascii="宋体" w:hAnsi="宋体"/>
          <w:b/>
          <w:spacing w:val="-4"/>
          <w:sz w:val="24"/>
        </w:rPr>
        <w:t>公</w:t>
      </w:r>
      <w:r>
        <w:rPr>
          <w:rFonts w:ascii="宋体" w:hAnsi="宋体"/>
          <w:b/>
          <w:spacing w:val="-4"/>
          <w:sz w:val="24"/>
        </w:rPr>
        <w:t>章</w:t>
      </w:r>
      <w:r>
        <w:rPr>
          <w:rFonts w:hint="eastAsia" w:ascii="宋体" w:hAnsi="宋体"/>
          <w:b/>
          <w:spacing w:val="-4"/>
          <w:sz w:val="24"/>
        </w:rPr>
        <w:t>及</w:t>
      </w:r>
      <w:r>
        <w:rPr>
          <w:rFonts w:ascii="宋体" w:hAnsi="宋体"/>
          <w:b/>
          <w:spacing w:val="-4"/>
          <w:sz w:val="24"/>
        </w:rPr>
        <w:t>法定代表人</w:t>
      </w:r>
      <w:r>
        <w:rPr>
          <w:rFonts w:hint="eastAsia" w:ascii="宋体" w:hAnsi="宋体"/>
          <w:b/>
          <w:spacing w:val="-4"/>
          <w:sz w:val="24"/>
        </w:rPr>
        <w:t>（或授权委托人）印</w:t>
      </w:r>
      <w:r>
        <w:rPr>
          <w:rFonts w:ascii="宋体" w:hAnsi="宋体"/>
          <w:b/>
          <w:spacing w:val="-4"/>
          <w:sz w:val="24"/>
        </w:rPr>
        <w:t>章</w:t>
      </w:r>
      <w:r>
        <w:rPr>
          <w:rFonts w:hint="eastAsia" w:ascii="宋体" w:hAnsi="宋体"/>
          <w:b/>
          <w:spacing w:val="-4"/>
          <w:sz w:val="24"/>
        </w:rPr>
        <w:t>。</w:t>
      </w:r>
    </w:p>
    <w:p>
      <w:pPr>
        <w:spacing w:line="480" w:lineRule="exact"/>
        <w:ind w:firstLine="480" w:firstLineChars="200"/>
        <w:rPr>
          <w:rFonts w:ascii="宋体" w:hAnsi="宋体"/>
          <w:sz w:val="24"/>
        </w:rPr>
      </w:pPr>
      <w:r>
        <w:rPr>
          <w:rFonts w:hint="eastAsia" w:ascii="宋体" w:hAnsi="宋体"/>
          <w:sz w:val="24"/>
        </w:rPr>
        <w:t>16.5投标人未按上述规定提交投标文件，其投标文件将被拒绝，并退还给投标人。</w:t>
      </w:r>
    </w:p>
    <w:p>
      <w:pPr>
        <w:spacing w:line="480" w:lineRule="exact"/>
        <w:ind w:firstLine="480" w:firstLineChars="200"/>
        <w:rPr>
          <w:rFonts w:ascii="宋体" w:hAnsi="宋体"/>
          <w:sz w:val="24"/>
        </w:rPr>
      </w:pPr>
      <w:r>
        <w:rPr>
          <w:rFonts w:hint="eastAsia" w:ascii="宋体" w:hAnsi="宋体"/>
          <w:sz w:val="24"/>
        </w:rPr>
        <w:t>16.6投标文件正、副本不一致时，以正本为准。</w:t>
      </w:r>
    </w:p>
    <w:p>
      <w:pPr>
        <w:spacing w:line="480" w:lineRule="exact"/>
        <w:ind w:firstLine="480" w:firstLineChars="200"/>
        <w:rPr>
          <w:rFonts w:ascii="宋体" w:hAnsi="宋体"/>
          <w:sz w:val="24"/>
        </w:rPr>
      </w:pPr>
      <w:r>
        <w:rPr>
          <w:rFonts w:hint="eastAsia" w:ascii="宋体" w:hAnsi="宋体"/>
          <w:sz w:val="24"/>
        </w:rPr>
        <w:t>17.投标截止时间</w:t>
      </w:r>
    </w:p>
    <w:p>
      <w:pPr>
        <w:spacing w:line="480" w:lineRule="exact"/>
        <w:ind w:firstLine="480" w:firstLineChars="200"/>
        <w:rPr>
          <w:rFonts w:ascii="宋体" w:hAnsi="宋体"/>
          <w:sz w:val="24"/>
        </w:rPr>
      </w:pPr>
      <w:r>
        <w:rPr>
          <w:rFonts w:hint="eastAsia" w:ascii="宋体" w:hAnsi="宋体"/>
          <w:sz w:val="24"/>
        </w:rPr>
        <w:t>投标人应按投标人须知前附表中规定，在投标文件递交截止时间之前将投标文件递交给招标人。逾期送达的或者未送达指定地点的投标文件，招标人不予受理。</w:t>
      </w:r>
    </w:p>
    <w:p>
      <w:pPr>
        <w:spacing w:line="480" w:lineRule="exact"/>
        <w:ind w:firstLine="480" w:firstLineChars="200"/>
        <w:rPr>
          <w:rFonts w:ascii="宋体" w:hAnsi="宋体"/>
          <w:sz w:val="24"/>
        </w:rPr>
      </w:pPr>
      <w:r>
        <w:rPr>
          <w:rFonts w:hint="eastAsia" w:ascii="宋体" w:hAnsi="宋体"/>
          <w:sz w:val="24"/>
        </w:rPr>
        <w:t>18.投标文件的修改与撤回</w:t>
      </w:r>
    </w:p>
    <w:p>
      <w:pPr>
        <w:spacing w:line="480" w:lineRule="exact"/>
        <w:ind w:firstLine="480" w:firstLineChars="200"/>
        <w:rPr>
          <w:rFonts w:ascii="宋体" w:hAnsi="宋体"/>
          <w:sz w:val="24"/>
        </w:rPr>
      </w:pPr>
      <w:r>
        <w:rPr>
          <w:rFonts w:hint="eastAsia" w:ascii="宋体" w:hAnsi="宋体"/>
          <w:sz w:val="24"/>
        </w:rPr>
        <w:t>18.1在规定的投标截止时间前，投标人可以多次修改或撤回已递交的投标文件。</w:t>
      </w:r>
      <w:r>
        <w:rPr>
          <w:rFonts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18</w:t>
      </w:r>
      <w:r>
        <w:rPr>
          <w:rFonts w:ascii="宋体" w:hAnsi="宋体"/>
          <w:sz w:val="24"/>
        </w:rPr>
        <w:t xml:space="preserve">.2 </w:t>
      </w:r>
      <w:r>
        <w:rPr>
          <w:rFonts w:hint="eastAsia" w:ascii="宋体" w:hAnsi="宋体"/>
          <w:sz w:val="24"/>
        </w:rPr>
        <w:t>投标截止时间之后，投标单位不得修改或撤回投标文件；</w:t>
      </w:r>
      <w:r>
        <w:rPr>
          <w:rFonts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18</w:t>
      </w:r>
      <w:r>
        <w:rPr>
          <w:rFonts w:ascii="宋体" w:hAnsi="宋体"/>
          <w:sz w:val="24"/>
        </w:rPr>
        <w:t>.3</w:t>
      </w:r>
      <w:r>
        <w:rPr>
          <w:rFonts w:hint="eastAsia" w:ascii="宋体" w:hAnsi="宋体"/>
          <w:sz w:val="24"/>
        </w:rPr>
        <w:t>投标截止时间之后，在投标有效期内，投标人不得撤回投标文件，否则投标保证金将被没收。</w:t>
      </w:r>
    </w:p>
    <w:p>
      <w:pPr>
        <w:spacing w:line="460" w:lineRule="exact"/>
        <w:ind w:firstLine="600" w:firstLineChars="200"/>
        <w:jc w:val="center"/>
        <w:rPr>
          <w:rFonts w:ascii="宋体" w:hAnsi="宋体"/>
          <w:sz w:val="30"/>
        </w:rPr>
      </w:pPr>
      <w:r>
        <w:rPr>
          <w:rFonts w:ascii="宋体" w:hAnsi="宋体"/>
          <w:sz w:val="30"/>
        </w:rPr>
        <w:t>(</w:t>
      </w:r>
      <w:r>
        <w:rPr>
          <w:rFonts w:hint="eastAsia" w:ascii="宋体" w:hAnsi="宋体"/>
          <w:sz w:val="30"/>
        </w:rPr>
        <w:t>六</w:t>
      </w:r>
      <w:r>
        <w:rPr>
          <w:rFonts w:ascii="宋体" w:hAnsi="宋体"/>
          <w:sz w:val="30"/>
        </w:rPr>
        <w:t>)</w:t>
      </w:r>
      <w:r>
        <w:rPr>
          <w:rFonts w:hint="eastAsia" w:ascii="宋体" w:hAnsi="宋体"/>
          <w:sz w:val="30"/>
        </w:rPr>
        <w:t xml:space="preserve"> 开标、评标、定标</w:t>
      </w:r>
    </w:p>
    <w:p>
      <w:pPr>
        <w:spacing w:line="480" w:lineRule="exact"/>
        <w:ind w:firstLine="480" w:firstLineChars="200"/>
        <w:jc w:val="left"/>
        <w:rPr>
          <w:rFonts w:ascii="宋体" w:hAnsi="宋体"/>
          <w:sz w:val="24"/>
        </w:rPr>
      </w:pPr>
      <w:r>
        <w:rPr>
          <w:rFonts w:hint="eastAsia" w:ascii="宋体" w:hAnsi="宋体"/>
          <w:sz w:val="24"/>
        </w:rPr>
        <w:t>19.本工程评标、定标采用</w:t>
      </w:r>
      <w:r>
        <w:rPr>
          <w:rFonts w:hint="eastAsia" w:ascii="宋体" w:hAnsi="宋体" w:cs="宋体"/>
          <w:kern w:val="0"/>
          <w:sz w:val="24"/>
          <w:u w:val="single"/>
        </w:rPr>
        <w:t>价格单因素评标办法</w:t>
      </w:r>
      <w:r>
        <w:rPr>
          <w:rFonts w:hint="eastAsia" w:ascii="宋体" w:hAnsi="宋体"/>
          <w:sz w:val="24"/>
        </w:rPr>
        <w:t>，具体内容详见第二章。</w:t>
      </w:r>
    </w:p>
    <w:p>
      <w:pPr>
        <w:snapToGrid w:val="0"/>
        <w:spacing w:line="480" w:lineRule="exact"/>
        <w:ind w:firstLine="480" w:firstLineChars="200"/>
        <w:rPr>
          <w:rFonts w:ascii="宋体" w:hAnsi="宋体"/>
          <w:sz w:val="24"/>
        </w:rPr>
      </w:pPr>
      <w:r>
        <w:rPr>
          <w:rFonts w:hint="eastAsia" w:ascii="宋体" w:hAnsi="宋体"/>
          <w:sz w:val="24"/>
        </w:rPr>
        <w:t>20.招标人按本须知前附表规定的时间、地点公开开标。开标会由招标人或招标代理机构主持，由投标人或者其推选的代表检查投标文件的密封情况，也可以由招标人委托的公证机构检查并公证。经确认无误签字确认后，当众启封投标文件及修改文件，并公布投标文件的主要内容。</w:t>
      </w:r>
    </w:p>
    <w:p>
      <w:pPr>
        <w:spacing w:line="480" w:lineRule="exact"/>
        <w:ind w:firstLine="480" w:firstLineChars="200"/>
        <w:jc w:val="left"/>
        <w:rPr>
          <w:rFonts w:ascii="宋体" w:hAnsi="宋体"/>
          <w:sz w:val="24"/>
        </w:rPr>
      </w:pPr>
      <w:r>
        <w:rPr>
          <w:rFonts w:hint="eastAsia" w:ascii="宋体" w:hAnsi="宋体"/>
          <w:sz w:val="24"/>
        </w:rPr>
        <w:t>21.评标委员会</w:t>
      </w:r>
    </w:p>
    <w:p>
      <w:pPr>
        <w:widowControl/>
        <w:spacing w:line="480" w:lineRule="exact"/>
        <w:ind w:firstLine="480" w:firstLineChars="200"/>
        <w:jc w:val="left"/>
        <w:rPr>
          <w:rFonts w:ascii="宋体" w:hAnsi="宋体"/>
          <w:sz w:val="24"/>
        </w:rPr>
      </w:pPr>
      <w:r>
        <w:rPr>
          <w:rFonts w:hint="eastAsia" w:ascii="宋体" w:hAnsi="宋体"/>
          <w:sz w:val="24"/>
        </w:rPr>
        <w:t>评标由招标人依法组建的评标委员会负责。评标委员会由招标人代表，以及有关技术、经济等方面的专家组成。招标人只能派一名代表参与评标</w:t>
      </w:r>
      <w:r>
        <w:rPr>
          <w:rFonts w:ascii="宋体" w:hAnsi="宋体"/>
          <w:sz w:val="24"/>
        </w:rPr>
        <w:t>。</w:t>
      </w:r>
    </w:p>
    <w:p>
      <w:pPr>
        <w:widowControl/>
        <w:spacing w:line="480" w:lineRule="exact"/>
        <w:ind w:firstLine="480" w:firstLineChars="200"/>
        <w:jc w:val="left"/>
        <w:rPr>
          <w:rFonts w:ascii="宋体" w:hAnsi="宋体"/>
          <w:sz w:val="24"/>
        </w:rPr>
      </w:pPr>
      <w:r>
        <w:rPr>
          <w:rFonts w:hint="eastAsia" w:ascii="宋体" w:hAnsi="宋体"/>
          <w:sz w:val="24"/>
        </w:rPr>
        <w:t>评标委员会成员人数见投标人须知前附表。</w:t>
      </w:r>
    </w:p>
    <w:p>
      <w:pPr>
        <w:widowControl/>
        <w:spacing w:line="480" w:lineRule="exact"/>
        <w:ind w:firstLine="480" w:firstLineChars="200"/>
        <w:jc w:val="left"/>
        <w:rPr>
          <w:rFonts w:ascii="宋体" w:hAnsi="宋体"/>
          <w:sz w:val="24"/>
        </w:rPr>
      </w:pPr>
      <w:r>
        <w:rPr>
          <w:rFonts w:ascii="宋体" w:hAnsi="宋体"/>
          <w:sz w:val="24"/>
        </w:rPr>
        <w:t>招标代理机构的人员不得担任其代理招标项目的评标委员会成员。</w:t>
      </w:r>
    </w:p>
    <w:p>
      <w:pPr>
        <w:spacing w:line="480" w:lineRule="exact"/>
        <w:ind w:firstLine="480" w:firstLineChars="200"/>
        <w:jc w:val="left"/>
        <w:rPr>
          <w:rFonts w:ascii="宋体" w:hAnsi="宋体"/>
          <w:sz w:val="24"/>
        </w:rPr>
      </w:pPr>
      <w:r>
        <w:rPr>
          <w:rFonts w:hint="eastAsia" w:ascii="宋体" w:hAnsi="宋体"/>
          <w:sz w:val="24"/>
        </w:rPr>
        <w:t>22.评标委员会应当审查每一投标文件是否对招标文件提出的所有实质性要求和条件作出响应。</w:t>
      </w:r>
    </w:p>
    <w:p>
      <w:pPr>
        <w:spacing w:line="480" w:lineRule="exact"/>
        <w:ind w:firstLine="482"/>
        <w:rPr>
          <w:rFonts w:ascii="宋体" w:hAnsi="宋体"/>
          <w:b/>
          <w:sz w:val="24"/>
        </w:rPr>
      </w:pPr>
      <w:r>
        <w:rPr>
          <w:rFonts w:hint="eastAsia" w:ascii="宋体" w:hAnsi="宋体"/>
          <w:b/>
          <w:sz w:val="24"/>
        </w:rPr>
        <w:t>23、</w:t>
      </w:r>
      <w:r>
        <w:rPr>
          <w:rFonts w:hint="eastAsia" w:ascii="宋体" w:hAnsi="宋体"/>
          <w:b/>
          <w:kern w:val="0"/>
          <w:sz w:val="24"/>
        </w:rPr>
        <w:t>凡</w:t>
      </w:r>
      <w:r>
        <w:rPr>
          <w:rFonts w:hint="eastAsia" w:ascii="宋体" w:hAnsi="宋体"/>
          <w:b/>
          <w:sz w:val="24"/>
        </w:rPr>
        <w:t xml:space="preserve">投标文件有下列情况之一的，属于重大偏差，视同未能对招标文件作出实质性响应，按废标处理。 </w:t>
      </w:r>
    </w:p>
    <w:p>
      <w:pPr>
        <w:spacing w:line="480" w:lineRule="exact"/>
        <w:ind w:firstLine="480"/>
        <w:rPr>
          <w:rFonts w:ascii="宋体" w:hAnsi="宋体"/>
          <w:b/>
          <w:sz w:val="24"/>
        </w:rPr>
      </w:pPr>
      <w:r>
        <w:rPr>
          <w:rFonts w:hint="eastAsia" w:ascii="宋体" w:hAnsi="宋体"/>
          <w:b/>
          <w:sz w:val="24"/>
        </w:rPr>
        <w:t>23.1投标文件中的投标函未加盖投标人的公章；</w:t>
      </w:r>
    </w:p>
    <w:p>
      <w:pPr>
        <w:spacing w:line="480" w:lineRule="exact"/>
        <w:ind w:firstLine="480"/>
        <w:rPr>
          <w:rFonts w:ascii="宋体" w:hAnsi="宋体"/>
          <w:b/>
          <w:sz w:val="24"/>
        </w:rPr>
      </w:pPr>
      <w:r>
        <w:rPr>
          <w:rFonts w:hint="eastAsia" w:ascii="宋体" w:hAnsi="宋体"/>
          <w:b/>
          <w:sz w:val="24"/>
        </w:rPr>
        <w:t>23.2投标文件中的投标函未加盖企业法定代表人（或企业法定代表人委托代理人）印章（或签字）的；</w:t>
      </w:r>
    </w:p>
    <w:p>
      <w:pPr>
        <w:spacing w:line="480" w:lineRule="exact"/>
        <w:ind w:firstLine="480"/>
        <w:rPr>
          <w:rFonts w:ascii="宋体" w:hAnsi="宋体"/>
          <w:b/>
          <w:sz w:val="24"/>
        </w:rPr>
      </w:pPr>
      <w:r>
        <w:rPr>
          <w:rFonts w:hint="eastAsia" w:ascii="宋体" w:hAnsi="宋体"/>
          <w:b/>
          <w:sz w:val="24"/>
        </w:rPr>
        <w:t>23.3投标函加盖企业法定代表人委托代理人印章（或签字），企业法定代表人委托代理人没有合法、有效的委托书（原件）的；</w:t>
      </w:r>
    </w:p>
    <w:p>
      <w:pPr>
        <w:spacing w:line="480" w:lineRule="exact"/>
        <w:ind w:firstLine="480"/>
        <w:rPr>
          <w:rFonts w:ascii="宋体" w:hAnsi="宋体"/>
          <w:b/>
          <w:sz w:val="24"/>
        </w:rPr>
      </w:pPr>
      <w:r>
        <w:rPr>
          <w:rFonts w:hint="eastAsia" w:ascii="宋体" w:hAnsi="宋体"/>
          <w:b/>
          <w:sz w:val="24"/>
        </w:rPr>
        <w:t>23.4投标人资格条件不符合国家有关规定，或者不满足招标文件规定的资格条件的；</w:t>
      </w:r>
    </w:p>
    <w:p>
      <w:pPr>
        <w:spacing w:line="480" w:lineRule="exact"/>
        <w:ind w:firstLine="480"/>
        <w:rPr>
          <w:rFonts w:ascii="宋体" w:hAnsi="宋体"/>
          <w:b/>
          <w:sz w:val="24"/>
        </w:rPr>
      </w:pPr>
      <w:r>
        <w:rPr>
          <w:rFonts w:hint="eastAsia" w:ascii="宋体" w:hAnsi="宋体"/>
          <w:b/>
          <w:sz w:val="24"/>
        </w:rPr>
        <w:t>2</w:t>
      </w:r>
      <w:r>
        <w:rPr>
          <w:rFonts w:ascii="宋体" w:hAnsi="宋体"/>
          <w:b/>
          <w:sz w:val="24"/>
        </w:rPr>
        <w:t>3.5</w:t>
      </w:r>
      <w:r>
        <w:rPr>
          <w:rFonts w:hint="eastAsia" w:ascii="宋体" w:hAnsi="宋体"/>
          <w:b/>
          <w:sz w:val="24"/>
        </w:rPr>
        <w:t xml:space="preserve">投标人在投标文件递交截止时间当日，建筑业企业资质动态监管结果（指本项目要求的资质）处于不合格状态。  </w:t>
      </w:r>
    </w:p>
    <w:p>
      <w:pPr>
        <w:spacing w:line="480" w:lineRule="exact"/>
        <w:ind w:firstLine="480"/>
        <w:rPr>
          <w:rFonts w:ascii="宋体" w:hAnsi="宋体"/>
          <w:b/>
          <w:sz w:val="24"/>
        </w:rPr>
      </w:pPr>
      <w:r>
        <w:rPr>
          <w:rFonts w:hint="eastAsia" w:ascii="宋体" w:hAnsi="宋体"/>
          <w:b/>
          <w:sz w:val="24"/>
        </w:rPr>
        <w:t>2</w:t>
      </w:r>
      <w:r>
        <w:rPr>
          <w:rFonts w:ascii="宋体" w:hAnsi="宋体"/>
          <w:b/>
          <w:sz w:val="24"/>
        </w:rPr>
        <w:t>3.6拟派的</w:t>
      </w:r>
      <w:r>
        <w:rPr>
          <w:rFonts w:hint="eastAsia" w:ascii="宋体" w:hAnsi="宋体"/>
          <w:b/>
          <w:sz w:val="24"/>
        </w:rPr>
        <w:t>项目负责人</w:t>
      </w:r>
      <w:r>
        <w:rPr>
          <w:rFonts w:ascii="宋体" w:hAnsi="宋体"/>
          <w:b/>
          <w:sz w:val="24"/>
        </w:rPr>
        <w:t>为一级建造师的，但未根据《办公厅关于全面实行一级建造师电子注册证书的通知》(建办市〔2021〕40 号)文件要求使用并提供电子证书的；拟派的</w:t>
      </w:r>
      <w:r>
        <w:rPr>
          <w:rFonts w:hint="eastAsia" w:ascii="宋体" w:hAnsi="宋体"/>
          <w:b/>
          <w:sz w:val="24"/>
        </w:rPr>
        <w:t>项目负责人</w:t>
      </w:r>
      <w:r>
        <w:rPr>
          <w:rFonts w:ascii="宋体" w:hAnsi="宋体"/>
          <w:b/>
          <w:sz w:val="24"/>
        </w:rPr>
        <w:t>为二级建造师的，未按照《省住房和城乡建设厅关于我省二级建造师、二级造价工程师、二级注册建筑师、二级注册结构工程师注册证书电子证照换发的公告》〔2023〕第 26 号文件要求执行的；</w:t>
      </w:r>
      <w:r>
        <w:rPr>
          <w:rFonts w:hint="eastAsia" w:ascii="宋体" w:hAnsi="宋体"/>
          <w:b/>
          <w:sz w:val="24"/>
        </w:rPr>
        <w:t xml:space="preserve"> </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7</w:t>
      </w:r>
      <w:r>
        <w:rPr>
          <w:rFonts w:hint="eastAsia" w:ascii="宋体" w:hAnsi="宋体"/>
          <w:b/>
          <w:sz w:val="24"/>
        </w:rPr>
        <w:t>投标人名称或组织结构与资格预审时不一致的；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8</w:t>
      </w:r>
      <w:r>
        <w:rPr>
          <w:rFonts w:hint="eastAsia" w:ascii="宋体" w:hAnsi="宋体"/>
          <w:b/>
          <w:sz w:val="24"/>
        </w:rPr>
        <w:t>除在投标截止时间前经招标人书面同意外，项目负责人与资格预审时不一致的；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9</w:t>
      </w:r>
      <w:r>
        <w:rPr>
          <w:rFonts w:hint="eastAsia" w:ascii="宋体" w:hAnsi="宋体"/>
          <w:b/>
          <w:sz w:val="24"/>
        </w:rPr>
        <w:t>组成联合体投标未提供联合体各方共同投标协议的；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10</w:t>
      </w:r>
      <w:r>
        <w:rPr>
          <w:rFonts w:hint="eastAsia" w:ascii="宋体" w:hAnsi="宋体"/>
          <w:b/>
          <w:sz w:val="24"/>
        </w:rPr>
        <w:t>在同一招标项目中，联合体成员以自己名义单独投标或者参加其他联合体投标的；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11</w:t>
      </w:r>
      <w:r>
        <w:rPr>
          <w:rFonts w:hint="eastAsia" w:ascii="宋体" w:hAnsi="宋体"/>
          <w:b/>
          <w:sz w:val="24"/>
        </w:rPr>
        <w:t>联合体成员与资格预审确定的结果不一致的；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2</w:t>
      </w:r>
      <w:r>
        <w:rPr>
          <w:rFonts w:hint="eastAsia" w:ascii="宋体" w:hAnsi="宋体"/>
          <w:b/>
          <w:sz w:val="24"/>
        </w:rPr>
        <w:t>同一投标人提交两个及以上不同的投标文件或者投标报价，但招标文件要求提交备选投标的除外；</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3</w:t>
      </w:r>
      <w:r>
        <w:rPr>
          <w:rFonts w:hint="eastAsia" w:ascii="宋体" w:hAnsi="宋体"/>
          <w:b/>
          <w:sz w:val="24"/>
        </w:rPr>
        <w:t>未按招标文件要求提供投标保证金的；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4</w:t>
      </w:r>
      <w:r>
        <w:rPr>
          <w:rFonts w:hint="eastAsia" w:ascii="宋体" w:hAnsi="宋体"/>
          <w:b/>
          <w:sz w:val="24"/>
        </w:rPr>
        <w:t>投标文件载明的招标项目完成期限超过招标文件规定的期限的；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5</w:t>
      </w:r>
      <w:r>
        <w:rPr>
          <w:rFonts w:hint="eastAsia" w:ascii="宋体" w:hAnsi="宋体"/>
          <w:b/>
          <w:sz w:val="24"/>
        </w:rPr>
        <w:t>明显不符合技术规范、技术标准的要求的；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6</w:t>
      </w:r>
      <w:r>
        <w:rPr>
          <w:rFonts w:hint="eastAsia" w:ascii="宋体" w:hAnsi="宋体"/>
          <w:b/>
          <w:sz w:val="24"/>
        </w:rPr>
        <w:t>投标文件载明的货物包装方式、检验标准和方法等不符合招标文件的要求的；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7</w:t>
      </w:r>
      <w:r>
        <w:rPr>
          <w:rFonts w:hint="eastAsia" w:ascii="宋体" w:hAnsi="宋体"/>
          <w:b/>
          <w:sz w:val="24"/>
        </w:rPr>
        <w:t>投标文件提出了不能满足招标文件要求或招标人不能接受的工程验收、计量、价款结算和支付办法的；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8</w:t>
      </w:r>
      <w:r>
        <w:rPr>
          <w:rFonts w:hint="eastAsia" w:ascii="宋体" w:hAnsi="宋体"/>
          <w:b/>
          <w:sz w:val="24"/>
        </w:rPr>
        <w:t>未按招标文件要求提供电子投标文件，或者投标文件未能解密且按照招标文件明确的投标文件解密失败的补救方案补救不成功的；</w:t>
      </w:r>
    </w:p>
    <w:p>
      <w:pPr>
        <w:spacing w:line="480" w:lineRule="exact"/>
        <w:ind w:firstLine="480"/>
        <w:rPr>
          <w:rFonts w:ascii="宋体" w:hAnsi="宋体"/>
          <w:b/>
          <w:sz w:val="24"/>
        </w:rPr>
      </w:pPr>
      <w:r>
        <w:rPr>
          <w:rFonts w:hint="eastAsia" w:ascii="宋体" w:hAnsi="宋体"/>
          <w:b/>
          <w:sz w:val="24"/>
        </w:rPr>
        <w:t>23.1</w:t>
      </w:r>
      <w:r>
        <w:rPr>
          <w:rFonts w:ascii="宋体" w:hAnsi="宋体"/>
          <w:b/>
          <w:sz w:val="24"/>
        </w:rPr>
        <w:t>9</w:t>
      </w:r>
      <w:r>
        <w:rPr>
          <w:rFonts w:hint="eastAsia" w:ascii="宋体" w:hAnsi="宋体"/>
          <w:b/>
          <w:sz w:val="24"/>
        </w:rPr>
        <w:t>不同投标人的投标文件以及投标文件制作过程出现了评标委员会认为不应当雷同的情况的；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20</w:t>
      </w:r>
      <w:r>
        <w:rPr>
          <w:rFonts w:hint="eastAsia" w:ascii="宋体" w:hAnsi="宋体"/>
          <w:b/>
          <w:sz w:val="24"/>
        </w:rPr>
        <w:t>以他人的名义投标、串通投标、以行贿手段谋取中标或者以其他弄虚作假方式投标的；</w:t>
      </w:r>
    </w:p>
    <w:p>
      <w:pPr>
        <w:spacing w:line="480" w:lineRule="exact"/>
        <w:ind w:firstLine="480"/>
        <w:rPr>
          <w:rFonts w:ascii="宋体" w:hAnsi="宋体"/>
          <w:b/>
          <w:sz w:val="24"/>
        </w:rPr>
      </w:pPr>
      <w:r>
        <w:rPr>
          <w:rFonts w:hint="eastAsia" w:ascii="宋体" w:hAnsi="宋体"/>
          <w:b/>
          <w:sz w:val="24"/>
        </w:rPr>
        <w:t>23.</w:t>
      </w:r>
      <w:r>
        <w:rPr>
          <w:rFonts w:ascii="宋体" w:hAnsi="宋体"/>
          <w:b/>
          <w:sz w:val="24"/>
        </w:rPr>
        <w:t>21</w:t>
      </w:r>
      <w:r>
        <w:rPr>
          <w:rFonts w:hint="eastAsia" w:ascii="宋体" w:hAnsi="宋体"/>
          <w:b/>
          <w:sz w:val="24"/>
        </w:rPr>
        <w:t>施工组织设计（施工方案）存在明显技术方案错误、或者不符合招标文件有关暗标要求的；</w:t>
      </w:r>
    </w:p>
    <w:p>
      <w:pPr>
        <w:spacing w:line="480" w:lineRule="exact"/>
        <w:ind w:firstLine="480"/>
        <w:rPr>
          <w:rFonts w:ascii="宋体" w:hAnsi="宋体"/>
          <w:b/>
          <w:sz w:val="24"/>
        </w:rPr>
      </w:pPr>
      <w:r>
        <w:rPr>
          <w:rFonts w:hint="eastAsia" w:ascii="宋体" w:hAnsi="宋体"/>
          <w:b/>
          <w:sz w:val="24"/>
        </w:rPr>
        <w:t>23.2</w:t>
      </w:r>
      <w:r>
        <w:rPr>
          <w:rFonts w:ascii="宋体" w:hAnsi="宋体"/>
          <w:b/>
          <w:sz w:val="24"/>
        </w:rPr>
        <w:t>2</w:t>
      </w:r>
      <w:r>
        <w:rPr>
          <w:rFonts w:hint="eastAsia" w:ascii="宋体" w:hAnsi="宋体"/>
          <w:b/>
          <w:sz w:val="24"/>
        </w:rPr>
        <w:t>投标文件关键内容模糊、无法辨认的。</w:t>
      </w:r>
    </w:p>
    <w:p>
      <w:pPr>
        <w:spacing w:line="480" w:lineRule="exact"/>
        <w:ind w:firstLine="480"/>
        <w:rPr>
          <w:rFonts w:ascii="宋体" w:hAnsi="宋体"/>
          <w:b/>
          <w:sz w:val="24"/>
        </w:rPr>
      </w:pPr>
      <w:r>
        <w:rPr>
          <w:rFonts w:hint="eastAsia" w:ascii="宋体" w:hAnsi="宋体"/>
          <w:b/>
          <w:sz w:val="24"/>
        </w:rPr>
        <w:t>23.2</w:t>
      </w:r>
      <w:r>
        <w:rPr>
          <w:rFonts w:ascii="宋体" w:hAnsi="宋体"/>
          <w:b/>
          <w:sz w:val="24"/>
        </w:rPr>
        <w:t>3</w:t>
      </w:r>
      <w:r>
        <w:rPr>
          <w:rFonts w:hint="eastAsia" w:ascii="宋体" w:hAnsi="宋体"/>
          <w:b/>
          <w:sz w:val="24"/>
        </w:rPr>
        <w:t>投标折扣率未按要求报价的。</w:t>
      </w:r>
    </w:p>
    <w:p>
      <w:pPr>
        <w:spacing w:line="480" w:lineRule="exact"/>
        <w:ind w:firstLine="482" w:firstLineChars="200"/>
        <w:rPr>
          <w:rFonts w:ascii="宋体" w:hAnsi="宋体"/>
          <w:sz w:val="24"/>
        </w:rPr>
      </w:pPr>
      <w:r>
        <w:rPr>
          <w:rFonts w:hint="eastAsia" w:ascii="宋体" w:hAnsi="宋体"/>
          <w:b/>
          <w:sz w:val="24"/>
        </w:rPr>
        <w:t>24.</w:t>
      </w:r>
      <w:r>
        <w:rPr>
          <w:rFonts w:hint="eastAsia" w:ascii="宋体" w:hAnsi="宋体"/>
          <w:sz w:val="24"/>
        </w:rPr>
        <w:t>评标、定标工作由招标人或代理机构组织进行。</w:t>
      </w:r>
    </w:p>
    <w:p>
      <w:pPr>
        <w:spacing w:line="480" w:lineRule="exact"/>
        <w:ind w:firstLine="480" w:firstLineChars="200"/>
        <w:jc w:val="left"/>
        <w:rPr>
          <w:rFonts w:ascii="宋体" w:hAnsi="宋体"/>
          <w:sz w:val="24"/>
        </w:rPr>
      </w:pPr>
      <w:r>
        <w:rPr>
          <w:rFonts w:hint="eastAsia" w:ascii="宋体" w:hAnsi="宋体"/>
          <w:sz w:val="24"/>
        </w:rPr>
        <w:t>25.投标文件的澄清</w:t>
      </w:r>
    </w:p>
    <w:p>
      <w:pPr>
        <w:spacing w:line="480" w:lineRule="exact"/>
        <w:ind w:firstLine="480" w:firstLineChars="200"/>
        <w:jc w:val="left"/>
        <w:rPr>
          <w:rFonts w:ascii="宋体" w:hAnsi="宋体"/>
          <w:sz w:val="24"/>
        </w:rPr>
      </w:pPr>
      <w:r>
        <w:rPr>
          <w:rFonts w:hint="eastAsia" w:ascii="宋体" w:hAnsi="宋体"/>
          <w:sz w:val="24"/>
        </w:rPr>
        <w:t>在评标过程中，评标委员会认为需要，在招标办经办人员在场的情况下，可以书面形式要求投标人对投标文件中的有关问题进行澄清或提供补充说明及有关资料，投标人应作出书面答复。书面答复中不得有变更价格、工期、自报质量等级等实质性内容。</w:t>
      </w:r>
    </w:p>
    <w:p>
      <w:pPr>
        <w:spacing w:line="480" w:lineRule="exact"/>
        <w:ind w:firstLine="480" w:firstLineChars="200"/>
        <w:jc w:val="left"/>
        <w:rPr>
          <w:rFonts w:ascii="宋体" w:hAnsi="宋体"/>
          <w:sz w:val="24"/>
        </w:rPr>
      </w:pPr>
      <w:r>
        <w:rPr>
          <w:rFonts w:hint="eastAsia" w:ascii="宋体" w:hAnsi="宋体"/>
          <w:sz w:val="24"/>
        </w:rPr>
        <w:t>书面答复须经投标人法定代表人或其委托代理人签字或加盖印鉴，签字或加盖印鉴的书面答复将被视为投标文件的组成部分。投标截止时间后，投标人对投标报价或其他实质性内容修正的函件和增加的任何优惠条件，一律不得作为评标、定标的依据。</w:t>
      </w:r>
    </w:p>
    <w:p>
      <w:pPr>
        <w:spacing w:line="480" w:lineRule="exact"/>
        <w:ind w:firstLine="480" w:firstLineChars="200"/>
        <w:jc w:val="left"/>
        <w:rPr>
          <w:rFonts w:ascii="宋体" w:hAnsi="宋体"/>
          <w:sz w:val="24"/>
        </w:rPr>
      </w:pPr>
      <w:r>
        <w:rPr>
          <w:rFonts w:hint="eastAsia" w:ascii="宋体" w:hAnsi="宋体"/>
          <w:sz w:val="24"/>
        </w:rPr>
        <w:t>26.评标委员会在对实质性响应招标文件要求的投标进行报价评估时，除招标文件另有约定外，应当按下列原则进行修正：(1)投标文件中的大写金额与小写金额不一致，以大写金额为准；(2)总价金额与单价不一致的，以单价金额为准，但单价金额小数点有明显错误的除外；(3)对不同文字文本投标文件的解释发生异议的，以中文文本为准。</w:t>
      </w:r>
    </w:p>
    <w:p>
      <w:pPr>
        <w:spacing w:line="480" w:lineRule="exact"/>
        <w:ind w:firstLine="480" w:firstLineChars="200"/>
        <w:jc w:val="left"/>
        <w:rPr>
          <w:rFonts w:ascii="宋体" w:hAnsi="宋体"/>
          <w:sz w:val="24"/>
        </w:rPr>
      </w:pPr>
      <w:r>
        <w:rPr>
          <w:rFonts w:hint="eastAsia" w:ascii="宋体" w:hAnsi="宋体"/>
          <w:sz w:val="24"/>
        </w:rPr>
        <w:t>2</w:t>
      </w:r>
      <w:r>
        <w:rPr>
          <w:rFonts w:ascii="宋体" w:hAnsi="宋体"/>
          <w:sz w:val="24"/>
        </w:rPr>
        <w:t>7</w:t>
      </w:r>
      <w:r>
        <w:rPr>
          <w:rFonts w:hint="eastAsia" w:ascii="宋体" w:hAnsi="宋体"/>
          <w:sz w:val="24"/>
        </w:rPr>
        <w:t>.在投标文件的审查、澄清、评价和比较以及授予合同的过程中，投标人对招标人和评标组织成员施加影响的任何行为，都将导致取消其中标资格。</w:t>
      </w:r>
    </w:p>
    <w:p>
      <w:pPr>
        <w:widowControl/>
        <w:spacing w:line="480" w:lineRule="exact"/>
        <w:ind w:firstLine="480" w:firstLineChars="200"/>
        <w:jc w:val="left"/>
        <w:rPr>
          <w:rFonts w:ascii="宋体" w:hAnsi="宋体"/>
          <w:sz w:val="24"/>
        </w:rPr>
      </w:pPr>
      <w:r>
        <w:rPr>
          <w:rFonts w:hint="eastAsia" w:ascii="宋体" w:hAnsi="宋体"/>
          <w:sz w:val="24"/>
        </w:rPr>
        <w:t>2</w:t>
      </w:r>
      <w:r>
        <w:rPr>
          <w:rFonts w:ascii="宋体" w:hAnsi="宋体"/>
          <w:sz w:val="24"/>
        </w:rPr>
        <w:t>8</w:t>
      </w:r>
      <w:r>
        <w:rPr>
          <w:rFonts w:hint="eastAsia" w:ascii="宋体" w:hAnsi="宋体"/>
          <w:sz w:val="24"/>
        </w:rPr>
        <w:t>.</w:t>
      </w:r>
      <w:r>
        <w:rPr>
          <w:rFonts w:ascii="宋体" w:hAnsi="宋体"/>
          <w:sz w:val="24"/>
        </w:rPr>
        <w:t>评标委员会在评标工作完成后，</w:t>
      </w:r>
      <w:r>
        <w:rPr>
          <w:rFonts w:hint="eastAsia" w:ascii="宋体" w:hAnsi="宋体"/>
          <w:sz w:val="24"/>
        </w:rPr>
        <w:t>将</w:t>
      </w:r>
      <w:r>
        <w:rPr>
          <w:rFonts w:ascii="宋体" w:hAnsi="宋体"/>
          <w:sz w:val="24"/>
        </w:rPr>
        <w:t>在评标报告之外按照统一格式</w:t>
      </w:r>
      <w:r>
        <w:rPr>
          <w:rFonts w:hint="eastAsia" w:ascii="宋体" w:hAnsi="宋体"/>
          <w:sz w:val="24"/>
        </w:rPr>
        <w:t>公布</w:t>
      </w:r>
      <w:r>
        <w:rPr>
          <w:rFonts w:ascii="宋体" w:hAnsi="宋体"/>
          <w:sz w:val="24"/>
        </w:rPr>
        <w:t>下列评标结果公开的内容，在中标结果公示的同时一并在</w:t>
      </w:r>
      <w:r>
        <w:rPr>
          <w:rFonts w:hint="eastAsia" w:ascii="宋体" w:hAnsi="宋体"/>
          <w:sz w:val="24"/>
        </w:rPr>
        <w:t>南通市崇川区人民政府网-政府采购与工程招标栏公示</w:t>
      </w:r>
      <w:r>
        <w:rPr>
          <w:rFonts w:ascii="宋体" w:hAnsi="宋体"/>
          <w:sz w:val="24"/>
        </w:rPr>
        <w:t>，公布的时间</w:t>
      </w:r>
      <w:r>
        <w:rPr>
          <w:rFonts w:hint="eastAsia" w:ascii="宋体" w:hAnsi="宋体"/>
          <w:sz w:val="24"/>
        </w:rPr>
        <w:t>为三</w:t>
      </w:r>
      <w:r>
        <w:rPr>
          <w:rFonts w:ascii="宋体" w:hAnsi="宋体"/>
          <w:sz w:val="24"/>
        </w:rPr>
        <w:t>日。</w:t>
      </w:r>
    </w:p>
    <w:p>
      <w:pPr>
        <w:spacing w:before="120" w:beforeLines="50" w:line="360" w:lineRule="auto"/>
        <w:jc w:val="center"/>
        <w:rPr>
          <w:rFonts w:ascii="宋体" w:hAnsi="宋体"/>
          <w:sz w:val="30"/>
        </w:rPr>
      </w:pPr>
      <w:r>
        <w:rPr>
          <w:rFonts w:hint="eastAsia" w:ascii="宋体" w:hAnsi="宋体"/>
          <w:sz w:val="30"/>
        </w:rPr>
        <w:t>（七）授予合同</w:t>
      </w:r>
    </w:p>
    <w:p>
      <w:pPr>
        <w:spacing w:line="440" w:lineRule="exact"/>
        <w:ind w:firstLine="480" w:firstLineChars="200"/>
        <w:jc w:val="left"/>
        <w:rPr>
          <w:rFonts w:ascii="宋体" w:hAnsi="宋体"/>
          <w:sz w:val="24"/>
        </w:rPr>
      </w:pPr>
      <w:r>
        <w:rPr>
          <w:rFonts w:hint="eastAsia" w:ascii="宋体" w:hAnsi="宋体"/>
          <w:sz w:val="24"/>
        </w:rPr>
        <w:t>2</w:t>
      </w:r>
      <w:r>
        <w:rPr>
          <w:rFonts w:ascii="宋体" w:hAnsi="宋体"/>
          <w:sz w:val="24"/>
        </w:rPr>
        <w:t>9</w:t>
      </w:r>
      <w:r>
        <w:rPr>
          <w:rFonts w:hint="eastAsia" w:ascii="宋体" w:hAnsi="宋体"/>
          <w:sz w:val="24"/>
        </w:rPr>
        <w:t>.定标后，招标人在15日内向工程所在地建设行政主管部门提交招投标情况的书面报告，书面报告应包括下列内容：</w:t>
      </w:r>
    </w:p>
    <w:p>
      <w:pPr>
        <w:spacing w:line="440" w:lineRule="exact"/>
        <w:ind w:firstLine="480" w:firstLineChars="200"/>
        <w:jc w:val="left"/>
        <w:rPr>
          <w:rFonts w:ascii="宋体" w:hAnsi="宋体"/>
          <w:sz w:val="24"/>
        </w:rPr>
      </w:pPr>
      <w:r>
        <w:rPr>
          <w:rFonts w:ascii="宋体" w:hAnsi="宋体"/>
          <w:sz w:val="24"/>
        </w:rPr>
        <w:t>29</w:t>
      </w:r>
      <w:r>
        <w:rPr>
          <w:rFonts w:hint="eastAsia" w:ascii="宋体" w:hAnsi="宋体"/>
          <w:sz w:val="24"/>
        </w:rPr>
        <w:t>.1招标投标的基本情况，包括招标范围、招标方式、资格审查、开标评标过程和确定中标人的方式及理由等。</w:t>
      </w:r>
    </w:p>
    <w:p>
      <w:pPr>
        <w:spacing w:line="440" w:lineRule="exact"/>
        <w:ind w:firstLine="480" w:firstLineChars="200"/>
        <w:jc w:val="left"/>
        <w:rPr>
          <w:rFonts w:ascii="宋体" w:hAnsi="宋体"/>
          <w:sz w:val="24"/>
        </w:rPr>
      </w:pPr>
      <w:r>
        <w:rPr>
          <w:rFonts w:ascii="宋体" w:hAnsi="宋体"/>
          <w:sz w:val="24"/>
        </w:rPr>
        <w:t>29</w:t>
      </w:r>
      <w:r>
        <w:rPr>
          <w:rFonts w:hint="eastAsia" w:ascii="宋体" w:hAnsi="宋体"/>
          <w:sz w:val="24"/>
        </w:rPr>
        <w:t>.2相关的文件资料包括招标公告或者投标邀请书、投标报名表、资格审查文件、招标文件、评标委员会的评标报告</w:t>
      </w:r>
      <w:r>
        <w:rPr>
          <w:rFonts w:ascii="宋体" w:hAnsi="宋体"/>
          <w:sz w:val="24"/>
        </w:rPr>
        <w:t>(</w:t>
      </w:r>
      <w:r>
        <w:rPr>
          <w:rFonts w:hint="eastAsia" w:ascii="宋体" w:hAnsi="宋体"/>
          <w:sz w:val="24"/>
        </w:rPr>
        <w:t>应当附招标控制价组成文件</w:t>
      </w:r>
      <w:r>
        <w:rPr>
          <w:rFonts w:ascii="宋体" w:hAnsi="宋体"/>
          <w:sz w:val="24"/>
        </w:rPr>
        <w:t>)</w:t>
      </w:r>
      <w:r>
        <w:rPr>
          <w:rFonts w:hint="eastAsia" w:ascii="宋体" w:hAnsi="宋体"/>
          <w:sz w:val="24"/>
        </w:rPr>
        <w:t>、中标人的投标文件。委托工程招标代理的，应当附工程施工招标代理委托合同。单独委托编制招标控制价的，还应当附招标控制价编制委托合同。</w:t>
      </w:r>
    </w:p>
    <w:p>
      <w:pPr>
        <w:spacing w:line="440" w:lineRule="exact"/>
        <w:ind w:firstLine="474" w:firstLineChars="200"/>
        <w:rPr>
          <w:rFonts w:ascii="宋体" w:hAnsi="宋体"/>
          <w:b/>
          <w:bCs/>
          <w:sz w:val="24"/>
        </w:rPr>
      </w:pPr>
      <w:bookmarkStart w:id="17" w:name="_Toc179632605"/>
      <w:bookmarkStart w:id="18" w:name="_Toc152042364"/>
      <w:bookmarkStart w:id="19" w:name="_Toc144974554"/>
      <w:bookmarkStart w:id="20" w:name="_Toc152045587"/>
      <w:r>
        <w:rPr>
          <w:rFonts w:hint="eastAsia" w:ascii="宋体" w:hAnsi="宋体"/>
          <w:b/>
          <w:bCs/>
          <w:spacing w:val="-2"/>
          <w:sz w:val="24"/>
        </w:rPr>
        <w:t>30.自中标通知书发出之日起30日内，投标人凭“中标通知书”及“履约保证金缴纳凭证”，按照本招标文件和中标人的投标文件订立书面合同，逾期视作放弃中标处理。招标人和中标人不得再订立背离合同实质性内容的其他协议</w:t>
      </w:r>
      <w:r>
        <w:rPr>
          <w:rFonts w:hint="eastAsia" w:ascii="宋体" w:hAnsi="宋体"/>
          <w:b/>
          <w:bCs/>
          <w:sz w:val="24"/>
        </w:rPr>
        <w:t>。</w:t>
      </w:r>
    </w:p>
    <w:p>
      <w:pPr>
        <w:spacing w:line="440" w:lineRule="exact"/>
        <w:ind w:firstLine="482" w:firstLineChars="200"/>
        <w:rPr>
          <w:rFonts w:ascii="宋体" w:hAnsi="宋体"/>
          <w:b/>
          <w:bCs/>
          <w:spacing w:val="-2"/>
          <w:sz w:val="24"/>
        </w:rPr>
      </w:pPr>
      <w:r>
        <w:rPr>
          <w:rFonts w:hint="eastAsia" w:ascii="宋体" w:hAnsi="宋体"/>
          <w:b/>
          <w:bCs/>
          <w:sz w:val="24"/>
        </w:rPr>
        <w:t>31.</w:t>
      </w:r>
      <w:r>
        <w:rPr>
          <w:rFonts w:hint="eastAsia" w:ascii="宋体" w:hAnsi="宋体"/>
          <w:b/>
          <w:bCs/>
          <w:spacing w:val="-2"/>
          <w:sz w:val="24"/>
        </w:rPr>
        <w:t>中标通知书发出后20日内，中标人应按本须知前附表规定的金额向招标人提交履约担保，担保的形式为银行转账或银行保函形式，逾期处以2000元/天违约金，如合同签订日期截止后仍未缴纳，视作放弃中标处理。</w:t>
      </w:r>
    </w:p>
    <w:p>
      <w:pPr>
        <w:spacing w:line="440" w:lineRule="exact"/>
        <w:ind w:firstLine="480"/>
        <w:rPr>
          <w:rFonts w:ascii="宋体" w:hAnsi="宋体"/>
          <w:sz w:val="24"/>
        </w:rPr>
      </w:pPr>
      <w:r>
        <w:rPr>
          <w:rFonts w:hint="eastAsia" w:ascii="宋体" w:hAnsi="宋体"/>
          <w:sz w:val="24"/>
        </w:rPr>
        <w:t>32.若中标人不能按本须知第30条、31条款的规定执行，招标人将有充分的理由认为中标人放弃中标项目及签订合同的权利，并没收其投标保证金，中标人的行为给招标人造成损失超过投标保证金数额的，还应当对超过部分予以赔偿。</w:t>
      </w:r>
    </w:p>
    <w:p>
      <w:pPr>
        <w:widowControl/>
        <w:spacing w:line="440" w:lineRule="exact"/>
        <w:ind w:firstLine="480" w:firstLineChars="200"/>
        <w:jc w:val="left"/>
        <w:rPr>
          <w:rFonts w:ascii="宋体" w:hAnsi="宋体"/>
          <w:sz w:val="24"/>
        </w:rPr>
      </w:pPr>
      <w:r>
        <w:rPr>
          <w:rFonts w:hint="eastAsia" w:ascii="宋体" w:hAnsi="宋体"/>
          <w:sz w:val="24"/>
        </w:rPr>
        <w:t>33.中标人在中标后或施工期间不得随意变更中标项目经理（项目负责人）。如果出现特殊情况，确需更换的，应当经招标人同意，并提供必要的证明文件报招标投标行政监督部门备案。</w:t>
      </w:r>
    </w:p>
    <w:p>
      <w:pPr>
        <w:widowControl/>
        <w:spacing w:line="440" w:lineRule="exact"/>
        <w:ind w:firstLine="480" w:firstLineChars="200"/>
        <w:jc w:val="left"/>
        <w:rPr>
          <w:rFonts w:ascii="宋体" w:hAnsi="宋体"/>
          <w:sz w:val="24"/>
        </w:rPr>
      </w:pPr>
      <w:r>
        <w:rPr>
          <w:rFonts w:hint="eastAsia" w:ascii="宋体" w:hAnsi="宋体"/>
          <w:sz w:val="24"/>
        </w:rPr>
        <w:t>34.投标人存在串通投标、以他人名义投标、弄虚作假等违法行为，或者无正当理由放弃投标、中标资格，造成项目招标失败的，不得参加本项目重新招标的投标。</w:t>
      </w:r>
    </w:p>
    <w:bookmarkEnd w:id="17"/>
    <w:bookmarkEnd w:id="18"/>
    <w:bookmarkEnd w:id="19"/>
    <w:bookmarkEnd w:id="20"/>
    <w:p>
      <w:pPr>
        <w:pStyle w:val="4"/>
        <w:spacing w:before="0" w:after="0" w:line="500" w:lineRule="exact"/>
        <w:jc w:val="center"/>
        <w:rPr>
          <w:rFonts w:ascii="宋体" w:hAnsi="宋体"/>
        </w:rPr>
      </w:pPr>
      <w:r>
        <w:rPr>
          <w:rFonts w:ascii="宋体" w:hAnsi="宋体"/>
        </w:rPr>
        <w:br w:type="page"/>
      </w:r>
      <w:r>
        <w:rPr>
          <w:rFonts w:hint="eastAsia" w:ascii="宋体" w:hAnsi="宋体"/>
        </w:rPr>
        <w:t>第二章 评标办法（价格单因素）</w:t>
      </w:r>
    </w:p>
    <w:p>
      <w:pPr>
        <w:widowControl/>
        <w:spacing w:line="480" w:lineRule="exact"/>
        <w:ind w:firstLine="482" w:firstLineChars="200"/>
        <w:jc w:val="left"/>
        <w:rPr>
          <w:rFonts w:ascii="宋体" w:hAnsi="宋体"/>
          <w:b/>
          <w:bCs/>
          <w:sz w:val="24"/>
        </w:rPr>
      </w:pPr>
      <w:r>
        <w:rPr>
          <w:rFonts w:hint="eastAsia" w:ascii="宋体" w:hAnsi="宋体"/>
          <w:b/>
          <w:sz w:val="24"/>
        </w:rPr>
        <w:t>投标人递交投标文件时，投标人的法定代表人（或其授权委托人）必须随身携带本人身份证原件及法定代表人身份证明（或授权委托书）原件准时参加开标会议。否则，其投标文件不予受理。</w:t>
      </w:r>
    </w:p>
    <w:p>
      <w:pPr>
        <w:widowControl/>
        <w:spacing w:line="480" w:lineRule="exact"/>
        <w:ind w:firstLine="482" w:firstLineChars="200"/>
        <w:jc w:val="left"/>
        <w:rPr>
          <w:rFonts w:ascii="宋体" w:hAnsi="宋体"/>
          <w:sz w:val="24"/>
        </w:rPr>
      </w:pPr>
      <w:r>
        <w:rPr>
          <w:rFonts w:hint="eastAsia" w:ascii="宋体" w:hAnsi="宋体"/>
          <w:b/>
          <w:bCs/>
          <w:sz w:val="24"/>
        </w:rPr>
        <w:t>一、评标程序</w:t>
      </w:r>
    </w:p>
    <w:p>
      <w:pPr>
        <w:widowControl/>
        <w:spacing w:line="480" w:lineRule="exact"/>
        <w:ind w:firstLine="480" w:firstLineChars="200"/>
        <w:jc w:val="left"/>
        <w:rPr>
          <w:rFonts w:ascii="宋体" w:hAnsi="宋体"/>
          <w:sz w:val="24"/>
        </w:rPr>
      </w:pPr>
      <w:r>
        <w:rPr>
          <w:rFonts w:hint="eastAsia" w:ascii="宋体" w:hAnsi="宋体"/>
          <w:sz w:val="24"/>
        </w:rPr>
        <w:t xml:space="preserve">投标人资格审查→商务标评标→确定中标候选人 </w:t>
      </w:r>
    </w:p>
    <w:p>
      <w:pPr>
        <w:widowControl/>
        <w:spacing w:line="480" w:lineRule="exact"/>
        <w:ind w:firstLine="482" w:firstLineChars="200"/>
        <w:jc w:val="left"/>
        <w:rPr>
          <w:rFonts w:ascii="宋体" w:hAnsi="宋体"/>
          <w:sz w:val="24"/>
        </w:rPr>
      </w:pPr>
      <w:r>
        <w:rPr>
          <w:rFonts w:hint="eastAsia" w:ascii="宋体" w:hAnsi="宋体"/>
          <w:b/>
          <w:bCs/>
          <w:sz w:val="24"/>
        </w:rPr>
        <w:t>二、投标人资格审查</w:t>
      </w:r>
    </w:p>
    <w:p>
      <w:pPr>
        <w:widowControl/>
        <w:spacing w:line="480" w:lineRule="exact"/>
        <w:ind w:firstLine="476" w:firstLineChars="200"/>
        <w:jc w:val="left"/>
        <w:rPr>
          <w:rFonts w:ascii="宋体" w:hAnsi="宋体"/>
          <w:sz w:val="24"/>
        </w:rPr>
      </w:pPr>
      <w:r>
        <w:rPr>
          <w:rFonts w:hint="eastAsia" w:ascii="宋体" w:hAnsi="宋体"/>
          <w:spacing w:val="-1"/>
          <w:sz w:val="24"/>
        </w:rPr>
        <w:t>参加本工程投标的投标人全部进入资格审查，由本工程评标委员会根据参加资格审查的投标人递交的资格证明文件，并按照下表所列《</w:t>
      </w:r>
      <w:bookmarkStart w:id="21" w:name="_Hlk163397367"/>
      <w:r>
        <w:rPr>
          <w:rFonts w:hint="eastAsia" w:ascii="宋体" w:hAnsi="宋体"/>
          <w:spacing w:val="-1"/>
          <w:sz w:val="24"/>
        </w:rPr>
        <w:t>资格后审审查标准</w:t>
      </w:r>
      <w:bookmarkEnd w:id="21"/>
      <w:r>
        <w:rPr>
          <w:rFonts w:hint="eastAsia" w:ascii="宋体" w:hAnsi="宋体"/>
          <w:spacing w:val="-1"/>
          <w:sz w:val="24"/>
        </w:rPr>
        <w:t>》对投标人的资格进行审查。只有通过资格审查的投标人，才能参加商务标的评标</w:t>
      </w:r>
      <w:r>
        <w:rPr>
          <w:rFonts w:hint="eastAsia" w:ascii="宋体" w:hAnsi="宋体"/>
          <w:sz w:val="24"/>
        </w:rPr>
        <w:t>。</w:t>
      </w:r>
    </w:p>
    <w:p>
      <w:pPr>
        <w:spacing w:line="360" w:lineRule="exact"/>
        <w:jc w:val="center"/>
        <w:rPr>
          <w:rFonts w:ascii="宋体" w:hAnsi="宋体"/>
          <w:sz w:val="24"/>
        </w:rPr>
      </w:pPr>
      <w:r>
        <w:rPr>
          <w:rFonts w:hint="eastAsia" w:ascii="宋体" w:hAnsi="宋体"/>
          <w:sz w:val="24"/>
        </w:rPr>
        <w:t>资格后审审查标准</w:t>
      </w:r>
    </w:p>
    <w:tbl>
      <w:tblPr>
        <w:tblStyle w:val="53"/>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098"/>
        <w:gridCol w:w="3299"/>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23" w:type="dxa"/>
            <w:vAlign w:val="center"/>
          </w:tcPr>
          <w:p>
            <w:pPr>
              <w:jc w:val="center"/>
              <w:rPr>
                <w:rFonts w:ascii="宋体" w:hAnsi="宋体"/>
                <w:sz w:val="24"/>
              </w:rPr>
            </w:pPr>
            <w:r>
              <w:rPr>
                <w:rFonts w:hint="eastAsia" w:ascii="宋体" w:hAnsi="宋体"/>
                <w:sz w:val="24"/>
              </w:rPr>
              <w:t>序号</w:t>
            </w:r>
          </w:p>
        </w:tc>
        <w:tc>
          <w:tcPr>
            <w:tcW w:w="2098" w:type="dxa"/>
            <w:vAlign w:val="center"/>
          </w:tcPr>
          <w:p>
            <w:pPr>
              <w:jc w:val="center"/>
              <w:rPr>
                <w:rFonts w:ascii="宋体" w:hAnsi="宋体"/>
                <w:sz w:val="24"/>
              </w:rPr>
            </w:pPr>
            <w:r>
              <w:rPr>
                <w:rFonts w:hint="eastAsia" w:ascii="宋体" w:hAnsi="宋体"/>
                <w:sz w:val="24"/>
              </w:rPr>
              <w:t>项目内容</w:t>
            </w:r>
          </w:p>
        </w:tc>
        <w:tc>
          <w:tcPr>
            <w:tcW w:w="3299" w:type="dxa"/>
            <w:vAlign w:val="center"/>
          </w:tcPr>
          <w:p>
            <w:pPr>
              <w:jc w:val="center"/>
              <w:rPr>
                <w:rFonts w:ascii="宋体" w:hAnsi="宋体"/>
                <w:sz w:val="24"/>
              </w:rPr>
            </w:pPr>
            <w:r>
              <w:rPr>
                <w:rFonts w:hint="eastAsia" w:ascii="宋体" w:hAnsi="宋体"/>
                <w:sz w:val="24"/>
              </w:rPr>
              <w:t>合格条件</w:t>
            </w:r>
          </w:p>
        </w:tc>
        <w:tc>
          <w:tcPr>
            <w:tcW w:w="3320" w:type="dxa"/>
            <w:vAlign w:val="center"/>
          </w:tcPr>
          <w:p>
            <w:pPr>
              <w:jc w:val="center"/>
              <w:rPr>
                <w:rFonts w:ascii="宋体" w:hAnsi="宋体"/>
                <w:sz w:val="24"/>
              </w:rPr>
            </w:pPr>
            <w:r>
              <w:rPr>
                <w:rFonts w:hint="eastAsia" w:ascii="宋体" w:hAnsi="宋体"/>
                <w:sz w:val="24"/>
              </w:rPr>
              <w:t>需提供的证明材料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523" w:type="dxa"/>
            <w:vAlign w:val="center"/>
          </w:tcPr>
          <w:p>
            <w:pPr>
              <w:jc w:val="center"/>
              <w:rPr>
                <w:rFonts w:ascii="宋体" w:hAnsi="宋体"/>
                <w:sz w:val="24"/>
              </w:rPr>
            </w:pPr>
            <w:r>
              <w:rPr>
                <w:rFonts w:hint="eastAsia" w:ascii="宋体" w:hAnsi="宋体"/>
                <w:sz w:val="24"/>
              </w:rPr>
              <w:t>1</w:t>
            </w:r>
          </w:p>
        </w:tc>
        <w:tc>
          <w:tcPr>
            <w:tcW w:w="2098" w:type="dxa"/>
            <w:vAlign w:val="center"/>
          </w:tcPr>
          <w:p>
            <w:pPr>
              <w:rPr>
                <w:rFonts w:ascii="宋体" w:hAnsi="宋体"/>
                <w:sz w:val="24"/>
              </w:rPr>
            </w:pPr>
            <w:r>
              <w:rPr>
                <w:rFonts w:hint="eastAsia" w:ascii="宋体" w:hAnsi="宋体"/>
                <w:sz w:val="24"/>
              </w:rPr>
              <w:t>企业法人营业执照</w:t>
            </w:r>
          </w:p>
        </w:tc>
        <w:tc>
          <w:tcPr>
            <w:tcW w:w="3299" w:type="dxa"/>
            <w:vAlign w:val="center"/>
          </w:tcPr>
          <w:p>
            <w:pPr>
              <w:rPr>
                <w:rFonts w:ascii="宋体" w:hAnsi="宋体"/>
                <w:sz w:val="24"/>
              </w:rPr>
            </w:pPr>
            <w:r>
              <w:rPr>
                <w:rFonts w:hint="eastAsia" w:ascii="宋体" w:hAnsi="宋体"/>
                <w:sz w:val="24"/>
              </w:rPr>
              <w:t>工商行政管理部门颁发的法人营业执照</w:t>
            </w:r>
          </w:p>
        </w:tc>
        <w:tc>
          <w:tcPr>
            <w:tcW w:w="3320" w:type="dxa"/>
            <w:vAlign w:val="center"/>
          </w:tcPr>
          <w:p>
            <w:pPr>
              <w:rPr>
                <w:rFonts w:ascii="宋体" w:hAnsi="宋体"/>
                <w:sz w:val="24"/>
              </w:rPr>
            </w:pPr>
            <w:r>
              <w:rPr>
                <w:rFonts w:hint="eastAsia" w:ascii="宋体" w:hAnsi="宋体"/>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523" w:type="dxa"/>
            <w:vAlign w:val="center"/>
          </w:tcPr>
          <w:p>
            <w:pPr>
              <w:jc w:val="center"/>
              <w:rPr>
                <w:rFonts w:ascii="宋体" w:hAnsi="宋体"/>
                <w:sz w:val="24"/>
              </w:rPr>
            </w:pPr>
            <w:r>
              <w:rPr>
                <w:rFonts w:hint="eastAsia" w:ascii="宋体" w:hAnsi="宋体"/>
                <w:sz w:val="24"/>
              </w:rPr>
              <w:t>2</w:t>
            </w:r>
          </w:p>
        </w:tc>
        <w:tc>
          <w:tcPr>
            <w:tcW w:w="2098" w:type="dxa"/>
            <w:vAlign w:val="center"/>
          </w:tcPr>
          <w:p>
            <w:pPr>
              <w:rPr>
                <w:rFonts w:ascii="宋体" w:hAnsi="宋体"/>
                <w:sz w:val="24"/>
              </w:rPr>
            </w:pPr>
            <w:r>
              <w:rPr>
                <w:rFonts w:hint="eastAsia" w:ascii="宋体" w:hAnsi="宋体"/>
                <w:sz w:val="24"/>
              </w:rPr>
              <w:t>企业资质类别等级</w:t>
            </w:r>
          </w:p>
        </w:tc>
        <w:tc>
          <w:tcPr>
            <w:tcW w:w="3299" w:type="dxa"/>
            <w:vAlign w:val="center"/>
          </w:tcPr>
          <w:p>
            <w:pPr>
              <w:rPr>
                <w:rFonts w:ascii="宋体" w:hAnsi="宋体"/>
                <w:sz w:val="24"/>
              </w:rPr>
            </w:pPr>
            <w:r>
              <w:rPr>
                <w:rFonts w:hint="eastAsia" w:ascii="宋体" w:hAnsi="宋体"/>
                <w:sz w:val="24"/>
              </w:rPr>
              <w:t>市政公用工程施工总承包叁级及以上资质</w:t>
            </w:r>
          </w:p>
        </w:tc>
        <w:tc>
          <w:tcPr>
            <w:tcW w:w="3320" w:type="dxa"/>
            <w:vAlign w:val="center"/>
          </w:tcPr>
          <w:p>
            <w:pPr>
              <w:rPr>
                <w:rFonts w:ascii="宋体" w:hAnsi="宋体"/>
                <w:sz w:val="24"/>
              </w:rPr>
            </w:pPr>
            <w:r>
              <w:rPr>
                <w:rFonts w:hint="eastAsia" w:ascii="宋体" w:hAnsi="宋体"/>
                <w:sz w:val="24"/>
              </w:rPr>
              <w:t>有效的企业资质证书（副本）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523" w:type="dxa"/>
            <w:vAlign w:val="center"/>
          </w:tcPr>
          <w:p>
            <w:pPr>
              <w:jc w:val="center"/>
              <w:rPr>
                <w:rFonts w:ascii="宋体" w:hAnsi="宋体"/>
                <w:sz w:val="24"/>
              </w:rPr>
            </w:pPr>
            <w:r>
              <w:rPr>
                <w:rFonts w:hint="eastAsia" w:ascii="宋体" w:hAnsi="宋体"/>
                <w:sz w:val="24"/>
              </w:rPr>
              <w:t>3</w:t>
            </w:r>
          </w:p>
        </w:tc>
        <w:tc>
          <w:tcPr>
            <w:tcW w:w="2098" w:type="dxa"/>
            <w:vAlign w:val="center"/>
          </w:tcPr>
          <w:p>
            <w:pPr>
              <w:rPr>
                <w:rFonts w:ascii="宋体" w:hAnsi="宋体"/>
                <w:sz w:val="24"/>
              </w:rPr>
            </w:pPr>
            <w:r>
              <w:rPr>
                <w:rFonts w:hint="eastAsia" w:ascii="宋体" w:hAnsi="宋体"/>
                <w:sz w:val="24"/>
              </w:rPr>
              <w:t>企业安全生产许可证</w:t>
            </w:r>
          </w:p>
        </w:tc>
        <w:tc>
          <w:tcPr>
            <w:tcW w:w="3299" w:type="dxa"/>
            <w:vAlign w:val="center"/>
          </w:tcPr>
          <w:p>
            <w:pPr>
              <w:rPr>
                <w:rFonts w:ascii="宋体" w:hAnsi="宋体"/>
                <w:sz w:val="24"/>
              </w:rPr>
            </w:pPr>
            <w:r>
              <w:rPr>
                <w:rFonts w:hint="eastAsia" w:ascii="宋体" w:hAnsi="宋体"/>
                <w:sz w:val="24"/>
              </w:rPr>
              <w:t>有效的安全生产许可证</w:t>
            </w:r>
          </w:p>
        </w:tc>
        <w:tc>
          <w:tcPr>
            <w:tcW w:w="3320" w:type="dxa"/>
            <w:vAlign w:val="center"/>
          </w:tcPr>
          <w:p>
            <w:pPr>
              <w:rPr>
                <w:rFonts w:ascii="宋体" w:hAnsi="宋体"/>
                <w:sz w:val="24"/>
              </w:rPr>
            </w:pPr>
            <w:r>
              <w:rPr>
                <w:rFonts w:hint="eastAsia" w:ascii="宋体" w:hAnsi="宋体"/>
                <w:sz w:val="24"/>
              </w:rPr>
              <w:t>有效的安全生产许可证（副本）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523" w:type="dxa"/>
            <w:vAlign w:val="center"/>
          </w:tcPr>
          <w:p>
            <w:pPr>
              <w:jc w:val="center"/>
              <w:rPr>
                <w:rFonts w:ascii="宋体" w:hAnsi="宋体"/>
                <w:sz w:val="24"/>
              </w:rPr>
            </w:pPr>
            <w:r>
              <w:rPr>
                <w:rFonts w:hint="eastAsia" w:ascii="宋体" w:hAnsi="宋体"/>
                <w:sz w:val="24"/>
              </w:rPr>
              <w:t>4</w:t>
            </w:r>
          </w:p>
        </w:tc>
        <w:tc>
          <w:tcPr>
            <w:tcW w:w="2098" w:type="dxa"/>
            <w:vAlign w:val="center"/>
          </w:tcPr>
          <w:p>
            <w:pPr>
              <w:rPr>
                <w:rFonts w:ascii="宋体" w:hAnsi="宋体"/>
                <w:sz w:val="24"/>
              </w:rPr>
            </w:pPr>
            <w:r>
              <w:rPr>
                <w:rFonts w:hint="eastAsia" w:ascii="宋体" w:hAnsi="宋体"/>
                <w:sz w:val="24"/>
              </w:rPr>
              <w:t>拟派项目负责人资质等级</w:t>
            </w:r>
          </w:p>
        </w:tc>
        <w:tc>
          <w:tcPr>
            <w:tcW w:w="3299" w:type="dxa"/>
            <w:vAlign w:val="center"/>
          </w:tcPr>
          <w:p>
            <w:pPr>
              <w:rPr>
                <w:rFonts w:ascii="宋体" w:hAnsi="宋体"/>
                <w:sz w:val="24"/>
              </w:rPr>
            </w:pPr>
            <w:r>
              <w:rPr>
                <w:rFonts w:hint="eastAsia" w:ascii="宋体" w:hAnsi="宋体"/>
                <w:sz w:val="24"/>
              </w:rPr>
              <w:t>项目负责人具备市政公用工程专业贰级及以上注册建造师资质，并具备安全考核合格证书(B证)</w:t>
            </w:r>
          </w:p>
        </w:tc>
        <w:tc>
          <w:tcPr>
            <w:tcW w:w="3320" w:type="dxa"/>
            <w:vAlign w:val="center"/>
          </w:tcPr>
          <w:p>
            <w:pPr>
              <w:rPr>
                <w:rFonts w:ascii="宋体" w:hAnsi="宋体"/>
                <w:sz w:val="24"/>
              </w:rPr>
            </w:pPr>
            <w:r>
              <w:rPr>
                <w:rFonts w:hint="eastAsia" w:ascii="宋体" w:hAnsi="宋体"/>
                <w:sz w:val="24"/>
              </w:rPr>
              <w:t>有效的注册建造师证书及安全考核合格证书(B证)</w:t>
            </w:r>
          </w:p>
          <w:p>
            <w:pPr>
              <w:adjustRightInd w:val="0"/>
              <w:snapToGrid w:val="0"/>
              <w:ind w:firstLine="484" w:firstLineChars="202"/>
              <w:rPr>
                <w:rFonts w:ascii="宋体" w:hAnsi="宋体"/>
                <w:sz w:val="24"/>
              </w:rPr>
            </w:pPr>
            <w:r>
              <w:rPr>
                <w:rFonts w:hint="eastAsia" w:ascii="宋体" w:hAnsi="宋体"/>
                <w:sz w:val="24"/>
              </w:rPr>
              <w:t>如本项目投标人拟派的项目负责人为一级注册建造师的，必须根据《办公厅关于全面实行一级建造师电子注册证书的通知》（建办市〔2021〕040号）文件要求执行，否则视为项目负责人的资格不符合招标文件要求。</w:t>
            </w:r>
          </w:p>
          <w:p>
            <w:pPr>
              <w:adjustRightInd w:val="0"/>
              <w:snapToGrid w:val="0"/>
              <w:ind w:firstLine="484" w:firstLineChars="202"/>
              <w:rPr>
                <w:rFonts w:ascii="宋体" w:hAnsi="宋体"/>
                <w:sz w:val="24"/>
              </w:rPr>
            </w:pPr>
            <w:r>
              <w:rPr>
                <w:rFonts w:hint="eastAsia" w:ascii="宋体" w:hAnsi="宋体"/>
                <w:sz w:val="24"/>
              </w:rPr>
              <w:t>如本项目投标人拟派项目负责人为二级注册建造师的，必须根据《省住房和城乡建设厅关于我省二级建造师、二级造价工程师、二级注册建筑师、二级注册结构工程师注册证书电子证照换发的公告》〔2023〕第26号文件要求执行。否则视为项目负责人的资格不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523" w:type="dxa"/>
            <w:vAlign w:val="center"/>
          </w:tcPr>
          <w:p>
            <w:pPr>
              <w:jc w:val="center"/>
              <w:rPr>
                <w:rFonts w:ascii="宋体" w:hAnsi="宋体"/>
                <w:sz w:val="24"/>
              </w:rPr>
            </w:pPr>
            <w:r>
              <w:rPr>
                <w:rFonts w:hint="eastAsia" w:ascii="宋体" w:hAnsi="宋体"/>
                <w:sz w:val="24"/>
              </w:rPr>
              <w:t>5</w:t>
            </w:r>
          </w:p>
        </w:tc>
        <w:tc>
          <w:tcPr>
            <w:tcW w:w="2098" w:type="dxa"/>
            <w:vAlign w:val="center"/>
          </w:tcPr>
          <w:p>
            <w:pPr>
              <w:rPr>
                <w:rFonts w:ascii="宋体" w:hAnsi="宋体"/>
                <w:sz w:val="24"/>
              </w:rPr>
            </w:pPr>
            <w:r>
              <w:rPr>
                <w:rFonts w:hint="eastAsia" w:ascii="宋体" w:hAnsi="宋体"/>
                <w:sz w:val="24"/>
              </w:rPr>
              <w:t>建筑企业资质动态监管结果</w:t>
            </w:r>
          </w:p>
        </w:tc>
        <w:tc>
          <w:tcPr>
            <w:tcW w:w="3299" w:type="dxa"/>
            <w:vAlign w:val="center"/>
          </w:tcPr>
          <w:p>
            <w:pPr>
              <w:rPr>
                <w:rFonts w:ascii="宋体" w:hAnsi="宋体"/>
                <w:sz w:val="24"/>
              </w:rPr>
            </w:pPr>
            <w:r>
              <w:rPr>
                <w:rFonts w:hint="eastAsia" w:ascii="宋体" w:hAnsi="宋体"/>
                <w:sz w:val="24"/>
              </w:rPr>
              <w:t>根据《关于在我省国有资金投资工程建设项目招标投标中应用建筑企业资质动态监管结果有关要求的通知》（苏建招办【2022】2 号）文件要求，投标人在投标文件递交截止时间当日，建筑业企业资质动态监管结果（指本项目要求的资质）处于合格状态。</w:t>
            </w:r>
          </w:p>
        </w:tc>
        <w:tc>
          <w:tcPr>
            <w:tcW w:w="3320" w:type="dxa"/>
            <w:vAlign w:val="center"/>
          </w:tcPr>
          <w:p>
            <w:pPr>
              <w:rPr>
                <w:rFonts w:ascii="宋体" w:hAnsi="宋体"/>
                <w:sz w:val="24"/>
              </w:rPr>
            </w:pPr>
            <w:r>
              <w:rPr>
                <w:rFonts w:hint="eastAsia" w:ascii="宋体" w:hAnsi="宋体"/>
                <w:sz w:val="24"/>
              </w:rPr>
              <w:t>招标人开标当日登录江苏省建筑市场监管与诚信信息一体化平台（http://58.213.147.230:7001/Jsjzyxyglpt/faces/public/default.jsp）-企业信息-建筑企业-动态监管不合格资质查询。对动态监管处于不合格的资格预审申请人和投标人进行截图保存，提供给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523" w:type="dxa"/>
            <w:vAlign w:val="center"/>
          </w:tcPr>
          <w:p>
            <w:pPr>
              <w:jc w:val="center"/>
              <w:rPr>
                <w:rFonts w:ascii="宋体" w:hAnsi="宋体"/>
                <w:sz w:val="24"/>
              </w:rPr>
            </w:pPr>
            <w:r>
              <w:rPr>
                <w:rFonts w:ascii="宋体" w:hAnsi="宋体"/>
                <w:sz w:val="24"/>
              </w:rPr>
              <w:t>6</w:t>
            </w:r>
          </w:p>
        </w:tc>
        <w:tc>
          <w:tcPr>
            <w:tcW w:w="2098" w:type="dxa"/>
            <w:vAlign w:val="center"/>
          </w:tcPr>
          <w:p>
            <w:pPr>
              <w:rPr>
                <w:rFonts w:ascii="宋体" w:hAnsi="宋体"/>
                <w:sz w:val="24"/>
              </w:rPr>
            </w:pPr>
            <w:r>
              <w:rPr>
                <w:rFonts w:hint="eastAsia" w:ascii="宋体" w:hAnsi="宋体"/>
                <w:sz w:val="24"/>
              </w:rPr>
              <w:t>拟派项目负责人为投标人正式人员</w:t>
            </w:r>
          </w:p>
        </w:tc>
        <w:tc>
          <w:tcPr>
            <w:tcW w:w="3299" w:type="dxa"/>
            <w:vAlign w:val="center"/>
          </w:tcPr>
          <w:p>
            <w:pPr>
              <w:rPr>
                <w:rFonts w:ascii="宋体" w:hAnsi="宋体"/>
                <w:sz w:val="24"/>
              </w:rPr>
            </w:pPr>
            <w:r>
              <w:rPr>
                <w:rFonts w:hint="eastAsia" w:ascii="宋体" w:hAnsi="宋体"/>
                <w:sz w:val="24"/>
              </w:rPr>
              <w:t>拟派项目负责人必须为投标企业正式人员，不得同时在两个或者两个以上单位受聘或者执业</w:t>
            </w:r>
          </w:p>
        </w:tc>
        <w:tc>
          <w:tcPr>
            <w:tcW w:w="3320" w:type="dxa"/>
            <w:vAlign w:val="center"/>
          </w:tcPr>
          <w:p>
            <w:pPr>
              <w:jc w:val="left"/>
              <w:rPr>
                <w:rFonts w:ascii="宋体" w:hAnsi="宋体"/>
                <w:spacing w:val="-4"/>
                <w:sz w:val="24"/>
              </w:rPr>
            </w:pPr>
            <w:r>
              <w:rPr>
                <w:rFonts w:hint="eastAsia" w:ascii="宋体" w:hAnsi="宋体"/>
                <w:sz w:val="24"/>
              </w:rPr>
              <w:t>提供企业与项目负责人双方签订的有效劳动合同书；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523" w:type="dxa"/>
            <w:vAlign w:val="center"/>
          </w:tcPr>
          <w:p>
            <w:pPr>
              <w:jc w:val="center"/>
              <w:rPr>
                <w:rFonts w:ascii="宋体" w:hAnsi="宋体"/>
                <w:kern w:val="0"/>
                <w:sz w:val="24"/>
              </w:rPr>
            </w:pPr>
            <w:r>
              <w:rPr>
                <w:rFonts w:ascii="宋体" w:hAnsi="宋体"/>
                <w:kern w:val="0"/>
                <w:sz w:val="24"/>
              </w:rPr>
              <w:t>7</w:t>
            </w:r>
          </w:p>
        </w:tc>
        <w:tc>
          <w:tcPr>
            <w:tcW w:w="2098" w:type="dxa"/>
            <w:vAlign w:val="center"/>
          </w:tcPr>
          <w:p>
            <w:pPr>
              <w:rPr>
                <w:rFonts w:ascii="宋体" w:hAnsi="宋体"/>
                <w:kern w:val="0"/>
                <w:sz w:val="24"/>
              </w:rPr>
            </w:pPr>
            <w:r>
              <w:rPr>
                <w:rFonts w:ascii="宋体" w:hAnsi="宋体"/>
                <w:kern w:val="0"/>
                <w:sz w:val="24"/>
              </w:rPr>
              <w:t>拟派项目负责人（项目经理）无在建工程</w:t>
            </w:r>
          </w:p>
        </w:tc>
        <w:tc>
          <w:tcPr>
            <w:tcW w:w="3299" w:type="dxa"/>
            <w:vAlign w:val="center"/>
          </w:tcPr>
          <w:p>
            <w:pPr>
              <w:widowControl/>
              <w:shd w:val="clear" w:color="auto" w:fill="FFFFFF"/>
              <w:ind w:firstLine="480" w:firstLineChars="200"/>
              <w:jc w:val="left"/>
              <w:rPr>
                <w:rFonts w:ascii="宋体" w:hAnsi="宋体"/>
                <w:kern w:val="0"/>
                <w:sz w:val="24"/>
              </w:rPr>
            </w:pPr>
            <w:r>
              <w:rPr>
                <w:rFonts w:hint="eastAsia" w:ascii="宋体" w:hAnsi="宋体"/>
                <w:kern w:val="0"/>
                <w:sz w:val="24"/>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tc>
        <w:tc>
          <w:tcPr>
            <w:tcW w:w="3320" w:type="dxa"/>
            <w:vAlign w:val="center"/>
          </w:tcPr>
          <w:p>
            <w:pPr>
              <w:widowControl/>
              <w:jc w:val="left"/>
              <w:rPr>
                <w:rFonts w:ascii="宋体" w:hAnsi="宋体"/>
                <w:kern w:val="0"/>
                <w:sz w:val="24"/>
              </w:rPr>
            </w:pPr>
            <w:r>
              <w:rPr>
                <w:rFonts w:ascii="宋体" w:hAnsi="宋体"/>
                <w:kern w:val="0"/>
                <w:sz w:val="24"/>
              </w:rPr>
              <w:t>①</w:t>
            </w:r>
            <w:r>
              <w:rPr>
                <w:rFonts w:hint="eastAsia" w:ascii="宋体" w:hAnsi="宋体"/>
                <w:kern w:val="0"/>
                <w:sz w:val="24"/>
              </w:rPr>
              <w:t>承诺书（详见第六章-承诺书）。</w:t>
            </w:r>
          </w:p>
          <w:p>
            <w:pPr>
              <w:widowControl/>
              <w:jc w:val="left"/>
              <w:rPr>
                <w:rFonts w:ascii="宋体" w:hAnsi="宋体"/>
                <w:kern w:val="0"/>
                <w:sz w:val="24"/>
              </w:rPr>
            </w:pPr>
            <w:r>
              <w:rPr>
                <w:rFonts w:ascii="宋体" w:hAnsi="宋体"/>
                <w:kern w:val="0"/>
                <w:sz w:val="24"/>
              </w:rPr>
              <w:t>②原合同工期已满且变更备案之日已满6个月的证明或建设单位同意并已办理项目负责人变更手续的证明。</w:t>
            </w:r>
          </w:p>
          <w:p>
            <w:pPr>
              <w:jc w:val="left"/>
              <w:rPr>
                <w:rFonts w:ascii="宋体" w:hAnsi="宋体"/>
                <w:sz w:val="24"/>
              </w:rPr>
            </w:pPr>
            <w:r>
              <w:rPr>
                <w:rFonts w:ascii="宋体" w:hAnsi="宋体"/>
                <w:kern w:val="0"/>
                <w:sz w:val="24"/>
              </w:rPr>
              <w:t>③工程完工证明（如有）（详见第八章“工程完工证明”）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23" w:type="dxa"/>
            <w:vAlign w:val="center"/>
          </w:tcPr>
          <w:p>
            <w:pPr>
              <w:jc w:val="center"/>
              <w:rPr>
                <w:rFonts w:ascii="宋体" w:hAnsi="宋体"/>
                <w:sz w:val="24"/>
              </w:rPr>
            </w:pPr>
            <w:r>
              <w:rPr>
                <w:rFonts w:ascii="宋体" w:hAnsi="宋体"/>
                <w:sz w:val="24"/>
              </w:rPr>
              <w:t>8</w:t>
            </w:r>
          </w:p>
        </w:tc>
        <w:tc>
          <w:tcPr>
            <w:tcW w:w="2098" w:type="dxa"/>
            <w:vAlign w:val="center"/>
          </w:tcPr>
          <w:p>
            <w:pPr>
              <w:rPr>
                <w:rFonts w:ascii="宋体" w:hAnsi="宋体"/>
                <w:sz w:val="24"/>
              </w:rPr>
            </w:pPr>
            <w:r>
              <w:rPr>
                <w:rFonts w:hint="eastAsia" w:ascii="宋体" w:hAnsi="宋体"/>
                <w:sz w:val="24"/>
              </w:rPr>
              <w:t>投标人拟投入的专业设备</w:t>
            </w:r>
          </w:p>
        </w:tc>
        <w:tc>
          <w:tcPr>
            <w:tcW w:w="3299" w:type="dxa"/>
            <w:vAlign w:val="center"/>
          </w:tcPr>
          <w:p>
            <w:pPr>
              <w:rPr>
                <w:rFonts w:ascii="宋体" w:hAnsi="宋体"/>
                <w:kern w:val="0"/>
                <w:sz w:val="24"/>
              </w:rPr>
            </w:pPr>
            <w:r>
              <w:rPr>
                <w:rFonts w:hint="eastAsia" w:ascii="宋体" w:hAnsi="宋体"/>
                <w:kern w:val="0"/>
                <w:sz w:val="24"/>
              </w:rPr>
              <w:t>①投标单位具有管道检测机器人（或名为管道内窥检测系统或管道CCTV检测系统或管道CCTV检测仪或管道视频摄像一体机等专业管道检测设备）2台；</w:t>
            </w:r>
          </w:p>
          <w:p>
            <w:pPr>
              <w:rPr>
                <w:rFonts w:ascii="宋体" w:hAnsi="宋体"/>
                <w:kern w:val="0"/>
                <w:sz w:val="24"/>
              </w:rPr>
            </w:pPr>
            <w:r>
              <w:rPr>
                <w:rFonts w:hint="eastAsia" w:ascii="宋体" w:hAnsi="宋体"/>
                <w:kern w:val="0"/>
                <w:sz w:val="24"/>
              </w:rPr>
              <w:t>②作业车辆满足以下任意2条：（即组合为AA或AB或AC或BB或BC或CC）</w:t>
            </w:r>
          </w:p>
          <w:p>
            <w:pPr>
              <w:rPr>
                <w:rFonts w:ascii="宋体" w:hAnsi="宋体"/>
                <w:kern w:val="0"/>
                <w:sz w:val="24"/>
              </w:rPr>
            </w:pPr>
            <w:r>
              <w:rPr>
                <w:rFonts w:hint="eastAsia" w:ascii="宋体" w:hAnsi="宋体"/>
                <w:kern w:val="0"/>
                <w:sz w:val="24"/>
              </w:rPr>
              <w:t>A.清洗车（疏通车）1辆，吸污车1辆；</w:t>
            </w:r>
          </w:p>
          <w:p>
            <w:pPr>
              <w:rPr>
                <w:rFonts w:ascii="宋体" w:hAnsi="宋体"/>
                <w:kern w:val="0"/>
                <w:sz w:val="24"/>
              </w:rPr>
            </w:pPr>
            <w:r>
              <w:rPr>
                <w:rFonts w:hint="eastAsia" w:ascii="宋体" w:hAnsi="宋体"/>
                <w:kern w:val="0"/>
                <w:sz w:val="24"/>
              </w:rPr>
              <w:t>B.清洗吸污车1辆；</w:t>
            </w:r>
          </w:p>
          <w:p>
            <w:pPr>
              <w:rPr>
                <w:rFonts w:ascii="宋体" w:hAnsi="宋体"/>
                <w:kern w:val="0"/>
                <w:sz w:val="24"/>
              </w:rPr>
            </w:pPr>
            <w:r>
              <w:rPr>
                <w:rFonts w:hint="eastAsia" w:ascii="宋体" w:hAnsi="宋体"/>
                <w:kern w:val="0"/>
                <w:sz w:val="24"/>
              </w:rPr>
              <w:t>C.联合疏通车1辆</w:t>
            </w:r>
          </w:p>
          <w:p>
            <w:pPr>
              <w:rPr>
                <w:rFonts w:ascii="宋体" w:hAnsi="宋体"/>
                <w:kern w:val="0"/>
                <w:sz w:val="24"/>
              </w:rPr>
            </w:pPr>
            <w:r>
              <w:rPr>
                <w:rFonts w:hint="eastAsia" w:ascii="宋体" w:hAnsi="宋体"/>
                <w:kern w:val="0"/>
                <w:sz w:val="24"/>
              </w:rPr>
              <w:t>③有毒有害气体检测仪2个；</w:t>
            </w:r>
          </w:p>
          <w:p>
            <w:pPr>
              <w:rPr>
                <w:rFonts w:ascii="宋体" w:hAnsi="宋体"/>
                <w:kern w:val="0"/>
                <w:sz w:val="24"/>
              </w:rPr>
            </w:pPr>
            <w:r>
              <w:rPr>
                <w:rFonts w:hint="eastAsia" w:ascii="宋体" w:hAnsi="宋体"/>
                <w:kern w:val="0"/>
                <w:sz w:val="24"/>
              </w:rPr>
              <w:t>④管道潜望镜（或名为管道QV检测仪）2个；</w:t>
            </w:r>
          </w:p>
          <w:p>
            <w:pPr>
              <w:rPr>
                <w:rFonts w:ascii="宋体" w:hAnsi="宋体"/>
                <w:kern w:val="0"/>
                <w:sz w:val="24"/>
              </w:rPr>
            </w:pPr>
            <w:r>
              <w:rPr>
                <w:rFonts w:hint="eastAsia" w:ascii="宋体" w:hAnsi="宋体"/>
                <w:kern w:val="0"/>
                <w:sz w:val="24"/>
              </w:rPr>
              <w:t>⑤封堵气囊400mm、600mm、800mm、1000mm直径的各一个；</w:t>
            </w:r>
          </w:p>
          <w:p>
            <w:pPr>
              <w:ind w:firstLine="480" w:firstLineChars="200"/>
              <w:rPr>
                <w:rFonts w:ascii="宋体" w:hAnsi="宋体"/>
                <w:kern w:val="0"/>
                <w:sz w:val="24"/>
              </w:rPr>
            </w:pPr>
            <w:r>
              <w:rPr>
                <w:rFonts w:hint="eastAsia" w:ascii="宋体" w:hAnsi="宋体"/>
                <w:kern w:val="0"/>
                <w:sz w:val="24"/>
              </w:rPr>
              <w:t>以上设备全部为投标单位自有，提供购置发票，发票上载明的日期须在本公告发布之日之前，且发票付款方须与投标人营业执照上的名称保持一致。清洗车和吸污车还需提供机动车行驶证，行驶证上车辆识别代码及发动机号码必须与发票一致。</w:t>
            </w:r>
          </w:p>
        </w:tc>
        <w:tc>
          <w:tcPr>
            <w:tcW w:w="3320" w:type="dxa"/>
            <w:vAlign w:val="center"/>
          </w:tcPr>
          <w:p>
            <w:pPr>
              <w:jc w:val="left"/>
              <w:rPr>
                <w:rFonts w:ascii="宋体" w:hAnsi="宋体"/>
                <w:sz w:val="24"/>
              </w:rPr>
            </w:pPr>
            <w:r>
              <w:rPr>
                <w:rFonts w:hint="eastAsia" w:ascii="宋体" w:hAnsi="宋体"/>
                <w:sz w:val="24"/>
              </w:rPr>
              <w:t>提供购置发票，发票上载明的日期须在本公告发布之日之前，且发票付款方须与投标人营业执照上的名称保持一致。清洗车和吸污车还需提供机动车行驶证，行驶证上车辆识别代码及发动机号码必须与发票一致。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523" w:type="dxa"/>
            <w:vAlign w:val="center"/>
          </w:tcPr>
          <w:p>
            <w:pPr>
              <w:jc w:val="center"/>
              <w:rPr>
                <w:rFonts w:ascii="宋体" w:hAnsi="宋体"/>
                <w:sz w:val="24"/>
              </w:rPr>
            </w:pPr>
            <w:r>
              <w:rPr>
                <w:rFonts w:ascii="宋体" w:hAnsi="宋体"/>
                <w:sz w:val="24"/>
              </w:rPr>
              <w:t>9</w:t>
            </w:r>
          </w:p>
        </w:tc>
        <w:tc>
          <w:tcPr>
            <w:tcW w:w="2098" w:type="dxa"/>
            <w:vAlign w:val="center"/>
          </w:tcPr>
          <w:p>
            <w:pPr>
              <w:rPr>
                <w:rFonts w:ascii="宋体" w:hAnsi="宋体"/>
                <w:sz w:val="24"/>
              </w:rPr>
            </w:pPr>
            <w:r>
              <w:rPr>
                <w:rFonts w:hint="eastAsia" w:ascii="宋体" w:hAnsi="宋体"/>
                <w:sz w:val="24"/>
              </w:rPr>
              <w:t>承诺书</w:t>
            </w:r>
          </w:p>
        </w:tc>
        <w:tc>
          <w:tcPr>
            <w:tcW w:w="3299" w:type="dxa"/>
            <w:vAlign w:val="center"/>
          </w:tcPr>
          <w:p>
            <w:pPr>
              <w:rPr>
                <w:rFonts w:ascii="宋体" w:hAnsi="宋体"/>
                <w:sz w:val="24"/>
              </w:rPr>
            </w:pPr>
            <w:r>
              <w:rPr>
                <w:rFonts w:hint="eastAsia" w:ascii="宋体" w:hAnsi="宋体"/>
                <w:sz w:val="24"/>
              </w:rPr>
              <w:t>投标人法定代表人签名（或盖章）并加盖单位公章的无不良记录承诺书</w:t>
            </w:r>
          </w:p>
        </w:tc>
        <w:tc>
          <w:tcPr>
            <w:tcW w:w="3320" w:type="dxa"/>
            <w:vAlign w:val="center"/>
          </w:tcPr>
          <w:p>
            <w:pPr>
              <w:rPr>
                <w:rFonts w:ascii="宋体" w:hAnsi="宋体"/>
                <w:sz w:val="24"/>
              </w:rPr>
            </w:pPr>
            <w:r>
              <w:rPr>
                <w:rFonts w:hint="eastAsia" w:ascii="宋体" w:hAnsi="宋体"/>
                <w:sz w:val="24"/>
              </w:rPr>
              <w:t>承诺书（详见第六章-承诺书）。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23" w:type="dxa"/>
            <w:vAlign w:val="center"/>
          </w:tcPr>
          <w:p>
            <w:pPr>
              <w:jc w:val="center"/>
              <w:rPr>
                <w:rFonts w:ascii="宋体" w:hAnsi="宋体"/>
                <w:sz w:val="24"/>
              </w:rPr>
            </w:pPr>
            <w:r>
              <w:rPr>
                <w:rFonts w:hint="eastAsia" w:ascii="宋体" w:hAnsi="宋体"/>
                <w:sz w:val="24"/>
              </w:rPr>
              <w:t>备注</w:t>
            </w:r>
          </w:p>
        </w:tc>
        <w:tc>
          <w:tcPr>
            <w:tcW w:w="8717" w:type="dxa"/>
            <w:gridSpan w:val="3"/>
            <w:vAlign w:val="center"/>
          </w:tcPr>
          <w:p>
            <w:pPr>
              <w:rPr>
                <w:rFonts w:ascii="宋体" w:hAnsi="宋体"/>
                <w:sz w:val="24"/>
              </w:rPr>
            </w:pPr>
            <w:r>
              <w:rPr>
                <w:rFonts w:hint="eastAsia" w:ascii="宋体" w:hAnsi="宋体"/>
                <w:sz w:val="24"/>
              </w:rPr>
              <w:t>上述序号1-</w:t>
            </w:r>
            <w:r>
              <w:rPr>
                <w:rFonts w:ascii="宋体" w:hAnsi="宋体"/>
                <w:sz w:val="24"/>
              </w:rPr>
              <w:t>4</w:t>
            </w:r>
            <w:r>
              <w:rPr>
                <w:rFonts w:hint="eastAsia" w:ascii="宋体" w:hAnsi="宋体"/>
                <w:sz w:val="24"/>
              </w:rPr>
              <w:t>、6、8须提供复印件并加盖单位公章，同时提供原件查验；</w:t>
            </w:r>
          </w:p>
          <w:p>
            <w:pPr>
              <w:rPr>
                <w:rFonts w:ascii="宋体" w:hAnsi="宋体"/>
                <w:sz w:val="24"/>
              </w:rPr>
            </w:pPr>
            <w:r>
              <w:rPr>
                <w:rFonts w:hint="eastAsia" w:ascii="宋体" w:hAnsi="宋体"/>
                <w:sz w:val="24"/>
              </w:rPr>
              <w:t>上述序</w:t>
            </w:r>
            <w:r>
              <w:rPr>
                <w:rFonts w:ascii="宋体" w:hAnsi="宋体"/>
                <w:sz w:val="24"/>
              </w:rPr>
              <w:t>7</w:t>
            </w:r>
            <w:r>
              <w:rPr>
                <w:rFonts w:hint="eastAsia" w:ascii="宋体" w:hAnsi="宋体"/>
                <w:sz w:val="24"/>
              </w:rPr>
              <w:t>、</w:t>
            </w:r>
            <w:r>
              <w:rPr>
                <w:rFonts w:ascii="宋体" w:hAnsi="宋体"/>
                <w:sz w:val="24"/>
              </w:rPr>
              <w:t>9</w:t>
            </w:r>
            <w:r>
              <w:rPr>
                <w:rFonts w:hint="eastAsia" w:ascii="宋体" w:hAnsi="宋体"/>
                <w:sz w:val="24"/>
              </w:rPr>
              <w:t>须提供原件。</w:t>
            </w:r>
          </w:p>
        </w:tc>
      </w:tr>
    </w:tbl>
    <w:p>
      <w:pPr>
        <w:widowControl/>
        <w:spacing w:line="400" w:lineRule="exact"/>
        <w:ind w:firstLine="459" w:firstLineChars="199"/>
        <w:jc w:val="left"/>
        <w:rPr>
          <w:rFonts w:ascii="宋体" w:hAnsi="宋体"/>
          <w:b/>
          <w:sz w:val="23"/>
          <w:szCs w:val="23"/>
          <w:shd w:val="clear" w:color="auto" w:fill="FFFFFF"/>
        </w:rPr>
      </w:pPr>
      <w:r>
        <w:rPr>
          <w:rFonts w:hint="eastAsia" w:ascii="宋体" w:hAnsi="宋体"/>
          <w:b/>
          <w:sz w:val="23"/>
          <w:szCs w:val="23"/>
          <w:shd w:val="clear" w:color="auto" w:fill="FFFFFF"/>
        </w:rPr>
        <w:t>三、商务标评标</w:t>
      </w:r>
      <w:r>
        <w:rPr>
          <w:rFonts w:hint="eastAsia" w:ascii="宋体" w:hAnsi="宋体"/>
          <w:b/>
          <w:sz w:val="24"/>
        </w:rPr>
        <w:t>（100分）</w:t>
      </w:r>
      <w:r>
        <w:rPr>
          <w:rFonts w:hint="eastAsia" w:ascii="宋体" w:hAnsi="宋体"/>
          <w:b/>
          <w:sz w:val="23"/>
          <w:szCs w:val="23"/>
          <w:shd w:val="clear" w:color="auto" w:fill="FFFFFF"/>
        </w:rPr>
        <w:t>：</w:t>
      </w:r>
      <w:bookmarkStart w:id="22" w:name="_Hlk126768602"/>
    </w:p>
    <w:p>
      <w:pPr>
        <w:numPr>
          <w:ilvl w:val="0"/>
          <w:numId w:val="1"/>
        </w:numPr>
        <w:spacing w:line="480" w:lineRule="exact"/>
        <w:ind w:firstLine="480" w:firstLineChars="200"/>
        <w:rPr>
          <w:rFonts w:ascii="宋体" w:hAnsi="宋体"/>
          <w:sz w:val="24"/>
        </w:rPr>
      </w:pPr>
      <w:r>
        <w:rPr>
          <w:rFonts w:hint="eastAsia" w:ascii="宋体" w:hAnsi="宋体"/>
          <w:sz w:val="24"/>
          <w:shd w:val="clear" w:color="auto" w:fill="FFFFFF"/>
        </w:rPr>
        <w:t>设定招标控制价：本项目最高限价折扣率为9</w:t>
      </w:r>
      <w:r>
        <w:rPr>
          <w:rFonts w:ascii="宋体" w:hAnsi="宋体"/>
          <w:sz w:val="24"/>
          <w:shd w:val="clear" w:color="auto" w:fill="FFFFFF"/>
        </w:rPr>
        <w:t>5.00</w:t>
      </w:r>
      <w:r>
        <w:rPr>
          <w:rFonts w:hint="eastAsia" w:ascii="宋体" w:hAnsi="宋体"/>
          <w:sz w:val="24"/>
          <w:shd w:val="clear" w:color="auto" w:fill="FFFFFF"/>
        </w:rPr>
        <w:t>%，即所报折扣率须≤95</w:t>
      </w:r>
      <w:r>
        <w:rPr>
          <w:rFonts w:ascii="宋体" w:hAnsi="宋体"/>
          <w:sz w:val="24"/>
          <w:shd w:val="clear" w:color="auto" w:fill="FFFFFF"/>
        </w:rPr>
        <w:t>.00</w:t>
      </w:r>
      <w:r>
        <w:rPr>
          <w:rFonts w:hint="eastAsia" w:ascii="宋体" w:hAnsi="宋体"/>
          <w:sz w:val="24"/>
          <w:shd w:val="clear" w:color="auto" w:fill="FFFFFF"/>
        </w:rPr>
        <w:t>%，小数点后最多保留两位小数，如：9</w:t>
      </w:r>
      <w:r>
        <w:rPr>
          <w:rFonts w:ascii="宋体" w:hAnsi="宋体"/>
          <w:sz w:val="24"/>
          <w:shd w:val="clear" w:color="auto" w:fill="FFFFFF"/>
        </w:rPr>
        <w:t>0.00</w:t>
      </w:r>
      <w:r>
        <w:rPr>
          <w:rFonts w:hint="eastAsia" w:ascii="宋体" w:hAnsi="宋体"/>
          <w:sz w:val="24"/>
          <w:shd w:val="clear" w:color="auto" w:fill="FFFFFF"/>
        </w:rPr>
        <w:t>%，否则为无效报价，作废标处理。</w:t>
      </w:r>
    </w:p>
    <w:p>
      <w:pPr>
        <w:spacing w:line="480" w:lineRule="exact"/>
        <w:ind w:firstLine="480" w:firstLineChars="200"/>
        <w:rPr>
          <w:rFonts w:ascii="宋体" w:hAnsi="宋体"/>
          <w:b/>
          <w:bCs/>
          <w:sz w:val="24"/>
        </w:rPr>
      </w:pPr>
      <w:r>
        <w:rPr>
          <w:rFonts w:hint="eastAsia" w:ascii="宋体" w:hAnsi="宋体"/>
          <w:sz w:val="24"/>
        </w:rPr>
        <w:t>（2）确定有效报价</w:t>
      </w:r>
      <w:r>
        <w:rPr>
          <w:rFonts w:hint="eastAsia" w:ascii="宋体" w:hAnsi="宋体"/>
          <w:bCs/>
          <w:sz w:val="24"/>
        </w:rPr>
        <w:t>：本工程采用固定折扣率报价方式，投标人所报折扣率不得高于折扣率最高限价，否则作无效投标处理。</w:t>
      </w:r>
    </w:p>
    <w:p>
      <w:pPr>
        <w:spacing w:line="480" w:lineRule="exact"/>
        <w:ind w:firstLine="480" w:firstLineChars="200"/>
        <w:rPr>
          <w:rFonts w:ascii="宋体" w:hAnsi="宋体"/>
          <w:bCs/>
          <w:sz w:val="24"/>
        </w:rPr>
      </w:pPr>
      <w:r>
        <w:rPr>
          <w:rFonts w:hint="eastAsia" w:ascii="宋体" w:hAnsi="宋体"/>
          <w:bCs/>
          <w:sz w:val="24"/>
        </w:rPr>
        <w:t>（3）确定评标基准价</w:t>
      </w:r>
    </w:p>
    <w:p>
      <w:pPr>
        <w:spacing w:line="480" w:lineRule="exact"/>
        <w:ind w:firstLine="480" w:firstLineChars="200"/>
        <w:rPr>
          <w:rFonts w:ascii="宋体" w:hAnsi="宋体"/>
          <w:bCs/>
          <w:sz w:val="24"/>
        </w:rPr>
      </w:pPr>
      <w:r>
        <w:rPr>
          <w:rFonts w:hint="eastAsia" w:ascii="宋体" w:hAnsi="宋体"/>
          <w:bCs/>
          <w:sz w:val="24"/>
        </w:rPr>
        <w:t>评标基准价=以所有有效投标文件(有效投标文件是指初步评审合格的投标文件，下同)的投标报价的(评标价是指经澄清、补正和修正算术计算错误的投标报价，下同)算术平均值为评标基准价（按四舍五入法，保留两位小数)。</w:t>
      </w:r>
    </w:p>
    <w:p>
      <w:pPr>
        <w:spacing w:line="480" w:lineRule="exact"/>
        <w:ind w:firstLine="480" w:firstLineChars="200"/>
        <w:rPr>
          <w:rFonts w:ascii="宋体" w:hAnsi="宋体"/>
          <w:bCs/>
          <w:sz w:val="24"/>
        </w:rPr>
      </w:pPr>
      <w:r>
        <w:rPr>
          <w:rFonts w:hint="eastAsia" w:ascii="宋体" w:hAnsi="宋体"/>
          <w:bCs/>
          <w:sz w:val="24"/>
        </w:rPr>
        <w:t>（4）投标人的投标报价与评标基准价相等的得100分，与评标基准价相比较，每增加一个1%扣 0.</w:t>
      </w:r>
      <w:r>
        <w:rPr>
          <w:rFonts w:ascii="宋体" w:hAnsi="宋体"/>
          <w:bCs/>
          <w:sz w:val="24"/>
        </w:rPr>
        <w:t>9</w:t>
      </w:r>
      <w:r>
        <w:rPr>
          <w:rFonts w:hint="eastAsia" w:ascii="宋体" w:hAnsi="宋体"/>
          <w:bCs/>
          <w:sz w:val="24"/>
        </w:rPr>
        <w:t>分，每减少一个1%扣 0.</w:t>
      </w:r>
      <w:r>
        <w:rPr>
          <w:rFonts w:ascii="宋体" w:hAnsi="宋体"/>
          <w:bCs/>
          <w:sz w:val="24"/>
        </w:rPr>
        <w:t>6</w:t>
      </w:r>
      <w:r>
        <w:rPr>
          <w:rFonts w:hint="eastAsia" w:ascii="宋体" w:hAnsi="宋体"/>
          <w:bCs/>
          <w:sz w:val="24"/>
        </w:rPr>
        <w:t>分。(得分四舍五入保留两位小数)</w:t>
      </w:r>
    </w:p>
    <w:p>
      <w:pPr>
        <w:spacing w:line="480" w:lineRule="exact"/>
        <w:ind w:firstLine="480" w:firstLineChars="200"/>
        <w:rPr>
          <w:rFonts w:ascii="宋体" w:hAnsi="宋体"/>
          <w:bCs/>
          <w:sz w:val="24"/>
        </w:rPr>
      </w:pPr>
      <w:r>
        <w:rPr>
          <w:rFonts w:hint="eastAsia" w:ascii="宋体" w:hAnsi="宋体"/>
          <w:bCs/>
          <w:sz w:val="24"/>
        </w:rPr>
        <w:t>如：</w:t>
      </w:r>
    </w:p>
    <w:tbl>
      <w:tblPr>
        <w:tblStyle w:val="53"/>
        <w:tblW w:w="0" w:type="auto"/>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1"/>
        <w:gridCol w:w="1701"/>
        <w:gridCol w:w="1613"/>
        <w:gridCol w:w="48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 w:hRule="atLeast"/>
        </w:trPr>
        <w:tc>
          <w:tcPr>
            <w:tcW w:w="851" w:type="dxa"/>
            <w:vAlign w:val="center"/>
          </w:tcPr>
          <w:p>
            <w:pPr>
              <w:widowControl/>
              <w:autoSpaceDN w:val="0"/>
              <w:spacing w:line="360" w:lineRule="auto"/>
              <w:jc w:val="center"/>
              <w:rPr>
                <w:rFonts w:ascii="宋体" w:hAnsi="宋体"/>
                <w:bCs/>
                <w:sz w:val="24"/>
              </w:rPr>
            </w:pPr>
            <w:r>
              <w:rPr>
                <w:rFonts w:hint="eastAsia" w:ascii="宋体" w:hAnsi="宋体"/>
                <w:bCs/>
                <w:sz w:val="24"/>
              </w:rPr>
              <w:t>单位</w:t>
            </w:r>
          </w:p>
        </w:tc>
        <w:tc>
          <w:tcPr>
            <w:tcW w:w="1701" w:type="dxa"/>
            <w:vAlign w:val="center"/>
          </w:tcPr>
          <w:p>
            <w:pPr>
              <w:widowControl/>
              <w:autoSpaceDN w:val="0"/>
              <w:spacing w:line="360" w:lineRule="auto"/>
              <w:jc w:val="center"/>
              <w:rPr>
                <w:rFonts w:ascii="宋体" w:hAnsi="宋体"/>
                <w:bCs/>
                <w:sz w:val="24"/>
              </w:rPr>
            </w:pPr>
            <w:r>
              <w:rPr>
                <w:rFonts w:hint="eastAsia" w:ascii="宋体" w:hAnsi="宋体"/>
                <w:bCs/>
                <w:sz w:val="24"/>
              </w:rPr>
              <w:t>投标报价</w:t>
            </w:r>
          </w:p>
        </w:tc>
        <w:tc>
          <w:tcPr>
            <w:tcW w:w="1613" w:type="dxa"/>
            <w:vAlign w:val="center"/>
          </w:tcPr>
          <w:p>
            <w:pPr>
              <w:widowControl/>
              <w:autoSpaceDN w:val="0"/>
              <w:spacing w:line="360" w:lineRule="auto"/>
              <w:jc w:val="center"/>
              <w:rPr>
                <w:rFonts w:ascii="宋体" w:hAnsi="宋体"/>
                <w:bCs/>
                <w:sz w:val="24"/>
              </w:rPr>
            </w:pPr>
            <w:r>
              <w:rPr>
                <w:rFonts w:hint="eastAsia" w:ascii="宋体" w:hAnsi="宋体"/>
                <w:bCs/>
                <w:sz w:val="24"/>
              </w:rPr>
              <w:t>评标基准价</w:t>
            </w:r>
          </w:p>
        </w:tc>
        <w:tc>
          <w:tcPr>
            <w:tcW w:w="4872" w:type="dxa"/>
            <w:vAlign w:val="center"/>
          </w:tcPr>
          <w:p>
            <w:pPr>
              <w:widowControl/>
              <w:autoSpaceDN w:val="0"/>
              <w:spacing w:line="360" w:lineRule="auto"/>
              <w:jc w:val="center"/>
              <w:rPr>
                <w:rFonts w:ascii="宋体" w:hAnsi="宋体"/>
                <w:bCs/>
                <w:sz w:val="24"/>
              </w:rPr>
            </w:pPr>
            <w:r>
              <w:rPr>
                <w:rFonts w:hint="eastAsia" w:ascii="宋体" w:hAnsi="宋体"/>
                <w:bCs/>
                <w:sz w:val="24"/>
              </w:rPr>
              <w:t>报价得分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Align w:val="center"/>
          </w:tcPr>
          <w:p>
            <w:pPr>
              <w:widowControl/>
              <w:autoSpaceDN w:val="0"/>
              <w:spacing w:line="360" w:lineRule="auto"/>
              <w:jc w:val="center"/>
              <w:rPr>
                <w:rFonts w:ascii="宋体" w:hAnsi="宋体"/>
                <w:bCs/>
                <w:sz w:val="24"/>
              </w:rPr>
            </w:pPr>
            <w:r>
              <w:rPr>
                <w:rFonts w:hint="eastAsia" w:ascii="宋体" w:hAnsi="宋体"/>
                <w:bCs/>
                <w:sz w:val="24"/>
              </w:rPr>
              <w:t>A</w:t>
            </w:r>
          </w:p>
        </w:tc>
        <w:tc>
          <w:tcPr>
            <w:tcW w:w="1701" w:type="dxa"/>
            <w:vAlign w:val="center"/>
          </w:tcPr>
          <w:p>
            <w:pPr>
              <w:widowControl/>
              <w:autoSpaceDN w:val="0"/>
              <w:spacing w:line="360" w:lineRule="auto"/>
              <w:jc w:val="center"/>
              <w:rPr>
                <w:rFonts w:ascii="宋体" w:hAnsi="宋体"/>
                <w:bCs/>
                <w:sz w:val="24"/>
              </w:rPr>
            </w:pPr>
            <w:r>
              <w:rPr>
                <w:rFonts w:hint="eastAsia" w:ascii="宋体" w:hAnsi="宋体"/>
                <w:bCs/>
                <w:sz w:val="24"/>
              </w:rPr>
              <w:t>80.</w:t>
            </w:r>
            <w:r>
              <w:rPr>
                <w:rFonts w:ascii="宋体" w:hAnsi="宋体"/>
                <w:bCs/>
                <w:sz w:val="24"/>
              </w:rPr>
              <w:t>60</w:t>
            </w:r>
            <w:r>
              <w:rPr>
                <w:rFonts w:hint="eastAsia" w:ascii="宋体" w:hAnsi="宋体"/>
                <w:bCs/>
                <w:sz w:val="24"/>
              </w:rPr>
              <w:t>%</w:t>
            </w:r>
          </w:p>
        </w:tc>
        <w:tc>
          <w:tcPr>
            <w:tcW w:w="1613" w:type="dxa"/>
            <w:vMerge w:val="restart"/>
            <w:vAlign w:val="center"/>
          </w:tcPr>
          <w:p>
            <w:pPr>
              <w:autoSpaceDN w:val="0"/>
              <w:spacing w:line="360" w:lineRule="auto"/>
              <w:jc w:val="center"/>
              <w:rPr>
                <w:rFonts w:ascii="宋体" w:hAnsi="宋体"/>
                <w:bCs/>
                <w:sz w:val="24"/>
              </w:rPr>
            </w:pPr>
            <w:r>
              <w:rPr>
                <w:rFonts w:ascii="宋体" w:hAnsi="宋体"/>
                <w:bCs/>
                <w:sz w:val="24"/>
              </w:rPr>
              <w:t>82.60</w:t>
            </w:r>
            <w:r>
              <w:rPr>
                <w:rFonts w:hint="eastAsia" w:ascii="宋体" w:hAnsi="宋体"/>
                <w:bCs/>
                <w:sz w:val="24"/>
              </w:rPr>
              <w:t>%</w:t>
            </w:r>
          </w:p>
        </w:tc>
        <w:tc>
          <w:tcPr>
            <w:tcW w:w="4872" w:type="dxa"/>
            <w:vAlign w:val="center"/>
          </w:tcPr>
          <w:p>
            <w:pPr>
              <w:widowControl/>
              <w:autoSpaceDN w:val="0"/>
              <w:spacing w:line="360" w:lineRule="auto"/>
              <w:jc w:val="center"/>
              <w:rPr>
                <w:rFonts w:ascii="宋体" w:hAnsi="宋体"/>
                <w:bCs/>
                <w:sz w:val="24"/>
              </w:rPr>
            </w:pPr>
            <w:r>
              <w:rPr>
                <w:rFonts w:ascii="宋体" w:hAnsi="宋体"/>
                <w:bCs/>
                <w:sz w:val="24"/>
              </w:rPr>
              <w:t>100</w:t>
            </w:r>
            <w:r>
              <w:rPr>
                <w:rFonts w:hint="eastAsia" w:ascii="宋体" w:hAnsi="宋体"/>
                <w:bCs/>
                <w:sz w:val="24"/>
              </w:rPr>
              <w:t>-（</w:t>
            </w:r>
            <w:r>
              <w:rPr>
                <w:rFonts w:ascii="宋体" w:hAnsi="宋体"/>
                <w:bCs/>
                <w:sz w:val="24"/>
              </w:rPr>
              <w:t>82.60</w:t>
            </w:r>
            <w:r>
              <w:rPr>
                <w:rFonts w:hint="eastAsia" w:ascii="宋体" w:hAnsi="宋体"/>
                <w:bCs/>
                <w:sz w:val="24"/>
              </w:rPr>
              <w:t>%-80.</w:t>
            </w:r>
            <w:r>
              <w:rPr>
                <w:rFonts w:ascii="宋体" w:hAnsi="宋体"/>
                <w:bCs/>
                <w:sz w:val="24"/>
              </w:rPr>
              <w:t>60</w:t>
            </w:r>
            <w:r>
              <w:rPr>
                <w:rFonts w:hint="eastAsia" w:ascii="宋体" w:hAnsi="宋体"/>
                <w:bCs/>
                <w:sz w:val="24"/>
              </w:rPr>
              <w:t>%）/</w:t>
            </w:r>
            <w:r>
              <w:rPr>
                <w:rFonts w:ascii="宋体" w:hAnsi="宋体"/>
                <w:bCs/>
                <w:sz w:val="24"/>
              </w:rPr>
              <w:t>1%</w:t>
            </w:r>
            <w:r>
              <w:rPr>
                <w:rFonts w:hint="eastAsia" w:ascii="宋体" w:hAnsi="宋体"/>
                <w:bCs/>
                <w:sz w:val="24"/>
              </w:rPr>
              <w:t>*0.6=</w:t>
            </w:r>
            <w:r>
              <w:rPr>
                <w:rFonts w:ascii="宋体" w:hAnsi="宋体"/>
                <w:bCs/>
                <w:sz w:val="24"/>
              </w:rPr>
              <w:t>98.80</w:t>
            </w:r>
            <w:r>
              <w:rPr>
                <w:rFonts w:hint="eastAsia" w:ascii="宋体" w:hAnsi="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Align w:val="center"/>
          </w:tcPr>
          <w:p>
            <w:pPr>
              <w:widowControl/>
              <w:autoSpaceDN w:val="0"/>
              <w:spacing w:line="360" w:lineRule="auto"/>
              <w:jc w:val="center"/>
              <w:rPr>
                <w:rFonts w:ascii="宋体" w:hAnsi="宋体"/>
                <w:bCs/>
                <w:sz w:val="24"/>
              </w:rPr>
            </w:pPr>
            <w:r>
              <w:rPr>
                <w:rFonts w:hint="eastAsia" w:ascii="宋体" w:hAnsi="宋体"/>
                <w:bCs/>
                <w:sz w:val="24"/>
              </w:rPr>
              <w:t>B</w:t>
            </w:r>
          </w:p>
        </w:tc>
        <w:tc>
          <w:tcPr>
            <w:tcW w:w="1701" w:type="dxa"/>
            <w:vAlign w:val="center"/>
          </w:tcPr>
          <w:p>
            <w:pPr>
              <w:widowControl/>
              <w:autoSpaceDN w:val="0"/>
              <w:spacing w:line="360" w:lineRule="auto"/>
              <w:jc w:val="center"/>
              <w:rPr>
                <w:rFonts w:ascii="宋体" w:hAnsi="宋体"/>
                <w:bCs/>
                <w:sz w:val="24"/>
              </w:rPr>
            </w:pPr>
            <w:r>
              <w:rPr>
                <w:rFonts w:hint="eastAsia" w:ascii="宋体" w:hAnsi="宋体"/>
                <w:bCs/>
                <w:sz w:val="24"/>
              </w:rPr>
              <w:t>8</w:t>
            </w:r>
            <w:r>
              <w:rPr>
                <w:rFonts w:ascii="宋体" w:hAnsi="宋体"/>
                <w:bCs/>
                <w:sz w:val="24"/>
              </w:rPr>
              <w:t>2</w:t>
            </w:r>
            <w:r>
              <w:rPr>
                <w:rFonts w:hint="eastAsia" w:ascii="宋体" w:hAnsi="宋体"/>
                <w:bCs/>
                <w:sz w:val="24"/>
              </w:rPr>
              <w:t>.60%</w:t>
            </w:r>
          </w:p>
        </w:tc>
        <w:tc>
          <w:tcPr>
            <w:tcW w:w="1613" w:type="dxa"/>
            <w:vMerge w:val="continue"/>
            <w:vAlign w:val="center"/>
          </w:tcPr>
          <w:p>
            <w:pPr>
              <w:widowControl/>
              <w:autoSpaceDN w:val="0"/>
              <w:spacing w:line="360" w:lineRule="auto"/>
              <w:jc w:val="center"/>
              <w:rPr>
                <w:rFonts w:ascii="宋体" w:hAnsi="宋体"/>
                <w:bCs/>
                <w:sz w:val="24"/>
              </w:rPr>
            </w:pPr>
          </w:p>
        </w:tc>
        <w:tc>
          <w:tcPr>
            <w:tcW w:w="4872" w:type="dxa"/>
            <w:vAlign w:val="center"/>
          </w:tcPr>
          <w:p>
            <w:pPr>
              <w:widowControl/>
              <w:autoSpaceDN w:val="0"/>
              <w:spacing w:line="360" w:lineRule="auto"/>
              <w:jc w:val="center"/>
              <w:rPr>
                <w:rFonts w:ascii="宋体" w:hAnsi="宋体"/>
                <w:bCs/>
                <w:sz w:val="24"/>
              </w:rPr>
            </w:pPr>
            <w:r>
              <w:rPr>
                <w:rFonts w:ascii="宋体" w:hAnsi="宋体"/>
                <w:bCs/>
                <w:sz w:val="24"/>
              </w:rPr>
              <w:t>100</w:t>
            </w:r>
            <w:r>
              <w:rPr>
                <w:rFonts w:hint="eastAsia" w:ascii="宋体" w:hAnsi="宋体"/>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Align w:val="center"/>
          </w:tcPr>
          <w:p>
            <w:pPr>
              <w:widowControl/>
              <w:autoSpaceDN w:val="0"/>
              <w:spacing w:line="360" w:lineRule="auto"/>
              <w:jc w:val="center"/>
              <w:rPr>
                <w:rFonts w:ascii="宋体" w:hAnsi="宋体"/>
                <w:bCs/>
                <w:sz w:val="24"/>
              </w:rPr>
            </w:pPr>
            <w:r>
              <w:rPr>
                <w:rFonts w:hint="eastAsia" w:ascii="宋体" w:hAnsi="宋体"/>
                <w:bCs/>
                <w:sz w:val="24"/>
              </w:rPr>
              <w:t>C</w:t>
            </w:r>
          </w:p>
        </w:tc>
        <w:tc>
          <w:tcPr>
            <w:tcW w:w="1701" w:type="dxa"/>
            <w:vAlign w:val="center"/>
          </w:tcPr>
          <w:p>
            <w:pPr>
              <w:widowControl/>
              <w:autoSpaceDN w:val="0"/>
              <w:spacing w:line="360" w:lineRule="auto"/>
              <w:jc w:val="center"/>
              <w:rPr>
                <w:rFonts w:ascii="宋体" w:hAnsi="宋体"/>
                <w:bCs/>
                <w:sz w:val="24"/>
              </w:rPr>
            </w:pPr>
            <w:r>
              <w:rPr>
                <w:rFonts w:hint="eastAsia" w:ascii="宋体" w:hAnsi="宋体"/>
                <w:bCs/>
                <w:sz w:val="24"/>
              </w:rPr>
              <w:t>8</w:t>
            </w:r>
            <w:r>
              <w:rPr>
                <w:rFonts w:ascii="宋体" w:hAnsi="宋体"/>
                <w:bCs/>
                <w:sz w:val="24"/>
              </w:rPr>
              <w:t>4</w:t>
            </w:r>
            <w:r>
              <w:rPr>
                <w:rFonts w:hint="eastAsia" w:ascii="宋体" w:hAnsi="宋体"/>
                <w:bCs/>
                <w:sz w:val="24"/>
              </w:rPr>
              <w:t>.</w:t>
            </w:r>
            <w:r>
              <w:rPr>
                <w:rFonts w:ascii="宋体" w:hAnsi="宋体"/>
                <w:bCs/>
                <w:sz w:val="24"/>
              </w:rPr>
              <w:t>60</w:t>
            </w:r>
            <w:r>
              <w:rPr>
                <w:rFonts w:hint="eastAsia" w:ascii="宋体" w:hAnsi="宋体"/>
                <w:bCs/>
                <w:sz w:val="24"/>
              </w:rPr>
              <w:t>%</w:t>
            </w:r>
          </w:p>
        </w:tc>
        <w:tc>
          <w:tcPr>
            <w:tcW w:w="1613" w:type="dxa"/>
            <w:vMerge w:val="continue"/>
            <w:vAlign w:val="center"/>
          </w:tcPr>
          <w:p>
            <w:pPr>
              <w:widowControl/>
              <w:autoSpaceDN w:val="0"/>
              <w:spacing w:line="360" w:lineRule="auto"/>
              <w:jc w:val="center"/>
              <w:rPr>
                <w:rFonts w:ascii="宋体" w:hAnsi="宋体"/>
                <w:bCs/>
                <w:sz w:val="24"/>
              </w:rPr>
            </w:pPr>
          </w:p>
        </w:tc>
        <w:tc>
          <w:tcPr>
            <w:tcW w:w="4872" w:type="dxa"/>
            <w:vAlign w:val="center"/>
          </w:tcPr>
          <w:p>
            <w:pPr>
              <w:widowControl/>
              <w:autoSpaceDN w:val="0"/>
              <w:spacing w:line="360" w:lineRule="auto"/>
              <w:jc w:val="center"/>
              <w:rPr>
                <w:rFonts w:ascii="宋体" w:hAnsi="宋体"/>
                <w:bCs/>
                <w:sz w:val="24"/>
              </w:rPr>
            </w:pPr>
            <w:r>
              <w:rPr>
                <w:rFonts w:ascii="宋体" w:hAnsi="宋体"/>
                <w:bCs/>
                <w:sz w:val="24"/>
              </w:rPr>
              <w:t>100</w:t>
            </w:r>
            <w:r>
              <w:rPr>
                <w:rFonts w:hint="eastAsia" w:ascii="宋体" w:hAnsi="宋体"/>
                <w:bCs/>
                <w:sz w:val="24"/>
              </w:rPr>
              <w:t>-（</w:t>
            </w:r>
            <w:r>
              <w:rPr>
                <w:rFonts w:ascii="宋体" w:hAnsi="宋体"/>
                <w:bCs/>
                <w:sz w:val="24"/>
              </w:rPr>
              <w:t>84.60</w:t>
            </w:r>
            <w:r>
              <w:rPr>
                <w:rFonts w:hint="eastAsia" w:ascii="宋体" w:hAnsi="宋体"/>
                <w:bCs/>
                <w:sz w:val="24"/>
              </w:rPr>
              <w:t>%-</w:t>
            </w:r>
            <w:r>
              <w:rPr>
                <w:rFonts w:ascii="宋体" w:hAnsi="宋体"/>
                <w:bCs/>
                <w:sz w:val="24"/>
              </w:rPr>
              <w:t>82.60</w:t>
            </w:r>
            <w:r>
              <w:rPr>
                <w:rFonts w:hint="eastAsia" w:ascii="宋体" w:hAnsi="宋体"/>
                <w:bCs/>
                <w:sz w:val="24"/>
              </w:rPr>
              <w:t>%）/</w:t>
            </w:r>
            <w:r>
              <w:rPr>
                <w:rFonts w:ascii="宋体" w:hAnsi="宋体"/>
                <w:bCs/>
                <w:sz w:val="24"/>
              </w:rPr>
              <w:t>1%</w:t>
            </w:r>
            <w:r>
              <w:rPr>
                <w:rFonts w:hint="eastAsia" w:ascii="宋体" w:hAnsi="宋体"/>
                <w:bCs/>
                <w:sz w:val="24"/>
              </w:rPr>
              <w:t>*0.9=</w:t>
            </w:r>
            <w:r>
              <w:rPr>
                <w:rFonts w:ascii="宋体" w:hAnsi="宋体"/>
                <w:bCs/>
                <w:sz w:val="24"/>
              </w:rPr>
              <w:t>98.20</w:t>
            </w:r>
            <w:r>
              <w:rPr>
                <w:rFonts w:hint="eastAsia" w:ascii="宋体" w:hAnsi="宋体"/>
                <w:bCs/>
                <w:sz w:val="24"/>
              </w:rPr>
              <w:t>分</w:t>
            </w:r>
          </w:p>
        </w:tc>
      </w:tr>
      <w:bookmarkEnd w:id="22"/>
    </w:tbl>
    <w:p>
      <w:pPr>
        <w:spacing w:line="48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）评委完成评标后，应按得分由高到低的顺序确定前三名中标候选人，中标价为其投标报价。若得分相同的，则折扣率低的排在前面，投标折扣率相同的，则采取现场随机抽签的方式确定最终的中标候选人。</w:t>
      </w:r>
    </w:p>
    <w:p>
      <w:pPr>
        <w:spacing w:line="480" w:lineRule="exact"/>
        <w:ind w:firstLine="480" w:firstLineChars="200"/>
        <w:rPr>
          <w:rFonts w:ascii="宋体" w:hAnsi="宋体"/>
          <w:sz w:val="24"/>
        </w:rPr>
      </w:pPr>
      <w:r>
        <w:rPr>
          <w:rFonts w:hint="eastAsia" w:ascii="宋体" w:hAnsi="宋体"/>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480" w:lineRule="exact"/>
        <w:ind w:firstLine="480" w:firstLineChars="200"/>
        <w:rPr>
          <w:rFonts w:ascii="宋体" w:hAnsi="宋体"/>
          <w:sz w:val="24"/>
        </w:rPr>
      </w:pPr>
      <w:r>
        <w:rPr>
          <w:rFonts w:hint="eastAsia" w:ascii="宋体" w:hAnsi="宋体"/>
          <w:sz w:val="24"/>
        </w:rPr>
        <w:t>本办法未尽事宜，由评标委员会依据相关法规研究确定。</w:t>
      </w:r>
    </w:p>
    <w:p>
      <w:pPr>
        <w:jc w:val="center"/>
        <w:rPr>
          <w:rFonts w:ascii="宋体" w:hAnsi="宋体" w:cs="宋体"/>
          <w:b/>
          <w:bCs/>
          <w:sz w:val="30"/>
        </w:rPr>
      </w:pPr>
      <w:r>
        <w:rPr>
          <w:rFonts w:ascii="宋体" w:hAnsi="宋体" w:cs="宋体"/>
          <w:b/>
          <w:bCs/>
          <w:spacing w:val="60"/>
          <w:sz w:val="36"/>
        </w:rPr>
        <w:br w:type="page"/>
      </w:r>
      <w:r>
        <w:rPr>
          <w:rFonts w:hint="eastAsia" w:ascii="宋体" w:hAnsi="宋体"/>
          <w:b/>
          <w:bCs/>
          <w:kern w:val="44"/>
          <w:sz w:val="44"/>
          <w:szCs w:val="44"/>
        </w:rPr>
        <w:t>第三章  合同条件及格式</w:t>
      </w:r>
    </w:p>
    <w:p>
      <w:pPr>
        <w:jc w:val="center"/>
        <w:rPr>
          <w:rFonts w:ascii="宋体" w:hAnsi="宋体" w:cs="宋体"/>
          <w:b/>
          <w:bCs/>
          <w:sz w:val="30"/>
        </w:rPr>
      </w:pPr>
    </w:p>
    <w:p>
      <w:pPr>
        <w:adjustRightInd w:val="0"/>
        <w:snapToGrid w:val="0"/>
        <w:spacing w:line="360" w:lineRule="auto"/>
        <w:jc w:val="center"/>
        <w:rPr>
          <w:rFonts w:ascii="宋体"/>
          <w:sz w:val="24"/>
        </w:rPr>
      </w:pPr>
      <w:r>
        <w:rPr>
          <w:rFonts w:hint="eastAsia" w:cs="宋体"/>
          <w:b/>
          <w:bCs/>
          <w:sz w:val="30"/>
          <w:szCs w:val="30"/>
        </w:rPr>
        <w:t>合同主要条款</w:t>
      </w:r>
    </w:p>
    <w:p>
      <w:pPr>
        <w:jc w:val="center"/>
        <w:rPr>
          <w:rFonts w:ascii="宋体"/>
          <w:sz w:val="24"/>
        </w:rPr>
      </w:pPr>
    </w:p>
    <w:p>
      <w:pPr>
        <w:spacing w:line="480" w:lineRule="exact"/>
        <w:jc w:val="left"/>
        <w:rPr>
          <w:rFonts w:ascii="宋体" w:hAnsi="宋体" w:cs="宋体"/>
          <w:sz w:val="24"/>
        </w:rPr>
      </w:pPr>
      <w:r>
        <w:rPr>
          <w:rFonts w:hint="eastAsia" w:ascii="宋体" w:hAnsi="宋体" w:cs="宋体"/>
          <w:sz w:val="24"/>
        </w:rPr>
        <w:t>招标单位（或称甲方）：</w:t>
      </w:r>
    </w:p>
    <w:p>
      <w:pPr>
        <w:spacing w:line="480" w:lineRule="exact"/>
        <w:rPr>
          <w:rFonts w:ascii="宋体" w:hAnsi="宋体" w:cs="宋体"/>
          <w:sz w:val="24"/>
        </w:rPr>
      </w:pPr>
      <w:r>
        <w:rPr>
          <w:rFonts w:hint="eastAsia" w:ascii="宋体" w:hAnsi="宋体" w:cs="宋体"/>
          <w:sz w:val="24"/>
        </w:rPr>
        <w:t>中标单位（或称乙方）：</w:t>
      </w:r>
    </w:p>
    <w:p>
      <w:pPr>
        <w:spacing w:line="480" w:lineRule="exact"/>
        <w:rPr>
          <w:rFonts w:ascii="宋体" w:hAnsi="宋体" w:cs="宋体"/>
          <w:sz w:val="24"/>
        </w:rPr>
      </w:pPr>
      <w:r>
        <w:rPr>
          <w:rFonts w:hint="eastAsia" w:ascii="宋体" w:hAnsi="宋体"/>
          <w:b/>
          <w:sz w:val="24"/>
        </w:rPr>
        <w:t>1</w:t>
      </w:r>
      <w:r>
        <w:rPr>
          <w:rFonts w:hint="eastAsia" w:ascii="宋体" w:hAnsi="宋体" w:cs="宋体"/>
          <w:sz w:val="24"/>
        </w:rPr>
        <w:t>、签订时间：</w:t>
      </w:r>
      <w:r>
        <w:rPr>
          <w:rFonts w:hint="eastAsia" w:ascii="宋体" w:hAnsi="宋体" w:cs="宋体"/>
          <w:sz w:val="24"/>
          <w:u w:val="single"/>
        </w:rPr>
        <w:t xml:space="preserve">     年    月   日</w:t>
      </w:r>
    </w:p>
    <w:p>
      <w:pPr>
        <w:spacing w:line="480" w:lineRule="exact"/>
        <w:ind w:firstLine="360" w:firstLineChars="150"/>
        <w:rPr>
          <w:rFonts w:ascii="宋体" w:hAnsi="宋体" w:cs="宋体"/>
          <w:sz w:val="24"/>
        </w:rPr>
      </w:pPr>
      <w:r>
        <w:rPr>
          <w:rFonts w:hint="eastAsia" w:ascii="宋体" w:hAnsi="宋体" w:cs="宋体"/>
          <w:sz w:val="24"/>
        </w:rPr>
        <w:t>签订地点：</w:t>
      </w:r>
    </w:p>
    <w:p>
      <w:pPr>
        <w:spacing w:line="360" w:lineRule="auto"/>
        <w:ind w:firstLine="480" w:firstLineChars="200"/>
        <w:rPr>
          <w:rFonts w:ascii="宋体" w:hAnsi="宋体" w:cs="宋体"/>
          <w:sz w:val="24"/>
        </w:rPr>
      </w:pPr>
      <w:r>
        <w:rPr>
          <w:rFonts w:hint="eastAsia" w:ascii="宋体" w:hAnsi="宋体" w:cs="宋体"/>
          <w:sz w:val="24"/>
        </w:rPr>
        <w:t>根据《</w:t>
      </w:r>
      <w:r>
        <w:rPr>
          <w:rFonts w:hint="eastAsia" w:ascii="宋体" w:hAnsi="宋体" w:cs="宋体"/>
          <w:sz w:val="24"/>
          <w:lang w:eastAsia="zh-CN"/>
        </w:rPr>
        <w:t>中华人民共和国招标投标法</w:t>
      </w:r>
      <w:r>
        <w:rPr>
          <w:rFonts w:hint="eastAsia" w:ascii="宋体" w:hAnsi="宋体" w:cs="宋体"/>
          <w:sz w:val="24"/>
        </w:rPr>
        <w:t xml:space="preserve">》、《中华人民共和国民法典》及    年    月    日（项目名称）项目(项目编号： </w:t>
      </w:r>
      <w:r>
        <w:rPr>
          <w:rFonts w:ascii="宋体" w:hAnsi="宋体" w:cs="宋体"/>
          <w:sz w:val="24"/>
        </w:rPr>
        <w:t xml:space="preserve">  </w:t>
      </w:r>
      <w:r>
        <w:rPr>
          <w:rFonts w:hint="eastAsia" w:ascii="宋体" w:hAnsi="宋体" w:cs="宋体"/>
          <w:sz w:val="24"/>
        </w:rPr>
        <w:t>)的招标结果、招标文件及投标文件，经双方协商一致，签订本合同。</w:t>
      </w:r>
    </w:p>
    <w:p>
      <w:pPr>
        <w:pStyle w:val="2"/>
        <w:ind w:firstLine="240"/>
      </w:pPr>
      <w:r>
        <w:rPr>
          <w:rFonts w:hint="eastAsia" w:ascii="宋体" w:hAnsi="宋体" w:cs="宋体"/>
          <w:sz w:val="24"/>
        </w:rPr>
        <w:t>合同期限：自合同签订之日起1年。</w:t>
      </w:r>
    </w:p>
    <w:p>
      <w:pPr>
        <w:spacing w:line="480" w:lineRule="exact"/>
        <w:outlineLvl w:val="1"/>
        <w:rPr>
          <w:rFonts w:ascii="宋体" w:hAnsi="宋体"/>
          <w:b/>
          <w:sz w:val="24"/>
        </w:rPr>
      </w:pPr>
      <w:r>
        <w:rPr>
          <w:rFonts w:hint="eastAsia" w:ascii="宋体" w:hAnsi="宋体"/>
          <w:b/>
          <w:sz w:val="24"/>
        </w:rPr>
        <w:t>2、服务区域：崇川区</w:t>
      </w:r>
    </w:p>
    <w:p>
      <w:pPr>
        <w:spacing w:line="480" w:lineRule="exact"/>
        <w:outlineLvl w:val="1"/>
        <w:rPr>
          <w:rFonts w:ascii="宋体" w:hAnsi="宋体"/>
          <w:b/>
          <w:sz w:val="24"/>
        </w:rPr>
      </w:pPr>
      <w:r>
        <w:rPr>
          <w:rFonts w:hint="eastAsia" w:ascii="宋体" w:hAnsi="宋体"/>
          <w:b/>
          <w:sz w:val="24"/>
        </w:rPr>
        <w:t>3、服务内容与相关要求</w:t>
      </w:r>
    </w:p>
    <w:p>
      <w:pPr>
        <w:spacing w:line="480" w:lineRule="exact"/>
        <w:ind w:firstLine="482" w:firstLineChars="200"/>
        <w:outlineLvl w:val="1"/>
        <w:rPr>
          <w:rFonts w:ascii="宋体" w:hAnsi="宋体"/>
          <w:b/>
          <w:bCs/>
          <w:sz w:val="24"/>
        </w:rPr>
      </w:pPr>
      <w:r>
        <w:rPr>
          <w:rFonts w:hint="eastAsia" w:ascii="宋体" w:hAnsi="宋体"/>
          <w:b/>
          <w:bCs/>
          <w:sz w:val="24"/>
        </w:rPr>
        <w:t>3.1服务内容</w:t>
      </w:r>
    </w:p>
    <w:p>
      <w:pPr>
        <w:adjustRightInd w:val="0"/>
        <w:snapToGrid w:val="0"/>
        <w:spacing w:line="480" w:lineRule="exact"/>
        <w:ind w:firstLine="480" w:firstLineChars="200"/>
        <w:rPr>
          <w:rFonts w:ascii="宋体" w:hAnsi="宋体"/>
          <w:sz w:val="24"/>
        </w:rPr>
      </w:pPr>
      <w:r>
        <w:rPr>
          <w:rFonts w:hint="eastAsia" w:ascii="宋体" w:hAnsi="宋体"/>
          <w:sz w:val="24"/>
        </w:rPr>
        <w:t>受招标人委托对对市政道路附属雨水管道进行检测，查明排水管网运行状况，摸清排水管道及检查井的缺陷类别、外来水种类、水量大小，评估缺陷等级和雨污混接情况。</w:t>
      </w:r>
    </w:p>
    <w:p>
      <w:pPr>
        <w:spacing w:line="480" w:lineRule="exact"/>
        <w:ind w:firstLine="482" w:firstLineChars="200"/>
        <w:rPr>
          <w:rFonts w:ascii="宋体" w:hAnsi="宋体"/>
          <w:b/>
          <w:bCs/>
          <w:sz w:val="24"/>
        </w:rPr>
      </w:pPr>
      <w:r>
        <w:rPr>
          <w:rFonts w:hint="eastAsia" w:ascii="宋体" w:hAnsi="宋体"/>
          <w:b/>
          <w:bCs/>
          <w:sz w:val="24"/>
        </w:rPr>
        <w:t>3</w:t>
      </w:r>
      <w:r>
        <w:rPr>
          <w:rFonts w:ascii="宋体" w:hAnsi="宋体"/>
          <w:b/>
          <w:bCs/>
          <w:sz w:val="24"/>
        </w:rPr>
        <w:t>.2</w:t>
      </w:r>
      <w:r>
        <w:rPr>
          <w:rFonts w:hint="eastAsia" w:ascii="宋体" w:hAnsi="宋体"/>
          <w:b/>
          <w:bCs/>
          <w:sz w:val="24"/>
        </w:rPr>
        <w:t>检测项目</w:t>
      </w:r>
    </w:p>
    <w:p>
      <w:pPr>
        <w:spacing w:line="480" w:lineRule="exact"/>
        <w:ind w:firstLine="480" w:firstLineChars="200"/>
        <w:rPr>
          <w:rFonts w:ascii="宋体" w:hAnsi="宋体"/>
          <w:sz w:val="24"/>
        </w:rPr>
      </w:pPr>
      <w:r>
        <w:rPr>
          <w:rFonts w:hint="eastAsia" w:ascii="宋体" w:hAnsi="宋体"/>
          <w:sz w:val="24"/>
        </w:rPr>
        <w:t>（1）排水管网运行状况检查</w:t>
      </w:r>
    </w:p>
    <w:tbl>
      <w:tblPr>
        <w:tblStyle w:val="53"/>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检查类别</w:t>
            </w:r>
          </w:p>
        </w:tc>
        <w:tc>
          <w:tcPr>
            <w:tcW w:w="7796" w:type="dxa"/>
            <w:vAlign w:val="center"/>
          </w:tcPr>
          <w:p>
            <w:pPr>
              <w:snapToGrid w:val="0"/>
              <w:spacing w:line="440" w:lineRule="exact"/>
              <w:jc w:val="center"/>
              <w:outlineLvl w:val="1"/>
              <w:rPr>
                <w:rFonts w:ascii="宋体" w:hAnsi="宋体"/>
                <w:sz w:val="24"/>
              </w:rPr>
            </w:pPr>
            <w:r>
              <w:rPr>
                <w:rFonts w:hint="eastAsia" w:ascii="宋体" w:hAnsi="宋体"/>
                <w:sz w:val="24"/>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功能状况</w:t>
            </w:r>
          </w:p>
        </w:tc>
        <w:tc>
          <w:tcPr>
            <w:tcW w:w="7796" w:type="dxa"/>
            <w:vAlign w:val="center"/>
          </w:tcPr>
          <w:p>
            <w:pPr>
              <w:autoSpaceDE w:val="0"/>
              <w:autoSpaceDN w:val="0"/>
              <w:adjustRightInd w:val="0"/>
              <w:spacing w:line="440" w:lineRule="exact"/>
              <w:jc w:val="left"/>
              <w:rPr>
                <w:rFonts w:ascii="宋体" w:hAnsi="宋体"/>
                <w:sz w:val="24"/>
              </w:rPr>
            </w:pPr>
            <w:r>
              <w:rPr>
                <w:rFonts w:hint="eastAsia" w:ascii="宋体" w:hAnsi="宋体"/>
                <w:sz w:val="24"/>
              </w:rPr>
              <w:t>检查井、雨水口及排水口积泥，管道沉积、结垢、障碍物、树根、洼水、残墙、坝头、浮渣，雨污水混接，水位和水流、有毒有害气体、壁厚等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0" w:type="dxa"/>
            <w:vAlign w:val="center"/>
          </w:tcPr>
          <w:p>
            <w:pPr>
              <w:snapToGrid w:val="0"/>
              <w:spacing w:line="440" w:lineRule="exact"/>
              <w:jc w:val="center"/>
              <w:outlineLvl w:val="1"/>
              <w:rPr>
                <w:rFonts w:ascii="宋体" w:hAnsi="宋体"/>
                <w:sz w:val="24"/>
              </w:rPr>
            </w:pPr>
            <w:r>
              <w:rPr>
                <w:rFonts w:hint="eastAsia" w:ascii="宋体" w:hAnsi="宋体"/>
                <w:sz w:val="24"/>
              </w:rPr>
              <w:t>结构状况</w:t>
            </w:r>
          </w:p>
        </w:tc>
        <w:tc>
          <w:tcPr>
            <w:tcW w:w="7796" w:type="dxa"/>
            <w:vAlign w:val="center"/>
          </w:tcPr>
          <w:p>
            <w:pPr>
              <w:autoSpaceDE w:val="0"/>
              <w:autoSpaceDN w:val="0"/>
              <w:adjustRightInd w:val="0"/>
              <w:spacing w:line="440" w:lineRule="exact"/>
              <w:jc w:val="left"/>
              <w:rPr>
                <w:rFonts w:ascii="宋体" w:hAnsi="宋体"/>
                <w:sz w:val="24"/>
              </w:rPr>
            </w:pPr>
            <w:r>
              <w:rPr>
                <w:rFonts w:hint="eastAsia" w:ascii="宋体" w:hAnsi="宋体"/>
                <w:sz w:val="24"/>
              </w:rPr>
              <w:t>管道脱节、变形、支管暗接、错位、渗漏、腐蚀、胶圈脱落、破裂与空洞、异物侵入、倒坡、塌陷、异管穿入等</w:t>
            </w:r>
          </w:p>
        </w:tc>
      </w:tr>
    </w:tbl>
    <w:p>
      <w:pPr>
        <w:spacing w:line="480" w:lineRule="exact"/>
        <w:ind w:firstLine="480" w:firstLineChars="200"/>
        <w:rPr>
          <w:rFonts w:ascii="宋体" w:hAnsi="宋体"/>
          <w:sz w:val="24"/>
        </w:rPr>
      </w:pPr>
      <w:r>
        <w:rPr>
          <w:rFonts w:hint="eastAsia" w:ascii="宋体" w:hAnsi="宋体"/>
          <w:sz w:val="24"/>
        </w:rPr>
        <w:t>（2）城市道路沿线排水户（企事业单位、公共建筑、小区、小散乱等）排水管道接入情况排查，并完善排水户名称，地址，类型等基础资料表格填写。</w:t>
      </w:r>
    </w:p>
    <w:p>
      <w:pPr>
        <w:spacing w:line="480" w:lineRule="exact"/>
        <w:ind w:firstLine="480" w:firstLineChars="200"/>
        <w:rPr>
          <w:rFonts w:ascii="宋体" w:hAnsi="宋体"/>
          <w:sz w:val="24"/>
        </w:rPr>
      </w:pPr>
      <w:r>
        <w:rPr>
          <w:rFonts w:hint="eastAsia" w:ascii="宋体" w:hAnsi="宋体"/>
          <w:sz w:val="24"/>
        </w:rPr>
        <w:t>（3）城市道路排水管道接入城市次干道、主干道、临近水体情况排查，并上报成果。</w:t>
      </w:r>
    </w:p>
    <w:p>
      <w:pPr>
        <w:spacing w:line="480" w:lineRule="exact"/>
        <w:ind w:firstLine="480" w:firstLineChars="200"/>
        <w:rPr>
          <w:rFonts w:ascii="宋体" w:hAnsi="宋体"/>
          <w:sz w:val="24"/>
        </w:rPr>
      </w:pPr>
      <w:r>
        <w:rPr>
          <w:rFonts w:hint="eastAsia" w:ascii="宋体" w:hAnsi="宋体"/>
          <w:sz w:val="24"/>
        </w:rPr>
        <w:t xml:space="preserve">（4）城市道路排水管道雨污混接调查，并上报成果。 </w:t>
      </w:r>
    </w:p>
    <w:p>
      <w:pPr>
        <w:spacing w:line="480" w:lineRule="exact"/>
        <w:ind w:firstLine="482" w:firstLineChars="200"/>
        <w:rPr>
          <w:rFonts w:ascii="宋体" w:hAnsi="宋体"/>
          <w:b/>
          <w:bCs/>
          <w:sz w:val="24"/>
        </w:rPr>
      </w:pPr>
      <w:r>
        <w:rPr>
          <w:rFonts w:ascii="宋体" w:hAnsi="宋体"/>
          <w:b/>
          <w:bCs/>
          <w:sz w:val="24"/>
        </w:rPr>
        <w:t>3.3</w:t>
      </w:r>
      <w:r>
        <w:rPr>
          <w:rFonts w:hint="eastAsia" w:ascii="宋体" w:hAnsi="宋体"/>
          <w:b/>
          <w:bCs/>
          <w:sz w:val="24"/>
        </w:rPr>
        <w:t>管道检测基本规定</w:t>
      </w:r>
    </w:p>
    <w:p>
      <w:pPr>
        <w:spacing w:line="480" w:lineRule="exact"/>
        <w:ind w:firstLine="480" w:firstLineChars="200"/>
        <w:rPr>
          <w:rFonts w:ascii="宋体" w:hAnsi="宋体"/>
          <w:sz w:val="24"/>
        </w:rPr>
      </w:pPr>
      <w:r>
        <w:rPr>
          <w:rFonts w:hint="eastAsia" w:ascii="宋体" w:hAnsi="宋体"/>
          <w:sz w:val="24"/>
        </w:rPr>
        <w:t>（1）管道检测基本程序</w:t>
      </w:r>
    </w:p>
    <w:p>
      <w:pPr>
        <w:spacing w:line="480" w:lineRule="exact"/>
        <w:ind w:firstLine="480" w:firstLineChars="200"/>
        <w:rPr>
          <w:rFonts w:ascii="宋体" w:hAnsi="宋体"/>
          <w:sz w:val="24"/>
        </w:rPr>
      </w:pPr>
      <w:r>
        <w:rPr>
          <w:rFonts w:hint="eastAsia" w:ascii="宋体" w:hAnsi="宋体"/>
          <w:sz w:val="24"/>
        </w:rPr>
        <w:t>任务委托→现场踏勘→疏通检测前的准备→现场疏通检测→缺陷判断、内业资料整理、管道评估→编写检测报告</w:t>
      </w:r>
    </w:p>
    <w:p>
      <w:pPr>
        <w:spacing w:line="480" w:lineRule="exact"/>
        <w:ind w:firstLine="480" w:firstLineChars="200"/>
        <w:rPr>
          <w:rFonts w:ascii="宋体" w:hAnsi="宋体"/>
          <w:sz w:val="24"/>
        </w:rPr>
      </w:pPr>
      <w:r>
        <w:rPr>
          <w:rFonts w:hint="eastAsia" w:ascii="宋体" w:hAnsi="宋体"/>
          <w:sz w:val="24"/>
        </w:rPr>
        <w:t>在完成整条道路管道疏通检测的当周内与甲方联系对检测成果进行审查，通过审查后视道路移交状态应招标人要求出具报告。</w:t>
      </w:r>
    </w:p>
    <w:p>
      <w:pPr>
        <w:spacing w:line="480" w:lineRule="exact"/>
        <w:ind w:firstLine="480" w:firstLineChars="200"/>
        <w:rPr>
          <w:rFonts w:ascii="宋体" w:hAnsi="宋体"/>
          <w:sz w:val="24"/>
        </w:rPr>
      </w:pPr>
      <w:r>
        <w:rPr>
          <w:rFonts w:hint="eastAsia" w:ascii="宋体" w:hAnsi="宋体"/>
          <w:sz w:val="24"/>
        </w:rPr>
        <w:t>（2）现场踏勘应包括下列内容：</w:t>
      </w:r>
    </w:p>
    <w:p>
      <w:pPr>
        <w:spacing w:line="480" w:lineRule="exact"/>
        <w:ind w:firstLine="480" w:firstLineChars="200"/>
        <w:rPr>
          <w:rFonts w:ascii="宋体" w:hAnsi="宋体"/>
          <w:sz w:val="24"/>
        </w:rPr>
      </w:pPr>
      <w:r>
        <w:rPr>
          <w:rFonts w:hint="eastAsia" w:ascii="宋体" w:hAnsi="宋体"/>
          <w:sz w:val="24"/>
        </w:rPr>
        <w:t>①察看待检测管道区域内的地物、地貌、交通状况等周边环境条件；</w:t>
      </w:r>
    </w:p>
    <w:p>
      <w:pPr>
        <w:spacing w:line="480" w:lineRule="exact"/>
        <w:ind w:firstLine="480" w:firstLineChars="200"/>
        <w:rPr>
          <w:rFonts w:ascii="宋体" w:hAnsi="宋体"/>
          <w:sz w:val="24"/>
        </w:rPr>
      </w:pPr>
      <w:r>
        <w:rPr>
          <w:rFonts w:hint="eastAsia" w:ascii="宋体" w:hAnsi="宋体"/>
          <w:sz w:val="24"/>
        </w:rPr>
        <w:t>②检查管道口的水位、淤积和检查井内构造等情况；</w:t>
      </w:r>
    </w:p>
    <w:p>
      <w:pPr>
        <w:spacing w:line="480" w:lineRule="exact"/>
        <w:ind w:firstLine="480" w:firstLineChars="200"/>
        <w:rPr>
          <w:rFonts w:ascii="宋体" w:hAnsi="宋体"/>
          <w:sz w:val="24"/>
        </w:rPr>
      </w:pPr>
      <w:r>
        <w:rPr>
          <w:rFonts w:hint="eastAsia" w:ascii="宋体" w:hAnsi="宋体"/>
          <w:sz w:val="24"/>
        </w:rPr>
        <w:t>③核对检查井位置、管道埋深、管径、管材等资料。</w:t>
      </w:r>
    </w:p>
    <w:p>
      <w:pPr>
        <w:spacing w:line="480" w:lineRule="exact"/>
        <w:ind w:firstLine="480" w:firstLineChars="200"/>
        <w:rPr>
          <w:rFonts w:ascii="宋体" w:hAnsi="宋体"/>
          <w:sz w:val="24"/>
        </w:rPr>
      </w:pPr>
      <w:r>
        <w:rPr>
          <w:rFonts w:hint="eastAsia" w:ascii="宋体" w:hAnsi="宋体"/>
          <w:sz w:val="24"/>
        </w:rPr>
        <w:t>（3）检测前准备</w:t>
      </w:r>
    </w:p>
    <w:p>
      <w:pPr>
        <w:spacing w:line="480" w:lineRule="exact"/>
        <w:ind w:firstLine="480" w:firstLineChars="200"/>
        <w:rPr>
          <w:rFonts w:ascii="宋体" w:hAnsi="宋体"/>
          <w:sz w:val="24"/>
        </w:rPr>
      </w:pPr>
      <w:r>
        <w:rPr>
          <w:rFonts w:hint="eastAsia" w:ascii="宋体" w:hAnsi="宋体"/>
          <w:sz w:val="24"/>
        </w:rPr>
        <w:t>①制定检测方案；</w:t>
      </w:r>
    </w:p>
    <w:p>
      <w:pPr>
        <w:spacing w:line="480" w:lineRule="exact"/>
        <w:ind w:firstLine="480" w:firstLineChars="200"/>
        <w:rPr>
          <w:rFonts w:ascii="宋体" w:hAnsi="宋体"/>
          <w:sz w:val="24"/>
        </w:rPr>
      </w:pPr>
      <w:r>
        <w:rPr>
          <w:rFonts w:hint="eastAsia" w:ascii="宋体" w:hAnsi="宋体"/>
          <w:sz w:val="24"/>
        </w:rPr>
        <w:t>②办理占道施工许可证；</w:t>
      </w:r>
    </w:p>
    <w:p>
      <w:pPr>
        <w:spacing w:line="480" w:lineRule="exact"/>
        <w:ind w:firstLine="480" w:firstLineChars="200"/>
        <w:rPr>
          <w:rFonts w:ascii="宋体" w:hAnsi="宋体"/>
          <w:sz w:val="24"/>
        </w:rPr>
      </w:pPr>
      <w:r>
        <w:rPr>
          <w:rFonts w:hint="eastAsia" w:ascii="宋体" w:hAnsi="宋体"/>
          <w:sz w:val="24"/>
        </w:rPr>
        <w:t>③设立围栏和安全标志，必要时须经交通管理部门批准封闭道路后再作业。</w:t>
      </w:r>
    </w:p>
    <w:p>
      <w:pPr>
        <w:spacing w:line="480" w:lineRule="exact"/>
        <w:ind w:firstLine="480" w:firstLineChars="200"/>
        <w:rPr>
          <w:rFonts w:ascii="宋体" w:hAnsi="宋体"/>
          <w:sz w:val="24"/>
        </w:rPr>
      </w:pPr>
      <w:r>
        <w:rPr>
          <w:rFonts w:hint="eastAsia" w:ascii="宋体" w:hAnsi="宋体"/>
          <w:sz w:val="24"/>
        </w:rPr>
        <w:t>④检测作业周边显著位置设置安全警示标志或安全告知牌，并对公众设置工程概况牌。</w:t>
      </w:r>
    </w:p>
    <w:p>
      <w:pPr>
        <w:spacing w:line="480" w:lineRule="exact"/>
        <w:ind w:firstLine="480" w:firstLineChars="200"/>
        <w:rPr>
          <w:rFonts w:ascii="宋体" w:hAnsi="宋体"/>
          <w:sz w:val="24"/>
        </w:rPr>
      </w:pPr>
      <w:r>
        <w:rPr>
          <w:rFonts w:hint="eastAsia" w:ascii="宋体" w:hAnsi="宋体"/>
          <w:sz w:val="24"/>
        </w:rPr>
        <w:t>（4）排水管道现场检测应符合下列规定：</w:t>
      </w:r>
    </w:p>
    <w:p>
      <w:pPr>
        <w:spacing w:line="480" w:lineRule="exact"/>
        <w:ind w:firstLine="480" w:firstLineChars="200"/>
        <w:rPr>
          <w:rFonts w:ascii="宋体" w:hAnsi="宋体"/>
          <w:sz w:val="24"/>
        </w:rPr>
      </w:pPr>
      <w:r>
        <w:rPr>
          <w:rFonts w:hint="eastAsia" w:ascii="宋体" w:hAnsi="宋体"/>
          <w:sz w:val="24"/>
        </w:rPr>
        <w:t>①排水管道检测作业应符合《排水管道维护安全技术规程》CJJ 6-2009、《城镇排水管渠与泵站运行、维护及安全技术规程》CJJ68-2016及《有限空间作业安全指导手册》的有关规定。</w:t>
      </w:r>
    </w:p>
    <w:p>
      <w:pPr>
        <w:spacing w:line="480" w:lineRule="exact"/>
        <w:ind w:firstLine="480" w:firstLineChars="200"/>
        <w:rPr>
          <w:rFonts w:ascii="宋体" w:hAnsi="宋体"/>
          <w:sz w:val="24"/>
        </w:rPr>
      </w:pPr>
      <w:r>
        <w:rPr>
          <w:rFonts w:hint="eastAsia" w:ascii="宋体" w:hAnsi="宋体"/>
          <w:sz w:val="24"/>
        </w:rPr>
        <w:t>②检测设备的安全性能应符合现行国家标准《爆炸性气体环境用电气设备》GB3836的有关规定。</w:t>
      </w:r>
    </w:p>
    <w:p>
      <w:pPr>
        <w:spacing w:line="480" w:lineRule="exact"/>
        <w:ind w:firstLine="480" w:firstLineChars="200"/>
        <w:rPr>
          <w:rFonts w:ascii="宋体" w:hAnsi="宋体"/>
          <w:sz w:val="24"/>
        </w:rPr>
      </w:pPr>
      <w:r>
        <w:rPr>
          <w:rFonts w:hint="eastAsia" w:ascii="宋体" w:hAnsi="宋体"/>
          <w:sz w:val="24"/>
        </w:rPr>
        <w:t>③现场检测人员的数量不得少于2人。</w:t>
      </w:r>
    </w:p>
    <w:p>
      <w:pPr>
        <w:spacing w:line="480" w:lineRule="exact"/>
        <w:ind w:firstLine="480" w:firstLineChars="200"/>
        <w:rPr>
          <w:rFonts w:ascii="宋体" w:hAnsi="宋体"/>
          <w:sz w:val="24"/>
        </w:rPr>
      </w:pPr>
      <w:r>
        <w:rPr>
          <w:rFonts w:hint="eastAsia" w:ascii="宋体" w:hAnsi="宋体"/>
          <w:sz w:val="24"/>
        </w:rPr>
        <w:t>④检测前须对管道进行预处理，如封堵、吸污、清洗、抽水等；</w:t>
      </w:r>
    </w:p>
    <w:p>
      <w:pPr>
        <w:spacing w:line="480" w:lineRule="exact"/>
        <w:ind w:firstLine="480" w:firstLineChars="200"/>
        <w:rPr>
          <w:rFonts w:ascii="宋体" w:hAnsi="宋体"/>
          <w:sz w:val="24"/>
        </w:rPr>
      </w:pPr>
      <w:r>
        <w:rPr>
          <w:rFonts w:hint="eastAsia" w:ascii="宋体" w:hAnsi="宋体"/>
          <w:sz w:val="24"/>
        </w:rPr>
        <w:t>⑤设备仪器自检、校正；</w:t>
      </w:r>
    </w:p>
    <w:p>
      <w:pPr>
        <w:spacing w:line="480" w:lineRule="exact"/>
        <w:ind w:firstLine="480" w:firstLineChars="200"/>
        <w:rPr>
          <w:rFonts w:ascii="宋体" w:hAnsi="宋体"/>
          <w:sz w:val="24"/>
        </w:rPr>
      </w:pPr>
      <w:r>
        <w:rPr>
          <w:rFonts w:hint="eastAsia" w:ascii="宋体" w:hAnsi="宋体"/>
          <w:sz w:val="24"/>
        </w:rPr>
        <w:t>⑥管道实地检测与初步判读；</w:t>
      </w:r>
    </w:p>
    <w:p>
      <w:pPr>
        <w:spacing w:line="480" w:lineRule="exact"/>
        <w:ind w:firstLine="480" w:firstLineChars="200"/>
        <w:rPr>
          <w:rFonts w:ascii="宋体" w:hAnsi="宋体"/>
          <w:sz w:val="24"/>
        </w:rPr>
      </w:pPr>
      <w:r>
        <w:rPr>
          <w:rFonts w:hint="eastAsia" w:ascii="宋体" w:hAnsi="宋体"/>
          <w:sz w:val="24"/>
        </w:rPr>
        <w:t>⑦检测完成后应及时清理现场、保养设备；</w:t>
      </w:r>
    </w:p>
    <w:p>
      <w:pPr>
        <w:spacing w:line="480" w:lineRule="exact"/>
        <w:ind w:firstLine="480" w:firstLineChars="200"/>
        <w:rPr>
          <w:rFonts w:ascii="宋体" w:hAnsi="宋体"/>
          <w:sz w:val="24"/>
        </w:rPr>
      </w:pPr>
      <w:r>
        <w:rPr>
          <w:rFonts w:hint="eastAsia" w:ascii="宋体" w:hAnsi="宋体"/>
          <w:sz w:val="24"/>
        </w:rPr>
        <w:t>⑧现场检测时，应避免对管体结构造成损伤；</w:t>
      </w:r>
    </w:p>
    <w:p>
      <w:pPr>
        <w:spacing w:line="480" w:lineRule="exact"/>
        <w:ind w:firstLine="480" w:firstLineChars="200"/>
        <w:rPr>
          <w:rFonts w:ascii="宋体" w:hAnsi="宋体"/>
          <w:sz w:val="24"/>
        </w:rPr>
      </w:pPr>
      <w:r>
        <w:rPr>
          <w:rFonts w:hint="eastAsia" w:ascii="宋体" w:hAnsi="宋体"/>
          <w:sz w:val="24"/>
        </w:rPr>
        <w:t>⑨管道检测工作宜与卫星定位系统配合进行。</w:t>
      </w:r>
    </w:p>
    <w:p>
      <w:pPr>
        <w:spacing w:line="480" w:lineRule="exact"/>
        <w:ind w:firstLine="480" w:firstLineChars="200"/>
        <w:rPr>
          <w:rFonts w:ascii="宋体" w:hAnsi="宋体"/>
          <w:sz w:val="24"/>
        </w:rPr>
      </w:pPr>
      <w:r>
        <w:rPr>
          <w:rFonts w:hint="eastAsia" w:ascii="宋体" w:hAnsi="宋体"/>
          <w:sz w:val="24"/>
        </w:rPr>
        <w:t>（5）缺陷判读</w:t>
      </w:r>
    </w:p>
    <w:p>
      <w:pPr>
        <w:spacing w:line="480" w:lineRule="exact"/>
        <w:ind w:firstLine="480" w:firstLineChars="200"/>
        <w:rPr>
          <w:rFonts w:ascii="宋体" w:hAnsi="宋体"/>
          <w:sz w:val="24"/>
        </w:rPr>
      </w:pPr>
      <w:r>
        <w:rPr>
          <w:rFonts w:hint="eastAsia" w:ascii="宋体" w:hAnsi="宋体"/>
          <w:sz w:val="24"/>
        </w:rPr>
        <w:t>①缺陷的类型、等级应在现场初步判读并记录。现场检测完毕后，应由复核人员对检测资料进行复核。</w:t>
      </w:r>
    </w:p>
    <w:p>
      <w:pPr>
        <w:spacing w:line="480" w:lineRule="exact"/>
        <w:ind w:firstLine="480" w:firstLineChars="200"/>
        <w:rPr>
          <w:rFonts w:ascii="宋体" w:hAnsi="宋体"/>
          <w:sz w:val="24"/>
        </w:rPr>
      </w:pPr>
      <w:r>
        <w:rPr>
          <w:rFonts w:hint="eastAsia" w:ascii="宋体" w:hAnsi="宋体"/>
          <w:sz w:val="24"/>
        </w:rPr>
        <w:t>②缺陷尺寸的判定可依据管径或相关物体的尺寸。</w:t>
      </w:r>
    </w:p>
    <w:p>
      <w:pPr>
        <w:spacing w:line="480" w:lineRule="exact"/>
        <w:ind w:firstLine="480" w:firstLineChars="200"/>
        <w:rPr>
          <w:rFonts w:ascii="宋体" w:hAnsi="宋体"/>
          <w:sz w:val="24"/>
        </w:rPr>
      </w:pPr>
      <w:r>
        <w:rPr>
          <w:rFonts w:hint="eastAsia" w:ascii="宋体" w:hAnsi="宋体"/>
          <w:sz w:val="24"/>
        </w:rPr>
        <w:t>③无法确定的缺陷类型或等级应在评估报告中加以说明。</w:t>
      </w:r>
    </w:p>
    <w:p>
      <w:pPr>
        <w:spacing w:line="480" w:lineRule="exact"/>
        <w:ind w:firstLine="480" w:firstLineChars="200"/>
        <w:rPr>
          <w:rFonts w:ascii="宋体" w:hAnsi="宋体"/>
          <w:sz w:val="24"/>
        </w:rPr>
      </w:pPr>
      <w:r>
        <w:rPr>
          <w:rFonts w:hint="eastAsia" w:ascii="宋体" w:hAnsi="宋体"/>
          <w:sz w:val="24"/>
        </w:rPr>
        <w:t>④缺陷图片宜采用现场抓取最佳角度和最清晰图片的方式，特殊情况下也可采用观看录像截图的方式。</w:t>
      </w:r>
    </w:p>
    <w:p>
      <w:pPr>
        <w:spacing w:line="480" w:lineRule="exact"/>
        <w:ind w:firstLine="480" w:firstLineChars="200"/>
        <w:rPr>
          <w:rFonts w:ascii="宋体" w:hAnsi="宋体"/>
          <w:sz w:val="24"/>
        </w:rPr>
      </w:pPr>
      <w:r>
        <w:rPr>
          <w:rFonts w:hint="eastAsia" w:ascii="宋体" w:hAnsi="宋体"/>
          <w:sz w:val="24"/>
        </w:rPr>
        <w:t>⑤对直向摄影和侧向摄影，每一处结构性缺陷抓取的图片数量不应少于1张。</w:t>
      </w:r>
    </w:p>
    <w:p>
      <w:pPr>
        <w:spacing w:line="480" w:lineRule="exact"/>
        <w:ind w:firstLine="480" w:firstLineChars="200"/>
        <w:rPr>
          <w:rFonts w:ascii="宋体" w:hAnsi="宋体"/>
          <w:sz w:val="24"/>
        </w:rPr>
      </w:pPr>
      <w:r>
        <w:rPr>
          <w:rFonts w:hint="eastAsia" w:ascii="宋体" w:hAnsi="宋体"/>
          <w:sz w:val="24"/>
        </w:rPr>
        <w:t>⑥管道缺陷的环向位置应采用时钟表示法。缺陷描述应按照顺时针方向的钟点数采用4位阿拉伯数字表示起止位置，前两位数字应表示缺陷起点位置，后两位数字应表示缺陷终止位置。</w:t>
      </w:r>
    </w:p>
    <w:p>
      <w:pPr>
        <w:spacing w:line="480" w:lineRule="exact"/>
        <w:ind w:firstLine="480" w:firstLineChars="200"/>
        <w:rPr>
          <w:rFonts w:ascii="宋体" w:hAnsi="宋体"/>
          <w:sz w:val="24"/>
        </w:rPr>
      </w:pPr>
      <w:r>
        <w:rPr>
          <w:rFonts w:hint="eastAsia" w:ascii="宋体" w:hAnsi="宋体"/>
          <w:sz w:val="24"/>
        </w:rPr>
        <w:t>⑦管道缺陷位置的纵向起算点应为起始井管道口，缺陷位置纵向定位误差应小于0.5m。</w:t>
      </w:r>
    </w:p>
    <w:p>
      <w:pPr>
        <w:spacing w:line="480" w:lineRule="exact"/>
        <w:ind w:firstLine="480" w:firstLineChars="200"/>
        <w:rPr>
          <w:rFonts w:ascii="宋体" w:hAnsi="宋体"/>
          <w:sz w:val="24"/>
        </w:rPr>
      </w:pPr>
      <w:r>
        <w:rPr>
          <w:rFonts w:hint="eastAsia" w:ascii="宋体" w:hAnsi="宋体"/>
          <w:sz w:val="24"/>
        </w:rPr>
        <w:t>⑧检测系统设置的长度计量单位应为米，电缆长度计数的计量单位不应小于0.1m。每一管段检测完成后，应根据电缆上的标记长度对计数器显示数值进行修正。</w:t>
      </w:r>
    </w:p>
    <w:p>
      <w:pPr>
        <w:spacing w:line="480" w:lineRule="exact"/>
        <w:ind w:firstLine="480" w:firstLineChars="200"/>
        <w:rPr>
          <w:rFonts w:ascii="宋体" w:hAnsi="宋体"/>
          <w:sz w:val="24"/>
        </w:rPr>
      </w:pPr>
      <w:r>
        <w:rPr>
          <w:rFonts w:hint="eastAsia" w:ascii="宋体" w:hAnsi="宋体"/>
          <w:sz w:val="24"/>
        </w:rPr>
        <w:t>（6）检测与评估报告的基本内容应符合下列规定：</w:t>
      </w:r>
    </w:p>
    <w:p>
      <w:pPr>
        <w:spacing w:line="480" w:lineRule="exact"/>
        <w:ind w:firstLine="480" w:firstLineChars="200"/>
        <w:rPr>
          <w:rFonts w:ascii="宋体" w:hAnsi="宋体"/>
          <w:sz w:val="24"/>
        </w:rPr>
      </w:pPr>
      <w:r>
        <w:rPr>
          <w:rFonts w:hint="eastAsia" w:ascii="宋体" w:hAnsi="宋体"/>
          <w:sz w:val="24"/>
        </w:rPr>
        <w:t>按照《城镇排水管道检测与评估技术规程》CJJ181-2012对排水管网实施功能缺陷评估与结构缺陷评估。</w:t>
      </w:r>
    </w:p>
    <w:p>
      <w:pPr>
        <w:spacing w:line="480" w:lineRule="exact"/>
        <w:ind w:firstLine="480" w:firstLineChars="200"/>
        <w:rPr>
          <w:rFonts w:ascii="宋体" w:hAnsi="宋体"/>
          <w:sz w:val="24"/>
        </w:rPr>
      </w:pPr>
      <w:r>
        <w:rPr>
          <w:rFonts w:hint="eastAsia" w:ascii="宋体" w:hAnsi="宋体"/>
          <w:sz w:val="24"/>
        </w:rPr>
        <w:t>①应描述任务及管道概况，包括任务来源、检测与评估的目的和要求、被检管段的平面位置图、被检管段的地理位置、检测时的天气和环境、检测日期、主要参与人员的基本情况、实际完成的工作量等；</w:t>
      </w:r>
    </w:p>
    <w:p>
      <w:pPr>
        <w:spacing w:line="480" w:lineRule="exact"/>
        <w:ind w:firstLine="480" w:firstLineChars="200"/>
        <w:rPr>
          <w:rFonts w:ascii="宋体" w:hAnsi="宋体"/>
          <w:sz w:val="24"/>
        </w:rPr>
      </w:pPr>
      <w:r>
        <w:rPr>
          <w:rFonts w:hint="eastAsia" w:ascii="宋体" w:hAnsi="宋体"/>
          <w:sz w:val="24"/>
        </w:rPr>
        <w:t>②应记录现场踏勘成果，应按规程附录C的要求绘制排水管道沉积状况纵断面图，应按本规程附录D的要求填写排水管道缺陷统计表、管段状况评估表；</w:t>
      </w:r>
    </w:p>
    <w:p>
      <w:pPr>
        <w:spacing w:line="480" w:lineRule="exact"/>
        <w:ind w:firstLine="480" w:firstLineChars="200"/>
        <w:rPr>
          <w:rFonts w:ascii="宋体" w:hAnsi="宋体"/>
          <w:sz w:val="24"/>
        </w:rPr>
      </w:pPr>
      <w:r>
        <w:rPr>
          <w:rFonts w:hint="eastAsia" w:ascii="宋体" w:hAnsi="宋体"/>
          <w:sz w:val="24"/>
        </w:rPr>
        <w:t>③应按本规程附录D的要求填写排水管道检测成果表；</w:t>
      </w:r>
    </w:p>
    <w:p>
      <w:pPr>
        <w:spacing w:line="480" w:lineRule="exact"/>
        <w:ind w:firstLine="480" w:firstLineChars="200"/>
        <w:rPr>
          <w:rFonts w:ascii="宋体" w:hAnsi="宋体"/>
          <w:sz w:val="24"/>
        </w:rPr>
      </w:pPr>
      <w:r>
        <w:rPr>
          <w:rFonts w:hint="eastAsia" w:ascii="宋体" w:hAnsi="宋体"/>
          <w:sz w:val="24"/>
        </w:rPr>
        <w:t>④应说明现场作业和管道评估的标准依据、采用的仪器和技术方法，以及其他应说明的问题及处理措施；</w:t>
      </w:r>
    </w:p>
    <w:p>
      <w:pPr>
        <w:spacing w:line="480" w:lineRule="exact"/>
        <w:ind w:firstLine="480" w:firstLineChars="200"/>
        <w:rPr>
          <w:rFonts w:ascii="宋体" w:hAnsi="宋体"/>
          <w:sz w:val="24"/>
        </w:rPr>
      </w:pPr>
      <w:r>
        <w:rPr>
          <w:rFonts w:hint="eastAsia" w:ascii="宋体" w:hAnsi="宋体"/>
          <w:sz w:val="24"/>
        </w:rPr>
        <w:t>⑤应提出检测与评估的结论与建议。</w:t>
      </w:r>
    </w:p>
    <w:p>
      <w:pPr>
        <w:spacing w:line="480" w:lineRule="exact"/>
        <w:ind w:firstLine="482" w:firstLineChars="200"/>
        <w:rPr>
          <w:rFonts w:ascii="宋体" w:hAnsi="宋体"/>
          <w:b/>
          <w:bCs/>
          <w:sz w:val="24"/>
        </w:rPr>
      </w:pPr>
      <w:r>
        <w:rPr>
          <w:rFonts w:ascii="宋体" w:hAnsi="宋体"/>
          <w:b/>
          <w:bCs/>
          <w:sz w:val="24"/>
        </w:rPr>
        <w:t>3.4</w:t>
      </w:r>
      <w:r>
        <w:rPr>
          <w:rFonts w:hint="eastAsia" w:ascii="宋体" w:hAnsi="宋体"/>
          <w:b/>
          <w:bCs/>
          <w:sz w:val="24"/>
        </w:rPr>
        <w:t>提交的检测与评估资料（但不限于）</w:t>
      </w:r>
    </w:p>
    <w:p>
      <w:pPr>
        <w:spacing w:line="480" w:lineRule="exact"/>
        <w:ind w:firstLine="480" w:firstLineChars="200"/>
        <w:rPr>
          <w:rFonts w:ascii="宋体" w:hAnsi="宋体"/>
          <w:sz w:val="24"/>
        </w:rPr>
      </w:pPr>
      <w:r>
        <w:rPr>
          <w:rFonts w:hint="eastAsia" w:ascii="宋体" w:hAnsi="宋体"/>
          <w:sz w:val="24"/>
        </w:rPr>
        <w:t>（1）管道检测计划及完工报告。</w:t>
      </w:r>
    </w:p>
    <w:p>
      <w:pPr>
        <w:spacing w:line="480" w:lineRule="exact"/>
        <w:ind w:firstLine="480" w:firstLineChars="200"/>
        <w:rPr>
          <w:rFonts w:ascii="宋体" w:hAnsi="宋体"/>
          <w:sz w:val="24"/>
        </w:rPr>
      </w:pPr>
      <w:r>
        <w:rPr>
          <w:rFonts w:hint="eastAsia" w:ascii="宋体" w:hAnsi="宋体"/>
          <w:sz w:val="24"/>
        </w:rPr>
        <w:t>（2）检测与评估报告</w:t>
      </w:r>
      <w:r>
        <w:rPr>
          <w:rFonts w:hint="eastAsia" w:ascii="宋体" w:hAnsi="宋体"/>
          <w:b/>
          <w:bCs/>
          <w:sz w:val="24"/>
        </w:rPr>
        <w:t>（具有CMA认证标志）</w:t>
      </w:r>
      <w:r>
        <w:rPr>
          <w:rFonts w:hint="eastAsia" w:ascii="宋体" w:hAnsi="宋体"/>
          <w:sz w:val="24"/>
        </w:rPr>
        <w:t>，包括排水管道沉积状况纵断面图、排水管道缺陷统计表、管段状况评估表、排水管道检测成果表等。</w:t>
      </w:r>
    </w:p>
    <w:p>
      <w:pPr>
        <w:spacing w:line="480" w:lineRule="exact"/>
        <w:ind w:firstLine="480" w:firstLineChars="200"/>
        <w:rPr>
          <w:rFonts w:ascii="宋体" w:hAnsi="宋体"/>
          <w:sz w:val="24"/>
        </w:rPr>
      </w:pPr>
      <w:r>
        <w:rPr>
          <w:rFonts w:hint="eastAsia" w:ascii="宋体" w:hAnsi="宋体"/>
          <w:sz w:val="24"/>
        </w:rPr>
        <w:t>（3）影像资料：管道检测机器人及潜望镜应从地面开始记录，应拍摄地面上标志性参考物后再下井，管道检测的影像记录应该连续、完整，不应有连接、剪辑的处理过程。当对每一管段摄影前，检测录像资料开始时，应编写并录制检测影像资料版头，对被检测管段进行文字标注，版头应录制在被检测管道影像资料的最前端，并与被检测管道的影像资料连续，保证被检测管道原始资料的真实性和可追溯性。在全部的影像记录画面上应始终含有本条所规定的同步镶嵌的文字内容。如果不是中文操作系统，则应显示状态代码。</w:t>
      </w:r>
    </w:p>
    <w:p>
      <w:pPr>
        <w:spacing w:line="360" w:lineRule="auto"/>
        <w:ind w:firstLine="480" w:firstLineChars="200"/>
        <w:rPr>
          <w:rFonts w:ascii="宋体" w:hAnsi="宋体"/>
          <w:sz w:val="24"/>
        </w:rPr>
      </w:pPr>
      <w:r>
        <w:rPr>
          <w:rFonts w:hint="eastAsia" w:ascii="宋体" w:hAnsi="宋体"/>
          <w:sz w:val="24"/>
        </w:rPr>
        <w:t>CCTV检测视频像素不得低于1920*1080，不得采用边疏通边检测的方式进行视频采集，CCTV检测时应不带水作业，管道内水深不大于管道直径的20%，且不大于200mm，否则不予结算（缺陷原因导致的除外），检测过程中应记录行进速度，管径不大于200mm时，直向摄影的行进速度不得超过0.1m/s；管径大于200mm时，直向摄影的行进速度不得超过 0.15m/s，CCTV视频资料不符合要求时，将不予结算。</w:t>
      </w:r>
    </w:p>
    <w:p>
      <w:pPr>
        <w:pStyle w:val="2"/>
        <w:spacing w:after="0" w:line="360" w:lineRule="auto"/>
        <w:ind w:firstLine="480" w:firstLineChars="200"/>
        <w:rPr>
          <w:rFonts w:ascii="宋体" w:hAnsi="宋体"/>
          <w:sz w:val="24"/>
        </w:rPr>
      </w:pPr>
      <w:r>
        <w:rPr>
          <w:rFonts w:hint="eastAsia" w:ascii="宋体" w:hAnsi="宋体"/>
          <w:sz w:val="24"/>
        </w:rPr>
        <w:t>管道QV检测应从地面开始记录，应拍摄地面上标志性参考物后再下井，管道检测的影像记录应该连续、完整，不应有连接、剪辑的处理过程，由于距离等原因无法整段照出时，应反方向再次拍摄。</w:t>
      </w:r>
    </w:p>
    <w:p>
      <w:pPr>
        <w:pStyle w:val="2"/>
        <w:spacing w:after="0" w:line="360" w:lineRule="auto"/>
        <w:ind w:firstLine="480" w:firstLineChars="200"/>
        <w:rPr>
          <w:rFonts w:ascii="宋体" w:hAnsi="宋体"/>
          <w:sz w:val="24"/>
        </w:rPr>
      </w:pPr>
      <w:r>
        <w:rPr>
          <w:rFonts w:hint="eastAsia" w:ascii="宋体" w:hAnsi="宋体"/>
          <w:sz w:val="24"/>
        </w:rPr>
        <w:t>检查井检测应采用先查后录原则，对管道与检查井连接处，二级盖板与井壁衔接处，缺陷处等部位视频中要准确定位，不同设备拍摄的视频无需整合，但所有视频应从地面开始记录，应拍摄地面上标志性参考物后再下井。</w:t>
      </w:r>
    </w:p>
    <w:p>
      <w:pPr>
        <w:spacing w:line="360" w:lineRule="auto"/>
        <w:ind w:firstLine="480" w:firstLineChars="200"/>
        <w:rPr>
          <w:rFonts w:ascii="宋体" w:hAnsi="宋体"/>
          <w:sz w:val="24"/>
        </w:rPr>
      </w:pPr>
      <w:r>
        <w:rPr>
          <w:rFonts w:hint="eastAsia" w:ascii="宋体" w:hAnsi="宋体"/>
          <w:sz w:val="24"/>
        </w:rPr>
        <w:t>（4）校核测绘成果中，对其缺漏或错误的地方提出更新申请。</w:t>
      </w:r>
    </w:p>
    <w:p>
      <w:pPr>
        <w:spacing w:line="360" w:lineRule="auto"/>
        <w:ind w:firstLine="480" w:firstLineChars="200"/>
        <w:rPr>
          <w:rFonts w:ascii="宋体" w:hAnsi="宋体"/>
          <w:sz w:val="24"/>
        </w:rPr>
      </w:pPr>
      <w:r>
        <w:rPr>
          <w:rFonts w:hint="eastAsia" w:ascii="宋体" w:hAnsi="宋体"/>
          <w:sz w:val="24"/>
        </w:rPr>
        <w:t>（5）检测成果录入地理信息系统。</w:t>
      </w:r>
    </w:p>
    <w:p>
      <w:pPr>
        <w:adjustRightInd w:val="0"/>
        <w:snapToGrid w:val="0"/>
        <w:spacing w:line="480" w:lineRule="exact"/>
        <w:rPr>
          <w:rFonts w:ascii="宋体" w:hAnsi="宋体"/>
          <w:b/>
          <w:sz w:val="24"/>
        </w:rPr>
      </w:pPr>
      <w:r>
        <w:rPr>
          <w:rFonts w:hint="eastAsia" w:ascii="宋体" w:hAnsi="宋体"/>
          <w:b/>
          <w:sz w:val="24"/>
        </w:rPr>
        <w:t>4、其他服务要求</w:t>
      </w:r>
    </w:p>
    <w:p>
      <w:pPr>
        <w:snapToGrid w:val="0"/>
        <w:spacing w:line="480" w:lineRule="exact"/>
        <w:ind w:firstLine="494" w:firstLineChars="206"/>
        <w:outlineLvl w:val="1"/>
        <w:rPr>
          <w:rFonts w:ascii="宋体" w:hAnsi="宋体"/>
          <w:sz w:val="24"/>
        </w:rPr>
      </w:pPr>
      <w:r>
        <w:rPr>
          <w:rFonts w:hint="eastAsia" w:ascii="宋体" w:hAnsi="宋体"/>
          <w:sz w:val="24"/>
        </w:rPr>
        <w:t>4.1</w:t>
      </w:r>
      <w:r>
        <w:rPr>
          <w:rFonts w:hint="eastAsia" w:ascii="宋体" w:hAnsi="宋体" w:cs="宋体"/>
          <w:sz w:val="24"/>
        </w:rPr>
        <w:t>乙方</w:t>
      </w:r>
      <w:r>
        <w:rPr>
          <w:rFonts w:hint="eastAsia" w:ascii="宋体" w:hAnsi="宋体"/>
          <w:sz w:val="24"/>
        </w:rPr>
        <w:t>作业人员上岗时必须穿反光背心，背心背面应印有投标人名称字样，作业周边显著位置设置安全警示标志或安全告知牌，并对公众设置工程概况牌。</w:t>
      </w:r>
    </w:p>
    <w:p>
      <w:pPr>
        <w:snapToGrid w:val="0"/>
        <w:spacing w:line="480" w:lineRule="exact"/>
        <w:ind w:firstLine="494" w:firstLineChars="206"/>
        <w:outlineLvl w:val="1"/>
        <w:rPr>
          <w:rFonts w:ascii="宋体" w:hAnsi="宋体"/>
          <w:sz w:val="24"/>
        </w:rPr>
      </w:pPr>
      <w:r>
        <w:rPr>
          <w:rFonts w:hint="eastAsia" w:ascii="宋体" w:hAnsi="宋体"/>
          <w:sz w:val="24"/>
        </w:rPr>
        <w:t>4.2</w:t>
      </w:r>
      <w:r>
        <w:rPr>
          <w:rFonts w:hint="eastAsia" w:ascii="宋体" w:hAnsi="宋体" w:cs="宋体"/>
          <w:sz w:val="24"/>
        </w:rPr>
        <w:t>乙方</w:t>
      </w:r>
      <w:r>
        <w:rPr>
          <w:rFonts w:hint="eastAsia" w:ascii="宋体" w:hAnsi="宋体"/>
          <w:sz w:val="24"/>
        </w:rPr>
        <w:t>应积极做好 “12345”热线、数字化城管、人民来信及上级交办案件的处置，案件有时限要求的应在规定时间内处置完毕，案件无明确时限要求的应在24小时内处置完毕，并于处置完成后1小时内将信息反馈给采购人。</w:t>
      </w:r>
    </w:p>
    <w:p>
      <w:pPr>
        <w:spacing w:line="480" w:lineRule="exact"/>
        <w:rPr>
          <w:rFonts w:ascii="宋体" w:hAnsi="宋体"/>
          <w:b/>
          <w:sz w:val="24"/>
        </w:rPr>
      </w:pPr>
      <w:r>
        <w:rPr>
          <w:rFonts w:hint="eastAsia" w:ascii="宋体" w:hAnsi="宋体"/>
          <w:b/>
          <w:sz w:val="24"/>
        </w:rPr>
        <w:t>5、服务周期：</w:t>
      </w:r>
      <w:r>
        <w:rPr>
          <w:rFonts w:hint="eastAsia" w:ascii="宋体" w:hAnsi="宋体"/>
          <w:sz w:val="24"/>
        </w:rPr>
        <w:t>合同签订之日起365日历天，合同金额约</w:t>
      </w:r>
      <w:r>
        <w:rPr>
          <w:rFonts w:ascii="宋体" w:hAnsi="宋体"/>
          <w:sz w:val="24"/>
        </w:rPr>
        <w:t>120万</w:t>
      </w:r>
      <w:r>
        <w:rPr>
          <w:rFonts w:hint="eastAsia" w:ascii="宋体" w:hAnsi="宋体"/>
          <w:sz w:val="24"/>
        </w:rPr>
        <w:t>元。</w:t>
      </w:r>
    </w:p>
    <w:p>
      <w:pPr>
        <w:snapToGrid w:val="0"/>
        <w:spacing w:line="480" w:lineRule="exact"/>
        <w:outlineLvl w:val="1"/>
        <w:rPr>
          <w:rFonts w:ascii="宋体" w:hAnsi="宋体"/>
          <w:b/>
          <w:sz w:val="24"/>
        </w:rPr>
      </w:pPr>
      <w:r>
        <w:rPr>
          <w:rFonts w:hint="eastAsia" w:ascii="宋体" w:hAnsi="宋体"/>
          <w:b/>
          <w:sz w:val="24"/>
        </w:rPr>
        <w:t>6、城市道路排水管网检测成果验收</w:t>
      </w:r>
    </w:p>
    <w:p>
      <w:pPr>
        <w:spacing w:line="480" w:lineRule="exact"/>
        <w:ind w:firstLine="480"/>
        <w:rPr>
          <w:rFonts w:ascii="宋体" w:hAnsi="宋体"/>
          <w:sz w:val="24"/>
        </w:rPr>
      </w:pPr>
      <w:r>
        <w:rPr>
          <w:rFonts w:hint="eastAsia" w:ascii="宋体" w:hAnsi="宋体"/>
          <w:sz w:val="24"/>
        </w:rPr>
        <w:t>投标人完成项目需求约定的城市道路排水管网检测服务后，应向采招标人书面提交全套成果资料，并申请项目验收。招标人收到投标人提交的验收申请后，应先行对排水管道检测成果的准确性、真实性、完整性进行核实。经核实无误的，由招标人组织有关专家对排水管网现状图、检测评估报告的科学性、规范性进行审查、鉴定。</w:t>
      </w:r>
    </w:p>
    <w:p>
      <w:pPr>
        <w:spacing w:line="480" w:lineRule="exact"/>
        <w:rPr>
          <w:rFonts w:ascii="宋体" w:hAnsi="宋体"/>
          <w:b/>
          <w:bCs/>
          <w:sz w:val="24"/>
        </w:rPr>
      </w:pPr>
      <w:r>
        <w:rPr>
          <w:rFonts w:hint="eastAsia" w:ascii="宋体" w:hAnsi="宋体"/>
          <w:b/>
          <w:bCs/>
          <w:sz w:val="24"/>
        </w:rPr>
        <w:t>7、签约合同价与合同价格形式</w:t>
      </w:r>
      <w:r>
        <w:rPr>
          <w:rFonts w:ascii="宋体" w:hAnsi="宋体"/>
          <w:b/>
          <w:bCs/>
          <w:sz w:val="24"/>
        </w:rPr>
        <w:tab/>
      </w:r>
    </w:p>
    <w:p>
      <w:pPr>
        <w:spacing w:line="480" w:lineRule="exact"/>
        <w:ind w:firstLine="482" w:firstLineChars="200"/>
        <w:rPr>
          <w:rFonts w:ascii="宋体" w:hAnsi="宋体"/>
          <w:sz w:val="24"/>
        </w:rPr>
      </w:pPr>
      <w:r>
        <w:rPr>
          <w:rFonts w:hint="eastAsia" w:ascii="宋体" w:hAnsi="宋体"/>
          <w:b/>
          <w:sz w:val="24"/>
        </w:rPr>
        <w:t>7.1</w:t>
      </w:r>
      <w:r>
        <w:rPr>
          <w:rFonts w:hint="eastAsia" w:ascii="宋体" w:hAnsi="宋体"/>
          <w:b/>
          <w:bCs/>
          <w:sz w:val="24"/>
        </w:rPr>
        <w:t>签约合同价：</w:t>
      </w:r>
      <w:r>
        <w:rPr>
          <w:rFonts w:hint="eastAsia" w:hAnsi="宋体"/>
          <w:sz w:val="24"/>
        </w:rPr>
        <w:t>单价折扣率:</w:t>
      </w:r>
      <w:r>
        <w:rPr>
          <w:rFonts w:hAnsi="宋体"/>
          <w:sz w:val="24"/>
          <w:u w:val="single"/>
        </w:rPr>
        <w:t xml:space="preserve">    </w:t>
      </w:r>
      <w:r>
        <w:rPr>
          <w:rFonts w:hint="eastAsia" w:ascii="宋体" w:hAnsi="宋体"/>
          <w:sz w:val="24"/>
        </w:rPr>
        <w:t xml:space="preserve"> %，合同总额约</w:t>
      </w:r>
      <w:r>
        <w:rPr>
          <w:rFonts w:ascii="宋体" w:hAnsi="宋体"/>
          <w:sz w:val="24"/>
        </w:rPr>
        <w:t>120万</w:t>
      </w:r>
      <w:r>
        <w:rPr>
          <w:rFonts w:hint="eastAsia" w:ascii="宋体" w:hAnsi="宋体"/>
          <w:sz w:val="24"/>
        </w:rPr>
        <w:t>。</w:t>
      </w:r>
    </w:p>
    <w:p>
      <w:pPr>
        <w:spacing w:line="480" w:lineRule="exact"/>
        <w:rPr>
          <w:rFonts w:ascii="宋体" w:hAnsi="宋体"/>
          <w:sz w:val="24"/>
        </w:rPr>
      </w:pPr>
      <w:r>
        <w:rPr>
          <w:rFonts w:hint="eastAsia" w:ascii="宋体" w:hAnsi="宋体"/>
          <w:sz w:val="24"/>
        </w:rPr>
        <w:t>单位：元</w:t>
      </w:r>
    </w:p>
    <w:tbl>
      <w:tblPr>
        <w:tblStyle w:val="53"/>
        <w:tblW w:w="9598" w:type="dxa"/>
        <w:tblInd w:w="-152" w:type="dxa"/>
        <w:tblLayout w:type="autofit"/>
        <w:tblCellMar>
          <w:top w:w="0" w:type="dxa"/>
          <w:left w:w="108" w:type="dxa"/>
          <w:bottom w:w="0" w:type="dxa"/>
          <w:right w:w="108" w:type="dxa"/>
        </w:tblCellMar>
      </w:tblPr>
      <w:tblGrid>
        <w:gridCol w:w="726"/>
        <w:gridCol w:w="5328"/>
        <w:gridCol w:w="600"/>
        <w:gridCol w:w="1363"/>
        <w:gridCol w:w="1581"/>
      </w:tblGrid>
      <w:tr>
        <w:tblPrEx>
          <w:tblCellMar>
            <w:top w:w="0" w:type="dxa"/>
            <w:left w:w="108" w:type="dxa"/>
            <w:bottom w:w="0" w:type="dxa"/>
            <w:right w:w="108" w:type="dxa"/>
          </w:tblCellMar>
        </w:tblPrEx>
        <w:trPr>
          <w:trHeight w:val="640" w:hRule="atLeast"/>
        </w:trPr>
        <w:tc>
          <w:tcPr>
            <w:tcW w:w="726"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5328"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项目名称</w:t>
            </w:r>
          </w:p>
        </w:tc>
        <w:tc>
          <w:tcPr>
            <w:tcW w:w="600"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单位</w:t>
            </w:r>
          </w:p>
        </w:tc>
        <w:tc>
          <w:tcPr>
            <w:tcW w:w="1363" w:type="dxa"/>
            <w:tcBorders>
              <w:top w:val="single" w:color="000000" w:sz="8" w:space="0"/>
              <w:left w:val="single" w:color="000000" w:sz="8" w:space="0"/>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全费用</w:t>
            </w:r>
          </w:p>
          <w:p>
            <w:pPr>
              <w:widowControl/>
              <w:jc w:val="center"/>
              <w:rPr>
                <w:rFonts w:ascii="宋体" w:hAnsi="宋体" w:cs="宋体"/>
                <w:kern w:val="0"/>
                <w:sz w:val="24"/>
              </w:rPr>
            </w:pPr>
            <w:r>
              <w:rPr>
                <w:rFonts w:hint="eastAsia" w:ascii="宋体" w:hAnsi="宋体" w:cs="宋体"/>
                <w:kern w:val="0"/>
                <w:sz w:val="24"/>
              </w:rPr>
              <w:t>综合单价限价</w:t>
            </w:r>
          </w:p>
        </w:tc>
        <w:tc>
          <w:tcPr>
            <w:tcW w:w="1581" w:type="dxa"/>
            <w:tcBorders>
              <w:top w:val="single" w:color="000000" w:sz="8" w:space="0"/>
              <w:left w:val="nil"/>
              <w:bottom w:val="single" w:color="000000" w:sz="8"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全费用</w:t>
            </w:r>
          </w:p>
          <w:p>
            <w:pPr>
              <w:widowControl/>
              <w:jc w:val="center"/>
              <w:rPr>
                <w:rFonts w:ascii="宋体" w:hAnsi="宋体" w:cs="宋体"/>
                <w:kern w:val="0"/>
                <w:sz w:val="24"/>
              </w:rPr>
            </w:pPr>
            <w:r>
              <w:rPr>
                <w:rFonts w:hint="eastAsia" w:ascii="宋体" w:hAnsi="宋体" w:cs="宋体"/>
                <w:kern w:val="0"/>
                <w:sz w:val="24"/>
              </w:rPr>
              <w:t>综合单价中标价</w:t>
            </w:r>
          </w:p>
        </w:tc>
      </w:tr>
      <w:tr>
        <w:tblPrEx>
          <w:tblCellMar>
            <w:top w:w="0" w:type="dxa"/>
            <w:left w:w="108" w:type="dxa"/>
            <w:bottom w:w="0" w:type="dxa"/>
            <w:right w:w="108" w:type="dxa"/>
          </w:tblCellMar>
        </w:tblPrEx>
        <w:trPr>
          <w:trHeight w:val="540" w:hRule="atLeast"/>
        </w:trPr>
        <w:tc>
          <w:tcPr>
            <w:tcW w:w="72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532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管道CCTV检测（300mm-400mm）</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600" w:type="dxa"/>
            <w:tcBorders>
              <w:top w:val="nil"/>
              <w:left w:val="single" w:color="auto" w:sz="4"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1363" w:type="dxa"/>
            <w:tcBorders>
              <w:top w:val="nil"/>
              <w:left w:val="single" w:color="000000" w:sz="8"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43.22</w:t>
            </w:r>
          </w:p>
        </w:tc>
        <w:tc>
          <w:tcPr>
            <w:tcW w:w="1581" w:type="dxa"/>
            <w:tcBorders>
              <w:top w:val="nil"/>
              <w:left w:val="single" w:color="000000" w:sz="8" w:space="0"/>
              <w:bottom w:val="single" w:color="auto" w:sz="4" w:space="0"/>
              <w:right w:val="single" w:color="000000" w:sz="8" w:space="0"/>
            </w:tcBorders>
            <w:shd w:val="clear" w:color="000000"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540" w:hRule="atLeast"/>
        </w:trPr>
        <w:tc>
          <w:tcPr>
            <w:tcW w:w="72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2</w:t>
            </w:r>
          </w:p>
        </w:tc>
        <w:tc>
          <w:tcPr>
            <w:tcW w:w="532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管道CCTV检测（500mm-800mm）</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6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1363"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50.32</w:t>
            </w:r>
          </w:p>
        </w:tc>
        <w:tc>
          <w:tcPr>
            <w:tcW w:w="158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540" w:hRule="atLeast"/>
        </w:trPr>
        <w:tc>
          <w:tcPr>
            <w:tcW w:w="72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3</w:t>
            </w:r>
          </w:p>
        </w:tc>
        <w:tc>
          <w:tcPr>
            <w:tcW w:w="532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管道CCTV检测（900mm以上）</w:t>
            </w:r>
          </w:p>
          <w:p>
            <w:pPr>
              <w:widowControl/>
              <w:jc w:val="left"/>
              <w:rPr>
                <w:rFonts w:ascii="宋体" w:hAnsi="宋体" w:cs="宋体"/>
                <w:kern w:val="0"/>
                <w:sz w:val="24"/>
              </w:rPr>
            </w:pPr>
            <w:r>
              <w:rPr>
                <w:rFonts w:hint="eastAsia" w:ascii="宋体" w:hAnsi="宋体" w:cs="宋体"/>
                <w:kern w:val="0"/>
                <w:sz w:val="24"/>
              </w:rPr>
              <w:t>1、适用于检测雨水主管道及预留支管。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3、采用管道机器人对管道进行影像检测，管道接口提供360°全景影像。</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6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1363"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60.98</w:t>
            </w:r>
          </w:p>
        </w:tc>
        <w:tc>
          <w:tcPr>
            <w:tcW w:w="158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540" w:hRule="atLeast"/>
        </w:trPr>
        <w:tc>
          <w:tcPr>
            <w:tcW w:w="726"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w:t>
            </w:r>
          </w:p>
        </w:tc>
        <w:tc>
          <w:tcPr>
            <w:tcW w:w="5328"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left"/>
              <w:rPr>
                <w:rFonts w:ascii="宋体" w:hAnsi="宋体" w:cs="宋体"/>
                <w:kern w:val="0"/>
                <w:sz w:val="24"/>
              </w:rPr>
            </w:pPr>
            <w:r>
              <w:rPr>
                <w:rFonts w:hint="eastAsia" w:ascii="宋体" w:hAnsi="宋体" w:cs="宋体"/>
                <w:kern w:val="0"/>
                <w:sz w:val="24"/>
              </w:rPr>
              <w:t>管道QV检测</w:t>
            </w:r>
          </w:p>
          <w:p>
            <w:pPr>
              <w:widowControl/>
              <w:jc w:val="left"/>
              <w:rPr>
                <w:rFonts w:ascii="宋体" w:hAnsi="宋体" w:cs="宋体"/>
                <w:kern w:val="0"/>
                <w:sz w:val="24"/>
              </w:rPr>
            </w:pPr>
            <w:r>
              <w:rPr>
                <w:rFonts w:hint="eastAsia" w:ascii="宋体" w:hAnsi="宋体" w:cs="宋体"/>
                <w:kern w:val="0"/>
                <w:sz w:val="24"/>
              </w:rPr>
              <w:t>1、适用于检测雨水边井连接管及无法采用CCTV检测的雨水主管。</w:t>
            </w:r>
          </w:p>
          <w:p>
            <w:pPr>
              <w:widowControl/>
              <w:jc w:val="left"/>
              <w:rPr>
                <w:rFonts w:ascii="宋体" w:hAnsi="宋体" w:cs="宋体"/>
                <w:kern w:val="0"/>
                <w:sz w:val="24"/>
              </w:rPr>
            </w:pPr>
            <w:r>
              <w:rPr>
                <w:rFonts w:hint="eastAsia" w:ascii="宋体" w:hAnsi="宋体" w:cs="宋体"/>
                <w:kern w:val="0"/>
                <w:sz w:val="24"/>
              </w:rPr>
              <w:t>2、管道及检查井清洗</w:t>
            </w:r>
          </w:p>
          <w:p>
            <w:pPr>
              <w:widowControl/>
              <w:jc w:val="left"/>
              <w:rPr>
                <w:rFonts w:ascii="宋体" w:hAnsi="宋体" w:cs="宋体"/>
                <w:kern w:val="0"/>
                <w:sz w:val="24"/>
              </w:rPr>
            </w:pPr>
            <w:r>
              <w:rPr>
                <w:rFonts w:hint="eastAsia" w:ascii="宋体" w:hAnsi="宋体" w:cs="宋体"/>
                <w:kern w:val="0"/>
                <w:sz w:val="24"/>
              </w:rPr>
              <w:t>3、采用管道潜望镜进行影像检测，提供检测成果。</w:t>
            </w:r>
          </w:p>
          <w:p>
            <w:pPr>
              <w:widowControl/>
              <w:jc w:val="left"/>
              <w:rPr>
                <w:rFonts w:ascii="宋体" w:hAnsi="宋体" w:cs="宋体"/>
                <w:kern w:val="0"/>
                <w:sz w:val="24"/>
              </w:rPr>
            </w:pPr>
            <w:r>
              <w:rPr>
                <w:rFonts w:hint="eastAsia" w:ascii="宋体" w:hAnsi="宋体" w:cs="宋体"/>
                <w:kern w:val="0"/>
                <w:sz w:val="24"/>
              </w:rPr>
              <w:t>4、对检查井（不分规格）进行检测，提供检测井内部影像</w:t>
            </w:r>
          </w:p>
          <w:p>
            <w:pPr>
              <w:widowControl/>
              <w:jc w:val="left"/>
              <w:rPr>
                <w:rFonts w:ascii="宋体" w:hAnsi="宋体" w:cs="宋体"/>
                <w:kern w:val="0"/>
                <w:sz w:val="24"/>
              </w:rPr>
            </w:pPr>
            <w:r>
              <w:rPr>
                <w:rFonts w:hint="eastAsia" w:ascii="宋体" w:hAnsi="宋体" w:cs="宋体"/>
                <w:kern w:val="0"/>
                <w:sz w:val="24"/>
              </w:rPr>
              <w:t>5、管道与检查井接口及病害部位提供特写影像</w:t>
            </w:r>
          </w:p>
          <w:p>
            <w:pPr>
              <w:widowControl/>
              <w:jc w:val="left"/>
              <w:rPr>
                <w:rFonts w:ascii="宋体" w:hAnsi="宋体" w:cs="宋体"/>
                <w:kern w:val="0"/>
                <w:sz w:val="24"/>
              </w:rPr>
            </w:pPr>
            <w:r>
              <w:rPr>
                <w:rFonts w:hint="eastAsia" w:ascii="宋体" w:hAnsi="宋体" w:cs="宋体"/>
                <w:kern w:val="0"/>
                <w:sz w:val="24"/>
              </w:rPr>
              <w:t>6、提供检测成果，包含评估报告成果所需的一切调查费用。</w:t>
            </w:r>
          </w:p>
          <w:p>
            <w:pPr>
              <w:widowControl/>
              <w:jc w:val="left"/>
              <w:rPr>
                <w:rFonts w:ascii="宋体" w:hAnsi="宋体" w:cs="宋体"/>
                <w:kern w:val="0"/>
                <w:sz w:val="24"/>
              </w:rPr>
            </w:pPr>
            <w:r>
              <w:rPr>
                <w:rFonts w:hint="eastAsia" w:ascii="宋体" w:hAnsi="宋体" w:cs="宋体"/>
                <w:kern w:val="0"/>
                <w:sz w:val="24"/>
              </w:rPr>
              <w:t>7、包含检测可能涉到的气囊封堵、调水、清淤等一切费用</w:t>
            </w:r>
          </w:p>
          <w:p>
            <w:pPr>
              <w:widowControl/>
              <w:jc w:val="left"/>
              <w:rPr>
                <w:rFonts w:ascii="宋体" w:hAnsi="宋体" w:cs="宋体"/>
                <w:kern w:val="0"/>
                <w:sz w:val="24"/>
              </w:rPr>
            </w:pPr>
            <w:r>
              <w:rPr>
                <w:rFonts w:hint="eastAsia" w:ascii="宋体" w:hAnsi="宋体" w:cs="宋体"/>
                <w:kern w:val="0"/>
                <w:sz w:val="24"/>
              </w:rPr>
              <w:t>8、长度为井中至井中。</w:t>
            </w:r>
          </w:p>
        </w:tc>
        <w:tc>
          <w:tcPr>
            <w:tcW w:w="60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m</w:t>
            </w:r>
          </w:p>
        </w:tc>
        <w:tc>
          <w:tcPr>
            <w:tcW w:w="1363"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r>
              <w:rPr>
                <w:rFonts w:hint="eastAsia" w:ascii="宋体" w:hAnsi="宋体" w:cs="宋体"/>
                <w:kern w:val="0"/>
                <w:sz w:val="24"/>
              </w:rPr>
              <w:t>4.45</w:t>
            </w:r>
          </w:p>
        </w:tc>
        <w:tc>
          <w:tcPr>
            <w:tcW w:w="158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hAnsi="宋体" w:cs="宋体"/>
                <w:kern w:val="0"/>
                <w:sz w:val="24"/>
              </w:rPr>
            </w:pPr>
          </w:p>
        </w:tc>
      </w:tr>
    </w:tbl>
    <w:p>
      <w:pPr>
        <w:spacing w:line="480" w:lineRule="exact"/>
        <w:ind w:firstLine="482" w:firstLineChars="200"/>
        <w:rPr>
          <w:rFonts w:ascii="宋体" w:hAnsi="宋体"/>
          <w:sz w:val="24"/>
        </w:rPr>
      </w:pPr>
      <w:r>
        <w:rPr>
          <w:rFonts w:hint="eastAsia" w:ascii="宋体" w:hAnsi="宋体"/>
          <w:b/>
          <w:sz w:val="24"/>
        </w:rPr>
        <w:t>7.2合同价格形式</w:t>
      </w:r>
    </w:p>
    <w:p>
      <w:pPr>
        <w:spacing w:line="480" w:lineRule="exact"/>
        <w:ind w:firstLine="480" w:firstLineChars="200"/>
        <w:rPr>
          <w:rFonts w:ascii="宋体" w:hAnsi="宋体"/>
          <w:sz w:val="24"/>
        </w:rPr>
      </w:pPr>
      <w:r>
        <w:rPr>
          <w:rFonts w:hint="eastAsia" w:ascii="宋体" w:hAnsi="宋体"/>
          <w:sz w:val="24"/>
        </w:rPr>
        <w:t>本项目采用固定折扣率的形式，最终结算价=全费用综合单价×实际完成工程量×中标折扣率</w:t>
      </w:r>
      <w:r>
        <w:rPr>
          <w:rFonts w:hint="eastAsia" w:ascii="宋体" w:hAnsi="宋体" w:cs="宋体"/>
          <w:kern w:val="0"/>
          <w:sz w:val="24"/>
        </w:rPr>
        <w:t>（结算价以最终审计机构出具的审计报告为准）</w:t>
      </w:r>
      <w:r>
        <w:rPr>
          <w:rFonts w:hint="eastAsia" w:ascii="宋体" w:hAnsi="宋体"/>
          <w:sz w:val="24"/>
        </w:rPr>
        <w:t>，合同折扣率为中标单位投标报价时的固定折扣率。投标人报价时应充分考虑施工期间各类建材的市场风险，全面了解项目需求和有关说明，充分理解服务内容、工作标准以及服务现场的基本条件，合同价为响应及完成服务项目所需的全部费用，包含但不限于如：人工费、差旅费、食宿费、仪器、机械、设备、材料、作业用水、能源（电、燃料）、运输、管道淤泥处置、粪便处置、管道疏通、封堵气囊、技术支持与培训、安全防护、劳动保护、交通组织、资料编制、保险、管理费、利润、税金、政策性文件规定的费用，以及包含在服务过程中可能涉及的所有费用。</w:t>
      </w:r>
    </w:p>
    <w:p>
      <w:pPr>
        <w:spacing w:line="480" w:lineRule="exact"/>
        <w:ind w:firstLine="482" w:firstLineChars="200"/>
        <w:rPr>
          <w:rFonts w:ascii="宋体" w:hAnsi="宋体"/>
          <w:b/>
          <w:sz w:val="24"/>
        </w:rPr>
      </w:pPr>
      <w:r>
        <w:rPr>
          <w:rFonts w:hint="eastAsia" w:ascii="宋体" w:hAnsi="宋体"/>
          <w:b/>
          <w:sz w:val="24"/>
        </w:rPr>
        <w:t>8、履约保证金</w:t>
      </w:r>
    </w:p>
    <w:p>
      <w:pPr>
        <w:spacing w:line="480" w:lineRule="exact"/>
        <w:ind w:firstLine="480" w:firstLineChars="200"/>
        <w:outlineLvl w:val="1"/>
        <w:rPr>
          <w:rFonts w:ascii="宋体" w:hAnsi="宋体"/>
          <w:sz w:val="24"/>
          <w:szCs w:val="20"/>
        </w:rPr>
      </w:pPr>
      <w:r>
        <w:rPr>
          <w:rFonts w:hint="eastAsia" w:ascii="宋体" w:hAnsi="宋体"/>
          <w:sz w:val="24"/>
          <w:szCs w:val="20"/>
        </w:rPr>
        <w:t>8.1担保形式：银行转账或银行保函</w:t>
      </w:r>
      <w:r>
        <w:rPr>
          <w:rFonts w:ascii="宋体" w:hAnsi="宋体"/>
          <w:sz w:val="24"/>
          <w:szCs w:val="20"/>
        </w:rPr>
        <w:t>。</w:t>
      </w:r>
    </w:p>
    <w:p>
      <w:pPr>
        <w:spacing w:line="480" w:lineRule="exact"/>
        <w:ind w:firstLine="480" w:firstLineChars="200"/>
        <w:outlineLvl w:val="1"/>
        <w:rPr>
          <w:rFonts w:ascii="宋体" w:hAnsi="宋体"/>
          <w:sz w:val="24"/>
          <w:szCs w:val="20"/>
        </w:rPr>
      </w:pPr>
      <w:r>
        <w:rPr>
          <w:rFonts w:hint="eastAsia" w:ascii="宋体" w:hAnsi="宋体"/>
          <w:sz w:val="24"/>
          <w:szCs w:val="20"/>
        </w:rPr>
        <w:t>8.2金额：</w:t>
      </w:r>
      <w:r>
        <w:rPr>
          <w:rFonts w:ascii="宋体" w:hAnsi="宋体"/>
          <w:sz w:val="24"/>
          <w:szCs w:val="20"/>
        </w:rPr>
        <w:t xml:space="preserve">    </w:t>
      </w:r>
      <w:r>
        <w:rPr>
          <w:rFonts w:hint="eastAsia" w:ascii="宋体" w:hAnsi="宋体"/>
          <w:sz w:val="24"/>
          <w:szCs w:val="20"/>
        </w:rPr>
        <w:t>万*中标折扣率*8%</w:t>
      </w:r>
    </w:p>
    <w:p>
      <w:pPr>
        <w:spacing w:line="480" w:lineRule="exact"/>
        <w:ind w:firstLine="480" w:firstLineChars="200"/>
        <w:outlineLvl w:val="1"/>
        <w:rPr>
          <w:rFonts w:ascii="宋体" w:hAnsi="宋体"/>
          <w:sz w:val="24"/>
          <w:szCs w:val="20"/>
        </w:rPr>
      </w:pPr>
      <w:r>
        <w:rPr>
          <w:rFonts w:hint="eastAsia" w:ascii="宋体" w:hAnsi="宋体"/>
          <w:sz w:val="24"/>
          <w:szCs w:val="20"/>
        </w:rPr>
        <w:t>履约保证金及农民工工资保证金缴纳方式：银行转账或银行保函。</w:t>
      </w:r>
    </w:p>
    <w:p>
      <w:pPr>
        <w:spacing w:line="480" w:lineRule="exact"/>
        <w:ind w:firstLine="480" w:firstLineChars="200"/>
        <w:outlineLvl w:val="1"/>
        <w:rPr>
          <w:rFonts w:ascii="宋体" w:hAnsi="宋体"/>
          <w:sz w:val="24"/>
          <w:szCs w:val="20"/>
        </w:rPr>
      </w:pPr>
      <w:r>
        <w:rPr>
          <w:rFonts w:hint="eastAsia" w:ascii="宋体" w:hAnsi="宋体"/>
          <w:sz w:val="24"/>
          <w:szCs w:val="20"/>
        </w:rPr>
        <w:t>账  号：50030188000003292073002</w:t>
      </w:r>
    </w:p>
    <w:p>
      <w:pPr>
        <w:spacing w:line="480" w:lineRule="exact"/>
        <w:ind w:firstLine="480" w:firstLineChars="200"/>
        <w:outlineLvl w:val="1"/>
        <w:rPr>
          <w:rFonts w:ascii="宋体" w:hAnsi="宋体"/>
          <w:sz w:val="24"/>
          <w:szCs w:val="20"/>
        </w:rPr>
      </w:pPr>
      <w:r>
        <w:rPr>
          <w:rFonts w:hint="eastAsia" w:ascii="宋体" w:hAnsi="宋体"/>
          <w:sz w:val="24"/>
          <w:szCs w:val="20"/>
        </w:rPr>
        <w:t xml:space="preserve">户  名：南通市崇川区城市工程建设管理中心 </w:t>
      </w:r>
    </w:p>
    <w:p>
      <w:pPr>
        <w:spacing w:line="480" w:lineRule="exact"/>
        <w:ind w:firstLine="480" w:firstLineChars="200"/>
        <w:outlineLvl w:val="1"/>
        <w:rPr>
          <w:rFonts w:ascii="宋体" w:hAnsi="宋体"/>
          <w:sz w:val="24"/>
          <w:szCs w:val="20"/>
        </w:rPr>
      </w:pPr>
      <w:r>
        <w:rPr>
          <w:rFonts w:hint="eastAsia" w:ascii="宋体" w:hAnsi="宋体"/>
          <w:sz w:val="24"/>
          <w:szCs w:val="20"/>
        </w:rPr>
        <w:t>开户行：江苏银行股份有限公司南通汇丰支行</w:t>
      </w:r>
    </w:p>
    <w:p>
      <w:pPr>
        <w:spacing w:line="480" w:lineRule="exact"/>
        <w:ind w:firstLine="480" w:firstLineChars="200"/>
        <w:outlineLvl w:val="1"/>
        <w:rPr>
          <w:rFonts w:ascii="宋体" w:hAnsi="宋体"/>
          <w:sz w:val="24"/>
          <w:szCs w:val="20"/>
        </w:rPr>
      </w:pPr>
      <w:r>
        <w:rPr>
          <w:rFonts w:hint="eastAsia" w:ascii="宋体" w:hAnsi="宋体"/>
          <w:sz w:val="24"/>
          <w:szCs w:val="20"/>
        </w:rPr>
        <w:t>8.3期限：乙方须在合同签订前按要求提交履约保证金，以银行转账形式提交履约保证金的，竣工验收合格后按照上述约定扣罚相应费用后（如有）一次性无息退还；以银行保函形式提交履约保证金的，保函的有效期按合同签订之日起，一年一保，若工程实施期间发生工期延期，则乙方须对银行保函进行相应续保，否则甲方有权暂停支付后续工程费用。</w:t>
      </w:r>
    </w:p>
    <w:p>
      <w:pPr>
        <w:spacing w:line="480" w:lineRule="exact"/>
        <w:ind w:firstLine="480" w:firstLineChars="200"/>
        <w:outlineLvl w:val="1"/>
        <w:rPr>
          <w:rFonts w:ascii="宋体" w:hAnsi="宋体"/>
          <w:sz w:val="24"/>
          <w:szCs w:val="20"/>
        </w:rPr>
      </w:pPr>
      <w:r>
        <w:rPr>
          <w:rFonts w:hint="eastAsia" w:ascii="宋体" w:hAnsi="宋体"/>
          <w:sz w:val="24"/>
          <w:szCs w:val="20"/>
        </w:rPr>
        <w:t>8.4履约保证内容：</w:t>
      </w:r>
    </w:p>
    <w:p>
      <w:pPr>
        <w:spacing w:line="480" w:lineRule="exact"/>
        <w:ind w:firstLine="480" w:firstLineChars="200"/>
        <w:outlineLvl w:val="1"/>
        <w:rPr>
          <w:rFonts w:ascii="宋体" w:hAnsi="宋体"/>
          <w:sz w:val="24"/>
          <w:szCs w:val="20"/>
        </w:rPr>
      </w:pPr>
      <w:r>
        <w:rPr>
          <w:rFonts w:hint="eastAsia" w:ascii="宋体" w:hAnsi="宋体"/>
          <w:sz w:val="24"/>
          <w:szCs w:val="20"/>
        </w:rPr>
        <w:t>承包人提供的履约保证金，安全生产、文明施工保证金为2%，项目经理等管理人员到位保证金为1%，资料保证金为 1%，质量保证金为2%，工期保证金为2%。</w:t>
      </w:r>
    </w:p>
    <w:p>
      <w:pPr>
        <w:spacing w:line="480" w:lineRule="exact"/>
        <w:ind w:firstLine="480" w:firstLineChars="200"/>
        <w:outlineLvl w:val="1"/>
        <w:rPr>
          <w:rFonts w:ascii="宋体" w:hAnsi="宋体"/>
          <w:sz w:val="24"/>
          <w:szCs w:val="20"/>
        </w:rPr>
      </w:pPr>
      <w:r>
        <w:rPr>
          <w:rFonts w:hint="eastAsia" w:ascii="宋体" w:hAnsi="宋体"/>
          <w:sz w:val="24"/>
          <w:szCs w:val="20"/>
        </w:rPr>
        <w:t>本合同约定的工期、质量、安全文明施工履约担保在相应的履约全部考核结束后一个月内无息退还。管理人员到位、资料保证金统一进行考核，待所有工程全部考核结束后无息退还。</w:t>
      </w:r>
    </w:p>
    <w:p>
      <w:pPr>
        <w:spacing w:line="480" w:lineRule="exact"/>
        <w:ind w:firstLine="480" w:firstLineChars="200"/>
        <w:outlineLvl w:val="1"/>
        <w:rPr>
          <w:rFonts w:ascii="宋体" w:hAnsi="宋体"/>
          <w:sz w:val="24"/>
          <w:szCs w:val="20"/>
        </w:rPr>
      </w:pPr>
      <w:r>
        <w:rPr>
          <w:rFonts w:hint="eastAsia" w:ascii="宋体" w:hAnsi="宋体"/>
          <w:sz w:val="24"/>
          <w:szCs w:val="20"/>
        </w:rPr>
        <w:t>如达不到本合同约定的验收标准，质量履约保证金不予退还，同时必须在规定期限内整改到位，否则已完合格工程量按60%计算。</w:t>
      </w:r>
    </w:p>
    <w:p>
      <w:pPr>
        <w:spacing w:line="480" w:lineRule="exact"/>
        <w:ind w:firstLine="480" w:firstLineChars="200"/>
        <w:outlineLvl w:val="1"/>
        <w:rPr>
          <w:rFonts w:ascii="宋体" w:hAnsi="宋体"/>
          <w:sz w:val="24"/>
          <w:szCs w:val="20"/>
        </w:rPr>
      </w:pPr>
      <w:r>
        <w:rPr>
          <w:rFonts w:hint="eastAsia" w:ascii="宋体" w:hAnsi="宋体"/>
          <w:sz w:val="24"/>
          <w:szCs w:val="20"/>
        </w:rPr>
        <w:t>8.4.</w:t>
      </w:r>
      <w:r>
        <w:rPr>
          <w:rFonts w:ascii="宋体" w:hAnsi="宋体"/>
          <w:sz w:val="24"/>
          <w:szCs w:val="20"/>
        </w:rPr>
        <w:t>1</w:t>
      </w:r>
      <w:r>
        <w:rPr>
          <w:rFonts w:hint="eastAsia" w:ascii="宋体" w:hAnsi="宋体"/>
          <w:sz w:val="24"/>
          <w:szCs w:val="20"/>
        </w:rPr>
        <w:t>农民工工资保证金的金额：此费用不包含在履约保证金中，缴纳金额按照市区相关文件执行，无需缴纳的需提供相关情况说明及承诺书，需要缴纳的执行相关文件最高标准。</w:t>
      </w:r>
    </w:p>
    <w:p>
      <w:pPr>
        <w:spacing w:line="480" w:lineRule="exact"/>
        <w:ind w:firstLine="480" w:firstLineChars="200"/>
        <w:outlineLvl w:val="1"/>
        <w:rPr>
          <w:rFonts w:ascii="宋体" w:hAnsi="宋体"/>
          <w:sz w:val="24"/>
          <w:szCs w:val="20"/>
        </w:rPr>
      </w:pPr>
      <w:r>
        <w:rPr>
          <w:rFonts w:hint="eastAsia" w:ascii="宋体" w:hAnsi="宋体"/>
          <w:sz w:val="24"/>
          <w:szCs w:val="20"/>
        </w:rPr>
        <w:t xml:space="preserve">   工程项目部应当设立劳资专管员，负责该项目农民工实名制信息录入、劳动用工和工资发放监督管理；分包企业应当配备劳动用工管理人员，负责及时向施工总承包企业报送农民工实名制信息。劳资专管员的姓名和联系电话应当在“农民工维权告示牌”上予以公示。</w:t>
      </w:r>
    </w:p>
    <w:p>
      <w:pPr>
        <w:spacing w:line="480" w:lineRule="exact"/>
        <w:ind w:firstLine="480" w:firstLineChars="200"/>
        <w:outlineLvl w:val="1"/>
        <w:rPr>
          <w:rFonts w:ascii="宋体" w:hAnsi="宋体"/>
          <w:sz w:val="24"/>
          <w:szCs w:val="20"/>
        </w:rPr>
      </w:pPr>
      <w:r>
        <w:rPr>
          <w:rFonts w:hint="eastAsia" w:ascii="宋体" w:hAnsi="宋体"/>
          <w:sz w:val="24"/>
          <w:szCs w:val="20"/>
        </w:rPr>
        <w:t>农民工工资与工程款实行分账管理，施工单位应当在工程项目所在地银行开设农民工工资专用账户（以下简称工资专户）。建设单位将工程款中的人工费用单独拨付到工资专户，用于支付该项目建设过程中产生的农民工工资。</w:t>
      </w:r>
    </w:p>
    <w:p>
      <w:pPr>
        <w:spacing w:line="480" w:lineRule="exact"/>
        <w:ind w:firstLine="480" w:firstLineChars="200"/>
        <w:outlineLvl w:val="1"/>
        <w:rPr>
          <w:rFonts w:ascii="宋体" w:hAnsi="宋体"/>
          <w:sz w:val="24"/>
          <w:szCs w:val="20"/>
        </w:rPr>
      </w:pPr>
      <w:r>
        <w:rPr>
          <w:rFonts w:hint="eastAsia" w:ascii="宋体" w:hAnsi="宋体"/>
          <w:sz w:val="24"/>
          <w:szCs w:val="20"/>
        </w:rPr>
        <w:t>拨付款时，单次拨付额的20%的费用拨入工资专户，应发工资高于20%的，则按照实际工资数额存入工资专户。</w:t>
      </w:r>
    </w:p>
    <w:p>
      <w:pPr>
        <w:spacing w:line="480" w:lineRule="exact"/>
        <w:ind w:firstLine="482" w:firstLineChars="200"/>
        <w:outlineLvl w:val="1"/>
        <w:rPr>
          <w:rFonts w:ascii="宋体" w:hAnsi="宋体"/>
          <w:b/>
          <w:bCs/>
          <w:sz w:val="24"/>
        </w:rPr>
      </w:pPr>
      <w:r>
        <w:rPr>
          <w:rFonts w:hint="eastAsia" w:hAnsi="宋体"/>
          <w:b/>
          <w:sz w:val="24"/>
        </w:rPr>
        <w:t>9、</w:t>
      </w:r>
      <w:r>
        <w:rPr>
          <w:rFonts w:hint="eastAsia" w:ascii="宋体" w:hAnsi="宋体"/>
          <w:b/>
          <w:bCs/>
          <w:sz w:val="24"/>
        </w:rPr>
        <w:t>付款方式</w:t>
      </w:r>
    </w:p>
    <w:p>
      <w:pPr>
        <w:snapToGrid w:val="0"/>
        <w:spacing w:line="480" w:lineRule="exact"/>
        <w:ind w:firstLine="460"/>
        <w:rPr>
          <w:rFonts w:hAnsi="宋体"/>
          <w:b/>
          <w:sz w:val="24"/>
        </w:rPr>
      </w:pPr>
      <w:r>
        <w:rPr>
          <w:rFonts w:hint="eastAsia" w:hAnsi="宋体"/>
          <w:b/>
          <w:sz w:val="24"/>
        </w:rPr>
        <w:t>9.1合同签订后，支付120万*中标折扣率*10%作为预付款，完成发包内容范围内管道及检查井疏通检测，并将成果上传至GIS系统后，组织验收，验收完成后送审，初审结束后支付至初审价的30%，验收当年8月底前完成复审的，支付至复审价的100%，验收当年8月底后完成复审的，于次年前支付至复审价的100%。</w:t>
      </w:r>
    </w:p>
    <w:p>
      <w:pPr>
        <w:snapToGrid w:val="0"/>
        <w:spacing w:line="480" w:lineRule="exact"/>
        <w:ind w:firstLine="480" w:firstLineChars="200"/>
        <w:outlineLvl w:val="1"/>
        <w:rPr>
          <w:rFonts w:hAnsi="宋体"/>
          <w:sz w:val="24"/>
        </w:rPr>
      </w:pPr>
      <w:r>
        <w:rPr>
          <w:rFonts w:hint="eastAsia" w:hAnsi="宋体"/>
          <w:sz w:val="24"/>
        </w:rPr>
        <w:t>9.</w:t>
      </w:r>
      <w:r>
        <w:rPr>
          <w:rFonts w:hAnsi="宋体"/>
          <w:sz w:val="24"/>
        </w:rPr>
        <w:t>2</w:t>
      </w:r>
      <w:r>
        <w:rPr>
          <w:rFonts w:hint="eastAsia" w:hAnsi="宋体"/>
          <w:sz w:val="24"/>
        </w:rPr>
        <w:t>结算审计约定：乙方应如实报送工程结算，如经甲方委托的第三方审计机构审核后，核减金额超过送审价的5%（不含5%），须以超出部分的金额作为基数计算并缴纳超额审计费；超额审计费费率为</w:t>
      </w:r>
      <w:r>
        <w:rPr>
          <w:rFonts w:hAnsi="宋体"/>
          <w:sz w:val="24"/>
        </w:rPr>
        <w:t>6</w:t>
      </w:r>
      <w:r>
        <w:rPr>
          <w:rFonts w:hint="eastAsia" w:hAnsi="宋体"/>
          <w:sz w:val="24"/>
        </w:rPr>
        <w:t>%，超额审计费=（核减金额-送审价×5%）×</w:t>
      </w:r>
      <w:r>
        <w:rPr>
          <w:rFonts w:hAnsi="宋体"/>
          <w:sz w:val="24"/>
        </w:rPr>
        <w:t>6</w:t>
      </w:r>
      <w:r>
        <w:rPr>
          <w:rFonts w:hint="eastAsia" w:hAnsi="宋体"/>
          <w:sz w:val="24"/>
        </w:rPr>
        <w:t>%，由乙方承担，在付款中扣除超额审计费。如核减金额不超过送审价的5%（含5%），则不收取审计费。</w:t>
      </w:r>
    </w:p>
    <w:p>
      <w:pPr>
        <w:spacing w:line="480" w:lineRule="exact"/>
        <w:rPr>
          <w:rFonts w:ascii="宋体" w:hAnsi="宋体"/>
          <w:b/>
          <w:kern w:val="0"/>
          <w:sz w:val="24"/>
        </w:rPr>
      </w:pPr>
      <w:r>
        <w:rPr>
          <w:rFonts w:hint="eastAsia" w:ascii="宋体" w:hAnsi="宋体"/>
          <w:b/>
          <w:kern w:val="0"/>
          <w:sz w:val="24"/>
        </w:rPr>
        <w:t>10、安全文明施工</w:t>
      </w:r>
    </w:p>
    <w:p>
      <w:pPr>
        <w:spacing w:line="480" w:lineRule="exact"/>
        <w:ind w:firstLine="480" w:firstLineChars="200"/>
        <w:rPr>
          <w:rFonts w:ascii="宋体" w:hAnsi="宋体" w:cs="Calibri"/>
          <w:sz w:val="24"/>
        </w:rPr>
      </w:pPr>
      <w:r>
        <w:rPr>
          <w:rFonts w:hint="eastAsia" w:ascii="宋体" w:hAnsi="宋体" w:cs="Calibri"/>
          <w:sz w:val="24"/>
        </w:rPr>
        <w:t>10.1安全生产责任</w:t>
      </w:r>
    </w:p>
    <w:p>
      <w:pPr>
        <w:spacing w:line="480" w:lineRule="exact"/>
        <w:ind w:firstLine="480" w:firstLineChars="200"/>
        <w:rPr>
          <w:rFonts w:ascii="宋体" w:hAnsi="宋体" w:cs="Calibri"/>
          <w:sz w:val="24"/>
        </w:rPr>
      </w:pPr>
      <w:r>
        <w:rPr>
          <w:rFonts w:hint="eastAsia" w:ascii="宋体" w:hAnsi="宋体" w:cs="Calibri"/>
          <w:sz w:val="24"/>
        </w:rPr>
        <w:t>10.1.1乙方应贯彻“安全第一、预防为主、综合治理”的方针，严格按《建设工程安全生产管理条例》等法律、法规的要求，建立、健全安全生产责任制度和安全生产教育培训制度，采取安全措施保障施工安全。</w:t>
      </w:r>
    </w:p>
    <w:p>
      <w:pPr>
        <w:spacing w:line="480" w:lineRule="exact"/>
        <w:ind w:firstLine="480" w:firstLineChars="200"/>
        <w:rPr>
          <w:rFonts w:ascii="宋体" w:hAnsi="宋体" w:cs="Calibri"/>
          <w:sz w:val="24"/>
        </w:rPr>
      </w:pPr>
      <w:r>
        <w:rPr>
          <w:rFonts w:hint="eastAsia" w:ascii="宋体" w:hAnsi="宋体" w:cs="Calibri"/>
          <w:sz w:val="24"/>
        </w:rPr>
        <w:t>10.1.2乙方须对本合同范围内所有施工范围和施工人员负全部安全施工责任。乙方应做好施工现场一切安全防护工作，杜绝安全隐患。在合同期限内因乙方施工安全防护措施不力，造成发生安全事故（包括第三方伤害），乙方承担一切责任，甲方概不负责。如因安全事故给甲方造成损失的，乙方应按实给予赔偿。</w:t>
      </w:r>
    </w:p>
    <w:p>
      <w:pPr>
        <w:spacing w:line="480" w:lineRule="exact"/>
        <w:ind w:firstLine="480" w:firstLineChars="200"/>
        <w:rPr>
          <w:rFonts w:ascii="宋体" w:hAnsi="宋体" w:cs="Calibri"/>
          <w:sz w:val="24"/>
        </w:rPr>
      </w:pPr>
      <w:r>
        <w:rPr>
          <w:rFonts w:hint="eastAsia" w:ascii="宋体" w:hAnsi="宋体" w:cs="Calibri"/>
          <w:sz w:val="24"/>
        </w:rPr>
        <w:t>10.1.3乙方对因工程施工可能造成损害的毗邻建筑物、构筑物和地下管线等，应当采取专项防护措施。乙方应当遵守有关环境保护法律、法规的规定，在施工现场采取措施，防止或减少粉尘、废气、废水、固体废物、噪声、振动和施工照明对人和环境的危害和污染。</w:t>
      </w:r>
    </w:p>
    <w:p>
      <w:pPr>
        <w:spacing w:line="480" w:lineRule="exact"/>
        <w:ind w:firstLine="480" w:firstLineChars="200"/>
        <w:rPr>
          <w:rFonts w:ascii="宋体" w:hAnsi="宋体" w:cs="Calibri"/>
          <w:sz w:val="24"/>
        </w:rPr>
      </w:pPr>
      <w:r>
        <w:rPr>
          <w:rFonts w:hint="eastAsia" w:ascii="宋体" w:hAnsi="宋体" w:cs="Calibri"/>
          <w:sz w:val="24"/>
        </w:rPr>
        <w:t>10.1.4乙方必须建立完善的消防管理制度，并有专人负责现场的消防管理，施工现场须配备足够的消防器材，满足消防要求。乙方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480" w:lineRule="exact"/>
        <w:ind w:firstLine="480" w:firstLineChars="200"/>
        <w:rPr>
          <w:rFonts w:ascii="宋体" w:hAnsi="宋体" w:cs="Calibri"/>
          <w:sz w:val="24"/>
        </w:rPr>
      </w:pPr>
      <w:r>
        <w:rPr>
          <w:rFonts w:hint="eastAsia" w:ascii="宋体" w:hAnsi="宋体" w:cs="Calibri"/>
          <w:sz w:val="24"/>
        </w:rPr>
        <w:t>10.2安全生产目标及相应事项的约定</w:t>
      </w:r>
    </w:p>
    <w:p>
      <w:pPr>
        <w:spacing w:line="480" w:lineRule="exact"/>
        <w:ind w:firstLine="480" w:firstLineChars="200"/>
        <w:rPr>
          <w:rFonts w:ascii="宋体" w:hAnsi="宋体" w:cs="Calibri"/>
          <w:sz w:val="24"/>
        </w:rPr>
      </w:pPr>
      <w:r>
        <w:rPr>
          <w:rFonts w:hint="eastAsia" w:ascii="宋体" w:hAnsi="宋体" w:cs="Calibri"/>
          <w:sz w:val="24"/>
        </w:rPr>
        <w:t>10.2.1乙方施工组织设计中必须编制专项安全技术措施和施工现场临时用电方案。乙方应严格执行《危险性较大的分部分项工程安全管理办法》（建质[2009]87 号）及《南通市市本级城建工程安全文明施工管理办法（试行）》（通城建指[2011]6 号）。</w:t>
      </w:r>
    </w:p>
    <w:p>
      <w:pPr>
        <w:spacing w:line="480" w:lineRule="exact"/>
        <w:ind w:firstLine="480" w:firstLineChars="200"/>
        <w:rPr>
          <w:rFonts w:ascii="宋体" w:hAnsi="宋体" w:cs="Calibri"/>
          <w:sz w:val="24"/>
        </w:rPr>
      </w:pPr>
      <w:r>
        <w:rPr>
          <w:rFonts w:hint="eastAsia" w:ascii="宋体" w:hAnsi="宋体" w:cs="Calibri"/>
          <w:sz w:val="24"/>
        </w:rPr>
        <w:t>10.2.2乙方在工地现场必须配备专职安全员，安全员应当经建设局或者其他有关部门考核合格后方可任职。</w:t>
      </w:r>
    </w:p>
    <w:p>
      <w:pPr>
        <w:spacing w:line="480" w:lineRule="exact"/>
        <w:ind w:firstLine="480" w:firstLineChars="200"/>
        <w:rPr>
          <w:rFonts w:ascii="宋体" w:hAnsi="宋体" w:cs="Calibri"/>
          <w:sz w:val="24"/>
        </w:rPr>
      </w:pPr>
      <w:r>
        <w:rPr>
          <w:rFonts w:hint="eastAsia" w:ascii="宋体" w:hAnsi="宋体" w:cs="Calibri"/>
          <w:sz w:val="24"/>
        </w:rPr>
        <w:t>10.2.3工程施工前，乙方负责项目管理的技术人员应当对有关安全施工的技术要求向施工作业班组、作业人员作出书面交底及详细说明，并由双方签字确认。</w:t>
      </w:r>
    </w:p>
    <w:p>
      <w:pPr>
        <w:spacing w:line="480" w:lineRule="exact"/>
        <w:ind w:firstLine="480" w:firstLineChars="200"/>
        <w:rPr>
          <w:rFonts w:ascii="宋体" w:hAnsi="宋体" w:cs="Calibri"/>
          <w:sz w:val="24"/>
        </w:rPr>
      </w:pPr>
      <w:r>
        <w:rPr>
          <w:rFonts w:hint="eastAsia" w:ascii="宋体" w:hAnsi="宋体" w:cs="Calibri"/>
          <w:sz w:val="24"/>
        </w:rPr>
        <w:t>10.2.4乙方使用的安全防护用具、机械设备、施工机具及配件，应当具有生产（制造）许可证、产品合格证，并在进入施工现场前进行查验，经监理工程师审查签字确认后方可使用。</w:t>
      </w:r>
    </w:p>
    <w:p>
      <w:pPr>
        <w:spacing w:line="480" w:lineRule="exact"/>
        <w:ind w:firstLine="480" w:firstLineChars="200"/>
        <w:rPr>
          <w:rFonts w:ascii="宋体" w:hAnsi="宋体" w:cs="Calibri"/>
          <w:sz w:val="24"/>
        </w:rPr>
      </w:pPr>
      <w:r>
        <w:rPr>
          <w:rFonts w:hint="eastAsia" w:ascii="宋体" w:hAnsi="宋体" w:cs="Calibri"/>
          <w:sz w:val="24"/>
        </w:rPr>
        <w:t>10.2.5特种作业人员，必须按照国家有关规定经过专门的安全作业培训，并取得特种作业操作资格证书后，方可上岗作业。</w:t>
      </w:r>
    </w:p>
    <w:p>
      <w:pPr>
        <w:spacing w:line="480" w:lineRule="exact"/>
        <w:ind w:firstLine="480" w:firstLineChars="200"/>
        <w:rPr>
          <w:rFonts w:ascii="宋体" w:hAnsi="宋体" w:cs="Calibri"/>
          <w:sz w:val="24"/>
        </w:rPr>
      </w:pPr>
      <w:r>
        <w:rPr>
          <w:rFonts w:hint="eastAsia" w:ascii="宋体" w:hAnsi="宋体" w:cs="Calibri"/>
          <w:sz w:val="24"/>
        </w:rPr>
        <w:t>10.2.6在整个工程施工期间，乙方应在施工现场设立如下安全措施，并在完工交付后撤除：</w:t>
      </w:r>
    </w:p>
    <w:p>
      <w:pPr>
        <w:spacing w:line="480" w:lineRule="exact"/>
        <w:ind w:firstLine="480" w:firstLineChars="200"/>
        <w:rPr>
          <w:rFonts w:ascii="宋体" w:hAnsi="宋体" w:cs="Calibri"/>
          <w:sz w:val="24"/>
        </w:rPr>
      </w:pPr>
      <w:r>
        <w:rPr>
          <w:rFonts w:hint="eastAsia" w:ascii="宋体" w:hAnsi="宋体" w:cs="Calibri"/>
          <w:sz w:val="24"/>
        </w:rPr>
        <w:t>（1）为确保工程安全施工须设立足够的标志、指示牌、警示牌等；</w:t>
      </w:r>
    </w:p>
    <w:p>
      <w:pPr>
        <w:spacing w:line="480" w:lineRule="exact"/>
        <w:ind w:firstLine="480" w:firstLineChars="200"/>
        <w:rPr>
          <w:rFonts w:ascii="宋体" w:hAnsi="宋体" w:cs="Calibri"/>
          <w:sz w:val="24"/>
        </w:rPr>
      </w:pPr>
      <w:r>
        <w:rPr>
          <w:rFonts w:hint="eastAsia" w:ascii="宋体" w:hAnsi="宋体" w:cs="Calibri"/>
          <w:sz w:val="24"/>
        </w:rPr>
        <w:t>（2）所有机械设备包括各类电动工具的安全保护和接地装置和操作说明；</w:t>
      </w:r>
    </w:p>
    <w:p>
      <w:pPr>
        <w:spacing w:line="480" w:lineRule="exact"/>
        <w:ind w:firstLine="480" w:firstLineChars="200"/>
        <w:rPr>
          <w:rFonts w:ascii="宋体" w:hAnsi="宋体" w:cs="Calibri"/>
          <w:sz w:val="24"/>
        </w:rPr>
      </w:pPr>
      <w:r>
        <w:rPr>
          <w:rFonts w:hint="eastAsia" w:ascii="宋体" w:hAnsi="宋体" w:cs="Calibri"/>
          <w:sz w:val="24"/>
        </w:rPr>
        <w:t>（3）施工洞口、施工工作面等，必须进行“洞口临边”防护并做好安全标志（包括夜间信号灯），防止行人、行车造成安全事故发生。</w:t>
      </w:r>
    </w:p>
    <w:p>
      <w:pPr>
        <w:spacing w:line="480" w:lineRule="exact"/>
        <w:ind w:firstLine="480" w:firstLineChars="200"/>
        <w:rPr>
          <w:rFonts w:ascii="宋体" w:hAnsi="宋体" w:cs="Calibri"/>
          <w:sz w:val="24"/>
        </w:rPr>
      </w:pPr>
      <w:r>
        <w:rPr>
          <w:rFonts w:hint="eastAsia" w:ascii="宋体" w:hAnsi="宋体" w:cs="Calibri"/>
          <w:sz w:val="24"/>
        </w:rPr>
        <w:t>10.2.7投标人作业人员上岗时必须穿橙红色反光背心，管理人员穿黄绿色反光背心，背心背面应印有投标人名称字样，作业周边显著位置设置安全警示标志或安全告知牌，并对公众设置工程概况牌。</w:t>
      </w:r>
    </w:p>
    <w:p>
      <w:pPr>
        <w:spacing w:line="480" w:lineRule="exact"/>
        <w:ind w:firstLine="480" w:firstLineChars="200"/>
        <w:rPr>
          <w:rFonts w:ascii="宋体" w:hAnsi="宋体" w:cs="Calibri"/>
          <w:sz w:val="24"/>
        </w:rPr>
      </w:pPr>
      <w:r>
        <w:rPr>
          <w:rFonts w:hint="eastAsia" w:ascii="宋体" w:hAnsi="宋体" w:cs="Calibri"/>
          <w:sz w:val="24"/>
        </w:rPr>
        <w:t>10.3文明施工约定</w:t>
      </w:r>
    </w:p>
    <w:p>
      <w:pPr>
        <w:spacing w:line="480" w:lineRule="exact"/>
        <w:ind w:firstLine="480" w:firstLineChars="200"/>
        <w:rPr>
          <w:rFonts w:ascii="宋体" w:hAnsi="宋体" w:cs="Calibri"/>
          <w:sz w:val="24"/>
        </w:rPr>
      </w:pPr>
      <w:r>
        <w:rPr>
          <w:rFonts w:hint="eastAsia" w:ascii="宋体" w:hAnsi="宋体" w:cs="Calibri"/>
          <w:sz w:val="24"/>
        </w:rPr>
        <w:t>10.3.1乙方应遵守国家和工程所在地有关法规、规范、规程和标准的规定，履行文明施工义务，确保文明施工和安全。</w:t>
      </w:r>
    </w:p>
    <w:p>
      <w:pPr>
        <w:spacing w:line="480" w:lineRule="exact"/>
        <w:ind w:firstLine="480" w:firstLineChars="200"/>
        <w:rPr>
          <w:rFonts w:ascii="宋体" w:hAnsi="宋体" w:cs="Calibri"/>
          <w:sz w:val="24"/>
        </w:rPr>
      </w:pPr>
      <w:r>
        <w:rPr>
          <w:rFonts w:hint="eastAsia" w:ascii="宋体" w:hAnsi="宋体" w:cs="Calibri"/>
          <w:sz w:val="24"/>
        </w:rPr>
        <w:t>10.3.2乙方必须按文明工地要求，做好场地清理及相关工作，配合甲方创文创卫等文明检查工作并承担相关费用。</w:t>
      </w:r>
    </w:p>
    <w:p>
      <w:pPr>
        <w:spacing w:line="480" w:lineRule="exact"/>
        <w:ind w:firstLine="480" w:firstLineChars="200"/>
        <w:rPr>
          <w:rFonts w:ascii="宋体" w:hAnsi="宋体" w:cs="Calibri"/>
          <w:sz w:val="24"/>
        </w:rPr>
      </w:pPr>
      <w:r>
        <w:rPr>
          <w:rFonts w:hint="eastAsia" w:ascii="宋体" w:hAnsi="宋体" w:cs="Calibri"/>
          <w:sz w:val="24"/>
        </w:rPr>
        <w:t>10.3.3乙方必须服从甲方现场的统一管理和协调，做到文明施工。施工现场要设立标语、标牌，做到文明施工，树立企业形象，主动接受社会监督和有关部门的管理。</w:t>
      </w:r>
    </w:p>
    <w:p>
      <w:pPr>
        <w:spacing w:line="480" w:lineRule="exact"/>
        <w:ind w:firstLine="480" w:firstLineChars="200"/>
        <w:rPr>
          <w:rFonts w:ascii="宋体" w:hAnsi="宋体" w:cs="Calibri"/>
          <w:sz w:val="24"/>
        </w:rPr>
      </w:pPr>
      <w:r>
        <w:rPr>
          <w:rFonts w:hint="eastAsia" w:ascii="宋体" w:hAnsi="宋体" w:cs="Calibri"/>
          <w:sz w:val="24"/>
        </w:rPr>
        <w:t>10.3.4乙方应当规范现场施工秩序，实行标准化管理：</w:t>
      </w:r>
    </w:p>
    <w:p>
      <w:pPr>
        <w:spacing w:line="480" w:lineRule="exact"/>
        <w:ind w:firstLine="480" w:firstLineChars="200"/>
        <w:rPr>
          <w:rFonts w:ascii="宋体" w:hAnsi="宋体" w:cs="Calibri"/>
          <w:sz w:val="24"/>
        </w:rPr>
      </w:pPr>
      <w:r>
        <w:rPr>
          <w:rFonts w:hint="eastAsia" w:ascii="宋体" w:hAnsi="宋体" w:cs="Calibri"/>
          <w:sz w:val="24"/>
        </w:rPr>
        <w:t>（1）乙方的施工场地（现场）必须干净整洁、做到无淤泥、无杂物，材料堆放整齐；</w:t>
      </w:r>
    </w:p>
    <w:p>
      <w:pPr>
        <w:spacing w:line="480" w:lineRule="exact"/>
        <w:ind w:firstLine="480" w:firstLineChars="200"/>
        <w:rPr>
          <w:rFonts w:ascii="宋体" w:hAnsi="宋体" w:cs="Calibri"/>
          <w:sz w:val="24"/>
        </w:rPr>
      </w:pPr>
      <w:r>
        <w:rPr>
          <w:rFonts w:hint="eastAsia" w:ascii="宋体" w:hAnsi="宋体" w:cs="Calibri"/>
          <w:sz w:val="24"/>
        </w:rPr>
        <w:t>（2）严格遵守“工完、料尽、场地净”的原则，不留垃圾、不留剩余施工材料和施工机具；</w:t>
      </w:r>
    </w:p>
    <w:p>
      <w:pPr>
        <w:spacing w:line="480" w:lineRule="exact"/>
        <w:ind w:firstLine="480" w:firstLineChars="200"/>
        <w:rPr>
          <w:rFonts w:ascii="宋体" w:hAnsi="宋体" w:cs="Calibri"/>
          <w:sz w:val="24"/>
        </w:rPr>
      </w:pPr>
      <w:r>
        <w:rPr>
          <w:rFonts w:hint="eastAsia" w:ascii="宋体" w:hAnsi="宋体" w:cs="Calibri"/>
          <w:sz w:val="24"/>
        </w:rPr>
        <w:t>（3）材料进入现场应按指定位置堆放整齐，不得影响交通车辆和行人通道。材料堆放场地应有专职的管理人员。</w:t>
      </w:r>
    </w:p>
    <w:p>
      <w:pPr>
        <w:spacing w:line="480" w:lineRule="exact"/>
        <w:ind w:firstLine="480" w:firstLineChars="200"/>
        <w:rPr>
          <w:rFonts w:ascii="宋体" w:hAnsi="宋体" w:cs="Calibri"/>
          <w:sz w:val="24"/>
        </w:rPr>
      </w:pPr>
      <w:r>
        <w:rPr>
          <w:rFonts w:hint="eastAsia" w:ascii="宋体" w:hAnsi="宋体" w:cs="Calibri"/>
          <w:sz w:val="24"/>
        </w:rPr>
        <w:t>10.3.5现场施工扬尘控制，必须严格按《市政府办公室关于印发市区扬尘整治“654”专项行动方案的通知》的要求逐项落实。</w:t>
      </w:r>
    </w:p>
    <w:p>
      <w:pPr>
        <w:spacing w:line="480" w:lineRule="exact"/>
        <w:rPr>
          <w:rFonts w:ascii="宋体" w:hAnsi="宋体" w:cs="宋体"/>
          <w:b/>
          <w:bCs/>
          <w:sz w:val="24"/>
        </w:rPr>
      </w:pPr>
      <w:r>
        <w:rPr>
          <w:rFonts w:hint="eastAsia" w:ascii="宋体" w:hAnsi="宋体" w:cs="宋体"/>
          <w:b/>
          <w:bCs/>
          <w:sz w:val="24"/>
        </w:rPr>
        <w:t>11、质量与验收</w:t>
      </w:r>
    </w:p>
    <w:p>
      <w:pPr>
        <w:spacing w:line="480" w:lineRule="exact"/>
        <w:ind w:firstLine="480" w:firstLineChars="200"/>
        <w:rPr>
          <w:rFonts w:ascii="宋体" w:hAnsi="宋体" w:cs="Calibri"/>
          <w:sz w:val="24"/>
        </w:rPr>
      </w:pPr>
      <w:r>
        <w:rPr>
          <w:rFonts w:hint="eastAsia" w:ascii="宋体" w:hAnsi="宋体" w:cs="Calibri"/>
          <w:sz w:val="24"/>
        </w:rPr>
        <w:t>检测符合</w:t>
      </w:r>
    </w:p>
    <w:p>
      <w:pPr>
        <w:spacing w:line="480" w:lineRule="exact"/>
        <w:ind w:firstLine="480" w:firstLineChars="200"/>
        <w:rPr>
          <w:rFonts w:ascii="宋体" w:hAnsi="宋体" w:cs="Calibri"/>
          <w:sz w:val="24"/>
        </w:rPr>
      </w:pPr>
      <w:r>
        <w:rPr>
          <w:rFonts w:hint="eastAsia" w:ascii="宋体" w:hAnsi="宋体" w:cs="Calibri"/>
          <w:sz w:val="24"/>
        </w:rPr>
        <w:t>（1）《城镇排水管道检测与评估技术规程》；</w:t>
      </w:r>
    </w:p>
    <w:p>
      <w:pPr>
        <w:spacing w:line="480" w:lineRule="exact"/>
        <w:ind w:firstLine="480" w:firstLineChars="200"/>
        <w:rPr>
          <w:rFonts w:ascii="宋体" w:hAnsi="宋体" w:cs="Calibri"/>
          <w:sz w:val="24"/>
        </w:rPr>
      </w:pPr>
      <w:r>
        <w:rPr>
          <w:rFonts w:hint="eastAsia" w:ascii="宋体" w:hAnsi="宋体" w:cs="Calibri"/>
          <w:sz w:val="24"/>
        </w:rPr>
        <w:t>（2）《城镇排水管道维护安全技术规程》；</w:t>
      </w:r>
    </w:p>
    <w:p>
      <w:pPr>
        <w:spacing w:line="480" w:lineRule="exact"/>
        <w:ind w:firstLine="480" w:firstLineChars="200"/>
        <w:rPr>
          <w:rFonts w:ascii="宋体" w:hAnsi="宋体" w:cs="Calibri"/>
          <w:sz w:val="24"/>
        </w:rPr>
      </w:pPr>
      <w:r>
        <w:rPr>
          <w:rFonts w:hint="eastAsia" w:ascii="宋体" w:hAnsi="宋体" w:cs="Calibri"/>
          <w:sz w:val="24"/>
        </w:rPr>
        <w:t>（3）《城市黑臭水体整治——排水口、管道及检查井治理技术指南》；</w:t>
      </w:r>
    </w:p>
    <w:p>
      <w:pPr>
        <w:spacing w:line="480" w:lineRule="exact"/>
        <w:ind w:firstLine="480" w:firstLineChars="200"/>
        <w:rPr>
          <w:rFonts w:ascii="宋体" w:hAnsi="宋体" w:cs="Calibri"/>
          <w:sz w:val="24"/>
        </w:rPr>
      </w:pPr>
      <w:r>
        <w:rPr>
          <w:rFonts w:hint="eastAsia" w:ascii="宋体" w:hAnsi="宋体" w:cs="Calibri"/>
          <w:sz w:val="24"/>
        </w:rPr>
        <w:t xml:space="preserve">（4）《城镇排水管渠与泵站运行、维护及安全技术规程》； </w:t>
      </w:r>
    </w:p>
    <w:p>
      <w:pPr>
        <w:spacing w:line="480" w:lineRule="exact"/>
        <w:ind w:firstLine="480" w:firstLineChars="200"/>
        <w:rPr>
          <w:rFonts w:ascii="宋体" w:hAnsi="宋体" w:cs="Calibri"/>
          <w:sz w:val="24"/>
        </w:rPr>
      </w:pPr>
      <w:r>
        <w:rPr>
          <w:rFonts w:hint="eastAsia" w:ascii="宋体" w:hAnsi="宋体" w:cs="Calibri"/>
          <w:sz w:val="24"/>
        </w:rPr>
        <w:t>（5）《爆炸性气体环境用电气设备》；</w:t>
      </w:r>
    </w:p>
    <w:p>
      <w:pPr>
        <w:spacing w:line="480" w:lineRule="exact"/>
        <w:ind w:firstLine="480" w:firstLineChars="200"/>
        <w:rPr>
          <w:rFonts w:ascii="宋体" w:hAnsi="宋体" w:cs="Calibri"/>
          <w:sz w:val="24"/>
        </w:rPr>
      </w:pPr>
      <w:r>
        <w:rPr>
          <w:rFonts w:hint="eastAsia" w:ascii="宋体" w:hAnsi="宋体" w:cs="Calibri"/>
          <w:sz w:val="24"/>
        </w:rPr>
        <w:t>（6）《建设工程文件归档整理规范》；</w:t>
      </w:r>
    </w:p>
    <w:p>
      <w:pPr>
        <w:spacing w:line="480" w:lineRule="exact"/>
        <w:ind w:firstLine="480" w:firstLineChars="200"/>
        <w:rPr>
          <w:rFonts w:ascii="宋体" w:hAnsi="宋体" w:cs="Calibri"/>
          <w:sz w:val="24"/>
        </w:rPr>
      </w:pPr>
      <w:r>
        <w:rPr>
          <w:rFonts w:hint="eastAsia" w:ascii="宋体" w:hAnsi="宋体" w:cs="Calibri"/>
          <w:sz w:val="24"/>
        </w:rPr>
        <w:t>（7）《城市地下管线探测技术规程》；</w:t>
      </w:r>
    </w:p>
    <w:p>
      <w:pPr>
        <w:spacing w:line="480" w:lineRule="exact"/>
        <w:ind w:firstLine="480" w:firstLineChars="200"/>
        <w:rPr>
          <w:rFonts w:ascii="宋体" w:hAnsi="宋体" w:cs="Calibri"/>
          <w:sz w:val="24"/>
        </w:rPr>
      </w:pPr>
      <w:r>
        <w:rPr>
          <w:rFonts w:hint="eastAsia" w:ascii="宋体" w:hAnsi="宋体" w:cs="Calibri"/>
          <w:sz w:val="24"/>
        </w:rPr>
        <w:t>（8）《中华人民共和国道路交通安全法》；</w:t>
      </w:r>
    </w:p>
    <w:p>
      <w:pPr>
        <w:spacing w:line="480" w:lineRule="exact"/>
        <w:ind w:firstLine="480" w:firstLineChars="200"/>
        <w:rPr>
          <w:rFonts w:ascii="宋体" w:hAnsi="宋体" w:cs="Calibri"/>
          <w:sz w:val="24"/>
        </w:rPr>
      </w:pPr>
      <w:r>
        <w:rPr>
          <w:rFonts w:hint="eastAsia" w:ascii="宋体" w:hAnsi="宋体" w:cs="Calibri"/>
          <w:sz w:val="24"/>
        </w:rPr>
        <w:t>（9）其它相关的行业、地方法规、规程、规定及要求。。</w:t>
      </w:r>
    </w:p>
    <w:p>
      <w:pPr>
        <w:spacing w:line="480" w:lineRule="exact"/>
        <w:rPr>
          <w:rFonts w:ascii="宋体" w:hAnsi="宋体"/>
          <w:b/>
          <w:kern w:val="0"/>
          <w:sz w:val="24"/>
        </w:rPr>
      </w:pPr>
      <w:r>
        <w:rPr>
          <w:rFonts w:hint="eastAsia" w:ascii="宋体" w:hAnsi="宋体"/>
          <w:b/>
          <w:kern w:val="0"/>
          <w:sz w:val="24"/>
        </w:rPr>
        <w:t>1</w:t>
      </w:r>
      <w:r>
        <w:rPr>
          <w:rFonts w:ascii="宋体" w:hAnsi="宋体"/>
          <w:b/>
          <w:kern w:val="0"/>
          <w:sz w:val="24"/>
        </w:rPr>
        <w:t>2</w:t>
      </w:r>
      <w:r>
        <w:rPr>
          <w:rFonts w:hint="eastAsia" w:ascii="宋体" w:hAnsi="宋体"/>
          <w:b/>
          <w:kern w:val="0"/>
          <w:sz w:val="24"/>
        </w:rPr>
        <w:t>、组成合同的文件</w:t>
      </w:r>
    </w:p>
    <w:p>
      <w:pPr>
        <w:spacing w:line="480" w:lineRule="exact"/>
        <w:ind w:firstLine="480" w:firstLineChars="200"/>
        <w:rPr>
          <w:rFonts w:ascii="宋体" w:hAnsi="宋体"/>
          <w:kern w:val="0"/>
          <w:sz w:val="24"/>
        </w:rPr>
      </w:pPr>
      <w:r>
        <w:rPr>
          <w:rFonts w:hint="eastAsia" w:ascii="宋体" w:hAnsi="宋体"/>
          <w:kern w:val="0"/>
          <w:sz w:val="24"/>
        </w:rPr>
        <w:t>组成本合同的文件包括：</w:t>
      </w:r>
    </w:p>
    <w:p>
      <w:pPr>
        <w:spacing w:line="480" w:lineRule="exact"/>
        <w:ind w:firstLine="480" w:firstLineChars="200"/>
        <w:rPr>
          <w:rFonts w:ascii="宋体" w:hAnsi="宋体"/>
          <w:sz w:val="24"/>
        </w:rPr>
      </w:pPr>
      <w:r>
        <w:rPr>
          <w:rFonts w:hint="eastAsia" w:ascii="宋体" w:hAnsi="宋体"/>
          <w:sz w:val="24"/>
        </w:rPr>
        <w:t>（1）本合同协议书</w:t>
      </w:r>
    </w:p>
    <w:p>
      <w:pPr>
        <w:spacing w:line="480" w:lineRule="exact"/>
        <w:ind w:firstLine="460"/>
        <w:rPr>
          <w:rFonts w:ascii="宋体" w:hAnsi="宋体"/>
          <w:sz w:val="24"/>
        </w:rPr>
      </w:pPr>
      <w:r>
        <w:rPr>
          <w:rFonts w:hint="eastAsia" w:ascii="宋体" w:hAnsi="宋体"/>
          <w:sz w:val="24"/>
        </w:rPr>
        <w:t>（2）中标通知书</w:t>
      </w:r>
    </w:p>
    <w:p>
      <w:pPr>
        <w:spacing w:line="480" w:lineRule="exact"/>
        <w:ind w:firstLine="460"/>
        <w:rPr>
          <w:rFonts w:ascii="宋体" w:hAnsi="宋体"/>
          <w:sz w:val="24"/>
        </w:rPr>
      </w:pPr>
      <w:r>
        <w:rPr>
          <w:rFonts w:hint="eastAsia" w:ascii="宋体" w:hAnsi="宋体"/>
          <w:sz w:val="24"/>
        </w:rPr>
        <w:t>（3）投标函及其附件</w:t>
      </w:r>
    </w:p>
    <w:p>
      <w:pPr>
        <w:spacing w:line="480" w:lineRule="exact"/>
        <w:ind w:firstLine="460"/>
        <w:rPr>
          <w:rFonts w:ascii="宋体" w:hAnsi="宋体"/>
          <w:sz w:val="24"/>
        </w:rPr>
      </w:pPr>
      <w:r>
        <w:rPr>
          <w:rFonts w:hint="eastAsia" w:ascii="宋体" w:hAnsi="宋体"/>
          <w:sz w:val="24"/>
        </w:rPr>
        <w:t>（4）标准、规范及有关技术文件</w:t>
      </w:r>
    </w:p>
    <w:p>
      <w:pPr>
        <w:spacing w:line="480" w:lineRule="exact"/>
        <w:rPr>
          <w:rFonts w:ascii="宋体" w:hAnsi="宋体"/>
          <w:b/>
          <w:sz w:val="24"/>
        </w:rPr>
      </w:pPr>
      <w:r>
        <w:rPr>
          <w:rFonts w:hint="eastAsia" w:ascii="宋体" w:hAnsi="宋体"/>
          <w:b/>
          <w:kern w:val="0"/>
          <w:sz w:val="24"/>
        </w:rPr>
        <w:t>1</w:t>
      </w:r>
      <w:r>
        <w:rPr>
          <w:rFonts w:ascii="宋体" w:hAnsi="宋体"/>
          <w:b/>
          <w:kern w:val="0"/>
          <w:sz w:val="24"/>
        </w:rPr>
        <w:t>3</w:t>
      </w:r>
      <w:r>
        <w:rPr>
          <w:rFonts w:hint="eastAsia" w:ascii="宋体" w:hAnsi="宋体"/>
          <w:b/>
          <w:kern w:val="0"/>
          <w:sz w:val="24"/>
        </w:rPr>
        <w:t>、</w:t>
      </w:r>
      <w:r>
        <w:rPr>
          <w:rFonts w:hint="eastAsia" w:ascii="宋体" w:hAnsi="宋体"/>
          <w:b/>
          <w:sz w:val="24"/>
        </w:rPr>
        <w:t>双方权利和义务</w:t>
      </w:r>
    </w:p>
    <w:p>
      <w:pPr>
        <w:spacing w:line="480" w:lineRule="exact"/>
        <w:ind w:firstLine="482" w:firstLineChars="200"/>
        <w:rPr>
          <w:rFonts w:ascii="宋体" w:hAnsi="宋体"/>
          <w:b/>
          <w:kern w:val="0"/>
          <w:sz w:val="24"/>
        </w:rPr>
      </w:pPr>
      <w:r>
        <w:rPr>
          <w:rFonts w:hint="eastAsia" w:ascii="宋体" w:hAnsi="宋体"/>
          <w:b/>
          <w:kern w:val="0"/>
          <w:sz w:val="24"/>
        </w:rPr>
        <w:t>1</w:t>
      </w:r>
      <w:r>
        <w:rPr>
          <w:rFonts w:ascii="宋体" w:hAnsi="宋体"/>
          <w:b/>
          <w:kern w:val="0"/>
          <w:sz w:val="24"/>
        </w:rPr>
        <w:t>3</w:t>
      </w:r>
      <w:r>
        <w:rPr>
          <w:rFonts w:hint="eastAsia" w:ascii="宋体" w:hAnsi="宋体"/>
          <w:b/>
          <w:kern w:val="0"/>
          <w:sz w:val="24"/>
        </w:rPr>
        <w:t>.1甲方权利和义务</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.1.1</w:t>
      </w:r>
      <w:r>
        <w:rPr>
          <w:rFonts w:hint="eastAsia" w:ascii="宋体" w:hAnsi="宋体"/>
          <w:sz w:val="24"/>
        </w:rPr>
        <w:t>全面监督、指导、检查乙方工作。</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.1.2审查乙方提交的工作计划，对乙方的计划执行情况进行跟踪、检查。</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.1.3</w:t>
      </w:r>
      <w:r>
        <w:rPr>
          <w:rFonts w:ascii="宋体" w:hAnsi="宋体"/>
          <w:kern w:val="0"/>
          <w:sz w:val="24"/>
        </w:rPr>
        <w:t>及时、足额支付本合同约定的相关费用。</w:t>
      </w:r>
    </w:p>
    <w:p>
      <w:pPr>
        <w:spacing w:line="480" w:lineRule="exact"/>
        <w:ind w:firstLine="460"/>
        <w:rPr>
          <w:rFonts w:ascii="宋体" w:hAnsi="宋体"/>
          <w:b/>
          <w:sz w:val="24"/>
        </w:rPr>
      </w:pPr>
      <w:r>
        <w:rPr>
          <w:rFonts w:hint="eastAsia" w:ascii="宋体" w:hAnsi="宋体"/>
          <w:b/>
          <w:kern w:val="0"/>
          <w:sz w:val="24"/>
        </w:rPr>
        <w:t>1</w:t>
      </w:r>
      <w:r>
        <w:rPr>
          <w:rFonts w:ascii="宋体" w:hAnsi="宋体"/>
          <w:b/>
          <w:kern w:val="0"/>
          <w:sz w:val="24"/>
        </w:rPr>
        <w:t>3</w:t>
      </w:r>
      <w:r>
        <w:rPr>
          <w:rFonts w:hint="eastAsia" w:ascii="宋体" w:hAnsi="宋体"/>
          <w:b/>
          <w:sz w:val="24"/>
        </w:rPr>
        <w:t>.2乙方权利与义务</w:t>
      </w:r>
    </w:p>
    <w:p>
      <w:pPr>
        <w:spacing w:line="480" w:lineRule="exact"/>
        <w:ind w:firstLine="460"/>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.2.1全面开展承包范围内的养护服务，遵守甲方的各项规章制度，服从甲方的管理，接受甲方的考核。</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.2.2以本标段范围内排水管网现有条件为基准，合同签订后乙方应立即开展服务工作，无权要求甲方对现有条件进行整改后交给乙方。</w:t>
      </w:r>
    </w:p>
    <w:p>
      <w:pPr>
        <w:spacing w:line="480" w:lineRule="exact"/>
        <w:ind w:firstLine="460"/>
        <w:rPr>
          <w:rFonts w:ascii="宋体" w:hAnsi="宋体"/>
          <w:sz w:val="24"/>
        </w:rPr>
      </w:pPr>
      <w:r>
        <w:rPr>
          <w:rFonts w:hint="eastAsia" w:ascii="宋体" w:hAnsi="宋体"/>
          <w:kern w:val="0"/>
          <w:sz w:val="24"/>
        </w:rPr>
        <w:t>1</w:t>
      </w:r>
      <w:r>
        <w:rPr>
          <w:rFonts w:ascii="宋体" w:hAnsi="宋体"/>
          <w:kern w:val="0"/>
          <w:sz w:val="24"/>
        </w:rPr>
        <w:t>3</w:t>
      </w:r>
      <w:r>
        <w:rPr>
          <w:rFonts w:hint="eastAsia" w:ascii="宋体" w:hAnsi="宋体"/>
          <w:sz w:val="24"/>
        </w:rPr>
        <w:t>.2.3</w:t>
      </w:r>
      <w:r>
        <w:rPr>
          <w:rFonts w:ascii="宋体" w:hAnsi="宋体"/>
          <w:sz w:val="24"/>
        </w:rPr>
        <w:t>乙方</w:t>
      </w:r>
      <w:r>
        <w:rPr>
          <w:rFonts w:hint="eastAsia" w:ascii="宋体" w:hAnsi="宋体"/>
          <w:sz w:val="24"/>
        </w:rPr>
        <w:t>应</w:t>
      </w:r>
      <w:r>
        <w:rPr>
          <w:rFonts w:ascii="宋体" w:hAnsi="宋体"/>
          <w:sz w:val="24"/>
        </w:rPr>
        <w:t>加强从业人员的执业管理，保证</w:t>
      </w:r>
      <w:r>
        <w:rPr>
          <w:rFonts w:hint="eastAsia" w:ascii="宋体" w:hAnsi="宋体"/>
          <w:sz w:val="24"/>
        </w:rPr>
        <w:t>提交成果</w:t>
      </w:r>
      <w:r>
        <w:rPr>
          <w:rFonts w:ascii="宋体" w:hAnsi="宋体"/>
          <w:sz w:val="24"/>
        </w:rPr>
        <w:t>的真实</w:t>
      </w:r>
      <w:r>
        <w:rPr>
          <w:rFonts w:hint="eastAsia" w:ascii="宋体" w:hAnsi="宋体"/>
          <w:sz w:val="24"/>
        </w:rPr>
        <w:t>性、准确性、科学性、规范性</w:t>
      </w:r>
      <w:r>
        <w:rPr>
          <w:rFonts w:ascii="宋体" w:hAnsi="宋体"/>
          <w:sz w:val="24"/>
        </w:rPr>
        <w:t>，不得损害甲方利益。</w:t>
      </w:r>
    </w:p>
    <w:p>
      <w:pPr>
        <w:spacing w:line="480" w:lineRule="exact"/>
        <w:ind w:firstLine="460"/>
        <w:rPr>
          <w:rFonts w:ascii="宋体" w:hAnsi="宋体"/>
          <w:sz w:val="24"/>
        </w:rPr>
      </w:pPr>
      <w:r>
        <w:rPr>
          <w:rFonts w:hint="eastAsia" w:ascii="宋体" w:hAnsi="宋体"/>
          <w:kern w:val="0"/>
          <w:sz w:val="24"/>
        </w:rPr>
        <w:t>1</w:t>
      </w:r>
      <w:r>
        <w:rPr>
          <w:rFonts w:ascii="宋体" w:hAnsi="宋体"/>
          <w:kern w:val="0"/>
          <w:sz w:val="24"/>
        </w:rPr>
        <w:t>3</w:t>
      </w:r>
      <w:r>
        <w:rPr>
          <w:rFonts w:hint="eastAsia" w:ascii="宋体" w:hAnsi="宋体"/>
          <w:sz w:val="24"/>
        </w:rPr>
        <w:t>.2.4</w:t>
      </w:r>
      <w:r>
        <w:rPr>
          <w:rFonts w:ascii="宋体" w:hAnsi="宋体"/>
          <w:sz w:val="24"/>
        </w:rPr>
        <w:t>乙方</w:t>
      </w:r>
      <w:r>
        <w:rPr>
          <w:rFonts w:hint="eastAsia" w:ascii="宋体" w:hAnsi="宋体"/>
          <w:sz w:val="24"/>
        </w:rPr>
        <w:t>必须</w:t>
      </w:r>
      <w:r>
        <w:rPr>
          <w:rFonts w:ascii="宋体" w:hAnsi="宋体"/>
          <w:sz w:val="24"/>
        </w:rPr>
        <w:t>对甲方提供的资料</w:t>
      </w:r>
      <w:r>
        <w:rPr>
          <w:rFonts w:hint="eastAsia" w:ascii="宋体" w:hAnsi="宋体"/>
          <w:sz w:val="24"/>
        </w:rPr>
        <w:t>进行</w:t>
      </w:r>
      <w:r>
        <w:rPr>
          <w:rFonts w:ascii="宋体" w:hAnsi="宋体"/>
          <w:sz w:val="24"/>
        </w:rPr>
        <w:t>保密，</w:t>
      </w:r>
      <w:r>
        <w:rPr>
          <w:rFonts w:hint="eastAsia" w:ascii="宋体" w:hAnsi="宋体"/>
          <w:sz w:val="24"/>
        </w:rPr>
        <w:t>并对拟提交甲方的成果进行保密，</w:t>
      </w:r>
      <w:r>
        <w:rPr>
          <w:rFonts w:ascii="宋体" w:hAnsi="宋体"/>
          <w:sz w:val="24"/>
        </w:rPr>
        <w:t>不得公开发表</w:t>
      </w:r>
      <w:r>
        <w:rPr>
          <w:rFonts w:hint="eastAsia" w:ascii="宋体" w:hAnsi="宋体"/>
          <w:sz w:val="24"/>
        </w:rPr>
        <w:t>、</w:t>
      </w:r>
      <w:r>
        <w:rPr>
          <w:rFonts w:ascii="宋体" w:hAnsi="宋体"/>
          <w:sz w:val="24"/>
        </w:rPr>
        <w:t>交流</w:t>
      </w:r>
      <w:r>
        <w:rPr>
          <w:rFonts w:hint="eastAsia" w:ascii="宋体" w:hAnsi="宋体"/>
          <w:sz w:val="24"/>
        </w:rPr>
        <w:t>或提供给第三方</w:t>
      </w:r>
      <w:r>
        <w:rPr>
          <w:rFonts w:ascii="宋体" w:hAnsi="宋体"/>
          <w:sz w:val="24"/>
        </w:rPr>
        <w:t>。否则</w:t>
      </w:r>
      <w:r>
        <w:rPr>
          <w:rFonts w:hint="eastAsia" w:ascii="宋体" w:hAnsi="宋体"/>
          <w:sz w:val="24"/>
        </w:rPr>
        <w:t>，</w:t>
      </w:r>
      <w:r>
        <w:rPr>
          <w:rFonts w:ascii="宋体" w:hAnsi="宋体"/>
          <w:sz w:val="24"/>
        </w:rPr>
        <w:t>乙方应承当相应的法律和经济责任。</w:t>
      </w:r>
    </w:p>
    <w:p>
      <w:pPr>
        <w:spacing w:line="480" w:lineRule="exact"/>
        <w:ind w:firstLine="460"/>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.2.5乙方须对养护作业现场和作业人员的安全负责，因乙方安全防护措施不力，造成安全事故（包括第三方伤害），由乙方承担一切责任，甲方概不负责。</w:t>
      </w:r>
    </w:p>
    <w:p>
      <w:pPr>
        <w:spacing w:line="480" w:lineRule="exact"/>
        <w:ind w:firstLine="460"/>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.2.6乙方应当遵守密闭空间作业管理规定，并采取措施确保作业人员安全。</w:t>
      </w:r>
    </w:p>
    <w:p>
      <w:pPr>
        <w:spacing w:line="480" w:lineRule="exact"/>
        <w:ind w:firstLine="460"/>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.2.7乙方</w:t>
      </w:r>
      <w:r>
        <w:rPr>
          <w:rFonts w:ascii="宋体" w:hAnsi="宋体"/>
          <w:sz w:val="24"/>
        </w:rPr>
        <w:t>应</w:t>
      </w:r>
      <w:r>
        <w:rPr>
          <w:rFonts w:hint="eastAsia" w:ascii="宋体" w:hAnsi="宋体"/>
          <w:sz w:val="24"/>
        </w:rPr>
        <w:t>自觉</w:t>
      </w:r>
      <w:r>
        <w:rPr>
          <w:rFonts w:ascii="宋体" w:hAnsi="宋体"/>
          <w:sz w:val="24"/>
        </w:rPr>
        <w:t>遵守环保</w:t>
      </w:r>
      <w:r>
        <w:rPr>
          <w:rFonts w:hint="eastAsia" w:ascii="宋体" w:hAnsi="宋体"/>
          <w:sz w:val="24"/>
        </w:rPr>
        <w:t>、城市管理、交警、建设等部门</w:t>
      </w:r>
      <w:r>
        <w:rPr>
          <w:rFonts w:ascii="宋体" w:hAnsi="宋体"/>
          <w:sz w:val="24"/>
        </w:rPr>
        <w:t>的规定，</w:t>
      </w:r>
      <w:r>
        <w:rPr>
          <w:rFonts w:hint="eastAsia" w:ascii="宋体" w:hAnsi="宋体"/>
          <w:sz w:val="24"/>
        </w:rPr>
        <w:t>自行办理相关手续。</w:t>
      </w:r>
    </w:p>
    <w:p>
      <w:pPr>
        <w:spacing w:line="480" w:lineRule="exact"/>
        <w:ind w:firstLine="460"/>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.2.8乙方应</w:t>
      </w:r>
      <w:r>
        <w:rPr>
          <w:rFonts w:ascii="宋体" w:hAnsi="宋体"/>
          <w:sz w:val="24"/>
        </w:rPr>
        <w:t>采取措施，防止废气、废水、固体废物、噪声和照明对人和环境的危害</w:t>
      </w:r>
      <w:r>
        <w:rPr>
          <w:rFonts w:hint="eastAsia" w:ascii="宋体" w:hAnsi="宋体"/>
          <w:sz w:val="24"/>
        </w:rPr>
        <w:t>与</w:t>
      </w:r>
      <w:r>
        <w:rPr>
          <w:rFonts w:ascii="宋体" w:hAnsi="宋体"/>
          <w:sz w:val="24"/>
        </w:rPr>
        <w:t>污染。</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.2.9乙方应积极开展本标段范围的排水防涝工作，服从甲方指挥与调度。</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3</w:t>
      </w:r>
      <w:r>
        <w:rPr>
          <w:rFonts w:hint="eastAsia" w:ascii="宋体" w:hAnsi="宋体"/>
          <w:kern w:val="0"/>
          <w:sz w:val="24"/>
        </w:rPr>
        <w:t>.2.10合同期满乙方应按甲方要求积极做好与下一周期服务单位的交接。</w:t>
      </w:r>
    </w:p>
    <w:p>
      <w:pPr>
        <w:spacing w:line="480" w:lineRule="exact"/>
        <w:rPr>
          <w:rFonts w:ascii="宋体" w:hAnsi="宋体"/>
          <w:b/>
          <w:kern w:val="0"/>
          <w:sz w:val="24"/>
        </w:rPr>
      </w:pPr>
      <w:r>
        <w:rPr>
          <w:rFonts w:hint="eastAsia" w:ascii="宋体" w:hAnsi="宋体"/>
          <w:b/>
          <w:kern w:val="0"/>
          <w:sz w:val="24"/>
        </w:rPr>
        <w:t>1</w:t>
      </w:r>
      <w:r>
        <w:rPr>
          <w:rFonts w:ascii="宋体" w:hAnsi="宋体"/>
          <w:b/>
          <w:kern w:val="0"/>
          <w:sz w:val="24"/>
        </w:rPr>
        <w:t>4</w:t>
      </w:r>
      <w:r>
        <w:rPr>
          <w:rFonts w:hint="eastAsia" w:ascii="宋体" w:hAnsi="宋体"/>
          <w:b/>
          <w:kern w:val="0"/>
          <w:sz w:val="24"/>
        </w:rPr>
        <w:t>、违约责任</w:t>
      </w:r>
    </w:p>
    <w:p>
      <w:pPr>
        <w:spacing w:line="480" w:lineRule="exact"/>
        <w:ind w:firstLine="480" w:firstLineChars="200"/>
        <w:rPr>
          <w:rFonts w:ascii="宋体" w:hAnsi="宋体"/>
          <w:kern w:val="0"/>
          <w:sz w:val="24"/>
        </w:rPr>
      </w:pPr>
      <w:r>
        <w:rPr>
          <w:rFonts w:hint="eastAsia" w:ascii="宋体" w:hAnsi="宋体"/>
          <w:kern w:val="0"/>
          <w:sz w:val="24"/>
        </w:rPr>
        <w:t>1</w:t>
      </w:r>
      <w:r>
        <w:rPr>
          <w:rFonts w:ascii="宋体" w:hAnsi="宋体"/>
          <w:kern w:val="0"/>
          <w:sz w:val="24"/>
        </w:rPr>
        <w:t>4</w:t>
      </w:r>
      <w:r>
        <w:rPr>
          <w:rFonts w:hint="eastAsia" w:ascii="宋体" w:hAnsi="宋体"/>
          <w:kern w:val="0"/>
          <w:sz w:val="24"/>
        </w:rPr>
        <w:t>.1</w:t>
      </w:r>
      <w:r>
        <w:rPr>
          <w:rFonts w:ascii="宋体" w:hAnsi="宋体"/>
          <w:kern w:val="0"/>
          <w:sz w:val="24"/>
        </w:rPr>
        <w:t>违反本合同约定，违约方应当按《中华人民共和国</w:t>
      </w:r>
      <w:r>
        <w:rPr>
          <w:rFonts w:hint="eastAsia" w:ascii="宋体" w:hAnsi="宋体"/>
          <w:kern w:val="0"/>
          <w:sz w:val="24"/>
        </w:rPr>
        <w:t>民</w:t>
      </w:r>
      <w:r>
        <w:rPr>
          <w:rFonts w:ascii="宋体" w:hAnsi="宋体"/>
          <w:kern w:val="0"/>
          <w:sz w:val="24"/>
        </w:rPr>
        <w:t>法</w:t>
      </w:r>
      <w:r>
        <w:rPr>
          <w:rFonts w:hint="eastAsia" w:ascii="宋体" w:hAnsi="宋体"/>
          <w:kern w:val="0"/>
          <w:sz w:val="24"/>
        </w:rPr>
        <w:t>典</w:t>
      </w:r>
      <w:r>
        <w:rPr>
          <w:rFonts w:ascii="宋体" w:hAnsi="宋体"/>
          <w:kern w:val="0"/>
          <w:sz w:val="24"/>
        </w:rPr>
        <w:t>》第三百五十九条规定承当违约责任。</w:t>
      </w:r>
    </w:p>
    <w:p>
      <w:pPr>
        <w:spacing w:line="480" w:lineRule="exact"/>
        <w:ind w:firstLine="460"/>
        <w:rPr>
          <w:rFonts w:ascii="宋体" w:hAnsi="宋体"/>
          <w:kern w:val="0"/>
          <w:sz w:val="24"/>
        </w:rPr>
      </w:pPr>
      <w:r>
        <w:rPr>
          <w:rFonts w:hint="eastAsia" w:ascii="宋体" w:hAnsi="宋体"/>
          <w:sz w:val="24"/>
        </w:rPr>
        <w:t>1</w:t>
      </w:r>
      <w:r>
        <w:rPr>
          <w:rFonts w:ascii="宋体" w:hAnsi="宋体"/>
          <w:sz w:val="24"/>
        </w:rPr>
        <w:t>4</w:t>
      </w:r>
      <w:r>
        <w:rPr>
          <w:rFonts w:hint="eastAsia" w:ascii="宋体" w:hAnsi="宋体"/>
          <w:sz w:val="24"/>
        </w:rPr>
        <w:t>.</w:t>
      </w:r>
      <w:r>
        <w:rPr>
          <w:rFonts w:hint="eastAsia" w:ascii="宋体" w:hAnsi="宋体"/>
          <w:kern w:val="0"/>
          <w:sz w:val="24"/>
        </w:rPr>
        <w:t>2乙方向他人转包或分包本项目，视为乙方违约，甲方有权立即终止合同，并全额扣除履约保证金，由此产生的法律责任和经济损失由乙方承担。</w:t>
      </w:r>
    </w:p>
    <w:p>
      <w:pPr>
        <w:spacing w:line="480" w:lineRule="exact"/>
        <w:ind w:firstLine="460"/>
        <w:rPr>
          <w:rFonts w:ascii="宋体" w:hAnsi="宋体"/>
          <w:kern w:val="0"/>
          <w:sz w:val="24"/>
        </w:rPr>
      </w:pPr>
      <w:r>
        <w:rPr>
          <w:rFonts w:hint="eastAsia" w:ascii="宋体" w:hAnsi="宋体"/>
          <w:kern w:val="0"/>
          <w:sz w:val="24"/>
        </w:rPr>
        <w:t>1</w:t>
      </w:r>
      <w:r>
        <w:rPr>
          <w:rFonts w:ascii="宋体" w:hAnsi="宋体"/>
          <w:kern w:val="0"/>
          <w:sz w:val="24"/>
        </w:rPr>
        <w:t>4</w:t>
      </w:r>
      <w:r>
        <w:rPr>
          <w:rFonts w:hint="eastAsia" w:ascii="宋体" w:hAnsi="宋体"/>
          <w:kern w:val="0"/>
          <w:sz w:val="24"/>
        </w:rPr>
        <w:t>.3日常工作违约处理</w:t>
      </w:r>
    </w:p>
    <w:p>
      <w:pPr>
        <w:spacing w:line="480" w:lineRule="exact"/>
        <w:ind w:firstLine="460"/>
        <w:rPr>
          <w:rFonts w:ascii="宋体" w:hAnsi="宋体"/>
          <w:kern w:val="0"/>
          <w:sz w:val="24"/>
        </w:rPr>
      </w:pPr>
      <w:r>
        <w:rPr>
          <w:rFonts w:hint="eastAsia" w:ascii="宋体" w:hAnsi="宋体"/>
          <w:kern w:val="0"/>
          <w:sz w:val="24"/>
        </w:rPr>
        <w:t>（1）乙方在中标后或施工期间不得随意变更中标项目经理及项目部管理人员。如果出现特殊情况，确需更换的，应当经甲方同意，并提供必要的证明文件，同时收取1万元/人的违约金。擅自更换的，需另行缴纳5万元/人的违约金。</w:t>
      </w:r>
    </w:p>
    <w:p>
      <w:pPr>
        <w:spacing w:line="480" w:lineRule="exact"/>
        <w:ind w:firstLine="460"/>
        <w:rPr>
          <w:rFonts w:ascii="宋体" w:hAnsi="宋体"/>
          <w:kern w:val="0"/>
          <w:sz w:val="24"/>
        </w:rPr>
      </w:pPr>
      <w:r>
        <w:rPr>
          <w:rFonts w:hint="eastAsia" w:ascii="宋体" w:hAnsi="宋体"/>
          <w:kern w:val="0"/>
          <w:sz w:val="24"/>
        </w:rPr>
        <w:t>（2）项目负责人经甲方考核不合格者，承包方必须在一周内无条件更换，并向甲方缴纳5万元违约金。</w:t>
      </w:r>
    </w:p>
    <w:p>
      <w:pPr>
        <w:spacing w:line="480" w:lineRule="exact"/>
        <w:ind w:firstLine="460"/>
        <w:rPr>
          <w:rFonts w:ascii="宋体" w:hAnsi="宋体"/>
          <w:kern w:val="0"/>
          <w:sz w:val="24"/>
        </w:rPr>
      </w:pPr>
      <w:r>
        <w:rPr>
          <w:rFonts w:hint="eastAsia" w:ascii="宋体" w:hAnsi="宋体"/>
          <w:kern w:val="0"/>
          <w:sz w:val="24"/>
        </w:rPr>
        <w:t>1</w:t>
      </w:r>
      <w:r>
        <w:rPr>
          <w:rFonts w:ascii="宋体" w:hAnsi="宋体"/>
          <w:kern w:val="0"/>
          <w:sz w:val="24"/>
        </w:rPr>
        <w:t>4</w:t>
      </w:r>
      <w:r>
        <w:rPr>
          <w:rFonts w:hint="eastAsia" w:ascii="宋体" w:hAnsi="宋体"/>
          <w:kern w:val="0"/>
          <w:sz w:val="24"/>
        </w:rPr>
        <w:t>.4质量违约行为处理</w:t>
      </w:r>
    </w:p>
    <w:p>
      <w:pPr>
        <w:spacing w:line="480" w:lineRule="exact"/>
        <w:ind w:firstLine="460"/>
        <w:rPr>
          <w:rFonts w:ascii="宋体" w:hAnsi="宋体"/>
          <w:kern w:val="0"/>
          <w:sz w:val="24"/>
        </w:rPr>
      </w:pPr>
      <w:r>
        <w:rPr>
          <w:rFonts w:hint="eastAsia" w:ascii="宋体" w:hAnsi="宋体"/>
          <w:kern w:val="0"/>
          <w:sz w:val="24"/>
        </w:rPr>
        <w:t>（1）乙方在施工过程中，如有以下情形，甲方可对乙方直接收取0.5万～5万元的违约金，情节特别严重的10万元：</w:t>
      </w:r>
    </w:p>
    <w:p>
      <w:pPr>
        <w:spacing w:line="480" w:lineRule="exact"/>
        <w:ind w:firstLine="460"/>
        <w:rPr>
          <w:rFonts w:ascii="宋体" w:hAnsi="宋体"/>
          <w:kern w:val="0"/>
          <w:sz w:val="24"/>
        </w:rPr>
      </w:pPr>
      <w:r>
        <w:rPr>
          <w:rFonts w:hint="eastAsia" w:ascii="宋体" w:hAnsi="宋体"/>
          <w:kern w:val="0"/>
          <w:sz w:val="24"/>
        </w:rPr>
        <w:t>①不按任务单与规范的要求施工的；</w:t>
      </w:r>
    </w:p>
    <w:p>
      <w:pPr>
        <w:spacing w:line="480" w:lineRule="exact"/>
        <w:ind w:firstLine="460"/>
        <w:rPr>
          <w:rFonts w:ascii="宋体" w:hAnsi="宋体"/>
          <w:kern w:val="0"/>
          <w:sz w:val="24"/>
        </w:rPr>
      </w:pPr>
      <w:r>
        <w:rPr>
          <w:rFonts w:hint="eastAsia" w:ascii="宋体" w:hAnsi="宋体"/>
          <w:kern w:val="0"/>
          <w:sz w:val="24"/>
        </w:rPr>
        <w:t>②材料未经报验擅自使用或不符要求的；</w:t>
      </w:r>
    </w:p>
    <w:p>
      <w:pPr>
        <w:spacing w:line="480" w:lineRule="exact"/>
        <w:ind w:firstLine="460"/>
        <w:rPr>
          <w:rFonts w:ascii="宋体" w:hAnsi="宋体"/>
          <w:kern w:val="0"/>
          <w:sz w:val="24"/>
        </w:rPr>
      </w:pPr>
      <w:r>
        <w:rPr>
          <w:rFonts w:hint="eastAsia" w:ascii="宋体" w:hAnsi="宋体"/>
          <w:kern w:val="0"/>
          <w:sz w:val="24"/>
        </w:rPr>
        <w:t>③隐蔽部位未经验收擅自隐蔽的；</w:t>
      </w:r>
    </w:p>
    <w:p>
      <w:pPr>
        <w:spacing w:line="480" w:lineRule="exact"/>
        <w:ind w:firstLine="460"/>
        <w:rPr>
          <w:rFonts w:ascii="宋体" w:hAnsi="宋体"/>
          <w:kern w:val="0"/>
          <w:sz w:val="24"/>
        </w:rPr>
      </w:pPr>
      <w:r>
        <w:rPr>
          <w:rFonts w:hint="eastAsia" w:ascii="宋体" w:hAnsi="宋体"/>
          <w:kern w:val="0"/>
          <w:sz w:val="24"/>
        </w:rPr>
        <w:t>④上道工序未经验收擅自进入下道工序的；</w:t>
      </w:r>
    </w:p>
    <w:p>
      <w:pPr>
        <w:spacing w:line="480" w:lineRule="exact"/>
        <w:ind w:firstLine="460"/>
        <w:rPr>
          <w:rFonts w:ascii="宋体" w:hAnsi="宋体"/>
          <w:kern w:val="0"/>
          <w:sz w:val="24"/>
        </w:rPr>
      </w:pPr>
      <w:r>
        <w:rPr>
          <w:rFonts w:hint="eastAsia" w:ascii="宋体" w:hAnsi="宋体"/>
          <w:kern w:val="0"/>
          <w:sz w:val="24"/>
        </w:rPr>
        <w:t>⑤施工期间工程材料不能及时到位的；</w:t>
      </w:r>
    </w:p>
    <w:p>
      <w:pPr>
        <w:spacing w:line="480" w:lineRule="exact"/>
        <w:ind w:firstLine="460"/>
        <w:rPr>
          <w:rFonts w:ascii="宋体" w:hAnsi="宋体"/>
          <w:kern w:val="0"/>
          <w:sz w:val="24"/>
        </w:rPr>
      </w:pPr>
      <w:r>
        <w:rPr>
          <w:rFonts w:hint="eastAsia" w:ascii="宋体" w:hAnsi="宋体"/>
          <w:kern w:val="0"/>
          <w:sz w:val="24"/>
        </w:rPr>
        <w:t>⑥不论以何种形式被检查发现偷工减料、以次充好。</w:t>
      </w:r>
    </w:p>
    <w:p>
      <w:pPr>
        <w:numPr>
          <w:ilvl w:val="0"/>
          <w:numId w:val="2"/>
        </w:numPr>
        <w:spacing w:line="480" w:lineRule="exact"/>
        <w:rPr>
          <w:rFonts w:ascii="宋体" w:hAnsi="宋体"/>
          <w:kern w:val="0"/>
          <w:sz w:val="24"/>
        </w:rPr>
      </w:pPr>
      <w:r>
        <w:rPr>
          <w:rFonts w:hint="eastAsia" w:ascii="宋体" w:hAnsi="宋体"/>
          <w:kern w:val="0"/>
          <w:sz w:val="24"/>
        </w:rPr>
        <w:t>乙方出现质量事故，或在甲方规定的整改期限内达不到整改要求或明显无法按期完工的，甲方有权解除合同，没收乙方相应履约保证金，并要求乙方退场；乙方接到退场通知后应立即无条件退场，并同意甲方按已验收合格工程量的60%的工程价款结算。</w:t>
      </w:r>
    </w:p>
    <w:p>
      <w:pPr>
        <w:numPr>
          <w:ilvl w:val="0"/>
          <w:numId w:val="2"/>
        </w:numPr>
        <w:spacing w:line="480" w:lineRule="exact"/>
        <w:ind w:firstLine="480" w:firstLineChars="200"/>
        <w:rPr>
          <w:rFonts w:ascii="宋体" w:hAnsi="宋体"/>
          <w:kern w:val="0"/>
          <w:sz w:val="24"/>
        </w:rPr>
      </w:pPr>
      <w:r>
        <w:rPr>
          <w:rFonts w:hint="eastAsia" w:ascii="宋体" w:hAnsi="宋体"/>
          <w:kern w:val="0"/>
          <w:sz w:val="24"/>
        </w:rPr>
        <w:t>乙方不得在检测过程中出现资料作假的情况，一旦查实，立即解除合同，没收乙方相应履约保证金，并要求乙方退场，已发生的工程价款一律不结算，并列入不欢迎投标单位名单。</w:t>
      </w:r>
    </w:p>
    <w:p>
      <w:pPr>
        <w:spacing w:line="480" w:lineRule="exact"/>
        <w:ind w:firstLine="460"/>
        <w:rPr>
          <w:rFonts w:ascii="宋体" w:hAnsi="宋体"/>
          <w:sz w:val="24"/>
        </w:rPr>
      </w:pPr>
      <w:r>
        <w:rPr>
          <w:rFonts w:hint="eastAsia" w:ascii="宋体" w:hAnsi="宋体"/>
          <w:kern w:val="0"/>
          <w:sz w:val="24"/>
        </w:rPr>
        <w:t>15.5</w:t>
      </w:r>
      <w:r>
        <w:rPr>
          <w:rFonts w:hint="eastAsia" w:ascii="宋体" w:hAnsi="宋体"/>
          <w:sz w:val="24"/>
        </w:rPr>
        <w:t>安全文明施工违约行为</w:t>
      </w:r>
    </w:p>
    <w:p>
      <w:pPr>
        <w:spacing w:line="480" w:lineRule="exact"/>
        <w:ind w:firstLine="460"/>
        <w:rPr>
          <w:rFonts w:ascii="宋体" w:hAnsi="宋体"/>
          <w:sz w:val="24"/>
        </w:rPr>
      </w:pPr>
      <w:r>
        <w:rPr>
          <w:rFonts w:ascii="宋体" w:hAnsi="宋体"/>
          <w:sz w:val="24"/>
        </w:rPr>
        <w:t>（1）</w:t>
      </w:r>
      <w:r>
        <w:rPr>
          <w:rFonts w:hint="eastAsia" w:ascii="宋体" w:hAnsi="宋体"/>
          <w:sz w:val="24"/>
        </w:rPr>
        <w:t>乙方</w:t>
      </w:r>
      <w:r>
        <w:rPr>
          <w:rFonts w:ascii="宋体" w:hAnsi="宋体"/>
          <w:sz w:val="24"/>
        </w:rPr>
        <w:t>安全防护措施不到位，经</w:t>
      </w:r>
      <w:r>
        <w:rPr>
          <w:rFonts w:hint="eastAsia" w:ascii="宋体" w:hAnsi="宋体"/>
          <w:sz w:val="24"/>
        </w:rPr>
        <w:t>甲方</w:t>
      </w:r>
      <w:r>
        <w:rPr>
          <w:rFonts w:ascii="宋体" w:hAnsi="宋体"/>
          <w:sz w:val="24"/>
        </w:rPr>
        <w:t>代表与监理单位检查发现拒不整改的，视为</w:t>
      </w:r>
      <w:r>
        <w:rPr>
          <w:rFonts w:hint="eastAsia" w:ascii="宋体" w:hAnsi="宋体"/>
          <w:sz w:val="24"/>
        </w:rPr>
        <w:t>乙方</w:t>
      </w:r>
      <w:r>
        <w:rPr>
          <w:rFonts w:ascii="宋体" w:hAnsi="宋体"/>
          <w:sz w:val="24"/>
        </w:rPr>
        <w:t>违约，应按2000/次向</w:t>
      </w:r>
      <w:r>
        <w:rPr>
          <w:rFonts w:hint="eastAsia" w:ascii="宋体" w:hAnsi="宋体"/>
          <w:sz w:val="24"/>
        </w:rPr>
        <w:t>甲方</w:t>
      </w:r>
      <w:r>
        <w:rPr>
          <w:rFonts w:ascii="宋体" w:hAnsi="宋体"/>
          <w:sz w:val="24"/>
        </w:rPr>
        <w:t>缴纳违约金。</w:t>
      </w:r>
    </w:p>
    <w:p>
      <w:pPr>
        <w:spacing w:line="480" w:lineRule="exact"/>
        <w:ind w:firstLine="460"/>
        <w:rPr>
          <w:rFonts w:ascii="宋体" w:hAnsi="宋体"/>
          <w:sz w:val="24"/>
        </w:rPr>
      </w:pPr>
      <w:r>
        <w:rPr>
          <w:rFonts w:ascii="宋体" w:hAnsi="宋体"/>
          <w:sz w:val="24"/>
        </w:rPr>
        <w:t>（2现场建筑垃圾当日产生的当日清。</w:t>
      </w:r>
      <w:r>
        <w:rPr>
          <w:rFonts w:hint="eastAsia" w:ascii="宋体" w:hAnsi="宋体"/>
          <w:sz w:val="24"/>
        </w:rPr>
        <w:t>乙方</w:t>
      </w:r>
      <w:r>
        <w:rPr>
          <w:rFonts w:ascii="宋体" w:hAnsi="宋体"/>
          <w:sz w:val="24"/>
        </w:rPr>
        <w:t>延误清理垃圾的，视为</w:t>
      </w:r>
      <w:r>
        <w:rPr>
          <w:rFonts w:hint="eastAsia" w:ascii="宋体" w:hAnsi="宋体"/>
          <w:sz w:val="24"/>
        </w:rPr>
        <w:t>乙方</w:t>
      </w:r>
      <w:r>
        <w:rPr>
          <w:rFonts w:ascii="宋体" w:hAnsi="宋体"/>
          <w:sz w:val="24"/>
        </w:rPr>
        <w:t>违约，应按1000元/次向</w:t>
      </w:r>
      <w:r>
        <w:rPr>
          <w:rFonts w:hint="eastAsia" w:ascii="宋体" w:hAnsi="宋体"/>
          <w:sz w:val="24"/>
        </w:rPr>
        <w:t>甲方</w:t>
      </w:r>
      <w:r>
        <w:rPr>
          <w:rFonts w:ascii="宋体" w:hAnsi="宋体"/>
          <w:sz w:val="24"/>
        </w:rPr>
        <w:t>缴纳违约金。</w:t>
      </w:r>
    </w:p>
    <w:p>
      <w:pPr>
        <w:spacing w:line="480" w:lineRule="exact"/>
        <w:ind w:firstLine="460"/>
        <w:rPr>
          <w:rFonts w:ascii="宋体" w:hAnsi="宋体"/>
          <w:sz w:val="24"/>
        </w:rPr>
      </w:pPr>
      <w:r>
        <w:rPr>
          <w:rFonts w:ascii="宋体" w:hAnsi="宋体"/>
          <w:sz w:val="24"/>
        </w:rPr>
        <w:t>（3）</w:t>
      </w:r>
      <w:r>
        <w:rPr>
          <w:rFonts w:hint="eastAsia" w:ascii="宋体" w:hAnsi="宋体"/>
          <w:sz w:val="24"/>
        </w:rPr>
        <w:t>乙方</w:t>
      </w:r>
      <w:r>
        <w:rPr>
          <w:rFonts w:ascii="宋体" w:hAnsi="宋体"/>
          <w:sz w:val="24"/>
        </w:rPr>
        <w:t>施工现场出现扬尘，不采取降尘措施的，视为</w:t>
      </w:r>
      <w:r>
        <w:rPr>
          <w:rFonts w:hint="eastAsia" w:ascii="宋体" w:hAnsi="宋体"/>
          <w:sz w:val="24"/>
        </w:rPr>
        <w:t>乙方</w:t>
      </w:r>
      <w:r>
        <w:rPr>
          <w:rFonts w:ascii="宋体" w:hAnsi="宋体"/>
          <w:sz w:val="24"/>
        </w:rPr>
        <w:t>违约，应按1000元/次向</w:t>
      </w:r>
      <w:r>
        <w:rPr>
          <w:rFonts w:hint="eastAsia" w:ascii="宋体" w:hAnsi="宋体"/>
          <w:sz w:val="24"/>
        </w:rPr>
        <w:t>甲方</w:t>
      </w:r>
      <w:r>
        <w:rPr>
          <w:rFonts w:ascii="宋体" w:hAnsi="宋体"/>
          <w:sz w:val="24"/>
        </w:rPr>
        <w:t>缴纳违约金。</w:t>
      </w:r>
    </w:p>
    <w:p>
      <w:pPr>
        <w:spacing w:line="480" w:lineRule="exact"/>
        <w:ind w:firstLine="460"/>
        <w:rPr>
          <w:rFonts w:ascii="宋体" w:hAnsi="宋体"/>
          <w:sz w:val="24"/>
        </w:rPr>
      </w:pPr>
      <w:r>
        <w:rPr>
          <w:rFonts w:ascii="宋体" w:hAnsi="宋体"/>
          <w:sz w:val="24"/>
        </w:rPr>
        <w:t>（4）施工过程中，因</w:t>
      </w:r>
      <w:r>
        <w:rPr>
          <w:rFonts w:hint="eastAsia" w:ascii="宋体" w:hAnsi="宋体"/>
          <w:sz w:val="24"/>
        </w:rPr>
        <w:t>乙方</w:t>
      </w:r>
      <w:r>
        <w:rPr>
          <w:rFonts w:ascii="宋体" w:hAnsi="宋体"/>
          <w:sz w:val="24"/>
        </w:rPr>
        <w:t>施工原因，而造成煤气、自来水管道、雨污水管等各类管线受到破坏的，</w:t>
      </w:r>
      <w:r>
        <w:rPr>
          <w:rFonts w:hint="eastAsia" w:ascii="宋体" w:hAnsi="宋体"/>
          <w:sz w:val="24"/>
        </w:rPr>
        <w:t>乙方</w:t>
      </w:r>
      <w:r>
        <w:rPr>
          <w:rFonts w:ascii="宋体" w:hAnsi="宋体"/>
          <w:sz w:val="24"/>
        </w:rPr>
        <w:t>须按规定修复并承担由此造成一切损失，</w:t>
      </w:r>
      <w:r>
        <w:rPr>
          <w:rFonts w:hint="eastAsia" w:ascii="宋体" w:hAnsi="宋体"/>
          <w:sz w:val="24"/>
        </w:rPr>
        <w:t>甲方</w:t>
      </w:r>
      <w:r>
        <w:rPr>
          <w:rFonts w:ascii="宋体" w:hAnsi="宋体"/>
          <w:sz w:val="24"/>
        </w:rPr>
        <w:t>可根据破损程度对对</w:t>
      </w:r>
      <w:r>
        <w:rPr>
          <w:rFonts w:hint="eastAsia" w:ascii="宋体" w:hAnsi="宋体"/>
          <w:sz w:val="24"/>
        </w:rPr>
        <w:t>乙方</w:t>
      </w:r>
      <w:r>
        <w:rPr>
          <w:rFonts w:ascii="宋体" w:hAnsi="宋体"/>
          <w:sz w:val="24"/>
        </w:rPr>
        <w:t>收取2000元～10000元/次的违约金。</w:t>
      </w:r>
    </w:p>
    <w:p>
      <w:pPr>
        <w:spacing w:line="480" w:lineRule="exact"/>
        <w:ind w:firstLine="460"/>
        <w:rPr>
          <w:rFonts w:ascii="宋体" w:hAnsi="宋体"/>
          <w:sz w:val="24"/>
        </w:rPr>
      </w:pPr>
      <w:r>
        <w:rPr>
          <w:rFonts w:ascii="宋体" w:hAnsi="宋体"/>
          <w:sz w:val="24"/>
        </w:rPr>
        <w:t>（5）</w:t>
      </w:r>
      <w:r>
        <w:rPr>
          <w:rFonts w:hint="eastAsia" w:ascii="宋体" w:hAnsi="宋体"/>
          <w:sz w:val="24"/>
        </w:rPr>
        <w:t>乙方</w:t>
      </w:r>
      <w:r>
        <w:rPr>
          <w:rFonts w:ascii="宋体" w:hAnsi="宋体"/>
          <w:sz w:val="24"/>
        </w:rPr>
        <w:t>出现安全事故，或在</w:t>
      </w:r>
      <w:r>
        <w:rPr>
          <w:rFonts w:hint="eastAsia" w:ascii="宋体" w:hAnsi="宋体"/>
          <w:sz w:val="24"/>
        </w:rPr>
        <w:t>甲方</w:t>
      </w:r>
      <w:r>
        <w:rPr>
          <w:rFonts w:ascii="宋体" w:hAnsi="宋体"/>
          <w:sz w:val="24"/>
        </w:rPr>
        <w:t>规定的整改期限内达不到整改要求或明显无法按期完工的，</w:t>
      </w:r>
      <w:r>
        <w:rPr>
          <w:rFonts w:hint="eastAsia" w:ascii="宋体" w:hAnsi="宋体"/>
          <w:sz w:val="24"/>
        </w:rPr>
        <w:t>甲方</w:t>
      </w:r>
      <w:r>
        <w:rPr>
          <w:rFonts w:ascii="宋体" w:hAnsi="宋体"/>
          <w:sz w:val="24"/>
        </w:rPr>
        <w:t>有权解除合同，没收</w:t>
      </w:r>
      <w:r>
        <w:rPr>
          <w:rFonts w:hint="eastAsia" w:ascii="宋体" w:hAnsi="宋体"/>
          <w:sz w:val="24"/>
        </w:rPr>
        <w:t>乙方</w:t>
      </w:r>
      <w:r>
        <w:rPr>
          <w:rFonts w:ascii="宋体" w:hAnsi="宋体"/>
          <w:sz w:val="24"/>
        </w:rPr>
        <w:t>相应履约保证金，并要求</w:t>
      </w:r>
      <w:r>
        <w:rPr>
          <w:rFonts w:hint="eastAsia" w:ascii="宋体" w:hAnsi="宋体"/>
          <w:sz w:val="24"/>
        </w:rPr>
        <w:t>乙方</w:t>
      </w:r>
      <w:r>
        <w:rPr>
          <w:rFonts w:ascii="宋体" w:hAnsi="宋体"/>
          <w:sz w:val="24"/>
        </w:rPr>
        <w:t>退场，</w:t>
      </w:r>
      <w:r>
        <w:rPr>
          <w:rFonts w:hint="eastAsia" w:ascii="宋体" w:hAnsi="宋体"/>
          <w:sz w:val="24"/>
        </w:rPr>
        <w:t>乙方</w:t>
      </w:r>
      <w:r>
        <w:rPr>
          <w:rFonts w:ascii="宋体" w:hAnsi="宋体"/>
          <w:sz w:val="24"/>
        </w:rPr>
        <w:t>接到退场通知后应立即无条件退场，并同意</w:t>
      </w:r>
      <w:r>
        <w:rPr>
          <w:rFonts w:hint="eastAsia" w:ascii="宋体" w:hAnsi="宋体"/>
          <w:sz w:val="24"/>
        </w:rPr>
        <w:t>甲方</w:t>
      </w:r>
      <w:r>
        <w:rPr>
          <w:rFonts w:ascii="宋体" w:hAnsi="宋体"/>
          <w:sz w:val="24"/>
        </w:rPr>
        <w:t>按已完成合格工程量的60%的工程价款结算。</w:t>
      </w:r>
    </w:p>
    <w:p>
      <w:pPr>
        <w:spacing w:line="480" w:lineRule="exact"/>
        <w:rPr>
          <w:rFonts w:ascii="宋体" w:hAnsi="宋体"/>
          <w:b/>
          <w:kern w:val="0"/>
          <w:sz w:val="24"/>
        </w:rPr>
      </w:pPr>
      <w:r>
        <w:rPr>
          <w:rFonts w:hint="eastAsia" w:ascii="宋体" w:hAnsi="宋体"/>
          <w:b/>
          <w:kern w:val="0"/>
          <w:sz w:val="24"/>
        </w:rPr>
        <w:t>16、争议解决方式</w:t>
      </w:r>
    </w:p>
    <w:p>
      <w:pPr>
        <w:spacing w:line="480" w:lineRule="exact"/>
        <w:ind w:firstLine="480" w:firstLineChars="200"/>
        <w:rPr>
          <w:rFonts w:ascii="宋体" w:hAnsi="宋体"/>
          <w:kern w:val="0"/>
          <w:sz w:val="24"/>
        </w:rPr>
      </w:pPr>
      <w:r>
        <w:rPr>
          <w:rFonts w:hint="eastAsia" w:ascii="宋体" w:hAnsi="宋体"/>
          <w:kern w:val="0"/>
          <w:sz w:val="24"/>
        </w:rPr>
        <w:t>甲乙双方在合同执行过程中发生争议，当事人应本着协商的原则解决，协商不成时，首先在双方自愿的情况下，由主管部门调解，调解不成时，可按下列程序解决：</w:t>
      </w:r>
    </w:p>
    <w:p>
      <w:pPr>
        <w:spacing w:line="480" w:lineRule="exact"/>
        <w:ind w:firstLine="480" w:firstLineChars="200"/>
        <w:rPr>
          <w:rFonts w:ascii="宋体" w:hAnsi="宋体"/>
          <w:kern w:val="0"/>
          <w:sz w:val="24"/>
        </w:rPr>
      </w:pPr>
      <w:r>
        <w:rPr>
          <w:rFonts w:hint="eastAsia" w:ascii="宋体" w:hAnsi="宋体"/>
          <w:kern w:val="0"/>
          <w:sz w:val="24"/>
        </w:rPr>
        <w:t>（</w:t>
      </w:r>
      <w:r>
        <w:rPr>
          <w:rFonts w:ascii="宋体" w:hAnsi="宋体"/>
          <w:kern w:val="0"/>
          <w:sz w:val="24"/>
        </w:rPr>
        <w:t>1</w:t>
      </w:r>
      <w:r>
        <w:rPr>
          <w:rFonts w:hint="eastAsia" w:ascii="宋体" w:hAnsi="宋体"/>
          <w:kern w:val="0"/>
          <w:sz w:val="24"/>
        </w:rPr>
        <w:t>）向</w:t>
      </w:r>
      <w:r>
        <w:rPr>
          <w:rFonts w:hint="eastAsia" w:ascii="宋体" w:hAnsi="宋体"/>
          <w:kern w:val="0"/>
          <w:sz w:val="24"/>
          <w:u w:val="single"/>
        </w:rPr>
        <w:t>崇川区人民法院</w:t>
      </w:r>
      <w:r>
        <w:rPr>
          <w:rFonts w:hint="eastAsia" w:ascii="宋体" w:hAnsi="宋体"/>
          <w:kern w:val="0"/>
          <w:sz w:val="24"/>
        </w:rPr>
        <w:t>起诉。</w:t>
      </w:r>
    </w:p>
    <w:p>
      <w:pPr>
        <w:spacing w:line="480" w:lineRule="exact"/>
        <w:rPr>
          <w:rFonts w:ascii="宋体" w:hAnsi="宋体"/>
          <w:b/>
          <w:sz w:val="24"/>
        </w:rPr>
      </w:pPr>
      <w:r>
        <w:rPr>
          <w:rFonts w:hint="eastAsia" w:ascii="宋体" w:hAnsi="宋体"/>
          <w:b/>
          <w:kern w:val="0"/>
          <w:sz w:val="24"/>
        </w:rPr>
        <w:t>17、</w:t>
      </w:r>
      <w:r>
        <w:rPr>
          <w:rFonts w:hint="eastAsia" w:ascii="宋体" w:hAnsi="宋体"/>
          <w:b/>
          <w:sz w:val="24"/>
        </w:rPr>
        <w:t>其他</w:t>
      </w:r>
    </w:p>
    <w:p>
      <w:pPr>
        <w:spacing w:line="480" w:lineRule="exact"/>
        <w:ind w:firstLine="480" w:firstLineChars="200"/>
        <w:rPr>
          <w:rFonts w:ascii="宋体" w:hAnsi="宋体"/>
          <w:kern w:val="0"/>
          <w:sz w:val="24"/>
        </w:rPr>
      </w:pPr>
      <w:r>
        <w:rPr>
          <w:rFonts w:hint="eastAsia" w:ascii="宋体" w:hAnsi="宋体"/>
          <w:kern w:val="0"/>
          <w:sz w:val="24"/>
        </w:rPr>
        <w:t>（1）本协议一式捌份，甲方肆份，乙方肆份，双方签字盖章后生效。</w:t>
      </w:r>
    </w:p>
    <w:p>
      <w:pPr>
        <w:spacing w:line="480" w:lineRule="exact"/>
        <w:ind w:firstLine="459"/>
        <w:rPr>
          <w:rFonts w:ascii="宋体" w:hAnsi="宋体"/>
          <w:sz w:val="24"/>
        </w:rPr>
      </w:pPr>
      <w:r>
        <w:rPr>
          <w:rFonts w:hint="eastAsia" w:ascii="宋体" w:hAnsi="宋体"/>
          <w:sz w:val="24"/>
        </w:rPr>
        <w:t>（2）合同订立时间：年月</w:t>
      </w:r>
      <w:r>
        <w:rPr>
          <w:rFonts w:ascii="宋体" w:hAnsi="宋体"/>
          <w:sz w:val="24"/>
        </w:rPr>
        <w:t xml:space="preserve">_____ </w:t>
      </w:r>
      <w:r>
        <w:rPr>
          <w:rFonts w:hint="eastAsia" w:ascii="宋体" w:hAnsi="宋体"/>
          <w:sz w:val="24"/>
        </w:rPr>
        <w:t>日</w:t>
      </w:r>
    </w:p>
    <w:p>
      <w:pPr>
        <w:spacing w:line="480" w:lineRule="exact"/>
        <w:ind w:firstLine="459"/>
        <w:rPr>
          <w:rFonts w:ascii="宋体" w:hAnsi="宋体"/>
          <w:sz w:val="24"/>
        </w:rPr>
      </w:pPr>
      <w:r>
        <w:rPr>
          <w:rFonts w:hint="eastAsia" w:ascii="宋体" w:hAnsi="宋体"/>
          <w:sz w:val="24"/>
        </w:rPr>
        <w:t>（3）合同订立地点：</w:t>
      </w:r>
    </w:p>
    <w:p>
      <w:pPr>
        <w:spacing w:line="480" w:lineRule="exact"/>
        <w:ind w:firstLine="459"/>
        <w:rPr>
          <w:rFonts w:ascii="宋体" w:hAnsi="宋体"/>
          <w:sz w:val="24"/>
        </w:rPr>
      </w:pPr>
    </w:p>
    <w:p>
      <w:pPr>
        <w:spacing w:line="480" w:lineRule="exact"/>
        <w:ind w:firstLine="459"/>
        <w:rPr>
          <w:rFonts w:ascii="宋体" w:hAnsi="宋体"/>
          <w:sz w:val="24"/>
        </w:rPr>
      </w:pPr>
      <w:r>
        <w:rPr>
          <w:rFonts w:hint="eastAsia" w:ascii="宋体" w:hAnsi="宋体"/>
          <w:sz w:val="24"/>
        </w:rPr>
        <w:t>甲方：</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 xml:space="preserve">                        乙方：</w:t>
      </w:r>
      <w:r>
        <w:rPr>
          <w:rFonts w:ascii="宋体" w:hAnsi="宋体"/>
          <w:sz w:val="24"/>
        </w:rPr>
        <w:t>(</w:t>
      </w:r>
      <w:r>
        <w:rPr>
          <w:rFonts w:hint="eastAsia" w:ascii="宋体" w:hAnsi="宋体"/>
          <w:sz w:val="24"/>
        </w:rPr>
        <w:t>公章</w:t>
      </w:r>
      <w:r>
        <w:rPr>
          <w:rFonts w:ascii="宋体" w:hAnsi="宋体"/>
          <w:sz w:val="24"/>
        </w:rPr>
        <w:t>)</w:t>
      </w:r>
    </w:p>
    <w:p>
      <w:pPr>
        <w:spacing w:line="480" w:lineRule="exact"/>
        <w:ind w:firstLine="480" w:firstLineChars="200"/>
        <w:rPr>
          <w:rFonts w:ascii="宋体" w:hAnsi="宋体"/>
          <w:sz w:val="24"/>
        </w:rPr>
      </w:pPr>
      <w:r>
        <w:rPr>
          <w:rFonts w:hint="eastAsia" w:ascii="宋体" w:hAnsi="宋体"/>
          <w:sz w:val="24"/>
        </w:rPr>
        <w:t>地址：                              地址：</w:t>
      </w:r>
    </w:p>
    <w:p>
      <w:pPr>
        <w:spacing w:line="480" w:lineRule="exact"/>
        <w:ind w:firstLine="459"/>
        <w:rPr>
          <w:rFonts w:ascii="宋体" w:hAnsi="宋体"/>
          <w:sz w:val="24"/>
        </w:rPr>
      </w:pPr>
      <w:r>
        <w:rPr>
          <w:rFonts w:hint="eastAsia" w:ascii="宋体" w:hAnsi="宋体"/>
          <w:sz w:val="24"/>
        </w:rPr>
        <w:t>法定代表人：（签字）                法定代表人：（签字）</w:t>
      </w:r>
    </w:p>
    <w:p>
      <w:pPr>
        <w:spacing w:line="480" w:lineRule="exact"/>
        <w:ind w:firstLine="459"/>
        <w:rPr>
          <w:rFonts w:ascii="宋体" w:hAnsi="宋体"/>
          <w:sz w:val="24"/>
        </w:rPr>
      </w:pPr>
      <w:r>
        <w:rPr>
          <w:rFonts w:hint="eastAsia" w:ascii="宋体" w:hAnsi="宋体"/>
          <w:sz w:val="24"/>
        </w:rPr>
        <w:t>委托代表人：                        委托代表人：</w:t>
      </w:r>
    </w:p>
    <w:p>
      <w:pPr>
        <w:spacing w:line="480" w:lineRule="exact"/>
        <w:ind w:firstLine="459"/>
        <w:rPr>
          <w:rFonts w:ascii="宋体" w:hAnsi="宋体"/>
          <w:sz w:val="24"/>
        </w:rPr>
      </w:pPr>
      <w:r>
        <w:rPr>
          <w:rFonts w:hint="eastAsia" w:ascii="宋体" w:hAnsi="宋体"/>
          <w:sz w:val="24"/>
        </w:rPr>
        <w:t>电  话：                            电  话：</w:t>
      </w:r>
    </w:p>
    <w:p>
      <w:pPr>
        <w:spacing w:line="480" w:lineRule="exact"/>
        <w:ind w:firstLine="459"/>
        <w:rPr>
          <w:rFonts w:ascii="宋体" w:hAnsi="宋体"/>
          <w:sz w:val="24"/>
        </w:rPr>
      </w:pPr>
      <w:r>
        <w:rPr>
          <w:rFonts w:hint="eastAsia" w:ascii="宋体" w:hAnsi="宋体"/>
          <w:sz w:val="24"/>
        </w:rPr>
        <w:t>传  真：                            传  真：</w:t>
      </w:r>
    </w:p>
    <w:p>
      <w:pPr>
        <w:spacing w:line="480" w:lineRule="exact"/>
        <w:ind w:firstLine="459"/>
        <w:rPr>
          <w:rFonts w:ascii="宋体" w:hAnsi="宋体"/>
          <w:sz w:val="24"/>
        </w:rPr>
      </w:pPr>
      <w:r>
        <w:rPr>
          <w:rFonts w:hint="eastAsia" w:ascii="宋体" w:hAnsi="宋体"/>
          <w:sz w:val="24"/>
        </w:rPr>
        <w:t>开户银行：                          开户银行：</w:t>
      </w:r>
    </w:p>
    <w:p>
      <w:pPr>
        <w:spacing w:line="480" w:lineRule="exact"/>
        <w:ind w:firstLine="459"/>
        <w:rPr>
          <w:rFonts w:ascii="宋体" w:hAnsi="宋体"/>
          <w:sz w:val="24"/>
        </w:rPr>
      </w:pPr>
      <w:r>
        <w:rPr>
          <w:rFonts w:hint="eastAsia" w:ascii="宋体" w:hAnsi="宋体"/>
          <w:sz w:val="24"/>
        </w:rPr>
        <w:t>账  号：                            账  号：</w:t>
      </w:r>
    </w:p>
    <w:p>
      <w:pPr>
        <w:tabs>
          <w:tab w:val="left" w:pos="525"/>
        </w:tabs>
        <w:spacing w:line="480" w:lineRule="exact"/>
        <w:jc w:val="left"/>
        <w:rPr>
          <w:rFonts w:ascii="宋体" w:hAnsi="宋体"/>
          <w:kern w:val="0"/>
          <w:sz w:val="24"/>
        </w:rPr>
      </w:pPr>
      <w:r>
        <w:rPr>
          <w:rFonts w:ascii="宋体" w:hAnsi="宋体"/>
          <w:sz w:val="24"/>
        </w:rPr>
        <w:tab/>
      </w:r>
      <w:r>
        <w:rPr>
          <w:rFonts w:hint="eastAsia" w:ascii="宋体" w:hAnsi="宋体"/>
          <w:sz w:val="24"/>
        </w:rPr>
        <w:t>邮政编码：                          邮政编码：</w:t>
      </w:r>
    </w:p>
    <w:p>
      <w:pPr>
        <w:spacing w:line="440" w:lineRule="exact"/>
        <w:jc w:val="center"/>
        <w:rPr>
          <w:rFonts w:ascii="宋体" w:hAnsi="宋体"/>
          <w:b/>
          <w:bCs/>
          <w:sz w:val="28"/>
          <w:szCs w:val="28"/>
        </w:rPr>
      </w:pPr>
      <w:r>
        <w:rPr>
          <w:rFonts w:ascii="宋体"/>
          <w:sz w:val="36"/>
          <w:szCs w:val="36"/>
        </w:rPr>
        <w:br w:type="page"/>
      </w:r>
      <w:r>
        <w:rPr>
          <w:rFonts w:hint="eastAsia" w:ascii="宋体" w:hAnsi="宋体"/>
          <w:b/>
          <w:bCs/>
          <w:sz w:val="28"/>
          <w:szCs w:val="28"/>
        </w:rPr>
        <w:t>安全生产协议书</w:t>
      </w:r>
      <w:r>
        <w:rPr>
          <w:rFonts w:hint="eastAsia"/>
        </w:rPr>
        <w:t>（发包人与承包人）</w:t>
      </w:r>
    </w:p>
    <w:p>
      <w:pPr>
        <w:spacing w:line="480" w:lineRule="exact"/>
        <w:rPr>
          <w:rFonts w:ascii="宋体" w:hAnsi="宋体"/>
          <w:sz w:val="24"/>
        </w:rPr>
      </w:pPr>
      <w:r>
        <w:rPr>
          <w:rFonts w:hint="eastAsia" w:ascii="宋体" w:hAnsi="宋体"/>
          <w:sz w:val="24"/>
        </w:rPr>
        <w:t>发包人：（ 以下简称“甲方” ）</w:t>
      </w:r>
      <w:r>
        <w:rPr>
          <w:rFonts w:hint="eastAsia" w:ascii="宋体" w:hAnsi="宋体"/>
          <w:b/>
          <w:sz w:val="24"/>
          <w:u w:val="single"/>
        </w:rPr>
        <w:t>南通市崇川区城市工程建设管理中心</w:t>
      </w:r>
    </w:p>
    <w:p>
      <w:pPr>
        <w:spacing w:line="480" w:lineRule="exact"/>
        <w:rPr>
          <w:rFonts w:ascii="宋体" w:hAnsi="宋体"/>
          <w:sz w:val="24"/>
          <w:u w:val="single"/>
        </w:rPr>
      </w:pPr>
      <w:r>
        <w:rPr>
          <w:rFonts w:hint="eastAsia" w:ascii="宋体" w:hAnsi="宋体"/>
          <w:sz w:val="24"/>
        </w:rPr>
        <w:t>承包人：（ 以下简称“乙方” ）</w:t>
      </w:r>
    </w:p>
    <w:p>
      <w:pPr>
        <w:snapToGrid w:val="0"/>
        <w:spacing w:line="480" w:lineRule="exact"/>
        <w:ind w:firstLine="420"/>
        <w:rPr>
          <w:rFonts w:ascii="宋体" w:hAnsi="宋体"/>
          <w:sz w:val="24"/>
        </w:rPr>
      </w:pPr>
      <w:r>
        <w:rPr>
          <w:rFonts w:hint="eastAsia" w:ascii="宋体" w:hAnsi="宋体"/>
          <w:sz w:val="24"/>
        </w:rPr>
        <w:t>为在施工合同的实施过程中创造安全、高效的施工环境，切实搞好本项目的安全管理工作，特此签订安全生产合同。具体如下：</w:t>
      </w:r>
    </w:p>
    <w:p>
      <w:pPr>
        <w:snapToGrid w:val="0"/>
        <w:spacing w:line="480" w:lineRule="exact"/>
        <w:ind w:firstLine="422"/>
        <w:rPr>
          <w:rFonts w:ascii="宋体" w:hAnsi="宋体"/>
          <w:b/>
          <w:sz w:val="24"/>
        </w:rPr>
      </w:pPr>
      <w:r>
        <w:rPr>
          <w:rFonts w:hint="eastAsia" w:ascii="宋体" w:hAnsi="宋体"/>
          <w:b/>
          <w:sz w:val="24"/>
        </w:rPr>
        <w:t>一、</w:t>
      </w:r>
      <w:r>
        <w:rPr>
          <w:rFonts w:hint="eastAsia" w:ascii="宋体" w:hAnsi="宋体"/>
          <w:sz w:val="24"/>
        </w:rPr>
        <w:t>甲方职责</w:t>
      </w:r>
    </w:p>
    <w:p>
      <w:pPr>
        <w:snapToGrid w:val="0"/>
        <w:spacing w:line="480" w:lineRule="exact"/>
        <w:ind w:firstLine="420"/>
        <w:rPr>
          <w:rFonts w:ascii="宋体" w:hAnsi="宋体"/>
          <w:sz w:val="24"/>
        </w:rPr>
      </w:pPr>
      <w:r>
        <w:rPr>
          <w:rFonts w:hint="eastAsia" w:ascii="宋体" w:hAnsi="宋体"/>
          <w:sz w:val="24"/>
        </w:rPr>
        <w:t>1．严格遵守国家有关安全生产的法律法规，认真执行工程承包合同中的有关安全要求。</w:t>
      </w:r>
    </w:p>
    <w:p>
      <w:pPr>
        <w:snapToGrid w:val="0"/>
        <w:spacing w:line="480" w:lineRule="exact"/>
        <w:ind w:firstLine="420"/>
        <w:rPr>
          <w:rFonts w:ascii="宋体" w:hAnsi="宋体"/>
          <w:sz w:val="24"/>
        </w:rPr>
      </w:pPr>
      <w:r>
        <w:rPr>
          <w:rFonts w:hint="eastAsia" w:ascii="宋体" w:hAnsi="宋体"/>
          <w:sz w:val="24"/>
        </w:rPr>
        <w:t>2．按照“安全第一、预防为主”和坚持“管生产必需管安全”的原则进行安全生产管理，做到生产与安全工作同时计划、布置、检查、总结和评比。</w:t>
      </w:r>
    </w:p>
    <w:p>
      <w:pPr>
        <w:snapToGrid w:val="0"/>
        <w:spacing w:line="480" w:lineRule="exact"/>
        <w:ind w:firstLine="420"/>
        <w:rPr>
          <w:rFonts w:ascii="宋体" w:hAnsi="宋体"/>
          <w:sz w:val="24"/>
        </w:rPr>
      </w:pPr>
      <w:r>
        <w:rPr>
          <w:rFonts w:hint="eastAsia" w:ascii="宋体" w:hAnsi="宋体"/>
          <w:sz w:val="24"/>
        </w:rPr>
        <w:t>3．定期召开安全生产协调会，及时传达中央及地方有关安全生产的精神。</w:t>
      </w:r>
    </w:p>
    <w:p>
      <w:pPr>
        <w:snapToGrid w:val="0"/>
        <w:spacing w:line="480" w:lineRule="exact"/>
        <w:ind w:firstLine="420"/>
        <w:rPr>
          <w:rFonts w:ascii="宋体" w:hAnsi="宋体"/>
          <w:sz w:val="24"/>
        </w:rPr>
      </w:pPr>
      <w:r>
        <w:rPr>
          <w:rFonts w:hint="eastAsia" w:ascii="宋体" w:hAnsi="宋体"/>
          <w:sz w:val="24"/>
        </w:rPr>
        <w:t>4．组织对乙方施工现场安全生产检查，建立安全生产责任制网络、汇总重要危险源、监督乙方及时处理发现的各种安全隐患。</w:t>
      </w:r>
    </w:p>
    <w:p>
      <w:pPr>
        <w:snapToGrid w:val="0"/>
        <w:spacing w:line="480" w:lineRule="exact"/>
        <w:ind w:firstLine="422"/>
        <w:rPr>
          <w:rFonts w:ascii="宋体" w:hAnsi="宋体"/>
          <w:b/>
          <w:sz w:val="24"/>
        </w:rPr>
      </w:pPr>
      <w:r>
        <w:rPr>
          <w:rFonts w:hint="eastAsia" w:ascii="宋体" w:hAnsi="宋体"/>
          <w:b/>
          <w:sz w:val="24"/>
        </w:rPr>
        <w:t>二、</w:t>
      </w:r>
      <w:r>
        <w:rPr>
          <w:rFonts w:hint="eastAsia" w:ascii="宋体" w:hAnsi="宋体"/>
          <w:sz w:val="24"/>
        </w:rPr>
        <w:t>乙方职责</w:t>
      </w:r>
    </w:p>
    <w:p>
      <w:pPr>
        <w:snapToGrid w:val="0"/>
        <w:spacing w:line="480" w:lineRule="exact"/>
        <w:ind w:firstLine="420"/>
        <w:rPr>
          <w:rFonts w:ascii="宋体" w:hAnsi="宋体"/>
          <w:sz w:val="24"/>
        </w:rPr>
      </w:pPr>
      <w:r>
        <w:rPr>
          <w:rFonts w:hint="eastAsia" w:ascii="宋体" w:hAnsi="宋体"/>
          <w:sz w:val="24"/>
        </w:rPr>
        <w:t>1．严格遵守国家有关安全生产的法律法规、有关安全生产的规定，认真执行工程承包合同中的有关安全要求，接受甲方和监理工程师对安全生产工作的指导。</w:t>
      </w:r>
    </w:p>
    <w:p>
      <w:pPr>
        <w:snapToGrid w:val="0"/>
        <w:spacing w:line="480" w:lineRule="exact"/>
        <w:ind w:firstLine="420"/>
        <w:rPr>
          <w:rFonts w:ascii="宋体" w:hAnsi="宋体"/>
          <w:sz w:val="24"/>
        </w:rPr>
      </w:pPr>
      <w:r>
        <w:rPr>
          <w:rFonts w:hint="eastAsia" w:ascii="宋体" w:hAnsi="宋体"/>
          <w:sz w:val="24"/>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val="0"/>
        <w:spacing w:line="480" w:lineRule="exact"/>
        <w:ind w:firstLine="420"/>
        <w:rPr>
          <w:rFonts w:ascii="宋体" w:hAnsi="宋体"/>
          <w:sz w:val="24"/>
        </w:rPr>
      </w:pPr>
      <w:r>
        <w:rPr>
          <w:rFonts w:hint="eastAsia" w:ascii="宋体" w:hAnsi="宋体"/>
          <w:sz w:val="24"/>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napToGrid w:val="0"/>
        <w:spacing w:line="480" w:lineRule="exact"/>
        <w:ind w:firstLine="420"/>
        <w:rPr>
          <w:rFonts w:ascii="宋体" w:hAnsi="宋体"/>
          <w:sz w:val="24"/>
        </w:rPr>
      </w:pPr>
      <w:r>
        <w:rPr>
          <w:rFonts w:hint="eastAsia" w:ascii="宋体" w:hAnsi="宋体"/>
          <w:sz w:val="24"/>
        </w:rPr>
        <w:t>4．乙方在任何时侯都应采取各种合理的预防措施，防止其人员发生任何违法、违禁、暴力、违规或妨碍治安的行为。</w:t>
      </w:r>
    </w:p>
    <w:p>
      <w:pPr>
        <w:snapToGrid w:val="0"/>
        <w:spacing w:line="480" w:lineRule="exact"/>
        <w:ind w:firstLine="420"/>
        <w:rPr>
          <w:rFonts w:ascii="宋体" w:hAnsi="宋体"/>
          <w:sz w:val="24"/>
        </w:rPr>
      </w:pPr>
      <w:r>
        <w:rPr>
          <w:rFonts w:hint="eastAsia" w:ascii="宋体" w:hAnsi="宋体"/>
          <w:sz w:val="24"/>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napToGrid w:val="0"/>
        <w:spacing w:line="480" w:lineRule="exact"/>
        <w:ind w:firstLine="420"/>
        <w:rPr>
          <w:rFonts w:ascii="宋体" w:hAnsi="宋体"/>
          <w:sz w:val="24"/>
        </w:rPr>
      </w:pPr>
      <w:r>
        <w:rPr>
          <w:rFonts w:hint="eastAsia" w:ascii="宋体" w:hAnsi="宋体"/>
          <w:sz w:val="24"/>
        </w:rPr>
        <w:t>6．加强施工中交通运输安全管理，各种运输机械等需划定运输路线行驶。</w:t>
      </w:r>
    </w:p>
    <w:p>
      <w:pPr>
        <w:snapToGrid w:val="0"/>
        <w:spacing w:line="480" w:lineRule="exact"/>
        <w:ind w:firstLine="420"/>
        <w:rPr>
          <w:rFonts w:ascii="宋体" w:hAnsi="宋体"/>
          <w:sz w:val="24"/>
        </w:rPr>
      </w:pPr>
      <w:r>
        <w:rPr>
          <w:rFonts w:hint="eastAsia" w:ascii="宋体" w:hAnsi="宋体"/>
          <w:sz w:val="24"/>
        </w:rPr>
        <w:t>7．对于易燃易爆的材料除应专门有效封闭、妥善保管之外，还应配备有足够的消防设施，所有施工人员都应熟悉消防设备的性能和使用方法。</w:t>
      </w:r>
    </w:p>
    <w:p>
      <w:pPr>
        <w:snapToGrid w:val="0"/>
        <w:spacing w:line="480" w:lineRule="exact"/>
        <w:ind w:firstLine="420"/>
        <w:rPr>
          <w:rFonts w:ascii="宋体" w:hAnsi="宋体"/>
          <w:sz w:val="24"/>
        </w:rPr>
      </w:pPr>
      <w:r>
        <w:rPr>
          <w:rFonts w:hint="eastAsia" w:ascii="宋体" w:hAnsi="宋体"/>
          <w:sz w:val="24"/>
        </w:rPr>
        <w:t>8．操作人员上岗，必须按规定穿戴防护用品。施工负责人和安全检查员应随时检查劳动防护用品的穿戴情况，不按规定穿戴防护用品的人员不得上岗。</w:t>
      </w:r>
    </w:p>
    <w:p>
      <w:pPr>
        <w:snapToGrid w:val="0"/>
        <w:spacing w:line="480" w:lineRule="exact"/>
        <w:ind w:firstLine="420"/>
        <w:rPr>
          <w:rFonts w:ascii="宋体" w:hAnsi="宋体"/>
          <w:sz w:val="24"/>
        </w:rPr>
      </w:pPr>
      <w:r>
        <w:rPr>
          <w:rFonts w:hint="eastAsia" w:ascii="宋体" w:hAnsi="宋体"/>
          <w:sz w:val="24"/>
        </w:rPr>
        <w:t>9．所有施工机具、设备和劳动保护用品应具备有效的安检合格证明，并经安全员签字同意后方可使用，施工期间应定期检查，保证其处于完好状态；不合格的机具、设备和劳动保护用品严禁使用。</w:t>
      </w:r>
    </w:p>
    <w:p>
      <w:pPr>
        <w:snapToGrid w:val="0"/>
        <w:spacing w:line="480" w:lineRule="exact"/>
        <w:ind w:firstLine="420"/>
        <w:rPr>
          <w:rFonts w:ascii="宋体" w:hAnsi="宋体"/>
          <w:sz w:val="24"/>
        </w:rPr>
      </w:pPr>
      <w:r>
        <w:rPr>
          <w:rFonts w:hint="eastAsia" w:ascii="宋体" w:hAnsi="宋体"/>
          <w:sz w:val="24"/>
        </w:rPr>
        <w:t>10．施工现场必须具有相关的安全标志牌。</w:t>
      </w:r>
    </w:p>
    <w:p>
      <w:pPr>
        <w:snapToGrid w:val="0"/>
        <w:spacing w:line="480" w:lineRule="exact"/>
        <w:ind w:firstLine="420"/>
        <w:rPr>
          <w:rFonts w:ascii="宋体" w:hAnsi="宋体"/>
          <w:sz w:val="24"/>
        </w:rPr>
      </w:pPr>
      <w:r>
        <w:rPr>
          <w:rFonts w:hint="eastAsia" w:ascii="宋体" w:hAnsi="宋体"/>
          <w:sz w:val="24"/>
        </w:rPr>
        <w:t>11．建立主要危险源备案制度，要明确潜在隐患、防范措施和落实责任人。</w:t>
      </w:r>
    </w:p>
    <w:p>
      <w:pPr>
        <w:snapToGrid w:val="0"/>
        <w:spacing w:line="480" w:lineRule="exact"/>
        <w:ind w:firstLine="420"/>
        <w:rPr>
          <w:rFonts w:ascii="宋体" w:hAnsi="宋体"/>
          <w:sz w:val="24"/>
        </w:rPr>
      </w:pPr>
      <w:r>
        <w:rPr>
          <w:rFonts w:hint="eastAsia" w:ascii="宋体" w:hAnsi="宋体"/>
          <w:sz w:val="24"/>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napToGrid w:val="0"/>
        <w:spacing w:line="480" w:lineRule="exact"/>
        <w:ind w:firstLine="422"/>
        <w:rPr>
          <w:rFonts w:ascii="宋体" w:hAnsi="宋体"/>
          <w:b/>
          <w:sz w:val="24"/>
        </w:rPr>
      </w:pPr>
      <w:r>
        <w:rPr>
          <w:rFonts w:hint="eastAsia" w:ascii="宋体" w:hAnsi="宋体"/>
          <w:b/>
          <w:sz w:val="24"/>
        </w:rPr>
        <w:t>三、</w:t>
      </w:r>
      <w:r>
        <w:rPr>
          <w:rFonts w:hint="eastAsia" w:ascii="宋体" w:hAnsi="宋体"/>
          <w:sz w:val="24"/>
        </w:rPr>
        <w:t>违约责任</w:t>
      </w:r>
    </w:p>
    <w:p>
      <w:pPr>
        <w:snapToGrid w:val="0"/>
        <w:spacing w:line="480" w:lineRule="exact"/>
        <w:ind w:firstLine="420"/>
        <w:rPr>
          <w:rFonts w:ascii="宋体" w:hAnsi="宋体"/>
          <w:sz w:val="24"/>
        </w:rPr>
      </w:pPr>
      <w:r>
        <w:rPr>
          <w:rFonts w:hint="eastAsia" w:ascii="宋体" w:hAnsi="宋体"/>
          <w:sz w:val="24"/>
        </w:rPr>
        <w:t>如因甲方或乙方违约造成安全事故，将报请有关部门依法追究责任。</w:t>
      </w:r>
    </w:p>
    <w:p>
      <w:pPr>
        <w:snapToGrid w:val="0"/>
        <w:spacing w:line="480" w:lineRule="exact"/>
        <w:ind w:firstLine="420"/>
        <w:rPr>
          <w:rFonts w:ascii="宋体" w:hAnsi="宋体"/>
          <w:sz w:val="24"/>
        </w:rPr>
      </w:pPr>
      <w:r>
        <w:rPr>
          <w:rFonts w:hint="eastAsia" w:ascii="宋体" w:hAnsi="宋体"/>
          <w:sz w:val="24"/>
        </w:rPr>
        <w:t>本合同一式二份，由双方法定代表人或其授权的代理人签署和加盖公章后生效，全部工程竣工验收后失效。</w:t>
      </w:r>
    </w:p>
    <w:p>
      <w:pPr>
        <w:snapToGrid w:val="0"/>
        <w:spacing w:line="480" w:lineRule="exact"/>
        <w:ind w:firstLine="420"/>
        <w:rPr>
          <w:rFonts w:ascii="宋体" w:hAnsi="宋体"/>
          <w:sz w:val="24"/>
        </w:rPr>
      </w:pPr>
      <w:r>
        <w:rPr>
          <w:rFonts w:hint="eastAsia" w:ascii="宋体" w:hAnsi="宋体"/>
          <w:sz w:val="24"/>
        </w:rPr>
        <w:t xml:space="preserve">甲      方：                         乙    方：                     </w:t>
      </w:r>
    </w:p>
    <w:p>
      <w:pPr>
        <w:snapToGrid w:val="0"/>
        <w:spacing w:line="480" w:lineRule="exact"/>
        <w:ind w:firstLine="420"/>
        <w:rPr>
          <w:rFonts w:ascii="宋体" w:hAnsi="宋体"/>
          <w:sz w:val="24"/>
        </w:rPr>
      </w:pPr>
      <w:r>
        <w:rPr>
          <w:rFonts w:hint="eastAsia" w:ascii="宋体" w:hAnsi="宋体"/>
          <w:sz w:val="24"/>
        </w:rPr>
        <w:t>法定代表人（或授权代理人）：         法定代表人（或授权代理人）：</w:t>
      </w:r>
    </w:p>
    <w:p>
      <w:pPr>
        <w:snapToGrid w:val="0"/>
        <w:spacing w:line="480" w:lineRule="exact"/>
        <w:ind w:firstLine="420"/>
        <w:rPr>
          <w:rFonts w:ascii="宋体" w:hAnsi="宋体"/>
          <w:sz w:val="24"/>
        </w:rPr>
      </w:pPr>
      <w:r>
        <w:rPr>
          <w:rFonts w:hint="eastAsia" w:ascii="宋体" w:hAnsi="宋体"/>
          <w:sz w:val="24"/>
        </w:rPr>
        <w:t xml:space="preserve">地       址：                        地     址：             </w:t>
      </w:r>
    </w:p>
    <w:p>
      <w:pPr>
        <w:snapToGrid w:val="0"/>
        <w:spacing w:line="480" w:lineRule="exact"/>
        <w:ind w:firstLine="420"/>
        <w:rPr>
          <w:rFonts w:ascii="宋体" w:hAnsi="宋体"/>
          <w:sz w:val="24"/>
        </w:rPr>
      </w:pPr>
      <w:r>
        <w:rPr>
          <w:rFonts w:hint="eastAsia" w:ascii="宋体" w:hAnsi="宋体"/>
          <w:sz w:val="24"/>
        </w:rPr>
        <w:t xml:space="preserve">电       话：                        电     话：              </w:t>
      </w:r>
    </w:p>
    <w:p>
      <w:pPr>
        <w:snapToGrid w:val="0"/>
        <w:spacing w:line="480" w:lineRule="exact"/>
        <w:ind w:firstLine="480" w:firstLineChars="200"/>
        <w:rPr>
          <w:rFonts w:ascii="宋体" w:hAnsi="宋体"/>
          <w:sz w:val="24"/>
        </w:rPr>
      </w:pPr>
      <w:r>
        <w:rPr>
          <w:rFonts w:hint="eastAsia" w:ascii="宋体" w:hAnsi="宋体"/>
          <w:sz w:val="24"/>
        </w:rPr>
        <w:t>日     期：    年   月    日</w:t>
      </w:r>
    </w:p>
    <w:p>
      <w:pPr>
        <w:spacing w:before="120" w:beforeLines="50" w:after="120" w:afterLines="50" w:line="440" w:lineRule="exact"/>
        <w:jc w:val="center"/>
        <w:rPr>
          <w:b/>
          <w:sz w:val="28"/>
          <w:szCs w:val="28"/>
        </w:rPr>
      </w:pPr>
      <w:r>
        <w:rPr>
          <w:rFonts w:hint="eastAsia"/>
          <w:b/>
          <w:sz w:val="28"/>
          <w:szCs w:val="28"/>
        </w:rPr>
        <w:t>农民工资保证承诺书</w:t>
      </w:r>
    </w:p>
    <w:p>
      <w:pPr>
        <w:spacing w:line="480" w:lineRule="exact"/>
        <w:ind w:firstLine="480" w:firstLineChars="200"/>
        <w:rPr>
          <w:rFonts w:ascii="宋体" w:hAnsi="宋体"/>
          <w:sz w:val="24"/>
        </w:rPr>
      </w:pPr>
      <w:r>
        <w:rPr>
          <w:rFonts w:hint="eastAsia" w:ascii="宋体" w:hAnsi="宋体"/>
          <w:sz w:val="24"/>
        </w:rPr>
        <w:t>为维护市场秩序和农民工合法权益，提高社会诚信度，关于“</w:t>
      </w:r>
      <w:r>
        <w:rPr>
          <w:rFonts w:hint="eastAsia" w:ascii="宋体" w:hAnsi="宋体"/>
          <w:b/>
          <w:bCs/>
          <w:sz w:val="24"/>
          <w:u w:val="single"/>
        </w:rPr>
        <w:t xml:space="preserve"> </w:t>
      </w:r>
      <w:r>
        <w:rPr>
          <w:rFonts w:ascii="宋体" w:hAnsi="宋体"/>
          <w:b/>
          <w:bCs/>
          <w:sz w:val="24"/>
          <w:u w:val="single"/>
        </w:rPr>
        <w:t xml:space="preserve">            </w:t>
      </w:r>
      <w:r>
        <w:rPr>
          <w:rFonts w:hint="eastAsia" w:ascii="宋体" w:hAnsi="宋体"/>
          <w:sz w:val="24"/>
        </w:rPr>
        <w:t>”项目，我企业郑重承诺：</w:t>
      </w:r>
    </w:p>
    <w:p>
      <w:pPr>
        <w:spacing w:line="480" w:lineRule="exact"/>
        <w:ind w:firstLine="480" w:firstLineChars="200"/>
        <w:rPr>
          <w:rFonts w:ascii="宋体" w:hAnsi="宋体"/>
          <w:sz w:val="24"/>
        </w:rPr>
      </w:pPr>
      <w:r>
        <w:rPr>
          <w:rFonts w:hint="eastAsia" w:ascii="宋体" w:hAnsi="宋体"/>
          <w:sz w:val="24"/>
        </w:rPr>
        <w:t>一、严格按照《建筑法》、《劳动合同法》、《江苏省工资支付条例》、《江苏省工程建设领域农民工工资支付管理办法》、《南通市区工程建设领域农民工实名制管理实施细则》等法律、法规开展工程建设活动，做到：</w:t>
      </w:r>
    </w:p>
    <w:p>
      <w:pPr>
        <w:spacing w:line="480" w:lineRule="exact"/>
        <w:ind w:firstLine="480" w:firstLineChars="200"/>
        <w:rPr>
          <w:rFonts w:ascii="宋体" w:hAnsi="宋体"/>
          <w:sz w:val="24"/>
        </w:rPr>
      </w:pPr>
      <w:r>
        <w:rPr>
          <w:rFonts w:hint="eastAsia" w:ascii="宋体" w:hAnsi="宋体"/>
          <w:sz w:val="24"/>
        </w:rPr>
        <w:t>(一)农民工工资支付实行“谁承包谁负责，总包负总责”的原则，总承包企业对所承包工程发生的农民工工资承担全部支付责任，分包企业对分包工程发生的农民工工资承担直接支付责任。</w:t>
      </w:r>
    </w:p>
    <w:p>
      <w:pPr>
        <w:spacing w:line="480" w:lineRule="exact"/>
        <w:ind w:firstLine="480" w:firstLineChars="200"/>
        <w:rPr>
          <w:rFonts w:ascii="宋体" w:hAnsi="宋体"/>
          <w:sz w:val="24"/>
        </w:rPr>
      </w:pPr>
      <w:r>
        <w:rPr>
          <w:rFonts w:hint="eastAsia" w:ascii="宋体" w:hAnsi="宋体"/>
          <w:sz w:val="24"/>
        </w:rPr>
        <w:t>不将工程劳务违法分包、转包给无资质的“ 包工头” 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pPr>
        <w:spacing w:line="480" w:lineRule="exact"/>
        <w:ind w:firstLine="480" w:firstLineChars="200"/>
        <w:rPr>
          <w:rFonts w:ascii="宋体" w:hAnsi="宋体"/>
          <w:sz w:val="24"/>
        </w:rPr>
      </w:pPr>
      <w:r>
        <w:rPr>
          <w:rFonts w:hint="eastAsia" w:ascii="宋体" w:hAnsi="宋体"/>
          <w:sz w:val="24"/>
        </w:rPr>
        <w:t>按规定与录用的每位农民工签订《建筑企业劳动用工合同》， 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pPr>
        <w:spacing w:line="480" w:lineRule="exact"/>
        <w:ind w:firstLine="480" w:firstLineChars="200"/>
        <w:rPr>
          <w:rFonts w:ascii="宋体" w:hAnsi="宋体"/>
          <w:sz w:val="24"/>
        </w:rPr>
      </w:pPr>
      <w:r>
        <w:rPr>
          <w:rFonts w:hint="eastAsia" w:ascii="宋体" w:hAnsi="宋体"/>
          <w:sz w:val="24"/>
        </w:rPr>
        <w:t>(二)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pPr>
        <w:spacing w:line="480" w:lineRule="exact"/>
        <w:ind w:firstLine="240" w:firstLineChars="100"/>
        <w:rPr>
          <w:rFonts w:ascii="宋体" w:hAnsi="宋体"/>
          <w:sz w:val="24"/>
        </w:rPr>
      </w:pPr>
      <w:r>
        <w:rPr>
          <w:rFonts w:hint="eastAsia" w:ascii="宋体" w:hAnsi="宋体"/>
          <w:sz w:val="24"/>
        </w:rPr>
        <w:t>（三）农民工工资与工程款实行分账管理，在工程项目所在地银行开设农民工工资专用账户，用于支付该项目建设过程中产生的农民工工资。</w:t>
      </w:r>
      <w:r>
        <w:rPr>
          <w:rFonts w:hint="eastAsia" w:ascii="宋体" w:hAnsi="宋体"/>
          <w:sz w:val="24"/>
        </w:rPr>
        <w:br w:type="textWrapping"/>
      </w:r>
      <w:r>
        <w:rPr>
          <w:rFonts w:hint="eastAsia" w:ascii="宋体" w:hAnsi="宋体"/>
          <w:sz w:val="24"/>
        </w:rPr>
        <w:t xml:space="preserve">  （四）在工程项目开工前，按相关行政主管部门要求缴存农民工工资保证金，专项用于应急支付施工企业拖欠的农民工工资。</w:t>
      </w:r>
    </w:p>
    <w:p>
      <w:pPr>
        <w:spacing w:line="480" w:lineRule="exact"/>
        <w:ind w:firstLine="480" w:firstLineChars="200"/>
        <w:rPr>
          <w:rFonts w:ascii="宋体" w:hAnsi="宋体"/>
          <w:sz w:val="24"/>
        </w:rPr>
      </w:pPr>
      <w:r>
        <w:rPr>
          <w:rFonts w:hint="eastAsia" w:ascii="宋体" w:hAnsi="宋体"/>
          <w:sz w:val="24"/>
        </w:rPr>
        <w:t>二、认真履行企业在清理拖欠农民工工资工作中的责任和义务，做到：</w:t>
      </w:r>
    </w:p>
    <w:p>
      <w:pPr>
        <w:spacing w:line="480" w:lineRule="exact"/>
        <w:ind w:firstLine="480" w:firstLineChars="200"/>
        <w:rPr>
          <w:rFonts w:ascii="宋体" w:hAnsi="宋体"/>
          <w:sz w:val="24"/>
        </w:rPr>
      </w:pPr>
      <w:r>
        <w:rPr>
          <w:rFonts w:hint="eastAsia" w:ascii="宋体" w:hAnsi="宋体"/>
          <w:sz w:val="24"/>
        </w:rPr>
        <w:t>(一)对总承包工程发生的农民工工资承担全部的支付责任，对项目分包企业的农民工工资支付承担监管责任，对分包工程发生的农民工工资负有直接支付责任，对其拖欠工资且拒不支付的，由我单位先行垫付；</w:t>
      </w:r>
    </w:p>
    <w:p>
      <w:pPr>
        <w:spacing w:line="480" w:lineRule="exact"/>
        <w:ind w:firstLine="480" w:firstLineChars="200"/>
        <w:rPr>
          <w:rFonts w:ascii="宋体" w:hAnsi="宋体"/>
          <w:sz w:val="24"/>
        </w:rPr>
      </w:pPr>
      <w:r>
        <w:rPr>
          <w:rFonts w:hint="eastAsia" w:ascii="宋体" w:hAnsi="宋体"/>
          <w:sz w:val="24"/>
        </w:rPr>
        <w:t>(二)坚持诚信原则，不为任何单位组织或个人开具虚假清欠证明，否则承担全部责任。</w:t>
      </w:r>
    </w:p>
    <w:p>
      <w:pPr>
        <w:spacing w:line="480" w:lineRule="exact"/>
        <w:ind w:firstLine="480" w:firstLineChars="200"/>
        <w:rPr>
          <w:rFonts w:ascii="宋体" w:hAnsi="宋体"/>
          <w:sz w:val="24"/>
        </w:rPr>
      </w:pPr>
      <w:r>
        <w:rPr>
          <w:rFonts w:hint="eastAsia" w:ascii="宋体" w:hAnsi="宋体"/>
          <w:sz w:val="24"/>
        </w:rPr>
        <w:t>三、 严格按照《国务院办公厅关于全面治理拖欠农民工工资问题的意见》、《江苏省工程建设领域农民工工资支付管理办法》等部、省要求， 建立健全清理拖欠农民工工资应急预案， 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 未支付工程进度款、履约保证金先行垫付拖欠的农民工工资，并接受相应处罚。</w:t>
      </w:r>
    </w:p>
    <w:p>
      <w:pPr>
        <w:spacing w:line="480" w:lineRule="exact"/>
        <w:jc w:val="center"/>
        <w:rPr>
          <w:rFonts w:ascii="宋体" w:hAnsi="宋体"/>
          <w:sz w:val="24"/>
        </w:rPr>
      </w:pPr>
      <w:r>
        <w:rPr>
          <w:rFonts w:hint="eastAsia" w:ascii="宋体" w:hAnsi="宋体"/>
          <w:sz w:val="24"/>
        </w:rPr>
        <w:t xml:space="preserve">                                                  承诺人（公章）： </w:t>
      </w:r>
    </w:p>
    <w:p>
      <w:pPr>
        <w:spacing w:line="480" w:lineRule="exact"/>
        <w:jc w:val="center"/>
        <w:rPr>
          <w:rFonts w:ascii="宋体" w:hAnsi="宋体"/>
          <w:sz w:val="24"/>
        </w:rPr>
      </w:pPr>
      <w:r>
        <w:rPr>
          <w:rFonts w:hint="eastAsia" w:ascii="宋体" w:hAnsi="宋体"/>
          <w:sz w:val="24"/>
        </w:rPr>
        <w:t xml:space="preserve">                                      法定代表人或委托代理人(签字或盖章)：</w:t>
      </w:r>
    </w:p>
    <w:p>
      <w:pPr>
        <w:spacing w:line="480" w:lineRule="exact"/>
        <w:jc w:val="center"/>
        <w:rPr>
          <w:rFonts w:ascii="宋体" w:hAnsi="宋体"/>
          <w:sz w:val="24"/>
        </w:rPr>
      </w:pPr>
      <w:r>
        <w:rPr>
          <w:rFonts w:hint="eastAsia" w:ascii="宋体" w:hAnsi="宋体"/>
          <w:sz w:val="24"/>
        </w:rPr>
        <w:t xml:space="preserve">                                            时间：   年   月   日</w:t>
      </w:r>
    </w:p>
    <w:p>
      <w:pPr>
        <w:spacing w:line="400" w:lineRule="exact"/>
        <w:ind w:firstLine="422" w:firstLineChars="200"/>
        <w:rPr>
          <w:rFonts w:ascii="宋体" w:hAnsi="宋体"/>
          <w:b/>
          <w:szCs w:val="21"/>
          <w:u w:val="single"/>
        </w:rPr>
      </w:pPr>
    </w:p>
    <w:p>
      <w:pPr>
        <w:autoSpaceDE w:val="0"/>
        <w:autoSpaceDN w:val="0"/>
        <w:adjustRightInd w:val="0"/>
        <w:spacing w:line="440" w:lineRule="exact"/>
        <w:ind w:firstLine="241"/>
        <w:rPr>
          <w:rFonts w:ascii="宋体" w:hAnsi="宋体"/>
          <w:b/>
          <w:bCs/>
          <w:sz w:val="23"/>
          <w:szCs w:val="23"/>
          <w:lang w:val="zh-CN"/>
        </w:rPr>
      </w:pPr>
    </w:p>
    <w:p>
      <w:pPr>
        <w:autoSpaceDE w:val="0"/>
        <w:autoSpaceDN w:val="0"/>
        <w:adjustRightInd w:val="0"/>
        <w:spacing w:line="440" w:lineRule="exact"/>
        <w:ind w:firstLine="241"/>
        <w:rPr>
          <w:rFonts w:ascii="宋体" w:hAnsi="宋体"/>
          <w:b/>
          <w:bCs/>
          <w:sz w:val="23"/>
          <w:szCs w:val="23"/>
          <w:lang w:val="zh-CN"/>
        </w:rPr>
      </w:pPr>
    </w:p>
    <w:p>
      <w:pPr>
        <w:autoSpaceDE w:val="0"/>
        <w:autoSpaceDN w:val="0"/>
        <w:adjustRightInd w:val="0"/>
        <w:spacing w:line="440" w:lineRule="exact"/>
        <w:ind w:firstLine="241"/>
        <w:rPr>
          <w:rFonts w:ascii="宋体" w:hAnsi="宋体"/>
          <w:b/>
          <w:bCs/>
          <w:sz w:val="23"/>
          <w:szCs w:val="23"/>
          <w:lang w:val="zh-CN"/>
        </w:rPr>
      </w:pPr>
    </w:p>
    <w:p>
      <w:pPr>
        <w:autoSpaceDE w:val="0"/>
        <w:autoSpaceDN w:val="0"/>
        <w:adjustRightInd w:val="0"/>
        <w:spacing w:line="440" w:lineRule="exact"/>
        <w:ind w:firstLine="241"/>
        <w:rPr>
          <w:rFonts w:ascii="宋体" w:hAnsi="宋体"/>
          <w:b/>
          <w:bCs/>
          <w:sz w:val="23"/>
          <w:szCs w:val="23"/>
          <w:lang w:val="zh-CN"/>
        </w:rPr>
      </w:pPr>
      <w:r>
        <w:rPr>
          <w:rFonts w:ascii="宋体" w:hAnsi="宋体"/>
          <w:b/>
          <w:bCs/>
          <w:sz w:val="23"/>
          <w:szCs w:val="23"/>
          <w:lang w:val="zh-CN"/>
        </w:rPr>
        <w:br w:type="page"/>
      </w:r>
      <w:r>
        <w:rPr>
          <w:rFonts w:hint="eastAsia" w:ascii="宋体" w:hAnsi="宋体"/>
          <w:b/>
          <w:bCs/>
          <w:sz w:val="23"/>
          <w:szCs w:val="23"/>
          <w:lang w:val="zh-CN"/>
        </w:rPr>
        <w:t>附件</w:t>
      </w:r>
    </w:p>
    <w:p>
      <w:pPr>
        <w:autoSpaceDE w:val="0"/>
        <w:autoSpaceDN w:val="0"/>
        <w:adjustRightInd w:val="0"/>
        <w:spacing w:line="440" w:lineRule="exact"/>
        <w:rPr>
          <w:rFonts w:ascii="宋体" w:hAnsi="宋体"/>
          <w:sz w:val="24"/>
          <w:lang w:val="zh-CN"/>
        </w:rPr>
      </w:pPr>
      <w:r>
        <w:rPr>
          <w:rFonts w:hint="eastAsia" w:ascii="宋体" w:hAnsi="宋体"/>
          <w:sz w:val="24"/>
          <w:lang w:val="zh-CN"/>
        </w:rPr>
        <w:t>协议书附件：</w:t>
      </w:r>
    </w:p>
    <w:p>
      <w:pPr>
        <w:autoSpaceDE w:val="0"/>
        <w:autoSpaceDN w:val="0"/>
        <w:adjustRightInd w:val="0"/>
        <w:spacing w:line="440" w:lineRule="exact"/>
        <w:rPr>
          <w:rFonts w:ascii="宋体" w:hAnsi="宋体"/>
          <w:sz w:val="24"/>
          <w:lang w:val="zh-CN"/>
        </w:rPr>
      </w:pPr>
      <w:r>
        <w:rPr>
          <w:rFonts w:hint="eastAsia" w:ascii="宋体" w:hAnsi="宋体"/>
          <w:sz w:val="24"/>
          <w:lang w:val="zh-CN"/>
        </w:rPr>
        <w:t>附件</w:t>
      </w:r>
      <w:r>
        <w:rPr>
          <w:rFonts w:ascii="宋体" w:hAnsi="宋体"/>
          <w:sz w:val="24"/>
        </w:rPr>
        <w:t>1</w:t>
      </w:r>
      <w:r>
        <w:rPr>
          <w:rFonts w:hint="eastAsia" w:ascii="宋体" w:hAnsi="宋体"/>
          <w:sz w:val="24"/>
          <w:lang w:val="zh-CN"/>
        </w:rPr>
        <w:t>：承包人用于本工程施工的机械设备表</w:t>
      </w:r>
    </w:p>
    <w:p>
      <w:pPr>
        <w:autoSpaceDE w:val="0"/>
        <w:autoSpaceDN w:val="0"/>
        <w:adjustRightInd w:val="0"/>
        <w:spacing w:line="440" w:lineRule="exact"/>
        <w:rPr>
          <w:rFonts w:ascii="宋体" w:hAnsi="宋体"/>
          <w:sz w:val="24"/>
          <w:lang w:val="zh-CN"/>
        </w:rPr>
      </w:pPr>
      <w:r>
        <w:rPr>
          <w:rFonts w:hint="eastAsia" w:ascii="宋体" w:hAnsi="宋体"/>
          <w:sz w:val="24"/>
          <w:lang w:val="zh-CN"/>
        </w:rPr>
        <w:t>附件</w:t>
      </w:r>
      <w:r>
        <w:rPr>
          <w:rFonts w:ascii="宋体" w:hAnsi="宋体"/>
          <w:sz w:val="24"/>
        </w:rPr>
        <w:t>2</w:t>
      </w:r>
      <w:r>
        <w:rPr>
          <w:rFonts w:hint="eastAsia" w:ascii="宋体" w:hAnsi="宋体"/>
          <w:sz w:val="24"/>
          <w:lang w:val="zh-CN"/>
        </w:rPr>
        <w:t>：承包人主要施工管理人员表</w:t>
      </w:r>
    </w:p>
    <w:p>
      <w:pPr>
        <w:autoSpaceDE w:val="0"/>
        <w:autoSpaceDN w:val="0"/>
        <w:adjustRightInd w:val="0"/>
        <w:spacing w:line="440" w:lineRule="exact"/>
        <w:rPr>
          <w:rFonts w:ascii="宋体" w:hAnsi="宋体"/>
          <w:sz w:val="24"/>
        </w:rPr>
      </w:pPr>
      <w:r>
        <w:rPr>
          <w:rFonts w:hint="eastAsia" w:ascii="宋体" w:hAnsi="宋体"/>
          <w:sz w:val="24"/>
        </w:rPr>
        <w:t>附件</w:t>
      </w:r>
      <w:r>
        <w:rPr>
          <w:rFonts w:ascii="宋体" w:hAnsi="宋体"/>
          <w:sz w:val="24"/>
        </w:rPr>
        <w:t>3</w:t>
      </w:r>
      <w:r>
        <w:rPr>
          <w:rFonts w:hint="eastAsia" w:ascii="宋体" w:hAnsi="宋体"/>
          <w:sz w:val="24"/>
        </w:rPr>
        <w:t>：廉政合同</w:t>
      </w:r>
    </w:p>
    <w:p>
      <w:pPr>
        <w:autoSpaceDE w:val="0"/>
        <w:autoSpaceDN w:val="0"/>
        <w:adjustRightInd w:val="0"/>
        <w:spacing w:line="440" w:lineRule="exact"/>
        <w:rPr>
          <w:rFonts w:ascii="宋体" w:hAnsi="宋体"/>
          <w:sz w:val="24"/>
        </w:rPr>
      </w:pPr>
      <w:r>
        <w:rPr>
          <w:rFonts w:hint="eastAsia" w:ascii="宋体" w:hAnsi="宋体"/>
          <w:sz w:val="24"/>
        </w:rPr>
        <w:t>附件</w:t>
      </w:r>
      <w:r>
        <w:rPr>
          <w:rFonts w:ascii="宋体" w:hAnsi="宋体"/>
          <w:sz w:val="24"/>
        </w:rPr>
        <w:t>4</w:t>
      </w:r>
      <w:r>
        <w:rPr>
          <w:rFonts w:hint="eastAsia" w:ascii="宋体" w:hAnsi="宋体"/>
          <w:sz w:val="24"/>
        </w:rPr>
        <w:t>：农民工资保证承诺书</w:t>
      </w:r>
    </w:p>
    <w:p>
      <w:pPr>
        <w:autoSpaceDE w:val="0"/>
        <w:autoSpaceDN w:val="0"/>
        <w:adjustRightInd w:val="0"/>
        <w:spacing w:line="440" w:lineRule="exact"/>
        <w:rPr>
          <w:rFonts w:ascii="宋体" w:hAnsi="宋体"/>
          <w:sz w:val="24"/>
        </w:rPr>
        <w:sectPr>
          <w:footerReference r:id="rId4" w:type="first"/>
          <w:footerReference r:id="rId3" w:type="default"/>
          <w:pgSz w:w="11906" w:h="16838"/>
          <w:pgMar w:top="1304" w:right="1361" w:bottom="1304" w:left="1361" w:header="851" w:footer="992" w:gutter="0"/>
          <w:pgNumType w:fmt="numberInDash" w:start="0" w:chapStyle="1"/>
          <w:cols w:space="720" w:num="1"/>
          <w:titlePg/>
          <w:docGrid w:linePitch="312" w:charSpace="0"/>
        </w:sectPr>
      </w:pPr>
      <w:r>
        <w:rPr>
          <w:rFonts w:hint="eastAsia" w:ascii="宋体" w:hAnsi="宋体"/>
          <w:sz w:val="24"/>
        </w:rPr>
        <w:t>附件</w:t>
      </w:r>
      <w:r>
        <w:rPr>
          <w:rFonts w:ascii="宋体" w:hAnsi="宋体"/>
          <w:sz w:val="24"/>
        </w:rPr>
        <w:t>5</w:t>
      </w:r>
      <w:r>
        <w:rPr>
          <w:rFonts w:hint="eastAsia" w:ascii="宋体" w:hAnsi="宋体"/>
          <w:sz w:val="24"/>
        </w:rPr>
        <w:t>：安全生产协议书</w:t>
      </w:r>
    </w:p>
    <w:p>
      <w:pPr>
        <w:spacing w:line="440" w:lineRule="exact"/>
        <w:rPr>
          <w:rFonts w:ascii="宋体" w:hAnsi="宋体"/>
        </w:rPr>
      </w:pPr>
      <w:r>
        <w:rPr>
          <w:rFonts w:hint="eastAsia" w:ascii="宋体" w:hAnsi="宋体"/>
        </w:rPr>
        <w:t>附</w:t>
      </w:r>
      <w:bookmarkStart w:id="23" w:name="_Toc267261698"/>
      <w:bookmarkStart w:id="24" w:name="_Toc296891055"/>
      <w:bookmarkStart w:id="25" w:name="_Toc296347226"/>
      <w:bookmarkStart w:id="26" w:name="_Toc296891267"/>
      <w:bookmarkStart w:id="27" w:name="_Toc296944566"/>
      <w:bookmarkStart w:id="28" w:name="_Toc296503227"/>
      <w:bookmarkStart w:id="29" w:name="_Toc296346728"/>
      <w:r>
        <w:rPr>
          <w:rFonts w:hint="eastAsia" w:ascii="宋体" w:hAnsi="宋体"/>
        </w:rPr>
        <w:t>件</w:t>
      </w:r>
      <w:r>
        <w:rPr>
          <w:rFonts w:ascii="宋体" w:hAnsi="宋体"/>
        </w:rPr>
        <w:t>1</w:t>
      </w:r>
      <w:r>
        <w:rPr>
          <w:rFonts w:hint="eastAsia" w:ascii="宋体" w:hAnsi="宋体"/>
        </w:rPr>
        <w:t>：</w:t>
      </w:r>
    </w:p>
    <w:bookmarkEnd w:id="23"/>
    <w:bookmarkEnd w:id="24"/>
    <w:bookmarkEnd w:id="25"/>
    <w:bookmarkEnd w:id="26"/>
    <w:bookmarkEnd w:id="27"/>
    <w:bookmarkEnd w:id="28"/>
    <w:bookmarkEnd w:id="29"/>
    <w:p>
      <w:pPr>
        <w:spacing w:before="120" w:beforeLines="50" w:after="120" w:afterLines="50" w:line="440" w:lineRule="exact"/>
        <w:jc w:val="center"/>
        <w:rPr>
          <w:rFonts w:ascii="宋体" w:hAnsi="宋体"/>
          <w:b/>
          <w:sz w:val="32"/>
          <w:szCs w:val="32"/>
        </w:rPr>
      </w:pPr>
      <w:r>
        <w:rPr>
          <w:rFonts w:hint="eastAsia" w:ascii="宋体" w:hAnsi="宋体"/>
          <w:b/>
          <w:sz w:val="32"/>
          <w:szCs w:val="32"/>
        </w:rPr>
        <w:t>承包人用于本工程施工的机械设备表</w:t>
      </w:r>
    </w:p>
    <w:tbl>
      <w:tblPr>
        <w:tblStyle w:val="5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序号</w:t>
            </w:r>
          </w:p>
        </w:tc>
        <w:tc>
          <w:tcPr>
            <w:tcW w:w="1418"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机械或设备名称</w:t>
            </w:r>
          </w:p>
        </w:tc>
        <w:tc>
          <w:tcPr>
            <w:tcW w:w="850"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规格</w:t>
            </w:r>
          </w:p>
          <w:p>
            <w:pPr>
              <w:keepNext/>
              <w:spacing w:line="440" w:lineRule="exact"/>
              <w:ind w:right="72"/>
              <w:rPr>
                <w:rFonts w:ascii="宋体" w:hAnsi="宋体"/>
                <w:sz w:val="24"/>
              </w:rPr>
            </w:pPr>
            <w:r>
              <w:rPr>
                <w:rFonts w:hint="eastAsia" w:ascii="宋体" w:hAnsi="宋体"/>
                <w:sz w:val="24"/>
              </w:rPr>
              <w:t>型号</w:t>
            </w:r>
          </w:p>
        </w:tc>
        <w:tc>
          <w:tcPr>
            <w:tcW w:w="1058"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数量</w:t>
            </w:r>
          </w:p>
        </w:tc>
        <w:tc>
          <w:tcPr>
            <w:tcW w:w="880"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产地</w:t>
            </w:r>
          </w:p>
        </w:tc>
        <w:tc>
          <w:tcPr>
            <w:tcW w:w="1020"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制造</w:t>
            </w:r>
          </w:p>
          <w:p>
            <w:pPr>
              <w:keepNext/>
              <w:spacing w:line="440" w:lineRule="exact"/>
              <w:ind w:right="72"/>
              <w:rPr>
                <w:rFonts w:ascii="宋体" w:hAnsi="宋体"/>
                <w:sz w:val="24"/>
              </w:rPr>
            </w:pPr>
            <w:r>
              <w:rPr>
                <w:rFonts w:hint="eastAsia" w:ascii="宋体" w:hAnsi="宋体"/>
                <w:sz w:val="24"/>
              </w:rPr>
              <w:t>年份</w:t>
            </w:r>
          </w:p>
        </w:tc>
        <w:tc>
          <w:tcPr>
            <w:tcW w:w="1480"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额定功率</w:t>
            </w:r>
            <w:r>
              <w:rPr>
                <w:rFonts w:ascii="宋体" w:hAnsi="宋体"/>
                <w:sz w:val="24"/>
              </w:rPr>
              <w:t>(kW)</w:t>
            </w:r>
          </w:p>
        </w:tc>
        <w:tc>
          <w:tcPr>
            <w:tcW w:w="1020"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生产</w:t>
            </w:r>
          </w:p>
          <w:p>
            <w:pPr>
              <w:keepNext/>
              <w:spacing w:line="440" w:lineRule="exact"/>
              <w:ind w:right="72"/>
              <w:rPr>
                <w:rFonts w:ascii="宋体" w:hAnsi="宋体"/>
                <w:sz w:val="24"/>
              </w:rPr>
            </w:pPr>
            <w:r>
              <w:rPr>
                <w:rFonts w:hint="eastAsia" w:ascii="宋体" w:hAnsi="宋体"/>
                <w:sz w:val="24"/>
              </w:rPr>
              <w:t>能力</w:t>
            </w:r>
          </w:p>
        </w:tc>
        <w:tc>
          <w:tcPr>
            <w:tcW w:w="921"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40" w:lineRule="exact"/>
              <w:ind w:right="72"/>
              <w:rPr>
                <w:rFonts w:ascii="宋体" w:hAnsi="宋体"/>
                <w:sz w:val="24"/>
              </w:rPr>
            </w:pPr>
          </w:p>
        </w:tc>
        <w:tc>
          <w:tcPr>
            <w:tcW w:w="1418" w:type="dxa"/>
            <w:tcBorders>
              <w:top w:val="double" w:color="auto" w:sz="6" w:space="0"/>
            </w:tcBorders>
            <w:vAlign w:val="center"/>
          </w:tcPr>
          <w:p>
            <w:pPr>
              <w:keepNext/>
              <w:spacing w:line="440" w:lineRule="exact"/>
              <w:ind w:right="72"/>
              <w:rPr>
                <w:rFonts w:ascii="宋体" w:hAnsi="宋体"/>
                <w:sz w:val="24"/>
              </w:rPr>
            </w:pPr>
          </w:p>
        </w:tc>
        <w:tc>
          <w:tcPr>
            <w:tcW w:w="850" w:type="dxa"/>
            <w:tcBorders>
              <w:top w:val="double" w:color="auto" w:sz="6" w:space="0"/>
            </w:tcBorders>
            <w:vAlign w:val="center"/>
          </w:tcPr>
          <w:p>
            <w:pPr>
              <w:keepNext/>
              <w:spacing w:line="440" w:lineRule="exact"/>
              <w:ind w:right="72"/>
              <w:rPr>
                <w:rFonts w:ascii="宋体" w:hAnsi="宋体"/>
                <w:sz w:val="24"/>
              </w:rPr>
            </w:pPr>
          </w:p>
        </w:tc>
        <w:tc>
          <w:tcPr>
            <w:tcW w:w="1058" w:type="dxa"/>
            <w:tcBorders>
              <w:top w:val="double" w:color="auto" w:sz="6" w:space="0"/>
            </w:tcBorders>
            <w:vAlign w:val="center"/>
          </w:tcPr>
          <w:p>
            <w:pPr>
              <w:keepNext/>
              <w:spacing w:line="440" w:lineRule="exact"/>
              <w:ind w:right="72"/>
              <w:rPr>
                <w:rFonts w:ascii="宋体" w:hAnsi="宋体"/>
                <w:sz w:val="24"/>
              </w:rPr>
            </w:pPr>
          </w:p>
        </w:tc>
        <w:tc>
          <w:tcPr>
            <w:tcW w:w="880" w:type="dxa"/>
            <w:tcBorders>
              <w:top w:val="double" w:color="auto" w:sz="6" w:space="0"/>
            </w:tcBorders>
            <w:vAlign w:val="center"/>
          </w:tcPr>
          <w:p>
            <w:pPr>
              <w:keepNext/>
              <w:spacing w:line="440" w:lineRule="exact"/>
              <w:ind w:right="72"/>
              <w:rPr>
                <w:rFonts w:ascii="宋体" w:hAnsi="宋体"/>
                <w:sz w:val="24"/>
              </w:rPr>
            </w:pPr>
          </w:p>
        </w:tc>
        <w:tc>
          <w:tcPr>
            <w:tcW w:w="1020" w:type="dxa"/>
            <w:tcBorders>
              <w:top w:val="double" w:color="auto" w:sz="6" w:space="0"/>
            </w:tcBorders>
            <w:vAlign w:val="center"/>
          </w:tcPr>
          <w:p>
            <w:pPr>
              <w:keepNext/>
              <w:spacing w:line="440" w:lineRule="exact"/>
              <w:ind w:right="72"/>
              <w:rPr>
                <w:rFonts w:ascii="宋体" w:hAnsi="宋体"/>
                <w:sz w:val="24"/>
              </w:rPr>
            </w:pPr>
          </w:p>
        </w:tc>
        <w:tc>
          <w:tcPr>
            <w:tcW w:w="1480" w:type="dxa"/>
            <w:tcBorders>
              <w:top w:val="double" w:color="auto" w:sz="6" w:space="0"/>
            </w:tcBorders>
            <w:vAlign w:val="center"/>
          </w:tcPr>
          <w:p>
            <w:pPr>
              <w:keepNext/>
              <w:spacing w:line="440" w:lineRule="exact"/>
              <w:ind w:right="72"/>
              <w:rPr>
                <w:rFonts w:ascii="宋体" w:hAnsi="宋体"/>
                <w:sz w:val="24"/>
              </w:rPr>
            </w:pPr>
          </w:p>
        </w:tc>
        <w:tc>
          <w:tcPr>
            <w:tcW w:w="1020" w:type="dxa"/>
            <w:tcBorders>
              <w:top w:val="double" w:color="auto" w:sz="6" w:space="0"/>
            </w:tcBorders>
            <w:vAlign w:val="center"/>
          </w:tcPr>
          <w:p>
            <w:pPr>
              <w:keepNext/>
              <w:spacing w:line="440" w:lineRule="exact"/>
              <w:ind w:right="72"/>
              <w:rPr>
                <w:rFonts w:ascii="宋体" w:hAnsi="宋体"/>
                <w:sz w:val="24"/>
              </w:rPr>
            </w:pPr>
          </w:p>
        </w:tc>
        <w:tc>
          <w:tcPr>
            <w:tcW w:w="921" w:type="dxa"/>
            <w:tcBorders>
              <w:top w:val="double" w:color="auto" w:sz="6" w:space="0"/>
            </w:tcBorders>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40" w:lineRule="exact"/>
              <w:ind w:right="72"/>
              <w:rPr>
                <w:rFonts w:ascii="宋体" w:hAnsi="宋体"/>
                <w:sz w:val="24"/>
              </w:rPr>
            </w:pPr>
          </w:p>
        </w:tc>
        <w:tc>
          <w:tcPr>
            <w:tcW w:w="1418" w:type="dxa"/>
            <w:tcBorders>
              <w:top w:val="nil"/>
            </w:tcBorders>
            <w:vAlign w:val="center"/>
          </w:tcPr>
          <w:p>
            <w:pPr>
              <w:keepNext/>
              <w:spacing w:line="440" w:lineRule="exact"/>
              <w:ind w:right="72"/>
              <w:rPr>
                <w:rFonts w:ascii="宋体" w:hAnsi="宋体"/>
                <w:sz w:val="24"/>
              </w:rPr>
            </w:pPr>
          </w:p>
        </w:tc>
        <w:tc>
          <w:tcPr>
            <w:tcW w:w="850" w:type="dxa"/>
            <w:tcBorders>
              <w:top w:val="nil"/>
            </w:tcBorders>
            <w:vAlign w:val="center"/>
          </w:tcPr>
          <w:p>
            <w:pPr>
              <w:keepNext/>
              <w:spacing w:line="440" w:lineRule="exact"/>
              <w:ind w:right="72"/>
              <w:rPr>
                <w:rFonts w:ascii="宋体" w:hAnsi="宋体"/>
                <w:sz w:val="24"/>
              </w:rPr>
            </w:pPr>
          </w:p>
        </w:tc>
        <w:tc>
          <w:tcPr>
            <w:tcW w:w="1058" w:type="dxa"/>
            <w:tcBorders>
              <w:top w:val="nil"/>
            </w:tcBorders>
            <w:vAlign w:val="center"/>
          </w:tcPr>
          <w:p>
            <w:pPr>
              <w:keepNext/>
              <w:spacing w:line="440" w:lineRule="exact"/>
              <w:ind w:right="72"/>
              <w:rPr>
                <w:rFonts w:ascii="宋体" w:hAnsi="宋体"/>
                <w:sz w:val="24"/>
              </w:rPr>
            </w:pPr>
          </w:p>
        </w:tc>
        <w:tc>
          <w:tcPr>
            <w:tcW w:w="880" w:type="dxa"/>
            <w:tcBorders>
              <w:top w:val="nil"/>
            </w:tcBorders>
            <w:vAlign w:val="center"/>
          </w:tcPr>
          <w:p>
            <w:pPr>
              <w:keepNext/>
              <w:spacing w:line="440" w:lineRule="exact"/>
              <w:ind w:right="72"/>
              <w:rPr>
                <w:rFonts w:ascii="宋体" w:hAnsi="宋体"/>
                <w:sz w:val="24"/>
              </w:rPr>
            </w:pPr>
          </w:p>
        </w:tc>
        <w:tc>
          <w:tcPr>
            <w:tcW w:w="1020" w:type="dxa"/>
            <w:tcBorders>
              <w:top w:val="nil"/>
            </w:tcBorders>
            <w:vAlign w:val="center"/>
          </w:tcPr>
          <w:p>
            <w:pPr>
              <w:keepNext/>
              <w:spacing w:line="440" w:lineRule="exact"/>
              <w:ind w:right="72"/>
              <w:rPr>
                <w:rFonts w:ascii="宋体" w:hAnsi="宋体"/>
                <w:sz w:val="24"/>
              </w:rPr>
            </w:pPr>
          </w:p>
        </w:tc>
        <w:tc>
          <w:tcPr>
            <w:tcW w:w="1480" w:type="dxa"/>
            <w:tcBorders>
              <w:top w:val="nil"/>
            </w:tcBorders>
            <w:vAlign w:val="center"/>
          </w:tcPr>
          <w:p>
            <w:pPr>
              <w:keepNext/>
              <w:spacing w:line="440" w:lineRule="exact"/>
              <w:ind w:right="72"/>
              <w:rPr>
                <w:rFonts w:ascii="宋体" w:hAnsi="宋体"/>
                <w:sz w:val="24"/>
              </w:rPr>
            </w:pPr>
          </w:p>
        </w:tc>
        <w:tc>
          <w:tcPr>
            <w:tcW w:w="1020" w:type="dxa"/>
            <w:tcBorders>
              <w:top w:val="nil"/>
            </w:tcBorders>
            <w:vAlign w:val="center"/>
          </w:tcPr>
          <w:p>
            <w:pPr>
              <w:keepNext/>
              <w:spacing w:line="440" w:lineRule="exact"/>
              <w:ind w:right="72"/>
              <w:rPr>
                <w:rFonts w:ascii="宋体" w:hAnsi="宋体"/>
                <w:sz w:val="24"/>
              </w:rPr>
            </w:pPr>
          </w:p>
        </w:tc>
        <w:tc>
          <w:tcPr>
            <w:tcW w:w="921" w:type="dxa"/>
            <w:tcBorders>
              <w:top w:val="nil"/>
            </w:tcBorders>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850" w:type="dxa"/>
            <w:vAlign w:val="center"/>
          </w:tcPr>
          <w:p>
            <w:pPr>
              <w:keepNext/>
              <w:spacing w:line="440" w:lineRule="exact"/>
              <w:ind w:right="72"/>
              <w:rPr>
                <w:rFonts w:ascii="宋体" w:hAnsi="宋体"/>
                <w:sz w:val="24"/>
              </w:rPr>
            </w:pPr>
          </w:p>
        </w:tc>
        <w:tc>
          <w:tcPr>
            <w:tcW w:w="1058" w:type="dxa"/>
            <w:vAlign w:val="center"/>
          </w:tcPr>
          <w:p>
            <w:pPr>
              <w:keepNext/>
              <w:spacing w:line="440" w:lineRule="exact"/>
              <w:ind w:right="72"/>
              <w:rPr>
                <w:rFonts w:ascii="宋体" w:hAnsi="宋体"/>
                <w:sz w:val="24"/>
              </w:rPr>
            </w:pPr>
          </w:p>
        </w:tc>
        <w:tc>
          <w:tcPr>
            <w:tcW w:w="8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1480" w:type="dxa"/>
            <w:vAlign w:val="center"/>
          </w:tcPr>
          <w:p>
            <w:pPr>
              <w:keepNext/>
              <w:spacing w:line="440" w:lineRule="exact"/>
              <w:ind w:right="72"/>
              <w:rPr>
                <w:rFonts w:ascii="宋体" w:hAnsi="宋体"/>
                <w:sz w:val="24"/>
              </w:rPr>
            </w:pPr>
          </w:p>
        </w:tc>
        <w:tc>
          <w:tcPr>
            <w:tcW w:w="1020" w:type="dxa"/>
            <w:vAlign w:val="center"/>
          </w:tcPr>
          <w:p>
            <w:pPr>
              <w:keepNext/>
              <w:spacing w:line="440" w:lineRule="exact"/>
              <w:ind w:right="72"/>
              <w:rPr>
                <w:rFonts w:ascii="宋体" w:hAnsi="宋体"/>
                <w:sz w:val="24"/>
              </w:rPr>
            </w:pPr>
          </w:p>
        </w:tc>
        <w:tc>
          <w:tcPr>
            <w:tcW w:w="921"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rPr>
            </w:pPr>
          </w:p>
        </w:tc>
        <w:tc>
          <w:tcPr>
            <w:tcW w:w="1418" w:type="dxa"/>
          </w:tcPr>
          <w:p>
            <w:pPr>
              <w:rPr>
                <w:rFonts w:ascii="宋体" w:hAnsi="宋体"/>
              </w:rPr>
            </w:pPr>
          </w:p>
        </w:tc>
        <w:tc>
          <w:tcPr>
            <w:tcW w:w="850" w:type="dxa"/>
          </w:tcPr>
          <w:p>
            <w:pPr>
              <w:rPr>
                <w:rFonts w:ascii="宋体" w:hAnsi="宋体"/>
              </w:rPr>
            </w:pPr>
          </w:p>
        </w:tc>
        <w:tc>
          <w:tcPr>
            <w:tcW w:w="1058" w:type="dxa"/>
          </w:tcPr>
          <w:p>
            <w:pPr>
              <w:rPr>
                <w:rFonts w:ascii="宋体" w:hAnsi="宋体"/>
              </w:rPr>
            </w:pPr>
          </w:p>
        </w:tc>
        <w:tc>
          <w:tcPr>
            <w:tcW w:w="880" w:type="dxa"/>
          </w:tcPr>
          <w:p>
            <w:pPr>
              <w:rPr>
                <w:rFonts w:ascii="宋体" w:hAnsi="宋体"/>
              </w:rPr>
            </w:pPr>
          </w:p>
        </w:tc>
        <w:tc>
          <w:tcPr>
            <w:tcW w:w="1020" w:type="dxa"/>
          </w:tcPr>
          <w:p>
            <w:pPr>
              <w:rPr>
                <w:rFonts w:ascii="宋体" w:hAnsi="宋体"/>
              </w:rPr>
            </w:pPr>
          </w:p>
        </w:tc>
        <w:tc>
          <w:tcPr>
            <w:tcW w:w="1480" w:type="dxa"/>
          </w:tcPr>
          <w:p>
            <w:pPr>
              <w:rPr>
                <w:rFonts w:ascii="宋体" w:hAnsi="宋体"/>
              </w:rPr>
            </w:pPr>
          </w:p>
        </w:tc>
        <w:tc>
          <w:tcPr>
            <w:tcW w:w="1020" w:type="dxa"/>
          </w:tcPr>
          <w:p>
            <w:pPr>
              <w:rPr>
                <w:rFonts w:ascii="宋体" w:hAnsi="宋体"/>
              </w:rPr>
            </w:pPr>
          </w:p>
        </w:tc>
        <w:tc>
          <w:tcPr>
            <w:tcW w:w="921" w:type="dxa"/>
          </w:tcPr>
          <w:p>
            <w:pPr>
              <w:rPr>
                <w:rFonts w:ascii="宋体" w:hAnsi="宋体"/>
              </w:rPr>
            </w:pPr>
          </w:p>
        </w:tc>
      </w:tr>
    </w:tbl>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r>
        <w:rPr>
          <w:rFonts w:hint="eastAsia" w:ascii="宋体" w:hAnsi="宋体"/>
        </w:rPr>
        <w:t>附</w:t>
      </w:r>
      <w:bookmarkStart w:id="30" w:name="_Toc296944567"/>
      <w:bookmarkStart w:id="31" w:name="_Toc267261699"/>
      <w:bookmarkStart w:id="32" w:name="_Toc296503228"/>
      <w:bookmarkStart w:id="33" w:name="_Toc296891056"/>
      <w:bookmarkStart w:id="34" w:name="_Toc296347227"/>
      <w:bookmarkStart w:id="35" w:name="_Toc296346729"/>
      <w:bookmarkStart w:id="36" w:name="_Toc296891268"/>
      <w:r>
        <w:rPr>
          <w:rFonts w:hint="eastAsia" w:ascii="宋体" w:hAnsi="宋体"/>
        </w:rPr>
        <w:t>件</w:t>
      </w:r>
      <w:r>
        <w:rPr>
          <w:rFonts w:ascii="宋体" w:hAnsi="宋体"/>
        </w:rPr>
        <w:t>2</w:t>
      </w:r>
      <w:r>
        <w:rPr>
          <w:rFonts w:hint="eastAsia" w:ascii="宋体" w:hAnsi="宋体"/>
        </w:rPr>
        <w:t>：</w:t>
      </w:r>
    </w:p>
    <w:bookmarkEnd w:id="30"/>
    <w:bookmarkEnd w:id="31"/>
    <w:bookmarkEnd w:id="32"/>
    <w:bookmarkEnd w:id="33"/>
    <w:bookmarkEnd w:id="34"/>
    <w:bookmarkEnd w:id="35"/>
    <w:bookmarkEnd w:id="36"/>
    <w:p>
      <w:pPr>
        <w:spacing w:before="120" w:beforeLines="50" w:after="120" w:afterLines="50" w:line="440" w:lineRule="exact"/>
        <w:jc w:val="center"/>
        <w:rPr>
          <w:rFonts w:ascii="宋体" w:hAnsi="宋体"/>
          <w:b/>
          <w:sz w:val="32"/>
          <w:szCs w:val="32"/>
        </w:rPr>
      </w:pPr>
      <w:r>
        <w:rPr>
          <w:rFonts w:hint="eastAsia" w:ascii="宋体" w:hAnsi="宋体"/>
          <w:b/>
          <w:sz w:val="32"/>
          <w:szCs w:val="32"/>
        </w:rPr>
        <w:t>承包人主要施工管理人员表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名称</w:t>
            </w:r>
          </w:p>
        </w:tc>
        <w:tc>
          <w:tcPr>
            <w:tcW w:w="1418"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姓名</w:t>
            </w:r>
          </w:p>
        </w:tc>
        <w:tc>
          <w:tcPr>
            <w:tcW w:w="1134"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职务</w:t>
            </w:r>
          </w:p>
        </w:tc>
        <w:tc>
          <w:tcPr>
            <w:tcW w:w="1134"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职称</w:t>
            </w:r>
          </w:p>
        </w:tc>
        <w:tc>
          <w:tcPr>
            <w:tcW w:w="4252" w:type="dxa"/>
            <w:tcBorders>
              <w:top w:val="single" w:color="auto" w:sz="12" w:space="0"/>
              <w:bottom w:val="double" w:color="auto" w:sz="6" w:space="0"/>
            </w:tcBorders>
            <w:vAlign w:val="center"/>
          </w:tcPr>
          <w:p>
            <w:pPr>
              <w:keepNext/>
              <w:spacing w:line="440" w:lineRule="exact"/>
              <w:ind w:right="72"/>
              <w:rPr>
                <w:rFonts w:ascii="宋体" w:hAnsi="宋体"/>
                <w:sz w:val="24"/>
              </w:rPr>
            </w:pPr>
            <w:r>
              <w:rPr>
                <w:rFonts w:hint="eastAsia" w:ascii="宋体" w:hAnsi="宋体"/>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pPr>
              <w:keepNext/>
              <w:spacing w:line="440" w:lineRule="exact"/>
              <w:ind w:right="72"/>
              <w:rPr>
                <w:rFonts w:ascii="宋体" w:hAnsi="宋体"/>
                <w:sz w:val="24"/>
              </w:rPr>
            </w:pPr>
            <w:r>
              <w:rPr>
                <w:rFonts w:hint="eastAsia" w:ascii="宋体" w:hAnsi="宋体"/>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pPr>
              <w:keepNext/>
              <w:spacing w:line="440" w:lineRule="exact"/>
              <w:ind w:right="72"/>
              <w:rPr>
                <w:rFonts w:ascii="宋体" w:hAnsi="宋体"/>
                <w:sz w:val="24"/>
              </w:rPr>
            </w:pPr>
            <w:r>
              <w:rPr>
                <w:rFonts w:hint="eastAsia" w:ascii="宋体" w:hAnsi="宋体"/>
                <w:sz w:val="24"/>
              </w:rPr>
              <w:t>项目主管</w:t>
            </w:r>
          </w:p>
        </w:tc>
        <w:tc>
          <w:tcPr>
            <w:tcW w:w="1418" w:type="dxa"/>
            <w:tcBorders>
              <w:top w:val="nil"/>
            </w:tcBorders>
            <w:vAlign w:val="center"/>
          </w:tcPr>
          <w:p>
            <w:pPr>
              <w:keepNext/>
              <w:spacing w:line="440" w:lineRule="exact"/>
              <w:ind w:right="72"/>
              <w:rPr>
                <w:rFonts w:ascii="宋体" w:hAnsi="宋体"/>
                <w:sz w:val="24"/>
              </w:rPr>
            </w:pPr>
          </w:p>
        </w:tc>
        <w:tc>
          <w:tcPr>
            <w:tcW w:w="1134" w:type="dxa"/>
            <w:tcBorders>
              <w:top w:val="nil"/>
            </w:tcBorders>
            <w:vAlign w:val="center"/>
          </w:tcPr>
          <w:p>
            <w:pPr>
              <w:keepNext/>
              <w:spacing w:line="440" w:lineRule="exact"/>
              <w:ind w:right="72"/>
              <w:rPr>
                <w:rFonts w:ascii="宋体" w:hAnsi="宋体"/>
                <w:sz w:val="24"/>
              </w:rPr>
            </w:pPr>
          </w:p>
        </w:tc>
        <w:tc>
          <w:tcPr>
            <w:tcW w:w="1134" w:type="dxa"/>
            <w:tcBorders>
              <w:top w:val="nil"/>
            </w:tcBorders>
            <w:vAlign w:val="center"/>
          </w:tcPr>
          <w:p>
            <w:pPr>
              <w:keepNext/>
              <w:spacing w:line="440" w:lineRule="exact"/>
              <w:ind w:right="72"/>
              <w:rPr>
                <w:rFonts w:ascii="宋体" w:hAnsi="宋体"/>
                <w:sz w:val="24"/>
              </w:rPr>
            </w:pPr>
          </w:p>
        </w:tc>
        <w:tc>
          <w:tcPr>
            <w:tcW w:w="4252" w:type="dxa"/>
            <w:tcBorders>
              <w:top w:val="nil"/>
            </w:tcBorders>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pPr>
              <w:keepNext/>
              <w:spacing w:line="440" w:lineRule="exact"/>
              <w:ind w:right="72"/>
              <w:rPr>
                <w:rFonts w:ascii="宋体" w:hAnsi="宋体"/>
                <w:sz w:val="24"/>
              </w:rPr>
            </w:pPr>
            <w:r>
              <w:rPr>
                <w:rFonts w:hint="eastAsia" w:ascii="宋体" w:hAnsi="宋体"/>
                <w:sz w:val="24"/>
              </w:rPr>
              <w:t>其他人员</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pPr>
              <w:keepNext/>
              <w:spacing w:line="440" w:lineRule="exact"/>
              <w:ind w:right="72"/>
              <w:rPr>
                <w:rFonts w:ascii="宋体" w:hAnsi="宋体"/>
                <w:sz w:val="24"/>
              </w:rPr>
            </w:pPr>
            <w:r>
              <w:rPr>
                <w:rFonts w:hint="eastAsia" w:ascii="宋体" w:hAnsi="宋体"/>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项目经理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项目副经理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技术负责人</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造价管理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质量管理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材料管理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计划管理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right="72"/>
              <w:rPr>
                <w:rFonts w:ascii="宋体" w:hAnsi="宋体"/>
                <w:sz w:val="24"/>
              </w:rPr>
            </w:pPr>
            <w:r>
              <w:rPr>
                <w:rFonts w:hint="eastAsia" w:ascii="宋体" w:hAnsi="宋体"/>
                <w:sz w:val="24"/>
              </w:rPr>
              <w:t>安全管理</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pPr>
              <w:keepNext/>
              <w:spacing w:line="440" w:lineRule="exact"/>
              <w:ind w:right="72"/>
              <w:rPr>
                <w:rFonts w:ascii="宋体" w:hAnsi="宋体"/>
                <w:sz w:val="24"/>
              </w:rPr>
            </w:pPr>
            <w:r>
              <w:rPr>
                <w:rFonts w:hint="eastAsia" w:ascii="宋体" w:hAnsi="宋体"/>
                <w:sz w:val="24"/>
              </w:rPr>
              <w:t>其他人员</w:t>
            </w: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right="72"/>
              <w:rPr>
                <w:rFonts w:ascii="宋体" w:hAnsi="宋体"/>
                <w:sz w:val="24"/>
              </w:rPr>
            </w:pPr>
          </w:p>
        </w:tc>
        <w:tc>
          <w:tcPr>
            <w:tcW w:w="1418" w:type="dxa"/>
            <w:tcBorders>
              <w:bottom w:val="nil"/>
            </w:tcBorders>
            <w:vAlign w:val="center"/>
          </w:tcPr>
          <w:p>
            <w:pPr>
              <w:keepNext/>
              <w:spacing w:line="440" w:lineRule="exact"/>
              <w:ind w:right="72"/>
              <w:rPr>
                <w:rFonts w:ascii="宋体" w:hAnsi="宋体"/>
                <w:sz w:val="24"/>
              </w:rPr>
            </w:pPr>
          </w:p>
        </w:tc>
        <w:tc>
          <w:tcPr>
            <w:tcW w:w="1134" w:type="dxa"/>
            <w:tcBorders>
              <w:bottom w:val="nil"/>
            </w:tcBorders>
            <w:vAlign w:val="center"/>
          </w:tcPr>
          <w:p>
            <w:pPr>
              <w:keepNext/>
              <w:spacing w:line="440" w:lineRule="exact"/>
              <w:ind w:right="72"/>
              <w:rPr>
                <w:rFonts w:ascii="宋体" w:hAnsi="宋体"/>
                <w:sz w:val="24"/>
              </w:rPr>
            </w:pPr>
          </w:p>
        </w:tc>
        <w:tc>
          <w:tcPr>
            <w:tcW w:w="1134" w:type="dxa"/>
            <w:tcBorders>
              <w:bottom w:val="nil"/>
            </w:tcBorders>
            <w:vAlign w:val="center"/>
          </w:tcPr>
          <w:p>
            <w:pPr>
              <w:keepNext/>
              <w:spacing w:line="440" w:lineRule="exact"/>
              <w:ind w:right="72"/>
              <w:rPr>
                <w:rFonts w:ascii="宋体" w:hAnsi="宋体"/>
                <w:sz w:val="24"/>
              </w:rPr>
            </w:pPr>
          </w:p>
        </w:tc>
        <w:tc>
          <w:tcPr>
            <w:tcW w:w="4252" w:type="dxa"/>
            <w:tcBorders>
              <w:bottom w:val="nil"/>
            </w:tcBorders>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right="72"/>
              <w:rPr>
                <w:rFonts w:ascii="宋体" w:hAnsi="宋体"/>
                <w:sz w:val="24"/>
              </w:rPr>
            </w:pPr>
          </w:p>
        </w:tc>
        <w:tc>
          <w:tcPr>
            <w:tcW w:w="1418"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1134" w:type="dxa"/>
            <w:vAlign w:val="center"/>
          </w:tcPr>
          <w:p>
            <w:pPr>
              <w:keepNext/>
              <w:spacing w:line="440" w:lineRule="exact"/>
              <w:ind w:right="72"/>
              <w:rPr>
                <w:rFonts w:ascii="宋体" w:hAnsi="宋体"/>
                <w:sz w:val="24"/>
              </w:rPr>
            </w:pPr>
          </w:p>
        </w:tc>
        <w:tc>
          <w:tcPr>
            <w:tcW w:w="4252" w:type="dxa"/>
            <w:vAlign w:val="center"/>
          </w:tcPr>
          <w:p>
            <w:pPr>
              <w:keepNext/>
              <w:spacing w:line="440" w:lineRule="exact"/>
              <w:ind w:right="72"/>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pPr>
              <w:keepNext/>
              <w:spacing w:line="440" w:lineRule="exact"/>
              <w:ind w:right="72"/>
              <w:rPr>
                <w:rFonts w:ascii="宋体" w:hAnsi="宋体"/>
                <w:sz w:val="24"/>
              </w:rPr>
            </w:pPr>
          </w:p>
        </w:tc>
        <w:tc>
          <w:tcPr>
            <w:tcW w:w="1418" w:type="dxa"/>
            <w:tcBorders>
              <w:bottom w:val="single" w:color="auto" w:sz="12" w:space="0"/>
            </w:tcBorders>
            <w:vAlign w:val="center"/>
          </w:tcPr>
          <w:p>
            <w:pPr>
              <w:keepNext/>
              <w:spacing w:line="440" w:lineRule="exact"/>
              <w:ind w:right="72"/>
              <w:rPr>
                <w:rFonts w:ascii="宋体" w:hAnsi="宋体"/>
                <w:sz w:val="24"/>
              </w:rPr>
            </w:pPr>
          </w:p>
        </w:tc>
        <w:tc>
          <w:tcPr>
            <w:tcW w:w="1134" w:type="dxa"/>
            <w:tcBorders>
              <w:bottom w:val="single" w:color="auto" w:sz="12" w:space="0"/>
            </w:tcBorders>
            <w:vAlign w:val="center"/>
          </w:tcPr>
          <w:p>
            <w:pPr>
              <w:keepNext/>
              <w:spacing w:line="440" w:lineRule="exact"/>
              <w:ind w:right="72"/>
              <w:rPr>
                <w:rFonts w:ascii="宋体" w:hAnsi="宋体"/>
                <w:sz w:val="24"/>
              </w:rPr>
            </w:pPr>
          </w:p>
        </w:tc>
        <w:tc>
          <w:tcPr>
            <w:tcW w:w="1134" w:type="dxa"/>
            <w:tcBorders>
              <w:bottom w:val="single" w:color="auto" w:sz="12" w:space="0"/>
            </w:tcBorders>
            <w:vAlign w:val="center"/>
          </w:tcPr>
          <w:p>
            <w:pPr>
              <w:keepNext/>
              <w:spacing w:line="440" w:lineRule="exact"/>
              <w:ind w:right="72"/>
              <w:rPr>
                <w:rFonts w:ascii="宋体" w:hAnsi="宋体"/>
                <w:sz w:val="24"/>
              </w:rPr>
            </w:pPr>
          </w:p>
        </w:tc>
        <w:tc>
          <w:tcPr>
            <w:tcW w:w="4252" w:type="dxa"/>
            <w:tcBorders>
              <w:bottom w:val="single" w:color="auto" w:sz="12" w:space="0"/>
            </w:tcBorders>
            <w:vAlign w:val="center"/>
          </w:tcPr>
          <w:p>
            <w:pPr>
              <w:keepNext/>
              <w:spacing w:line="440" w:lineRule="exact"/>
              <w:ind w:right="72"/>
              <w:rPr>
                <w:rFonts w:ascii="宋体" w:hAnsi="宋体"/>
                <w:sz w:val="24"/>
              </w:rPr>
            </w:pPr>
          </w:p>
        </w:tc>
      </w:tr>
    </w:tbl>
    <w:p>
      <w:pPr>
        <w:spacing w:line="440" w:lineRule="exact"/>
        <w:rPr>
          <w:rFonts w:ascii="宋体" w:hAnsi="宋体"/>
        </w:rPr>
      </w:pPr>
    </w:p>
    <w:p>
      <w:pPr>
        <w:spacing w:line="360" w:lineRule="auto"/>
        <w:ind w:right="-233" w:rightChars="-111"/>
        <w:rPr>
          <w:rFonts w:ascii="宋体" w:hAnsi="宋体"/>
          <w:b/>
          <w:bCs/>
          <w:sz w:val="36"/>
        </w:rPr>
      </w:pPr>
      <w:r>
        <w:rPr>
          <w:rFonts w:ascii="宋体" w:hAnsi="宋体"/>
        </w:rPr>
        <w:br w:type="page"/>
      </w:r>
      <w:r>
        <w:rPr>
          <w:rFonts w:hint="eastAsia" w:ascii="宋体" w:hAnsi="宋体"/>
        </w:rPr>
        <w:t>附件</w:t>
      </w:r>
      <w:r>
        <w:rPr>
          <w:rFonts w:ascii="宋体" w:hAnsi="宋体"/>
        </w:rPr>
        <w:t>3</w:t>
      </w:r>
      <w:r>
        <w:rPr>
          <w:rFonts w:hint="eastAsia" w:ascii="宋体" w:hAnsi="宋体"/>
        </w:rPr>
        <w:t>：</w:t>
      </w:r>
    </w:p>
    <w:p>
      <w:pPr>
        <w:spacing w:line="360" w:lineRule="auto"/>
        <w:jc w:val="center"/>
        <w:rPr>
          <w:rFonts w:ascii="宋体" w:hAnsi="宋体"/>
          <w:sz w:val="32"/>
          <w:szCs w:val="32"/>
        </w:rPr>
      </w:pPr>
      <w:r>
        <w:rPr>
          <w:rFonts w:hint="eastAsia" w:ascii="宋体" w:hAnsi="宋体"/>
          <w:sz w:val="32"/>
          <w:szCs w:val="32"/>
        </w:rPr>
        <w:t>建设工程廉政责任书</w:t>
      </w:r>
    </w:p>
    <w:p>
      <w:pPr>
        <w:spacing w:line="480" w:lineRule="exact"/>
        <w:ind w:firstLine="420"/>
        <w:rPr>
          <w:rFonts w:ascii="宋体" w:hAnsi="宋体"/>
          <w:sz w:val="24"/>
        </w:rPr>
      </w:pPr>
      <w:r>
        <w:rPr>
          <w:rFonts w:hint="eastAsia" w:ascii="宋体" w:hAnsi="宋体"/>
          <w:sz w:val="24"/>
        </w:rPr>
        <w:t>发包人：</w:t>
      </w:r>
      <w:r>
        <w:rPr>
          <w:rFonts w:hint="eastAsia" w:ascii="宋体" w:hAnsi="宋体"/>
          <w:b/>
          <w:sz w:val="24"/>
          <w:u w:val="single"/>
        </w:rPr>
        <w:t>南通市崇川区城市工程建设管理中心</w:t>
      </w:r>
    </w:p>
    <w:p>
      <w:pPr>
        <w:spacing w:line="480" w:lineRule="exact"/>
        <w:ind w:firstLine="420"/>
        <w:rPr>
          <w:rFonts w:ascii="宋体" w:hAnsi="宋体"/>
          <w:sz w:val="24"/>
        </w:rPr>
      </w:pPr>
      <w:r>
        <w:rPr>
          <w:rFonts w:hint="eastAsia" w:ascii="宋体" w:hAnsi="宋体"/>
          <w:sz w:val="24"/>
        </w:rPr>
        <w:t>承包人：</w:t>
      </w:r>
    </w:p>
    <w:p>
      <w:pPr>
        <w:spacing w:line="480" w:lineRule="exact"/>
        <w:ind w:firstLine="420"/>
        <w:rPr>
          <w:rFonts w:ascii="宋体" w:hAnsi="宋体"/>
          <w:sz w:val="24"/>
        </w:rPr>
      </w:pPr>
      <w:r>
        <w:rPr>
          <w:rFonts w:hint="eastAsia" w:ascii="宋体" w:hAnsi="宋体"/>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480" w:lineRule="exact"/>
        <w:ind w:firstLine="420"/>
        <w:rPr>
          <w:rFonts w:ascii="宋体" w:hAnsi="宋体"/>
          <w:sz w:val="24"/>
        </w:rPr>
      </w:pPr>
      <w:r>
        <w:rPr>
          <w:rFonts w:hint="eastAsia" w:ascii="宋体" w:hAnsi="宋体"/>
          <w:sz w:val="24"/>
        </w:rPr>
        <w:t>一、双方的责任</w:t>
      </w:r>
    </w:p>
    <w:p>
      <w:pPr>
        <w:spacing w:line="480" w:lineRule="exact"/>
        <w:ind w:firstLine="420"/>
        <w:rPr>
          <w:rFonts w:ascii="宋体" w:hAnsi="宋体"/>
          <w:sz w:val="24"/>
        </w:rPr>
      </w:pPr>
      <w:r>
        <w:rPr>
          <w:rFonts w:hint="eastAsia" w:ascii="宋体" w:hAnsi="宋体"/>
          <w:sz w:val="24"/>
        </w:rPr>
        <w:t>1.1应严格遵守国家关于建设工程的有关法律、法规，相关政策，以及廉政建设的各项规定。</w:t>
      </w:r>
    </w:p>
    <w:p>
      <w:pPr>
        <w:spacing w:line="480" w:lineRule="exact"/>
        <w:ind w:firstLine="420"/>
        <w:rPr>
          <w:rFonts w:ascii="宋体" w:hAnsi="宋体"/>
          <w:sz w:val="24"/>
        </w:rPr>
      </w:pPr>
      <w:r>
        <w:rPr>
          <w:rFonts w:hint="eastAsia" w:ascii="宋体" w:hAnsi="宋体"/>
          <w:sz w:val="24"/>
        </w:rPr>
        <w:t>1.2严格执行建设工程合同文件，自觉按合同办事。</w:t>
      </w:r>
    </w:p>
    <w:p>
      <w:pPr>
        <w:spacing w:line="480" w:lineRule="exact"/>
        <w:ind w:firstLine="420"/>
        <w:rPr>
          <w:rFonts w:ascii="宋体" w:hAnsi="宋体"/>
          <w:sz w:val="24"/>
        </w:rPr>
      </w:pPr>
      <w:r>
        <w:rPr>
          <w:rFonts w:hint="eastAsia" w:ascii="宋体" w:hAnsi="宋体"/>
          <w:sz w:val="24"/>
        </w:rPr>
        <w:t>1.3各项活动必须坚持公开、公平、公正、诚信、透明的原则(除法律法规另有规定者外)，不得为获取不正当的利益，损害国家、集体和对方利益，不得违反建设工程管理的规章制度。</w:t>
      </w:r>
    </w:p>
    <w:p>
      <w:pPr>
        <w:spacing w:line="480" w:lineRule="exact"/>
        <w:ind w:firstLine="420"/>
        <w:rPr>
          <w:rFonts w:ascii="宋体" w:hAnsi="宋体"/>
          <w:sz w:val="24"/>
        </w:rPr>
      </w:pPr>
      <w:r>
        <w:rPr>
          <w:rFonts w:hint="eastAsia" w:ascii="宋体" w:hAnsi="宋体"/>
          <w:sz w:val="24"/>
        </w:rPr>
        <w:t>1.4发现对方在业务活动中有违规、违纪、违法行为的，应及时提醒对方，情节严重的，应向其上级主管部门或纪检监察、司法等有关机关举报。</w:t>
      </w:r>
    </w:p>
    <w:p>
      <w:pPr>
        <w:spacing w:line="480" w:lineRule="exact"/>
        <w:ind w:firstLine="420"/>
        <w:rPr>
          <w:rFonts w:ascii="宋体" w:hAnsi="宋体"/>
          <w:sz w:val="24"/>
        </w:rPr>
      </w:pPr>
      <w:r>
        <w:rPr>
          <w:rFonts w:hint="eastAsia" w:ascii="宋体" w:hAnsi="宋体"/>
          <w:sz w:val="24"/>
        </w:rPr>
        <w:t>二、发包人责任</w:t>
      </w:r>
    </w:p>
    <w:p>
      <w:pPr>
        <w:spacing w:line="480" w:lineRule="exact"/>
        <w:ind w:firstLine="420"/>
        <w:rPr>
          <w:rFonts w:ascii="宋体" w:hAnsi="宋体"/>
          <w:sz w:val="24"/>
        </w:rPr>
      </w:pPr>
      <w:r>
        <w:rPr>
          <w:rFonts w:hint="eastAsia" w:ascii="宋体" w:hAnsi="宋体"/>
          <w:sz w:val="24"/>
        </w:rPr>
        <w:t>发包人的领导和从事该建设工程项目的工作人员，在工程建设的事前、事中、事后应遵守以下规定：</w:t>
      </w:r>
    </w:p>
    <w:p>
      <w:pPr>
        <w:spacing w:line="480" w:lineRule="exact"/>
        <w:ind w:firstLine="420"/>
        <w:rPr>
          <w:rFonts w:ascii="宋体" w:hAnsi="宋体"/>
          <w:sz w:val="24"/>
        </w:rPr>
      </w:pPr>
      <w:r>
        <w:rPr>
          <w:rFonts w:hint="eastAsia" w:ascii="宋体" w:hAnsi="宋体"/>
          <w:sz w:val="24"/>
        </w:rPr>
        <w:t>2.1不得向承包人和相关单位索要或接受回扣、礼金、有价证券、贵重物品和好处费、感谢费等。</w:t>
      </w:r>
    </w:p>
    <w:p>
      <w:pPr>
        <w:spacing w:line="480" w:lineRule="exact"/>
        <w:ind w:firstLine="420"/>
        <w:rPr>
          <w:rFonts w:ascii="宋体" w:hAnsi="宋体"/>
          <w:sz w:val="24"/>
        </w:rPr>
      </w:pPr>
      <w:r>
        <w:rPr>
          <w:rFonts w:hint="eastAsia" w:ascii="宋体" w:hAnsi="宋体"/>
          <w:sz w:val="24"/>
        </w:rPr>
        <w:t>2.2不得在承包人和相关单位报销任何应由发包人或个人支付的费用。</w:t>
      </w:r>
    </w:p>
    <w:p>
      <w:pPr>
        <w:spacing w:line="480" w:lineRule="exact"/>
        <w:ind w:firstLine="420"/>
        <w:rPr>
          <w:rFonts w:ascii="宋体" w:hAnsi="宋体"/>
          <w:sz w:val="24"/>
        </w:rPr>
      </w:pPr>
      <w:r>
        <w:rPr>
          <w:rFonts w:hint="eastAsia" w:ascii="宋体" w:hAnsi="宋体"/>
          <w:sz w:val="24"/>
        </w:rPr>
        <w:t>2.3不得要求、暗示或接受承包人和相关单位为个人装修住房、婚丧嫁娶、配偶子女的工作安排以及出国(境)、旅游等提供方便。</w:t>
      </w:r>
    </w:p>
    <w:p>
      <w:pPr>
        <w:spacing w:line="480" w:lineRule="exact"/>
        <w:ind w:firstLine="420"/>
        <w:rPr>
          <w:rFonts w:ascii="宋体" w:hAnsi="宋体"/>
          <w:sz w:val="24"/>
        </w:rPr>
      </w:pPr>
      <w:r>
        <w:rPr>
          <w:rFonts w:hint="eastAsia" w:ascii="宋体" w:hAnsi="宋体"/>
          <w:sz w:val="24"/>
        </w:rPr>
        <w:t>2.4不得参加有可能影响公正执行公务的承包人和相关单位的宴请、健身、娱乐等活动。</w:t>
      </w:r>
    </w:p>
    <w:p>
      <w:pPr>
        <w:spacing w:line="480" w:lineRule="exact"/>
        <w:ind w:firstLine="420"/>
        <w:rPr>
          <w:rFonts w:ascii="宋体" w:hAnsi="宋体"/>
          <w:sz w:val="24"/>
        </w:rPr>
      </w:pPr>
      <w:r>
        <w:rPr>
          <w:rFonts w:hint="eastAsia" w:ascii="宋体" w:hAnsi="宋体"/>
          <w:sz w:val="24"/>
        </w:rPr>
        <w:t>2.5不得向承包人和相关单位介绍或为配偶、子女、亲属参与同发包人工程建设管理合同有关的业务活动；不得以任何理由要求承包人和相关单位使用某种产品、材料和设备。</w:t>
      </w:r>
    </w:p>
    <w:p>
      <w:pPr>
        <w:spacing w:line="480" w:lineRule="exact"/>
        <w:ind w:firstLine="420"/>
        <w:rPr>
          <w:rFonts w:ascii="宋体" w:hAnsi="宋体"/>
          <w:sz w:val="24"/>
        </w:rPr>
      </w:pPr>
      <w:r>
        <w:rPr>
          <w:rFonts w:hint="eastAsia" w:ascii="宋体" w:hAnsi="宋体"/>
          <w:sz w:val="24"/>
        </w:rPr>
        <w:t>三、承包人责任</w:t>
      </w:r>
    </w:p>
    <w:p>
      <w:pPr>
        <w:spacing w:line="480" w:lineRule="exact"/>
        <w:ind w:firstLine="420"/>
        <w:rPr>
          <w:rFonts w:ascii="宋体" w:hAnsi="宋体"/>
          <w:sz w:val="24"/>
        </w:rPr>
      </w:pPr>
      <w:r>
        <w:rPr>
          <w:rFonts w:hint="eastAsia" w:ascii="宋体" w:hAnsi="宋体"/>
          <w:sz w:val="24"/>
        </w:rPr>
        <w:t>应与发包人保持正常的业务交往，按照有关法律法规和程序开展业务工作，严格执行工程建设的有关方针、政策，执行工程建设强制性标准，并遵守以下规定：</w:t>
      </w:r>
    </w:p>
    <w:p>
      <w:pPr>
        <w:spacing w:line="480" w:lineRule="exact"/>
        <w:ind w:firstLine="420"/>
        <w:rPr>
          <w:rFonts w:ascii="宋体" w:hAnsi="宋体"/>
          <w:sz w:val="24"/>
        </w:rPr>
      </w:pPr>
      <w:r>
        <w:rPr>
          <w:rFonts w:hint="eastAsia" w:ascii="宋体" w:hAnsi="宋体"/>
          <w:sz w:val="24"/>
        </w:rPr>
        <w:t>3.1不得以任何理由向发包人及其工作人员索要、接受或赠送礼金、有价证券、贵重物品及回扣、好处费、感谢费等。</w:t>
      </w:r>
    </w:p>
    <w:p>
      <w:pPr>
        <w:spacing w:line="480" w:lineRule="exact"/>
        <w:ind w:firstLine="420"/>
        <w:rPr>
          <w:rFonts w:ascii="宋体" w:hAnsi="宋体"/>
          <w:sz w:val="24"/>
        </w:rPr>
      </w:pPr>
      <w:r>
        <w:rPr>
          <w:rFonts w:hint="eastAsia" w:ascii="宋体" w:hAnsi="宋体"/>
          <w:sz w:val="24"/>
        </w:rPr>
        <w:t>3.2不得以任何理由为发包人和相关单位报销应由对方或个人支付的费用。</w:t>
      </w:r>
    </w:p>
    <w:p>
      <w:pPr>
        <w:spacing w:line="480" w:lineRule="exact"/>
        <w:ind w:firstLine="420"/>
        <w:rPr>
          <w:rFonts w:ascii="宋体" w:hAnsi="宋体"/>
          <w:sz w:val="24"/>
        </w:rPr>
      </w:pPr>
      <w:r>
        <w:rPr>
          <w:rFonts w:hint="eastAsia" w:ascii="宋体" w:hAnsi="宋体"/>
          <w:sz w:val="24"/>
        </w:rPr>
        <w:t>3.3不得接受或暗示为发包人、相关单位或个人装修住房、婚丧嫁娶、配偶子女的工作安排以及出国(境)、旅游等提供方便。</w:t>
      </w:r>
    </w:p>
    <w:p>
      <w:pPr>
        <w:spacing w:line="480" w:lineRule="exact"/>
        <w:ind w:firstLine="420"/>
        <w:rPr>
          <w:rFonts w:ascii="宋体" w:hAnsi="宋体"/>
          <w:sz w:val="24"/>
        </w:rPr>
      </w:pPr>
      <w:r>
        <w:rPr>
          <w:rFonts w:hint="eastAsia" w:ascii="宋体" w:hAnsi="宋体"/>
          <w:sz w:val="24"/>
        </w:rPr>
        <w:t>3.4不得以任何理由为发包人、相关单位或个人组织有可能影响公正执行公务的宴请、健身、娱乐等活动。</w:t>
      </w:r>
    </w:p>
    <w:p>
      <w:pPr>
        <w:spacing w:line="480" w:lineRule="exact"/>
        <w:ind w:firstLine="420"/>
        <w:rPr>
          <w:rFonts w:ascii="宋体" w:hAnsi="宋体"/>
          <w:sz w:val="24"/>
        </w:rPr>
      </w:pPr>
      <w:r>
        <w:rPr>
          <w:rFonts w:hint="eastAsia" w:ascii="宋体" w:hAnsi="宋体"/>
          <w:sz w:val="24"/>
        </w:rPr>
        <w:t>四、违约责任</w:t>
      </w:r>
    </w:p>
    <w:p>
      <w:pPr>
        <w:spacing w:line="480" w:lineRule="exact"/>
        <w:ind w:firstLine="420"/>
        <w:rPr>
          <w:rFonts w:ascii="宋体" w:hAnsi="宋体"/>
          <w:sz w:val="24"/>
        </w:rPr>
      </w:pPr>
      <w:r>
        <w:rPr>
          <w:rFonts w:hint="eastAsia" w:ascii="宋体" w:hAnsi="宋体"/>
          <w:sz w:val="24"/>
        </w:rPr>
        <w:t>4.1发包人工作人员有违反本责任书第一、二条责任行为的，依据有关法律、法规给予处理；涉嫌犯罪的，移交司法机关追究刑事责任；给承包人单位造成经济损失的，应予以赔偿。</w:t>
      </w:r>
    </w:p>
    <w:p>
      <w:pPr>
        <w:spacing w:line="480" w:lineRule="exact"/>
        <w:ind w:firstLine="420"/>
        <w:rPr>
          <w:rFonts w:ascii="宋体" w:hAnsi="宋体"/>
          <w:sz w:val="24"/>
        </w:rPr>
      </w:pPr>
      <w:r>
        <w:rPr>
          <w:rFonts w:hint="eastAsia" w:ascii="宋体" w:hAnsi="宋体"/>
          <w:sz w:val="24"/>
        </w:rPr>
        <w:t>4.2承包人工作人员有违反本责任书第一、三条责任行为的，依据有关法律法规处理；涉嫌犯罪的，移交司法机关追究刑事责任；给发包人单位造成经济损失的，应予以赔偿。</w:t>
      </w:r>
    </w:p>
    <w:p>
      <w:pPr>
        <w:spacing w:line="480" w:lineRule="exact"/>
        <w:ind w:firstLine="420"/>
        <w:rPr>
          <w:rFonts w:ascii="宋体" w:hAnsi="宋体"/>
          <w:sz w:val="24"/>
        </w:rPr>
      </w:pPr>
      <w:r>
        <w:rPr>
          <w:rFonts w:hint="eastAsia" w:ascii="宋体" w:hAnsi="宋体"/>
          <w:sz w:val="24"/>
        </w:rPr>
        <w:t>4.3本责任书作为建设工程合同的组成部分，与建设工程合同具有同等法律效力。经双方签署后立即生效。</w:t>
      </w:r>
    </w:p>
    <w:p>
      <w:pPr>
        <w:spacing w:line="480" w:lineRule="exact"/>
        <w:ind w:firstLine="420"/>
        <w:rPr>
          <w:rFonts w:ascii="宋体" w:hAnsi="宋体"/>
          <w:sz w:val="24"/>
        </w:rPr>
      </w:pPr>
      <w:r>
        <w:rPr>
          <w:rFonts w:hint="eastAsia" w:ascii="宋体" w:hAnsi="宋体"/>
          <w:sz w:val="24"/>
        </w:rPr>
        <w:t>五、责任书有效期</w:t>
      </w:r>
    </w:p>
    <w:p>
      <w:pPr>
        <w:spacing w:line="480" w:lineRule="exact"/>
        <w:ind w:firstLine="420"/>
        <w:rPr>
          <w:rFonts w:ascii="宋体" w:hAnsi="宋体"/>
          <w:sz w:val="24"/>
        </w:rPr>
      </w:pPr>
      <w:r>
        <w:rPr>
          <w:rFonts w:hint="eastAsia" w:ascii="宋体" w:hAnsi="宋体"/>
          <w:sz w:val="24"/>
        </w:rPr>
        <w:t>本责任书的有效期为双方签署之日起至该工程项目竣工验收合格时止。</w:t>
      </w:r>
    </w:p>
    <w:p>
      <w:pPr>
        <w:spacing w:line="480" w:lineRule="exact"/>
        <w:ind w:firstLine="420"/>
        <w:rPr>
          <w:rFonts w:ascii="宋体" w:hAnsi="宋体"/>
          <w:sz w:val="24"/>
        </w:rPr>
      </w:pPr>
      <w:r>
        <w:rPr>
          <w:rFonts w:hint="eastAsia" w:ascii="宋体" w:hAnsi="宋体"/>
          <w:sz w:val="24"/>
        </w:rPr>
        <w:t>六、责任书份数</w:t>
      </w:r>
    </w:p>
    <w:p>
      <w:pPr>
        <w:spacing w:line="480" w:lineRule="exact"/>
        <w:ind w:firstLine="420"/>
        <w:rPr>
          <w:rFonts w:ascii="宋体" w:hAnsi="宋体"/>
          <w:sz w:val="24"/>
        </w:rPr>
      </w:pPr>
      <w:r>
        <w:rPr>
          <w:rFonts w:hint="eastAsia" w:ascii="宋体" w:hAnsi="宋体"/>
          <w:sz w:val="24"/>
        </w:rPr>
        <w:t>本责任书一式二份，发包人承包人各执一份，具有同等效力。</w:t>
      </w:r>
    </w:p>
    <w:p>
      <w:pPr>
        <w:spacing w:line="480" w:lineRule="exact"/>
        <w:ind w:firstLine="420"/>
        <w:rPr>
          <w:rFonts w:ascii="宋体" w:hAnsi="宋体"/>
          <w:sz w:val="24"/>
        </w:rPr>
      </w:pPr>
      <w:r>
        <w:rPr>
          <w:rFonts w:hint="eastAsia" w:ascii="宋体" w:hAnsi="宋体"/>
          <w:sz w:val="24"/>
        </w:rPr>
        <w:t>发包人：(公章)                    承包人： (公章)</w:t>
      </w:r>
    </w:p>
    <w:p>
      <w:pPr>
        <w:spacing w:line="480" w:lineRule="exact"/>
        <w:ind w:firstLine="420"/>
        <w:rPr>
          <w:rFonts w:ascii="宋体" w:hAnsi="宋体"/>
          <w:sz w:val="24"/>
        </w:rPr>
      </w:pPr>
      <w:r>
        <w:rPr>
          <w:rFonts w:hint="eastAsia" w:ascii="宋体" w:hAnsi="宋体"/>
          <w:sz w:val="24"/>
        </w:rPr>
        <w:t>法定地址：                        法定地址：</w:t>
      </w:r>
    </w:p>
    <w:p>
      <w:pPr>
        <w:spacing w:line="480" w:lineRule="exact"/>
        <w:ind w:firstLine="420"/>
        <w:rPr>
          <w:rFonts w:ascii="宋体" w:hAnsi="宋体"/>
          <w:sz w:val="24"/>
        </w:rPr>
      </w:pPr>
      <w:r>
        <w:rPr>
          <w:rFonts w:hint="eastAsia" w:ascii="宋体" w:hAnsi="宋体"/>
          <w:sz w:val="24"/>
        </w:rPr>
        <w:t>法定代表人或其                    法定代表人或其</w:t>
      </w:r>
    </w:p>
    <w:p>
      <w:pPr>
        <w:spacing w:line="480" w:lineRule="exact"/>
        <w:ind w:firstLine="420"/>
        <w:rPr>
          <w:rFonts w:ascii="宋体" w:hAnsi="宋体"/>
          <w:sz w:val="24"/>
        </w:rPr>
      </w:pPr>
      <w:r>
        <w:rPr>
          <w:rFonts w:hint="eastAsia" w:ascii="宋体" w:hAnsi="宋体"/>
          <w:sz w:val="24"/>
        </w:rPr>
        <w:t>委托代理人：(签字)                委托代理人： (签字)</w:t>
      </w:r>
    </w:p>
    <w:p>
      <w:pPr>
        <w:spacing w:line="480" w:lineRule="exact"/>
        <w:ind w:firstLine="420"/>
        <w:rPr>
          <w:rFonts w:ascii="宋体" w:hAnsi="宋体"/>
          <w:sz w:val="24"/>
        </w:rPr>
      </w:pPr>
      <w:r>
        <w:rPr>
          <w:rFonts w:hint="eastAsia" w:ascii="宋体" w:hAnsi="宋体"/>
          <w:sz w:val="24"/>
        </w:rPr>
        <w:t>电话：                            电话：</w:t>
      </w:r>
    </w:p>
    <w:p>
      <w:pPr>
        <w:spacing w:line="480" w:lineRule="exact"/>
        <w:ind w:firstLine="420"/>
        <w:rPr>
          <w:rFonts w:ascii="宋体" w:hAnsi="宋体"/>
          <w:sz w:val="24"/>
        </w:rPr>
      </w:pPr>
      <w:r>
        <w:rPr>
          <w:rFonts w:hint="eastAsia" w:ascii="宋体" w:hAnsi="宋体"/>
          <w:sz w:val="24"/>
        </w:rPr>
        <w:t>传真：                            传真：</w:t>
      </w:r>
    </w:p>
    <w:p>
      <w:pPr>
        <w:spacing w:line="480" w:lineRule="exact"/>
        <w:ind w:firstLine="420"/>
        <w:rPr>
          <w:rFonts w:ascii="宋体" w:hAnsi="宋体"/>
          <w:sz w:val="24"/>
        </w:rPr>
      </w:pPr>
      <w:r>
        <w:rPr>
          <w:rFonts w:hint="eastAsia" w:ascii="宋体" w:hAnsi="宋体"/>
          <w:sz w:val="24"/>
        </w:rPr>
        <w:t>电子邮箱：                           电子邮箱：</w:t>
      </w:r>
    </w:p>
    <w:p>
      <w:pPr>
        <w:spacing w:line="480" w:lineRule="exact"/>
        <w:ind w:firstLine="420"/>
        <w:rPr>
          <w:rFonts w:ascii="宋体" w:hAnsi="宋体"/>
          <w:sz w:val="24"/>
        </w:rPr>
      </w:pPr>
      <w:r>
        <w:rPr>
          <w:rFonts w:hint="eastAsia" w:ascii="宋体" w:hAnsi="宋体"/>
          <w:sz w:val="24"/>
        </w:rPr>
        <w:t>开户银行：                           开户银行：</w:t>
      </w:r>
    </w:p>
    <w:p>
      <w:pPr>
        <w:spacing w:line="480" w:lineRule="exact"/>
        <w:ind w:firstLine="420"/>
        <w:rPr>
          <w:rFonts w:ascii="宋体" w:hAnsi="宋体"/>
          <w:sz w:val="24"/>
        </w:rPr>
      </w:pPr>
      <w:r>
        <w:rPr>
          <w:rFonts w:hint="eastAsia" w:ascii="宋体" w:hAnsi="宋体"/>
          <w:sz w:val="24"/>
        </w:rPr>
        <w:t>账号：                               账号：</w:t>
      </w:r>
    </w:p>
    <w:p>
      <w:pPr>
        <w:spacing w:line="480" w:lineRule="exact"/>
        <w:ind w:firstLine="420"/>
        <w:rPr>
          <w:rFonts w:ascii="宋体" w:hAnsi="宋体"/>
          <w:sz w:val="24"/>
          <w:u w:val="single"/>
        </w:rPr>
      </w:pPr>
      <w:r>
        <w:rPr>
          <w:rFonts w:hint="eastAsia" w:ascii="宋体" w:hAnsi="宋体"/>
          <w:sz w:val="24"/>
        </w:rPr>
        <w:t>邮政编码：                           邮政编码：</w:t>
      </w:r>
    </w:p>
    <w:p>
      <w:pPr>
        <w:spacing w:line="480" w:lineRule="exact"/>
        <w:rPr>
          <w:rFonts w:ascii="宋体" w:hAnsi="宋体"/>
        </w:rPr>
      </w:pPr>
      <w:r>
        <w:rPr>
          <w:rFonts w:ascii="宋体" w:hAnsi="宋体"/>
          <w:sz w:val="24"/>
        </w:rPr>
        <w:br w:type="page"/>
      </w:r>
      <w:r>
        <w:rPr>
          <w:rFonts w:hint="eastAsia" w:ascii="宋体" w:hAnsi="宋体"/>
        </w:rPr>
        <w:t>附件</w:t>
      </w:r>
      <w:r>
        <w:rPr>
          <w:rFonts w:ascii="宋体" w:hAnsi="宋体"/>
        </w:rPr>
        <w:t>4</w:t>
      </w:r>
      <w:r>
        <w:rPr>
          <w:rFonts w:hint="eastAsia" w:ascii="宋体" w:hAnsi="宋体"/>
        </w:rPr>
        <w:t>：</w:t>
      </w:r>
    </w:p>
    <w:p>
      <w:pPr>
        <w:spacing w:before="120" w:beforeLines="50" w:after="120" w:afterLines="50" w:line="440" w:lineRule="exact"/>
        <w:jc w:val="center"/>
        <w:rPr>
          <w:rFonts w:ascii="宋体" w:hAnsi="宋体"/>
          <w:b/>
          <w:sz w:val="32"/>
          <w:szCs w:val="32"/>
        </w:rPr>
      </w:pPr>
      <w:r>
        <w:rPr>
          <w:rFonts w:hint="eastAsia" w:ascii="宋体" w:hAnsi="宋体"/>
          <w:b/>
          <w:sz w:val="32"/>
          <w:szCs w:val="32"/>
        </w:rPr>
        <w:t>农民工资保证承诺书</w:t>
      </w:r>
    </w:p>
    <w:p>
      <w:pPr>
        <w:spacing w:line="420" w:lineRule="exact"/>
        <w:ind w:firstLine="420" w:firstLineChars="200"/>
        <w:rPr>
          <w:rFonts w:ascii="宋体" w:hAnsi="宋体"/>
        </w:rPr>
      </w:pPr>
    </w:p>
    <w:p>
      <w:pPr>
        <w:spacing w:line="480" w:lineRule="exact"/>
        <w:ind w:firstLine="480" w:firstLineChars="200"/>
        <w:rPr>
          <w:rFonts w:ascii="宋体" w:hAnsi="宋体"/>
          <w:sz w:val="24"/>
        </w:rPr>
      </w:pPr>
      <w:r>
        <w:rPr>
          <w:rFonts w:hint="eastAsia" w:ascii="宋体" w:hAnsi="宋体"/>
          <w:sz w:val="24"/>
        </w:rPr>
        <w:t>为维护市场秩序和农民工合法权益，提高社会诚信度，关于“”项目，我企业郑重承诺：</w:t>
      </w:r>
    </w:p>
    <w:p>
      <w:pPr>
        <w:spacing w:line="480" w:lineRule="exact"/>
        <w:ind w:firstLine="480" w:firstLineChars="200"/>
        <w:rPr>
          <w:rFonts w:ascii="宋体" w:hAnsi="宋体"/>
          <w:sz w:val="24"/>
        </w:rPr>
      </w:pPr>
      <w:r>
        <w:rPr>
          <w:rFonts w:hint="eastAsia" w:ascii="宋体" w:hAnsi="宋体"/>
          <w:sz w:val="24"/>
        </w:rPr>
        <w:t>一、严格按照《建筑法》、《劳动合同法》、《江苏省工资支付条例》、《江苏省工程建设领域农民工工资支付管理办法》、《南通市区工程建设领域农民工实名制管理实施细则》等法律、法规开展工程建设活动，做到：</w:t>
      </w:r>
    </w:p>
    <w:p>
      <w:pPr>
        <w:spacing w:line="480" w:lineRule="exact"/>
        <w:ind w:firstLine="480" w:firstLineChars="200"/>
        <w:rPr>
          <w:rFonts w:ascii="宋体" w:hAnsi="宋体"/>
          <w:sz w:val="24"/>
        </w:rPr>
      </w:pPr>
      <w:r>
        <w:rPr>
          <w:rFonts w:hint="eastAsia" w:ascii="宋体" w:hAnsi="宋体"/>
          <w:sz w:val="24"/>
        </w:rPr>
        <w:t>(一)农民工工资支付实行“谁承包谁负责，总包负总责”的原则，总承包企业对所承包工程发生的农民工工资承担全部支付责任，分包企业对分包工程发生的农民工工资承担直接支付责任。</w:t>
      </w:r>
    </w:p>
    <w:p>
      <w:pPr>
        <w:spacing w:line="480" w:lineRule="exact"/>
        <w:ind w:firstLine="480" w:firstLineChars="200"/>
        <w:rPr>
          <w:rFonts w:ascii="宋体" w:hAnsi="宋体"/>
          <w:sz w:val="24"/>
        </w:rPr>
      </w:pPr>
      <w:r>
        <w:rPr>
          <w:rFonts w:hint="eastAsia" w:ascii="宋体" w:hAnsi="宋体"/>
          <w:sz w:val="24"/>
        </w:rPr>
        <w:t>不将工程劳务违法分包、转包给无资质的“ 包工头” 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pPr>
        <w:spacing w:line="480" w:lineRule="exact"/>
        <w:ind w:firstLine="480" w:firstLineChars="200"/>
        <w:rPr>
          <w:rFonts w:ascii="宋体" w:hAnsi="宋体"/>
          <w:sz w:val="24"/>
        </w:rPr>
      </w:pPr>
      <w:r>
        <w:rPr>
          <w:rFonts w:hint="eastAsia" w:ascii="宋体" w:hAnsi="宋体"/>
          <w:sz w:val="24"/>
        </w:rPr>
        <w:t>按规定与录用的每位农民工签订《建筑企业劳动用工合同》， 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pPr>
        <w:spacing w:line="480" w:lineRule="exact"/>
        <w:ind w:firstLine="480" w:firstLineChars="200"/>
        <w:rPr>
          <w:rFonts w:ascii="宋体" w:hAnsi="宋体"/>
          <w:sz w:val="24"/>
        </w:rPr>
      </w:pPr>
      <w:r>
        <w:rPr>
          <w:rFonts w:hint="eastAsia" w:ascii="宋体" w:hAnsi="宋体"/>
          <w:sz w:val="24"/>
        </w:rPr>
        <w:t>(二)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pPr>
        <w:spacing w:line="480" w:lineRule="exact"/>
        <w:ind w:firstLine="240" w:firstLineChars="100"/>
        <w:rPr>
          <w:rFonts w:ascii="宋体" w:hAnsi="宋体"/>
          <w:sz w:val="24"/>
        </w:rPr>
      </w:pPr>
      <w:r>
        <w:rPr>
          <w:rFonts w:hint="eastAsia" w:ascii="宋体" w:hAnsi="宋体"/>
          <w:sz w:val="24"/>
        </w:rPr>
        <w:t>（三）农民工工资与工程款实行分账管理，在工程项目所在地银行开设农民工工资专用账户，用于支付该项目建设过程中产生的农民工工资。</w:t>
      </w:r>
      <w:r>
        <w:rPr>
          <w:rFonts w:hint="eastAsia" w:ascii="宋体" w:hAnsi="宋体"/>
          <w:sz w:val="24"/>
        </w:rPr>
        <w:br w:type="textWrapping"/>
      </w:r>
      <w:r>
        <w:rPr>
          <w:rFonts w:hint="eastAsia" w:ascii="宋体" w:hAnsi="宋体"/>
          <w:sz w:val="24"/>
        </w:rPr>
        <w:t xml:space="preserve">  （四）在工程项目开工前，按相关行政主管部门要求缴存农民工工资保证金，专项用于应急支付施工企业拖欠的农民工工资。</w:t>
      </w:r>
    </w:p>
    <w:p>
      <w:pPr>
        <w:spacing w:line="480" w:lineRule="exact"/>
        <w:ind w:firstLine="480" w:firstLineChars="200"/>
        <w:rPr>
          <w:rFonts w:ascii="宋体" w:hAnsi="宋体"/>
          <w:sz w:val="24"/>
        </w:rPr>
      </w:pPr>
      <w:r>
        <w:rPr>
          <w:rFonts w:hint="eastAsia" w:ascii="宋体" w:hAnsi="宋体"/>
          <w:sz w:val="24"/>
        </w:rPr>
        <w:t>二、认真履行企业在清理拖欠农民工工资工作中的责任和义务，做到：</w:t>
      </w:r>
    </w:p>
    <w:p>
      <w:pPr>
        <w:spacing w:line="480" w:lineRule="exact"/>
        <w:ind w:firstLine="480" w:firstLineChars="200"/>
        <w:rPr>
          <w:rFonts w:ascii="宋体" w:hAnsi="宋体"/>
          <w:sz w:val="24"/>
        </w:rPr>
      </w:pPr>
      <w:r>
        <w:rPr>
          <w:rFonts w:hint="eastAsia" w:ascii="宋体" w:hAnsi="宋体"/>
          <w:sz w:val="24"/>
        </w:rPr>
        <w:t>(一)对总承包工程发生的农民工工资承担全部的支付责任，对项目分包企业的农民工工资支付承担监管责任，对分包工程发生的农民工工资负有直接支付责任，对其拖欠工资且拒不支付的，由我单位先行垫付；</w:t>
      </w:r>
    </w:p>
    <w:p>
      <w:pPr>
        <w:spacing w:line="480" w:lineRule="exact"/>
        <w:ind w:firstLine="480" w:firstLineChars="200"/>
        <w:rPr>
          <w:rFonts w:ascii="宋体" w:hAnsi="宋体"/>
          <w:sz w:val="24"/>
        </w:rPr>
      </w:pPr>
      <w:r>
        <w:rPr>
          <w:rFonts w:hint="eastAsia" w:ascii="宋体" w:hAnsi="宋体"/>
          <w:sz w:val="24"/>
        </w:rPr>
        <w:t>(二)坚持诚信原则，不为任何单位组织或个人开具虚假清欠证明，否则承担全部责任。</w:t>
      </w:r>
    </w:p>
    <w:p>
      <w:pPr>
        <w:spacing w:line="480" w:lineRule="exact"/>
        <w:ind w:firstLine="480" w:firstLineChars="200"/>
        <w:rPr>
          <w:rFonts w:ascii="宋体" w:hAnsi="宋体"/>
          <w:sz w:val="24"/>
        </w:rPr>
      </w:pPr>
      <w:r>
        <w:rPr>
          <w:rFonts w:hint="eastAsia" w:ascii="宋体" w:hAnsi="宋体"/>
          <w:sz w:val="24"/>
        </w:rPr>
        <w:t>三、 严格按照《国务院办公厅关于全面治理拖欠农民工工资问题的意见》、《江苏省工程建设领域农民工工资支付管理办法》等部、省要求， 建立健全清理拖欠农民工工资应急预案， 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 未支付工程进度款、履约保证金先行垫付拖欠的农民工工资，并接受相应处罚。</w:t>
      </w:r>
    </w:p>
    <w:p>
      <w:pPr>
        <w:spacing w:line="480" w:lineRule="exact"/>
        <w:ind w:firstLine="480" w:firstLineChars="200"/>
        <w:rPr>
          <w:rFonts w:ascii="宋体" w:hAnsi="宋体"/>
          <w:sz w:val="24"/>
        </w:rPr>
      </w:pPr>
    </w:p>
    <w:p>
      <w:pPr>
        <w:spacing w:line="480" w:lineRule="exact"/>
        <w:ind w:firstLine="480" w:firstLineChars="200"/>
        <w:rPr>
          <w:rFonts w:ascii="宋体" w:hAnsi="宋体"/>
          <w:sz w:val="24"/>
        </w:rPr>
      </w:pPr>
    </w:p>
    <w:p>
      <w:pPr>
        <w:spacing w:line="480" w:lineRule="exact"/>
        <w:jc w:val="center"/>
        <w:rPr>
          <w:rFonts w:ascii="宋体" w:hAnsi="宋体"/>
          <w:sz w:val="24"/>
        </w:rPr>
      </w:pPr>
      <w:r>
        <w:rPr>
          <w:rFonts w:hint="eastAsia" w:ascii="宋体" w:hAnsi="宋体"/>
          <w:sz w:val="24"/>
        </w:rPr>
        <w:t xml:space="preserve">                    承诺人（公章）： </w:t>
      </w:r>
    </w:p>
    <w:p>
      <w:pPr>
        <w:spacing w:line="480" w:lineRule="exact"/>
        <w:jc w:val="center"/>
        <w:rPr>
          <w:rFonts w:ascii="宋体" w:hAnsi="宋体"/>
          <w:sz w:val="24"/>
        </w:rPr>
      </w:pPr>
      <w:r>
        <w:rPr>
          <w:rFonts w:hint="eastAsia" w:ascii="宋体" w:hAnsi="宋体"/>
          <w:sz w:val="24"/>
        </w:rPr>
        <w:t xml:space="preserve">                                      法定代表人或委托代理人(签字或盖章)：</w:t>
      </w:r>
    </w:p>
    <w:p>
      <w:pPr>
        <w:spacing w:line="480" w:lineRule="exact"/>
        <w:ind w:right="525" w:firstLine="5280" w:firstLineChars="2200"/>
        <w:rPr>
          <w:rFonts w:ascii="宋体" w:hAnsi="宋体"/>
          <w:sz w:val="24"/>
        </w:rPr>
      </w:pPr>
      <w:r>
        <w:rPr>
          <w:rFonts w:hint="eastAsia" w:ascii="宋体" w:hAnsi="宋体"/>
          <w:sz w:val="24"/>
        </w:rPr>
        <w:t>时   间：   年   月   日</w:t>
      </w:r>
    </w:p>
    <w:p>
      <w:pPr>
        <w:spacing w:line="420" w:lineRule="exact"/>
        <w:ind w:right="105"/>
        <w:jc w:val="right"/>
        <w:rPr>
          <w:rFonts w:ascii="宋体" w:hAnsi="宋体"/>
        </w:rPr>
      </w:pPr>
    </w:p>
    <w:p>
      <w:pPr>
        <w:spacing w:line="400" w:lineRule="exact"/>
        <w:rPr>
          <w:rFonts w:ascii="宋体" w:hAnsi="宋体"/>
          <w:b/>
          <w:bCs/>
        </w:rPr>
      </w:pPr>
      <w:r>
        <w:rPr>
          <w:rFonts w:hint="eastAsia" w:ascii="宋体" w:hAnsi="宋体"/>
        </w:rPr>
        <w:br w:type="page"/>
      </w:r>
      <w:r>
        <w:rPr>
          <w:rFonts w:hint="eastAsia" w:ascii="宋体" w:hAnsi="宋体"/>
        </w:rPr>
        <w:t>附件</w:t>
      </w:r>
      <w:r>
        <w:rPr>
          <w:rFonts w:ascii="宋体" w:hAnsi="宋体"/>
        </w:rPr>
        <w:t>5</w:t>
      </w:r>
      <w:r>
        <w:rPr>
          <w:rFonts w:hint="eastAsia" w:ascii="宋体" w:hAnsi="宋体"/>
        </w:rPr>
        <w:t xml:space="preserve">：    </w:t>
      </w:r>
    </w:p>
    <w:p>
      <w:pPr>
        <w:spacing w:line="440" w:lineRule="exact"/>
        <w:jc w:val="center"/>
        <w:rPr>
          <w:rFonts w:ascii="宋体" w:hAnsi="宋体"/>
          <w:b/>
          <w:bCs/>
          <w:sz w:val="32"/>
          <w:szCs w:val="32"/>
        </w:rPr>
      </w:pPr>
      <w:r>
        <w:rPr>
          <w:rFonts w:hint="eastAsia" w:ascii="宋体" w:hAnsi="宋体"/>
          <w:b/>
          <w:bCs/>
          <w:sz w:val="32"/>
          <w:szCs w:val="32"/>
        </w:rPr>
        <w:t>安全生产协议书</w:t>
      </w:r>
    </w:p>
    <w:p>
      <w:pPr>
        <w:snapToGrid w:val="0"/>
        <w:spacing w:line="420" w:lineRule="exact"/>
        <w:jc w:val="center"/>
        <w:rPr>
          <w:rFonts w:ascii="宋体" w:hAnsi="宋体"/>
        </w:rPr>
      </w:pPr>
      <w:r>
        <w:rPr>
          <w:rFonts w:hint="eastAsia" w:ascii="宋体" w:hAnsi="宋体"/>
        </w:rPr>
        <w:t>（发包人与承包人）</w:t>
      </w:r>
    </w:p>
    <w:p>
      <w:pPr>
        <w:spacing w:line="480" w:lineRule="exact"/>
        <w:rPr>
          <w:rFonts w:ascii="宋体" w:hAnsi="宋体"/>
          <w:sz w:val="24"/>
        </w:rPr>
      </w:pPr>
      <w:r>
        <w:rPr>
          <w:rFonts w:hint="eastAsia" w:ascii="宋体" w:hAnsi="宋体"/>
          <w:sz w:val="24"/>
        </w:rPr>
        <w:t>发包人：（ 以下简称“甲方” ）</w:t>
      </w:r>
      <w:r>
        <w:rPr>
          <w:rFonts w:hint="eastAsia" w:ascii="宋体" w:hAnsi="宋体"/>
          <w:b/>
          <w:sz w:val="24"/>
          <w:u w:val="single"/>
        </w:rPr>
        <w:t>南通市崇川区城市工程建设管理中心</w:t>
      </w:r>
    </w:p>
    <w:p>
      <w:pPr>
        <w:spacing w:line="480" w:lineRule="exact"/>
        <w:rPr>
          <w:rFonts w:ascii="宋体" w:hAnsi="宋体"/>
          <w:sz w:val="24"/>
          <w:u w:val="single"/>
        </w:rPr>
      </w:pPr>
      <w:r>
        <w:rPr>
          <w:rFonts w:hint="eastAsia" w:ascii="宋体" w:hAnsi="宋体"/>
          <w:sz w:val="24"/>
        </w:rPr>
        <w:t>承包人：（ 以下简称“乙方” ）</w:t>
      </w:r>
    </w:p>
    <w:p>
      <w:pPr>
        <w:snapToGrid w:val="0"/>
        <w:spacing w:line="480" w:lineRule="exact"/>
        <w:ind w:firstLine="420"/>
        <w:rPr>
          <w:rFonts w:ascii="宋体" w:hAnsi="宋体"/>
          <w:sz w:val="24"/>
        </w:rPr>
      </w:pPr>
      <w:r>
        <w:rPr>
          <w:rFonts w:hint="eastAsia" w:ascii="宋体" w:hAnsi="宋体"/>
          <w:sz w:val="24"/>
        </w:rPr>
        <w:t>为在施工合同的实施过程中创造安全、高效的施工环境，切实搞好本项目的安全管理工作，特此签订安全生产合同。具体如下：</w:t>
      </w:r>
    </w:p>
    <w:p>
      <w:pPr>
        <w:snapToGrid w:val="0"/>
        <w:spacing w:line="480" w:lineRule="exact"/>
        <w:ind w:firstLine="422"/>
        <w:rPr>
          <w:rFonts w:ascii="宋体" w:hAnsi="宋体"/>
          <w:b/>
          <w:sz w:val="24"/>
        </w:rPr>
      </w:pPr>
      <w:r>
        <w:rPr>
          <w:rFonts w:hint="eastAsia" w:ascii="宋体" w:hAnsi="宋体"/>
          <w:b/>
          <w:sz w:val="24"/>
        </w:rPr>
        <w:t>一、</w:t>
      </w:r>
      <w:r>
        <w:rPr>
          <w:rFonts w:hint="eastAsia" w:ascii="宋体" w:hAnsi="宋体"/>
          <w:sz w:val="24"/>
        </w:rPr>
        <w:t>甲方职责</w:t>
      </w:r>
    </w:p>
    <w:p>
      <w:pPr>
        <w:snapToGrid w:val="0"/>
        <w:spacing w:line="480" w:lineRule="exact"/>
        <w:ind w:firstLine="420"/>
        <w:rPr>
          <w:rFonts w:ascii="宋体" w:hAnsi="宋体"/>
          <w:sz w:val="24"/>
        </w:rPr>
      </w:pPr>
      <w:r>
        <w:rPr>
          <w:rFonts w:hint="eastAsia" w:ascii="宋体" w:hAnsi="宋体"/>
          <w:sz w:val="24"/>
        </w:rPr>
        <w:t>1．严格遵守国家有关安全生产的法律法规，认真执行工程承包合同中的有关安全要求。</w:t>
      </w:r>
    </w:p>
    <w:p>
      <w:pPr>
        <w:snapToGrid w:val="0"/>
        <w:spacing w:line="480" w:lineRule="exact"/>
        <w:ind w:firstLine="420"/>
        <w:rPr>
          <w:rFonts w:ascii="宋体" w:hAnsi="宋体"/>
          <w:sz w:val="24"/>
        </w:rPr>
      </w:pPr>
      <w:r>
        <w:rPr>
          <w:rFonts w:hint="eastAsia" w:ascii="宋体" w:hAnsi="宋体"/>
          <w:sz w:val="24"/>
        </w:rPr>
        <w:t>2．按照“安全第一、预防为主”和坚持“管生产必需管安全”的原则进行安全生产管理，做到生产与安全工作同时计划、布置、检查、总结和评比。</w:t>
      </w:r>
    </w:p>
    <w:p>
      <w:pPr>
        <w:snapToGrid w:val="0"/>
        <w:spacing w:line="480" w:lineRule="exact"/>
        <w:ind w:firstLine="420"/>
        <w:rPr>
          <w:rFonts w:ascii="宋体" w:hAnsi="宋体"/>
          <w:sz w:val="24"/>
        </w:rPr>
      </w:pPr>
      <w:r>
        <w:rPr>
          <w:rFonts w:hint="eastAsia" w:ascii="宋体" w:hAnsi="宋体"/>
          <w:sz w:val="24"/>
        </w:rPr>
        <w:t>3．定期召开安全生产协调会，及时传达中央及地方有关安全生产的精神。</w:t>
      </w:r>
    </w:p>
    <w:p>
      <w:pPr>
        <w:snapToGrid w:val="0"/>
        <w:spacing w:line="480" w:lineRule="exact"/>
        <w:ind w:firstLine="420"/>
        <w:rPr>
          <w:rFonts w:ascii="宋体" w:hAnsi="宋体"/>
          <w:sz w:val="24"/>
        </w:rPr>
      </w:pPr>
      <w:r>
        <w:rPr>
          <w:rFonts w:hint="eastAsia" w:ascii="宋体" w:hAnsi="宋体"/>
          <w:sz w:val="24"/>
        </w:rPr>
        <w:t>4．组织对乙方施工现场安全生产检查，建立安全生产责任制网络、汇总重要危险源、监督乙方及时处理发现的各种安全隐患。</w:t>
      </w:r>
    </w:p>
    <w:p>
      <w:pPr>
        <w:snapToGrid w:val="0"/>
        <w:spacing w:line="480" w:lineRule="exact"/>
        <w:ind w:firstLine="422"/>
        <w:rPr>
          <w:rFonts w:ascii="宋体" w:hAnsi="宋体"/>
          <w:b/>
          <w:sz w:val="24"/>
        </w:rPr>
      </w:pPr>
      <w:r>
        <w:rPr>
          <w:rFonts w:hint="eastAsia" w:ascii="宋体" w:hAnsi="宋体"/>
          <w:b/>
          <w:sz w:val="24"/>
        </w:rPr>
        <w:t>二、</w:t>
      </w:r>
      <w:r>
        <w:rPr>
          <w:rFonts w:hint="eastAsia" w:ascii="宋体" w:hAnsi="宋体"/>
          <w:sz w:val="24"/>
        </w:rPr>
        <w:t>乙方职责</w:t>
      </w:r>
    </w:p>
    <w:p>
      <w:pPr>
        <w:snapToGrid w:val="0"/>
        <w:spacing w:line="480" w:lineRule="exact"/>
        <w:ind w:firstLine="420"/>
        <w:rPr>
          <w:rFonts w:ascii="宋体" w:hAnsi="宋体"/>
          <w:sz w:val="24"/>
        </w:rPr>
      </w:pPr>
      <w:r>
        <w:rPr>
          <w:rFonts w:hint="eastAsia" w:ascii="宋体" w:hAnsi="宋体"/>
          <w:sz w:val="24"/>
        </w:rPr>
        <w:t>1．严格遵守国家有关安全生产的法律法规、有关安全生产的规定，认真执行工程承包合同中的有关安全要求，接受甲方和监理工程师对安全生产工作的指导。</w:t>
      </w:r>
    </w:p>
    <w:p>
      <w:pPr>
        <w:snapToGrid w:val="0"/>
        <w:spacing w:line="480" w:lineRule="exact"/>
        <w:ind w:firstLine="420"/>
        <w:rPr>
          <w:rFonts w:ascii="宋体" w:hAnsi="宋体"/>
          <w:sz w:val="24"/>
        </w:rPr>
      </w:pPr>
      <w:r>
        <w:rPr>
          <w:rFonts w:hint="eastAsia" w:ascii="宋体" w:hAnsi="宋体"/>
          <w:sz w:val="24"/>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val="0"/>
        <w:spacing w:line="480" w:lineRule="exact"/>
        <w:ind w:firstLine="420"/>
        <w:rPr>
          <w:rFonts w:ascii="宋体" w:hAnsi="宋体"/>
          <w:sz w:val="24"/>
        </w:rPr>
      </w:pPr>
      <w:r>
        <w:rPr>
          <w:rFonts w:hint="eastAsia" w:ascii="宋体" w:hAnsi="宋体"/>
          <w:sz w:val="24"/>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napToGrid w:val="0"/>
        <w:spacing w:line="480" w:lineRule="exact"/>
        <w:ind w:firstLine="420"/>
        <w:rPr>
          <w:rFonts w:ascii="宋体" w:hAnsi="宋体"/>
          <w:sz w:val="24"/>
        </w:rPr>
      </w:pPr>
      <w:r>
        <w:rPr>
          <w:rFonts w:hint="eastAsia" w:ascii="宋体" w:hAnsi="宋体"/>
          <w:sz w:val="24"/>
        </w:rPr>
        <w:t>4．乙方在任何时侯都应采取各种合理的预防措施，防止其人员发生任何违法、违禁、暴力、违规或妨碍治安的行为。</w:t>
      </w:r>
    </w:p>
    <w:p>
      <w:pPr>
        <w:snapToGrid w:val="0"/>
        <w:spacing w:line="480" w:lineRule="exact"/>
        <w:ind w:firstLine="420"/>
        <w:rPr>
          <w:rFonts w:ascii="宋体" w:hAnsi="宋体"/>
          <w:sz w:val="24"/>
        </w:rPr>
      </w:pPr>
      <w:r>
        <w:rPr>
          <w:rFonts w:hint="eastAsia" w:ascii="宋体" w:hAnsi="宋体"/>
          <w:sz w:val="24"/>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napToGrid w:val="0"/>
        <w:spacing w:line="480" w:lineRule="exact"/>
        <w:ind w:firstLine="420"/>
        <w:rPr>
          <w:rFonts w:ascii="宋体" w:hAnsi="宋体"/>
          <w:sz w:val="24"/>
        </w:rPr>
      </w:pPr>
      <w:r>
        <w:rPr>
          <w:rFonts w:hint="eastAsia" w:ascii="宋体" w:hAnsi="宋体"/>
          <w:sz w:val="24"/>
        </w:rPr>
        <w:t>6．加强施工中交通运输安全管理，各种运输机械等需划定运输路线行驶。</w:t>
      </w:r>
    </w:p>
    <w:p>
      <w:pPr>
        <w:snapToGrid w:val="0"/>
        <w:spacing w:line="480" w:lineRule="exact"/>
        <w:ind w:firstLine="420"/>
        <w:rPr>
          <w:rFonts w:ascii="宋体" w:hAnsi="宋体"/>
          <w:sz w:val="24"/>
        </w:rPr>
      </w:pPr>
      <w:r>
        <w:rPr>
          <w:rFonts w:hint="eastAsia" w:ascii="宋体" w:hAnsi="宋体"/>
          <w:sz w:val="24"/>
        </w:rPr>
        <w:t>7．对于易燃易爆的材料除应专门有效封闭、妥善保管之外，还应配备有足够的消防设施，所有施工人员都应熟悉消防设备的性能和使用方法。</w:t>
      </w:r>
    </w:p>
    <w:p>
      <w:pPr>
        <w:snapToGrid w:val="0"/>
        <w:spacing w:line="480" w:lineRule="exact"/>
        <w:ind w:firstLine="420"/>
        <w:rPr>
          <w:rFonts w:ascii="宋体" w:hAnsi="宋体"/>
          <w:sz w:val="24"/>
        </w:rPr>
      </w:pPr>
      <w:r>
        <w:rPr>
          <w:rFonts w:hint="eastAsia" w:ascii="宋体" w:hAnsi="宋体"/>
          <w:sz w:val="24"/>
        </w:rPr>
        <w:t>8．操作人员上岗，必须按规定穿戴防护用品。施工负责人和安全检查员应随时检查劳动防护用品的穿戴情况，不按规定穿戴防护用品的人员不得上岗。</w:t>
      </w:r>
    </w:p>
    <w:p>
      <w:pPr>
        <w:snapToGrid w:val="0"/>
        <w:spacing w:line="480" w:lineRule="exact"/>
        <w:ind w:firstLine="420"/>
        <w:rPr>
          <w:rFonts w:ascii="宋体" w:hAnsi="宋体"/>
          <w:sz w:val="24"/>
        </w:rPr>
      </w:pPr>
      <w:r>
        <w:rPr>
          <w:rFonts w:hint="eastAsia" w:ascii="宋体" w:hAnsi="宋体"/>
          <w:sz w:val="24"/>
        </w:rPr>
        <w:t>9．所有施工机具、设备和劳动保护用品应具备有效的安检合格证明，并经安全员签字同意后方可使用，施工期间应定期检查，保证其处于完好状态；不合格的机具、设备和劳动保护用品严禁使用。</w:t>
      </w:r>
    </w:p>
    <w:p>
      <w:pPr>
        <w:snapToGrid w:val="0"/>
        <w:spacing w:line="480" w:lineRule="exact"/>
        <w:ind w:firstLine="420"/>
        <w:rPr>
          <w:rFonts w:ascii="宋体" w:hAnsi="宋体"/>
          <w:sz w:val="24"/>
        </w:rPr>
      </w:pPr>
      <w:r>
        <w:rPr>
          <w:rFonts w:hint="eastAsia" w:ascii="宋体" w:hAnsi="宋体"/>
          <w:sz w:val="24"/>
        </w:rPr>
        <w:t>10．施工现场必须具有相关的安全标志牌。</w:t>
      </w:r>
    </w:p>
    <w:p>
      <w:pPr>
        <w:snapToGrid w:val="0"/>
        <w:spacing w:line="480" w:lineRule="exact"/>
        <w:ind w:firstLine="420"/>
        <w:rPr>
          <w:rFonts w:ascii="宋体" w:hAnsi="宋体"/>
          <w:sz w:val="24"/>
        </w:rPr>
      </w:pPr>
      <w:r>
        <w:rPr>
          <w:rFonts w:hint="eastAsia" w:ascii="宋体" w:hAnsi="宋体"/>
          <w:sz w:val="24"/>
        </w:rPr>
        <w:t>11．建立主要危险源备案制度，要明确潜在隐患、防范措施和落实责任人。</w:t>
      </w:r>
    </w:p>
    <w:p>
      <w:pPr>
        <w:snapToGrid w:val="0"/>
        <w:spacing w:line="480" w:lineRule="exact"/>
        <w:ind w:firstLine="420"/>
        <w:rPr>
          <w:rFonts w:ascii="宋体" w:hAnsi="宋体"/>
          <w:sz w:val="24"/>
        </w:rPr>
      </w:pPr>
      <w:r>
        <w:rPr>
          <w:rFonts w:hint="eastAsia" w:ascii="宋体" w:hAnsi="宋体"/>
          <w:sz w:val="24"/>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napToGrid w:val="0"/>
        <w:spacing w:line="480" w:lineRule="exact"/>
        <w:ind w:firstLine="422"/>
        <w:rPr>
          <w:rFonts w:ascii="宋体" w:hAnsi="宋体"/>
          <w:b/>
          <w:sz w:val="24"/>
        </w:rPr>
      </w:pPr>
      <w:r>
        <w:rPr>
          <w:rFonts w:hint="eastAsia" w:ascii="宋体" w:hAnsi="宋体"/>
          <w:b/>
          <w:sz w:val="24"/>
        </w:rPr>
        <w:t>三、</w:t>
      </w:r>
      <w:r>
        <w:rPr>
          <w:rFonts w:hint="eastAsia" w:ascii="宋体" w:hAnsi="宋体"/>
          <w:sz w:val="24"/>
        </w:rPr>
        <w:t>违约责任</w:t>
      </w:r>
    </w:p>
    <w:p>
      <w:pPr>
        <w:snapToGrid w:val="0"/>
        <w:spacing w:line="480" w:lineRule="exact"/>
        <w:ind w:firstLine="420"/>
        <w:rPr>
          <w:rFonts w:ascii="宋体" w:hAnsi="宋体"/>
          <w:sz w:val="24"/>
        </w:rPr>
      </w:pPr>
      <w:r>
        <w:rPr>
          <w:rFonts w:hint="eastAsia" w:ascii="宋体" w:hAnsi="宋体"/>
          <w:sz w:val="24"/>
        </w:rPr>
        <w:t>如因甲方或乙方违约造成安全事故，将报请有关部门依法追究责任。</w:t>
      </w:r>
    </w:p>
    <w:p>
      <w:pPr>
        <w:snapToGrid w:val="0"/>
        <w:spacing w:line="480" w:lineRule="exact"/>
        <w:ind w:firstLine="420"/>
        <w:rPr>
          <w:rFonts w:ascii="宋体" w:hAnsi="宋体"/>
          <w:sz w:val="24"/>
        </w:rPr>
      </w:pPr>
      <w:r>
        <w:rPr>
          <w:rFonts w:hint="eastAsia" w:ascii="宋体" w:hAnsi="宋体"/>
          <w:sz w:val="24"/>
        </w:rPr>
        <w:t>本合同一式二份，由双方法定代表人或其授权的代理人签署和加盖公章后生效，全部工程竣工验收后失效。</w:t>
      </w:r>
    </w:p>
    <w:p>
      <w:pPr>
        <w:snapToGrid w:val="0"/>
        <w:spacing w:line="480" w:lineRule="exact"/>
        <w:ind w:firstLine="420"/>
        <w:rPr>
          <w:rFonts w:ascii="宋体" w:hAnsi="宋体"/>
          <w:sz w:val="24"/>
        </w:rPr>
      </w:pPr>
      <w:r>
        <w:rPr>
          <w:rFonts w:hint="eastAsia" w:ascii="宋体" w:hAnsi="宋体"/>
          <w:sz w:val="24"/>
        </w:rPr>
        <w:t xml:space="preserve">甲      方：                         乙    方：                     </w:t>
      </w:r>
    </w:p>
    <w:p>
      <w:pPr>
        <w:snapToGrid w:val="0"/>
        <w:spacing w:line="480" w:lineRule="exact"/>
        <w:ind w:firstLine="420"/>
        <w:rPr>
          <w:rFonts w:ascii="宋体" w:hAnsi="宋体"/>
          <w:sz w:val="24"/>
        </w:rPr>
      </w:pPr>
      <w:r>
        <w:rPr>
          <w:rFonts w:hint="eastAsia" w:ascii="宋体" w:hAnsi="宋体"/>
          <w:sz w:val="24"/>
        </w:rPr>
        <w:t>法定代表人（或授权代理人）：         法定代表人（或授权代理人）：</w:t>
      </w:r>
    </w:p>
    <w:p>
      <w:pPr>
        <w:snapToGrid w:val="0"/>
        <w:spacing w:line="480" w:lineRule="exact"/>
        <w:ind w:firstLine="420"/>
        <w:rPr>
          <w:rFonts w:ascii="宋体" w:hAnsi="宋体"/>
          <w:sz w:val="24"/>
        </w:rPr>
      </w:pPr>
      <w:r>
        <w:rPr>
          <w:rFonts w:hint="eastAsia" w:ascii="宋体" w:hAnsi="宋体"/>
          <w:sz w:val="24"/>
        </w:rPr>
        <w:t xml:space="preserve">地       址：                        地     址：             </w:t>
      </w:r>
    </w:p>
    <w:p>
      <w:pPr>
        <w:snapToGrid w:val="0"/>
        <w:spacing w:line="480" w:lineRule="exact"/>
        <w:ind w:firstLine="420"/>
        <w:rPr>
          <w:rFonts w:ascii="宋体" w:hAnsi="宋体"/>
          <w:sz w:val="24"/>
        </w:rPr>
      </w:pPr>
      <w:r>
        <w:rPr>
          <w:rFonts w:hint="eastAsia" w:ascii="宋体" w:hAnsi="宋体"/>
          <w:sz w:val="24"/>
        </w:rPr>
        <w:t xml:space="preserve">电       话：                        电     话：              </w:t>
      </w:r>
    </w:p>
    <w:p>
      <w:pPr>
        <w:spacing w:line="480" w:lineRule="exact"/>
        <w:ind w:right="-233" w:rightChars="-111" w:firstLine="3720" w:firstLineChars="1550"/>
        <w:jc w:val="center"/>
        <w:rPr>
          <w:rFonts w:ascii="宋体" w:hAnsi="宋体"/>
          <w:sz w:val="24"/>
        </w:rPr>
      </w:pPr>
      <w:r>
        <w:rPr>
          <w:rFonts w:hint="eastAsia" w:ascii="宋体" w:hAnsi="宋体"/>
          <w:sz w:val="24"/>
        </w:rPr>
        <w:t>日     期：    年   月    日</w:t>
      </w:r>
    </w:p>
    <w:p>
      <w:pPr>
        <w:spacing w:line="360" w:lineRule="auto"/>
        <w:jc w:val="center"/>
        <w:rPr>
          <w:rFonts w:ascii="宋体" w:hAnsi="宋体" w:cs="宋体"/>
          <w:b/>
          <w:sz w:val="36"/>
        </w:rPr>
      </w:pPr>
    </w:p>
    <w:p>
      <w:pPr>
        <w:spacing w:line="360" w:lineRule="auto"/>
        <w:jc w:val="center"/>
        <w:rPr>
          <w:rFonts w:ascii="宋体" w:hAnsi="宋体" w:cs="宋体"/>
          <w:b/>
          <w:sz w:val="36"/>
        </w:rPr>
      </w:pPr>
    </w:p>
    <w:p>
      <w:pPr>
        <w:spacing w:line="360" w:lineRule="auto"/>
        <w:jc w:val="center"/>
        <w:rPr>
          <w:rFonts w:ascii="宋体" w:hAnsi="宋体" w:cs="宋体"/>
          <w:b/>
          <w:sz w:val="36"/>
        </w:rPr>
      </w:pPr>
      <w:r>
        <w:rPr>
          <w:rFonts w:ascii="宋体" w:hAnsi="宋体" w:cs="宋体"/>
          <w:b/>
          <w:sz w:val="36"/>
        </w:rPr>
        <w:br w:type="page"/>
      </w:r>
      <w:r>
        <w:rPr>
          <w:rFonts w:hint="eastAsia" w:ascii="宋体" w:hAnsi="宋体" w:cs="宋体"/>
          <w:b/>
          <w:sz w:val="36"/>
        </w:rPr>
        <w:t>第四章  技术标准与规范</w:t>
      </w:r>
    </w:p>
    <w:p>
      <w:pPr>
        <w:widowControl/>
        <w:spacing w:line="500" w:lineRule="exact"/>
        <w:jc w:val="left"/>
        <w:rPr>
          <w:rFonts w:ascii="宋体" w:hAnsi="宋体" w:cs="宋体"/>
          <w:sz w:val="24"/>
          <w:szCs w:val="28"/>
        </w:rPr>
      </w:pPr>
      <w:r>
        <w:rPr>
          <w:rFonts w:hint="eastAsia" w:ascii="宋体" w:hAnsi="宋体" w:cs="宋体"/>
          <w:sz w:val="24"/>
          <w:szCs w:val="28"/>
        </w:rPr>
        <w:t xml:space="preserve">    本项目采用的技术标准与规范按国家、省、市有关行业主管部门制定的技术标准、规范执行，以下如有变更以最新发布的为准。</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1、《城镇排水管道检测与评估技术规程》；</w:t>
      </w:r>
    </w:p>
    <w:p>
      <w:pPr>
        <w:widowControl/>
        <w:spacing w:line="500" w:lineRule="exact"/>
        <w:ind w:firstLine="240" w:firstLineChars="100"/>
        <w:jc w:val="left"/>
        <w:rPr>
          <w:rFonts w:ascii="宋体" w:hAnsi="宋体" w:cs="宋体"/>
          <w:sz w:val="24"/>
          <w:szCs w:val="28"/>
        </w:rPr>
      </w:pPr>
      <w:r>
        <w:rPr>
          <w:rFonts w:ascii="宋体" w:hAnsi="宋体" w:cs="宋体"/>
          <w:sz w:val="24"/>
          <w:szCs w:val="28"/>
        </w:rPr>
        <w:t>2</w:t>
      </w:r>
      <w:r>
        <w:rPr>
          <w:rFonts w:hint="eastAsia" w:ascii="宋体" w:hAnsi="宋体" w:cs="宋体"/>
          <w:sz w:val="24"/>
          <w:szCs w:val="28"/>
        </w:rPr>
        <w:t>、《城镇排水管道维护安全技术规程》；</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3、《城市黑臭水体整治——排水口、管道及检查井治理技术指南》；</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 xml:space="preserve">4、《城镇排水管渠与泵站运行、维护及安全技术规程》； </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5、《爆炸性气体环境用电气设备》；</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6、《建设工程文件归档整理规范》；</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7、《城市地下管线探测技术规程》；</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8、《中华人民共和国道路交通安全法》；</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 xml:space="preserve">9、其它相关的行业、地方法规、规程、规定及要求。  </w:t>
      </w:r>
    </w:p>
    <w:p>
      <w:pPr>
        <w:widowControl/>
        <w:spacing w:line="500" w:lineRule="exact"/>
        <w:ind w:firstLine="240" w:firstLineChars="100"/>
        <w:jc w:val="left"/>
        <w:rPr>
          <w:rFonts w:ascii="宋体" w:hAnsi="宋体" w:cs="宋体"/>
          <w:sz w:val="24"/>
          <w:szCs w:val="28"/>
        </w:rPr>
      </w:pPr>
      <w:r>
        <w:rPr>
          <w:rFonts w:hint="eastAsia" w:ascii="宋体" w:hAnsi="宋体" w:cs="宋体"/>
          <w:sz w:val="24"/>
          <w:szCs w:val="28"/>
        </w:rPr>
        <w:t xml:space="preserve">   </w:t>
      </w:r>
    </w:p>
    <w:p>
      <w:pPr>
        <w:spacing w:line="500" w:lineRule="exact"/>
        <w:jc w:val="center"/>
        <w:rPr>
          <w:rFonts w:ascii="宋体" w:hAnsi="宋体" w:cs="宋体"/>
          <w:b/>
          <w:bCs/>
          <w:sz w:val="36"/>
        </w:rPr>
      </w:pPr>
    </w:p>
    <w:p>
      <w:pPr>
        <w:spacing w:line="360" w:lineRule="auto"/>
        <w:rPr>
          <w:rFonts w:ascii="宋体" w:hAnsi="宋体"/>
          <w:b/>
          <w:bCs/>
          <w:sz w:val="36"/>
        </w:rPr>
      </w:pPr>
    </w:p>
    <w:p>
      <w:pPr>
        <w:spacing w:line="360" w:lineRule="auto"/>
        <w:rPr>
          <w:rFonts w:ascii="宋体" w:hAnsi="宋体"/>
          <w:b/>
          <w:bCs/>
          <w:sz w:val="36"/>
        </w:rPr>
      </w:pPr>
    </w:p>
    <w:p>
      <w:pPr>
        <w:spacing w:line="360" w:lineRule="auto"/>
        <w:jc w:val="center"/>
        <w:rPr>
          <w:rFonts w:ascii="宋体" w:hAnsi="宋体"/>
          <w:b/>
          <w:bCs/>
          <w:sz w:val="36"/>
        </w:rPr>
      </w:pPr>
      <w:r>
        <w:rPr>
          <w:rFonts w:ascii="宋体" w:hAnsi="宋体"/>
          <w:b/>
          <w:bCs/>
          <w:sz w:val="36"/>
        </w:rPr>
        <w:br w:type="page"/>
      </w:r>
      <w:r>
        <w:rPr>
          <w:rFonts w:hint="eastAsia" w:ascii="宋体" w:hAnsi="宋体"/>
          <w:b/>
          <w:bCs/>
          <w:sz w:val="36"/>
        </w:rPr>
        <w:t>第五章 投标文件格式</w:t>
      </w:r>
    </w:p>
    <w:p>
      <w:pPr>
        <w:pStyle w:val="15"/>
        <w:spacing w:line="360" w:lineRule="auto"/>
        <w:ind w:firstLine="2100" w:firstLineChars="700"/>
        <w:jc w:val="left"/>
        <w:rPr>
          <w:rFonts w:ascii="宋体" w:hAnsi="宋体"/>
          <w:sz w:val="30"/>
          <w:u w:val="single"/>
        </w:rPr>
      </w:pPr>
    </w:p>
    <w:p>
      <w:pPr>
        <w:pStyle w:val="49"/>
        <w:spacing w:line="495" w:lineRule="atLeast"/>
        <w:jc w:val="right"/>
        <w:rPr>
          <w:sz w:val="32"/>
          <w:szCs w:val="32"/>
        </w:rPr>
      </w:pPr>
      <w:r>
        <w:rPr>
          <w:rFonts w:hint="eastAsia"/>
          <w:sz w:val="44"/>
          <w:szCs w:val="44"/>
          <w:bdr w:val="single" w:color="000000" w:sz="4" w:space="0"/>
        </w:rPr>
        <w:t>正本/副本</w:t>
      </w:r>
    </w:p>
    <w:p>
      <w:pPr>
        <w:pStyle w:val="49"/>
        <w:spacing w:line="495" w:lineRule="atLeast"/>
        <w:ind w:firstLine="1260"/>
        <w:jc w:val="center"/>
        <w:rPr>
          <w:sz w:val="32"/>
          <w:szCs w:val="32"/>
        </w:rPr>
      </w:pPr>
    </w:p>
    <w:p>
      <w:pPr>
        <w:pStyle w:val="49"/>
        <w:spacing w:line="495" w:lineRule="atLeast"/>
        <w:ind w:firstLine="360"/>
        <w:jc w:val="center"/>
        <w:rPr>
          <w:sz w:val="32"/>
          <w:szCs w:val="32"/>
        </w:rPr>
      </w:pPr>
      <w:r>
        <w:rPr>
          <w:rFonts w:hint="eastAsia"/>
          <w:sz w:val="32"/>
          <w:szCs w:val="32"/>
          <w:u w:val="single"/>
        </w:rPr>
        <w:t xml:space="preserve">                         </w:t>
      </w:r>
      <w:r>
        <w:rPr>
          <w:rFonts w:hint="eastAsia"/>
          <w:sz w:val="44"/>
          <w:szCs w:val="44"/>
        </w:rPr>
        <w:t>（项目名称）</w:t>
      </w:r>
    </w:p>
    <w:p>
      <w:pPr>
        <w:pStyle w:val="49"/>
        <w:spacing w:line="495" w:lineRule="atLeast"/>
        <w:rPr>
          <w:sz w:val="32"/>
          <w:szCs w:val="32"/>
        </w:rPr>
      </w:pPr>
      <w:r>
        <w:rPr>
          <w:rFonts w:hint="eastAsia"/>
          <w:sz w:val="44"/>
          <w:szCs w:val="44"/>
        </w:rPr>
        <w:t> </w:t>
      </w:r>
    </w:p>
    <w:p>
      <w:pPr>
        <w:pStyle w:val="49"/>
        <w:spacing w:line="495" w:lineRule="atLeast"/>
        <w:rPr>
          <w:sz w:val="32"/>
          <w:szCs w:val="32"/>
        </w:rPr>
      </w:pPr>
      <w:r>
        <w:rPr>
          <w:rFonts w:hint="eastAsia"/>
          <w:sz w:val="44"/>
          <w:szCs w:val="44"/>
        </w:rPr>
        <w:t> </w:t>
      </w:r>
    </w:p>
    <w:p>
      <w:pPr>
        <w:pStyle w:val="49"/>
        <w:spacing w:line="495" w:lineRule="atLeast"/>
        <w:rPr>
          <w:sz w:val="32"/>
          <w:szCs w:val="32"/>
        </w:rPr>
      </w:pPr>
    </w:p>
    <w:p>
      <w:pPr>
        <w:pStyle w:val="49"/>
        <w:spacing w:line="495" w:lineRule="atLeast"/>
        <w:jc w:val="center"/>
        <w:rPr>
          <w:sz w:val="32"/>
          <w:szCs w:val="32"/>
        </w:rPr>
      </w:pPr>
      <w:r>
        <w:rPr>
          <w:rFonts w:hint="eastAsia"/>
          <w:sz w:val="72"/>
          <w:szCs w:val="72"/>
        </w:rPr>
        <w:t>投</w:t>
      </w:r>
      <w:r>
        <w:rPr>
          <w:rStyle w:val="94"/>
          <w:rFonts w:hint="eastAsia"/>
          <w:sz w:val="72"/>
          <w:szCs w:val="72"/>
        </w:rPr>
        <w:t> </w:t>
      </w:r>
      <w:r>
        <w:rPr>
          <w:rFonts w:hint="eastAsia"/>
          <w:sz w:val="72"/>
          <w:szCs w:val="72"/>
        </w:rPr>
        <w:t>标</w:t>
      </w:r>
      <w:r>
        <w:rPr>
          <w:rStyle w:val="94"/>
          <w:rFonts w:hint="eastAsia"/>
          <w:sz w:val="72"/>
          <w:szCs w:val="72"/>
        </w:rPr>
        <w:t> </w:t>
      </w:r>
      <w:r>
        <w:rPr>
          <w:rFonts w:hint="eastAsia"/>
          <w:sz w:val="72"/>
          <w:szCs w:val="72"/>
        </w:rPr>
        <w:t>书</w:t>
      </w:r>
    </w:p>
    <w:p>
      <w:pPr>
        <w:pStyle w:val="49"/>
        <w:spacing w:line="495" w:lineRule="atLeast"/>
        <w:jc w:val="center"/>
        <w:rPr>
          <w:sz w:val="32"/>
          <w:szCs w:val="32"/>
        </w:rPr>
      </w:pPr>
      <w:r>
        <w:rPr>
          <w:rFonts w:hint="eastAsia"/>
          <w:sz w:val="44"/>
          <w:szCs w:val="44"/>
        </w:rPr>
        <w:t>（商务标）</w:t>
      </w:r>
    </w:p>
    <w:p>
      <w:pPr>
        <w:pStyle w:val="49"/>
        <w:spacing w:line="495" w:lineRule="atLeast"/>
        <w:rPr>
          <w:sz w:val="32"/>
          <w:szCs w:val="32"/>
        </w:rPr>
      </w:pPr>
      <w:r>
        <w:rPr>
          <w:rFonts w:hint="eastAsia"/>
          <w:sz w:val="28"/>
          <w:szCs w:val="28"/>
        </w:rPr>
        <w:t> </w:t>
      </w:r>
    </w:p>
    <w:p>
      <w:pPr>
        <w:pStyle w:val="49"/>
        <w:spacing w:line="495" w:lineRule="atLeast"/>
        <w:rPr>
          <w:sz w:val="28"/>
          <w:szCs w:val="28"/>
        </w:rPr>
      </w:pPr>
      <w:r>
        <w:rPr>
          <w:rFonts w:hint="eastAsia"/>
          <w:sz w:val="28"/>
          <w:szCs w:val="28"/>
        </w:rPr>
        <w:t> </w:t>
      </w:r>
    </w:p>
    <w:p>
      <w:pPr>
        <w:pStyle w:val="49"/>
        <w:spacing w:line="495" w:lineRule="atLeast"/>
        <w:rPr>
          <w:sz w:val="32"/>
          <w:szCs w:val="32"/>
        </w:rPr>
      </w:pPr>
    </w:p>
    <w:p>
      <w:pPr>
        <w:pStyle w:val="49"/>
        <w:spacing w:before="0" w:beforeAutospacing="0" w:after="0" w:afterAutospacing="0" w:line="495" w:lineRule="atLeast"/>
        <w:ind w:firstLine="2000"/>
        <w:jc w:val="both"/>
        <w:rPr>
          <w:sz w:val="32"/>
          <w:szCs w:val="32"/>
        </w:rPr>
      </w:pPr>
      <w:r>
        <w:rPr>
          <w:rFonts w:hint="eastAsia"/>
          <w:sz w:val="28"/>
          <w:szCs w:val="28"/>
        </w:rPr>
        <w:t>投标人：</w:t>
      </w:r>
      <w:r>
        <w:rPr>
          <w:rFonts w:hint="eastAsia"/>
          <w:sz w:val="32"/>
          <w:szCs w:val="32"/>
          <w:u w:val="single"/>
        </w:rPr>
        <w:t xml:space="preserve">                       </w:t>
      </w:r>
      <w:r>
        <w:rPr>
          <w:rFonts w:hint="eastAsia"/>
          <w:sz w:val="28"/>
          <w:szCs w:val="28"/>
        </w:rPr>
        <w:t>（盖单位公章）</w:t>
      </w:r>
    </w:p>
    <w:p>
      <w:pPr>
        <w:pStyle w:val="49"/>
        <w:spacing w:before="0" w:beforeAutospacing="0" w:after="0" w:afterAutospacing="0" w:line="495" w:lineRule="atLeast"/>
        <w:ind w:firstLine="2000"/>
        <w:jc w:val="both"/>
        <w:rPr>
          <w:sz w:val="32"/>
          <w:szCs w:val="32"/>
        </w:rPr>
      </w:pPr>
      <w:r>
        <w:rPr>
          <w:rFonts w:hint="eastAsia"/>
          <w:sz w:val="32"/>
          <w:szCs w:val="32"/>
        </w:rPr>
        <w:t> </w:t>
      </w:r>
    </w:p>
    <w:p>
      <w:pPr>
        <w:pStyle w:val="49"/>
        <w:spacing w:before="0" w:beforeAutospacing="0" w:after="0" w:afterAutospacing="0" w:line="495" w:lineRule="atLeast"/>
        <w:ind w:firstLine="2000"/>
        <w:jc w:val="both"/>
        <w:rPr>
          <w:sz w:val="32"/>
          <w:szCs w:val="32"/>
        </w:rPr>
      </w:pPr>
      <w:r>
        <w:rPr>
          <w:rFonts w:hint="eastAsia"/>
          <w:sz w:val="28"/>
          <w:szCs w:val="28"/>
        </w:rPr>
        <w:t>法定代表人或其委托代理人：</w:t>
      </w:r>
      <w:r>
        <w:rPr>
          <w:rFonts w:hint="eastAsia"/>
          <w:sz w:val="32"/>
          <w:szCs w:val="32"/>
          <w:u w:val="single"/>
        </w:rPr>
        <w:t xml:space="preserve">      </w:t>
      </w:r>
      <w:r>
        <w:rPr>
          <w:rFonts w:hint="eastAsia"/>
          <w:sz w:val="28"/>
          <w:szCs w:val="28"/>
        </w:rPr>
        <w:t>（签字或盖章）</w:t>
      </w:r>
    </w:p>
    <w:p>
      <w:pPr>
        <w:pStyle w:val="49"/>
        <w:spacing w:before="0" w:beforeAutospacing="0" w:after="0" w:afterAutospacing="0" w:line="495" w:lineRule="atLeast"/>
        <w:ind w:firstLine="2000"/>
        <w:jc w:val="both"/>
        <w:rPr>
          <w:sz w:val="32"/>
          <w:szCs w:val="32"/>
        </w:rPr>
      </w:pPr>
      <w:r>
        <w:rPr>
          <w:rFonts w:hint="eastAsia"/>
          <w:sz w:val="32"/>
          <w:szCs w:val="32"/>
        </w:rPr>
        <w:t> </w:t>
      </w:r>
    </w:p>
    <w:p>
      <w:pPr>
        <w:pStyle w:val="49"/>
        <w:spacing w:before="0" w:beforeAutospacing="0" w:after="0" w:afterAutospacing="0" w:line="495" w:lineRule="atLeast"/>
        <w:ind w:firstLine="2000"/>
        <w:jc w:val="both"/>
        <w:rPr>
          <w:sz w:val="32"/>
          <w:szCs w:val="32"/>
          <w:u w:val="single"/>
        </w:rPr>
      </w:pPr>
      <w:r>
        <w:rPr>
          <w:rFonts w:hint="eastAsia"/>
          <w:sz w:val="28"/>
          <w:szCs w:val="28"/>
        </w:rPr>
        <w:t>日期：</w:t>
      </w:r>
      <w:r>
        <w:rPr>
          <w:rFonts w:hint="eastAsia"/>
          <w:sz w:val="32"/>
          <w:szCs w:val="32"/>
          <w:u w:val="single"/>
        </w:rPr>
        <w:t xml:space="preserve">             </w:t>
      </w:r>
    </w:p>
    <w:p>
      <w:pPr>
        <w:widowControl/>
        <w:jc w:val="left"/>
        <w:rPr>
          <w:rFonts w:ascii="宋体" w:hAnsi="宋体" w:cs="宋体"/>
          <w:kern w:val="0"/>
          <w:sz w:val="28"/>
          <w:szCs w:val="28"/>
        </w:rPr>
      </w:pPr>
      <w:r>
        <w:rPr>
          <w:sz w:val="28"/>
          <w:szCs w:val="28"/>
        </w:rPr>
        <w:br w:type="page"/>
      </w:r>
    </w:p>
    <w:p>
      <w:pPr>
        <w:pStyle w:val="49"/>
        <w:spacing w:line="495" w:lineRule="atLeast"/>
        <w:jc w:val="center"/>
        <w:rPr>
          <w:b/>
          <w:bCs/>
          <w:sz w:val="30"/>
        </w:rPr>
      </w:pPr>
      <w:r>
        <w:rPr>
          <w:rFonts w:hint="eastAsia"/>
          <w:sz w:val="28"/>
          <w:szCs w:val="28"/>
        </w:rPr>
        <w:t> </w:t>
      </w:r>
      <w:r>
        <w:rPr>
          <w:rFonts w:hint="eastAsia"/>
          <w:b/>
          <w:bCs/>
          <w:sz w:val="30"/>
        </w:rPr>
        <w:t>一、法定代表人身份证明</w:t>
      </w:r>
    </w:p>
    <w:p>
      <w:pPr>
        <w:pStyle w:val="15"/>
        <w:spacing w:line="360" w:lineRule="auto"/>
        <w:ind w:firstLine="0"/>
        <w:jc w:val="center"/>
        <w:rPr>
          <w:rFonts w:ascii="宋体" w:hAnsi="宋体"/>
          <w:sz w:val="30"/>
        </w:rPr>
      </w:pPr>
    </w:p>
    <w:p>
      <w:pPr>
        <w:pStyle w:val="49"/>
        <w:spacing w:line="495" w:lineRule="atLeast"/>
        <w:jc w:val="center"/>
        <w:rPr>
          <w:sz w:val="32"/>
          <w:szCs w:val="32"/>
        </w:rPr>
      </w:pPr>
      <w:r>
        <w:rPr>
          <w:rFonts w:hint="eastAsia"/>
        </w:rPr>
        <w:t> </w:t>
      </w:r>
    </w:p>
    <w:p>
      <w:pPr>
        <w:pStyle w:val="107"/>
        <w:spacing w:line="500" w:lineRule="atLeast"/>
        <w:jc w:val="both"/>
      </w:pPr>
      <w:r>
        <w:rPr>
          <w:rFonts w:hint="eastAsia"/>
        </w:rPr>
        <w:t>投标人单位名称：</w:t>
      </w:r>
      <w:r>
        <w:rPr>
          <w:rFonts w:hint="eastAsia"/>
          <w:u w:val="single"/>
        </w:rPr>
        <w:t xml:space="preserve">                            </w:t>
      </w:r>
    </w:p>
    <w:p>
      <w:pPr>
        <w:pStyle w:val="107"/>
        <w:spacing w:line="500" w:lineRule="atLeast"/>
        <w:jc w:val="both"/>
      </w:pPr>
      <w:r>
        <w:rPr>
          <w:rFonts w:hint="eastAsia"/>
        </w:rPr>
        <w:t>投标人单位地址：</w:t>
      </w:r>
      <w:r>
        <w:rPr>
          <w:rFonts w:hint="eastAsia"/>
          <w:u w:val="single"/>
        </w:rPr>
        <w:t xml:space="preserve">                            </w:t>
      </w:r>
    </w:p>
    <w:p>
      <w:pPr>
        <w:pStyle w:val="107"/>
        <w:spacing w:line="500" w:lineRule="atLeast"/>
        <w:jc w:val="both"/>
      </w:pPr>
      <w:r>
        <w:rPr>
          <w:rFonts w:hint="eastAsia"/>
        </w:rPr>
        <w:t>姓名：</w:t>
      </w:r>
      <w:r>
        <w:rPr>
          <w:rFonts w:hint="eastAsia"/>
          <w:u w:val="single"/>
        </w:rPr>
        <w:t xml:space="preserve">                        </w:t>
      </w:r>
      <w:r>
        <w:rPr>
          <w:rFonts w:hint="eastAsia"/>
        </w:rPr>
        <w:t>性别：</w:t>
      </w:r>
      <w:r>
        <w:rPr>
          <w:rFonts w:hint="eastAsia"/>
          <w:u w:val="single"/>
        </w:rPr>
        <w:t xml:space="preserve">                        </w:t>
      </w:r>
      <w:r>
        <w:rPr>
          <w:rFonts w:hint="eastAsia"/>
        </w:rPr>
        <w:t xml:space="preserve"> </w:t>
      </w:r>
    </w:p>
    <w:p>
      <w:pPr>
        <w:pStyle w:val="107"/>
        <w:spacing w:line="500" w:lineRule="atLeast"/>
        <w:jc w:val="both"/>
      </w:pPr>
      <w:r>
        <w:rPr>
          <w:rFonts w:hint="eastAsia"/>
        </w:rPr>
        <w:t>年龄：</w:t>
      </w:r>
      <w:r>
        <w:rPr>
          <w:rFonts w:hint="eastAsia"/>
          <w:u w:val="single"/>
        </w:rPr>
        <w:t xml:space="preserve">                        </w:t>
      </w:r>
      <w:r>
        <w:rPr>
          <w:rFonts w:hint="eastAsia"/>
        </w:rPr>
        <w:t>职务：</w:t>
      </w:r>
      <w:r>
        <w:rPr>
          <w:rFonts w:hint="eastAsia"/>
          <w:u w:val="single"/>
        </w:rPr>
        <w:t xml:space="preserve">                        </w:t>
      </w:r>
      <w:r>
        <w:rPr>
          <w:rFonts w:hint="eastAsia"/>
        </w:rPr>
        <w:t xml:space="preserve"> </w:t>
      </w:r>
    </w:p>
    <w:p>
      <w:pPr>
        <w:pStyle w:val="107"/>
        <w:spacing w:line="500" w:lineRule="atLeast"/>
        <w:jc w:val="both"/>
      </w:pPr>
      <w:r>
        <w:rPr>
          <w:rFonts w:hint="eastAsia"/>
        </w:rPr>
        <w:t>系</w:t>
      </w:r>
      <w:r>
        <w:rPr>
          <w:rFonts w:hint="eastAsia"/>
          <w:u w:val="single"/>
        </w:rPr>
        <w:t xml:space="preserve">                        </w:t>
      </w:r>
      <w:r>
        <w:rPr>
          <w:rFonts w:hint="eastAsia"/>
        </w:rPr>
        <w:t>（投标人单位名称）的法定代表人。</w:t>
      </w:r>
    </w:p>
    <w:p>
      <w:pPr>
        <w:pStyle w:val="107"/>
        <w:spacing w:line="500" w:lineRule="atLeast"/>
        <w:jc w:val="both"/>
      </w:pPr>
      <w:r>
        <w:rPr>
          <w:rFonts w:hint="eastAsia"/>
        </w:rPr>
        <w:t>特此证明。</w:t>
      </w:r>
    </w:p>
    <w:p>
      <w:pPr>
        <w:pStyle w:val="107"/>
        <w:spacing w:line="500" w:lineRule="atLeast"/>
        <w:jc w:val="both"/>
      </w:pPr>
    </w:p>
    <w:p>
      <w:pPr>
        <w:pStyle w:val="107"/>
        <w:spacing w:line="500" w:lineRule="atLeast"/>
        <w:jc w:val="both"/>
      </w:pPr>
    </w:p>
    <w:p>
      <w:pPr>
        <w:pStyle w:val="107"/>
        <w:spacing w:line="500" w:lineRule="atLeast"/>
        <w:ind w:firstLine="2316" w:firstLineChars="965"/>
        <w:jc w:val="both"/>
      </w:pPr>
      <w:r>
        <w:rPr>
          <w:rFonts w:hint="eastAsia"/>
        </w:rPr>
        <w:t>投标人：</w:t>
      </w:r>
      <w:r>
        <w:rPr>
          <w:rFonts w:hint="eastAsia"/>
          <w:u w:val="single"/>
        </w:rPr>
        <w:t xml:space="preserve">                        </w:t>
      </w:r>
      <w:r>
        <w:rPr>
          <w:rFonts w:hint="eastAsia"/>
        </w:rPr>
        <w:t>（盖单位章）</w:t>
      </w:r>
    </w:p>
    <w:p>
      <w:pPr>
        <w:pStyle w:val="49"/>
        <w:spacing w:line="500" w:lineRule="atLeast"/>
        <w:ind w:firstLine="2316" w:firstLineChars="965"/>
        <w:jc w:val="both"/>
      </w:pPr>
      <w:r>
        <w:rPr>
          <w:rFonts w:hint="eastAsia"/>
        </w:rPr>
        <w:t>日　期：</w:t>
      </w:r>
      <w:r>
        <w:rPr>
          <w:rFonts w:hint="eastAsia"/>
          <w:u w:val="single"/>
        </w:rPr>
        <w:t xml:space="preserve">                        </w:t>
      </w:r>
      <w:r>
        <w:rPr>
          <w:rFonts w:hint="eastAsia"/>
        </w:rPr>
        <w:t xml:space="preserve"> </w:t>
      </w:r>
    </w:p>
    <w:p>
      <w:pPr>
        <w:pStyle w:val="15"/>
        <w:spacing w:line="360" w:lineRule="auto"/>
        <w:ind w:firstLine="0"/>
        <w:rPr>
          <w:rFonts w:ascii="宋体" w:hAnsi="宋体"/>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sz w:val="25"/>
        </w:rPr>
      </w:pPr>
    </w:p>
    <w:p>
      <w:pPr>
        <w:pStyle w:val="15"/>
        <w:spacing w:line="360" w:lineRule="auto"/>
        <w:ind w:firstLine="0"/>
        <w:jc w:val="center"/>
        <w:rPr>
          <w:rFonts w:ascii="宋体" w:hAnsi="宋体"/>
          <w:b/>
          <w:bCs/>
          <w:sz w:val="30"/>
        </w:rPr>
      </w:pPr>
      <w:r>
        <w:rPr>
          <w:rFonts w:ascii="宋体" w:hAnsi="宋体"/>
          <w:b/>
          <w:bCs/>
          <w:sz w:val="30"/>
        </w:rPr>
        <w:br w:type="page"/>
      </w:r>
      <w:r>
        <w:rPr>
          <w:rFonts w:hint="eastAsia" w:ascii="宋体" w:hAnsi="宋体"/>
          <w:b/>
          <w:bCs/>
          <w:sz w:val="30"/>
        </w:rPr>
        <w:t>二、授权委托书</w:t>
      </w:r>
    </w:p>
    <w:p>
      <w:pPr>
        <w:pStyle w:val="15"/>
        <w:spacing w:line="360" w:lineRule="auto"/>
        <w:ind w:firstLine="480"/>
        <w:rPr>
          <w:rFonts w:ascii="宋体" w:hAnsi="宋体"/>
          <w:sz w:val="25"/>
        </w:rPr>
      </w:pPr>
    </w:p>
    <w:p>
      <w:pPr>
        <w:pStyle w:val="107"/>
        <w:spacing w:line="500" w:lineRule="atLeast"/>
        <w:ind w:firstLine="420"/>
        <w:jc w:val="both"/>
      </w:pPr>
      <w:r>
        <w:rPr>
          <w:rFonts w:hint="eastAsia"/>
        </w:rPr>
        <w:t>本人</w:t>
      </w:r>
      <w:r>
        <w:rPr>
          <w:rFonts w:hint="eastAsia"/>
          <w:u w:val="single"/>
        </w:rPr>
        <w:t xml:space="preserve">                     </w:t>
      </w:r>
      <w:r>
        <w:rPr>
          <w:rFonts w:hint="eastAsia"/>
        </w:rPr>
        <w:t>（姓名）系</w:t>
      </w:r>
      <w:r>
        <w:rPr>
          <w:rFonts w:hint="eastAsia"/>
          <w:u w:val="single"/>
        </w:rPr>
        <w:t xml:space="preserve">                     </w:t>
      </w:r>
      <w:r>
        <w:rPr>
          <w:rFonts w:hint="eastAsia"/>
        </w:rPr>
        <w:t>（投标人单位名称）的法定代表人，现委托</w:t>
      </w:r>
      <w:r>
        <w:rPr>
          <w:rFonts w:hint="eastAsia"/>
          <w:u w:val="single"/>
        </w:rPr>
        <w:t xml:space="preserve">                     </w:t>
      </w:r>
      <w:r>
        <w:rPr>
          <w:rStyle w:val="94"/>
          <w:rFonts w:hint="eastAsia"/>
        </w:rPr>
        <w:t> </w:t>
      </w:r>
      <w:r>
        <w:rPr>
          <w:rFonts w:hint="eastAsia"/>
        </w:rPr>
        <w:t>（姓名）（身份证号：</w:t>
      </w:r>
      <w:r>
        <w:rPr>
          <w:rFonts w:hint="eastAsia"/>
          <w:u w:val="single"/>
        </w:rPr>
        <w:t xml:space="preserve">                     </w:t>
      </w:r>
      <w:r>
        <w:rPr>
          <w:rStyle w:val="94"/>
          <w:rFonts w:hint="eastAsia"/>
        </w:rPr>
        <w:t> </w:t>
      </w:r>
      <w:r>
        <w:rPr>
          <w:rFonts w:hint="eastAsia"/>
        </w:rPr>
        <w:t>）为我方代理人。代理人根据授权，以我方名义签署、澄清、说明、补正、递交、撤回、修改</w:t>
      </w:r>
      <w:r>
        <w:rPr>
          <w:rFonts w:hint="eastAsia"/>
          <w:u w:val="single"/>
        </w:rPr>
        <w:t xml:space="preserve">                     </w:t>
      </w:r>
      <w:r>
        <w:rPr>
          <w:rFonts w:hint="eastAsia"/>
        </w:rPr>
        <w:t>（项目名称）施工投标文件，签订合同和处理有关事宜，其法律后果由我方承担。</w:t>
      </w:r>
    </w:p>
    <w:p>
      <w:pPr>
        <w:pStyle w:val="49"/>
        <w:spacing w:line="500" w:lineRule="atLeast"/>
        <w:ind w:firstLine="420"/>
        <w:jc w:val="both"/>
      </w:pPr>
      <w:r>
        <w:rPr>
          <w:rFonts w:hint="eastAsia"/>
        </w:rPr>
        <w:t>委托期限：</w:t>
      </w:r>
      <w:r>
        <w:rPr>
          <w:rFonts w:hint="eastAsia"/>
          <w:u w:val="single"/>
        </w:rPr>
        <w:t xml:space="preserve">                    </w:t>
      </w:r>
      <w:r>
        <w:rPr>
          <w:rFonts w:hint="eastAsia"/>
        </w:rPr>
        <w:t>。</w:t>
      </w:r>
    </w:p>
    <w:p>
      <w:pPr>
        <w:pStyle w:val="49"/>
        <w:spacing w:line="500" w:lineRule="atLeast"/>
        <w:ind w:firstLine="420"/>
        <w:jc w:val="both"/>
      </w:pPr>
      <w:r>
        <w:rPr>
          <w:rFonts w:hint="eastAsia"/>
        </w:rPr>
        <w:t>代理人无转委托权。</w:t>
      </w:r>
    </w:p>
    <w:p>
      <w:pPr>
        <w:pStyle w:val="49"/>
        <w:spacing w:line="500" w:lineRule="atLeast"/>
        <w:ind w:firstLine="240" w:firstLineChars="100"/>
        <w:jc w:val="both"/>
      </w:pPr>
      <w:r>
        <w:rPr>
          <w:rFonts w:hint="eastAsia"/>
        </w:rPr>
        <w:t>代　理　人：</w:t>
      </w:r>
      <w:r>
        <w:rPr>
          <w:rFonts w:hint="eastAsia"/>
          <w:u w:val="single"/>
        </w:rPr>
        <w:t xml:space="preserve">              </w:t>
      </w:r>
      <w:r>
        <w:rPr>
          <w:rStyle w:val="94"/>
          <w:rFonts w:hint="eastAsia"/>
        </w:rPr>
        <w:t> </w:t>
      </w:r>
      <w:r>
        <w:rPr>
          <w:rFonts w:hint="eastAsia"/>
        </w:rPr>
        <w:t>性别：</w:t>
      </w:r>
      <w:r>
        <w:rPr>
          <w:rFonts w:hint="eastAsia"/>
          <w:u w:val="single"/>
        </w:rPr>
        <w:t xml:space="preserve">              </w:t>
      </w:r>
      <w:r>
        <w:rPr>
          <w:rStyle w:val="94"/>
          <w:rFonts w:hint="eastAsia"/>
        </w:rPr>
        <w:t> </w:t>
      </w:r>
      <w:r>
        <w:rPr>
          <w:rFonts w:hint="eastAsia"/>
        </w:rPr>
        <w:t>年龄：</w:t>
      </w:r>
      <w:r>
        <w:rPr>
          <w:rFonts w:hint="eastAsia"/>
          <w:u w:val="single"/>
        </w:rPr>
        <w:t xml:space="preserve">                  </w:t>
      </w:r>
    </w:p>
    <w:p>
      <w:pPr>
        <w:pStyle w:val="49"/>
        <w:spacing w:line="500" w:lineRule="atLeast"/>
        <w:ind w:firstLine="240" w:firstLineChars="100"/>
        <w:jc w:val="both"/>
      </w:pPr>
      <w:r>
        <w:rPr>
          <w:rFonts w:hint="eastAsia"/>
        </w:rPr>
        <w:t>代理人单位：</w:t>
      </w:r>
      <w:r>
        <w:rPr>
          <w:rFonts w:hint="eastAsia"/>
          <w:u w:val="single"/>
        </w:rPr>
        <w:t xml:space="preserve">              </w:t>
      </w:r>
      <w:r>
        <w:rPr>
          <w:rStyle w:val="94"/>
          <w:rFonts w:hint="eastAsia"/>
        </w:rPr>
        <w:t> </w:t>
      </w:r>
      <w:r>
        <w:rPr>
          <w:rFonts w:hint="eastAsia"/>
        </w:rPr>
        <w:t>部门：</w:t>
      </w:r>
      <w:r>
        <w:rPr>
          <w:rFonts w:hint="eastAsia"/>
          <w:u w:val="single"/>
        </w:rPr>
        <w:t xml:space="preserve">              </w:t>
      </w:r>
      <w:r>
        <w:rPr>
          <w:rStyle w:val="94"/>
          <w:rFonts w:hint="eastAsia"/>
        </w:rPr>
        <w:t> </w:t>
      </w:r>
      <w:r>
        <w:rPr>
          <w:rFonts w:hint="eastAsia"/>
        </w:rPr>
        <w:t>职务：</w:t>
      </w:r>
      <w:r>
        <w:rPr>
          <w:rFonts w:hint="eastAsia"/>
          <w:u w:val="single"/>
        </w:rPr>
        <w:t xml:space="preserve">                  </w:t>
      </w:r>
    </w:p>
    <w:p>
      <w:pPr>
        <w:pStyle w:val="49"/>
        <w:spacing w:line="500" w:lineRule="atLeast"/>
        <w:ind w:firstLine="3024" w:firstLineChars="1260"/>
        <w:jc w:val="both"/>
      </w:pPr>
    </w:p>
    <w:p>
      <w:pPr>
        <w:pStyle w:val="49"/>
        <w:spacing w:line="500" w:lineRule="atLeast"/>
        <w:ind w:firstLine="3024" w:firstLineChars="1260"/>
        <w:jc w:val="both"/>
      </w:pPr>
    </w:p>
    <w:p>
      <w:pPr>
        <w:pStyle w:val="49"/>
        <w:spacing w:line="500" w:lineRule="atLeast"/>
        <w:ind w:firstLine="3024" w:firstLineChars="1260"/>
        <w:jc w:val="both"/>
      </w:pPr>
    </w:p>
    <w:p>
      <w:pPr>
        <w:pStyle w:val="49"/>
        <w:spacing w:line="500" w:lineRule="atLeast"/>
        <w:ind w:firstLine="3024" w:firstLineChars="1260"/>
        <w:jc w:val="both"/>
      </w:pPr>
      <w:r>
        <w:rPr>
          <w:rFonts w:hint="eastAsia"/>
        </w:rPr>
        <w:t>投标人：</w:t>
      </w:r>
      <w:r>
        <w:rPr>
          <w:rFonts w:hint="eastAsia"/>
          <w:u w:val="single"/>
        </w:rPr>
        <w:t xml:space="preserve">                     </w:t>
      </w:r>
      <w:r>
        <w:rPr>
          <w:rFonts w:hint="eastAsia"/>
        </w:rPr>
        <w:t>（盖单位章）</w:t>
      </w:r>
    </w:p>
    <w:p>
      <w:pPr>
        <w:pStyle w:val="49"/>
        <w:spacing w:line="500" w:lineRule="atLeast"/>
        <w:ind w:firstLine="3024" w:firstLineChars="1260"/>
        <w:jc w:val="both"/>
      </w:pPr>
      <w:r>
        <w:rPr>
          <w:rFonts w:hint="eastAsia"/>
        </w:rPr>
        <w:t>法定代表人：</w:t>
      </w:r>
      <w:r>
        <w:rPr>
          <w:rFonts w:hint="eastAsia"/>
          <w:u w:val="single"/>
        </w:rPr>
        <w:t xml:space="preserve">                     </w:t>
      </w:r>
      <w:r>
        <w:rPr>
          <w:rFonts w:hint="eastAsia"/>
        </w:rPr>
        <w:t>（签字或印章）</w:t>
      </w:r>
    </w:p>
    <w:p>
      <w:pPr>
        <w:pStyle w:val="49"/>
        <w:spacing w:line="500" w:lineRule="atLeast"/>
        <w:ind w:firstLine="3024" w:firstLineChars="1260"/>
        <w:jc w:val="both"/>
      </w:pPr>
      <w:r>
        <w:rPr>
          <w:rFonts w:hint="eastAsia"/>
        </w:rPr>
        <w:t>日期：</w:t>
      </w:r>
      <w:r>
        <w:rPr>
          <w:rFonts w:hint="eastAsia"/>
          <w:u w:val="single"/>
        </w:rPr>
        <w:t xml:space="preserve">                     </w:t>
      </w:r>
      <w:r>
        <w:rPr>
          <w:rFonts w:hint="eastAsia"/>
        </w:rPr>
        <w:t xml:space="preserve"> </w:t>
      </w:r>
    </w:p>
    <w:p>
      <w:pPr>
        <w:pStyle w:val="49"/>
        <w:spacing w:line="500" w:lineRule="atLeast"/>
        <w:ind w:firstLine="3024" w:firstLineChars="1260"/>
        <w:jc w:val="both"/>
      </w:pPr>
    </w:p>
    <w:p>
      <w:pPr>
        <w:pStyle w:val="49"/>
        <w:spacing w:line="500" w:lineRule="atLeast"/>
        <w:ind w:firstLine="3024" w:firstLineChars="1260"/>
        <w:jc w:val="both"/>
      </w:pPr>
    </w:p>
    <w:p>
      <w:pPr>
        <w:pStyle w:val="49"/>
        <w:spacing w:line="500" w:lineRule="atLeast"/>
        <w:ind w:firstLine="3024" w:firstLineChars="1260"/>
        <w:jc w:val="both"/>
      </w:pPr>
    </w:p>
    <w:p>
      <w:pPr>
        <w:pStyle w:val="15"/>
        <w:numPr>
          <w:ilvl w:val="0"/>
          <w:numId w:val="3"/>
        </w:numPr>
        <w:spacing w:line="360" w:lineRule="auto"/>
        <w:ind w:firstLine="0"/>
        <w:jc w:val="center"/>
        <w:rPr>
          <w:rFonts w:ascii="宋体" w:hAnsi="宋体"/>
          <w:b/>
          <w:bCs/>
          <w:sz w:val="30"/>
        </w:rPr>
      </w:pPr>
      <w:r>
        <w:rPr>
          <w:rFonts w:hint="eastAsia" w:ascii="宋体" w:hAnsi="宋体"/>
          <w:b/>
          <w:bCs/>
          <w:sz w:val="30"/>
        </w:rPr>
        <w:t>投  标  函</w:t>
      </w:r>
    </w:p>
    <w:p>
      <w:pPr>
        <w:spacing w:line="360" w:lineRule="auto"/>
        <w:rPr>
          <w:rFonts w:ascii="宋体" w:hAnsi="宋体"/>
          <w:sz w:val="24"/>
        </w:rPr>
      </w:pPr>
      <w:r>
        <w:rPr>
          <w:rFonts w:hint="eastAsia" w:ascii="宋体" w:hAnsi="宋体"/>
          <w:sz w:val="24"/>
        </w:rPr>
        <w:t>南通市崇川区城市工程建设管理中心：</w:t>
      </w:r>
    </w:p>
    <w:p>
      <w:pPr>
        <w:spacing w:line="360" w:lineRule="auto"/>
        <w:jc w:val="left"/>
        <w:rPr>
          <w:rFonts w:ascii="宋体" w:hAnsi="宋体"/>
          <w:sz w:val="24"/>
        </w:rPr>
      </w:pPr>
      <w:r>
        <w:rPr>
          <w:rFonts w:hint="eastAsia" w:ascii="宋体" w:hAnsi="宋体"/>
          <w:sz w:val="24"/>
          <w:u w:val="single"/>
        </w:rPr>
        <w:t xml:space="preserve">              　　　　</w:t>
      </w:r>
      <w:r>
        <w:rPr>
          <w:rFonts w:hint="eastAsia" w:ascii="宋体" w:hAnsi="宋体"/>
          <w:sz w:val="24"/>
        </w:rPr>
        <w:t>（参与投标单位全称）参加</w:t>
      </w:r>
      <w:r>
        <w:rPr>
          <w:rFonts w:hint="eastAsia" w:ascii="宋体" w:hAnsi="宋体"/>
          <w:sz w:val="24"/>
          <w:u w:val="single"/>
        </w:rPr>
        <w:t xml:space="preserve">　　   　   </w:t>
      </w:r>
      <w:r>
        <w:rPr>
          <w:rFonts w:hint="eastAsia" w:ascii="宋体" w:hAnsi="宋体"/>
          <w:sz w:val="24"/>
        </w:rPr>
        <w:t>项目</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招标有关活动，并宣布同意如下：</w:t>
      </w:r>
    </w:p>
    <w:p>
      <w:pPr>
        <w:spacing w:line="360" w:lineRule="auto"/>
        <w:ind w:firstLine="480" w:firstLineChars="200"/>
        <w:rPr>
          <w:rFonts w:ascii="宋体" w:hAnsi="宋体"/>
          <w:sz w:val="24"/>
        </w:rPr>
      </w:pPr>
      <w:r>
        <w:rPr>
          <w:rFonts w:hint="eastAsia" w:ascii="宋体" w:hAnsi="宋体"/>
          <w:sz w:val="24"/>
        </w:rPr>
        <w:t>1、根据已收到的</w:t>
      </w:r>
      <w:r>
        <w:rPr>
          <w:rFonts w:hint="eastAsia" w:ascii="宋体" w:hAnsi="宋体"/>
          <w:sz w:val="24"/>
          <w:u w:val="single"/>
        </w:rPr>
        <w:t xml:space="preserve">                       </w:t>
      </w:r>
      <w:r>
        <w:rPr>
          <w:rFonts w:hint="eastAsia" w:ascii="宋体" w:hAnsi="宋体"/>
          <w:sz w:val="24"/>
        </w:rPr>
        <w:t>项目的招标文件（包括补充通知），我单位将遵照《中华人民共和国招标投标法》等有关规定并根据项目招标文件的规定，经考察现场和研究招标文件后，我方愿意按照招标文件的全部要求进行报价，投标折扣率</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%（最多保留两位小数）。按本项目招标文件的要求承包本次投标范围内市政道路排水管网疏通检测任务。</w:t>
      </w:r>
    </w:p>
    <w:p>
      <w:pPr>
        <w:spacing w:line="360" w:lineRule="auto"/>
        <w:ind w:firstLine="480" w:firstLineChars="200"/>
        <w:rPr>
          <w:rFonts w:ascii="宋体" w:hAnsi="宋体"/>
          <w:sz w:val="24"/>
        </w:rPr>
      </w:pPr>
      <w:r>
        <w:rPr>
          <w:rFonts w:hint="eastAsia" w:ascii="宋体" w:hAnsi="宋体"/>
          <w:sz w:val="24"/>
        </w:rPr>
        <w:t>2、我方完全同意放弃对招标文件有误解的辩解权利；</w:t>
      </w:r>
    </w:p>
    <w:p>
      <w:pPr>
        <w:spacing w:line="360" w:lineRule="auto"/>
        <w:ind w:firstLine="480" w:firstLineChars="200"/>
        <w:rPr>
          <w:rFonts w:ascii="宋体" w:hAnsi="宋体"/>
          <w:sz w:val="24"/>
        </w:rPr>
      </w:pPr>
      <w:r>
        <w:rPr>
          <w:rFonts w:hint="eastAsia" w:ascii="宋体" w:hAnsi="宋体"/>
          <w:sz w:val="24"/>
        </w:rPr>
        <w:t>3、我方将按招标文件的规定签订和履行合同责任和义务；</w:t>
      </w:r>
    </w:p>
    <w:p>
      <w:pPr>
        <w:spacing w:line="360" w:lineRule="auto"/>
        <w:ind w:firstLine="480" w:firstLineChars="200"/>
        <w:rPr>
          <w:rFonts w:ascii="宋体" w:hAnsi="宋体"/>
          <w:sz w:val="24"/>
        </w:rPr>
      </w:pPr>
      <w:r>
        <w:rPr>
          <w:rFonts w:hint="eastAsia" w:ascii="宋体" w:hAnsi="宋体"/>
          <w:sz w:val="24"/>
        </w:rPr>
        <w:t>4、如本公司中标，所报价格均不受市场等一切因素变化影响，中标价格均不作调整。</w:t>
      </w:r>
    </w:p>
    <w:p>
      <w:pPr>
        <w:spacing w:line="360" w:lineRule="auto"/>
        <w:ind w:firstLine="480" w:firstLineChars="200"/>
        <w:rPr>
          <w:rFonts w:ascii="宋体" w:hAnsi="宋体"/>
          <w:sz w:val="24"/>
        </w:rPr>
      </w:pPr>
      <w:r>
        <w:rPr>
          <w:rFonts w:hint="eastAsia" w:ascii="宋体" w:hAnsi="宋体"/>
          <w:sz w:val="24"/>
        </w:rPr>
        <w:t>5、如我方中标，项目负责人为</w:t>
      </w:r>
      <w:r>
        <w:rPr>
          <w:rFonts w:hint="eastAsia" w:ascii="宋体" w:hAnsi="宋体"/>
          <w:sz w:val="24"/>
          <w:u w:val="single"/>
        </w:rPr>
        <w:t>　　　　　</w:t>
      </w:r>
      <w:r>
        <w:rPr>
          <w:rFonts w:hint="eastAsia" w:ascii="宋体" w:hAnsi="宋体"/>
          <w:sz w:val="24"/>
        </w:rPr>
        <w:t>，成果符合相关规范要求，否则由此产生的一切费用由本公司承担。</w:t>
      </w:r>
    </w:p>
    <w:p>
      <w:pPr>
        <w:spacing w:line="360" w:lineRule="auto"/>
        <w:ind w:right="1120" w:firstLine="480" w:firstLineChars="200"/>
        <w:rPr>
          <w:rFonts w:ascii="宋体" w:hAnsi="宋体"/>
          <w:sz w:val="24"/>
        </w:rPr>
      </w:pPr>
    </w:p>
    <w:p>
      <w:pPr>
        <w:spacing w:line="360" w:lineRule="auto"/>
        <w:ind w:right="1120"/>
        <w:rPr>
          <w:rFonts w:ascii="宋体" w:hAnsi="宋体"/>
          <w:sz w:val="24"/>
        </w:rPr>
      </w:pPr>
    </w:p>
    <w:p>
      <w:pPr>
        <w:spacing w:line="360" w:lineRule="auto"/>
        <w:ind w:right="1120"/>
        <w:rPr>
          <w:rFonts w:ascii="宋体" w:hAnsi="宋体"/>
          <w:sz w:val="24"/>
        </w:rPr>
      </w:pPr>
    </w:p>
    <w:p>
      <w:pPr>
        <w:spacing w:line="360" w:lineRule="auto"/>
        <w:ind w:right="280"/>
        <w:jc w:val="right"/>
        <w:rPr>
          <w:rFonts w:ascii="宋体" w:hAnsi="宋体"/>
          <w:sz w:val="24"/>
        </w:rPr>
      </w:pPr>
      <w:r>
        <w:rPr>
          <w:rFonts w:hint="eastAsia" w:ascii="宋体" w:hAnsi="宋体"/>
          <w:sz w:val="24"/>
        </w:rPr>
        <w:t>投标单位名称（加盖单位公章）</w:t>
      </w:r>
    </w:p>
    <w:p>
      <w:pPr>
        <w:spacing w:line="360" w:lineRule="auto"/>
        <w:jc w:val="right"/>
        <w:rPr>
          <w:rFonts w:ascii="宋体" w:hAnsi="宋体"/>
          <w:sz w:val="24"/>
        </w:rPr>
      </w:pPr>
      <w:r>
        <w:rPr>
          <w:rFonts w:hint="eastAsia" w:ascii="宋体" w:hAnsi="宋体"/>
          <w:sz w:val="24"/>
        </w:rPr>
        <w:t xml:space="preserve"> 法定代表人或其代理人(签字或盖章)：</w:t>
      </w:r>
    </w:p>
    <w:p>
      <w:pPr>
        <w:pStyle w:val="49"/>
        <w:spacing w:line="360" w:lineRule="auto"/>
        <w:jc w:val="right"/>
      </w:pPr>
      <w:r>
        <w:rPr>
          <w:rFonts w:hint="eastAsia"/>
        </w:rPr>
        <w:t>日 期：二0二四年   月    日</w:t>
      </w:r>
    </w:p>
    <w:p>
      <w:pPr>
        <w:pStyle w:val="49"/>
        <w:numPr>
          <w:ilvl w:val="0"/>
          <w:numId w:val="3"/>
        </w:numPr>
        <w:spacing w:line="500" w:lineRule="atLeast"/>
        <w:ind w:firstLine="3024"/>
        <w:jc w:val="right"/>
        <w:sectPr>
          <w:headerReference r:id="rId5" w:type="default"/>
          <w:footerReference r:id="rId6" w:type="default"/>
          <w:footerReference r:id="rId7" w:type="even"/>
          <w:pgSz w:w="11907" w:h="16840"/>
          <w:pgMar w:top="1247" w:right="1418" w:bottom="1247" w:left="1418" w:header="720" w:footer="720" w:gutter="0"/>
          <w:pgNumType w:start="0"/>
          <w:cols w:space="720" w:num="1"/>
          <w:titlePg/>
          <w:docGrid w:linePitch="272" w:charSpace="0"/>
        </w:sectPr>
      </w:pPr>
    </w:p>
    <w:p>
      <w:pPr>
        <w:spacing w:after="120" w:afterLines="50" w:line="600" w:lineRule="exact"/>
        <w:jc w:val="center"/>
        <w:rPr>
          <w:rFonts w:ascii="宋体" w:hAnsi="宋体"/>
          <w:b/>
          <w:bCs/>
          <w:sz w:val="36"/>
          <w:szCs w:val="36"/>
        </w:rPr>
      </w:pPr>
      <w:r>
        <w:rPr>
          <w:rFonts w:hint="eastAsia" w:ascii="宋体" w:hAnsi="宋体"/>
          <w:b/>
          <w:bCs/>
          <w:sz w:val="30"/>
          <w:szCs w:val="30"/>
        </w:rPr>
        <w:t>四、诚信承诺书</w:t>
      </w:r>
    </w:p>
    <w:p>
      <w:pPr>
        <w:spacing w:line="480" w:lineRule="exact"/>
        <w:jc w:val="center"/>
        <w:textAlignment w:val="baseline"/>
        <w:rPr>
          <w:rFonts w:ascii="宋体" w:hAnsi="宋体"/>
          <w:sz w:val="32"/>
        </w:rPr>
      </w:pPr>
    </w:p>
    <w:p>
      <w:pPr>
        <w:spacing w:line="480" w:lineRule="exact"/>
        <w:ind w:firstLine="640" w:firstLineChars="200"/>
        <w:jc w:val="left"/>
        <w:textAlignment w:val="baseline"/>
        <w:rPr>
          <w:rFonts w:ascii="宋体" w:hAnsi="宋体"/>
          <w:sz w:val="25"/>
          <w:szCs w:val="25"/>
        </w:rPr>
      </w:pPr>
      <w:r>
        <w:rPr>
          <w:rFonts w:hint="eastAsia" w:ascii="宋体" w:hAnsi="宋体"/>
          <w:sz w:val="32"/>
        </w:rPr>
        <w:t xml:space="preserve"> </w:t>
      </w:r>
      <w:r>
        <w:rPr>
          <w:rFonts w:hint="eastAsia" w:ascii="宋体" w:hAnsi="宋体"/>
          <w:sz w:val="25"/>
          <w:szCs w:val="25"/>
        </w:rPr>
        <w:t xml:space="preserve">  </w:t>
      </w:r>
    </w:p>
    <w:p>
      <w:pPr>
        <w:spacing w:line="480" w:lineRule="exact"/>
        <w:jc w:val="left"/>
        <w:textAlignment w:val="baseline"/>
        <w:rPr>
          <w:rFonts w:ascii="宋体" w:hAnsi="宋体" w:cs="宋体"/>
          <w:sz w:val="24"/>
        </w:rPr>
      </w:pPr>
      <w:r>
        <w:rPr>
          <w:rFonts w:hint="eastAsia" w:ascii="宋体" w:hAnsi="宋体" w:cs="宋体"/>
          <w:sz w:val="24"/>
        </w:rPr>
        <w:t>致：</w:t>
      </w:r>
      <w:r>
        <w:rPr>
          <w:rFonts w:hint="eastAsia" w:ascii="宋体" w:hAnsi="宋体" w:cs="宋体"/>
          <w:sz w:val="24"/>
          <w:u w:val="single"/>
        </w:rPr>
        <w:t xml:space="preserve">                           （</w:t>
      </w:r>
      <w:r>
        <w:rPr>
          <w:rFonts w:hint="eastAsia" w:ascii="宋体" w:hAnsi="宋体" w:cs="宋体"/>
          <w:sz w:val="24"/>
        </w:rPr>
        <w:t>招标人全称）</w:t>
      </w:r>
    </w:p>
    <w:p>
      <w:pPr>
        <w:spacing w:line="480" w:lineRule="exact"/>
        <w:ind w:firstLine="480" w:firstLineChars="200"/>
        <w:jc w:val="left"/>
        <w:textAlignment w:val="baseline"/>
        <w:rPr>
          <w:rFonts w:ascii="宋体" w:hAnsi="宋体" w:cs="宋体"/>
          <w:sz w:val="24"/>
        </w:rPr>
      </w:pPr>
      <w:r>
        <w:rPr>
          <w:rFonts w:hint="eastAsia" w:ascii="宋体" w:hAnsi="宋体" w:cs="宋体"/>
          <w:sz w:val="24"/>
          <w:u w:val="single"/>
        </w:rPr>
        <w:t xml:space="preserve">                     </w:t>
      </w:r>
      <w:r>
        <w:rPr>
          <w:rFonts w:hint="eastAsia" w:ascii="宋体" w:hAnsi="宋体" w:cs="宋体"/>
          <w:sz w:val="24"/>
        </w:rPr>
        <w:t>（投标人全称） 参与</w:t>
      </w:r>
      <w:r>
        <w:rPr>
          <w:rFonts w:hint="eastAsia" w:ascii="宋体" w:hAnsi="宋体" w:cs="宋体"/>
          <w:sz w:val="24"/>
          <w:u w:val="single"/>
        </w:rPr>
        <w:t xml:space="preserve">                 </w:t>
      </w:r>
      <w:r>
        <w:rPr>
          <w:rFonts w:hint="eastAsia" w:ascii="宋体" w:hAnsi="宋体" w:cs="宋体"/>
          <w:sz w:val="24"/>
        </w:rPr>
        <w:t>（项目名称）投标，我单位愿意作出以下承诺：</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一、我单位参与本项目投标，提交的投标文件真实可信。证件及有关附件是真实的，复印件与原件是一致的。绝无借资质、挂靠、提供虚假材料等违规现象。</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二、我单位不参与任何串标围标等违法活动。</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三、我单位遵守国家廉政相关规定，无失信、行贿等不良行为。</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四、如中标，我单位将委派本公司所属的正式队伍进场检测。</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五、如中标，我单位将按照投标文件中委派的项目负责人及时到位，且全面负责工作。</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六、如中标，我单位将按照投标文件中承诺配备的主要机械、仪器、设备及时进场。</w:t>
      </w:r>
    </w:p>
    <w:p>
      <w:pPr>
        <w:spacing w:line="480" w:lineRule="exact"/>
        <w:ind w:firstLine="480" w:firstLineChars="200"/>
        <w:textAlignment w:val="baseline"/>
        <w:rPr>
          <w:rFonts w:ascii="宋体" w:hAnsi="宋体" w:cs="宋体"/>
          <w:sz w:val="24"/>
        </w:rPr>
      </w:pPr>
      <w:r>
        <w:rPr>
          <w:rFonts w:hint="eastAsia" w:ascii="宋体" w:hAnsi="宋体" w:cs="宋体"/>
          <w:sz w:val="24"/>
        </w:rPr>
        <w:t>七、若我单位未能兑现以上承诺，愿意接受投标保证金不予退还的处理，并愿意接受招标人和监管部门的处罚。</w:t>
      </w:r>
    </w:p>
    <w:p>
      <w:pPr>
        <w:spacing w:line="480" w:lineRule="exact"/>
        <w:ind w:firstLine="480" w:firstLineChars="200"/>
        <w:jc w:val="left"/>
        <w:textAlignment w:val="baseline"/>
        <w:rPr>
          <w:rFonts w:ascii="宋体" w:hAnsi="宋体" w:cs="宋体"/>
          <w:sz w:val="24"/>
        </w:rPr>
      </w:pPr>
      <w:r>
        <w:rPr>
          <w:rFonts w:hint="eastAsia" w:ascii="宋体" w:hAnsi="宋体" w:cs="宋体"/>
          <w:sz w:val="24"/>
        </w:rPr>
        <w:t>对违反承诺内容所引发的一切后果，我单位愿负法律责任。</w:t>
      </w:r>
    </w:p>
    <w:p>
      <w:pPr>
        <w:spacing w:line="480" w:lineRule="exact"/>
        <w:ind w:firstLine="480" w:firstLineChars="200"/>
        <w:jc w:val="left"/>
        <w:textAlignment w:val="baseline"/>
        <w:rPr>
          <w:rFonts w:ascii="宋体" w:hAnsi="宋体" w:cs="宋体"/>
          <w:sz w:val="24"/>
        </w:rPr>
      </w:pPr>
    </w:p>
    <w:p>
      <w:pPr>
        <w:spacing w:line="480" w:lineRule="exact"/>
        <w:ind w:firstLine="480" w:firstLineChars="200"/>
        <w:jc w:val="left"/>
        <w:textAlignment w:val="baseline"/>
        <w:rPr>
          <w:rFonts w:ascii="宋体" w:hAnsi="宋体" w:cs="宋体"/>
          <w:sz w:val="24"/>
        </w:rPr>
      </w:pPr>
    </w:p>
    <w:p>
      <w:pPr>
        <w:spacing w:line="480" w:lineRule="exact"/>
        <w:ind w:firstLine="480" w:firstLineChars="200"/>
        <w:jc w:val="left"/>
        <w:textAlignment w:val="baseline"/>
        <w:rPr>
          <w:rFonts w:ascii="宋体" w:hAnsi="宋体" w:cs="宋体"/>
          <w:sz w:val="24"/>
        </w:rPr>
      </w:pPr>
    </w:p>
    <w:p>
      <w:pPr>
        <w:pStyle w:val="15"/>
        <w:spacing w:after="120" w:afterLines="50" w:line="600" w:lineRule="exact"/>
        <w:ind w:firstLine="3000" w:firstLineChars="1250"/>
        <w:rPr>
          <w:rFonts w:ascii="宋体" w:hAnsi="宋体" w:cs="宋体"/>
          <w:u w:val="single"/>
        </w:rPr>
      </w:pPr>
      <w:r>
        <w:rPr>
          <w:rFonts w:hint="eastAsia" w:ascii="宋体" w:hAnsi="宋体" w:cs="宋体"/>
        </w:rPr>
        <w:t>投标人(盖单位公章)：</w:t>
      </w:r>
      <w:r>
        <w:rPr>
          <w:rFonts w:hint="eastAsia" w:ascii="宋体" w:hAnsi="宋体" w:cs="宋体"/>
          <w:u w:val="single"/>
        </w:rPr>
        <w:t xml:space="preserve">                               </w:t>
      </w:r>
    </w:p>
    <w:p>
      <w:pPr>
        <w:pStyle w:val="15"/>
        <w:spacing w:after="120" w:afterLines="50" w:line="600" w:lineRule="exact"/>
        <w:ind w:firstLine="3000" w:firstLineChars="1250"/>
        <w:rPr>
          <w:rFonts w:ascii="宋体" w:hAnsi="宋体" w:cs="宋体"/>
        </w:rPr>
      </w:pPr>
      <w:r>
        <w:rPr>
          <w:rFonts w:hint="eastAsia" w:ascii="宋体" w:hAnsi="宋体" w:cs="宋体"/>
        </w:rPr>
        <w:t>法定代表人或其代理人(签字或盖章)：</w:t>
      </w:r>
      <w:r>
        <w:rPr>
          <w:rFonts w:hint="eastAsia" w:ascii="宋体" w:hAnsi="宋体" w:cs="宋体"/>
          <w:u w:val="single"/>
        </w:rPr>
        <w:t xml:space="preserve">                        </w:t>
      </w:r>
      <w:r>
        <w:rPr>
          <w:rFonts w:hint="eastAsia" w:ascii="宋体" w:hAnsi="宋体" w:cs="宋体"/>
        </w:rPr>
        <w:t xml:space="preserve">      </w:t>
      </w:r>
    </w:p>
    <w:p>
      <w:pPr>
        <w:spacing w:after="120" w:afterLines="50" w:line="600" w:lineRule="exact"/>
        <w:jc w:val="center"/>
        <w:rPr>
          <w:rFonts w:ascii="宋体" w:hAnsi="宋体" w:cs="宋体"/>
          <w:b/>
          <w:bCs/>
          <w:sz w:val="24"/>
        </w:rPr>
      </w:pPr>
      <w:r>
        <w:rPr>
          <w:rFonts w:hint="eastAsia" w:ascii="宋体" w:hAnsi="宋体" w:cs="宋体"/>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15"/>
        <w:spacing w:line="360" w:lineRule="auto"/>
        <w:ind w:firstLine="0"/>
        <w:jc w:val="center"/>
        <w:rPr>
          <w:rFonts w:ascii="宋体" w:hAnsi="宋体"/>
          <w:b/>
          <w:bCs/>
          <w:sz w:val="30"/>
        </w:rPr>
      </w:pPr>
    </w:p>
    <w:p>
      <w:pPr>
        <w:spacing w:line="440" w:lineRule="exact"/>
        <w:ind w:firstLine="597"/>
        <w:jc w:val="center"/>
        <w:rPr>
          <w:rFonts w:ascii="宋体" w:hAnsi="宋体"/>
          <w:sz w:val="25"/>
        </w:rPr>
      </w:pPr>
    </w:p>
    <w:p>
      <w:pPr>
        <w:spacing w:line="440" w:lineRule="exact"/>
        <w:ind w:firstLine="597"/>
        <w:jc w:val="center"/>
        <w:rPr>
          <w:rFonts w:ascii="宋体" w:hAnsi="宋体"/>
          <w:sz w:val="25"/>
        </w:rPr>
      </w:pPr>
    </w:p>
    <w:p>
      <w:pPr>
        <w:spacing w:line="440" w:lineRule="exact"/>
        <w:ind w:firstLine="597"/>
        <w:jc w:val="center"/>
        <w:rPr>
          <w:rFonts w:ascii="宋体" w:hAnsi="宋体"/>
          <w:sz w:val="25"/>
        </w:rPr>
      </w:pPr>
    </w:p>
    <w:p>
      <w:pPr>
        <w:spacing w:line="440" w:lineRule="exact"/>
        <w:ind w:firstLine="597"/>
        <w:jc w:val="center"/>
        <w:rPr>
          <w:rFonts w:ascii="宋体" w:hAnsi="宋体"/>
          <w:sz w:val="25"/>
        </w:rPr>
      </w:pPr>
    </w:p>
    <w:p>
      <w:pPr>
        <w:spacing w:line="440" w:lineRule="exact"/>
        <w:ind w:firstLine="597"/>
        <w:jc w:val="center"/>
        <w:rPr>
          <w:rFonts w:ascii="宋体" w:hAnsi="宋体"/>
        </w:rPr>
      </w:pPr>
      <w:r>
        <w:rPr>
          <w:rFonts w:hint="eastAsia" w:ascii="宋体" w:hAnsi="宋体"/>
          <w:sz w:val="44"/>
          <w:szCs w:val="44"/>
        </w:rPr>
        <w:t>第六章 资格证明文件格式</w:t>
      </w:r>
    </w:p>
    <w:p>
      <w:pPr>
        <w:ind w:right="566"/>
        <w:rPr>
          <w:rFonts w:ascii="宋体" w:hAnsi="宋体"/>
          <w:b/>
          <w:sz w:val="28"/>
        </w:rPr>
      </w:pPr>
    </w:p>
    <w:p>
      <w:pPr>
        <w:ind w:right="566"/>
        <w:rPr>
          <w:rFonts w:ascii="宋体" w:hAnsi="宋体"/>
          <w:b/>
          <w:sz w:val="28"/>
        </w:rPr>
      </w:pPr>
    </w:p>
    <w:p>
      <w:pPr>
        <w:ind w:right="566"/>
        <w:rPr>
          <w:rFonts w:ascii="宋体" w:hAnsi="宋体"/>
          <w:b/>
          <w:sz w:val="28"/>
        </w:rPr>
      </w:pPr>
    </w:p>
    <w:p>
      <w:pPr>
        <w:ind w:right="566"/>
        <w:rPr>
          <w:rFonts w:ascii="宋体" w:hAnsi="宋体"/>
          <w:b/>
          <w:sz w:val="28"/>
        </w:rPr>
      </w:pPr>
    </w:p>
    <w:p>
      <w:pPr>
        <w:jc w:val="center"/>
        <w:rPr>
          <w:rFonts w:ascii="宋体" w:hAnsi="宋体"/>
          <w:b/>
          <w:sz w:val="32"/>
        </w:rPr>
      </w:pPr>
    </w:p>
    <w:p>
      <w:pPr>
        <w:spacing w:before="120" w:beforeLines="50" w:after="120" w:afterLines="50" w:line="360" w:lineRule="auto"/>
        <w:jc w:val="center"/>
        <w:rPr>
          <w:rFonts w:ascii="宋体" w:hAnsi="宋体"/>
          <w:b/>
          <w:sz w:val="48"/>
          <w:szCs w:val="48"/>
        </w:rPr>
      </w:pPr>
      <w:r>
        <w:rPr>
          <w:rFonts w:hint="eastAsia" w:ascii="宋体" w:hAnsi="宋体"/>
          <w:b/>
          <w:sz w:val="32"/>
          <w:szCs w:val="48"/>
          <w:u w:val="single"/>
        </w:rPr>
        <w:t xml:space="preserve">                            </w:t>
      </w:r>
      <w:r>
        <w:rPr>
          <w:rFonts w:hint="eastAsia" w:ascii="宋体" w:hAnsi="宋体"/>
          <w:b/>
          <w:sz w:val="32"/>
          <w:szCs w:val="48"/>
        </w:rPr>
        <w:t>招标</w:t>
      </w:r>
    </w:p>
    <w:p>
      <w:pPr>
        <w:spacing w:before="120" w:beforeLines="50"/>
        <w:jc w:val="center"/>
        <w:rPr>
          <w:rFonts w:ascii="宋体" w:hAnsi="宋体"/>
          <w:sz w:val="28"/>
          <w:szCs w:val="28"/>
        </w:rPr>
      </w:pPr>
    </w:p>
    <w:p>
      <w:pPr>
        <w:spacing w:before="120" w:beforeLines="50"/>
        <w:jc w:val="center"/>
        <w:rPr>
          <w:rFonts w:ascii="宋体" w:hAnsi="宋体"/>
          <w:sz w:val="28"/>
          <w:szCs w:val="28"/>
        </w:rPr>
      </w:pPr>
    </w:p>
    <w:p>
      <w:pPr>
        <w:spacing w:before="120" w:beforeLines="50"/>
        <w:jc w:val="center"/>
        <w:rPr>
          <w:rFonts w:ascii="宋体" w:hAnsi="宋体"/>
          <w:sz w:val="28"/>
          <w:szCs w:val="28"/>
        </w:rPr>
      </w:pPr>
    </w:p>
    <w:p>
      <w:pPr>
        <w:spacing w:before="120" w:beforeLines="50"/>
        <w:jc w:val="center"/>
        <w:rPr>
          <w:rFonts w:ascii="宋体" w:hAnsi="宋体"/>
          <w:sz w:val="28"/>
          <w:szCs w:val="28"/>
        </w:rPr>
      </w:pPr>
    </w:p>
    <w:p>
      <w:pPr>
        <w:spacing w:before="120" w:beforeLines="50"/>
        <w:jc w:val="center"/>
        <w:rPr>
          <w:rFonts w:ascii="宋体" w:hAnsi="宋体"/>
          <w:sz w:val="52"/>
          <w:szCs w:val="44"/>
        </w:rPr>
      </w:pPr>
      <w:r>
        <w:rPr>
          <w:rFonts w:hint="eastAsia" w:ascii="宋体" w:hAnsi="宋体"/>
          <w:sz w:val="52"/>
          <w:szCs w:val="44"/>
        </w:rPr>
        <w:t>资格证明文件</w:t>
      </w:r>
    </w:p>
    <w:p>
      <w:pPr>
        <w:spacing w:before="120" w:beforeLines="50"/>
        <w:jc w:val="center"/>
        <w:rPr>
          <w:rFonts w:ascii="宋体" w:hAnsi="宋体"/>
          <w:sz w:val="44"/>
          <w:szCs w:val="44"/>
        </w:rPr>
      </w:pPr>
    </w:p>
    <w:p>
      <w:pPr>
        <w:spacing w:before="120" w:beforeLines="50"/>
        <w:jc w:val="center"/>
        <w:rPr>
          <w:rFonts w:ascii="宋体" w:hAnsi="宋体"/>
          <w:sz w:val="44"/>
          <w:szCs w:val="44"/>
        </w:rPr>
      </w:pPr>
    </w:p>
    <w:p>
      <w:pPr>
        <w:spacing w:before="120" w:beforeLines="50"/>
        <w:jc w:val="center"/>
        <w:rPr>
          <w:rFonts w:ascii="宋体" w:hAnsi="宋体"/>
          <w:sz w:val="44"/>
          <w:szCs w:val="44"/>
        </w:rPr>
      </w:pPr>
    </w:p>
    <w:p>
      <w:pPr>
        <w:spacing w:before="120" w:beforeLines="50"/>
        <w:jc w:val="center"/>
        <w:rPr>
          <w:rFonts w:ascii="宋体" w:hAnsi="宋体"/>
          <w:sz w:val="44"/>
          <w:szCs w:val="44"/>
        </w:rPr>
      </w:pPr>
    </w:p>
    <w:p>
      <w:pPr>
        <w:spacing w:before="120" w:beforeLines="50"/>
        <w:jc w:val="center"/>
        <w:rPr>
          <w:rFonts w:ascii="宋体" w:hAnsi="宋体"/>
          <w:sz w:val="44"/>
          <w:szCs w:val="44"/>
        </w:rPr>
      </w:pPr>
    </w:p>
    <w:p>
      <w:pPr>
        <w:spacing w:before="120" w:beforeLines="50"/>
        <w:rPr>
          <w:rFonts w:ascii="宋体" w:hAnsi="宋体"/>
          <w:sz w:val="32"/>
          <w:szCs w:val="32"/>
        </w:rPr>
      </w:pPr>
    </w:p>
    <w:p>
      <w:pPr>
        <w:spacing w:before="120" w:beforeLines="50"/>
        <w:jc w:val="center"/>
        <w:rPr>
          <w:rFonts w:ascii="宋体" w:hAnsi="宋体"/>
          <w:sz w:val="32"/>
          <w:szCs w:val="32"/>
        </w:rPr>
      </w:pPr>
    </w:p>
    <w:p>
      <w:pPr>
        <w:spacing w:before="120" w:beforeLines="50"/>
        <w:jc w:val="center"/>
        <w:rPr>
          <w:rFonts w:ascii="宋体" w:hAnsi="宋体"/>
          <w:sz w:val="32"/>
          <w:szCs w:val="32"/>
        </w:rPr>
      </w:pPr>
    </w:p>
    <w:p>
      <w:pPr>
        <w:spacing w:line="360" w:lineRule="auto"/>
        <w:ind w:right="566"/>
        <w:rPr>
          <w:rFonts w:ascii="宋体" w:hAnsi="宋体"/>
          <w:b/>
          <w:sz w:val="28"/>
          <w:u w:val="single"/>
        </w:rPr>
      </w:pPr>
      <w:r>
        <w:rPr>
          <w:rFonts w:hint="eastAsia" w:ascii="宋体" w:hAnsi="宋体"/>
          <w:b/>
          <w:sz w:val="28"/>
        </w:rPr>
        <w:t>投标人：</w:t>
      </w:r>
      <w:r>
        <w:rPr>
          <w:rFonts w:hint="eastAsia" w:ascii="宋体" w:hAnsi="宋体"/>
          <w:b/>
          <w:sz w:val="28"/>
          <w:u w:val="single"/>
        </w:rPr>
        <w:t xml:space="preserve">                               （盖章）     </w:t>
      </w:r>
    </w:p>
    <w:p>
      <w:pPr>
        <w:spacing w:line="360" w:lineRule="auto"/>
        <w:rPr>
          <w:rFonts w:ascii="宋体" w:hAnsi="宋体"/>
          <w:b/>
          <w:sz w:val="28"/>
          <w:u w:val="single"/>
        </w:rPr>
      </w:pPr>
      <w:r>
        <w:rPr>
          <w:rFonts w:hint="eastAsia" w:ascii="宋体" w:hAnsi="宋体"/>
          <w:b/>
          <w:sz w:val="28"/>
        </w:rPr>
        <w:t>法定代表人或其委托代理人：（签字或盖章）</w:t>
      </w:r>
      <w:r>
        <w:rPr>
          <w:rFonts w:hint="eastAsia" w:ascii="宋体" w:hAnsi="宋体"/>
          <w:b/>
          <w:sz w:val="28"/>
          <w:u w:val="single"/>
        </w:rPr>
        <w:t xml:space="preserve">               </w:t>
      </w:r>
    </w:p>
    <w:p>
      <w:pPr>
        <w:spacing w:line="360" w:lineRule="auto"/>
        <w:rPr>
          <w:rFonts w:ascii="宋体" w:hAnsi="宋体"/>
          <w:b/>
          <w:sz w:val="28"/>
          <w:u w:val="single"/>
        </w:rPr>
      </w:pPr>
      <w:r>
        <w:rPr>
          <w:rFonts w:hint="eastAsia" w:ascii="宋体" w:hAnsi="宋体"/>
          <w:b/>
          <w:sz w:val="28"/>
        </w:rPr>
        <w:t>地址：</w:t>
      </w:r>
      <w:r>
        <w:rPr>
          <w:rFonts w:hint="eastAsia" w:ascii="宋体" w:hAnsi="宋体"/>
          <w:b/>
          <w:sz w:val="28"/>
          <w:u w:val="single"/>
        </w:rPr>
        <w:t xml:space="preserve">                                                </w:t>
      </w:r>
    </w:p>
    <w:p>
      <w:pPr>
        <w:spacing w:line="360" w:lineRule="auto"/>
        <w:rPr>
          <w:rFonts w:ascii="宋体" w:hAnsi="宋体"/>
        </w:rPr>
      </w:pPr>
      <w:r>
        <w:rPr>
          <w:rFonts w:hint="eastAsia" w:ascii="宋体" w:hAnsi="宋体"/>
          <w:b/>
          <w:sz w:val="28"/>
        </w:rPr>
        <w:t>日期：</w:t>
      </w:r>
      <w:r>
        <w:rPr>
          <w:rFonts w:hint="eastAsia" w:ascii="宋体" w:hAnsi="宋体"/>
          <w:b/>
          <w:sz w:val="28"/>
          <w:u w:val="single"/>
        </w:rPr>
        <w:t xml:space="preserve">              </w:t>
      </w:r>
      <w:r>
        <w:rPr>
          <w:rFonts w:hint="eastAsia" w:ascii="宋体" w:hAnsi="宋体"/>
          <w:b/>
          <w:sz w:val="28"/>
        </w:rPr>
        <w:t>年</w:t>
      </w:r>
      <w:r>
        <w:rPr>
          <w:rFonts w:hint="eastAsia" w:ascii="宋体" w:hAnsi="宋体"/>
          <w:b/>
          <w:sz w:val="28"/>
          <w:u w:val="single"/>
        </w:rPr>
        <w:t xml:space="preserve">               </w:t>
      </w:r>
      <w:r>
        <w:rPr>
          <w:rFonts w:hint="eastAsia" w:ascii="宋体" w:hAnsi="宋体"/>
          <w:b/>
          <w:sz w:val="28"/>
        </w:rPr>
        <w:t>月</w:t>
      </w:r>
      <w:r>
        <w:rPr>
          <w:rFonts w:hint="eastAsia" w:ascii="宋体" w:hAnsi="宋体"/>
          <w:b/>
          <w:sz w:val="28"/>
          <w:u w:val="single"/>
        </w:rPr>
        <w:t xml:space="preserve">              </w:t>
      </w:r>
      <w:r>
        <w:rPr>
          <w:rFonts w:hint="eastAsia" w:ascii="宋体" w:hAnsi="宋体"/>
          <w:b/>
          <w:sz w:val="28"/>
        </w:rPr>
        <w:t>日</w:t>
      </w:r>
    </w:p>
    <w:p>
      <w:pPr>
        <w:spacing w:line="500" w:lineRule="exact"/>
        <w:jc w:val="center"/>
        <w:rPr>
          <w:rFonts w:ascii="宋体" w:hAnsi="宋体"/>
          <w:b/>
          <w:sz w:val="32"/>
        </w:rPr>
      </w:pPr>
      <w:r>
        <w:rPr>
          <w:rFonts w:ascii="宋体" w:hAnsi="宋体"/>
          <w:b/>
          <w:sz w:val="32"/>
        </w:rPr>
        <w:br w:type="page"/>
      </w:r>
      <w:r>
        <w:rPr>
          <w:rFonts w:hint="eastAsia" w:ascii="宋体" w:hAnsi="宋体"/>
          <w:b/>
          <w:sz w:val="32"/>
        </w:rPr>
        <w:t>一、投标人一般情况</w:t>
      </w:r>
    </w:p>
    <w:p>
      <w:pPr>
        <w:spacing w:line="500" w:lineRule="exact"/>
        <w:jc w:val="center"/>
        <w:rPr>
          <w:rFonts w:ascii="宋体" w:hAnsi="宋体"/>
          <w:b/>
          <w:sz w:val="32"/>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60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500" w:lineRule="exact"/>
              <w:jc w:val="center"/>
              <w:rPr>
                <w:rFonts w:ascii="宋体" w:hAnsi="宋体"/>
              </w:rPr>
            </w:pPr>
            <w:r>
              <w:rPr>
                <w:rFonts w:hint="eastAsia" w:ascii="宋体" w:hAnsi="宋体"/>
              </w:rPr>
              <w:t>1</w:t>
            </w:r>
          </w:p>
        </w:tc>
        <w:tc>
          <w:tcPr>
            <w:tcW w:w="8385" w:type="dxa"/>
            <w:gridSpan w:val="2"/>
            <w:vAlign w:val="center"/>
          </w:tcPr>
          <w:p>
            <w:pPr>
              <w:spacing w:line="500" w:lineRule="exact"/>
              <w:rPr>
                <w:rFonts w:ascii="宋体" w:hAnsi="宋体"/>
                <w:sz w:val="24"/>
              </w:rPr>
            </w:pPr>
            <w:r>
              <w:rPr>
                <w:rFonts w:hint="eastAsia" w:ascii="宋体" w:hAnsi="宋体"/>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500" w:lineRule="exact"/>
              <w:jc w:val="center"/>
              <w:rPr>
                <w:rFonts w:ascii="宋体" w:hAnsi="宋体"/>
              </w:rPr>
            </w:pPr>
            <w:r>
              <w:rPr>
                <w:rFonts w:hint="eastAsia" w:ascii="宋体" w:hAnsi="宋体"/>
              </w:rPr>
              <w:t>2</w:t>
            </w:r>
          </w:p>
        </w:tc>
        <w:tc>
          <w:tcPr>
            <w:tcW w:w="8385" w:type="dxa"/>
            <w:gridSpan w:val="2"/>
            <w:vAlign w:val="center"/>
          </w:tcPr>
          <w:p>
            <w:pPr>
              <w:spacing w:line="500" w:lineRule="exact"/>
              <w:rPr>
                <w:rFonts w:ascii="宋体" w:hAnsi="宋体"/>
                <w:sz w:val="24"/>
              </w:rPr>
            </w:pPr>
            <w:r>
              <w:rPr>
                <w:rFonts w:hint="eastAsia" w:ascii="宋体" w:hAnsi="宋体"/>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500" w:lineRule="exact"/>
              <w:jc w:val="center"/>
              <w:rPr>
                <w:rFonts w:ascii="宋体" w:hAnsi="宋体"/>
              </w:rPr>
            </w:pPr>
            <w:r>
              <w:rPr>
                <w:rFonts w:hint="eastAsia" w:ascii="宋体" w:hAnsi="宋体"/>
              </w:rPr>
              <w:t>3</w:t>
            </w:r>
          </w:p>
        </w:tc>
        <w:tc>
          <w:tcPr>
            <w:tcW w:w="8385" w:type="dxa"/>
            <w:gridSpan w:val="2"/>
            <w:vAlign w:val="center"/>
          </w:tcPr>
          <w:p>
            <w:pPr>
              <w:spacing w:line="500" w:lineRule="exact"/>
              <w:rPr>
                <w:rFonts w:ascii="宋体" w:hAnsi="宋体"/>
                <w:sz w:val="24"/>
              </w:rPr>
            </w:pPr>
            <w:r>
              <w:rPr>
                <w:rFonts w:hint="eastAsia" w:ascii="宋体" w:hAnsi="宋体"/>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500" w:lineRule="exact"/>
              <w:jc w:val="center"/>
              <w:rPr>
                <w:rFonts w:ascii="宋体" w:hAnsi="宋体"/>
              </w:rPr>
            </w:pPr>
            <w:r>
              <w:rPr>
                <w:rFonts w:hint="eastAsia" w:ascii="宋体" w:hAnsi="宋体"/>
              </w:rPr>
              <w:t>4</w:t>
            </w:r>
          </w:p>
        </w:tc>
        <w:tc>
          <w:tcPr>
            <w:tcW w:w="3600" w:type="dxa"/>
            <w:vAlign w:val="center"/>
          </w:tcPr>
          <w:p>
            <w:pPr>
              <w:spacing w:line="500" w:lineRule="exact"/>
              <w:rPr>
                <w:rFonts w:ascii="宋体" w:hAnsi="宋体"/>
                <w:sz w:val="24"/>
              </w:rPr>
            </w:pPr>
            <w:r>
              <w:rPr>
                <w:rFonts w:hint="eastAsia" w:ascii="宋体" w:hAnsi="宋体"/>
                <w:sz w:val="24"/>
              </w:rPr>
              <w:t>电话</w:t>
            </w:r>
          </w:p>
        </w:tc>
        <w:tc>
          <w:tcPr>
            <w:tcW w:w="4785" w:type="dxa"/>
            <w:vAlign w:val="center"/>
          </w:tcPr>
          <w:p>
            <w:pPr>
              <w:spacing w:line="500" w:lineRule="exact"/>
              <w:rPr>
                <w:rFonts w:ascii="宋体" w:hAnsi="宋体"/>
                <w:sz w:val="24"/>
              </w:rPr>
            </w:pPr>
            <w:r>
              <w:rPr>
                <w:rFonts w:hint="eastAsia" w:ascii="宋体" w:hAnsi="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500" w:lineRule="exact"/>
              <w:jc w:val="center"/>
              <w:rPr>
                <w:rFonts w:ascii="宋体" w:hAnsi="宋体"/>
              </w:rPr>
            </w:pPr>
            <w:r>
              <w:rPr>
                <w:rFonts w:hint="eastAsia" w:ascii="宋体" w:hAnsi="宋体"/>
              </w:rPr>
              <w:t>5</w:t>
            </w:r>
          </w:p>
        </w:tc>
        <w:tc>
          <w:tcPr>
            <w:tcW w:w="3600" w:type="dxa"/>
            <w:vAlign w:val="center"/>
          </w:tcPr>
          <w:p>
            <w:pPr>
              <w:spacing w:line="500" w:lineRule="exact"/>
              <w:rPr>
                <w:rFonts w:ascii="宋体" w:hAnsi="宋体"/>
                <w:sz w:val="24"/>
              </w:rPr>
            </w:pPr>
            <w:r>
              <w:rPr>
                <w:rFonts w:hint="eastAsia" w:ascii="宋体" w:hAnsi="宋体"/>
                <w:sz w:val="24"/>
              </w:rPr>
              <w:t>传真</w:t>
            </w:r>
          </w:p>
        </w:tc>
        <w:tc>
          <w:tcPr>
            <w:tcW w:w="4785" w:type="dxa"/>
            <w:vAlign w:val="center"/>
          </w:tcPr>
          <w:p>
            <w:pPr>
              <w:spacing w:line="50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500" w:lineRule="exact"/>
              <w:jc w:val="center"/>
              <w:rPr>
                <w:rFonts w:ascii="宋体" w:hAnsi="宋体"/>
              </w:rPr>
            </w:pPr>
            <w:r>
              <w:rPr>
                <w:rFonts w:hint="eastAsia" w:ascii="宋体" w:hAnsi="宋体"/>
              </w:rPr>
              <w:t>6</w:t>
            </w:r>
          </w:p>
        </w:tc>
        <w:tc>
          <w:tcPr>
            <w:tcW w:w="3600" w:type="dxa"/>
            <w:vAlign w:val="center"/>
          </w:tcPr>
          <w:p>
            <w:pPr>
              <w:spacing w:line="500" w:lineRule="exact"/>
              <w:rPr>
                <w:rFonts w:ascii="宋体" w:hAnsi="宋体"/>
                <w:sz w:val="24"/>
              </w:rPr>
            </w:pPr>
            <w:r>
              <w:rPr>
                <w:rFonts w:hint="eastAsia" w:ascii="宋体" w:hAnsi="宋体"/>
                <w:sz w:val="24"/>
              </w:rPr>
              <w:t>注册地</w:t>
            </w:r>
          </w:p>
        </w:tc>
        <w:tc>
          <w:tcPr>
            <w:tcW w:w="4785" w:type="dxa"/>
            <w:vAlign w:val="center"/>
          </w:tcPr>
          <w:p>
            <w:pPr>
              <w:spacing w:line="500" w:lineRule="exact"/>
              <w:rPr>
                <w:rFonts w:ascii="宋体" w:hAnsi="宋体"/>
                <w:sz w:val="24"/>
              </w:rPr>
            </w:pPr>
            <w:r>
              <w:rPr>
                <w:rFonts w:hint="eastAsia" w:ascii="宋体" w:hAnsi="宋体"/>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8" w:hRule="atLeast"/>
        </w:trPr>
        <w:tc>
          <w:tcPr>
            <w:tcW w:w="648" w:type="dxa"/>
            <w:vAlign w:val="center"/>
          </w:tcPr>
          <w:p>
            <w:pPr>
              <w:spacing w:line="500" w:lineRule="exact"/>
              <w:jc w:val="center"/>
              <w:rPr>
                <w:rFonts w:ascii="宋体" w:hAnsi="宋体"/>
              </w:rPr>
            </w:pPr>
            <w:r>
              <w:rPr>
                <w:rFonts w:hint="eastAsia" w:ascii="宋体" w:hAnsi="宋体"/>
              </w:rPr>
              <w:t>7</w:t>
            </w:r>
          </w:p>
        </w:tc>
        <w:tc>
          <w:tcPr>
            <w:tcW w:w="8385" w:type="dxa"/>
            <w:gridSpan w:val="2"/>
            <w:vAlign w:val="center"/>
          </w:tcPr>
          <w:p>
            <w:pPr>
              <w:spacing w:line="500" w:lineRule="exact"/>
              <w:rPr>
                <w:rFonts w:ascii="宋体" w:hAnsi="宋体"/>
                <w:sz w:val="24"/>
              </w:rPr>
            </w:pPr>
            <w:r>
              <w:rPr>
                <w:rFonts w:hint="eastAsia" w:ascii="宋体" w:hAnsi="宋体"/>
                <w:sz w:val="24"/>
              </w:rPr>
              <w:t>公司资质等级证书号             （请附有关证书的复印件）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trPr>
        <w:tc>
          <w:tcPr>
            <w:tcW w:w="648" w:type="dxa"/>
            <w:vAlign w:val="center"/>
          </w:tcPr>
          <w:p>
            <w:pPr>
              <w:spacing w:line="500" w:lineRule="exact"/>
              <w:jc w:val="center"/>
              <w:rPr>
                <w:rFonts w:ascii="宋体" w:hAnsi="宋体"/>
              </w:rPr>
            </w:pPr>
            <w:r>
              <w:rPr>
                <w:rFonts w:hint="eastAsia" w:ascii="宋体" w:hAnsi="宋体"/>
              </w:rPr>
              <w:t>8</w:t>
            </w:r>
          </w:p>
        </w:tc>
        <w:tc>
          <w:tcPr>
            <w:tcW w:w="8385" w:type="dxa"/>
            <w:gridSpan w:val="2"/>
            <w:vAlign w:val="center"/>
          </w:tcPr>
          <w:p>
            <w:pPr>
              <w:spacing w:line="500" w:lineRule="exact"/>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500" w:lineRule="exact"/>
              <w:jc w:val="center"/>
              <w:rPr>
                <w:rFonts w:ascii="宋体" w:hAnsi="宋体"/>
              </w:rPr>
            </w:pPr>
            <w:r>
              <w:rPr>
                <w:rFonts w:hint="eastAsia" w:ascii="宋体" w:hAnsi="宋体"/>
              </w:rPr>
              <w:t>9</w:t>
            </w:r>
          </w:p>
        </w:tc>
        <w:tc>
          <w:tcPr>
            <w:tcW w:w="8385" w:type="dxa"/>
            <w:gridSpan w:val="2"/>
            <w:vAlign w:val="center"/>
          </w:tcPr>
          <w:p>
            <w:pPr>
              <w:spacing w:line="500" w:lineRule="exact"/>
              <w:rPr>
                <w:rFonts w:ascii="宋体" w:hAnsi="宋体"/>
                <w:sz w:val="24"/>
              </w:rPr>
            </w:pPr>
            <w:r>
              <w:rPr>
                <w:rFonts w:hint="eastAsia" w:ascii="宋体" w:hAnsi="宋体"/>
                <w:sz w:val="24"/>
              </w:rPr>
              <w:t>主营范围</w:t>
            </w:r>
          </w:p>
          <w:p>
            <w:pPr>
              <w:spacing w:line="500" w:lineRule="exact"/>
              <w:rPr>
                <w:rFonts w:ascii="宋体" w:hAnsi="宋体"/>
                <w:sz w:val="24"/>
                <w:u w:val="single"/>
              </w:rPr>
            </w:pPr>
            <w:r>
              <w:rPr>
                <w:rFonts w:hint="eastAsia" w:ascii="宋体" w:hAnsi="宋体"/>
                <w:sz w:val="24"/>
              </w:rPr>
              <w:t>1．</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2．</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3．</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4．</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w:t>
            </w:r>
          </w:p>
          <w:p>
            <w:pPr>
              <w:spacing w:line="500" w:lineRule="exact"/>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atLeast"/>
        </w:trPr>
        <w:tc>
          <w:tcPr>
            <w:tcW w:w="648" w:type="dxa"/>
            <w:vAlign w:val="center"/>
          </w:tcPr>
          <w:p>
            <w:pPr>
              <w:spacing w:line="500" w:lineRule="exact"/>
              <w:jc w:val="center"/>
              <w:rPr>
                <w:rFonts w:ascii="宋体" w:hAnsi="宋体"/>
              </w:rPr>
            </w:pPr>
            <w:r>
              <w:rPr>
                <w:rFonts w:hint="eastAsia" w:ascii="宋体" w:hAnsi="宋体"/>
              </w:rPr>
              <w:t>10</w:t>
            </w:r>
          </w:p>
        </w:tc>
        <w:tc>
          <w:tcPr>
            <w:tcW w:w="8385" w:type="dxa"/>
            <w:gridSpan w:val="2"/>
            <w:vAlign w:val="center"/>
          </w:tcPr>
          <w:p>
            <w:pPr>
              <w:spacing w:line="500" w:lineRule="exact"/>
              <w:rPr>
                <w:rFonts w:ascii="宋体" w:hAnsi="宋体"/>
                <w:sz w:val="24"/>
              </w:rPr>
            </w:pPr>
            <w:r>
              <w:rPr>
                <w:rFonts w:hint="eastAsia" w:ascii="宋体" w:hAnsi="宋体"/>
                <w:sz w:val="24"/>
              </w:rPr>
              <w:t>其他需要说明的情况</w:t>
            </w:r>
          </w:p>
        </w:tc>
      </w:tr>
    </w:tbl>
    <w:p>
      <w:pPr>
        <w:spacing w:line="500" w:lineRule="exact"/>
        <w:rPr>
          <w:rFonts w:ascii="宋体" w:hAnsi="宋体"/>
          <w:sz w:val="24"/>
        </w:rPr>
      </w:pPr>
    </w:p>
    <w:p>
      <w:pPr>
        <w:spacing w:line="500" w:lineRule="exact"/>
        <w:rPr>
          <w:rFonts w:ascii="宋体" w:hAnsi="宋体"/>
          <w:sz w:val="24"/>
        </w:rPr>
      </w:pPr>
    </w:p>
    <w:p>
      <w:pPr>
        <w:spacing w:line="500" w:lineRule="exact"/>
        <w:rPr>
          <w:rFonts w:ascii="宋体" w:hAnsi="宋体"/>
          <w:sz w:val="24"/>
        </w:rPr>
      </w:pPr>
    </w:p>
    <w:p>
      <w:pPr>
        <w:spacing w:line="500" w:lineRule="exact"/>
        <w:rPr>
          <w:rFonts w:ascii="宋体" w:hAnsi="宋体"/>
          <w:b/>
          <w:sz w:val="28"/>
        </w:rPr>
      </w:pPr>
    </w:p>
    <w:p>
      <w:pPr>
        <w:spacing w:line="500" w:lineRule="exact"/>
        <w:ind w:firstLine="420"/>
        <w:jc w:val="center"/>
        <w:rPr>
          <w:rFonts w:ascii="宋体" w:hAnsi="宋体"/>
          <w:b/>
          <w:sz w:val="32"/>
        </w:rPr>
      </w:pPr>
      <w:r>
        <w:rPr>
          <w:rFonts w:ascii="宋体" w:hAnsi="宋体"/>
          <w:b/>
          <w:sz w:val="28"/>
        </w:rPr>
        <w:br w:type="page"/>
      </w:r>
      <w:r>
        <w:rPr>
          <w:rFonts w:hint="eastAsia" w:ascii="宋体" w:hAnsi="宋体"/>
          <w:b/>
          <w:sz w:val="28"/>
        </w:rPr>
        <w:t>二、</w:t>
      </w:r>
      <w:r>
        <w:rPr>
          <w:rFonts w:hint="eastAsia" w:ascii="宋体" w:hAnsi="宋体"/>
          <w:b/>
          <w:sz w:val="32"/>
        </w:rPr>
        <w:t>近三年工程营业额数据表</w:t>
      </w:r>
    </w:p>
    <w:p>
      <w:pPr>
        <w:spacing w:line="500" w:lineRule="exact"/>
        <w:ind w:firstLine="420"/>
        <w:jc w:val="center"/>
        <w:rPr>
          <w:rFonts w:ascii="宋体" w:hAnsi="宋体"/>
          <w:b/>
          <w:sz w:val="32"/>
        </w:rPr>
      </w:pPr>
    </w:p>
    <w:p>
      <w:pPr>
        <w:spacing w:line="500" w:lineRule="exact"/>
        <w:ind w:firstLine="420"/>
        <w:rPr>
          <w:rFonts w:ascii="宋体" w:hAnsi="宋体"/>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u w:val="single"/>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pPr>
              <w:spacing w:line="500" w:lineRule="exact"/>
              <w:jc w:val="center"/>
              <w:rPr>
                <w:rFonts w:ascii="宋体" w:hAnsi="宋体"/>
                <w:u w:val="single"/>
              </w:rPr>
            </w:pPr>
            <w:r>
              <w:rPr>
                <w:rFonts w:hint="eastAsia" w:ascii="宋体" w:hAnsi="宋体"/>
              </w:rPr>
              <w:t>近三年工程营业额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pPr>
              <w:spacing w:line="500" w:lineRule="exact"/>
              <w:jc w:val="center"/>
              <w:rPr>
                <w:rFonts w:ascii="宋体" w:hAnsi="宋体"/>
                <w:sz w:val="24"/>
              </w:rPr>
            </w:pPr>
            <w:r>
              <w:rPr>
                <w:rFonts w:hint="eastAsia" w:ascii="宋体" w:hAnsi="宋体"/>
                <w:sz w:val="24"/>
              </w:rPr>
              <w:t>财 务 年 度</w:t>
            </w:r>
          </w:p>
        </w:tc>
        <w:tc>
          <w:tcPr>
            <w:tcW w:w="2840" w:type="dxa"/>
            <w:vAlign w:val="center"/>
          </w:tcPr>
          <w:p>
            <w:pPr>
              <w:spacing w:line="500" w:lineRule="exact"/>
              <w:jc w:val="center"/>
              <w:rPr>
                <w:rFonts w:ascii="宋体" w:hAnsi="宋体"/>
                <w:sz w:val="24"/>
              </w:rPr>
            </w:pPr>
            <w:r>
              <w:rPr>
                <w:rFonts w:hint="eastAsia" w:ascii="宋体" w:hAnsi="宋体"/>
                <w:sz w:val="24"/>
              </w:rPr>
              <w:t>营 业 额（万元）</w:t>
            </w:r>
          </w:p>
        </w:tc>
        <w:tc>
          <w:tcPr>
            <w:tcW w:w="3458" w:type="dxa"/>
            <w:vAlign w:val="center"/>
          </w:tcPr>
          <w:p>
            <w:pPr>
              <w:spacing w:line="500" w:lineRule="exact"/>
              <w:jc w:val="center"/>
              <w:rPr>
                <w:rFonts w:ascii="宋体" w:hAnsi="宋体"/>
                <w:sz w:val="24"/>
              </w:rPr>
            </w:pPr>
            <w:r>
              <w:rPr>
                <w:rFonts w:hint="eastAsia" w:ascii="宋体" w:hAnsi="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pPr>
              <w:spacing w:line="500" w:lineRule="exact"/>
              <w:jc w:val="center"/>
              <w:rPr>
                <w:rFonts w:ascii="宋体" w:hAnsi="宋体"/>
                <w:sz w:val="24"/>
              </w:rPr>
            </w:pPr>
            <w:r>
              <w:rPr>
                <w:rFonts w:hint="eastAsia" w:ascii="宋体" w:hAnsi="宋体"/>
                <w:sz w:val="24"/>
              </w:rPr>
              <w:t>第一年</w:t>
            </w:r>
          </w:p>
          <w:p>
            <w:pPr>
              <w:spacing w:line="500" w:lineRule="exact"/>
              <w:jc w:val="center"/>
              <w:rPr>
                <w:rFonts w:ascii="宋体" w:hAnsi="宋体"/>
                <w:sz w:val="24"/>
              </w:rPr>
            </w:pPr>
            <w:r>
              <w:rPr>
                <w:rFonts w:hint="eastAsia" w:ascii="宋体" w:hAnsi="宋体"/>
                <w:sz w:val="24"/>
              </w:rPr>
              <w:t>（应明确公元纪年）</w:t>
            </w:r>
          </w:p>
        </w:tc>
        <w:tc>
          <w:tcPr>
            <w:tcW w:w="2840" w:type="dxa"/>
            <w:vAlign w:val="center"/>
          </w:tcPr>
          <w:p>
            <w:pPr>
              <w:spacing w:line="500" w:lineRule="exact"/>
              <w:jc w:val="center"/>
              <w:rPr>
                <w:rFonts w:ascii="宋体" w:hAnsi="宋体"/>
                <w:sz w:val="24"/>
              </w:rPr>
            </w:pPr>
          </w:p>
        </w:tc>
        <w:tc>
          <w:tcPr>
            <w:tcW w:w="3458" w:type="dxa"/>
            <w:vAlign w:val="center"/>
          </w:tcPr>
          <w:p>
            <w:pPr>
              <w:spacing w:line="50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pPr>
              <w:spacing w:line="500" w:lineRule="exact"/>
              <w:jc w:val="center"/>
              <w:rPr>
                <w:rFonts w:ascii="宋体" w:hAnsi="宋体"/>
                <w:sz w:val="24"/>
              </w:rPr>
            </w:pPr>
            <w:r>
              <w:rPr>
                <w:rFonts w:hint="eastAsia" w:ascii="宋体" w:hAnsi="宋体"/>
                <w:sz w:val="24"/>
              </w:rPr>
              <w:t>第二年</w:t>
            </w:r>
          </w:p>
          <w:p>
            <w:pPr>
              <w:spacing w:line="500" w:lineRule="exact"/>
              <w:jc w:val="center"/>
              <w:rPr>
                <w:rFonts w:ascii="宋体" w:hAnsi="宋体"/>
                <w:sz w:val="24"/>
              </w:rPr>
            </w:pPr>
            <w:r>
              <w:rPr>
                <w:rFonts w:hint="eastAsia" w:ascii="宋体" w:hAnsi="宋体"/>
                <w:sz w:val="24"/>
              </w:rPr>
              <w:t>（应明确公元纪年）</w:t>
            </w:r>
          </w:p>
        </w:tc>
        <w:tc>
          <w:tcPr>
            <w:tcW w:w="2840" w:type="dxa"/>
            <w:vAlign w:val="center"/>
          </w:tcPr>
          <w:p>
            <w:pPr>
              <w:spacing w:line="500" w:lineRule="exact"/>
              <w:jc w:val="center"/>
              <w:rPr>
                <w:rFonts w:ascii="宋体" w:hAnsi="宋体"/>
                <w:sz w:val="24"/>
              </w:rPr>
            </w:pPr>
          </w:p>
        </w:tc>
        <w:tc>
          <w:tcPr>
            <w:tcW w:w="3458" w:type="dxa"/>
            <w:vAlign w:val="center"/>
          </w:tcPr>
          <w:p>
            <w:pPr>
              <w:spacing w:line="50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pPr>
              <w:spacing w:line="500" w:lineRule="exact"/>
              <w:jc w:val="center"/>
              <w:rPr>
                <w:rFonts w:ascii="宋体" w:hAnsi="宋体"/>
                <w:sz w:val="24"/>
              </w:rPr>
            </w:pPr>
            <w:r>
              <w:rPr>
                <w:rFonts w:hint="eastAsia" w:ascii="宋体" w:hAnsi="宋体"/>
                <w:sz w:val="24"/>
              </w:rPr>
              <w:t>第三年</w:t>
            </w:r>
          </w:p>
          <w:p>
            <w:pPr>
              <w:spacing w:line="500" w:lineRule="exact"/>
              <w:jc w:val="center"/>
              <w:rPr>
                <w:rFonts w:ascii="宋体" w:hAnsi="宋体"/>
                <w:sz w:val="24"/>
              </w:rPr>
            </w:pPr>
            <w:r>
              <w:rPr>
                <w:rFonts w:hint="eastAsia" w:ascii="宋体" w:hAnsi="宋体"/>
                <w:sz w:val="24"/>
              </w:rPr>
              <w:t>（应明确公元纪年）</w:t>
            </w:r>
          </w:p>
        </w:tc>
        <w:tc>
          <w:tcPr>
            <w:tcW w:w="2840" w:type="dxa"/>
            <w:vAlign w:val="center"/>
          </w:tcPr>
          <w:p>
            <w:pPr>
              <w:spacing w:line="500" w:lineRule="exact"/>
              <w:jc w:val="center"/>
              <w:rPr>
                <w:rFonts w:ascii="宋体" w:hAnsi="宋体"/>
                <w:sz w:val="24"/>
              </w:rPr>
            </w:pPr>
          </w:p>
        </w:tc>
        <w:tc>
          <w:tcPr>
            <w:tcW w:w="3458" w:type="dxa"/>
            <w:vAlign w:val="center"/>
          </w:tcPr>
          <w:p>
            <w:pPr>
              <w:spacing w:line="500" w:lineRule="exact"/>
              <w:jc w:val="center"/>
              <w:rPr>
                <w:rFonts w:ascii="宋体" w:hAnsi="宋体"/>
                <w:sz w:val="24"/>
              </w:rPr>
            </w:pPr>
          </w:p>
        </w:tc>
      </w:tr>
    </w:tbl>
    <w:p>
      <w:pPr>
        <w:spacing w:line="500" w:lineRule="exact"/>
        <w:rPr>
          <w:rFonts w:ascii="宋体" w:hAnsi="宋体"/>
          <w:u w:val="single"/>
        </w:rPr>
      </w:pPr>
    </w:p>
    <w:p>
      <w:pPr>
        <w:spacing w:line="500" w:lineRule="exact"/>
        <w:rPr>
          <w:rFonts w:ascii="宋体" w:hAnsi="宋体"/>
          <w:sz w:val="24"/>
        </w:rPr>
      </w:pPr>
      <w:r>
        <w:rPr>
          <w:rFonts w:hint="eastAsia" w:ascii="宋体" w:hAnsi="宋体"/>
          <w:sz w:val="24"/>
        </w:rPr>
        <w:t>注：本表所填的年营业额为投标人每年从各招标人那里得到的已完工程收入总额。</w:t>
      </w:r>
    </w:p>
    <w:p>
      <w:pPr>
        <w:spacing w:line="500" w:lineRule="exact"/>
        <w:rPr>
          <w:rFonts w:ascii="宋体" w:hAnsi="宋体"/>
          <w:b/>
          <w:sz w:val="28"/>
        </w:rPr>
      </w:pPr>
    </w:p>
    <w:p>
      <w:pPr>
        <w:spacing w:line="500" w:lineRule="exact"/>
        <w:rPr>
          <w:rFonts w:ascii="宋体" w:hAnsi="宋体"/>
          <w:b/>
          <w:sz w:val="28"/>
        </w:rPr>
      </w:pPr>
    </w:p>
    <w:p>
      <w:pPr>
        <w:spacing w:line="500" w:lineRule="exact"/>
        <w:rPr>
          <w:rFonts w:ascii="宋体" w:hAnsi="宋体"/>
          <w:b/>
          <w:sz w:val="28"/>
        </w:rPr>
      </w:pPr>
    </w:p>
    <w:p>
      <w:pPr>
        <w:spacing w:line="500" w:lineRule="exact"/>
        <w:rPr>
          <w:rFonts w:ascii="宋体" w:hAnsi="宋体"/>
          <w:b/>
          <w:sz w:val="28"/>
        </w:rPr>
      </w:pPr>
    </w:p>
    <w:p>
      <w:pPr>
        <w:spacing w:line="500" w:lineRule="exact"/>
        <w:rPr>
          <w:rFonts w:ascii="宋体" w:hAnsi="宋体"/>
          <w:b/>
          <w:sz w:val="28"/>
        </w:rPr>
      </w:pPr>
    </w:p>
    <w:p>
      <w:pPr>
        <w:spacing w:line="500" w:lineRule="exact"/>
        <w:jc w:val="center"/>
        <w:rPr>
          <w:rFonts w:ascii="宋体" w:hAnsi="宋体"/>
          <w:b/>
          <w:sz w:val="32"/>
        </w:rPr>
      </w:pPr>
      <w:r>
        <w:rPr>
          <w:rFonts w:hint="eastAsia" w:ascii="宋体" w:hAnsi="宋体"/>
          <w:b/>
          <w:sz w:val="28"/>
        </w:rPr>
        <w:t>三、</w:t>
      </w:r>
      <w:r>
        <w:rPr>
          <w:rFonts w:hint="eastAsia" w:ascii="宋体" w:hAnsi="宋体"/>
          <w:b/>
          <w:sz w:val="32"/>
        </w:rPr>
        <w:t>财务状况表</w:t>
      </w:r>
    </w:p>
    <w:p>
      <w:pPr>
        <w:numPr>
          <w:ilvl w:val="0"/>
          <w:numId w:val="4"/>
        </w:numPr>
        <w:tabs>
          <w:tab w:val="left" w:pos="420"/>
          <w:tab w:val="clear" w:pos="1180"/>
        </w:tabs>
        <w:spacing w:line="500" w:lineRule="exact"/>
        <w:ind w:left="420" w:hanging="420"/>
        <w:rPr>
          <w:rFonts w:ascii="宋体" w:hAnsi="宋体"/>
          <w:sz w:val="24"/>
        </w:rPr>
      </w:pPr>
      <w:r>
        <w:rPr>
          <w:rFonts w:hint="eastAsia" w:ascii="宋体" w:hAnsi="宋体"/>
          <w:sz w:val="24"/>
        </w:rPr>
        <w:t>开户银行情况</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pPr>
              <w:spacing w:line="380" w:lineRule="exact"/>
              <w:jc w:val="center"/>
              <w:rPr>
                <w:rFonts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pPr>
              <w:spacing w:line="380" w:lineRule="exact"/>
              <w:rPr>
                <w:rFonts w:ascii="宋体" w:hAnsi="宋体"/>
                <w:sz w:val="24"/>
              </w:rPr>
            </w:pPr>
            <w:r>
              <w:rPr>
                <w:rFonts w:hint="eastAsia" w:ascii="宋体" w:hAnsi="宋体"/>
                <w:sz w:val="24"/>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pPr>
              <w:spacing w:line="380" w:lineRule="exact"/>
              <w:jc w:val="center"/>
              <w:rPr>
                <w:rFonts w:ascii="宋体" w:hAnsi="宋体"/>
                <w:sz w:val="24"/>
              </w:rPr>
            </w:pPr>
          </w:p>
        </w:tc>
        <w:tc>
          <w:tcPr>
            <w:tcW w:w="7950" w:type="dxa"/>
            <w:gridSpan w:val="2"/>
            <w:tcBorders>
              <w:bottom w:val="single" w:color="auto" w:sz="4" w:space="0"/>
            </w:tcBorders>
            <w:vAlign w:val="center"/>
          </w:tcPr>
          <w:p>
            <w:pPr>
              <w:spacing w:line="380" w:lineRule="exact"/>
              <w:rPr>
                <w:rFonts w:ascii="宋体" w:hAnsi="宋体"/>
                <w:sz w:val="24"/>
              </w:rPr>
            </w:pPr>
            <w:r>
              <w:rPr>
                <w:rFonts w:hint="eastAsia" w:ascii="宋体" w:hAnsi="宋体"/>
                <w:sz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pPr>
              <w:spacing w:line="380" w:lineRule="exact"/>
              <w:rPr>
                <w:rFonts w:ascii="宋体" w:hAnsi="宋体"/>
                <w:sz w:val="24"/>
              </w:rPr>
            </w:pPr>
          </w:p>
        </w:tc>
        <w:tc>
          <w:tcPr>
            <w:tcW w:w="4492" w:type="dxa"/>
            <w:vAlign w:val="center"/>
          </w:tcPr>
          <w:p>
            <w:pPr>
              <w:spacing w:line="380" w:lineRule="exact"/>
              <w:rPr>
                <w:rFonts w:ascii="宋体" w:hAnsi="宋体"/>
                <w:sz w:val="24"/>
              </w:rPr>
            </w:pPr>
            <w:r>
              <w:rPr>
                <w:rFonts w:hint="eastAsia" w:ascii="宋体" w:hAnsi="宋体"/>
                <w:sz w:val="24"/>
              </w:rPr>
              <w:t>电话：</w:t>
            </w:r>
          </w:p>
        </w:tc>
        <w:tc>
          <w:tcPr>
            <w:tcW w:w="3458" w:type="dxa"/>
            <w:vAlign w:val="center"/>
          </w:tcPr>
          <w:p>
            <w:pPr>
              <w:spacing w:line="380" w:lineRule="exact"/>
              <w:rPr>
                <w:rFonts w:ascii="宋体" w:hAnsi="宋体"/>
                <w:sz w:val="24"/>
              </w:rPr>
            </w:pPr>
            <w:r>
              <w:rPr>
                <w:rFonts w:hint="eastAsia" w:ascii="宋体" w:hAnsi="宋体"/>
                <w:sz w:val="24"/>
              </w:rPr>
              <w:t>联系人及职务：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pPr>
              <w:spacing w:line="380" w:lineRule="exact"/>
              <w:rPr>
                <w:rFonts w:ascii="宋体" w:hAnsi="宋体"/>
                <w:sz w:val="24"/>
              </w:rPr>
            </w:pPr>
          </w:p>
        </w:tc>
        <w:tc>
          <w:tcPr>
            <w:tcW w:w="4492" w:type="dxa"/>
            <w:vAlign w:val="center"/>
          </w:tcPr>
          <w:p>
            <w:pPr>
              <w:spacing w:line="380" w:lineRule="exact"/>
              <w:rPr>
                <w:rFonts w:ascii="宋体" w:hAnsi="宋体"/>
                <w:sz w:val="24"/>
              </w:rPr>
            </w:pPr>
            <w:r>
              <w:rPr>
                <w:rFonts w:hint="eastAsia" w:ascii="宋体" w:hAnsi="宋体"/>
                <w:sz w:val="24"/>
              </w:rPr>
              <w:t>传真：</w:t>
            </w:r>
          </w:p>
        </w:tc>
        <w:tc>
          <w:tcPr>
            <w:tcW w:w="3458" w:type="dxa"/>
            <w:vAlign w:val="center"/>
          </w:tcPr>
          <w:p>
            <w:pPr>
              <w:spacing w:line="380" w:lineRule="exact"/>
              <w:rPr>
                <w:rFonts w:ascii="宋体" w:hAnsi="宋体"/>
                <w:sz w:val="24"/>
              </w:rPr>
            </w:pPr>
            <w:r>
              <w:rPr>
                <w:rFonts w:hint="eastAsia" w:ascii="宋体" w:hAnsi="宋体"/>
                <w:sz w:val="24"/>
              </w:rPr>
              <w:t>电传：</w:t>
            </w:r>
          </w:p>
        </w:tc>
      </w:tr>
    </w:tbl>
    <w:p>
      <w:pPr>
        <w:spacing w:line="500" w:lineRule="exact"/>
        <w:rPr>
          <w:rFonts w:ascii="宋体" w:hAnsi="宋体"/>
          <w:sz w:val="28"/>
        </w:rPr>
      </w:pPr>
      <w:r>
        <w:rPr>
          <w:rFonts w:hint="eastAsia" w:ascii="宋体" w:hAnsi="宋体"/>
          <w:sz w:val="28"/>
        </w:rPr>
        <w:t>二、</w:t>
      </w:r>
      <w:r>
        <w:rPr>
          <w:rFonts w:hint="eastAsia" w:ascii="宋体" w:hAnsi="宋体"/>
          <w:sz w:val="24"/>
        </w:rPr>
        <w:t>近三年每年的资产负债情况</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pPr>
              <w:spacing w:line="500" w:lineRule="exact"/>
              <w:jc w:val="center"/>
              <w:rPr>
                <w:rFonts w:ascii="宋体" w:hAnsi="宋体"/>
                <w:sz w:val="24"/>
              </w:rPr>
            </w:pPr>
            <w:r>
              <w:rPr>
                <w:rFonts w:hint="eastAsia" w:ascii="宋体" w:hAnsi="宋体"/>
                <w:sz w:val="24"/>
              </w:rPr>
              <w:t>财务状况</w:t>
            </w:r>
          </w:p>
          <w:p>
            <w:pPr>
              <w:spacing w:line="500" w:lineRule="exact"/>
              <w:jc w:val="center"/>
              <w:rPr>
                <w:rFonts w:ascii="宋体" w:hAnsi="宋体"/>
                <w:sz w:val="24"/>
              </w:rPr>
            </w:pPr>
            <w:r>
              <w:rPr>
                <w:rFonts w:hint="eastAsia" w:ascii="宋体" w:hAnsi="宋体"/>
                <w:sz w:val="24"/>
              </w:rPr>
              <w:t>（单位）</w:t>
            </w:r>
          </w:p>
        </w:tc>
        <w:tc>
          <w:tcPr>
            <w:tcW w:w="7008" w:type="dxa"/>
            <w:gridSpan w:val="3"/>
            <w:vAlign w:val="center"/>
          </w:tcPr>
          <w:p>
            <w:pPr>
              <w:spacing w:line="500" w:lineRule="exact"/>
              <w:jc w:val="center"/>
              <w:rPr>
                <w:rFonts w:ascii="宋体" w:hAnsi="宋体"/>
                <w:sz w:val="24"/>
              </w:rPr>
            </w:pPr>
            <w:r>
              <w:rPr>
                <w:rFonts w:hint="eastAsia" w:ascii="宋体" w:hAnsi="宋体"/>
                <w:sz w:val="24"/>
              </w:rPr>
              <w:t>近三年（应分别明确公元纪年）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pPr>
              <w:spacing w:line="500" w:lineRule="exact"/>
              <w:jc w:val="center"/>
              <w:rPr>
                <w:rFonts w:ascii="宋体" w:hAnsi="宋体"/>
                <w:sz w:val="24"/>
              </w:rPr>
            </w:pPr>
          </w:p>
        </w:tc>
        <w:tc>
          <w:tcPr>
            <w:tcW w:w="2130" w:type="dxa"/>
            <w:vAlign w:val="center"/>
          </w:tcPr>
          <w:p>
            <w:pPr>
              <w:spacing w:line="500" w:lineRule="exact"/>
              <w:jc w:val="center"/>
              <w:rPr>
                <w:rFonts w:ascii="宋体" w:hAnsi="宋体"/>
                <w:sz w:val="24"/>
              </w:rPr>
            </w:pPr>
            <w:r>
              <w:rPr>
                <w:rFonts w:hint="eastAsia" w:ascii="宋体" w:hAnsi="宋体"/>
                <w:sz w:val="24"/>
              </w:rPr>
              <w:t>第一年</w:t>
            </w:r>
          </w:p>
        </w:tc>
        <w:tc>
          <w:tcPr>
            <w:tcW w:w="2130" w:type="dxa"/>
            <w:vAlign w:val="center"/>
          </w:tcPr>
          <w:p>
            <w:pPr>
              <w:spacing w:line="500" w:lineRule="exact"/>
              <w:jc w:val="center"/>
              <w:rPr>
                <w:rFonts w:ascii="宋体" w:hAnsi="宋体"/>
                <w:sz w:val="24"/>
              </w:rPr>
            </w:pPr>
            <w:r>
              <w:rPr>
                <w:rFonts w:hint="eastAsia" w:ascii="宋体" w:hAnsi="宋体"/>
                <w:sz w:val="24"/>
              </w:rPr>
              <w:t>第二年</w:t>
            </w:r>
          </w:p>
        </w:tc>
        <w:tc>
          <w:tcPr>
            <w:tcW w:w="2748" w:type="dxa"/>
            <w:vAlign w:val="center"/>
          </w:tcPr>
          <w:p>
            <w:pPr>
              <w:spacing w:line="500" w:lineRule="exact"/>
              <w:jc w:val="center"/>
              <w:rPr>
                <w:rFonts w:ascii="宋体" w:hAnsi="宋体"/>
                <w:sz w:val="24"/>
              </w:rPr>
            </w:pPr>
            <w:r>
              <w:rPr>
                <w:rFonts w:hint="eastAsia" w:ascii="宋体" w:hAnsi="宋体"/>
                <w:sz w:val="24"/>
              </w:rPr>
              <w:t>第三年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1．总资产</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2．流动资产</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3．总负债</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4．流动负债</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5．税前利润</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00" w:lineRule="exact"/>
              <w:rPr>
                <w:rFonts w:ascii="宋体" w:hAnsi="宋体"/>
                <w:sz w:val="24"/>
              </w:rPr>
            </w:pPr>
            <w:r>
              <w:rPr>
                <w:rFonts w:hint="eastAsia" w:ascii="宋体" w:hAnsi="宋体"/>
                <w:sz w:val="24"/>
              </w:rPr>
              <w:t>6．税后利润</w:t>
            </w:r>
          </w:p>
        </w:tc>
        <w:tc>
          <w:tcPr>
            <w:tcW w:w="2130" w:type="dxa"/>
          </w:tcPr>
          <w:p>
            <w:pPr>
              <w:spacing w:line="500" w:lineRule="exact"/>
              <w:rPr>
                <w:rFonts w:ascii="宋体" w:hAnsi="宋体"/>
                <w:sz w:val="24"/>
              </w:rPr>
            </w:pPr>
          </w:p>
        </w:tc>
        <w:tc>
          <w:tcPr>
            <w:tcW w:w="2130" w:type="dxa"/>
          </w:tcPr>
          <w:p>
            <w:pPr>
              <w:spacing w:line="500" w:lineRule="exact"/>
              <w:rPr>
                <w:rFonts w:ascii="宋体" w:hAnsi="宋体"/>
                <w:sz w:val="24"/>
              </w:rPr>
            </w:pPr>
          </w:p>
        </w:tc>
        <w:tc>
          <w:tcPr>
            <w:tcW w:w="2748" w:type="dxa"/>
          </w:tcPr>
          <w:p>
            <w:pPr>
              <w:spacing w:line="500" w:lineRule="exact"/>
              <w:rPr>
                <w:rFonts w:ascii="宋体" w:hAnsi="宋体"/>
                <w:sz w:val="24"/>
              </w:rPr>
            </w:pPr>
          </w:p>
        </w:tc>
      </w:tr>
    </w:tbl>
    <w:p>
      <w:pPr>
        <w:spacing w:line="500" w:lineRule="exact"/>
        <w:rPr>
          <w:rFonts w:ascii="宋体" w:hAnsi="宋体"/>
          <w:sz w:val="24"/>
        </w:rPr>
      </w:pPr>
      <w:r>
        <w:rPr>
          <w:rFonts w:hint="eastAsia" w:ascii="宋体" w:hAnsi="宋体"/>
          <w:sz w:val="24"/>
        </w:rPr>
        <w:t>三、为达到本项目现金流量需要提出的信贷计划（投标人在其他合同上投入的资金不在此范围内）</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380" w:lineRule="exact"/>
              <w:jc w:val="center"/>
              <w:rPr>
                <w:rFonts w:ascii="宋体" w:hAnsi="宋体"/>
                <w:sz w:val="24"/>
              </w:rPr>
            </w:pPr>
            <w:r>
              <w:rPr>
                <w:rFonts w:hint="eastAsia" w:ascii="宋体" w:hAnsi="宋体"/>
                <w:sz w:val="24"/>
              </w:rPr>
              <w:t>信贷来源</w:t>
            </w:r>
          </w:p>
        </w:tc>
        <w:tc>
          <w:tcPr>
            <w:tcW w:w="4877" w:type="dxa"/>
            <w:vAlign w:val="center"/>
          </w:tcPr>
          <w:p>
            <w:pPr>
              <w:spacing w:line="380" w:lineRule="exact"/>
              <w:jc w:val="center"/>
              <w:rPr>
                <w:rFonts w:ascii="宋体" w:hAnsi="宋体"/>
                <w:sz w:val="24"/>
              </w:rPr>
            </w:pPr>
            <w:r>
              <w:rPr>
                <w:rFonts w:hint="eastAsia" w:ascii="宋体" w:hAnsi="宋体"/>
                <w:sz w:val="24"/>
              </w:rPr>
              <w:t>信贷金额（单位）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80" w:lineRule="exact"/>
              <w:rPr>
                <w:rFonts w:ascii="宋体" w:hAnsi="宋体"/>
              </w:rPr>
            </w:pPr>
            <w:r>
              <w:rPr>
                <w:rFonts w:hint="eastAsia" w:ascii="宋体" w:hAnsi="宋体"/>
              </w:rPr>
              <w:t>1</w:t>
            </w:r>
          </w:p>
        </w:tc>
        <w:tc>
          <w:tcPr>
            <w:tcW w:w="4877" w:type="dxa"/>
          </w:tcPr>
          <w:p>
            <w:pPr>
              <w:spacing w:line="38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80" w:lineRule="exact"/>
              <w:rPr>
                <w:rFonts w:ascii="宋体" w:hAnsi="宋体"/>
              </w:rPr>
            </w:pPr>
            <w:r>
              <w:rPr>
                <w:rFonts w:hint="eastAsia" w:ascii="宋体" w:hAnsi="宋体"/>
              </w:rPr>
              <w:t>2</w:t>
            </w:r>
          </w:p>
        </w:tc>
        <w:tc>
          <w:tcPr>
            <w:tcW w:w="4877" w:type="dxa"/>
          </w:tcPr>
          <w:p>
            <w:pPr>
              <w:spacing w:line="38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80" w:lineRule="exact"/>
              <w:rPr>
                <w:rFonts w:ascii="宋体" w:hAnsi="宋体"/>
              </w:rPr>
            </w:pPr>
            <w:r>
              <w:rPr>
                <w:rFonts w:hint="eastAsia" w:ascii="宋体" w:hAnsi="宋体"/>
              </w:rPr>
              <w:t>3</w:t>
            </w:r>
          </w:p>
        </w:tc>
        <w:tc>
          <w:tcPr>
            <w:tcW w:w="4877" w:type="dxa"/>
          </w:tcPr>
          <w:p>
            <w:pPr>
              <w:spacing w:line="38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pPr>
              <w:spacing w:line="380" w:lineRule="exact"/>
              <w:rPr>
                <w:rFonts w:ascii="宋体" w:hAnsi="宋体"/>
              </w:rPr>
            </w:pPr>
            <w:r>
              <w:rPr>
                <w:rFonts w:hint="eastAsia" w:ascii="宋体" w:hAnsi="宋体"/>
              </w:rPr>
              <w:t>4</w:t>
            </w:r>
          </w:p>
        </w:tc>
        <w:tc>
          <w:tcPr>
            <w:tcW w:w="4877" w:type="dxa"/>
          </w:tcPr>
          <w:p>
            <w:pPr>
              <w:spacing w:line="380" w:lineRule="exact"/>
              <w:rPr>
                <w:rFonts w:ascii="宋体" w:hAnsi="宋体"/>
              </w:rPr>
            </w:pPr>
          </w:p>
        </w:tc>
      </w:tr>
    </w:tbl>
    <w:p>
      <w:pPr>
        <w:spacing w:line="500" w:lineRule="exact"/>
        <w:rPr>
          <w:rFonts w:ascii="宋体" w:hAnsi="宋体"/>
          <w:spacing w:val="-4"/>
          <w:sz w:val="24"/>
        </w:rPr>
      </w:pPr>
    </w:p>
    <w:p>
      <w:pPr>
        <w:spacing w:line="500" w:lineRule="exact"/>
        <w:rPr>
          <w:rFonts w:ascii="宋体" w:hAnsi="宋体"/>
          <w:spacing w:val="-4"/>
          <w:sz w:val="24"/>
        </w:rPr>
      </w:pPr>
    </w:p>
    <w:p>
      <w:pPr>
        <w:spacing w:line="380" w:lineRule="exact"/>
        <w:rPr>
          <w:rFonts w:ascii="宋体" w:hAnsi="宋体"/>
          <w:b/>
          <w:sz w:val="28"/>
        </w:rPr>
      </w:pPr>
    </w:p>
    <w:p>
      <w:pPr>
        <w:spacing w:line="380" w:lineRule="exact"/>
        <w:rPr>
          <w:rFonts w:ascii="宋体" w:hAnsi="宋体"/>
          <w:b/>
          <w:sz w:val="28"/>
        </w:rPr>
      </w:pPr>
    </w:p>
    <w:p>
      <w:pPr>
        <w:spacing w:line="380" w:lineRule="exact"/>
        <w:rPr>
          <w:rFonts w:ascii="宋体" w:hAnsi="宋体"/>
          <w:b/>
          <w:sz w:val="28"/>
        </w:rPr>
      </w:pPr>
    </w:p>
    <w:p>
      <w:pPr>
        <w:spacing w:line="380" w:lineRule="exact"/>
        <w:rPr>
          <w:rFonts w:ascii="宋体" w:hAnsi="宋体"/>
          <w:b/>
          <w:sz w:val="28"/>
        </w:rPr>
      </w:pPr>
    </w:p>
    <w:p>
      <w:pPr>
        <w:spacing w:line="380" w:lineRule="exact"/>
        <w:rPr>
          <w:rFonts w:ascii="宋体" w:hAnsi="宋体"/>
          <w:b/>
          <w:sz w:val="28"/>
        </w:rPr>
      </w:pPr>
    </w:p>
    <w:p>
      <w:pPr>
        <w:spacing w:line="380" w:lineRule="exact"/>
        <w:rPr>
          <w:rFonts w:ascii="宋体" w:hAnsi="宋体"/>
          <w:b/>
          <w:sz w:val="28"/>
        </w:rPr>
      </w:pPr>
    </w:p>
    <w:p>
      <w:pPr>
        <w:spacing w:line="460" w:lineRule="exact"/>
        <w:rPr>
          <w:rFonts w:ascii="宋体" w:hAnsi="宋体"/>
          <w:b/>
          <w:sz w:val="28"/>
        </w:rPr>
      </w:pPr>
    </w:p>
    <w:p>
      <w:pPr>
        <w:spacing w:line="360" w:lineRule="auto"/>
        <w:jc w:val="center"/>
        <w:rPr>
          <w:rFonts w:ascii="宋体" w:hAnsi="宋体"/>
          <w:b/>
          <w:sz w:val="28"/>
        </w:rPr>
      </w:pPr>
      <w:r>
        <w:rPr>
          <w:rFonts w:hint="eastAsia" w:ascii="宋体" w:hAnsi="宋体"/>
          <w:b/>
          <w:sz w:val="28"/>
        </w:rPr>
        <w:t>四、拟投入检测设备（仪器）一览表</w:t>
      </w:r>
    </w:p>
    <w:p>
      <w:pPr>
        <w:tabs>
          <w:tab w:val="left" w:pos="993"/>
        </w:tabs>
        <w:spacing w:line="360" w:lineRule="auto"/>
        <w:rPr>
          <w:rFonts w:ascii="宋体" w:hAnsi="宋体"/>
          <w:sz w:val="24"/>
          <w:u w:val="single"/>
        </w:rPr>
      </w:pPr>
      <w:r>
        <w:rPr>
          <w:rFonts w:hint="eastAsia" w:ascii="宋体" w:hAnsi="宋体" w:cs="宋体"/>
          <w:sz w:val="24"/>
        </w:rPr>
        <w:t>投标人名称：</w:t>
      </w:r>
      <w:r>
        <w:rPr>
          <w:rFonts w:hint="eastAsia" w:ascii="宋体" w:hAnsi="宋体" w:cs="宋体"/>
          <w:sz w:val="24"/>
          <w:u w:val="single"/>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240"/>
        <w:gridCol w:w="1728"/>
        <w:gridCol w:w="1217"/>
        <w:gridCol w:w="944"/>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vAlign w:val="center"/>
          </w:tcPr>
          <w:p>
            <w:pPr>
              <w:spacing w:line="360" w:lineRule="auto"/>
              <w:jc w:val="center"/>
              <w:rPr>
                <w:rFonts w:ascii="宋体" w:hAnsi="宋体"/>
                <w:bCs/>
                <w:szCs w:val="21"/>
              </w:rPr>
            </w:pPr>
            <w:r>
              <w:rPr>
                <w:rFonts w:hint="eastAsia" w:ascii="宋体" w:hAnsi="宋体"/>
                <w:bCs/>
                <w:szCs w:val="21"/>
              </w:rPr>
              <w:t>序号</w:t>
            </w:r>
          </w:p>
        </w:tc>
        <w:tc>
          <w:tcPr>
            <w:tcW w:w="2240" w:type="dxa"/>
            <w:vAlign w:val="center"/>
          </w:tcPr>
          <w:p>
            <w:pPr>
              <w:spacing w:line="360" w:lineRule="auto"/>
              <w:jc w:val="center"/>
              <w:rPr>
                <w:rFonts w:ascii="宋体" w:hAnsi="宋体"/>
                <w:bCs/>
                <w:szCs w:val="21"/>
              </w:rPr>
            </w:pPr>
            <w:r>
              <w:rPr>
                <w:rFonts w:hint="eastAsia" w:ascii="宋体" w:hAnsi="宋体"/>
                <w:bCs/>
                <w:szCs w:val="21"/>
              </w:rPr>
              <w:t>仪器设备名称</w:t>
            </w:r>
          </w:p>
        </w:tc>
        <w:tc>
          <w:tcPr>
            <w:tcW w:w="1728" w:type="dxa"/>
            <w:vAlign w:val="center"/>
          </w:tcPr>
          <w:p>
            <w:pPr>
              <w:spacing w:line="360" w:lineRule="auto"/>
              <w:jc w:val="center"/>
              <w:rPr>
                <w:rFonts w:ascii="宋体" w:hAnsi="宋体"/>
                <w:bCs/>
                <w:szCs w:val="21"/>
              </w:rPr>
            </w:pPr>
            <w:r>
              <w:rPr>
                <w:rFonts w:hint="eastAsia" w:ascii="宋体" w:hAnsi="宋体"/>
                <w:bCs/>
                <w:szCs w:val="21"/>
              </w:rPr>
              <w:t>规格型号</w:t>
            </w:r>
          </w:p>
        </w:tc>
        <w:tc>
          <w:tcPr>
            <w:tcW w:w="1217" w:type="dxa"/>
            <w:vAlign w:val="center"/>
          </w:tcPr>
          <w:p>
            <w:pPr>
              <w:spacing w:line="360" w:lineRule="auto"/>
              <w:jc w:val="center"/>
              <w:rPr>
                <w:rFonts w:ascii="宋体" w:hAnsi="宋体"/>
                <w:bCs/>
                <w:szCs w:val="21"/>
              </w:rPr>
            </w:pPr>
            <w:r>
              <w:rPr>
                <w:rFonts w:hint="eastAsia" w:ascii="宋体" w:hAnsi="宋体"/>
                <w:bCs/>
                <w:szCs w:val="21"/>
              </w:rPr>
              <w:t>单位</w:t>
            </w:r>
          </w:p>
        </w:tc>
        <w:tc>
          <w:tcPr>
            <w:tcW w:w="944" w:type="dxa"/>
            <w:vAlign w:val="center"/>
          </w:tcPr>
          <w:p>
            <w:pPr>
              <w:spacing w:line="360" w:lineRule="auto"/>
              <w:jc w:val="center"/>
              <w:rPr>
                <w:rFonts w:ascii="宋体" w:hAnsi="宋体"/>
                <w:bCs/>
                <w:szCs w:val="21"/>
              </w:rPr>
            </w:pPr>
            <w:r>
              <w:rPr>
                <w:rFonts w:hint="eastAsia" w:ascii="宋体" w:hAnsi="宋体"/>
                <w:bCs/>
                <w:szCs w:val="21"/>
              </w:rPr>
              <w:t>数量</w:t>
            </w:r>
          </w:p>
        </w:tc>
        <w:tc>
          <w:tcPr>
            <w:tcW w:w="1421" w:type="dxa"/>
            <w:vAlign w:val="center"/>
          </w:tcPr>
          <w:p>
            <w:pPr>
              <w:spacing w:line="360" w:lineRule="auto"/>
              <w:jc w:val="center"/>
              <w:rPr>
                <w:rFonts w:ascii="宋体" w:hAnsi="宋体"/>
                <w:bCs/>
                <w:szCs w:val="21"/>
              </w:rPr>
            </w:pPr>
            <w:r>
              <w:rPr>
                <w:rFonts w:hint="eastAsia" w:ascii="宋体" w:hAnsi="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78" w:type="dxa"/>
          </w:tcPr>
          <w:p>
            <w:pPr>
              <w:spacing w:line="360" w:lineRule="auto"/>
              <w:jc w:val="center"/>
              <w:rPr>
                <w:rFonts w:ascii="宋体" w:hAnsi="宋体"/>
                <w:b/>
                <w:bCs/>
                <w:szCs w:val="21"/>
              </w:rPr>
            </w:pPr>
          </w:p>
        </w:tc>
        <w:tc>
          <w:tcPr>
            <w:tcW w:w="2240" w:type="dxa"/>
          </w:tcPr>
          <w:p>
            <w:pPr>
              <w:spacing w:line="360" w:lineRule="auto"/>
              <w:jc w:val="center"/>
              <w:rPr>
                <w:rFonts w:ascii="宋体" w:hAnsi="宋体"/>
                <w:b/>
                <w:bCs/>
                <w:szCs w:val="21"/>
              </w:rPr>
            </w:pPr>
          </w:p>
        </w:tc>
        <w:tc>
          <w:tcPr>
            <w:tcW w:w="1728" w:type="dxa"/>
          </w:tcPr>
          <w:p>
            <w:pPr>
              <w:spacing w:line="360" w:lineRule="auto"/>
              <w:jc w:val="center"/>
              <w:rPr>
                <w:rFonts w:ascii="宋体" w:hAnsi="宋体"/>
                <w:b/>
                <w:bCs/>
                <w:szCs w:val="21"/>
              </w:rPr>
            </w:pPr>
          </w:p>
        </w:tc>
        <w:tc>
          <w:tcPr>
            <w:tcW w:w="1217" w:type="dxa"/>
          </w:tcPr>
          <w:p>
            <w:pPr>
              <w:spacing w:line="360" w:lineRule="auto"/>
              <w:jc w:val="center"/>
              <w:rPr>
                <w:rFonts w:ascii="宋体" w:hAnsi="宋体"/>
                <w:b/>
                <w:bCs/>
                <w:szCs w:val="21"/>
              </w:rPr>
            </w:pPr>
          </w:p>
        </w:tc>
        <w:tc>
          <w:tcPr>
            <w:tcW w:w="944" w:type="dxa"/>
          </w:tcPr>
          <w:p>
            <w:pPr>
              <w:spacing w:line="360" w:lineRule="auto"/>
              <w:jc w:val="center"/>
              <w:rPr>
                <w:rFonts w:ascii="宋体" w:hAnsi="宋体"/>
                <w:b/>
                <w:bCs/>
                <w:szCs w:val="21"/>
              </w:rPr>
            </w:pPr>
          </w:p>
        </w:tc>
        <w:tc>
          <w:tcPr>
            <w:tcW w:w="1421" w:type="dxa"/>
          </w:tcPr>
          <w:p>
            <w:pPr>
              <w:spacing w:line="360" w:lineRule="auto"/>
              <w:jc w:val="center"/>
              <w:rPr>
                <w:rFonts w:ascii="宋体" w:hAnsi="宋体"/>
                <w:b/>
                <w:bCs/>
                <w:szCs w:val="21"/>
              </w:rPr>
            </w:pPr>
          </w:p>
        </w:tc>
      </w:tr>
    </w:tbl>
    <w:p>
      <w:pPr>
        <w:rPr>
          <w:rFonts w:ascii="宋体" w:hAnsi="宋体"/>
          <w:szCs w:val="21"/>
        </w:rPr>
      </w:pPr>
    </w:p>
    <w:p>
      <w:pPr>
        <w:spacing w:before="100" w:beforeAutospacing="1" w:after="100" w:afterAutospacing="1" w:line="380" w:lineRule="exact"/>
        <w:jc w:val="center"/>
        <w:rPr>
          <w:rFonts w:ascii="宋体" w:hAnsi="宋体"/>
          <w:b/>
          <w:sz w:val="28"/>
        </w:rPr>
      </w:pPr>
      <w:r>
        <w:rPr>
          <w:rFonts w:ascii="宋体" w:hAnsi="宋体"/>
          <w:b/>
          <w:bCs/>
          <w:sz w:val="30"/>
          <w:szCs w:val="30"/>
        </w:rPr>
        <w:br w:type="page"/>
      </w:r>
      <w:r>
        <w:rPr>
          <w:rFonts w:hint="eastAsia" w:ascii="宋体" w:hAnsi="宋体"/>
          <w:b/>
          <w:sz w:val="28"/>
        </w:rPr>
        <w:t>五、类似工程经验</w:t>
      </w:r>
    </w:p>
    <w:p>
      <w:pPr>
        <w:tabs>
          <w:tab w:val="left" w:pos="993"/>
        </w:tabs>
        <w:spacing w:line="360" w:lineRule="auto"/>
        <w:rPr>
          <w:rFonts w:ascii="宋体" w:hAnsi="宋体"/>
          <w:sz w:val="24"/>
          <w:u w:val="single"/>
        </w:rPr>
      </w:pPr>
      <w:r>
        <w:rPr>
          <w:rFonts w:hint="eastAsia" w:ascii="宋体" w:hAnsi="宋体" w:cs="宋体"/>
          <w:sz w:val="24"/>
        </w:rPr>
        <w:t>投标人名称：</w:t>
      </w:r>
      <w:r>
        <w:rPr>
          <w:rFonts w:hint="eastAsia" w:ascii="宋体" w:hAnsi="宋体" w:cs="宋体"/>
          <w:sz w:val="24"/>
          <w:u w:val="single"/>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686"/>
        <w:gridCol w:w="1588"/>
        <w:gridCol w:w="1475"/>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234" w:type="dxa"/>
            <w:vAlign w:val="center"/>
          </w:tcPr>
          <w:p>
            <w:pPr>
              <w:jc w:val="center"/>
              <w:rPr>
                <w:rFonts w:ascii="宋体" w:hAnsi="宋体"/>
                <w:sz w:val="24"/>
              </w:rPr>
            </w:pPr>
            <w:r>
              <w:rPr>
                <w:rFonts w:hint="eastAsia" w:ascii="宋体" w:hAnsi="宋体"/>
                <w:sz w:val="24"/>
              </w:rPr>
              <w:t>工 程 名 称</w:t>
            </w:r>
          </w:p>
        </w:tc>
        <w:tc>
          <w:tcPr>
            <w:tcW w:w="1686" w:type="dxa"/>
            <w:vAlign w:val="center"/>
          </w:tcPr>
          <w:p>
            <w:pPr>
              <w:jc w:val="center"/>
              <w:rPr>
                <w:rFonts w:ascii="宋体" w:hAnsi="宋体"/>
                <w:sz w:val="24"/>
              </w:rPr>
            </w:pPr>
            <w:r>
              <w:rPr>
                <w:rFonts w:hint="eastAsia" w:ascii="宋体" w:hAnsi="宋体"/>
                <w:sz w:val="24"/>
              </w:rPr>
              <w:t>建设单位</w:t>
            </w:r>
          </w:p>
        </w:tc>
        <w:tc>
          <w:tcPr>
            <w:tcW w:w="1588" w:type="dxa"/>
            <w:vAlign w:val="center"/>
          </w:tcPr>
          <w:p>
            <w:pPr>
              <w:jc w:val="center"/>
              <w:rPr>
                <w:rFonts w:ascii="宋体" w:hAnsi="宋体"/>
                <w:sz w:val="24"/>
              </w:rPr>
            </w:pPr>
            <w:r>
              <w:rPr>
                <w:rFonts w:hint="eastAsia" w:ascii="宋体" w:hAnsi="宋体"/>
                <w:sz w:val="24"/>
              </w:rPr>
              <w:t>项目负责人</w:t>
            </w:r>
          </w:p>
        </w:tc>
        <w:tc>
          <w:tcPr>
            <w:tcW w:w="1475" w:type="dxa"/>
            <w:vAlign w:val="center"/>
          </w:tcPr>
          <w:p>
            <w:pPr>
              <w:jc w:val="center"/>
              <w:rPr>
                <w:rFonts w:ascii="宋体" w:hAnsi="宋体"/>
                <w:sz w:val="24"/>
              </w:rPr>
            </w:pPr>
            <w:r>
              <w:rPr>
                <w:rFonts w:hint="eastAsia" w:ascii="宋体" w:hAnsi="宋体"/>
                <w:sz w:val="24"/>
              </w:rPr>
              <w:t>委托时间</w:t>
            </w:r>
          </w:p>
        </w:tc>
        <w:tc>
          <w:tcPr>
            <w:tcW w:w="2236" w:type="dxa"/>
            <w:vAlign w:val="center"/>
          </w:tcPr>
          <w:p>
            <w:pPr>
              <w:jc w:val="center"/>
              <w:rPr>
                <w:rFonts w:ascii="宋体" w:hAnsi="宋体"/>
                <w:sz w:val="24"/>
              </w:rPr>
            </w:pPr>
            <w:r>
              <w:rPr>
                <w:rFonts w:hint="eastAsia" w:ascii="宋体" w:hAnsi="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34" w:type="dxa"/>
          </w:tcPr>
          <w:p>
            <w:pPr>
              <w:rPr>
                <w:rFonts w:ascii="宋体" w:hAnsi="宋体"/>
                <w:b/>
                <w:bCs/>
                <w:sz w:val="24"/>
              </w:rPr>
            </w:pPr>
          </w:p>
        </w:tc>
        <w:tc>
          <w:tcPr>
            <w:tcW w:w="1686" w:type="dxa"/>
          </w:tcPr>
          <w:p>
            <w:pPr>
              <w:rPr>
                <w:rFonts w:ascii="宋体" w:hAnsi="宋体"/>
                <w:b/>
                <w:bCs/>
                <w:sz w:val="24"/>
              </w:rPr>
            </w:pPr>
          </w:p>
        </w:tc>
        <w:tc>
          <w:tcPr>
            <w:tcW w:w="1588" w:type="dxa"/>
          </w:tcPr>
          <w:p>
            <w:pPr>
              <w:rPr>
                <w:rFonts w:ascii="宋体" w:hAnsi="宋体"/>
                <w:b/>
                <w:bCs/>
                <w:sz w:val="24"/>
              </w:rPr>
            </w:pPr>
          </w:p>
        </w:tc>
        <w:tc>
          <w:tcPr>
            <w:tcW w:w="1475" w:type="dxa"/>
          </w:tcPr>
          <w:p>
            <w:pPr>
              <w:rPr>
                <w:rFonts w:ascii="宋体" w:hAnsi="宋体"/>
                <w:b/>
                <w:bCs/>
                <w:sz w:val="24"/>
              </w:rPr>
            </w:pPr>
          </w:p>
        </w:tc>
        <w:tc>
          <w:tcPr>
            <w:tcW w:w="2236" w:type="dxa"/>
          </w:tcPr>
          <w:p>
            <w:pPr>
              <w:rPr>
                <w:rFonts w:ascii="宋体" w:hAnsi="宋体"/>
                <w:b/>
                <w:bCs/>
                <w:sz w:val="24"/>
              </w:rPr>
            </w:pPr>
          </w:p>
        </w:tc>
      </w:tr>
    </w:tbl>
    <w:p>
      <w:pPr>
        <w:spacing w:before="100" w:beforeAutospacing="1" w:after="100" w:afterAutospacing="1" w:line="380" w:lineRule="exact"/>
        <w:rPr>
          <w:rFonts w:ascii="宋体" w:hAnsi="宋体"/>
          <w:b/>
          <w:sz w:val="28"/>
        </w:rPr>
      </w:pPr>
    </w:p>
    <w:p>
      <w:pPr>
        <w:spacing w:before="100" w:beforeAutospacing="1" w:after="100" w:afterAutospacing="1" w:line="380" w:lineRule="exact"/>
        <w:rPr>
          <w:rFonts w:ascii="宋体" w:hAnsi="宋体"/>
          <w:b/>
          <w:sz w:val="28"/>
        </w:rPr>
      </w:pPr>
    </w:p>
    <w:p>
      <w:pPr>
        <w:spacing w:before="100" w:beforeAutospacing="1" w:after="100" w:afterAutospacing="1" w:line="380" w:lineRule="exact"/>
        <w:rPr>
          <w:rFonts w:ascii="宋体" w:hAnsi="宋体"/>
          <w:b/>
          <w:sz w:val="28"/>
        </w:rPr>
      </w:pPr>
    </w:p>
    <w:p>
      <w:pPr>
        <w:pStyle w:val="100"/>
        <w:spacing w:line="420" w:lineRule="atLeast"/>
        <w:rPr>
          <w:rFonts w:ascii="宋体" w:hAnsi="宋体"/>
          <w:szCs w:val="24"/>
        </w:rPr>
      </w:pPr>
      <w:r>
        <w:rPr>
          <w:rFonts w:hint="eastAsia" w:ascii="宋体" w:hAnsi="宋体"/>
          <w:b/>
          <w:sz w:val="28"/>
        </w:rPr>
        <w:t>六、拟派检测人员一览表</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992"/>
        <w:gridCol w:w="1276"/>
        <w:gridCol w:w="1276"/>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09" w:type="dxa"/>
            <w:tcBorders>
              <w:top w:val="single" w:color="auto" w:sz="12" w:space="0"/>
              <w:bottom w:val="double" w:color="auto" w:sz="4" w:space="0"/>
            </w:tcBorders>
            <w:vAlign w:val="center"/>
          </w:tcPr>
          <w:p>
            <w:pPr>
              <w:jc w:val="center"/>
              <w:rPr>
                <w:rFonts w:ascii="宋体" w:hAnsi="宋体"/>
                <w:sz w:val="24"/>
              </w:rPr>
            </w:pPr>
            <w:r>
              <w:rPr>
                <w:rFonts w:hint="eastAsia" w:ascii="宋体" w:hAnsi="宋体"/>
                <w:sz w:val="24"/>
              </w:rPr>
              <w:t>姓名</w:t>
            </w:r>
          </w:p>
        </w:tc>
        <w:tc>
          <w:tcPr>
            <w:tcW w:w="1134" w:type="dxa"/>
            <w:tcBorders>
              <w:top w:val="single" w:color="auto" w:sz="12" w:space="0"/>
              <w:bottom w:val="double" w:color="auto" w:sz="4" w:space="0"/>
            </w:tcBorders>
            <w:vAlign w:val="center"/>
          </w:tcPr>
          <w:p>
            <w:pPr>
              <w:jc w:val="center"/>
              <w:rPr>
                <w:rFonts w:ascii="宋体" w:hAnsi="宋体"/>
                <w:sz w:val="24"/>
              </w:rPr>
            </w:pPr>
            <w:r>
              <w:rPr>
                <w:rFonts w:hint="eastAsia" w:ascii="宋体" w:hAnsi="宋体"/>
                <w:sz w:val="24"/>
              </w:rPr>
              <w:t>性别</w:t>
            </w:r>
          </w:p>
        </w:tc>
        <w:tc>
          <w:tcPr>
            <w:tcW w:w="992" w:type="dxa"/>
            <w:tcBorders>
              <w:top w:val="single" w:color="auto" w:sz="12" w:space="0"/>
              <w:bottom w:val="double" w:color="auto" w:sz="4" w:space="0"/>
            </w:tcBorders>
            <w:vAlign w:val="center"/>
          </w:tcPr>
          <w:p>
            <w:pPr>
              <w:jc w:val="center"/>
              <w:rPr>
                <w:rFonts w:ascii="宋体" w:hAnsi="宋体"/>
                <w:sz w:val="24"/>
              </w:rPr>
            </w:pPr>
            <w:r>
              <w:rPr>
                <w:rFonts w:hint="eastAsia" w:ascii="宋体" w:hAnsi="宋体"/>
                <w:sz w:val="24"/>
              </w:rPr>
              <w:t>年龄</w:t>
            </w:r>
          </w:p>
        </w:tc>
        <w:tc>
          <w:tcPr>
            <w:tcW w:w="1276" w:type="dxa"/>
            <w:tcBorders>
              <w:top w:val="single" w:color="auto" w:sz="12" w:space="0"/>
              <w:bottom w:val="double" w:color="auto" w:sz="4" w:space="0"/>
            </w:tcBorders>
            <w:vAlign w:val="center"/>
          </w:tcPr>
          <w:p>
            <w:pPr>
              <w:jc w:val="center"/>
              <w:rPr>
                <w:rFonts w:ascii="宋体" w:hAnsi="宋体"/>
                <w:sz w:val="24"/>
              </w:rPr>
            </w:pPr>
            <w:r>
              <w:rPr>
                <w:rFonts w:hint="eastAsia" w:ascii="宋体" w:hAnsi="宋体"/>
                <w:sz w:val="24"/>
              </w:rPr>
              <w:t>职务</w:t>
            </w:r>
          </w:p>
        </w:tc>
        <w:tc>
          <w:tcPr>
            <w:tcW w:w="1276" w:type="dxa"/>
            <w:tcBorders>
              <w:top w:val="single" w:color="auto" w:sz="12" w:space="0"/>
              <w:bottom w:val="double" w:color="auto" w:sz="4" w:space="0"/>
            </w:tcBorders>
            <w:vAlign w:val="center"/>
          </w:tcPr>
          <w:p>
            <w:pPr>
              <w:jc w:val="center"/>
              <w:rPr>
                <w:rFonts w:ascii="宋体" w:hAnsi="宋体"/>
                <w:sz w:val="24"/>
              </w:rPr>
            </w:pPr>
            <w:r>
              <w:rPr>
                <w:rFonts w:hint="eastAsia" w:ascii="宋体" w:hAnsi="宋体"/>
                <w:sz w:val="24"/>
              </w:rPr>
              <w:t>职称</w:t>
            </w:r>
          </w:p>
        </w:tc>
        <w:tc>
          <w:tcPr>
            <w:tcW w:w="3827" w:type="dxa"/>
            <w:tcBorders>
              <w:top w:val="single" w:color="auto" w:sz="12" w:space="0"/>
              <w:bottom w:val="double" w:color="auto" w:sz="4" w:space="0"/>
              <w:right w:val="single" w:color="auto" w:sz="12" w:space="0"/>
            </w:tcBorders>
            <w:vAlign w:val="center"/>
          </w:tcPr>
          <w:p>
            <w:pPr>
              <w:jc w:val="center"/>
              <w:rPr>
                <w:rFonts w:ascii="宋体" w:hAnsi="宋体"/>
                <w:sz w:val="24"/>
              </w:rPr>
            </w:pPr>
            <w:r>
              <w:rPr>
                <w:rFonts w:hint="eastAsia" w:ascii="宋体" w:hAnsi="宋体"/>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tcBorders>
              <w:top w:val="double" w:color="auto" w:sz="4" w:space="0"/>
            </w:tcBorders>
            <w:vAlign w:val="center"/>
          </w:tcPr>
          <w:p>
            <w:pPr>
              <w:pStyle w:val="100"/>
              <w:adjustRightInd/>
              <w:spacing w:after="0" w:line="240" w:lineRule="auto"/>
              <w:textAlignment w:val="auto"/>
              <w:rPr>
                <w:rFonts w:ascii="宋体" w:hAnsi="宋体"/>
                <w:kern w:val="2"/>
                <w:szCs w:val="24"/>
              </w:rPr>
            </w:pPr>
          </w:p>
        </w:tc>
        <w:tc>
          <w:tcPr>
            <w:tcW w:w="1134" w:type="dxa"/>
            <w:tcBorders>
              <w:top w:val="double" w:color="auto" w:sz="4" w:space="0"/>
            </w:tcBorders>
            <w:vAlign w:val="center"/>
          </w:tcPr>
          <w:p>
            <w:pPr>
              <w:pStyle w:val="100"/>
              <w:adjustRightInd/>
              <w:spacing w:after="0" w:line="240" w:lineRule="auto"/>
              <w:textAlignment w:val="auto"/>
              <w:rPr>
                <w:rFonts w:ascii="宋体" w:hAnsi="宋体"/>
                <w:kern w:val="2"/>
                <w:szCs w:val="24"/>
              </w:rPr>
            </w:pPr>
          </w:p>
        </w:tc>
        <w:tc>
          <w:tcPr>
            <w:tcW w:w="992" w:type="dxa"/>
            <w:tcBorders>
              <w:top w:val="double" w:color="auto" w:sz="4" w:space="0"/>
            </w:tcBorders>
            <w:vAlign w:val="center"/>
          </w:tcPr>
          <w:p>
            <w:pPr>
              <w:pStyle w:val="100"/>
              <w:adjustRightInd/>
              <w:spacing w:after="0" w:line="240" w:lineRule="auto"/>
              <w:textAlignment w:val="auto"/>
              <w:rPr>
                <w:rFonts w:ascii="宋体" w:hAnsi="宋体"/>
                <w:kern w:val="2"/>
                <w:szCs w:val="24"/>
              </w:rPr>
            </w:pPr>
          </w:p>
        </w:tc>
        <w:tc>
          <w:tcPr>
            <w:tcW w:w="1276" w:type="dxa"/>
            <w:tcBorders>
              <w:top w:val="double" w:color="auto" w:sz="4" w:space="0"/>
            </w:tcBorders>
            <w:vAlign w:val="center"/>
          </w:tcPr>
          <w:p>
            <w:pPr>
              <w:pStyle w:val="100"/>
              <w:adjustRightInd/>
              <w:spacing w:after="0" w:line="240" w:lineRule="auto"/>
              <w:textAlignment w:val="auto"/>
              <w:rPr>
                <w:rFonts w:ascii="宋体" w:hAnsi="宋体"/>
                <w:kern w:val="2"/>
                <w:szCs w:val="24"/>
              </w:rPr>
            </w:pPr>
          </w:p>
        </w:tc>
        <w:tc>
          <w:tcPr>
            <w:tcW w:w="1276" w:type="dxa"/>
            <w:tcBorders>
              <w:top w:val="double" w:color="auto" w:sz="4" w:space="0"/>
            </w:tcBorders>
            <w:vAlign w:val="center"/>
          </w:tcPr>
          <w:p>
            <w:pPr>
              <w:pStyle w:val="100"/>
              <w:adjustRightInd/>
              <w:spacing w:after="0" w:line="240" w:lineRule="auto"/>
              <w:textAlignment w:val="auto"/>
              <w:rPr>
                <w:rFonts w:ascii="宋体" w:hAnsi="宋体"/>
                <w:kern w:val="2"/>
                <w:szCs w:val="24"/>
              </w:rPr>
            </w:pPr>
          </w:p>
        </w:tc>
        <w:tc>
          <w:tcPr>
            <w:tcW w:w="3827" w:type="dxa"/>
            <w:tcBorders>
              <w:top w:val="double" w:color="auto" w:sz="4" w:space="0"/>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709" w:type="dxa"/>
            <w:vAlign w:val="center"/>
          </w:tcPr>
          <w:p>
            <w:pPr>
              <w:pStyle w:val="100"/>
              <w:adjustRightInd/>
              <w:spacing w:after="0" w:line="240" w:lineRule="auto"/>
              <w:textAlignment w:val="auto"/>
              <w:rPr>
                <w:rFonts w:ascii="宋体" w:hAnsi="宋体"/>
                <w:kern w:val="2"/>
                <w:szCs w:val="24"/>
              </w:rPr>
            </w:pPr>
          </w:p>
        </w:tc>
        <w:tc>
          <w:tcPr>
            <w:tcW w:w="1134" w:type="dxa"/>
            <w:vAlign w:val="center"/>
          </w:tcPr>
          <w:p>
            <w:pPr>
              <w:pStyle w:val="100"/>
              <w:adjustRightInd/>
              <w:spacing w:after="0" w:line="240" w:lineRule="auto"/>
              <w:textAlignment w:val="auto"/>
              <w:rPr>
                <w:rFonts w:ascii="宋体" w:hAnsi="宋体"/>
                <w:kern w:val="2"/>
                <w:szCs w:val="24"/>
              </w:rPr>
            </w:pPr>
          </w:p>
        </w:tc>
        <w:tc>
          <w:tcPr>
            <w:tcW w:w="992"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1276" w:type="dxa"/>
            <w:vAlign w:val="center"/>
          </w:tcPr>
          <w:p>
            <w:pPr>
              <w:pStyle w:val="100"/>
              <w:adjustRightInd/>
              <w:spacing w:after="0" w:line="240" w:lineRule="auto"/>
              <w:textAlignment w:val="auto"/>
              <w:rPr>
                <w:rFonts w:ascii="宋体" w:hAnsi="宋体"/>
                <w:kern w:val="2"/>
                <w:szCs w:val="24"/>
              </w:rPr>
            </w:pPr>
          </w:p>
        </w:tc>
        <w:tc>
          <w:tcPr>
            <w:tcW w:w="3827" w:type="dxa"/>
            <w:tcBorders>
              <w:right w:val="single" w:color="auto" w:sz="12" w:space="0"/>
            </w:tcBorders>
            <w:vAlign w:val="center"/>
          </w:tcPr>
          <w:p>
            <w:pPr>
              <w:pStyle w:val="100"/>
              <w:adjustRightInd/>
              <w:spacing w:after="0" w:line="240" w:lineRule="auto"/>
              <w:textAlignment w:val="auto"/>
              <w:rPr>
                <w:rFonts w:ascii="宋体" w:hAnsi="宋体"/>
                <w:kern w:val="2"/>
                <w:szCs w:val="24"/>
              </w:rPr>
            </w:pPr>
          </w:p>
        </w:tc>
      </w:tr>
    </w:tbl>
    <w:p>
      <w:pPr>
        <w:tabs>
          <w:tab w:val="left" w:pos="993"/>
        </w:tabs>
        <w:spacing w:line="360" w:lineRule="auto"/>
        <w:rPr>
          <w:rFonts w:ascii="宋体" w:hAnsi="宋体"/>
          <w:b/>
          <w:bCs/>
          <w:sz w:val="24"/>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spacing w:after="240" w:line="380" w:lineRule="exact"/>
        <w:jc w:val="center"/>
        <w:rPr>
          <w:rFonts w:ascii="宋体" w:hAnsi="宋体"/>
          <w:b/>
          <w:sz w:val="28"/>
        </w:rPr>
      </w:pPr>
    </w:p>
    <w:p>
      <w:pPr>
        <w:tabs>
          <w:tab w:val="left" w:pos="993"/>
        </w:tabs>
        <w:spacing w:line="360" w:lineRule="auto"/>
        <w:jc w:val="center"/>
        <w:rPr>
          <w:rFonts w:ascii="宋体" w:hAnsi="宋体"/>
          <w:b/>
          <w:sz w:val="28"/>
        </w:rPr>
      </w:pPr>
      <w:r>
        <w:rPr>
          <w:rFonts w:hint="eastAsia" w:ascii="宋体" w:hAnsi="宋体"/>
          <w:b/>
          <w:sz w:val="28"/>
        </w:rPr>
        <w:t>七、拟派往本工程项目负责人简历表</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426"/>
        <w:gridCol w:w="1419"/>
        <w:gridCol w:w="94"/>
        <w:gridCol w:w="176"/>
        <w:gridCol w:w="960"/>
        <w:gridCol w:w="105"/>
        <w:gridCol w:w="531"/>
        <w:gridCol w:w="979"/>
        <w:gridCol w:w="258"/>
        <w:gridCol w:w="888"/>
        <w:gridCol w:w="274"/>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姓名</w:t>
            </w:r>
          </w:p>
        </w:tc>
        <w:tc>
          <w:tcPr>
            <w:tcW w:w="2115" w:type="dxa"/>
            <w:gridSpan w:val="4"/>
            <w:vAlign w:val="center"/>
          </w:tcPr>
          <w:p>
            <w:pPr>
              <w:tabs>
                <w:tab w:val="left" w:pos="993"/>
              </w:tabs>
              <w:adjustRightInd w:val="0"/>
              <w:snapToGrid w:val="0"/>
              <w:spacing w:line="360" w:lineRule="auto"/>
              <w:jc w:val="center"/>
              <w:rPr>
                <w:rFonts w:ascii="宋体" w:hAnsi="宋体"/>
                <w:sz w:val="24"/>
              </w:rPr>
            </w:pPr>
          </w:p>
        </w:tc>
        <w:tc>
          <w:tcPr>
            <w:tcW w:w="1065" w:type="dxa"/>
            <w:gridSpan w:val="2"/>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性别</w:t>
            </w:r>
          </w:p>
        </w:tc>
        <w:tc>
          <w:tcPr>
            <w:tcW w:w="1768" w:type="dxa"/>
            <w:gridSpan w:val="3"/>
            <w:vAlign w:val="center"/>
          </w:tcPr>
          <w:p>
            <w:pPr>
              <w:tabs>
                <w:tab w:val="left" w:pos="993"/>
              </w:tabs>
              <w:adjustRightInd w:val="0"/>
              <w:snapToGrid w:val="0"/>
              <w:spacing w:line="360" w:lineRule="auto"/>
              <w:jc w:val="center"/>
              <w:rPr>
                <w:rFonts w:ascii="宋体" w:hAnsi="宋体"/>
                <w:sz w:val="24"/>
              </w:rPr>
            </w:pPr>
          </w:p>
        </w:tc>
        <w:tc>
          <w:tcPr>
            <w:tcW w:w="888"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年龄</w:t>
            </w:r>
          </w:p>
        </w:tc>
        <w:tc>
          <w:tcPr>
            <w:tcW w:w="2351" w:type="dxa"/>
            <w:gridSpan w:val="2"/>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职务</w:t>
            </w:r>
          </w:p>
        </w:tc>
        <w:tc>
          <w:tcPr>
            <w:tcW w:w="2115" w:type="dxa"/>
            <w:gridSpan w:val="4"/>
            <w:vAlign w:val="center"/>
          </w:tcPr>
          <w:p>
            <w:pPr>
              <w:tabs>
                <w:tab w:val="left" w:pos="993"/>
              </w:tabs>
              <w:adjustRightInd w:val="0"/>
              <w:snapToGrid w:val="0"/>
              <w:spacing w:line="360" w:lineRule="auto"/>
              <w:jc w:val="center"/>
              <w:rPr>
                <w:rFonts w:ascii="宋体" w:hAnsi="宋体"/>
                <w:sz w:val="24"/>
              </w:rPr>
            </w:pPr>
          </w:p>
        </w:tc>
        <w:tc>
          <w:tcPr>
            <w:tcW w:w="1065" w:type="dxa"/>
            <w:gridSpan w:val="2"/>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职称</w:t>
            </w:r>
          </w:p>
        </w:tc>
        <w:tc>
          <w:tcPr>
            <w:tcW w:w="1768" w:type="dxa"/>
            <w:gridSpan w:val="3"/>
            <w:vAlign w:val="center"/>
          </w:tcPr>
          <w:p>
            <w:pPr>
              <w:tabs>
                <w:tab w:val="left" w:pos="993"/>
              </w:tabs>
              <w:adjustRightInd w:val="0"/>
              <w:snapToGrid w:val="0"/>
              <w:spacing w:line="360" w:lineRule="auto"/>
              <w:jc w:val="center"/>
              <w:rPr>
                <w:rFonts w:ascii="宋体" w:hAnsi="宋体"/>
                <w:sz w:val="24"/>
              </w:rPr>
            </w:pPr>
          </w:p>
        </w:tc>
        <w:tc>
          <w:tcPr>
            <w:tcW w:w="888"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学历</w:t>
            </w:r>
          </w:p>
        </w:tc>
        <w:tc>
          <w:tcPr>
            <w:tcW w:w="2351" w:type="dxa"/>
            <w:gridSpan w:val="2"/>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32" w:type="dxa"/>
            <w:gridSpan w:val="4"/>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参加工作时间</w:t>
            </w:r>
          </w:p>
        </w:tc>
        <w:tc>
          <w:tcPr>
            <w:tcW w:w="1772" w:type="dxa"/>
            <w:gridSpan w:val="4"/>
            <w:vAlign w:val="center"/>
          </w:tcPr>
          <w:p>
            <w:pPr>
              <w:tabs>
                <w:tab w:val="left" w:pos="993"/>
              </w:tabs>
              <w:adjustRightInd w:val="0"/>
              <w:snapToGrid w:val="0"/>
              <w:spacing w:line="360" w:lineRule="auto"/>
              <w:jc w:val="center"/>
              <w:rPr>
                <w:rFonts w:ascii="宋体" w:hAnsi="宋体"/>
                <w:sz w:val="24"/>
              </w:rPr>
            </w:pPr>
          </w:p>
        </w:tc>
        <w:tc>
          <w:tcPr>
            <w:tcW w:w="2399" w:type="dxa"/>
            <w:gridSpan w:val="4"/>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 xml:space="preserve">上岗证书编号 </w:t>
            </w: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80" w:type="dxa"/>
            <w:gridSpan w:val="13"/>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在检和已完工程项目情况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建设单位</w:t>
            </w:r>
          </w:p>
        </w:tc>
        <w:tc>
          <w:tcPr>
            <w:tcW w:w="1419"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项目名称</w:t>
            </w:r>
          </w:p>
        </w:tc>
        <w:tc>
          <w:tcPr>
            <w:tcW w:w="1230" w:type="dxa"/>
            <w:gridSpan w:val="3"/>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建设规模</w:t>
            </w:r>
          </w:p>
        </w:tc>
        <w:tc>
          <w:tcPr>
            <w:tcW w:w="1615" w:type="dxa"/>
            <w:gridSpan w:val="3"/>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在检或</w:t>
            </w:r>
          </w:p>
          <w:p>
            <w:pPr>
              <w:tabs>
                <w:tab w:val="left" w:pos="993"/>
              </w:tabs>
              <w:adjustRightInd w:val="0"/>
              <w:snapToGrid w:val="0"/>
              <w:spacing w:line="360" w:lineRule="auto"/>
              <w:jc w:val="center"/>
              <w:rPr>
                <w:rFonts w:ascii="宋体" w:hAnsi="宋体"/>
                <w:sz w:val="24"/>
              </w:rPr>
            </w:pPr>
            <w:r>
              <w:rPr>
                <w:rFonts w:hint="eastAsia" w:ascii="宋体" w:hAnsi="宋体"/>
                <w:sz w:val="24"/>
              </w:rPr>
              <w:t>已完</w:t>
            </w:r>
          </w:p>
        </w:tc>
        <w:tc>
          <w:tcPr>
            <w:tcW w:w="1420" w:type="dxa"/>
            <w:gridSpan w:val="3"/>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委托检测内容</w:t>
            </w:r>
          </w:p>
        </w:tc>
        <w:tc>
          <w:tcPr>
            <w:tcW w:w="2077" w:type="dxa"/>
            <w:vAlign w:val="center"/>
          </w:tcPr>
          <w:p>
            <w:pPr>
              <w:tabs>
                <w:tab w:val="left" w:pos="993"/>
              </w:tabs>
              <w:adjustRightInd w:val="0"/>
              <w:snapToGrid w:val="0"/>
              <w:spacing w:line="360" w:lineRule="auto"/>
              <w:jc w:val="center"/>
              <w:rPr>
                <w:rFonts w:ascii="宋体" w:hAnsi="宋体"/>
                <w:sz w:val="24"/>
              </w:rPr>
            </w:pPr>
            <w:r>
              <w:rPr>
                <w:rFonts w:hint="eastAsia" w:ascii="宋体" w:hAnsi="宋体"/>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gridSpan w:val="2"/>
            <w:vAlign w:val="center"/>
          </w:tcPr>
          <w:p>
            <w:pPr>
              <w:tabs>
                <w:tab w:val="left" w:pos="993"/>
              </w:tabs>
              <w:adjustRightInd w:val="0"/>
              <w:snapToGrid w:val="0"/>
              <w:spacing w:line="360" w:lineRule="auto"/>
              <w:jc w:val="center"/>
              <w:rPr>
                <w:rFonts w:ascii="宋体" w:hAnsi="宋体"/>
                <w:sz w:val="24"/>
              </w:rPr>
            </w:pPr>
          </w:p>
        </w:tc>
        <w:tc>
          <w:tcPr>
            <w:tcW w:w="1419" w:type="dxa"/>
            <w:vAlign w:val="center"/>
          </w:tcPr>
          <w:p>
            <w:pPr>
              <w:tabs>
                <w:tab w:val="left" w:pos="993"/>
              </w:tabs>
              <w:adjustRightInd w:val="0"/>
              <w:snapToGrid w:val="0"/>
              <w:spacing w:line="360" w:lineRule="auto"/>
              <w:jc w:val="center"/>
              <w:rPr>
                <w:rFonts w:ascii="宋体" w:hAnsi="宋体"/>
                <w:sz w:val="24"/>
              </w:rPr>
            </w:pPr>
          </w:p>
        </w:tc>
        <w:tc>
          <w:tcPr>
            <w:tcW w:w="1230" w:type="dxa"/>
            <w:gridSpan w:val="3"/>
            <w:vAlign w:val="center"/>
          </w:tcPr>
          <w:p>
            <w:pPr>
              <w:tabs>
                <w:tab w:val="left" w:pos="993"/>
              </w:tabs>
              <w:adjustRightInd w:val="0"/>
              <w:snapToGrid w:val="0"/>
              <w:spacing w:line="360" w:lineRule="auto"/>
              <w:jc w:val="center"/>
              <w:rPr>
                <w:rFonts w:ascii="宋体" w:hAnsi="宋体"/>
                <w:sz w:val="24"/>
              </w:rPr>
            </w:pPr>
          </w:p>
        </w:tc>
        <w:tc>
          <w:tcPr>
            <w:tcW w:w="1615" w:type="dxa"/>
            <w:gridSpan w:val="3"/>
            <w:vAlign w:val="center"/>
          </w:tcPr>
          <w:p>
            <w:pPr>
              <w:tabs>
                <w:tab w:val="left" w:pos="993"/>
              </w:tabs>
              <w:adjustRightInd w:val="0"/>
              <w:snapToGrid w:val="0"/>
              <w:spacing w:line="360" w:lineRule="auto"/>
              <w:jc w:val="center"/>
              <w:rPr>
                <w:rFonts w:ascii="宋体" w:hAnsi="宋体"/>
                <w:sz w:val="24"/>
              </w:rPr>
            </w:pPr>
          </w:p>
        </w:tc>
        <w:tc>
          <w:tcPr>
            <w:tcW w:w="1420" w:type="dxa"/>
            <w:gridSpan w:val="3"/>
            <w:vAlign w:val="center"/>
          </w:tcPr>
          <w:p>
            <w:pPr>
              <w:tabs>
                <w:tab w:val="left" w:pos="993"/>
              </w:tabs>
              <w:adjustRightInd w:val="0"/>
              <w:snapToGrid w:val="0"/>
              <w:spacing w:line="360" w:lineRule="auto"/>
              <w:jc w:val="center"/>
              <w:rPr>
                <w:rFonts w:ascii="宋体" w:hAnsi="宋体"/>
                <w:sz w:val="24"/>
              </w:rPr>
            </w:pPr>
          </w:p>
        </w:tc>
        <w:tc>
          <w:tcPr>
            <w:tcW w:w="2077" w:type="dxa"/>
            <w:vAlign w:val="center"/>
          </w:tcPr>
          <w:p>
            <w:pPr>
              <w:tabs>
                <w:tab w:val="left" w:pos="993"/>
              </w:tabs>
              <w:adjustRightInd w:val="0"/>
              <w:snapToGrid w:val="0"/>
              <w:spacing w:line="360" w:lineRule="auto"/>
              <w:jc w:val="center"/>
              <w:rPr>
                <w:rFonts w:ascii="宋体" w:hAnsi="宋体"/>
                <w:sz w:val="24"/>
              </w:rPr>
            </w:pPr>
          </w:p>
        </w:tc>
      </w:tr>
    </w:tbl>
    <w:p>
      <w:pPr>
        <w:spacing w:line="360" w:lineRule="auto"/>
        <w:rPr>
          <w:rFonts w:ascii="宋体" w:hAnsi="宋体"/>
          <w:b/>
          <w:bCs/>
          <w:spacing w:val="20"/>
          <w:szCs w:val="21"/>
        </w:rPr>
      </w:pPr>
    </w:p>
    <w:p>
      <w:pPr>
        <w:spacing w:line="500" w:lineRule="exact"/>
        <w:jc w:val="center"/>
        <w:rPr>
          <w:rFonts w:ascii="宋体" w:hAnsi="宋体"/>
          <w:b/>
          <w:sz w:val="32"/>
        </w:rPr>
      </w:pPr>
      <w:r>
        <w:rPr>
          <w:rFonts w:ascii="宋体" w:hAnsi="宋体"/>
          <w:b/>
          <w:sz w:val="32"/>
        </w:rPr>
        <w:br w:type="page"/>
      </w:r>
      <w:r>
        <w:rPr>
          <w:rFonts w:hint="eastAsia" w:ascii="宋体" w:hAnsi="宋体"/>
          <w:b/>
          <w:sz w:val="32"/>
        </w:rPr>
        <w:t>八、</w:t>
      </w:r>
      <w:r>
        <w:rPr>
          <w:rFonts w:ascii="宋体" w:hAnsi="宋体"/>
          <w:b/>
          <w:sz w:val="32"/>
        </w:rPr>
        <w:t>承诺书</w:t>
      </w:r>
    </w:p>
    <w:p>
      <w:pPr>
        <w:pStyle w:val="100"/>
        <w:snapToGrid w:val="0"/>
        <w:spacing w:after="0" w:line="400" w:lineRule="exact"/>
        <w:rPr>
          <w:rFonts w:ascii="宋体" w:hAnsi="宋体"/>
          <w:sz w:val="32"/>
          <w:szCs w:val="32"/>
        </w:rPr>
      </w:pPr>
    </w:p>
    <w:p>
      <w:pPr>
        <w:adjustRightInd w:val="0"/>
        <w:snapToGrid w:val="0"/>
        <w:spacing w:line="480" w:lineRule="exact"/>
        <w:ind w:firstLine="475" w:firstLineChars="198"/>
        <w:rPr>
          <w:rFonts w:ascii="宋体" w:hAnsi="宋体"/>
          <w:sz w:val="24"/>
        </w:rPr>
      </w:pPr>
      <w:r>
        <w:rPr>
          <w:rFonts w:ascii="宋体" w:hAnsi="宋体"/>
          <w:sz w:val="24"/>
          <w:u w:val="single"/>
        </w:rPr>
        <w:t xml:space="preserve">                        </w:t>
      </w:r>
      <w:r>
        <w:rPr>
          <w:rFonts w:ascii="宋体" w:hAnsi="宋体"/>
          <w:sz w:val="24"/>
        </w:rPr>
        <w:t>：（招标人名称）</w:t>
      </w:r>
    </w:p>
    <w:p>
      <w:pPr>
        <w:adjustRightInd w:val="0"/>
        <w:snapToGrid w:val="0"/>
        <w:spacing w:line="480" w:lineRule="exact"/>
        <w:ind w:firstLine="480" w:firstLineChars="200"/>
        <w:rPr>
          <w:rFonts w:ascii="宋体" w:hAnsi="宋体"/>
          <w:sz w:val="24"/>
        </w:rPr>
      </w:pPr>
      <w:r>
        <w:rPr>
          <w:rFonts w:ascii="宋体" w:hAnsi="宋体"/>
          <w:sz w:val="24"/>
        </w:rPr>
        <w:t>我方参加你方的</w:t>
      </w:r>
      <w:r>
        <w:rPr>
          <w:rFonts w:ascii="宋体" w:hAnsi="宋体"/>
          <w:sz w:val="24"/>
          <w:u w:val="single"/>
        </w:rPr>
        <w:t xml:space="preserve">                          </w:t>
      </w:r>
      <w:r>
        <w:rPr>
          <w:rFonts w:ascii="宋体" w:hAnsi="宋体"/>
          <w:sz w:val="24"/>
        </w:rPr>
        <w:t>（以下简称“本工程”）的投标，现我方法定代表人向你方慎重承诺：</w:t>
      </w:r>
    </w:p>
    <w:p>
      <w:pPr>
        <w:widowControl/>
        <w:adjustRightInd w:val="0"/>
        <w:snapToGrid w:val="0"/>
        <w:spacing w:line="480" w:lineRule="exact"/>
        <w:ind w:firstLine="468" w:firstLineChars="195"/>
        <w:jc w:val="left"/>
        <w:rPr>
          <w:rFonts w:ascii="宋体" w:hAnsi="宋体" w:cs="宋体"/>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；注册编号：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480" w:lineRule="exact"/>
        <w:ind w:firstLine="468" w:firstLineChars="195"/>
        <w:jc w:val="left"/>
        <w:rPr>
          <w:rFonts w:ascii="宋体" w:hAnsi="宋体"/>
          <w:sz w:val="24"/>
        </w:rPr>
      </w:pPr>
      <w:r>
        <w:rPr>
          <w:rFonts w:ascii="宋体" w:hAnsi="宋体"/>
          <w:sz w:val="24"/>
        </w:rPr>
        <w:t>2</w:t>
      </w:r>
      <w:r>
        <w:rPr>
          <w:rFonts w:hint="eastAsia" w:ascii="宋体" w:hAnsi="宋体"/>
          <w:sz w:val="24"/>
        </w:rPr>
        <w:t>、拟派项目负责人未同时在两个或者两个以上单位受聘或者执业</w:t>
      </w:r>
    </w:p>
    <w:p>
      <w:pPr>
        <w:widowControl/>
        <w:adjustRightInd w:val="0"/>
        <w:snapToGrid w:val="0"/>
        <w:spacing w:line="480" w:lineRule="exact"/>
        <w:ind w:firstLine="468" w:firstLineChars="195"/>
        <w:jc w:val="left"/>
        <w:rPr>
          <w:rFonts w:ascii="宋体" w:hAnsi="宋体"/>
          <w:sz w:val="24"/>
        </w:rPr>
      </w:pPr>
      <w:r>
        <w:rPr>
          <w:rFonts w:ascii="宋体" w:hAnsi="宋体"/>
          <w:sz w:val="24"/>
        </w:rPr>
        <w:t>3、我方递交的投标文件中的所有资料都是真实可信的，没有弄虚作假。</w:t>
      </w:r>
    </w:p>
    <w:p>
      <w:pPr>
        <w:widowControl/>
        <w:adjustRightInd w:val="0"/>
        <w:snapToGrid w:val="0"/>
        <w:spacing w:line="480" w:lineRule="exact"/>
        <w:ind w:firstLine="468" w:firstLineChars="195"/>
        <w:jc w:val="left"/>
        <w:rPr>
          <w:rFonts w:ascii="宋体" w:hAnsi="宋体"/>
          <w:sz w:val="24"/>
        </w:rPr>
      </w:pPr>
      <w:r>
        <w:rPr>
          <w:rFonts w:ascii="宋体" w:hAnsi="宋体"/>
          <w:sz w:val="24"/>
        </w:rPr>
        <w:t>4、我方不组织、不参与串标围标，没有出借资质等违法违规行为。</w:t>
      </w:r>
    </w:p>
    <w:p>
      <w:pPr>
        <w:widowControl/>
        <w:adjustRightInd w:val="0"/>
        <w:snapToGrid w:val="0"/>
        <w:spacing w:line="480" w:lineRule="exact"/>
        <w:ind w:firstLine="468" w:firstLineChars="195"/>
        <w:jc w:val="left"/>
        <w:rPr>
          <w:rFonts w:ascii="宋体" w:hAnsi="宋体"/>
          <w:sz w:val="24"/>
        </w:rPr>
      </w:pPr>
    </w:p>
    <w:p>
      <w:pPr>
        <w:adjustRightInd w:val="0"/>
        <w:snapToGrid w:val="0"/>
        <w:spacing w:line="480" w:lineRule="exact"/>
        <w:ind w:firstLine="250" w:firstLineChars="98"/>
        <w:rPr>
          <w:rFonts w:ascii="宋体" w:hAnsi="宋体"/>
          <w:spacing w:val="8"/>
          <w:kern w:val="0"/>
          <w:sz w:val="24"/>
        </w:rPr>
      </w:pPr>
    </w:p>
    <w:p>
      <w:pPr>
        <w:adjustRightInd w:val="0"/>
        <w:snapToGrid w:val="0"/>
        <w:spacing w:line="480" w:lineRule="exact"/>
        <w:ind w:firstLine="4440" w:firstLineChars="1850"/>
        <w:rPr>
          <w:rFonts w:ascii="宋体" w:hAnsi="宋体"/>
          <w:sz w:val="24"/>
        </w:rPr>
      </w:pPr>
      <w:r>
        <w:rPr>
          <w:rFonts w:ascii="宋体" w:hAnsi="宋体"/>
          <w:sz w:val="24"/>
        </w:rPr>
        <w:t>投标人（盖章）：</w:t>
      </w:r>
      <w:r>
        <w:rPr>
          <w:rFonts w:ascii="宋体" w:hAnsi="宋体"/>
          <w:sz w:val="24"/>
          <w:u w:val="single"/>
        </w:rPr>
        <w:t xml:space="preserve">                        </w:t>
      </w:r>
    </w:p>
    <w:p>
      <w:pPr>
        <w:tabs>
          <w:tab w:val="left" w:pos="4320"/>
        </w:tabs>
        <w:adjustRightInd w:val="0"/>
        <w:snapToGrid w:val="0"/>
        <w:spacing w:line="480" w:lineRule="exact"/>
        <w:ind w:firstLine="4440" w:firstLineChars="1850"/>
        <w:rPr>
          <w:rFonts w:ascii="宋体" w:hAnsi="宋体"/>
          <w:sz w:val="24"/>
        </w:rPr>
      </w:pPr>
      <w:r>
        <w:rPr>
          <w:rFonts w:ascii="宋体" w:hAnsi="宋体"/>
          <w:sz w:val="24"/>
        </w:rPr>
        <w:t>法定代表人（签字或盖章）：</w:t>
      </w:r>
      <w:r>
        <w:rPr>
          <w:rFonts w:ascii="宋体" w:hAnsi="宋体"/>
          <w:sz w:val="24"/>
          <w:u w:val="single"/>
        </w:rPr>
        <w:t xml:space="preserve">             </w:t>
      </w:r>
    </w:p>
    <w:p>
      <w:pPr>
        <w:spacing w:line="480" w:lineRule="exact"/>
        <w:ind w:firstLine="2388" w:firstLineChars="995"/>
        <w:jc w:val="right"/>
        <w:rPr>
          <w:rFonts w:ascii="宋体" w:hAnsi="宋体"/>
          <w:sz w:val="24"/>
        </w:rPr>
      </w:pPr>
      <w:r>
        <w:rPr>
          <w:rFonts w:ascii="宋体" w:hAnsi="宋体"/>
          <w:sz w:val="24"/>
        </w:rPr>
        <w:t>日期：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pPr>
        <w:spacing w:line="480" w:lineRule="exact"/>
        <w:ind w:firstLine="2388" w:firstLineChars="995"/>
        <w:jc w:val="right"/>
        <w:rPr>
          <w:rFonts w:ascii="宋体" w:hAnsi="宋体"/>
          <w:sz w:val="24"/>
        </w:rPr>
      </w:pPr>
    </w:p>
    <w:p>
      <w:pPr>
        <w:spacing w:line="480" w:lineRule="exact"/>
        <w:ind w:firstLine="2388" w:firstLineChars="995"/>
        <w:jc w:val="right"/>
        <w:rPr>
          <w:rFonts w:ascii="宋体" w:hAnsi="宋体"/>
          <w:sz w:val="24"/>
        </w:rPr>
      </w:pPr>
    </w:p>
    <w:p>
      <w:pPr>
        <w:spacing w:line="480" w:lineRule="exact"/>
        <w:ind w:firstLine="2388" w:firstLineChars="995"/>
        <w:jc w:val="right"/>
        <w:rPr>
          <w:rFonts w:ascii="宋体" w:hAnsi="宋体"/>
          <w:sz w:val="24"/>
        </w:rPr>
      </w:pPr>
    </w:p>
    <w:p>
      <w:pPr>
        <w:spacing w:line="480" w:lineRule="exact"/>
        <w:ind w:firstLine="2388" w:firstLineChars="995"/>
        <w:jc w:val="right"/>
        <w:rPr>
          <w:rFonts w:ascii="宋体" w:hAnsi="宋体"/>
          <w:sz w:val="24"/>
        </w:rPr>
      </w:pPr>
    </w:p>
    <w:p>
      <w:pPr>
        <w:spacing w:line="480" w:lineRule="exact"/>
        <w:ind w:firstLine="2388" w:firstLineChars="995"/>
        <w:jc w:val="right"/>
        <w:rPr>
          <w:rFonts w:ascii="宋体" w:hAnsi="宋体"/>
          <w:sz w:val="24"/>
        </w:rPr>
      </w:pPr>
    </w:p>
    <w:p>
      <w:pPr>
        <w:spacing w:line="480" w:lineRule="exact"/>
        <w:ind w:firstLine="2388" w:firstLineChars="995"/>
        <w:jc w:val="right"/>
        <w:rPr>
          <w:rFonts w:ascii="宋体" w:hAnsi="宋体"/>
          <w:sz w:val="24"/>
        </w:rPr>
      </w:pPr>
    </w:p>
    <w:p>
      <w:pPr>
        <w:widowControl/>
        <w:jc w:val="left"/>
        <w:rPr>
          <w:rFonts w:ascii="宋体" w:hAnsi="宋体"/>
          <w:b/>
          <w:sz w:val="28"/>
        </w:rPr>
      </w:pPr>
      <w:r>
        <w:rPr>
          <w:rFonts w:ascii="宋体" w:hAnsi="宋体"/>
          <w:b/>
          <w:sz w:val="28"/>
        </w:rPr>
        <w:br w:type="page"/>
      </w:r>
    </w:p>
    <w:p>
      <w:pPr>
        <w:spacing w:after="240" w:line="360" w:lineRule="auto"/>
        <w:jc w:val="center"/>
        <w:rPr>
          <w:rFonts w:ascii="宋体" w:hAnsi="宋体"/>
          <w:b/>
          <w:sz w:val="28"/>
        </w:rPr>
      </w:pPr>
      <w:r>
        <w:rPr>
          <w:rFonts w:hint="eastAsia" w:ascii="宋体" w:hAnsi="宋体"/>
          <w:b/>
          <w:sz w:val="28"/>
        </w:rPr>
        <w:t>九、工程完工证明（如有）</w:t>
      </w:r>
    </w:p>
    <w:p>
      <w:pPr>
        <w:adjustRightInd w:val="0"/>
        <w:snapToGrid w:val="0"/>
        <w:spacing w:line="360" w:lineRule="auto"/>
        <w:rPr>
          <w:rFonts w:ascii="宋体" w:hAnsi="宋体"/>
          <w:b/>
          <w:bCs/>
        </w:rPr>
      </w:pPr>
    </w:p>
    <w:p>
      <w:pPr>
        <w:adjustRightInd w:val="0"/>
        <w:snapToGrid w:val="0"/>
        <w:spacing w:line="360" w:lineRule="auto"/>
        <w:rPr>
          <w:rFonts w:ascii="宋体" w:hAnsi="宋体"/>
        </w:rPr>
      </w:pPr>
      <w:r>
        <w:rPr>
          <w:rFonts w:hint="eastAsia" w:ascii="宋体" w:hAnsi="宋体"/>
          <w:u w:val="single"/>
        </w:rPr>
        <w:t xml:space="preserve">                                  </w:t>
      </w:r>
      <w:r>
        <w:rPr>
          <w:rFonts w:hint="eastAsia" w:ascii="宋体" w:hAnsi="宋体"/>
        </w:rPr>
        <w:t>：</w:t>
      </w:r>
      <w:r>
        <w:rPr>
          <w:rFonts w:hint="eastAsia" w:ascii="宋体" w:hAnsi="宋体"/>
          <w:sz w:val="24"/>
        </w:rPr>
        <w:t>（招标人名称）</w:t>
      </w:r>
    </w:p>
    <w:p>
      <w:pPr>
        <w:adjustRightInd w:val="0"/>
        <w:snapToGrid w:val="0"/>
        <w:spacing w:line="360" w:lineRule="auto"/>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pPr>
        <w:adjustRightInd w:val="0"/>
        <w:snapToGrid w:val="0"/>
        <w:spacing w:line="360" w:lineRule="auto"/>
        <w:ind w:firstLine="480" w:firstLineChars="200"/>
        <w:rPr>
          <w:rFonts w:ascii="宋体" w:hAnsi="宋体"/>
          <w:sz w:val="24"/>
        </w:rPr>
      </w:pPr>
      <w:r>
        <w:rPr>
          <w:rFonts w:hint="eastAsia" w:ascii="宋体" w:hAnsi="宋体"/>
          <w:sz w:val="24"/>
        </w:rPr>
        <w:t>特此证明。</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注：如项目已竣工验收，附竣工验收单。</w:t>
      </w: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ind w:firstLine="422" w:firstLineChars="200"/>
        <w:rPr>
          <w:rFonts w:ascii="宋体" w:hAnsi="宋体"/>
          <w:b/>
        </w:rPr>
      </w:pPr>
    </w:p>
    <w:p>
      <w:pPr>
        <w:adjustRightInd w:val="0"/>
        <w:snapToGrid w:val="0"/>
        <w:spacing w:line="360" w:lineRule="auto"/>
        <w:ind w:firstLine="4348" w:firstLineChars="1812"/>
        <w:rPr>
          <w:rFonts w:ascii="宋体" w:hAnsi="宋体"/>
          <w:sz w:val="24"/>
        </w:rPr>
      </w:pPr>
      <w:r>
        <w:rPr>
          <w:rFonts w:hint="eastAsia" w:ascii="宋体" w:hAnsi="宋体"/>
          <w:sz w:val="24"/>
        </w:rPr>
        <w:t>单位公章（注：单位内设科室盖章无效）</w:t>
      </w:r>
    </w:p>
    <w:p>
      <w:pPr>
        <w:adjustRightInd w:val="0"/>
        <w:snapToGrid w:val="0"/>
        <w:spacing w:line="360" w:lineRule="auto"/>
        <w:ind w:firstLine="4348" w:firstLineChars="1812"/>
        <w:rPr>
          <w:rFonts w:ascii="宋体" w:hAnsi="宋体"/>
          <w:sz w:val="24"/>
        </w:rPr>
      </w:pPr>
      <w:r>
        <w:rPr>
          <w:rFonts w:hint="eastAsia" w:ascii="宋体" w:hAnsi="宋体"/>
          <w:sz w:val="24"/>
        </w:rPr>
        <w:t>日期：</w:t>
      </w:r>
    </w:p>
    <w:p>
      <w:pPr>
        <w:spacing w:line="480" w:lineRule="exact"/>
        <w:ind w:firstLine="2388" w:firstLineChars="995"/>
        <w:jc w:val="right"/>
        <w:rPr>
          <w:rFonts w:ascii="宋体" w:hAnsi="宋体"/>
          <w:sz w:val="24"/>
        </w:rPr>
      </w:pPr>
    </w:p>
    <w:sectPr>
      <w:pgSz w:w="11907" w:h="16840"/>
      <w:pgMar w:top="1247" w:right="1418" w:bottom="1247" w:left="1418" w:header="720" w:footer="720" w:gutter="0"/>
      <w:pgNumType w:start="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Noto Sans Mono CJK JP Regular">
    <w:altName w:val="微软雅黑"/>
    <w:panose1 w:val="00000000000000000000"/>
    <w:charset w:val="00"/>
    <w:family w:val="swiss"/>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131445"/>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33"/>
                          </w:pPr>
                          <w:r>
                            <w:fldChar w:fldCharType="begin"/>
                          </w:r>
                          <w:r>
                            <w:instrText xml:space="preserve"> PAGE  \* MERGEFORMAT </w:instrText>
                          </w:r>
                          <w:r>
                            <w:fldChar w:fldCharType="separate"/>
                          </w:r>
                          <w:r>
                            <w:t>91</w:t>
                          </w:r>
                          <w: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0.35pt;width:15pt;mso-position-horizontal:center;mso-position-horizontal-relative:margin;mso-wrap-style:none;z-index:251659264;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PvjlJ/SAQAApgMAAA4AAABkcnMvZTJvRG9jLnhtbK1TS47UMBDdI3EH&#10;y/vpJPNBTNTpEag1CAkB0jAHcDt2x5J/crk76QvADVixYc+5+hyUnaTnw2YWbJxyVfn5vefK8mYw&#10;muxFAOVsQ6tFSYmw3LXKbht6/+327C0lEJltmXZWNPQggN6sXr9a9r4W565zuhWBIIiFuvcN7WL0&#10;dVEA74RhsHBeWCxKFwyLuA3bog2sR3Sji/OyfFP0LrQ+OC4AMLsei3RCDC8BdFIqLtaO74ywcUQN&#10;QrOIkqBTHugqs5VS8PhFShCR6Iai0phXvATjTVqL1ZLV28B8p/hEgb2EwjNNhimLl56g1iwysgvq&#10;HyijeHDgZFxwZ4pRSHYEVVTlM2/uOuZF1oJWgz+ZDv8Pln/efw1EtTgJFSWWGXzx488fx19/jr+/&#10;k6vkT++hxrY7j41xeO8G7J3zgMkke5DBpC8KIlhHdw8nd8UQCU+HrsurEiscS9VFdXmZ0YuHwz5A&#10;/CCcISloaMDHy56y/SeISARb55Z0l3W3Suv8gNo+SWDjmBF5AqbTScfIN0Vx2AyTuI1rD6itxylo&#10;qMWhp0R/tGhyGpg5CHOwmYOdD2rbIdEqswT/bheRUmaabhhhkXba4PNlAdOopfl4vM9dD7/X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OUn9IBAACmAwAADgAAAAAAAAABACAAAAAfAQAA&#10;ZHJzL2Uyb0RvYy54bWxQSwUGAAAAAAYABgBZAQAAYwUAAAAA&#10;">
              <v:fill on="f" focussize="0,0"/>
              <v:stroke on="f"/>
              <v:imagedata o:title=""/>
              <o:lock v:ext="edit" aspectratio="f"/>
              <v:textbox inset="0mm,0mm,0mm,0mm" style="mso-fit-shape-to-text:t;">
                <w:txbxContent>
                  <w:p>
                    <w:pPr>
                      <w:pStyle w:val="33"/>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7"/>
      </w:rPr>
    </w:pPr>
  </w:p>
  <w:p>
    <w:pPr>
      <w:pStyle w:val="33"/>
      <w:ind w:right="360" w:firstLine="360"/>
      <w:jc w:val="right"/>
      <w:rPr>
        <w:rFonts w:ascii="华文新魏" w:eastAsia="华文新魏"/>
        <w:b/>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7"/>
      </w:rPr>
    </w:pPr>
    <w:r>
      <w:fldChar w:fldCharType="begin"/>
    </w:r>
    <w:r>
      <w:rPr>
        <w:rStyle w:val="57"/>
      </w:rPr>
      <w:instrText xml:space="preserve">PAGE  </w:instrText>
    </w:r>
    <w:r>
      <w:fldChar w:fldCharType="separate"/>
    </w:r>
    <w:r>
      <w:rPr>
        <w:rStyle w:val="57"/>
      </w:rPr>
      <w:t>25</w:t>
    </w:r>
    <w:r>
      <w:fldChar w:fldCharType="end"/>
    </w:r>
  </w:p>
  <w:p>
    <w:pPr>
      <w:pStyle w:val="33"/>
      <w:ind w:right="360" w:firstLine="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jc w:val="both"/>
      <w:rPr>
        <w:rFonts w:ascii="华文新魏" w:eastAsia="华文新魏"/>
        <w:u w:val="single"/>
      </w:rPr>
    </w:pPr>
  </w:p>
  <w:p>
    <w:pPr>
      <w:rPr>
        <w:rFonts w:ascii="华文新魏" w:eastAsia="华文新魏"/>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8370D"/>
    <w:multiLevelType w:val="singleLevel"/>
    <w:tmpl w:val="FA48370D"/>
    <w:lvl w:ilvl="0" w:tentative="0">
      <w:start w:val="2"/>
      <w:numFmt w:val="decimal"/>
      <w:suff w:val="nothing"/>
      <w:lvlText w:val="（%1）"/>
      <w:lvlJc w:val="left"/>
    </w:lvl>
  </w:abstractNum>
  <w:abstractNum w:abstractNumId="1">
    <w:nsid w:val="00000009"/>
    <w:multiLevelType w:val="multilevel"/>
    <w:tmpl w:val="00000009"/>
    <w:lvl w:ilvl="0" w:tentative="0">
      <w:start w:val="1"/>
      <w:numFmt w:val="japaneseCounting"/>
      <w:lvlText w:val="%1、"/>
      <w:lvlJc w:val="left"/>
      <w:pPr>
        <w:tabs>
          <w:tab w:val="left" w:pos="1180"/>
        </w:tabs>
        <w:ind w:left="1180" w:hanging="720"/>
      </w:pPr>
      <w:rPr>
        <w:rFonts w:hint="eastAsia"/>
      </w:rPr>
    </w:lvl>
    <w:lvl w:ilvl="1" w:tentative="0">
      <w:start w:val="1"/>
      <w:numFmt w:val="lowerLetter"/>
      <w:lvlText w:val="%2)"/>
      <w:lvlJc w:val="left"/>
      <w:pPr>
        <w:tabs>
          <w:tab w:val="left" w:pos="1300"/>
        </w:tabs>
        <w:ind w:left="1300" w:hanging="420"/>
      </w:pPr>
    </w:lvl>
    <w:lvl w:ilvl="2" w:tentative="0">
      <w:start w:val="1"/>
      <w:numFmt w:val="lowerRoman"/>
      <w:lvlText w:val="%3."/>
      <w:lvlJc w:val="right"/>
      <w:pPr>
        <w:tabs>
          <w:tab w:val="left" w:pos="1720"/>
        </w:tabs>
        <w:ind w:left="1720" w:hanging="420"/>
      </w:pPr>
    </w:lvl>
    <w:lvl w:ilvl="3" w:tentative="0">
      <w:start w:val="1"/>
      <w:numFmt w:val="decimal"/>
      <w:lvlText w:val="%4."/>
      <w:lvlJc w:val="left"/>
      <w:pPr>
        <w:tabs>
          <w:tab w:val="left" w:pos="2140"/>
        </w:tabs>
        <w:ind w:left="2140" w:hanging="420"/>
      </w:pPr>
    </w:lvl>
    <w:lvl w:ilvl="4" w:tentative="0">
      <w:start w:val="1"/>
      <w:numFmt w:val="lowerLetter"/>
      <w:lvlText w:val="%5)"/>
      <w:lvlJc w:val="left"/>
      <w:pPr>
        <w:tabs>
          <w:tab w:val="left" w:pos="2560"/>
        </w:tabs>
        <w:ind w:left="2560" w:hanging="420"/>
      </w:pPr>
    </w:lvl>
    <w:lvl w:ilvl="5" w:tentative="0">
      <w:start w:val="1"/>
      <w:numFmt w:val="lowerRoman"/>
      <w:lvlText w:val="%6."/>
      <w:lvlJc w:val="right"/>
      <w:pPr>
        <w:tabs>
          <w:tab w:val="left" w:pos="2980"/>
        </w:tabs>
        <w:ind w:left="2980" w:hanging="420"/>
      </w:pPr>
    </w:lvl>
    <w:lvl w:ilvl="6" w:tentative="0">
      <w:start w:val="1"/>
      <w:numFmt w:val="decimal"/>
      <w:lvlText w:val="%7."/>
      <w:lvlJc w:val="left"/>
      <w:pPr>
        <w:tabs>
          <w:tab w:val="left" w:pos="3400"/>
        </w:tabs>
        <w:ind w:left="3400" w:hanging="420"/>
      </w:pPr>
    </w:lvl>
    <w:lvl w:ilvl="7" w:tentative="0">
      <w:start w:val="1"/>
      <w:numFmt w:val="lowerLetter"/>
      <w:lvlText w:val="%8)"/>
      <w:lvlJc w:val="left"/>
      <w:pPr>
        <w:tabs>
          <w:tab w:val="left" w:pos="3820"/>
        </w:tabs>
        <w:ind w:left="3820" w:hanging="420"/>
      </w:pPr>
    </w:lvl>
    <w:lvl w:ilvl="8" w:tentative="0">
      <w:start w:val="1"/>
      <w:numFmt w:val="lowerRoman"/>
      <w:lvlText w:val="%9."/>
      <w:lvlJc w:val="right"/>
      <w:pPr>
        <w:tabs>
          <w:tab w:val="left" w:pos="4240"/>
        </w:tabs>
        <w:ind w:left="4240" w:hanging="420"/>
      </w:pPr>
    </w:lvl>
  </w:abstractNum>
  <w:abstractNum w:abstractNumId="2">
    <w:nsid w:val="5323B954"/>
    <w:multiLevelType w:val="singleLevel"/>
    <w:tmpl w:val="5323B954"/>
    <w:lvl w:ilvl="0" w:tentative="0">
      <w:start w:val="3"/>
      <w:numFmt w:val="chineseCounting"/>
      <w:suff w:val="nothing"/>
      <w:lvlText w:val="%1、"/>
      <w:lvlJc w:val="left"/>
    </w:lvl>
  </w:abstractNum>
  <w:abstractNum w:abstractNumId="3">
    <w:nsid w:val="587459EF"/>
    <w:multiLevelType w:val="singleLevel"/>
    <w:tmpl w:val="587459EF"/>
    <w:lvl w:ilvl="0" w:tentative="0">
      <w:start w:val="1"/>
      <w:numFmt w:val="decimal"/>
      <w:suff w:val="nothing"/>
      <w:lvlText w:val="（%1）"/>
      <w:lvlJc w:val="left"/>
      <w:rPr>
        <w:color w:val="auto"/>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36"/>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wNmZkNDQxZTk1MjIzMDk3MmJlZmIyYWI1ODA2MzIifQ=="/>
  </w:docVars>
  <w:rsids>
    <w:rsidRoot w:val="00172A27"/>
    <w:rsid w:val="0000141A"/>
    <w:rsid w:val="0000552F"/>
    <w:rsid w:val="00006A37"/>
    <w:rsid w:val="00010B04"/>
    <w:rsid w:val="00015D14"/>
    <w:rsid w:val="00020CEB"/>
    <w:rsid w:val="00020FB9"/>
    <w:rsid w:val="00021C23"/>
    <w:rsid w:val="00021CE9"/>
    <w:rsid w:val="00024948"/>
    <w:rsid w:val="00027F1F"/>
    <w:rsid w:val="00032786"/>
    <w:rsid w:val="00033A6D"/>
    <w:rsid w:val="000348A3"/>
    <w:rsid w:val="00036E55"/>
    <w:rsid w:val="00037A48"/>
    <w:rsid w:val="00045A1D"/>
    <w:rsid w:val="00045F35"/>
    <w:rsid w:val="000465B3"/>
    <w:rsid w:val="0005063E"/>
    <w:rsid w:val="0005136C"/>
    <w:rsid w:val="00053D59"/>
    <w:rsid w:val="00053E2B"/>
    <w:rsid w:val="00055D54"/>
    <w:rsid w:val="0006052D"/>
    <w:rsid w:val="000643B1"/>
    <w:rsid w:val="00066B01"/>
    <w:rsid w:val="0007566F"/>
    <w:rsid w:val="0007617D"/>
    <w:rsid w:val="00081E14"/>
    <w:rsid w:val="00083247"/>
    <w:rsid w:val="0008657A"/>
    <w:rsid w:val="00086EA8"/>
    <w:rsid w:val="00090199"/>
    <w:rsid w:val="00090EEA"/>
    <w:rsid w:val="000916E4"/>
    <w:rsid w:val="000951F7"/>
    <w:rsid w:val="000A21A1"/>
    <w:rsid w:val="000A68A1"/>
    <w:rsid w:val="000C4214"/>
    <w:rsid w:val="000C488F"/>
    <w:rsid w:val="000D1876"/>
    <w:rsid w:val="000E0324"/>
    <w:rsid w:val="000F146D"/>
    <w:rsid w:val="000F3BC5"/>
    <w:rsid w:val="00101BE6"/>
    <w:rsid w:val="00102AFA"/>
    <w:rsid w:val="00105BF4"/>
    <w:rsid w:val="00113D68"/>
    <w:rsid w:val="001201DD"/>
    <w:rsid w:val="001217D7"/>
    <w:rsid w:val="001231F1"/>
    <w:rsid w:val="00130B46"/>
    <w:rsid w:val="0013161A"/>
    <w:rsid w:val="00133789"/>
    <w:rsid w:val="001355EF"/>
    <w:rsid w:val="0013598D"/>
    <w:rsid w:val="0013636C"/>
    <w:rsid w:val="00137658"/>
    <w:rsid w:val="00142834"/>
    <w:rsid w:val="0015027F"/>
    <w:rsid w:val="0015095A"/>
    <w:rsid w:val="00152828"/>
    <w:rsid w:val="00154A77"/>
    <w:rsid w:val="00160B7B"/>
    <w:rsid w:val="00164792"/>
    <w:rsid w:val="00165150"/>
    <w:rsid w:val="00166F0A"/>
    <w:rsid w:val="00167693"/>
    <w:rsid w:val="0017104E"/>
    <w:rsid w:val="0017177E"/>
    <w:rsid w:val="00172A27"/>
    <w:rsid w:val="00172C31"/>
    <w:rsid w:val="001730D5"/>
    <w:rsid w:val="00176711"/>
    <w:rsid w:val="00183E35"/>
    <w:rsid w:val="00184ABB"/>
    <w:rsid w:val="00186D6E"/>
    <w:rsid w:val="00186DC4"/>
    <w:rsid w:val="001A5D17"/>
    <w:rsid w:val="001A7191"/>
    <w:rsid w:val="001B5B8F"/>
    <w:rsid w:val="001B7C8B"/>
    <w:rsid w:val="001B7DC3"/>
    <w:rsid w:val="001C00D9"/>
    <w:rsid w:val="001C2DF9"/>
    <w:rsid w:val="001C4119"/>
    <w:rsid w:val="001D0E8F"/>
    <w:rsid w:val="001D5843"/>
    <w:rsid w:val="001E0B6C"/>
    <w:rsid w:val="001E56D9"/>
    <w:rsid w:val="001E6BDC"/>
    <w:rsid w:val="001F157B"/>
    <w:rsid w:val="001F2B08"/>
    <w:rsid w:val="001F7102"/>
    <w:rsid w:val="001F78ED"/>
    <w:rsid w:val="00201126"/>
    <w:rsid w:val="002043FD"/>
    <w:rsid w:val="00207337"/>
    <w:rsid w:val="002101F1"/>
    <w:rsid w:val="00216A7E"/>
    <w:rsid w:val="00217CD8"/>
    <w:rsid w:val="00221755"/>
    <w:rsid w:val="00223C4C"/>
    <w:rsid w:val="00224DF3"/>
    <w:rsid w:val="00232896"/>
    <w:rsid w:val="00234D69"/>
    <w:rsid w:val="00235554"/>
    <w:rsid w:val="0023726B"/>
    <w:rsid w:val="00240801"/>
    <w:rsid w:val="00240E15"/>
    <w:rsid w:val="00242B3D"/>
    <w:rsid w:val="0024461B"/>
    <w:rsid w:val="00244A87"/>
    <w:rsid w:val="0025302B"/>
    <w:rsid w:val="002530D8"/>
    <w:rsid w:val="0025314F"/>
    <w:rsid w:val="00260EC1"/>
    <w:rsid w:val="0026118D"/>
    <w:rsid w:val="00263F4E"/>
    <w:rsid w:val="00272031"/>
    <w:rsid w:val="002726D4"/>
    <w:rsid w:val="00274242"/>
    <w:rsid w:val="00275D04"/>
    <w:rsid w:val="00283F26"/>
    <w:rsid w:val="00284874"/>
    <w:rsid w:val="00292CDD"/>
    <w:rsid w:val="00296936"/>
    <w:rsid w:val="00296E5E"/>
    <w:rsid w:val="002A2987"/>
    <w:rsid w:val="002A4F1B"/>
    <w:rsid w:val="002B0E07"/>
    <w:rsid w:val="002B468D"/>
    <w:rsid w:val="002B5572"/>
    <w:rsid w:val="002B589D"/>
    <w:rsid w:val="002B76DF"/>
    <w:rsid w:val="002C11C1"/>
    <w:rsid w:val="002C3E81"/>
    <w:rsid w:val="002C743B"/>
    <w:rsid w:val="002C765F"/>
    <w:rsid w:val="002D47B6"/>
    <w:rsid w:val="002D4D48"/>
    <w:rsid w:val="002E2BC3"/>
    <w:rsid w:val="002E2D96"/>
    <w:rsid w:val="002E3C0B"/>
    <w:rsid w:val="002E43BA"/>
    <w:rsid w:val="002E7C9A"/>
    <w:rsid w:val="00303FED"/>
    <w:rsid w:val="003103D3"/>
    <w:rsid w:val="00313120"/>
    <w:rsid w:val="00315039"/>
    <w:rsid w:val="00320165"/>
    <w:rsid w:val="003208D8"/>
    <w:rsid w:val="00320F74"/>
    <w:rsid w:val="003213AF"/>
    <w:rsid w:val="00322068"/>
    <w:rsid w:val="0033430C"/>
    <w:rsid w:val="003375F2"/>
    <w:rsid w:val="00337949"/>
    <w:rsid w:val="00342575"/>
    <w:rsid w:val="0034307C"/>
    <w:rsid w:val="00344F93"/>
    <w:rsid w:val="00347A02"/>
    <w:rsid w:val="003503E9"/>
    <w:rsid w:val="0035141F"/>
    <w:rsid w:val="00360BCC"/>
    <w:rsid w:val="00360F1A"/>
    <w:rsid w:val="00362E84"/>
    <w:rsid w:val="003640FF"/>
    <w:rsid w:val="0036581F"/>
    <w:rsid w:val="00374634"/>
    <w:rsid w:val="003748B9"/>
    <w:rsid w:val="00375AED"/>
    <w:rsid w:val="0037790B"/>
    <w:rsid w:val="00377C0F"/>
    <w:rsid w:val="00385125"/>
    <w:rsid w:val="00390880"/>
    <w:rsid w:val="00392FE6"/>
    <w:rsid w:val="0039452B"/>
    <w:rsid w:val="00394B40"/>
    <w:rsid w:val="00394C93"/>
    <w:rsid w:val="00396AC0"/>
    <w:rsid w:val="003A3962"/>
    <w:rsid w:val="003A3AC3"/>
    <w:rsid w:val="003A6D52"/>
    <w:rsid w:val="003B09D0"/>
    <w:rsid w:val="003B1279"/>
    <w:rsid w:val="003B3E20"/>
    <w:rsid w:val="003B654E"/>
    <w:rsid w:val="003B6C91"/>
    <w:rsid w:val="003B7755"/>
    <w:rsid w:val="003C28B4"/>
    <w:rsid w:val="003C3E85"/>
    <w:rsid w:val="003C59D4"/>
    <w:rsid w:val="003C7341"/>
    <w:rsid w:val="003D29D1"/>
    <w:rsid w:val="003E0BB6"/>
    <w:rsid w:val="003E16E7"/>
    <w:rsid w:val="003E7514"/>
    <w:rsid w:val="003F2B12"/>
    <w:rsid w:val="003F3642"/>
    <w:rsid w:val="003F7D2B"/>
    <w:rsid w:val="004000E3"/>
    <w:rsid w:val="00401D0C"/>
    <w:rsid w:val="00404A9D"/>
    <w:rsid w:val="00405BC2"/>
    <w:rsid w:val="00411FF0"/>
    <w:rsid w:val="00413D1B"/>
    <w:rsid w:val="00424DFC"/>
    <w:rsid w:val="00425C40"/>
    <w:rsid w:val="00431E80"/>
    <w:rsid w:val="0043301D"/>
    <w:rsid w:val="004364F9"/>
    <w:rsid w:val="004419D2"/>
    <w:rsid w:val="004429B8"/>
    <w:rsid w:val="00445BD0"/>
    <w:rsid w:val="00445EF0"/>
    <w:rsid w:val="00452BEC"/>
    <w:rsid w:val="004557CE"/>
    <w:rsid w:val="00455D63"/>
    <w:rsid w:val="004631F1"/>
    <w:rsid w:val="00463E21"/>
    <w:rsid w:val="004662C4"/>
    <w:rsid w:val="00476F7B"/>
    <w:rsid w:val="004777CF"/>
    <w:rsid w:val="00493E22"/>
    <w:rsid w:val="00496B03"/>
    <w:rsid w:val="004B009C"/>
    <w:rsid w:val="004B4355"/>
    <w:rsid w:val="004C0949"/>
    <w:rsid w:val="004C2980"/>
    <w:rsid w:val="004C31C9"/>
    <w:rsid w:val="004C3327"/>
    <w:rsid w:val="004C441F"/>
    <w:rsid w:val="004C7D4A"/>
    <w:rsid w:val="004D5C13"/>
    <w:rsid w:val="004E1B0B"/>
    <w:rsid w:val="004E654E"/>
    <w:rsid w:val="004F3C1E"/>
    <w:rsid w:val="004F4D0A"/>
    <w:rsid w:val="004F651F"/>
    <w:rsid w:val="004F6A34"/>
    <w:rsid w:val="0050090E"/>
    <w:rsid w:val="00516A2F"/>
    <w:rsid w:val="00516CA0"/>
    <w:rsid w:val="005217E3"/>
    <w:rsid w:val="00522B23"/>
    <w:rsid w:val="00533AD7"/>
    <w:rsid w:val="00534C54"/>
    <w:rsid w:val="00537AE1"/>
    <w:rsid w:val="00541367"/>
    <w:rsid w:val="00542315"/>
    <w:rsid w:val="00542761"/>
    <w:rsid w:val="005431B9"/>
    <w:rsid w:val="00544633"/>
    <w:rsid w:val="0054588A"/>
    <w:rsid w:val="00546502"/>
    <w:rsid w:val="0054696E"/>
    <w:rsid w:val="00547B19"/>
    <w:rsid w:val="005520E2"/>
    <w:rsid w:val="005568C1"/>
    <w:rsid w:val="00557574"/>
    <w:rsid w:val="005665E0"/>
    <w:rsid w:val="00570071"/>
    <w:rsid w:val="00572BC9"/>
    <w:rsid w:val="00573AB1"/>
    <w:rsid w:val="00575B17"/>
    <w:rsid w:val="00580AAF"/>
    <w:rsid w:val="00582019"/>
    <w:rsid w:val="00591865"/>
    <w:rsid w:val="00594878"/>
    <w:rsid w:val="00594CBD"/>
    <w:rsid w:val="005955D8"/>
    <w:rsid w:val="005A1A2A"/>
    <w:rsid w:val="005A392D"/>
    <w:rsid w:val="005A5715"/>
    <w:rsid w:val="005A5871"/>
    <w:rsid w:val="005A6244"/>
    <w:rsid w:val="005B01B8"/>
    <w:rsid w:val="005B6A56"/>
    <w:rsid w:val="005B6C18"/>
    <w:rsid w:val="005B78DE"/>
    <w:rsid w:val="005C05E8"/>
    <w:rsid w:val="005C163D"/>
    <w:rsid w:val="005C1E9E"/>
    <w:rsid w:val="005C4DB8"/>
    <w:rsid w:val="005C5E84"/>
    <w:rsid w:val="005C5FBA"/>
    <w:rsid w:val="005C67E9"/>
    <w:rsid w:val="005D1C72"/>
    <w:rsid w:val="005D1F6D"/>
    <w:rsid w:val="005D7184"/>
    <w:rsid w:val="005E08C9"/>
    <w:rsid w:val="005E59BB"/>
    <w:rsid w:val="005E614E"/>
    <w:rsid w:val="005F0BC4"/>
    <w:rsid w:val="005F0BD0"/>
    <w:rsid w:val="005F32B1"/>
    <w:rsid w:val="005F5A5F"/>
    <w:rsid w:val="005F6C01"/>
    <w:rsid w:val="00600DB0"/>
    <w:rsid w:val="00600F5E"/>
    <w:rsid w:val="00604000"/>
    <w:rsid w:val="0061083B"/>
    <w:rsid w:val="00613F21"/>
    <w:rsid w:val="00614946"/>
    <w:rsid w:val="00617101"/>
    <w:rsid w:val="00627BC1"/>
    <w:rsid w:val="00627FFD"/>
    <w:rsid w:val="00631916"/>
    <w:rsid w:val="00634CB2"/>
    <w:rsid w:val="0063777E"/>
    <w:rsid w:val="00637F64"/>
    <w:rsid w:val="00642650"/>
    <w:rsid w:val="00651528"/>
    <w:rsid w:val="00657AAD"/>
    <w:rsid w:val="00661AC2"/>
    <w:rsid w:val="00665F33"/>
    <w:rsid w:val="00667719"/>
    <w:rsid w:val="00667DD9"/>
    <w:rsid w:val="00667F6F"/>
    <w:rsid w:val="006720CB"/>
    <w:rsid w:val="00672388"/>
    <w:rsid w:val="00673347"/>
    <w:rsid w:val="00673E40"/>
    <w:rsid w:val="00674D21"/>
    <w:rsid w:val="00676519"/>
    <w:rsid w:val="00677BFE"/>
    <w:rsid w:val="00683D06"/>
    <w:rsid w:val="00684871"/>
    <w:rsid w:val="00694221"/>
    <w:rsid w:val="006949D9"/>
    <w:rsid w:val="00696774"/>
    <w:rsid w:val="006A0829"/>
    <w:rsid w:val="006B00C2"/>
    <w:rsid w:val="006B1DFE"/>
    <w:rsid w:val="006B5505"/>
    <w:rsid w:val="006C346D"/>
    <w:rsid w:val="006C3AEA"/>
    <w:rsid w:val="006C5CD1"/>
    <w:rsid w:val="006C7441"/>
    <w:rsid w:val="006D0C69"/>
    <w:rsid w:val="006D3D75"/>
    <w:rsid w:val="006D651B"/>
    <w:rsid w:val="006D6C75"/>
    <w:rsid w:val="006D7611"/>
    <w:rsid w:val="006E1572"/>
    <w:rsid w:val="006E3ECF"/>
    <w:rsid w:val="006E606E"/>
    <w:rsid w:val="006F0727"/>
    <w:rsid w:val="006F5014"/>
    <w:rsid w:val="006F739D"/>
    <w:rsid w:val="00700546"/>
    <w:rsid w:val="00703D4F"/>
    <w:rsid w:val="00710726"/>
    <w:rsid w:val="007133AB"/>
    <w:rsid w:val="00721917"/>
    <w:rsid w:val="00721BB6"/>
    <w:rsid w:val="00723C4B"/>
    <w:rsid w:val="00724D69"/>
    <w:rsid w:val="0072647B"/>
    <w:rsid w:val="00727123"/>
    <w:rsid w:val="00732209"/>
    <w:rsid w:val="007340F2"/>
    <w:rsid w:val="007401D2"/>
    <w:rsid w:val="00740963"/>
    <w:rsid w:val="00741338"/>
    <w:rsid w:val="00751FED"/>
    <w:rsid w:val="00765B56"/>
    <w:rsid w:val="00766678"/>
    <w:rsid w:val="00767300"/>
    <w:rsid w:val="00767C9B"/>
    <w:rsid w:val="00767FF6"/>
    <w:rsid w:val="00773A63"/>
    <w:rsid w:val="007759ED"/>
    <w:rsid w:val="0077603D"/>
    <w:rsid w:val="00781AFB"/>
    <w:rsid w:val="007874A9"/>
    <w:rsid w:val="00791A75"/>
    <w:rsid w:val="00792176"/>
    <w:rsid w:val="00796033"/>
    <w:rsid w:val="007A2462"/>
    <w:rsid w:val="007A522F"/>
    <w:rsid w:val="007B2163"/>
    <w:rsid w:val="007B7031"/>
    <w:rsid w:val="007C1E7B"/>
    <w:rsid w:val="007C2FAE"/>
    <w:rsid w:val="007C3F6C"/>
    <w:rsid w:val="007C5025"/>
    <w:rsid w:val="007C64AD"/>
    <w:rsid w:val="007C7FA1"/>
    <w:rsid w:val="007D1E4F"/>
    <w:rsid w:val="007E2391"/>
    <w:rsid w:val="007E24FD"/>
    <w:rsid w:val="007E52DC"/>
    <w:rsid w:val="0080511D"/>
    <w:rsid w:val="008101CC"/>
    <w:rsid w:val="00821F6A"/>
    <w:rsid w:val="00831073"/>
    <w:rsid w:val="008318FD"/>
    <w:rsid w:val="00832077"/>
    <w:rsid w:val="0083326C"/>
    <w:rsid w:val="00840B05"/>
    <w:rsid w:val="00847464"/>
    <w:rsid w:val="00852AAD"/>
    <w:rsid w:val="00855F2D"/>
    <w:rsid w:val="00855F7C"/>
    <w:rsid w:val="00866D97"/>
    <w:rsid w:val="008678C5"/>
    <w:rsid w:val="0087335A"/>
    <w:rsid w:val="0087416D"/>
    <w:rsid w:val="0087476E"/>
    <w:rsid w:val="0088245E"/>
    <w:rsid w:val="008858DF"/>
    <w:rsid w:val="0088618C"/>
    <w:rsid w:val="008910B9"/>
    <w:rsid w:val="008A18F9"/>
    <w:rsid w:val="008A2EB9"/>
    <w:rsid w:val="008A322C"/>
    <w:rsid w:val="008A3C66"/>
    <w:rsid w:val="008B6265"/>
    <w:rsid w:val="008C69DD"/>
    <w:rsid w:val="008C7243"/>
    <w:rsid w:val="008D0A6A"/>
    <w:rsid w:val="008D6FA5"/>
    <w:rsid w:val="008E0C9D"/>
    <w:rsid w:val="008E542C"/>
    <w:rsid w:val="008E600A"/>
    <w:rsid w:val="008F34FB"/>
    <w:rsid w:val="008F3F55"/>
    <w:rsid w:val="008F4F36"/>
    <w:rsid w:val="008F7C73"/>
    <w:rsid w:val="009026B6"/>
    <w:rsid w:val="00903100"/>
    <w:rsid w:val="009047DC"/>
    <w:rsid w:val="00905068"/>
    <w:rsid w:val="00906D99"/>
    <w:rsid w:val="0091014F"/>
    <w:rsid w:val="0091075D"/>
    <w:rsid w:val="00915447"/>
    <w:rsid w:val="00915D9A"/>
    <w:rsid w:val="00916D21"/>
    <w:rsid w:val="0092191E"/>
    <w:rsid w:val="00930402"/>
    <w:rsid w:val="0093102C"/>
    <w:rsid w:val="00935FB5"/>
    <w:rsid w:val="00941581"/>
    <w:rsid w:val="009444F2"/>
    <w:rsid w:val="0094604E"/>
    <w:rsid w:val="00946C28"/>
    <w:rsid w:val="00946CBB"/>
    <w:rsid w:val="009474D2"/>
    <w:rsid w:val="009559CD"/>
    <w:rsid w:val="00960A53"/>
    <w:rsid w:val="00960EFA"/>
    <w:rsid w:val="00961028"/>
    <w:rsid w:val="009624B7"/>
    <w:rsid w:val="00967BD9"/>
    <w:rsid w:val="0097396F"/>
    <w:rsid w:val="009751A4"/>
    <w:rsid w:val="00975E4E"/>
    <w:rsid w:val="00977D72"/>
    <w:rsid w:val="009810D2"/>
    <w:rsid w:val="00984C94"/>
    <w:rsid w:val="00986677"/>
    <w:rsid w:val="00987491"/>
    <w:rsid w:val="00992CB5"/>
    <w:rsid w:val="00995C03"/>
    <w:rsid w:val="00997680"/>
    <w:rsid w:val="009A0795"/>
    <w:rsid w:val="009A0CBE"/>
    <w:rsid w:val="009A218D"/>
    <w:rsid w:val="009A2779"/>
    <w:rsid w:val="009A351E"/>
    <w:rsid w:val="009A522E"/>
    <w:rsid w:val="009B1FB7"/>
    <w:rsid w:val="009B2C5E"/>
    <w:rsid w:val="009B3DEF"/>
    <w:rsid w:val="009B5469"/>
    <w:rsid w:val="009B5983"/>
    <w:rsid w:val="009B6C91"/>
    <w:rsid w:val="009B7093"/>
    <w:rsid w:val="009B74C5"/>
    <w:rsid w:val="009B7831"/>
    <w:rsid w:val="009C0EE6"/>
    <w:rsid w:val="009D3084"/>
    <w:rsid w:val="009E0FA3"/>
    <w:rsid w:val="009E11C3"/>
    <w:rsid w:val="009E4698"/>
    <w:rsid w:val="009E5221"/>
    <w:rsid w:val="009E57F0"/>
    <w:rsid w:val="00A00D1F"/>
    <w:rsid w:val="00A03843"/>
    <w:rsid w:val="00A10FB9"/>
    <w:rsid w:val="00A11667"/>
    <w:rsid w:val="00A11971"/>
    <w:rsid w:val="00A15D6B"/>
    <w:rsid w:val="00A16A60"/>
    <w:rsid w:val="00A21DB6"/>
    <w:rsid w:val="00A240CF"/>
    <w:rsid w:val="00A24181"/>
    <w:rsid w:val="00A30A39"/>
    <w:rsid w:val="00A33E38"/>
    <w:rsid w:val="00A41DCF"/>
    <w:rsid w:val="00A43A4E"/>
    <w:rsid w:val="00A4414F"/>
    <w:rsid w:val="00A45032"/>
    <w:rsid w:val="00A47D22"/>
    <w:rsid w:val="00A51066"/>
    <w:rsid w:val="00A543AA"/>
    <w:rsid w:val="00A617A1"/>
    <w:rsid w:val="00A65D36"/>
    <w:rsid w:val="00A66BEC"/>
    <w:rsid w:val="00A72217"/>
    <w:rsid w:val="00A72440"/>
    <w:rsid w:val="00A7573D"/>
    <w:rsid w:val="00A758AB"/>
    <w:rsid w:val="00A80857"/>
    <w:rsid w:val="00A86BF0"/>
    <w:rsid w:val="00A86FDE"/>
    <w:rsid w:val="00A915FE"/>
    <w:rsid w:val="00AA03F3"/>
    <w:rsid w:val="00AC300C"/>
    <w:rsid w:val="00AC4623"/>
    <w:rsid w:val="00AC7614"/>
    <w:rsid w:val="00AD0DBA"/>
    <w:rsid w:val="00AE0135"/>
    <w:rsid w:val="00AE4245"/>
    <w:rsid w:val="00AE4E4B"/>
    <w:rsid w:val="00AE6D4B"/>
    <w:rsid w:val="00AE70DC"/>
    <w:rsid w:val="00AF0476"/>
    <w:rsid w:val="00AF3AD7"/>
    <w:rsid w:val="00B008A7"/>
    <w:rsid w:val="00B00C88"/>
    <w:rsid w:val="00B06A32"/>
    <w:rsid w:val="00B06C90"/>
    <w:rsid w:val="00B06D2D"/>
    <w:rsid w:val="00B077D7"/>
    <w:rsid w:val="00B12380"/>
    <w:rsid w:val="00B22804"/>
    <w:rsid w:val="00B22860"/>
    <w:rsid w:val="00B23A46"/>
    <w:rsid w:val="00B2436D"/>
    <w:rsid w:val="00B248E8"/>
    <w:rsid w:val="00B31C1B"/>
    <w:rsid w:val="00B359B7"/>
    <w:rsid w:val="00B418B8"/>
    <w:rsid w:val="00B42B77"/>
    <w:rsid w:val="00B470E7"/>
    <w:rsid w:val="00B548D4"/>
    <w:rsid w:val="00B54D85"/>
    <w:rsid w:val="00B6163A"/>
    <w:rsid w:val="00B62DD0"/>
    <w:rsid w:val="00B62F42"/>
    <w:rsid w:val="00B63E37"/>
    <w:rsid w:val="00B660E2"/>
    <w:rsid w:val="00B71141"/>
    <w:rsid w:val="00B745B7"/>
    <w:rsid w:val="00B75792"/>
    <w:rsid w:val="00B75B2E"/>
    <w:rsid w:val="00B76BF2"/>
    <w:rsid w:val="00B80920"/>
    <w:rsid w:val="00B86A94"/>
    <w:rsid w:val="00B87523"/>
    <w:rsid w:val="00B94E12"/>
    <w:rsid w:val="00B97125"/>
    <w:rsid w:val="00BA30F8"/>
    <w:rsid w:val="00BA3DD0"/>
    <w:rsid w:val="00BC00C6"/>
    <w:rsid w:val="00BC1998"/>
    <w:rsid w:val="00BC546C"/>
    <w:rsid w:val="00BD04F7"/>
    <w:rsid w:val="00BD2572"/>
    <w:rsid w:val="00BD3862"/>
    <w:rsid w:val="00BD3C38"/>
    <w:rsid w:val="00BD48F4"/>
    <w:rsid w:val="00BD520B"/>
    <w:rsid w:val="00BD6085"/>
    <w:rsid w:val="00BD752C"/>
    <w:rsid w:val="00BE47E0"/>
    <w:rsid w:val="00BE51E2"/>
    <w:rsid w:val="00BE5B78"/>
    <w:rsid w:val="00BE78D0"/>
    <w:rsid w:val="00BF10C1"/>
    <w:rsid w:val="00BF45F3"/>
    <w:rsid w:val="00BF7234"/>
    <w:rsid w:val="00C02EC9"/>
    <w:rsid w:val="00C05ECF"/>
    <w:rsid w:val="00C06D84"/>
    <w:rsid w:val="00C1189B"/>
    <w:rsid w:val="00C14CBE"/>
    <w:rsid w:val="00C14E39"/>
    <w:rsid w:val="00C2033B"/>
    <w:rsid w:val="00C21997"/>
    <w:rsid w:val="00C22F7F"/>
    <w:rsid w:val="00C2653D"/>
    <w:rsid w:val="00C355A8"/>
    <w:rsid w:val="00C40570"/>
    <w:rsid w:val="00C431A9"/>
    <w:rsid w:val="00C45C06"/>
    <w:rsid w:val="00C51B7D"/>
    <w:rsid w:val="00C54DD7"/>
    <w:rsid w:val="00C55BF8"/>
    <w:rsid w:val="00C61F21"/>
    <w:rsid w:val="00C7048C"/>
    <w:rsid w:val="00C72F1F"/>
    <w:rsid w:val="00C73E20"/>
    <w:rsid w:val="00C801C1"/>
    <w:rsid w:val="00C845B1"/>
    <w:rsid w:val="00C8648F"/>
    <w:rsid w:val="00C8793D"/>
    <w:rsid w:val="00C92AE2"/>
    <w:rsid w:val="00C93169"/>
    <w:rsid w:val="00C94F64"/>
    <w:rsid w:val="00C956D0"/>
    <w:rsid w:val="00C97E39"/>
    <w:rsid w:val="00CA3844"/>
    <w:rsid w:val="00CA4ED4"/>
    <w:rsid w:val="00CB29F0"/>
    <w:rsid w:val="00CB4C19"/>
    <w:rsid w:val="00CB5F6A"/>
    <w:rsid w:val="00CC01EF"/>
    <w:rsid w:val="00CC2B28"/>
    <w:rsid w:val="00CC35DC"/>
    <w:rsid w:val="00CC4B3D"/>
    <w:rsid w:val="00CC75B6"/>
    <w:rsid w:val="00CD0189"/>
    <w:rsid w:val="00CD1F38"/>
    <w:rsid w:val="00CD31FA"/>
    <w:rsid w:val="00CD4580"/>
    <w:rsid w:val="00CD7250"/>
    <w:rsid w:val="00CE0E3F"/>
    <w:rsid w:val="00CE0F9C"/>
    <w:rsid w:val="00CE1C62"/>
    <w:rsid w:val="00CE4465"/>
    <w:rsid w:val="00CE5994"/>
    <w:rsid w:val="00CE5AED"/>
    <w:rsid w:val="00CE7475"/>
    <w:rsid w:val="00CF234A"/>
    <w:rsid w:val="00CF295E"/>
    <w:rsid w:val="00CF4B4B"/>
    <w:rsid w:val="00D01579"/>
    <w:rsid w:val="00D01E88"/>
    <w:rsid w:val="00D03044"/>
    <w:rsid w:val="00D047DA"/>
    <w:rsid w:val="00D0495F"/>
    <w:rsid w:val="00D05435"/>
    <w:rsid w:val="00D16FF2"/>
    <w:rsid w:val="00D17633"/>
    <w:rsid w:val="00D22690"/>
    <w:rsid w:val="00D22A9B"/>
    <w:rsid w:val="00D277FE"/>
    <w:rsid w:val="00D27CF8"/>
    <w:rsid w:val="00D32D45"/>
    <w:rsid w:val="00D4132D"/>
    <w:rsid w:val="00D44A3C"/>
    <w:rsid w:val="00D44D28"/>
    <w:rsid w:val="00D47288"/>
    <w:rsid w:val="00D50158"/>
    <w:rsid w:val="00D51F87"/>
    <w:rsid w:val="00D5258D"/>
    <w:rsid w:val="00D550E4"/>
    <w:rsid w:val="00D624B3"/>
    <w:rsid w:val="00D63A2F"/>
    <w:rsid w:val="00D64CE4"/>
    <w:rsid w:val="00D67BE1"/>
    <w:rsid w:val="00D70186"/>
    <w:rsid w:val="00D70453"/>
    <w:rsid w:val="00D708E0"/>
    <w:rsid w:val="00D70DC2"/>
    <w:rsid w:val="00D86267"/>
    <w:rsid w:val="00D871D5"/>
    <w:rsid w:val="00D92ABE"/>
    <w:rsid w:val="00D9487A"/>
    <w:rsid w:val="00D95D83"/>
    <w:rsid w:val="00DA0B9E"/>
    <w:rsid w:val="00DA1A73"/>
    <w:rsid w:val="00DA4747"/>
    <w:rsid w:val="00DA7996"/>
    <w:rsid w:val="00DB560C"/>
    <w:rsid w:val="00DC19CB"/>
    <w:rsid w:val="00DC3C8B"/>
    <w:rsid w:val="00DD7849"/>
    <w:rsid w:val="00DF01B5"/>
    <w:rsid w:val="00DF20CC"/>
    <w:rsid w:val="00DF606A"/>
    <w:rsid w:val="00DF65E2"/>
    <w:rsid w:val="00E03C5D"/>
    <w:rsid w:val="00E03DED"/>
    <w:rsid w:val="00E05C41"/>
    <w:rsid w:val="00E12978"/>
    <w:rsid w:val="00E22825"/>
    <w:rsid w:val="00E245A8"/>
    <w:rsid w:val="00E336D8"/>
    <w:rsid w:val="00E33847"/>
    <w:rsid w:val="00E37AE4"/>
    <w:rsid w:val="00E4013F"/>
    <w:rsid w:val="00E440BF"/>
    <w:rsid w:val="00E457D1"/>
    <w:rsid w:val="00E47A11"/>
    <w:rsid w:val="00E50831"/>
    <w:rsid w:val="00E5253E"/>
    <w:rsid w:val="00E56687"/>
    <w:rsid w:val="00E616F6"/>
    <w:rsid w:val="00E728CB"/>
    <w:rsid w:val="00E72D90"/>
    <w:rsid w:val="00E77A97"/>
    <w:rsid w:val="00E809C4"/>
    <w:rsid w:val="00E81E5E"/>
    <w:rsid w:val="00E82356"/>
    <w:rsid w:val="00E85BAB"/>
    <w:rsid w:val="00E85F90"/>
    <w:rsid w:val="00E86B31"/>
    <w:rsid w:val="00E9190E"/>
    <w:rsid w:val="00E94C61"/>
    <w:rsid w:val="00EA0D00"/>
    <w:rsid w:val="00EA16BA"/>
    <w:rsid w:val="00EA3C61"/>
    <w:rsid w:val="00EA498A"/>
    <w:rsid w:val="00EA6FC6"/>
    <w:rsid w:val="00EA7D64"/>
    <w:rsid w:val="00EB1A70"/>
    <w:rsid w:val="00EB3255"/>
    <w:rsid w:val="00EB52C2"/>
    <w:rsid w:val="00EB7CD2"/>
    <w:rsid w:val="00EC1D2E"/>
    <w:rsid w:val="00ED03DE"/>
    <w:rsid w:val="00ED1D92"/>
    <w:rsid w:val="00ED2AA3"/>
    <w:rsid w:val="00ED47A6"/>
    <w:rsid w:val="00ED4AF8"/>
    <w:rsid w:val="00ED78CD"/>
    <w:rsid w:val="00EE2DCF"/>
    <w:rsid w:val="00EE4820"/>
    <w:rsid w:val="00EF2726"/>
    <w:rsid w:val="00EF2B21"/>
    <w:rsid w:val="00EF3101"/>
    <w:rsid w:val="00EF3376"/>
    <w:rsid w:val="00EF555C"/>
    <w:rsid w:val="00EF6BFD"/>
    <w:rsid w:val="00EF70C7"/>
    <w:rsid w:val="00F00CEE"/>
    <w:rsid w:val="00F049DD"/>
    <w:rsid w:val="00F0645A"/>
    <w:rsid w:val="00F11796"/>
    <w:rsid w:val="00F12854"/>
    <w:rsid w:val="00F14727"/>
    <w:rsid w:val="00F21CDD"/>
    <w:rsid w:val="00F23191"/>
    <w:rsid w:val="00F23C3F"/>
    <w:rsid w:val="00F263DA"/>
    <w:rsid w:val="00F33663"/>
    <w:rsid w:val="00F33A45"/>
    <w:rsid w:val="00F34907"/>
    <w:rsid w:val="00F35A64"/>
    <w:rsid w:val="00F36A7E"/>
    <w:rsid w:val="00F371B0"/>
    <w:rsid w:val="00F41E5F"/>
    <w:rsid w:val="00F460B7"/>
    <w:rsid w:val="00F50E91"/>
    <w:rsid w:val="00F53870"/>
    <w:rsid w:val="00F56BC6"/>
    <w:rsid w:val="00F70F70"/>
    <w:rsid w:val="00F82BDD"/>
    <w:rsid w:val="00F858AA"/>
    <w:rsid w:val="00F871AF"/>
    <w:rsid w:val="00F92E4C"/>
    <w:rsid w:val="00FA26C4"/>
    <w:rsid w:val="00FA3BC0"/>
    <w:rsid w:val="00FA5326"/>
    <w:rsid w:val="00FB20CC"/>
    <w:rsid w:val="00FB2D3A"/>
    <w:rsid w:val="00FB3332"/>
    <w:rsid w:val="00FB3999"/>
    <w:rsid w:val="00FB3AB7"/>
    <w:rsid w:val="00FC1ABE"/>
    <w:rsid w:val="00FD0966"/>
    <w:rsid w:val="00FD1CB6"/>
    <w:rsid w:val="00FD7230"/>
    <w:rsid w:val="00FE5469"/>
    <w:rsid w:val="00FF1D9C"/>
    <w:rsid w:val="00FF48CB"/>
    <w:rsid w:val="00FF4A1E"/>
    <w:rsid w:val="020363F4"/>
    <w:rsid w:val="03F23210"/>
    <w:rsid w:val="069A035E"/>
    <w:rsid w:val="0A7B3729"/>
    <w:rsid w:val="0D8254C6"/>
    <w:rsid w:val="0F4D732F"/>
    <w:rsid w:val="160C28FB"/>
    <w:rsid w:val="173C6F45"/>
    <w:rsid w:val="17F87860"/>
    <w:rsid w:val="19396382"/>
    <w:rsid w:val="19D53109"/>
    <w:rsid w:val="1A226249"/>
    <w:rsid w:val="1B686524"/>
    <w:rsid w:val="1BCD4065"/>
    <w:rsid w:val="1E491E7F"/>
    <w:rsid w:val="22086176"/>
    <w:rsid w:val="233A4115"/>
    <w:rsid w:val="26C83240"/>
    <w:rsid w:val="27F96E36"/>
    <w:rsid w:val="2B53042C"/>
    <w:rsid w:val="2F9432ED"/>
    <w:rsid w:val="313E79B5"/>
    <w:rsid w:val="34343044"/>
    <w:rsid w:val="36E95EEC"/>
    <w:rsid w:val="37863731"/>
    <w:rsid w:val="3DFB4029"/>
    <w:rsid w:val="41AB4059"/>
    <w:rsid w:val="41CC0203"/>
    <w:rsid w:val="45E12C1E"/>
    <w:rsid w:val="476E68C3"/>
    <w:rsid w:val="47A25620"/>
    <w:rsid w:val="4AB31E30"/>
    <w:rsid w:val="4AB64608"/>
    <w:rsid w:val="4AC565F9"/>
    <w:rsid w:val="4DDC6134"/>
    <w:rsid w:val="4E1E04FA"/>
    <w:rsid w:val="4E412D84"/>
    <w:rsid w:val="58481B58"/>
    <w:rsid w:val="591250FF"/>
    <w:rsid w:val="59613991"/>
    <w:rsid w:val="5CAC72C6"/>
    <w:rsid w:val="5E2356B9"/>
    <w:rsid w:val="5E417A47"/>
    <w:rsid w:val="5EFB6019"/>
    <w:rsid w:val="60663797"/>
    <w:rsid w:val="615A7643"/>
    <w:rsid w:val="62BC7E8A"/>
    <w:rsid w:val="642E3F58"/>
    <w:rsid w:val="650069BC"/>
    <w:rsid w:val="678E44EB"/>
    <w:rsid w:val="6A012A50"/>
    <w:rsid w:val="6B517D09"/>
    <w:rsid w:val="761C4443"/>
    <w:rsid w:val="7A0B3FAC"/>
    <w:rsid w:val="7AB41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unhideWhenUsed="0" w:uiPriority="0"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4"/>
    <w:autoRedefine/>
    <w:qFormat/>
    <w:uiPriority w:val="99"/>
    <w:pPr>
      <w:keepNext/>
      <w:keepLines/>
      <w:spacing w:before="340" w:after="330" w:line="576" w:lineRule="auto"/>
      <w:outlineLvl w:val="0"/>
    </w:pPr>
    <w:rPr>
      <w:b/>
      <w:bCs/>
      <w:kern w:val="44"/>
      <w:sz w:val="44"/>
      <w:szCs w:val="44"/>
    </w:rPr>
  </w:style>
  <w:style w:type="paragraph" w:styleId="5">
    <w:name w:val="heading 2"/>
    <w:basedOn w:val="1"/>
    <w:next w:val="1"/>
    <w:link w:val="65"/>
    <w:autoRedefine/>
    <w:qFormat/>
    <w:uiPriority w:val="99"/>
    <w:pPr>
      <w:keepNext/>
      <w:keepLines/>
      <w:spacing w:before="260" w:after="260" w:line="413" w:lineRule="auto"/>
      <w:outlineLvl w:val="1"/>
    </w:pPr>
    <w:rPr>
      <w:rFonts w:ascii="Arial" w:hAnsi="Arial" w:eastAsia="黑体"/>
      <w:b/>
      <w:bCs/>
      <w:sz w:val="32"/>
      <w:szCs w:val="32"/>
    </w:rPr>
  </w:style>
  <w:style w:type="paragraph" w:styleId="6">
    <w:name w:val="heading 3"/>
    <w:basedOn w:val="1"/>
    <w:next w:val="1"/>
    <w:link w:val="66"/>
    <w:autoRedefine/>
    <w:qFormat/>
    <w:uiPriority w:val="99"/>
    <w:pPr>
      <w:keepNext/>
      <w:keepLines/>
      <w:spacing w:before="260" w:after="260" w:line="413" w:lineRule="auto"/>
      <w:outlineLvl w:val="2"/>
    </w:pPr>
    <w:rPr>
      <w:b/>
      <w:bCs/>
      <w:sz w:val="32"/>
      <w:szCs w:val="32"/>
    </w:rPr>
  </w:style>
  <w:style w:type="paragraph" w:styleId="7">
    <w:name w:val="heading 4"/>
    <w:basedOn w:val="1"/>
    <w:next w:val="1"/>
    <w:link w:val="67"/>
    <w:autoRedefine/>
    <w:qFormat/>
    <w:uiPriority w:val="99"/>
    <w:pPr>
      <w:keepNext/>
      <w:keepLines/>
      <w:adjustRightInd w:val="0"/>
      <w:spacing w:before="280" w:after="290" w:line="376" w:lineRule="atLeast"/>
      <w:textAlignment w:val="baseline"/>
      <w:outlineLvl w:val="3"/>
    </w:pPr>
    <w:rPr>
      <w:rFonts w:ascii="Arial" w:hAnsi="Arial" w:eastAsia="黑体" w:cs="Arial"/>
      <w:b/>
      <w:bCs/>
      <w:sz w:val="28"/>
      <w:szCs w:val="28"/>
    </w:rPr>
  </w:style>
  <w:style w:type="paragraph" w:styleId="8">
    <w:name w:val="heading 5"/>
    <w:basedOn w:val="1"/>
    <w:next w:val="1"/>
    <w:link w:val="68"/>
    <w:autoRedefine/>
    <w:qFormat/>
    <w:uiPriority w:val="99"/>
    <w:pPr>
      <w:keepNext/>
      <w:keepLines/>
      <w:adjustRightInd w:val="0"/>
      <w:spacing w:before="280" w:after="290" w:line="376" w:lineRule="atLeast"/>
      <w:textAlignment w:val="baseline"/>
      <w:outlineLvl w:val="4"/>
    </w:pPr>
    <w:rPr>
      <w:b/>
      <w:bCs/>
      <w:kern w:val="0"/>
      <w:sz w:val="28"/>
      <w:szCs w:val="28"/>
    </w:rPr>
  </w:style>
  <w:style w:type="paragraph" w:styleId="9">
    <w:name w:val="heading 6"/>
    <w:basedOn w:val="1"/>
    <w:next w:val="1"/>
    <w:link w:val="69"/>
    <w:autoRedefine/>
    <w:qFormat/>
    <w:uiPriority w:val="99"/>
    <w:pPr>
      <w:keepNext/>
      <w:keepLines/>
      <w:adjustRightInd w:val="0"/>
      <w:spacing w:before="240" w:after="64" w:line="320" w:lineRule="atLeast"/>
      <w:textAlignment w:val="baseline"/>
      <w:outlineLvl w:val="5"/>
    </w:pPr>
    <w:rPr>
      <w:rFonts w:ascii="Arial" w:hAnsi="Arial" w:eastAsia="黑体" w:cs="Arial"/>
      <w:b/>
      <w:bCs/>
      <w:kern w:val="0"/>
      <w:sz w:val="24"/>
    </w:rPr>
  </w:style>
  <w:style w:type="paragraph" w:styleId="10">
    <w:name w:val="heading 7"/>
    <w:basedOn w:val="1"/>
    <w:next w:val="1"/>
    <w:link w:val="70"/>
    <w:autoRedefine/>
    <w:qFormat/>
    <w:uiPriority w:val="99"/>
    <w:pPr>
      <w:keepNext/>
      <w:keepLines/>
      <w:spacing w:before="240" w:after="64" w:line="320" w:lineRule="auto"/>
      <w:outlineLvl w:val="6"/>
    </w:pPr>
    <w:rPr>
      <w:b/>
      <w:bCs/>
      <w:sz w:val="24"/>
    </w:rPr>
  </w:style>
  <w:style w:type="paragraph" w:styleId="11">
    <w:name w:val="heading 8"/>
    <w:basedOn w:val="1"/>
    <w:next w:val="1"/>
    <w:link w:val="71"/>
    <w:autoRedefine/>
    <w:qFormat/>
    <w:uiPriority w:val="99"/>
    <w:pPr>
      <w:keepNext/>
      <w:keepLines/>
      <w:adjustRightInd w:val="0"/>
      <w:spacing w:before="240" w:after="64" w:line="320" w:lineRule="atLeast"/>
      <w:textAlignment w:val="baseline"/>
      <w:outlineLvl w:val="7"/>
    </w:pPr>
    <w:rPr>
      <w:rFonts w:ascii="Arial" w:hAnsi="Arial" w:eastAsia="黑体" w:cs="Arial"/>
      <w:kern w:val="0"/>
      <w:sz w:val="24"/>
    </w:rPr>
  </w:style>
  <w:style w:type="paragraph" w:styleId="12">
    <w:name w:val="heading 9"/>
    <w:basedOn w:val="1"/>
    <w:next w:val="1"/>
    <w:link w:val="72"/>
    <w:autoRedefine/>
    <w:qFormat/>
    <w:uiPriority w:val="99"/>
    <w:pPr>
      <w:keepNext/>
      <w:keepLines/>
      <w:adjustRightInd w:val="0"/>
      <w:spacing w:before="240" w:after="64" w:line="320" w:lineRule="atLeast"/>
      <w:textAlignment w:val="baseline"/>
      <w:outlineLvl w:val="8"/>
    </w:pPr>
    <w:rPr>
      <w:rFonts w:ascii="Arial" w:hAnsi="Arial" w:eastAsia="黑体" w:cs="Arial"/>
      <w:kern w:val="0"/>
      <w:szCs w:val="21"/>
    </w:rPr>
  </w:style>
  <w:style w:type="character" w:default="1" w:styleId="55">
    <w:name w:val="Default Paragraph Font"/>
    <w:semiHidden/>
    <w:unhideWhenUsed/>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link w:val="89"/>
    <w:autoRedefine/>
    <w:qFormat/>
    <w:uiPriority w:val="99"/>
    <w:pPr>
      <w:spacing w:after="120" w:line="240" w:lineRule="auto"/>
      <w:ind w:firstLine="420" w:firstLineChars="100"/>
    </w:pPr>
    <w:rPr>
      <w:rFonts w:eastAsia="宋体"/>
      <w:sz w:val="21"/>
    </w:rPr>
  </w:style>
  <w:style w:type="paragraph" w:styleId="3">
    <w:name w:val="Body Text"/>
    <w:basedOn w:val="1"/>
    <w:next w:val="1"/>
    <w:link w:val="76"/>
    <w:autoRedefine/>
    <w:qFormat/>
    <w:uiPriority w:val="99"/>
    <w:pPr>
      <w:spacing w:line="360" w:lineRule="auto"/>
    </w:pPr>
    <w:rPr>
      <w:rFonts w:eastAsia="仿宋_GB2312"/>
      <w:sz w:val="23"/>
    </w:rPr>
  </w:style>
  <w:style w:type="paragraph" w:styleId="13">
    <w:name w:val="List 3"/>
    <w:basedOn w:val="1"/>
    <w:autoRedefine/>
    <w:qFormat/>
    <w:uiPriority w:val="99"/>
    <w:pPr>
      <w:ind w:left="100" w:leftChars="400" w:hanging="200" w:hangingChars="200"/>
    </w:pPr>
    <w:rPr>
      <w:szCs w:val="21"/>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73"/>
    <w:autoRedefine/>
    <w:qFormat/>
    <w:uiPriority w:val="99"/>
    <w:pPr>
      <w:adjustRightInd w:val="0"/>
      <w:spacing w:line="360" w:lineRule="atLeast"/>
      <w:ind w:firstLine="482"/>
      <w:textAlignment w:val="baseline"/>
    </w:pPr>
    <w:rPr>
      <w:kern w:val="0"/>
      <w:sz w:val="24"/>
    </w:rPr>
  </w:style>
  <w:style w:type="paragraph" w:styleId="16">
    <w:name w:val="List Bullet"/>
    <w:basedOn w:val="1"/>
    <w:autoRedefine/>
    <w:qFormat/>
    <w:uiPriority w:val="99"/>
    <w:pPr>
      <w:tabs>
        <w:tab w:val="left" w:pos="360"/>
      </w:tabs>
    </w:pPr>
    <w:rPr>
      <w:szCs w:val="21"/>
    </w:rPr>
  </w:style>
  <w:style w:type="paragraph" w:styleId="17">
    <w:name w:val="Document Map"/>
    <w:basedOn w:val="1"/>
    <w:link w:val="74"/>
    <w:autoRedefine/>
    <w:qFormat/>
    <w:uiPriority w:val="99"/>
    <w:rPr>
      <w:rFonts w:ascii="宋体" w:cs="宋体"/>
      <w:sz w:val="18"/>
      <w:szCs w:val="18"/>
    </w:rPr>
  </w:style>
  <w:style w:type="paragraph" w:styleId="18">
    <w:name w:val="toa heading"/>
    <w:basedOn w:val="1"/>
    <w:next w:val="1"/>
    <w:autoRedefine/>
    <w:qFormat/>
    <w:uiPriority w:val="99"/>
    <w:pPr>
      <w:adjustRightInd w:val="0"/>
      <w:spacing w:before="200" w:line="360" w:lineRule="atLeast"/>
      <w:jc w:val="center"/>
    </w:pPr>
    <w:rPr>
      <w:rFonts w:ascii="Arial" w:hAnsi="Arial" w:eastAsia="黑体" w:cs="Arial"/>
      <w:kern w:val="0"/>
      <w:sz w:val="44"/>
      <w:szCs w:val="44"/>
    </w:rPr>
  </w:style>
  <w:style w:type="paragraph" w:styleId="19">
    <w:name w:val="annotation text"/>
    <w:basedOn w:val="1"/>
    <w:link w:val="75"/>
    <w:autoRedefine/>
    <w:qFormat/>
    <w:uiPriority w:val="99"/>
    <w:pPr>
      <w:jc w:val="left"/>
    </w:pPr>
  </w:style>
  <w:style w:type="paragraph" w:styleId="20">
    <w:name w:val="Body Text Indent"/>
    <w:basedOn w:val="1"/>
    <w:next w:val="21"/>
    <w:link w:val="77"/>
    <w:autoRedefine/>
    <w:qFormat/>
    <w:uiPriority w:val="99"/>
    <w:pPr>
      <w:spacing w:line="360" w:lineRule="auto"/>
      <w:ind w:firstLine="500" w:firstLineChars="200"/>
    </w:pPr>
    <w:rPr>
      <w:rFonts w:eastAsia="仿宋_GB2312"/>
      <w:sz w:val="25"/>
    </w:rPr>
  </w:style>
  <w:style w:type="paragraph" w:styleId="21">
    <w:name w:val="envelope return"/>
    <w:basedOn w:val="1"/>
    <w:autoRedefine/>
    <w:qFormat/>
    <w:uiPriority w:val="99"/>
    <w:pPr>
      <w:snapToGrid w:val="0"/>
    </w:pPr>
    <w:rPr>
      <w:rFonts w:ascii="Arial" w:hAnsi="Arial" w:cs="Arial"/>
      <w:szCs w:val="21"/>
    </w:rPr>
  </w:style>
  <w:style w:type="paragraph" w:styleId="22">
    <w:name w:val="List 2"/>
    <w:basedOn w:val="1"/>
    <w:autoRedefine/>
    <w:qFormat/>
    <w:uiPriority w:val="99"/>
    <w:pPr>
      <w:ind w:left="100" w:leftChars="200" w:hanging="200" w:hangingChars="200"/>
    </w:pPr>
    <w:rPr>
      <w:szCs w:val="21"/>
    </w:rPr>
  </w:style>
  <w:style w:type="paragraph" w:styleId="23">
    <w:name w:val="List Continue"/>
    <w:basedOn w:val="1"/>
    <w:autoRedefine/>
    <w:qFormat/>
    <w:uiPriority w:val="99"/>
    <w:pPr>
      <w:spacing w:after="120"/>
      <w:ind w:left="420" w:leftChars="200"/>
    </w:pPr>
    <w:rPr>
      <w:szCs w:val="21"/>
    </w:rPr>
  </w:style>
  <w:style w:type="paragraph" w:styleId="24">
    <w:name w:val="Block Text"/>
    <w:basedOn w:val="1"/>
    <w:autoRedefine/>
    <w:qFormat/>
    <w:uiPriority w:val="99"/>
    <w:pPr>
      <w:autoSpaceDE w:val="0"/>
      <w:autoSpaceDN w:val="0"/>
      <w:adjustRightInd w:val="0"/>
      <w:spacing w:line="300" w:lineRule="auto"/>
      <w:ind w:left="29" w:leftChars="12" w:right="6" w:firstLine="560" w:firstLineChars="200"/>
    </w:pPr>
    <w:rPr>
      <w:kern w:val="0"/>
      <w:sz w:val="28"/>
      <w:szCs w:val="28"/>
    </w:r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widowControl/>
      <w:spacing w:after="100" w:line="276" w:lineRule="auto"/>
      <w:ind w:left="440"/>
      <w:jc w:val="left"/>
    </w:pPr>
    <w:rPr>
      <w:rFonts w:ascii="Calibri" w:hAnsi="Calibri" w:cs="Calibri"/>
      <w:kern w:val="0"/>
      <w:sz w:val="22"/>
      <w:szCs w:val="22"/>
    </w:rPr>
  </w:style>
  <w:style w:type="paragraph" w:styleId="27">
    <w:name w:val="Plain Text"/>
    <w:basedOn w:val="1"/>
    <w:link w:val="78"/>
    <w:autoRedefine/>
    <w:qFormat/>
    <w:uiPriority w:val="99"/>
    <w:rPr>
      <w:rFonts w:ascii="宋体" w:hAnsi="Courier New" w:cs="宋体"/>
      <w:szCs w:val="21"/>
    </w:rPr>
  </w:style>
  <w:style w:type="paragraph" w:styleId="28">
    <w:name w:val="toc 8"/>
    <w:basedOn w:val="1"/>
    <w:next w:val="1"/>
    <w:autoRedefine/>
    <w:qFormat/>
    <w:uiPriority w:val="99"/>
    <w:pPr>
      <w:ind w:left="1470"/>
      <w:jc w:val="left"/>
    </w:pPr>
    <w:rPr>
      <w:sz w:val="18"/>
      <w:szCs w:val="18"/>
    </w:rPr>
  </w:style>
  <w:style w:type="paragraph" w:styleId="29">
    <w:name w:val="Date"/>
    <w:basedOn w:val="1"/>
    <w:next w:val="1"/>
    <w:link w:val="79"/>
    <w:autoRedefine/>
    <w:qFormat/>
    <w:uiPriority w:val="99"/>
    <w:pPr>
      <w:ind w:left="100" w:leftChars="2500"/>
    </w:pPr>
  </w:style>
  <w:style w:type="paragraph" w:styleId="30">
    <w:name w:val="Body Text Indent 2"/>
    <w:basedOn w:val="1"/>
    <w:link w:val="80"/>
    <w:autoRedefine/>
    <w:qFormat/>
    <w:uiPriority w:val="99"/>
    <w:pPr>
      <w:spacing w:line="480" w:lineRule="auto"/>
      <w:ind w:firstLine="480"/>
    </w:pPr>
    <w:rPr>
      <w:rFonts w:eastAsia="仿宋_GB2312"/>
      <w:sz w:val="25"/>
    </w:rPr>
  </w:style>
  <w:style w:type="paragraph" w:styleId="31">
    <w:name w:val="List Continue 5"/>
    <w:basedOn w:val="1"/>
    <w:autoRedefine/>
    <w:qFormat/>
    <w:uiPriority w:val="99"/>
    <w:pPr>
      <w:spacing w:after="120"/>
      <w:ind w:left="2100" w:leftChars="1000"/>
    </w:pPr>
    <w:rPr>
      <w:szCs w:val="21"/>
    </w:rPr>
  </w:style>
  <w:style w:type="paragraph" w:styleId="32">
    <w:name w:val="Balloon Text"/>
    <w:basedOn w:val="1"/>
    <w:link w:val="81"/>
    <w:autoRedefine/>
    <w:qFormat/>
    <w:uiPriority w:val="99"/>
    <w:rPr>
      <w:sz w:val="18"/>
      <w:szCs w:val="18"/>
    </w:rPr>
  </w:style>
  <w:style w:type="paragraph" w:styleId="33">
    <w:name w:val="footer"/>
    <w:basedOn w:val="1"/>
    <w:link w:val="82"/>
    <w:autoRedefine/>
    <w:qFormat/>
    <w:uiPriority w:val="99"/>
    <w:pPr>
      <w:tabs>
        <w:tab w:val="center" w:pos="4153"/>
        <w:tab w:val="right" w:pos="8306"/>
      </w:tabs>
      <w:snapToGrid w:val="0"/>
      <w:jc w:val="left"/>
    </w:pPr>
    <w:rPr>
      <w:sz w:val="18"/>
    </w:rPr>
  </w:style>
  <w:style w:type="paragraph" w:styleId="34">
    <w:name w:val="header"/>
    <w:basedOn w:val="1"/>
    <w:link w:val="83"/>
    <w:autoRedefine/>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qFormat/>
    <w:uiPriority w:val="99"/>
    <w:pPr>
      <w:widowControl/>
      <w:tabs>
        <w:tab w:val="right" w:leader="hyphen" w:pos="9736"/>
      </w:tabs>
      <w:spacing w:after="100" w:line="276" w:lineRule="auto"/>
      <w:jc w:val="center"/>
    </w:pPr>
    <w:rPr>
      <w:rFonts w:ascii="Calibri" w:hAnsi="Calibri" w:cs="Calibri"/>
      <w:kern w:val="0"/>
      <w:sz w:val="22"/>
      <w:szCs w:val="22"/>
    </w:rPr>
  </w:style>
  <w:style w:type="paragraph" w:styleId="36">
    <w:name w:val="List Continue 4"/>
    <w:basedOn w:val="1"/>
    <w:autoRedefine/>
    <w:qFormat/>
    <w:uiPriority w:val="99"/>
    <w:pPr>
      <w:spacing w:after="120"/>
      <w:ind w:left="1680" w:leftChars="800"/>
    </w:pPr>
    <w:rPr>
      <w:szCs w:val="21"/>
    </w:rPr>
  </w:style>
  <w:style w:type="paragraph" w:styleId="37">
    <w:name w:val="toc 4"/>
    <w:basedOn w:val="1"/>
    <w:next w:val="1"/>
    <w:autoRedefine/>
    <w:qFormat/>
    <w:uiPriority w:val="99"/>
    <w:pPr>
      <w:tabs>
        <w:tab w:val="left" w:pos="1080"/>
        <w:tab w:val="right" w:leader="dot" w:pos="9125"/>
      </w:tabs>
      <w:adjustRightInd w:val="0"/>
      <w:snapToGrid w:val="0"/>
      <w:spacing w:line="360" w:lineRule="auto"/>
      <w:jc w:val="left"/>
    </w:pPr>
    <w:rPr>
      <w:sz w:val="18"/>
      <w:szCs w:val="18"/>
    </w:rPr>
  </w:style>
  <w:style w:type="paragraph" w:styleId="38">
    <w:name w:val="List"/>
    <w:basedOn w:val="1"/>
    <w:autoRedefine/>
    <w:qFormat/>
    <w:uiPriority w:val="99"/>
    <w:pPr>
      <w:ind w:left="200" w:hanging="200" w:hangingChars="200"/>
    </w:pPr>
    <w:rPr>
      <w:szCs w:val="21"/>
    </w:rPr>
  </w:style>
  <w:style w:type="paragraph" w:styleId="39">
    <w:name w:val="footnote text"/>
    <w:basedOn w:val="1"/>
    <w:link w:val="84"/>
    <w:autoRedefine/>
    <w:qFormat/>
    <w:uiPriority w:val="99"/>
    <w:pPr>
      <w:snapToGrid w:val="0"/>
      <w:jc w:val="left"/>
    </w:pPr>
    <w:rPr>
      <w:rFonts w:ascii="Calibri" w:hAnsi="Calibri" w:cs="Calibri"/>
      <w:sz w:val="18"/>
      <w:szCs w:val="18"/>
    </w:rPr>
  </w:style>
  <w:style w:type="paragraph" w:styleId="40">
    <w:name w:val="toc 6"/>
    <w:basedOn w:val="1"/>
    <w:next w:val="1"/>
    <w:autoRedefine/>
    <w:qFormat/>
    <w:uiPriority w:val="99"/>
    <w:pPr>
      <w:ind w:left="1050"/>
      <w:jc w:val="left"/>
    </w:pPr>
    <w:rPr>
      <w:sz w:val="18"/>
      <w:szCs w:val="18"/>
    </w:rPr>
  </w:style>
  <w:style w:type="paragraph" w:styleId="41">
    <w:name w:val="List 5"/>
    <w:basedOn w:val="1"/>
    <w:autoRedefine/>
    <w:qFormat/>
    <w:uiPriority w:val="99"/>
    <w:pPr>
      <w:ind w:left="100" w:leftChars="800" w:hanging="200" w:hangingChars="200"/>
    </w:pPr>
    <w:rPr>
      <w:szCs w:val="21"/>
    </w:rPr>
  </w:style>
  <w:style w:type="paragraph" w:styleId="42">
    <w:name w:val="Body Text Indent 3"/>
    <w:basedOn w:val="1"/>
    <w:link w:val="85"/>
    <w:autoRedefine/>
    <w:qFormat/>
    <w:uiPriority w:val="99"/>
    <w:pPr>
      <w:spacing w:after="120"/>
      <w:ind w:left="420" w:leftChars="200"/>
    </w:pPr>
    <w:rPr>
      <w:kern w:val="0"/>
      <w:sz w:val="16"/>
      <w:szCs w:val="20"/>
    </w:rPr>
  </w:style>
  <w:style w:type="paragraph" w:styleId="43">
    <w:name w:val="toc 2"/>
    <w:basedOn w:val="1"/>
    <w:next w:val="1"/>
    <w:autoRedefine/>
    <w:qFormat/>
    <w:uiPriority w:val="99"/>
    <w:pPr>
      <w:widowControl/>
      <w:spacing w:after="100" w:line="276" w:lineRule="auto"/>
      <w:ind w:left="220"/>
      <w:jc w:val="left"/>
    </w:pPr>
    <w:rPr>
      <w:rFonts w:ascii="Calibri" w:hAnsi="Calibri" w:cs="Calibri"/>
      <w:kern w:val="0"/>
      <w:sz w:val="22"/>
      <w:szCs w:val="22"/>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86"/>
    <w:autoRedefine/>
    <w:qFormat/>
    <w:uiPriority w:val="99"/>
    <w:rPr>
      <w:rFonts w:ascii="宋体" w:hAnsi="宋体" w:cs="宋体"/>
      <w:sz w:val="24"/>
    </w:rPr>
  </w:style>
  <w:style w:type="paragraph" w:styleId="46">
    <w:name w:val="List 4"/>
    <w:basedOn w:val="1"/>
    <w:autoRedefine/>
    <w:qFormat/>
    <w:uiPriority w:val="99"/>
    <w:pPr>
      <w:ind w:left="100" w:leftChars="600" w:hanging="200" w:hangingChars="200"/>
    </w:pPr>
    <w:rPr>
      <w:szCs w:val="21"/>
    </w:rPr>
  </w:style>
  <w:style w:type="paragraph" w:styleId="47">
    <w:name w:val="List Continue 2"/>
    <w:basedOn w:val="1"/>
    <w:autoRedefine/>
    <w:qFormat/>
    <w:uiPriority w:val="99"/>
    <w:pPr>
      <w:spacing w:after="120"/>
      <w:ind w:left="840" w:leftChars="400"/>
    </w:pPr>
    <w:rPr>
      <w:szCs w:val="21"/>
    </w:rPr>
  </w:style>
  <w:style w:type="paragraph" w:styleId="48">
    <w:name w:val="HTML Preformatted"/>
    <w:basedOn w:val="1"/>
    <w:link w:val="87"/>
    <w:autoRedefine/>
    <w:qFormat/>
    <w:uiPriority w:val="99"/>
    <w:rPr>
      <w:rFonts w:ascii="Courier New" w:hAnsi="Courier New" w:cs="Courier New"/>
      <w:sz w:val="20"/>
      <w:szCs w:val="20"/>
    </w:rPr>
  </w:style>
  <w:style w:type="paragraph" w:styleId="4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50">
    <w:name w:val="List Continue 3"/>
    <w:basedOn w:val="1"/>
    <w:autoRedefine/>
    <w:qFormat/>
    <w:uiPriority w:val="99"/>
    <w:pPr>
      <w:spacing w:after="120"/>
      <w:ind w:left="1260" w:leftChars="600"/>
    </w:pPr>
    <w:rPr>
      <w:szCs w:val="21"/>
    </w:rPr>
  </w:style>
  <w:style w:type="paragraph" w:styleId="51">
    <w:name w:val="annotation subject"/>
    <w:basedOn w:val="19"/>
    <w:next w:val="19"/>
    <w:link w:val="88"/>
    <w:autoRedefine/>
    <w:qFormat/>
    <w:uiPriority w:val="99"/>
    <w:rPr>
      <w:b/>
      <w:bCs/>
    </w:rPr>
  </w:style>
  <w:style w:type="paragraph" w:styleId="52">
    <w:name w:val="Body Text First Indent 2"/>
    <w:basedOn w:val="20"/>
    <w:link w:val="90"/>
    <w:autoRedefine/>
    <w:qFormat/>
    <w:uiPriority w:val="99"/>
    <w:pPr>
      <w:spacing w:after="120" w:line="240" w:lineRule="auto"/>
      <w:ind w:left="420" w:leftChars="200" w:firstLine="420"/>
    </w:pPr>
    <w:rPr>
      <w:rFonts w:eastAsia="宋体"/>
      <w:kern w:val="0"/>
      <w:sz w:val="20"/>
      <w:szCs w:val="20"/>
    </w:rPr>
  </w:style>
  <w:style w:type="table" w:styleId="54">
    <w:name w:val="Table Grid"/>
    <w:basedOn w:val="5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autoRedefine/>
    <w:qFormat/>
    <w:uiPriority w:val="99"/>
    <w:rPr>
      <w:b/>
      <w:bCs/>
    </w:rPr>
  </w:style>
  <w:style w:type="character" w:styleId="57">
    <w:name w:val="page number"/>
    <w:autoRedefine/>
    <w:qFormat/>
    <w:uiPriority w:val="99"/>
  </w:style>
  <w:style w:type="character" w:styleId="58">
    <w:name w:val="FollowedHyperlink"/>
    <w:autoRedefine/>
    <w:qFormat/>
    <w:uiPriority w:val="99"/>
    <w:rPr>
      <w:color w:val="FF00FF"/>
      <w:u w:val="single"/>
    </w:rPr>
  </w:style>
  <w:style w:type="character" w:styleId="59">
    <w:name w:val="Emphasis"/>
    <w:autoRedefine/>
    <w:qFormat/>
    <w:uiPriority w:val="99"/>
    <w:rPr>
      <w:color w:val="auto"/>
    </w:rPr>
  </w:style>
  <w:style w:type="character" w:styleId="60">
    <w:name w:val="Hyperlink"/>
    <w:autoRedefine/>
    <w:unhideWhenUsed/>
    <w:qFormat/>
    <w:uiPriority w:val="99"/>
    <w:rPr>
      <w:color w:val="0000FF"/>
      <w:u w:val="none"/>
    </w:rPr>
  </w:style>
  <w:style w:type="character" w:styleId="61">
    <w:name w:val="annotation reference"/>
    <w:autoRedefine/>
    <w:qFormat/>
    <w:uiPriority w:val="99"/>
    <w:rPr>
      <w:sz w:val="21"/>
      <w:szCs w:val="21"/>
    </w:rPr>
  </w:style>
  <w:style w:type="character" w:styleId="62">
    <w:name w:val="footnote reference"/>
    <w:autoRedefine/>
    <w:qFormat/>
    <w:uiPriority w:val="99"/>
    <w:rPr>
      <w:vertAlign w:val="superscript"/>
    </w:rPr>
  </w:style>
  <w:style w:type="paragraph" w:customStyle="1" w:styleId="63">
    <w:name w:val="正文1"/>
    <w:autoRedefine/>
    <w:qFormat/>
    <w:uiPriority w:val="99"/>
    <w:pPr>
      <w:jc w:val="both"/>
    </w:pPr>
    <w:rPr>
      <w:rFonts w:ascii="Times New Roman" w:hAnsi="Times New Roman" w:eastAsia="宋体" w:cs="Times New Roman"/>
      <w:kern w:val="2"/>
      <w:sz w:val="21"/>
      <w:szCs w:val="21"/>
      <w:lang w:val="en-US" w:eastAsia="zh-CN" w:bidi="ar-SA"/>
    </w:rPr>
  </w:style>
  <w:style w:type="character" w:customStyle="1" w:styleId="64">
    <w:name w:val="标题 1 字符"/>
    <w:link w:val="4"/>
    <w:autoRedefine/>
    <w:qFormat/>
    <w:locked/>
    <w:uiPriority w:val="99"/>
    <w:rPr>
      <w:b/>
      <w:bCs/>
      <w:kern w:val="44"/>
      <w:sz w:val="44"/>
      <w:szCs w:val="44"/>
    </w:rPr>
  </w:style>
  <w:style w:type="character" w:customStyle="1" w:styleId="65">
    <w:name w:val="标题 2 字符"/>
    <w:link w:val="5"/>
    <w:autoRedefine/>
    <w:qFormat/>
    <w:locked/>
    <w:uiPriority w:val="99"/>
    <w:rPr>
      <w:rFonts w:ascii="Arial" w:hAnsi="Arial" w:eastAsia="黑体"/>
      <w:b/>
      <w:bCs/>
      <w:kern w:val="2"/>
      <w:sz w:val="32"/>
      <w:szCs w:val="32"/>
    </w:rPr>
  </w:style>
  <w:style w:type="character" w:customStyle="1" w:styleId="66">
    <w:name w:val="标题 3 字符"/>
    <w:link w:val="6"/>
    <w:autoRedefine/>
    <w:qFormat/>
    <w:locked/>
    <w:uiPriority w:val="99"/>
    <w:rPr>
      <w:b/>
      <w:bCs/>
      <w:kern w:val="2"/>
      <w:sz w:val="32"/>
      <w:szCs w:val="32"/>
    </w:rPr>
  </w:style>
  <w:style w:type="character" w:customStyle="1" w:styleId="67">
    <w:name w:val="标题 4 字符"/>
    <w:link w:val="7"/>
    <w:autoRedefine/>
    <w:qFormat/>
    <w:uiPriority w:val="99"/>
    <w:rPr>
      <w:rFonts w:ascii="Arial" w:hAnsi="Arial" w:eastAsia="黑体" w:cs="Arial"/>
      <w:b/>
      <w:bCs/>
      <w:kern w:val="2"/>
      <w:sz w:val="28"/>
      <w:szCs w:val="28"/>
    </w:rPr>
  </w:style>
  <w:style w:type="character" w:customStyle="1" w:styleId="68">
    <w:name w:val="标题 5 字符"/>
    <w:link w:val="8"/>
    <w:autoRedefine/>
    <w:qFormat/>
    <w:uiPriority w:val="99"/>
    <w:rPr>
      <w:b/>
      <w:bCs/>
      <w:sz w:val="28"/>
      <w:szCs w:val="28"/>
    </w:rPr>
  </w:style>
  <w:style w:type="character" w:customStyle="1" w:styleId="69">
    <w:name w:val="标题 6 字符"/>
    <w:link w:val="9"/>
    <w:autoRedefine/>
    <w:qFormat/>
    <w:uiPriority w:val="99"/>
    <w:rPr>
      <w:rFonts w:ascii="Arial" w:hAnsi="Arial" w:eastAsia="黑体" w:cs="Arial"/>
      <w:b/>
      <w:bCs/>
      <w:sz w:val="24"/>
      <w:szCs w:val="24"/>
    </w:rPr>
  </w:style>
  <w:style w:type="character" w:customStyle="1" w:styleId="70">
    <w:name w:val="标题 7 字符"/>
    <w:link w:val="10"/>
    <w:autoRedefine/>
    <w:qFormat/>
    <w:uiPriority w:val="99"/>
    <w:rPr>
      <w:b/>
      <w:bCs/>
      <w:kern w:val="2"/>
      <w:sz w:val="24"/>
      <w:szCs w:val="24"/>
    </w:rPr>
  </w:style>
  <w:style w:type="character" w:customStyle="1" w:styleId="71">
    <w:name w:val="标题 8 字符"/>
    <w:link w:val="11"/>
    <w:autoRedefine/>
    <w:qFormat/>
    <w:uiPriority w:val="99"/>
    <w:rPr>
      <w:rFonts w:ascii="Arial" w:hAnsi="Arial" w:eastAsia="黑体" w:cs="Arial"/>
      <w:sz w:val="24"/>
      <w:szCs w:val="24"/>
    </w:rPr>
  </w:style>
  <w:style w:type="character" w:customStyle="1" w:styleId="72">
    <w:name w:val="标题 9 字符"/>
    <w:link w:val="12"/>
    <w:autoRedefine/>
    <w:qFormat/>
    <w:uiPriority w:val="99"/>
    <w:rPr>
      <w:rFonts w:ascii="Arial" w:hAnsi="Arial" w:eastAsia="黑体" w:cs="Arial"/>
      <w:sz w:val="21"/>
      <w:szCs w:val="21"/>
    </w:rPr>
  </w:style>
  <w:style w:type="character" w:customStyle="1" w:styleId="73">
    <w:name w:val="正文缩进 字符"/>
    <w:link w:val="15"/>
    <w:autoRedefine/>
    <w:qFormat/>
    <w:locked/>
    <w:uiPriority w:val="99"/>
    <w:rPr>
      <w:sz w:val="24"/>
      <w:szCs w:val="24"/>
    </w:rPr>
  </w:style>
  <w:style w:type="character" w:customStyle="1" w:styleId="74">
    <w:name w:val="文档结构图 字符"/>
    <w:link w:val="17"/>
    <w:autoRedefine/>
    <w:qFormat/>
    <w:uiPriority w:val="99"/>
    <w:rPr>
      <w:rFonts w:ascii="宋体" w:cs="宋体"/>
      <w:kern w:val="2"/>
      <w:sz w:val="18"/>
      <w:szCs w:val="18"/>
    </w:rPr>
  </w:style>
  <w:style w:type="character" w:customStyle="1" w:styleId="75">
    <w:name w:val="批注文字 字符"/>
    <w:link w:val="19"/>
    <w:autoRedefine/>
    <w:qFormat/>
    <w:uiPriority w:val="99"/>
    <w:rPr>
      <w:kern w:val="2"/>
      <w:sz w:val="21"/>
      <w:szCs w:val="24"/>
    </w:rPr>
  </w:style>
  <w:style w:type="character" w:customStyle="1" w:styleId="76">
    <w:name w:val="正文文本 字符"/>
    <w:link w:val="3"/>
    <w:autoRedefine/>
    <w:qFormat/>
    <w:uiPriority w:val="99"/>
    <w:rPr>
      <w:rFonts w:eastAsia="仿宋_GB2312"/>
      <w:kern w:val="2"/>
      <w:sz w:val="23"/>
      <w:szCs w:val="24"/>
    </w:rPr>
  </w:style>
  <w:style w:type="character" w:customStyle="1" w:styleId="77">
    <w:name w:val="正文文本缩进 字符1"/>
    <w:link w:val="20"/>
    <w:autoRedefine/>
    <w:qFormat/>
    <w:uiPriority w:val="99"/>
    <w:rPr>
      <w:rFonts w:eastAsia="仿宋_GB2312"/>
      <w:kern w:val="2"/>
      <w:sz w:val="25"/>
      <w:szCs w:val="24"/>
    </w:rPr>
  </w:style>
  <w:style w:type="character" w:customStyle="1" w:styleId="78">
    <w:name w:val="纯文本 字符"/>
    <w:link w:val="27"/>
    <w:autoRedefine/>
    <w:qFormat/>
    <w:uiPriority w:val="99"/>
    <w:rPr>
      <w:rFonts w:ascii="宋体" w:hAnsi="Courier New" w:cs="宋体"/>
      <w:kern w:val="2"/>
      <w:sz w:val="21"/>
      <w:szCs w:val="21"/>
    </w:rPr>
  </w:style>
  <w:style w:type="character" w:customStyle="1" w:styleId="79">
    <w:name w:val="日期 字符"/>
    <w:link w:val="29"/>
    <w:autoRedefine/>
    <w:qFormat/>
    <w:locked/>
    <w:uiPriority w:val="99"/>
    <w:rPr>
      <w:kern w:val="2"/>
      <w:sz w:val="21"/>
      <w:szCs w:val="24"/>
    </w:rPr>
  </w:style>
  <w:style w:type="character" w:customStyle="1" w:styleId="80">
    <w:name w:val="正文文本缩进 2 字符"/>
    <w:link w:val="30"/>
    <w:autoRedefine/>
    <w:qFormat/>
    <w:locked/>
    <w:uiPriority w:val="99"/>
    <w:rPr>
      <w:rFonts w:eastAsia="仿宋_GB2312"/>
      <w:kern w:val="2"/>
      <w:sz w:val="25"/>
      <w:szCs w:val="24"/>
    </w:rPr>
  </w:style>
  <w:style w:type="character" w:customStyle="1" w:styleId="81">
    <w:name w:val="批注框文本 字符"/>
    <w:link w:val="32"/>
    <w:autoRedefine/>
    <w:qFormat/>
    <w:locked/>
    <w:uiPriority w:val="99"/>
    <w:rPr>
      <w:kern w:val="2"/>
      <w:sz w:val="18"/>
      <w:szCs w:val="18"/>
    </w:rPr>
  </w:style>
  <w:style w:type="character" w:customStyle="1" w:styleId="82">
    <w:name w:val="页脚 字符"/>
    <w:link w:val="33"/>
    <w:autoRedefine/>
    <w:qFormat/>
    <w:locked/>
    <w:uiPriority w:val="99"/>
    <w:rPr>
      <w:kern w:val="2"/>
      <w:sz w:val="18"/>
      <w:szCs w:val="24"/>
    </w:rPr>
  </w:style>
  <w:style w:type="character" w:customStyle="1" w:styleId="83">
    <w:name w:val="页眉 字符"/>
    <w:link w:val="34"/>
    <w:autoRedefine/>
    <w:qFormat/>
    <w:locked/>
    <w:uiPriority w:val="99"/>
    <w:rPr>
      <w:kern w:val="2"/>
      <w:sz w:val="18"/>
      <w:szCs w:val="18"/>
    </w:rPr>
  </w:style>
  <w:style w:type="character" w:customStyle="1" w:styleId="84">
    <w:name w:val="脚注文本 字符"/>
    <w:link w:val="39"/>
    <w:autoRedefine/>
    <w:qFormat/>
    <w:uiPriority w:val="99"/>
    <w:rPr>
      <w:rFonts w:ascii="Calibri" w:hAnsi="Calibri" w:cs="Calibri"/>
      <w:kern w:val="2"/>
      <w:sz w:val="18"/>
      <w:szCs w:val="18"/>
    </w:rPr>
  </w:style>
  <w:style w:type="character" w:customStyle="1" w:styleId="85">
    <w:name w:val="正文文本缩进 3 字符"/>
    <w:link w:val="42"/>
    <w:autoRedefine/>
    <w:qFormat/>
    <w:locked/>
    <w:uiPriority w:val="99"/>
    <w:rPr>
      <w:sz w:val="16"/>
    </w:rPr>
  </w:style>
  <w:style w:type="character" w:customStyle="1" w:styleId="86">
    <w:name w:val="正文文本 2 字符"/>
    <w:link w:val="45"/>
    <w:autoRedefine/>
    <w:qFormat/>
    <w:uiPriority w:val="99"/>
    <w:rPr>
      <w:rFonts w:ascii="宋体" w:hAnsi="宋体" w:cs="宋体"/>
      <w:kern w:val="2"/>
      <w:sz w:val="24"/>
      <w:szCs w:val="24"/>
    </w:rPr>
  </w:style>
  <w:style w:type="character" w:customStyle="1" w:styleId="87">
    <w:name w:val="HTML 预设格式 字符"/>
    <w:link w:val="48"/>
    <w:autoRedefine/>
    <w:qFormat/>
    <w:uiPriority w:val="99"/>
    <w:rPr>
      <w:rFonts w:ascii="Courier New" w:hAnsi="Courier New" w:cs="Courier New"/>
      <w:kern w:val="2"/>
    </w:rPr>
  </w:style>
  <w:style w:type="character" w:customStyle="1" w:styleId="88">
    <w:name w:val="批注主题 字符"/>
    <w:link w:val="51"/>
    <w:autoRedefine/>
    <w:qFormat/>
    <w:uiPriority w:val="99"/>
    <w:rPr>
      <w:b/>
      <w:bCs/>
      <w:kern w:val="2"/>
      <w:sz w:val="21"/>
      <w:szCs w:val="24"/>
    </w:rPr>
  </w:style>
  <w:style w:type="character" w:customStyle="1" w:styleId="89">
    <w:name w:val="正文文本首行缩进 字符"/>
    <w:link w:val="2"/>
    <w:autoRedefine/>
    <w:qFormat/>
    <w:uiPriority w:val="99"/>
    <w:rPr>
      <w:rFonts w:eastAsia="仿宋_GB2312"/>
      <w:kern w:val="2"/>
      <w:sz w:val="21"/>
      <w:szCs w:val="24"/>
    </w:rPr>
  </w:style>
  <w:style w:type="character" w:customStyle="1" w:styleId="90">
    <w:name w:val="正文文本首行缩进 2 字符"/>
    <w:link w:val="52"/>
    <w:autoRedefine/>
    <w:qFormat/>
    <w:uiPriority w:val="99"/>
  </w:style>
  <w:style w:type="character" w:customStyle="1" w:styleId="91">
    <w:name w:val="Variable"/>
    <w:autoRedefine/>
    <w:qFormat/>
    <w:uiPriority w:val="0"/>
    <w:rPr>
      <w:i/>
    </w:rPr>
  </w:style>
  <w:style w:type="character" w:customStyle="1" w:styleId="92">
    <w:name w:val="textcontents"/>
    <w:autoRedefine/>
    <w:qFormat/>
    <w:uiPriority w:val="0"/>
  </w:style>
  <w:style w:type="character" w:customStyle="1" w:styleId="93">
    <w:name w:val="bigfont"/>
    <w:autoRedefine/>
    <w:qFormat/>
    <w:uiPriority w:val="0"/>
  </w:style>
  <w:style w:type="character" w:customStyle="1" w:styleId="94">
    <w:name w:val="apple-converted-space"/>
    <w:autoRedefine/>
    <w:qFormat/>
    <w:uiPriority w:val="0"/>
  </w:style>
  <w:style w:type="paragraph" w:customStyle="1" w:styleId="95">
    <w:name w:val="Char Char Char Char"/>
    <w:basedOn w:val="1"/>
    <w:autoRedefine/>
    <w:qFormat/>
    <w:uiPriority w:val="99"/>
  </w:style>
  <w:style w:type="paragraph" w:customStyle="1" w:styleId="96">
    <w:name w:val="样式2"/>
    <w:basedOn w:val="5"/>
    <w:next w:val="1"/>
    <w:autoRedefine/>
    <w:qFormat/>
    <w:uiPriority w:val="0"/>
    <w:pPr>
      <w:spacing w:line="240" w:lineRule="auto"/>
      <w:jc w:val="center"/>
    </w:pPr>
    <w:rPr>
      <w:sz w:val="36"/>
    </w:rPr>
  </w:style>
  <w:style w:type="paragraph" w:customStyle="1" w:styleId="97">
    <w:name w:val="Address"/>
    <w:basedOn w:val="1"/>
    <w:next w:val="1"/>
    <w:autoRedefine/>
    <w:qFormat/>
    <w:uiPriority w:val="0"/>
    <w:pPr>
      <w:autoSpaceDE w:val="0"/>
      <w:autoSpaceDN w:val="0"/>
      <w:adjustRightInd w:val="0"/>
      <w:jc w:val="left"/>
    </w:pPr>
    <w:rPr>
      <w:i/>
      <w:kern w:val="0"/>
      <w:sz w:val="24"/>
      <w:szCs w:val="20"/>
    </w:rPr>
  </w:style>
  <w:style w:type="paragraph" w:customStyle="1" w:styleId="9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99">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00">
    <w:name w:val="flType"/>
    <w:basedOn w:val="1"/>
    <w:autoRedefine/>
    <w:qFormat/>
    <w:uiPriority w:val="0"/>
    <w:pPr>
      <w:adjustRightInd w:val="0"/>
      <w:spacing w:after="284" w:line="113" w:lineRule="atLeast"/>
      <w:jc w:val="center"/>
      <w:textAlignment w:val="baseline"/>
    </w:pPr>
    <w:rPr>
      <w:kern w:val="0"/>
      <w:sz w:val="24"/>
      <w:szCs w:val="20"/>
    </w:rPr>
  </w:style>
  <w:style w:type="paragraph" w:customStyle="1" w:styleId="101">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02">
    <w:name w:val="_Style 17"/>
    <w:basedOn w:val="1"/>
    <w:autoRedefine/>
    <w:qFormat/>
    <w:uiPriority w:val="0"/>
    <w:pPr>
      <w:widowControl/>
      <w:spacing w:line="400" w:lineRule="exact"/>
      <w:jc w:val="center"/>
    </w:pPr>
  </w:style>
  <w:style w:type="paragraph" w:customStyle="1" w:styleId="103">
    <w:name w:val="默认段落字体 Para Char Char Char Char"/>
    <w:basedOn w:val="1"/>
    <w:autoRedefine/>
    <w:qFormat/>
    <w:uiPriority w:val="99"/>
  </w:style>
  <w:style w:type="paragraph" w:customStyle="1" w:styleId="104">
    <w:name w:val="Char Char1"/>
    <w:basedOn w:val="1"/>
    <w:autoRedefine/>
    <w:qFormat/>
    <w:uiPriority w:val="0"/>
  </w:style>
  <w:style w:type="paragraph" w:customStyle="1" w:styleId="105">
    <w:name w:val="Char Char1 Char Char Char Char Char Char Char Char Char Char Char Char Char Char"/>
    <w:basedOn w:val="1"/>
    <w:autoRedefine/>
    <w:qFormat/>
    <w:uiPriority w:val="0"/>
    <w:pPr>
      <w:spacing w:after="160" w:line="240" w:lineRule="exact"/>
      <w:jc w:val="left"/>
    </w:pPr>
  </w:style>
  <w:style w:type="paragraph" w:customStyle="1" w:styleId="106">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7">
    <w:name w:val="style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8">
    <w:name w:val="样式 标题 3 + (中文) 黑体 小四 非加粗 段前: 7.8 磅 段后: 0 磅 行距: 固定值 20 磅"/>
    <w:basedOn w:val="6"/>
    <w:autoRedefine/>
    <w:qFormat/>
    <w:uiPriority w:val="0"/>
    <w:pPr>
      <w:spacing w:before="0" w:after="0" w:line="400" w:lineRule="exact"/>
    </w:pPr>
    <w:rPr>
      <w:rFonts w:eastAsia="黑体" w:cs="宋体"/>
      <w:b w:val="0"/>
      <w:bCs w:val="0"/>
      <w:sz w:val="24"/>
      <w:szCs w:val="20"/>
    </w:rPr>
  </w:style>
  <w:style w:type="character" w:customStyle="1" w:styleId="109">
    <w:name w:val="未处理的提及1"/>
    <w:autoRedefine/>
    <w:unhideWhenUsed/>
    <w:qFormat/>
    <w:uiPriority w:val="99"/>
    <w:rPr>
      <w:color w:val="605E5C"/>
      <w:shd w:val="clear" w:color="auto" w:fill="E1DFDD"/>
    </w:rPr>
  </w:style>
  <w:style w:type="character" w:customStyle="1" w:styleId="110">
    <w:name w:val="正文文本缩进 字符"/>
    <w:autoRedefine/>
    <w:qFormat/>
    <w:locked/>
    <w:uiPriority w:val="99"/>
    <w:rPr>
      <w:rFonts w:eastAsia="宋体"/>
      <w:kern w:val="2"/>
      <w:sz w:val="24"/>
      <w:szCs w:val="24"/>
      <w:lang w:val="en-US" w:eastAsia="zh-CN"/>
    </w:rPr>
  </w:style>
  <w:style w:type="character" w:customStyle="1" w:styleId="111">
    <w:name w:val="标题 3 Char"/>
    <w:autoRedefine/>
    <w:qFormat/>
    <w:locked/>
    <w:uiPriority w:val="99"/>
    <w:rPr>
      <w:rFonts w:ascii="Times New Roman" w:hAnsi="Times New Roman" w:eastAsia="仿宋_GB2312" w:cs="Times New Roman"/>
      <w:sz w:val="32"/>
      <w:szCs w:val="32"/>
    </w:rPr>
  </w:style>
  <w:style w:type="paragraph" w:customStyle="1" w:styleId="112">
    <w:name w:val="正文首行缩进2字符"/>
    <w:basedOn w:val="1"/>
    <w:autoRedefine/>
    <w:qFormat/>
    <w:uiPriority w:val="99"/>
    <w:pPr>
      <w:spacing w:before="60" w:after="60" w:line="360" w:lineRule="auto"/>
      <w:ind w:firstLine="482"/>
    </w:pPr>
    <w:rPr>
      <w:szCs w:val="21"/>
    </w:rPr>
  </w:style>
  <w:style w:type="character" w:customStyle="1" w:styleId="113">
    <w:name w:val="font11"/>
    <w:autoRedefine/>
    <w:qFormat/>
    <w:uiPriority w:val="99"/>
    <w:rPr>
      <w:rFonts w:ascii="宋体" w:hAnsi="宋体" w:eastAsia="宋体" w:cs="宋体"/>
      <w:color w:val="000000"/>
      <w:sz w:val="24"/>
      <w:szCs w:val="24"/>
      <w:u w:val="none"/>
    </w:rPr>
  </w:style>
  <w:style w:type="character" w:customStyle="1" w:styleId="114">
    <w:name w:val="二级目录 Char"/>
    <w:link w:val="115"/>
    <w:autoRedefine/>
    <w:qFormat/>
    <w:locked/>
    <w:uiPriority w:val="99"/>
    <w:rPr>
      <w:b/>
      <w:bCs/>
      <w:kern w:val="2"/>
      <w:sz w:val="30"/>
      <w:szCs w:val="30"/>
    </w:rPr>
  </w:style>
  <w:style w:type="paragraph" w:customStyle="1" w:styleId="115">
    <w:name w:val="二级目录"/>
    <w:next w:val="1"/>
    <w:link w:val="114"/>
    <w:autoRedefine/>
    <w:qFormat/>
    <w:uiPriority w:val="99"/>
    <w:pPr>
      <w:tabs>
        <w:tab w:val="left" w:pos="720"/>
      </w:tabs>
      <w:ind w:left="720" w:hanging="720"/>
      <w:outlineLvl w:val="1"/>
    </w:pPr>
    <w:rPr>
      <w:rFonts w:ascii="Times New Roman" w:hAnsi="Times New Roman" w:eastAsia="宋体" w:cs="Times New Roman"/>
      <w:b/>
      <w:bCs/>
      <w:kern w:val="2"/>
      <w:sz w:val="30"/>
      <w:szCs w:val="30"/>
      <w:lang w:val="en-US" w:eastAsia="zh-CN" w:bidi="ar-SA"/>
    </w:rPr>
  </w:style>
  <w:style w:type="character" w:customStyle="1" w:styleId="116">
    <w:name w:val="font31"/>
    <w:autoRedefine/>
    <w:qFormat/>
    <w:uiPriority w:val="99"/>
    <w:rPr>
      <w:rFonts w:ascii="宋体" w:hAnsi="宋体" w:eastAsia="宋体" w:cs="宋体"/>
      <w:color w:val="000000"/>
      <w:sz w:val="22"/>
      <w:szCs w:val="22"/>
      <w:u w:val="none"/>
    </w:rPr>
  </w:style>
  <w:style w:type="character" w:customStyle="1" w:styleId="117">
    <w:name w:val="正文缩进2格 Char"/>
    <w:autoRedefine/>
    <w:qFormat/>
    <w:uiPriority w:val="99"/>
    <w:rPr>
      <w:rFonts w:ascii="仿宋_GB2312" w:hAnsi="宋体" w:eastAsia="仿宋_GB2312" w:cs="仿宋_GB2312"/>
      <w:kern w:val="2"/>
      <w:sz w:val="28"/>
      <w:szCs w:val="28"/>
      <w:lang w:val="en-US" w:eastAsia="zh-CN"/>
    </w:rPr>
  </w:style>
  <w:style w:type="character" w:customStyle="1" w:styleId="118">
    <w:name w:val="font61"/>
    <w:autoRedefine/>
    <w:qFormat/>
    <w:uiPriority w:val="99"/>
    <w:rPr>
      <w:rFonts w:ascii="宋体" w:hAnsi="宋体" w:eastAsia="宋体" w:cs="宋体"/>
      <w:b/>
      <w:bCs/>
      <w:color w:val="000000"/>
      <w:sz w:val="24"/>
      <w:szCs w:val="24"/>
      <w:u w:val="none"/>
    </w:rPr>
  </w:style>
  <w:style w:type="character" w:customStyle="1" w:styleId="119">
    <w:name w:val="font71"/>
    <w:autoRedefine/>
    <w:qFormat/>
    <w:uiPriority w:val="99"/>
    <w:rPr>
      <w:rFonts w:ascii="宋体" w:hAnsi="宋体" w:eastAsia="宋体" w:cs="宋体"/>
      <w:b/>
      <w:bCs/>
      <w:color w:val="000000"/>
      <w:sz w:val="40"/>
      <w:szCs w:val="40"/>
      <w:u w:val="none"/>
    </w:rPr>
  </w:style>
  <w:style w:type="character" w:customStyle="1" w:styleId="120">
    <w:name w:val="正文文本 2 Char2"/>
    <w:link w:val="121"/>
    <w:autoRedefine/>
    <w:qFormat/>
    <w:locked/>
    <w:uiPriority w:val="99"/>
    <w:rPr>
      <w:rFonts w:ascii="Calibri" w:hAnsi="Calibri" w:cs="Calibri"/>
      <w:sz w:val="21"/>
      <w:szCs w:val="21"/>
    </w:rPr>
  </w:style>
  <w:style w:type="paragraph" w:customStyle="1" w:styleId="121">
    <w:name w:val="正文文本 21"/>
    <w:basedOn w:val="1"/>
    <w:link w:val="120"/>
    <w:autoRedefine/>
    <w:qFormat/>
    <w:uiPriority w:val="99"/>
    <w:pPr>
      <w:spacing w:before="280" w:after="120" w:line="480" w:lineRule="auto"/>
      <w:ind w:left="420" w:hanging="420"/>
    </w:pPr>
    <w:rPr>
      <w:rFonts w:ascii="Calibri" w:hAnsi="Calibri" w:cs="Calibri"/>
      <w:kern w:val="0"/>
      <w:szCs w:val="21"/>
    </w:rPr>
  </w:style>
  <w:style w:type="character" w:customStyle="1" w:styleId="122">
    <w:name w:val="HTML 预设格式 Char1"/>
    <w:autoRedefine/>
    <w:qFormat/>
    <w:locked/>
    <w:uiPriority w:val="99"/>
    <w:rPr>
      <w:rFonts w:ascii="Courier New" w:hAnsi="Courier New" w:eastAsia="宋体" w:cs="Courier New"/>
      <w:kern w:val="0"/>
      <w:sz w:val="20"/>
      <w:szCs w:val="20"/>
    </w:rPr>
  </w:style>
  <w:style w:type="character" w:customStyle="1" w:styleId="123">
    <w:name w:val="flName Char"/>
    <w:link w:val="124"/>
    <w:autoRedefine/>
    <w:qFormat/>
    <w:locked/>
    <w:uiPriority w:val="99"/>
    <w:rPr>
      <w:rFonts w:ascii="Arial" w:hAnsi="Arial" w:eastAsia="黑体" w:cs="Arial"/>
      <w:sz w:val="32"/>
      <w:szCs w:val="32"/>
    </w:rPr>
  </w:style>
  <w:style w:type="paragraph" w:customStyle="1" w:styleId="124">
    <w:name w:val="flName"/>
    <w:basedOn w:val="1"/>
    <w:link w:val="123"/>
    <w:autoRedefine/>
    <w:qFormat/>
    <w:uiPriority w:val="99"/>
    <w:pPr>
      <w:adjustRightInd w:val="0"/>
      <w:spacing w:before="320" w:after="160" w:line="360" w:lineRule="atLeast"/>
      <w:jc w:val="center"/>
    </w:pPr>
    <w:rPr>
      <w:rFonts w:ascii="Arial" w:hAnsi="Arial" w:eastAsia="黑体" w:cs="Arial"/>
      <w:kern w:val="0"/>
      <w:sz w:val="32"/>
      <w:szCs w:val="32"/>
    </w:rPr>
  </w:style>
  <w:style w:type="character" w:customStyle="1" w:styleId="125">
    <w:name w:val="正文缩进2格 Char Char"/>
    <w:link w:val="126"/>
    <w:autoRedefine/>
    <w:qFormat/>
    <w:locked/>
    <w:uiPriority w:val="99"/>
    <w:rPr>
      <w:rFonts w:ascii="仿宋_GB2312" w:hAnsi="宋体" w:eastAsia="仿宋_GB2312" w:cs="仿宋_GB2312"/>
      <w:kern w:val="2"/>
      <w:sz w:val="28"/>
      <w:szCs w:val="28"/>
    </w:rPr>
  </w:style>
  <w:style w:type="paragraph" w:customStyle="1" w:styleId="126">
    <w:name w:val="正文缩进2格"/>
    <w:basedOn w:val="1"/>
    <w:link w:val="125"/>
    <w:autoRedefine/>
    <w:qFormat/>
    <w:uiPriority w:val="99"/>
    <w:pPr>
      <w:spacing w:line="600" w:lineRule="exact"/>
      <w:ind w:firstLine="639" w:firstLineChars="206"/>
    </w:pPr>
    <w:rPr>
      <w:rFonts w:ascii="仿宋_GB2312" w:hAnsi="宋体" w:eastAsia="仿宋_GB2312" w:cs="仿宋_GB2312"/>
      <w:sz w:val="28"/>
      <w:szCs w:val="28"/>
    </w:rPr>
  </w:style>
  <w:style w:type="character" w:customStyle="1" w:styleId="127">
    <w:name w:val="font01"/>
    <w:autoRedefine/>
    <w:qFormat/>
    <w:uiPriority w:val="99"/>
    <w:rPr>
      <w:rFonts w:ascii="宋体" w:hAnsi="宋体" w:eastAsia="宋体" w:cs="宋体"/>
      <w:color w:val="000000"/>
      <w:sz w:val="22"/>
      <w:szCs w:val="22"/>
      <w:u w:val="none"/>
    </w:rPr>
  </w:style>
  <w:style w:type="character" w:customStyle="1" w:styleId="128">
    <w:name w:val="正文缩进 Char"/>
    <w:autoRedefine/>
    <w:qFormat/>
    <w:uiPriority w:val="99"/>
    <w:rPr>
      <w:rFonts w:eastAsia="宋体"/>
      <w:kern w:val="2"/>
      <w:sz w:val="24"/>
      <w:szCs w:val="24"/>
      <w:lang w:val="en-US" w:eastAsia="zh-CN"/>
    </w:rPr>
  </w:style>
  <w:style w:type="character" w:customStyle="1" w:styleId="129">
    <w:name w:val="font51"/>
    <w:autoRedefine/>
    <w:qFormat/>
    <w:uiPriority w:val="99"/>
    <w:rPr>
      <w:rFonts w:ascii="宋体" w:hAnsi="宋体" w:eastAsia="宋体" w:cs="宋体"/>
      <w:color w:val="000000"/>
      <w:sz w:val="22"/>
      <w:szCs w:val="22"/>
      <w:u w:val="none"/>
    </w:rPr>
  </w:style>
  <w:style w:type="character" w:customStyle="1" w:styleId="130">
    <w:name w:val="Char Char4"/>
    <w:autoRedefine/>
    <w:qFormat/>
    <w:uiPriority w:val="99"/>
    <w:rPr>
      <w:rFonts w:eastAsia="宋体"/>
      <w:kern w:val="2"/>
      <w:sz w:val="24"/>
      <w:szCs w:val="24"/>
      <w:lang w:val="en-US" w:eastAsia="zh-CN"/>
    </w:rPr>
  </w:style>
  <w:style w:type="character" w:customStyle="1" w:styleId="131">
    <w:name w:val="font41"/>
    <w:autoRedefine/>
    <w:qFormat/>
    <w:uiPriority w:val="99"/>
    <w:rPr>
      <w:rFonts w:ascii="宋体" w:hAnsi="宋体" w:eastAsia="宋体" w:cs="宋体"/>
      <w:color w:val="000000"/>
      <w:sz w:val="22"/>
      <w:szCs w:val="22"/>
      <w:u w:val="none"/>
    </w:rPr>
  </w:style>
  <w:style w:type="character" w:customStyle="1" w:styleId="132">
    <w:name w:val="16"/>
    <w:autoRedefine/>
    <w:qFormat/>
    <w:uiPriority w:val="99"/>
    <w:rPr>
      <w:rFonts w:ascii="Calibri" w:hAnsi="Calibri" w:cs="Calibri"/>
      <w:color w:val="0000FF"/>
      <w:u w:val="single"/>
    </w:rPr>
  </w:style>
  <w:style w:type="character" w:customStyle="1" w:styleId="133">
    <w:name w:val="Style Heading 3 + Char"/>
    <w:link w:val="134"/>
    <w:autoRedefine/>
    <w:qFormat/>
    <w:locked/>
    <w:uiPriority w:val="99"/>
    <w:rPr>
      <w:b/>
      <w:bCs/>
      <w:kern w:val="2"/>
      <w:sz w:val="28"/>
      <w:szCs w:val="28"/>
    </w:rPr>
  </w:style>
  <w:style w:type="paragraph" w:customStyle="1" w:styleId="134">
    <w:name w:val="Style Heading 3 +"/>
    <w:basedOn w:val="6"/>
    <w:link w:val="133"/>
    <w:autoRedefine/>
    <w:qFormat/>
    <w:uiPriority w:val="99"/>
    <w:pPr>
      <w:spacing w:before="120" w:after="120" w:line="120" w:lineRule="atLeast"/>
    </w:pPr>
    <w:rPr>
      <w:sz w:val="28"/>
      <w:szCs w:val="28"/>
    </w:rPr>
  </w:style>
  <w:style w:type="character" w:customStyle="1" w:styleId="135">
    <w:name w:val="标题 1 Char Char"/>
    <w:autoRedefine/>
    <w:qFormat/>
    <w:uiPriority w:val="99"/>
    <w:rPr>
      <w:rFonts w:eastAsia="宋体"/>
      <w:b/>
      <w:bCs/>
      <w:spacing w:val="-2"/>
      <w:sz w:val="24"/>
      <w:szCs w:val="24"/>
      <w:lang w:val="en-US" w:eastAsia="zh-CN"/>
    </w:rPr>
  </w:style>
  <w:style w:type="character" w:customStyle="1" w:styleId="136">
    <w:name w:val="无间隔 字符"/>
    <w:link w:val="137"/>
    <w:autoRedefine/>
    <w:qFormat/>
    <w:locked/>
    <w:uiPriority w:val="99"/>
    <w:rPr>
      <w:kern w:val="2"/>
      <w:sz w:val="22"/>
      <w:szCs w:val="22"/>
    </w:rPr>
  </w:style>
  <w:style w:type="paragraph" w:styleId="137">
    <w:name w:val="No Spacing"/>
    <w:link w:val="136"/>
    <w:autoRedefine/>
    <w:qFormat/>
    <w:uiPriority w:val="99"/>
    <w:rPr>
      <w:rFonts w:ascii="Times New Roman" w:hAnsi="Times New Roman" w:eastAsia="宋体" w:cs="Times New Roman"/>
      <w:kern w:val="2"/>
      <w:sz w:val="22"/>
      <w:szCs w:val="22"/>
      <w:lang w:val="en-US" w:eastAsia="zh-CN" w:bidi="ar-SA"/>
    </w:rPr>
  </w:style>
  <w:style w:type="character" w:customStyle="1" w:styleId="138">
    <w:name w:val="font21"/>
    <w:autoRedefine/>
    <w:qFormat/>
    <w:uiPriority w:val="99"/>
    <w:rPr>
      <w:rFonts w:ascii="宋体" w:hAnsi="宋体" w:eastAsia="宋体" w:cs="宋体"/>
      <w:color w:val="000000"/>
      <w:sz w:val="22"/>
      <w:szCs w:val="22"/>
      <w:u w:val="none"/>
    </w:rPr>
  </w:style>
  <w:style w:type="character" w:customStyle="1" w:styleId="139">
    <w:name w:val="15"/>
    <w:autoRedefine/>
    <w:qFormat/>
    <w:uiPriority w:val="99"/>
    <w:rPr>
      <w:rFonts w:ascii="微软雅黑" w:hAnsi="微软雅黑" w:eastAsia="微软雅黑" w:cs="微软雅黑"/>
      <w:b/>
      <w:bCs/>
      <w:color w:val="000000"/>
      <w:sz w:val="20"/>
      <w:szCs w:val="20"/>
    </w:rPr>
  </w:style>
  <w:style w:type="character" w:customStyle="1" w:styleId="140">
    <w:name w:val="18"/>
    <w:autoRedefine/>
    <w:qFormat/>
    <w:uiPriority w:val="99"/>
    <w:rPr>
      <w:rFonts w:ascii="微软雅黑" w:hAnsi="微软雅黑" w:eastAsia="微软雅黑" w:cs="微软雅黑"/>
      <w:color w:val="000000"/>
      <w:sz w:val="20"/>
      <w:szCs w:val="20"/>
    </w:rPr>
  </w:style>
  <w:style w:type="paragraph" w:customStyle="1" w:styleId="141">
    <w:name w:val="xl81"/>
    <w:basedOn w:val="1"/>
    <w:autoRedefine/>
    <w:qFormat/>
    <w:uiPriority w:val="0"/>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42">
    <w:name w:val="xl76"/>
    <w:basedOn w:val="1"/>
    <w:autoRedefine/>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43">
    <w:name w:val="Char2"/>
    <w:basedOn w:val="1"/>
    <w:autoRedefine/>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144">
    <w:name w:val="xl77"/>
    <w:basedOn w:val="1"/>
    <w:autoRedefine/>
    <w:qFormat/>
    <w:uiPriority w:val="0"/>
    <w:pPr>
      <w:widowControl/>
      <w:pBdr>
        <w:bottom w:val="single" w:color="000000" w:sz="4" w:space="0"/>
      </w:pBdr>
      <w:spacing w:before="100" w:beforeAutospacing="1" w:after="100" w:afterAutospacing="1"/>
      <w:jc w:val="center"/>
    </w:pPr>
    <w:rPr>
      <w:rFonts w:ascii="宋体" w:hAnsi="宋体" w:cs="宋体"/>
      <w:kern w:val="0"/>
      <w:sz w:val="20"/>
      <w:szCs w:val="20"/>
    </w:rPr>
  </w:style>
  <w:style w:type="paragraph" w:customStyle="1" w:styleId="145">
    <w:name w:val="xl94"/>
    <w:basedOn w:val="1"/>
    <w:autoRedefine/>
    <w:qFormat/>
    <w:uiPriority w:val="99"/>
    <w:pPr>
      <w:widowControl/>
      <w:pBdr>
        <w:top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46">
    <w:name w:val="xl109"/>
    <w:basedOn w:val="1"/>
    <w:autoRedefine/>
    <w:qFormat/>
    <w:uiPriority w:val="99"/>
    <w:pPr>
      <w:widowControl/>
      <w:pBdr>
        <w:top w:val="single" w:color="000000" w:sz="4" w:space="0"/>
        <w:left w:val="single" w:color="000000" w:sz="4" w:space="0"/>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47">
    <w:name w:val="xl14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148">
    <w:name w:val="xl107"/>
    <w:basedOn w:val="1"/>
    <w:autoRedefine/>
    <w:qFormat/>
    <w:uiPriority w:val="99"/>
    <w:pPr>
      <w:widowControl/>
      <w:spacing w:before="100" w:beforeAutospacing="1" w:after="100" w:afterAutospacing="1"/>
      <w:jc w:val="center"/>
    </w:pPr>
    <w:rPr>
      <w:rFonts w:ascii="宋体" w:hAnsi="宋体" w:cs="宋体"/>
      <w:b/>
      <w:bCs/>
      <w:kern w:val="0"/>
      <w:sz w:val="24"/>
    </w:rPr>
  </w:style>
  <w:style w:type="paragraph" w:customStyle="1" w:styleId="149">
    <w:name w:val="xl100"/>
    <w:basedOn w:val="1"/>
    <w:autoRedefine/>
    <w:qFormat/>
    <w:uiPriority w:val="99"/>
    <w:pPr>
      <w:widowControl/>
      <w:pBdr>
        <w:top w:val="single" w:color="000000" w:sz="4" w:space="0"/>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50">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51">
    <w:name w:val="xl93"/>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52">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3">
    <w:name w:val="xl95"/>
    <w:basedOn w:val="1"/>
    <w:autoRedefine/>
    <w:qFormat/>
    <w:uiPriority w:val="99"/>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54">
    <w:name w:val="xl10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55">
    <w:name w:val="font5"/>
    <w:basedOn w:val="1"/>
    <w:autoRedefine/>
    <w:qFormat/>
    <w:uiPriority w:val="99"/>
    <w:pPr>
      <w:widowControl/>
      <w:spacing w:before="100" w:beforeAutospacing="1" w:after="100" w:afterAutospacing="1"/>
      <w:jc w:val="left"/>
    </w:pPr>
    <w:rPr>
      <w:rFonts w:ascii="宋体" w:hAnsi="宋体" w:cs="宋体"/>
      <w:kern w:val="0"/>
      <w:sz w:val="18"/>
      <w:szCs w:val="18"/>
    </w:rPr>
  </w:style>
  <w:style w:type="paragraph" w:customStyle="1" w:styleId="156">
    <w:name w:val="图文"/>
    <w:basedOn w:val="1"/>
    <w:autoRedefine/>
    <w:qFormat/>
    <w:uiPriority w:val="99"/>
    <w:pPr>
      <w:adjustRightInd w:val="0"/>
      <w:snapToGrid w:val="0"/>
      <w:spacing w:after="50" w:line="360" w:lineRule="auto"/>
    </w:pPr>
    <w:rPr>
      <w:sz w:val="24"/>
    </w:rPr>
  </w:style>
  <w:style w:type="paragraph" w:customStyle="1" w:styleId="157">
    <w:name w:val="列出段落2"/>
    <w:basedOn w:val="1"/>
    <w:autoRedefine/>
    <w:qFormat/>
    <w:uiPriority w:val="99"/>
    <w:pPr>
      <w:ind w:firstLine="420" w:firstLineChars="200"/>
    </w:pPr>
    <w:rPr>
      <w:rFonts w:ascii="Calibri" w:hAnsi="Calibri" w:cs="Calibri"/>
      <w:szCs w:val="21"/>
    </w:rPr>
  </w:style>
  <w:style w:type="paragraph" w:customStyle="1" w:styleId="158">
    <w:name w:val="xl83"/>
    <w:basedOn w:val="1"/>
    <w:autoRedefine/>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159">
    <w:name w:val="xl74"/>
    <w:basedOn w:val="1"/>
    <w:autoRedefine/>
    <w:qFormat/>
    <w:uiPriority w:val="0"/>
    <w:pPr>
      <w:widowControl/>
      <w:pBdr>
        <w:top w:val="single" w:color="000000" w:sz="4" w:space="0"/>
        <w:bottom w:val="single" w:color="000000" w:sz="4" w:space="0"/>
      </w:pBdr>
      <w:spacing w:before="100" w:beforeAutospacing="1" w:after="100" w:afterAutospacing="1"/>
      <w:jc w:val="center"/>
    </w:pPr>
    <w:rPr>
      <w:rFonts w:ascii="宋体" w:hAnsi="宋体" w:cs="宋体"/>
      <w:kern w:val="0"/>
      <w:sz w:val="20"/>
      <w:szCs w:val="20"/>
    </w:rPr>
  </w:style>
  <w:style w:type="paragraph" w:customStyle="1" w:styleId="160">
    <w:name w:val="xl92"/>
    <w:basedOn w:val="1"/>
    <w:autoRedefine/>
    <w:qFormat/>
    <w:uiPriority w:val="99"/>
    <w:pPr>
      <w:widowControl/>
      <w:pBdr>
        <w:top w:val="single" w:color="000000" w:sz="4" w:space="0"/>
      </w:pBdr>
      <w:spacing w:before="100" w:beforeAutospacing="1" w:after="100" w:afterAutospacing="1"/>
      <w:jc w:val="center"/>
    </w:pPr>
    <w:rPr>
      <w:rFonts w:ascii="宋体" w:hAnsi="宋体" w:cs="宋体"/>
      <w:kern w:val="0"/>
      <w:sz w:val="20"/>
      <w:szCs w:val="20"/>
    </w:rPr>
  </w:style>
  <w:style w:type="paragraph" w:customStyle="1" w:styleId="161">
    <w:name w:val="xl63"/>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2">
    <w:name w:val="1"/>
    <w:basedOn w:val="1"/>
    <w:next w:val="27"/>
    <w:autoRedefine/>
    <w:qFormat/>
    <w:uiPriority w:val="99"/>
    <w:rPr>
      <w:rFonts w:ascii="宋体" w:hAnsi="Courier New" w:cs="宋体"/>
      <w:szCs w:val="21"/>
    </w:rPr>
  </w:style>
  <w:style w:type="paragraph" w:customStyle="1" w:styleId="163">
    <w:name w:val="xl64"/>
    <w:basedOn w:val="1"/>
    <w:autoRedefine/>
    <w:qFormat/>
    <w:uiPriority w:val="0"/>
    <w:pPr>
      <w:widowControl/>
      <w:spacing w:before="100" w:beforeAutospacing="1" w:after="100" w:afterAutospacing="1"/>
      <w:jc w:val="center"/>
      <w:textAlignment w:val="center"/>
    </w:pPr>
    <w:rPr>
      <w:rFonts w:ascii="宋体" w:hAnsi="宋体" w:cs="宋体"/>
      <w:b/>
      <w:bCs/>
      <w:kern w:val="0"/>
      <w:sz w:val="44"/>
      <w:szCs w:val="44"/>
    </w:rPr>
  </w:style>
  <w:style w:type="paragraph" w:customStyle="1" w:styleId="164">
    <w:name w:val="xl88"/>
    <w:basedOn w:val="1"/>
    <w:autoRedefine/>
    <w:qFormat/>
    <w:uiPriority w:val="99"/>
    <w:pPr>
      <w:widowControl/>
      <w:pBdr>
        <w:left w:val="single" w:color="000000" w:sz="4" w:space="0"/>
      </w:pBdr>
      <w:spacing w:before="100" w:beforeAutospacing="1" w:after="100" w:afterAutospacing="1"/>
      <w:jc w:val="center"/>
    </w:pPr>
    <w:rPr>
      <w:rFonts w:ascii="宋体" w:hAnsi="宋体" w:cs="宋体"/>
      <w:kern w:val="0"/>
      <w:sz w:val="20"/>
      <w:szCs w:val="20"/>
    </w:rPr>
  </w:style>
  <w:style w:type="paragraph" w:customStyle="1" w:styleId="165">
    <w:name w:val="TOC 标题1"/>
    <w:basedOn w:val="4"/>
    <w:next w:val="1"/>
    <w:autoRedefine/>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66">
    <w:name w:val="xl101"/>
    <w:basedOn w:val="1"/>
    <w:qFormat/>
    <w:uiPriority w:val="99"/>
    <w:pPr>
      <w:widowControl/>
      <w:pBdr>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67">
    <w:name w:val="xl99"/>
    <w:basedOn w:val="1"/>
    <w:qFormat/>
    <w:uiPriority w:val="99"/>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168">
    <w:name w:val="Char Char Char1 Char"/>
    <w:basedOn w:val="1"/>
    <w:autoRedefine/>
    <w:qFormat/>
    <w:uiPriority w:val="99"/>
    <w:rPr>
      <w:szCs w:val="21"/>
    </w:rPr>
  </w:style>
  <w:style w:type="paragraph" w:customStyle="1" w:styleId="169">
    <w:name w:val="p0"/>
    <w:basedOn w:val="1"/>
    <w:qFormat/>
    <w:uiPriority w:val="99"/>
    <w:pPr>
      <w:widowControl/>
    </w:pPr>
    <w:rPr>
      <w:rFonts w:ascii="Calibri" w:hAnsi="Calibri" w:cs="Calibri"/>
      <w:kern w:val="0"/>
      <w:szCs w:val="21"/>
    </w:rPr>
  </w:style>
  <w:style w:type="paragraph" w:customStyle="1" w:styleId="170">
    <w:name w:val="列出段落4"/>
    <w:basedOn w:val="1"/>
    <w:qFormat/>
    <w:uiPriority w:val="99"/>
    <w:pPr>
      <w:ind w:firstLine="420" w:firstLineChars="200"/>
    </w:pPr>
    <w:rPr>
      <w:szCs w:val="21"/>
    </w:rPr>
  </w:style>
  <w:style w:type="paragraph" w:customStyle="1" w:styleId="17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72">
    <w:name w:val="xl80"/>
    <w:basedOn w:val="1"/>
    <w:qFormat/>
    <w:uiPriority w:val="0"/>
    <w:pPr>
      <w:widowControl/>
      <w:pBdr>
        <w:left w:val="single" w:color="000000" w:sz="4" w:space="0"/>
        <w:bottom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3">
    <w:name w:val="xl86"/>
    <w:basedOn w:val="1"/>
    <w:qFormat/>
    <w:uiPriority w:val="99"/>
    <w:pPr>
      <w:widowControl/>
      <w:pBdr>
        <w:top w:val="single" w:color="000000" w:sz="4" w:space="0"/>
        <w:left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74">
    <w:name w:val="xl79"/>
    <w:basedOn w:val="1"/>
    <w:qFormat/>
    <w:uiPriority w:val="0"/>
    <w:pPr>
      <w:widowControl/>
      <w:pBdr>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6">
    <w:name w:val="简单回函地址"/>
    <w:basedOn w:val="1"/>
    <w:qFormat/>
    <w:uiPriority w:val="99"/>
    <w:rPr>
      <w:szCs w:val="21"/>
    </w:rPr>
  </w:style>
  <w:style w:type="paragraph" w:customStyle="1" w:styleId="177">
    <w:name w:val="xl97"/>
    <w:basedOn w:val="1"/>
    <w:qFormat/>
    <w:uiPriority w:val="99"/>
    <w:pPr>
      <w:widowControl/>
      <w:pBdr>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78">
    <w:name w:val="xl85"/>
    <w:basedOn w:val="1"/>
    <w:qFormat/>
    <w:uiPriority w:val="99"/>
    <w:pPr>
      <w:widowControl/>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79">
    <w:name w:val="6"/>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180">
    <w:name w:val="xl111"/>
    <w:basedOn w:val="1"/>
    <w:qFormat/>
    <w:uiPriority w:val="99"/>
    <w:pPr>
      <w:widowControl/>
      <w:pBdr>
        <w:left w:val="single" w:color="000000" w:sz="4" w:space="0"/>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81">
    <w:name w:val="xl87"/>
    <w:basedOn w:val="1"/>
    <w:qFormat/>
    <w:uiPriority w:val="99"/>
    <w:pPr>
      <w:widowControl/>
      <w:pBdr>
        <w:top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82">
    <w:name w:val="xl91"/>
    <w:basedOn w:val="1"/>
    <w:qFormat/>
    <w:uiPriority w:val="99"/>
    <w:pPr>
      <w:widowControl/>
      <w:pBdr>
        <w:top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83">
    <w:name w:val="xl96"/>
    <w:basedOn w:val="1"/>
    <w:qFormat/>
    <w:uiPriority w:val="99"/>
    <w:pPr>
      <w:widowControl/>
      <w:pBdr>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84">
    <w:name w:val="xl103"/>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85">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8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7">
    <w:name w:val="正文样式"/>
    <w:basedOn w:val="1"/>
    <w:qFormat/>
    <w:uiPriority w:val="99"/>
    <w:pPr>
      <w:spacing w:line="440" w:lineRule="exact"/>
      <w:ind w:firstLine="200" w:firstLineChars="200"/>
    </w:pPr>
    <w:rPr>
      <w:rFonts w:ascii="仿宋_GB2312" w:eastAsia="仿宋_GB2312" w:cs="仿宋_GB2312"/>
      <w:sz w:val="28"/>
      <w:szCs w:val="28"/>
    </w:rPr>
  </w:style>
  <w:style w:type="paragraph" w:customStyle="1" w:styleId="1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9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91">
    <w:name w:val="font6"/>
    <w:basedOn w:val="1"/>
    <w:qFormat/>
    <w:uiPriority w:val="99"/>
    <w:pPr>
      <w:widowControl/>
      <w:spacing w:before="100" w:beforeAutospacing="1" w:after="100" w:afterAutospacing="1"/>
      <w:jc w:val="left"/>
    </w:pPr>
    <w:rPr>
      <w:rFonts w:ascii="宋体" w:hAnsi="宋体" w:cs="宋体"/>
      <w:color w:val="000000"/>
      <w:kern w:val="0"/>
      <w:sz w:val="22"/>
      <w:szCs w:val="22"/>
    </w:rPr>
  </w:style>
  <w:style w:type="paragraph" w:customStyle="1" w:styleId="192">
    <w:name w:val="纯文本1"/>
    <w:basedOn w:val="1"/>
    <w:qFormat/>
    <w:uiPriority w:val="99"/>
    <w:rPr>
      <w:rFonts w:ascii="宋体" w:hAnsi="Courier New" w:eastAsia="Times New Roman" w:cs="宋体"/>
      <w:szCs w:val="21"/>
    </w:rPr>
  </w:style>
  <w:style w:type="paragraph" w:customStyle="1" w:styleId="193">
    <w:name w:val="xl65"/>
    <w:basedOn w:val="1"/>
    <w:qFormat/>
    <w:uiPriority w:val="0"/>
    <w:pPr>
      <w:widowControl/>
      <w:spacing w:before="100" w:beforeAutospacing="1" w:after="100" w:afterAutospacing="1"/>
      <w:jc w:val="center"/>
      <w:textAlignment w:val="center"/>
    </w:pPr>
    <w:rPr>
      <w:rFonts w:ascii="宋体" w:hAnsi="宋体" w:cs="宋体"/>
      <w:b/>
      <w:bCs/>
      <w:kern w:val="0"/>
      <w:sz w:val="44"/>
      <w:szCs w:val="44"/>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95">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196">
    <w:name w:val="列出段落1"/>
    <w:basedOn w:val="1"/>
    <w:qFormat/>
    <w:uiPriority w:val="99"/>
    <w:pPr>
      <w:widowControl/>
      <w:spacing w:before="100" w:beforeAutospacing="1" w:after="100" w:afterAutospacing="1"/>
      <w:jc w:val="left"/>
    </w:pPr>
    <w:rPr>
      <w:rFonts w:ascii="Arial" w:hAnsi="Arial" w:cs="Arial"/>
      <w:color w:val="000000"/>
      <w:sz w:val="18"/>
      <w:szCs w:val="18"/>
    </w:rPr>
  </w:style>
  <w:style w:type="paragraph" w:customStyle="1" w:styleId="197">
    <w:name w:val="xl78"/>
    <w:basedOn w:val="1"/>
    <w:qFormat/>
    <w:uiPriority w:val="0"/>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98">
    <w:name w:val="Table Paragraph"/>
    <w:basedOn w:val="1"/>
    <w:qFormat/>
    <w:uiPriority w:val="99"/>
    <w:rPr>
      <w:rFonts w:ascii="Noto Sans Mono CJK JP Regular" w:hAnsi="Noto Sans Mono CJK JP Regular" w:cs="Noto Sans Mono CJK JP Regular"/>
      <w:szCs w:val="21"/>
    </w:rPr>
  </w:style>
  <w:style w:type="paragraph" w:customStyle="1" w:styleId="199">
    <w:name w:val="xl102"/>
    <w:basedOn w:val="1"/>
    <w:qFormat/>
    <w:uiPriority w:val="99"/>
    <w:pPr>
      <w:widowControl/>
      <w:pBdr>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200">
    <w:name w:val="xl105"/>
    <w:basedOn w:val="1"/>
    <w:qFormat/>
    <w:uiPriority w:val="99"/>
    <w:pPr>
      <w:widowControl/>
      <w:pBdr>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01">
    <w:name w:val="xl84"/>
    <w:basedOn w:val="1"/>
    <w:qFormat/>
    <w:uiPriority w:val="99"/>
    <w:pPr>
      <w:widowControl/>
      <w:pBdr>
        <w:left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202">
    <w:name w:val="正文文字3"/>
    <w:basedOn w:val="3"/>
    <w:qFormat/>
    <w:uiPriority w:val="99"/>
    <w:pPr>
      <w:adjustRightInd w:val="0"/>
      <w:spacing w:line="360" w:lineRule="atLeast"/>
      <w:ind w:left="30" w:leftChars="30" w:right="30" w:rightChars="30"/>
    </w:pPr>
    <w:rPr>
      <w:rFonts w:eastAsia="宋体"/>
      <w:kern w:val="0"/>
      <w:sz w:val="21"/>
      <w:szCs w:val="21"/>
    </w:rPr>
  </w:style>
  <w:style w:type="paragraph" w:customStyle="1" w:styleId="203">
    <w:name w:val="样式 标题 1 + 宋体 段前: 0 磅 段后: 0 磅 行距: 单倍行距"/>
    <w:basedOn w:val="4"/>
    <w:next w:val="1"/>
    <w:qFormat/>
    <w:uiPriority w:val="99"/>
    <w:pPr>
      <w:spacing w:before="0" w:beforeLines="100" w:after="0" w:afterLines="100" w:line="240" w:lineRule="auto"/>
      <w:jc w:val="center"/>
    </w:pPr>
    <w:rPr>
      <w:rFonts w:ascii="仿宋_GB2312" w:hAnsi="宋体" w:eastAsia="仿宋_GB2312" w:cs="仿宋_GB2312"/>
    </w:rPr>
  </w:style>
  <w:style w:type="paragraph" w:customStyle="1" w:styleId="204">
    <w:name w:val="xl110"/>
    <w:basedOn w:val="1"/>
    <w:qFormat/>
    <w:uiPriority w:val="99"/>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205">
    <w:name w:val="xl90"/>
    <w:basedOn w:val="1"/>
    <w:qFormat/>
    <w:uiPriority w:val="99"/>
    <w:pPr>
      <w:widowControl/>
      <w:spacing w:before="100" w:beforeAutospacing="1" w:after="100" w:afterAutospacing="1"/>
      <w:jc w:val="center"/>
    </w:pPr>
    <w:rPr>
      <w:rFonts w:ascii="宋体" w:hAnsi="宋体" w:cs="宋体"/>
      <w:kern w:val="0"/>
      <w:sz w:val="20"/>
      <w:szCs w:val="20"/>
    </w:rPr>
  </w:style>
  <w:style w:type="paragraph" w:customStyle="1" w:styleId="206">
    <w:name w:val="xl108"/>
    <w:basedOn w:val="1"/>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207">
    <w:name w:val="Char"/>
    <w:basedOn w:val="1"/>
    <w:qFormat/>
    <w:uiPriority w:val="99"/>
    <w:rPr>
      <w:szCs w:val="21"/>
    </w:rPr>
  </w:style>
  <w:style w:type="paragraph" w:customStyle="1" w:styleId="208">
    <w:name w:val="xl98"/>
    <w:basedOn w:val="1"/>
    <w:qFormat/>
    <w:uiPriority w:val="99"/>
    <w:pPr>
      <w:widowControl/>
      <w:pBdr>
        <w:bottom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09">
    <w:name w:val="xl104"/>
    <w:basedOn w:val="1"/>
    <w:qFormat/>
    <w:uiPriority w:val="99"/>
    <w:pPr>
      <w:widowControl/>
      <w:pBdr>
        <w:left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0">
    <w:name w:val="xl89"/>
    <w:basedOn w:val="1"/>
    <w:qFormat/>
    <w:uiPriority w:val="99"/>
    <w:pPr>
      <w:widowControl/>
      <w:pBdr>
        <w:left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211">
    <w:name w:val="xl82"/>
    <w:basedOn w:val="1"/>
    <w:qFormat/>
    <w:uiPriority w:val="0"/>
    <w:pPr>
      <w:widowControl/>
      <w:pBdr>
        <w:bottom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212">
    <w:name w:val="列出段落3"/>
    <w:basedOn w:val="1"/>
    <w:qFormat/>
    <w:uiPriority w:val="99"/>
    <w:pPr>
      <w:ind w:firstLine="420" w:firstLineChars="200"/>
    </w:pPr>
    <w:rPr>
      <w:szCs w:val="21"/>
    </w:rPr>
  </w:style>
  <w:style w:type="paragraph" w:customStyle="1" w:styleId="213">
    <w:name w:val="段落"/>
    <w:qFormat/>
    <w:uiPriority w:val="99"/>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8"/>
      <w:lang w:val="en-US" w:eastAsia="zh-CN" w:bidi="ar-SA"/>
    </w:rPr>
  </w:style>
  <w:style w:type="paragraph" w:customStyle="1" w:styleId="214">
    <w:name w:val="表格样式"/>
    <w:basedOn w:val="1"/>
    <w:qFormat/>
    <w:uiPriority w:val="99"/>
    <w:pPr>
      <w:widowControl/>
      <w:jc w:val="center"/>
    </w:pPr>
    <w:rPr>
      <w:rFonts w:ascii="仿宋" w:hAnsi="仿宋" w:eastAsia="仿宋" w:cs="仿宋"/>
      <w:kern w:val="0"/>
      <w:sz w:val="20"/>
      <w:szCs w:val="20"/>
      <w:lang w:eastAsia="en-US"/>
    </w:rPr>
  </w:style>
  <w:style w:type="paragraph" w:styleId="215">
    <w:name w:val="List Paragraph"/>
    <w:basedOn w:val="1"/>
    <w:qFormat/>
    <w:uiPriority w:val="99"/>
    <w:pPr>
      <w:ind w:firstLine="420" w:firstLineChars="200"/>
    </w:pPr>
    <w:rPr>
      <w:szCs w:val="21"/>
    </w:rPr>
  </w:style>
  <w:style w:type="paragraph" w:customStyle="1" w:styleId="216">
    <w:name w:val="正文对齐"/>
    <w:basedOn w:val="1"/>
    <w:qFormat/>
    <w:uiPriority w:val="99"/>
    <w:pPr>
      <w:spacing w:before="60"/>
      <w:ind w:left="400" w:leftChars="400"/>
    </w:pPr>
    <w:rPr>
      <w:szCs w:val="21"/>
    </w:rPr>
  </w:style>
  <w:style w:type="paragraph" w:customStyle="1" w:styleId="217">
    <w:name w:val="*正文"/>
    <w:basedOn w:val="1"/>
    <w:qFormat/>
    <w:uiPriority w:val="99"/>
    <w:pPr>
      <w:adjustRightInd w:val="0"/>
      <w:snapToGrid w:val="0"/>
      <w:spacing w:line="360" w:lineRule="auto"/>
      <w:ind w:firstLine="482"/>
    </w:pPr>
    <w:rPr>
      <w:kern w:val="0"/>
      <w:sz w:val="24"/>
      <w:shd w:val="clear" w:color="auto" w:fill="FFFFFF"/>
    </w:rPr>
  </w:style>
  <w:style w:type="paragraph" w:customStyle="1" w:styleId="218">
    <w:name w:val="DAS正文"/>
    <w:basedOn w:val="1"/>
    <w:qFormat/>
    <w:uiPriority w:val="99"/>
    <w:pPr>
      <w:spacing w:line="360" w:lineRule="auto"/>
      <w:ind w:right="181" w:firstLine="480"/>
    </w:pPr>
    <w:rPr>
      <w:rFonts w:ascii="Verdana" w:hAnsi="Verdana" w:cs="Verdana"/>
      <w:szCs w:val="21"/>
    </w:rPr>
  </w:style>
  <w:style w:type="paragraph" w:customStyle="1" w:styleId="219">
    <w:name w:val="样式 首行缩进:  2 字符"/>
    <w:basedOn w:val="1"/>
    <w:qFormat/>
    <w:uiPriority w:val="99"/>
    <w:pPr>
      <w:ind w:firstLine="560"/>
    </w:pPr>
    <w:rPr>
      <w:rFonts w:eastAsia="仿宋_GB2312"/>
      <w:sz w:val="24"/>
    </w:rPr>
  </w:style>
  <w:style w:type="table" w:customStyle="1" w:styleId="220">
    <w:name w:val="网格型1"/>
    <w:qFormat/>
    <w:uiPriority w:val="9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
    <w:name w:val="网格型2"/>
    <w:qFormat/>
    <w:uiPriority w:val="9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
    <w:name w:val="网格型3"/>
    <w:basedOn w:val="5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23">
    <w:name w:val="网格型4"/>
    <w:basedOn w:val="53"/>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4">
    <w:name w:val="修订1"/>
    <w:unhideWhenUsed/>
    <w:uiPriority w:val="99"/>
    <w:rPr>
      <w:rFonts w:ascii="Times New Roman" w:hAnsi="Times New Roman" w:eastAsia="宋体" w:cs="Times New Roman"/>
      <w:kern w:val="2"/>
      <w:sz w:val="21"/>
      <w:szCs w:val="21"/>
      <w:lang w:val="en-US" w:eastAsia="zh-CN" w:bidi="ar-SA"/>
    </w:rPr>
  </w:style>
  <w:style w:type="character" w:customStyle="1" w:styleId="225">
    <w:name w:val="未处理的提及2"/>
    <w:basedOn w:val="5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67</Pages>
  <Words>5878</Words>
  <Characters>33508</Characters>
  <Lines>279</Lines>
  <Paragraphs>78</Paragraphs>
  <TotalTime>527</TotalTime>
  <ScaleCrop>false</ScaleCrop>
  <LinksUpToDate>false</LinksUpToDate>
  <CharactersWithSpaces>39308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2023-02-08T03:02:00Z</dcterms:created>
  <dc:creator>nt</dc:creator>
  <cp:lastModifiedBy>Nothing</cp:lastModifiedBy>
  <cp:lastPrinted>2023-02-08T03:02:00Z</cp:lastPrinted>
  <dcterms:modified xsi:type="dcterms:W3CDTF">2024-05-09T09:15:48Z</dcterms:modified>
  <dc:title>招标文件范本</dc:title>
  <cp:revision>296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339721972C7A4FB98CC1D3CC7ADDD958</vt:lpwstr>
  </property>
</Properties>
</file>