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6"/>
          <w:szCs w:val="36"/>
        </w:rPr>
      </w:pPr>
      <w:bookmarkStart w:id="149" w:name="_GoBack"/>
      <w:bookmarkEnd w:id="149"/>
    </w:p>
    <w:p>
      <w:pPr>
        <w:spacing w:line="360" w:lineRule="auto"/>
        <w:jc w:val="center"/>
        <w:rPr>
          <w:rFonts w:hint="eastAsia"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4</w:t>
      </w: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年度濠河景区公共设施维修、绿化补植、</w:t>
      </w:r>
    </w:p>
    <w:p>
      <w:pPr>
        <w:spacing w:line="360" w:lineRule="auto"/>
        <w:jc w:val="center"/>
        <w:rPr>
          <w:rFonts w:ascii="宋体" w:hAnsi="宋体"/>
          <w:b/>
          <w:sz w:val="36"/>
          <w:szCs w:val="36"/>
        </w:rPr>
      </w:pPr>
      <w:r>
        <w:rPr>
          <w:rFonts w:hint="eastAsia" w:ascii="宋体" w:hAnsi="宋体"/>
          <w:b/>
          <w:sz w:val="36"/>
          <w:szCs w:val="36"/>
        </w:rPr>
        <w:t>景区节日环境布置等工程监理</w:t>
      </w:r>
    </w:p>
    <w:p>
      <w:pPr>
        <w:tabs>
          <w:tab w:val="left" w:pos="6300"/>
        </w:tabs>
        <w:snapToGrid w:val="0"/>
        <w:spacing w:line="300" w:lineRule="auto"/>
        <w:jc w:val="center"/>
        <w:rPr>
          <w:rFonts w:ascii="宋体" w:hAnsi="宋体" w:cs="宋体"/>
          <w:sz w:val="44"/>
          <w:szCs w:val="44"/>
        </w:rPr>
      </w:pPr>
    </w:p>
    <w:p>
      <w:pPr>
        <w:tabs>
          <w:tab w:val="left" w:pos="6300"/>
        </w:tabs>
        <w:snapToGrid w:val="0"/>
        <w:spacing w:line="300" w:lineRule="auto"/>
        <w:jc w:val="center"/>
        <w:rPr>
          <w:rFonts w:hint="eastAsia" w:ascii="宋体" w:hAnsi="宋体"/>
          <w:w w:val="80"/>
          <w:sz w:val="84"/>
        </w:rPr>
      </w:pPr>
    </w:p>
    <w:p>
      <w:pPr>
        <w:snapToGrid w:val="0"/>
        <w:spacing w:line="1400" w:lineRule="exact"/>
        <w:jc w:val="center"/>
        <w:rPr>
          <w:rFonts w:ascii="宋体" w:hAnsi="宋体"/>
          <w:b/>
          <w:sz w:val="72"/>
          <w:szCs w:val="72"/>
        </w:rPr>
      </w:pPr>
      <w:r>
        <w:rPr>
          <w:rFonts w:hint="eastAsia" w:ascii="宋体" w:hAnsi="宋体"/>
          <w:b/>
          <w:sz w:val="72"/>
          <w:szCs w:val="72"/>
          <w:lang w:val="en-US" w:eastAsia="zh-CN"/>
        </w:rPr>
        <w:t>招标</w:t>
      </w:r>
      <w:r>
        <w:rPr>
          <w:rFonts w:hint="eastAsia" w:ascii="宋体" w:hAnsi="宋体"/>
          <w:b/>
          <w:sz w:val="72"/>
          <w:szCs w:val="72"/>
        </w:rPr>
        <w:t>文件</w:t>
      </w:r>
    </w:p>
    <w:p>
      <w:pPr>
        <w:snapToGrid w:val="0"/>
        <w:spacing w:line="720" w:lineRule="auto"/>
        <w:jc w:val="center"/>
        <w:rPr>
          <w:rFonts w:ascii="宋体" w:hAnsi="宋体"/>
          <w:b/>
          <w:sz w:val="44"/>
          <w:szCs w:val="44"/>
        </w:rPr>
      </w:pPr>
      <w:r>
        <w:rPr>
          <w:rFonts w:hint="eastAsia" w:ascii="宋体" w:hAnsi="宋体"/>
          <w:b/>
          <w:sz w:val="44"/>
          <w:szCs w:val="44"/>
        </w:rPr>
        <w:t>（资格后审）</w:t>
      </w:r>
    </w:p>
    <w:p>
      <w:pPr>
        <w:snapToGrid w:val="0"/>
        <w:spacing w:line="360" w:lineRule="auto"/>
        <w:jc w:val="center"/>
        <w:rPr>
          <w:rFonts w:ascii="宋体" w:hAnsi="宋体"/>
          <w:b/>
          <w:sz w:val="36"/>
        </w:rPr>
      </w:pPr>
    </w:p>
    <w:p>
      <w:pPr>
        <w:snapToGrid w:val="0"/>
        <w:spacing w:line="360" w:lineRule="auto"/>
        <w:rPr>
          <w:rFonts w:hint="eastAsia" w:ascii="宋体" w:hAnsi="宋体"/>
          <w:b/>
          <w:sz w:val="36"/>
        </w:rPr>
      </w:pPr>
    </w:p>
    <w:p>
      <w:pPr>
        <w:snapToGrid w:val="0"/>
        <w:spacing w:line="360" w:lineRule="auto"/>
        <w:jc w:val="center"/>
        <w:rPr>
          <w:rFonts w:hint="eastAsia" w:ascii="宋体" w:hAnsi="宋体"/>
          <w:b/>
          <w:sz w:val="36"/>
        </w:rPr>
      </w:pPr>
    </w:p>
    <w:p>
      <w:pPr>
        <w:snapToGrid w:val="0"/>
        <w:spacing w:line="360" w:lineRule="auto"/>
        <w:jc w:val="center"/>
        <w:rPr>
          <w:rFonts w:hint="eastAsia" w:ascii="宋体" w:hAnsi="宋体"/>
          <w:b/>
          <w:sz w:val="36"/>
        </w:rPr>
      </w:pPr>
    </w:p>
    <w:p>
      <w:pPr>
        <w:snapToGrid w:val="0"/>
        <w:spacing w:line="360" w:lineRule="auto"/>
        <w:jc w:val="center"/>
        <w:rPr>
          <w:rFonts w:hint="eastAsia" w:ascii="宋体" w:hAnsi="宋体"/>
          <w:b/>
          <w:sz w:val="36"/>
        </w:rPr>
      </w:pPr>
    </w:p>
    <w:p>
      <w:pPr>
        <w:adjustRightInd w:val="0"/>
        <w:snapToGrid w:val="0"/>
        <w:spacing w:line="360" w:lineRule="auto"/>
        <w:ind w:firstLine="1506" w:firstLineChars="500"/>
        <w:rPr>
          <w:rFonts w:hint="eastAsia" w:ascii="宋体" w:hAnsi="宋体" w:cs="宋体"/>
          <w:b/>
          <w:sz w:val="30"/>
          <w:szCs w:val="30"/>
        </w:rPr>
      </w:pPr>
    </w:p>
    <w:p>
      <w:pPr>
        <w:adjustRightInd w:val="0"/>
        <w:snapToGrid w:val="0"/>
        <w:spacing w:line="360" w:lineRule="auto"/>
        <w:ind w:firstLine="1606" w:firstLineChars="500"/>
        <w:rPr>
          <w:rFonts w:hint="eastAsia" w:ascii="宋体" w:hAnsi="宋体" w:eastAsia="宋体" w:cs="宋体"/>
          <w:b/>
          <w:sz w:val="32"/>
          <w:szCs w:val="32"/>
          <w:lang w:eastAsia="zh-CN"/>
        </w:rPr>
      </w:pPr>
      <w:r>
        <w:rPr>
          <w:rFonts w:hint="eastAsia" w:ascii="宋体" w:hAnsi="宋体" w:cs="宋体"/>
          <w:b/>
          <w:sz w:val="32"/>
          <w:szCs w:val="32"/>
          <w:lang w:val="en-US" w:eastAsia="zh-CN"/>
        </w:rPr>
        <w:t>招标</w:t>
      </w:r>
      <w:r>
        <w:rPr>
          <w:rFonts w:hint="eastAsia" w:ascii="宋体" w:hAnsi="宋体" w:cs="宋体"/>
          <w:b/>
          <w:sz w:val="32"/>
          <w:szCs w:val="32"/>
        </w:rPr>
        <w:t>单位：</w:t>
      </w:r>
      <w:r>
        <w:rPr>
          <w:rFonts w:hint="eastAsia" w:ascii="宋体" w:hAnsi="宋体" w:cs="宋体"/>
          <w:b/>
          <w:sz w:val="32"/>
          <w:szCs w:val="32"/>
          <w:lang w:eastAsia="zh-CN"/>
        </w:rPr>
        <w:t>南通市濠河景区管理办公室</w:t>
      </w:r>
    </w:p>
    <w:p>
      <w:pPr>
        <w:adjustRightInd w:val="0"/>
        <w:snapToGrid w:val="0"/>
        <w:spacing w:line="360" w:lineRule="auto"/>
        <w:ind w:firstLine="1606" w:firstLineChars="500"/>
        <w:rPr>
          <w:rFonts w:hint="eastAsia" w:ascii="宋体" w:hAnsi="宋体" w:eastAsia="宋体" w:cs="宋体"/>
          <w:b/>
          <w:sz w:val="32"/>
          <w:szCs w:val="32"/>
          <w:lang w:eastAsia="zh-CN"/>
        </w:rPr>
      </w:pPr>
      <w:r>
        <w:rPr>
          <w:rFonts w:hint="eastAsia" w:ascii="宋体" w:hAnsi="宋体" w:cs="宋体"/>
          <w:b/>
          <w:sz w:val="32"/>
          <w:szCs w:val="32"/>
        </w:rPr>
        <w:t>代理机构：</w:t>
      </w:r>
      <w:r>
        <w:rPr>
          <w:rFonts w:hint="eastAsia" w:ascii="宋体" w:hAnsi="宋体" w:cs="宋体"/>
          <w:b/>
          <w:sz w:val="32"/>
          <w:szCs w:val="32"/>
          <w:lang w:eastAsia="zh-CN"/>
        </w:rPr>
        <w:t>江苏华睿工程咨询有限公司</w:t>
      </w:r>
    </w:p>
    <w:p>
      <w:pPr>
        <w:adjustRightInd w:val="0"/>
        <w:snapToGrid w:val="0"/>
        <w:spacing w:line="360" w:lineRule="auto"/>
        <w:jc w:val="center"/>
        <w:rPr>
          <w:rFonts w:ascii="宋体" w:hAnsi="宋体"/>
          <w:b/>
          <w:sz w:val="32"/>
          <w:szCs w:val="32"/>
        </w:rPr>
      </w:pPr>
      <w:r>
        <w:rPr>
          <w:rFonts w:hint="eastAsia" w:ascii="宋体" w:hAnsi="宋体" w:cs="宋体"/>
          <w:b/>
          <w:sz w:val="32"/>
          <w:szCs w:val="32"/>
        </w:rPr>
        <w:t>二〇</w:t>
      </w:r>
      <w:r>
        <w:rPr>
          <w:rFonts w:hint="eastAsia" w:ascii="宋体" w:hAnsi="宋体" w:cs="宋体"/>
          <w:b/>
          <w:sz w:val="32"/>
          <w:szCs w:val="32"/>
          <w:lang w:val="en-US" w:eastAsia="zh-CN"/>
        </w:rPr>
        <w:t>二三</w:t>
      </w:r>
      <w:r>
        <w:rPr>
          <w:rFonts w:hint="eastAsia" w:ascii="宋体" w:hAnsi="宋体" w:cs="宋体"/>
          <w:b/>
          <w:sz w:val="32"/>
          <w:szCs w:val="32"/>
        </w:rPr>
        <w:t>年</w:t>
      </w:r>
      <w:r>
        <w:rPr>
          <w:rFonts w:hint="eastAsia" w:ascii="宋体" w:hAnsi="宋体" w:cs="宋体"/>
          <w:b/>
          <w:sz w:val="32"/>
          <w:szCs w:val="32"/>
          <w:lang w:val="en-US" w:eastAsia="zh-CN"/>
        </w:rPr>
        <w:t>十一</w:t>
      </w:r>
      <w:r>
        <w:rPr>
          <w:rFonts w:hint="eastAsia" w:ascii="宋体" w:hAnsi="宋体" w:cs="宋体"/>
          <w:b/>
          <w:sz w:val="32"/>
          <w:szCs w:val="32"/>
        </w:rPr>
        <w:t>月</w:t>
      </w:r>
      <w:r>
        <w:rPr>
          <w:rFonts w:hint="eastAsia" w:ascii="宋体" w:hAnsi="宋体" w:cs="宋体"/>
          <w:b/>
          <w:sz w:val="32"/>
          <w:szCs w:val="32"/>
          <w:lang w:val="en-US" w:eastAsia="zh-CN"/>
        </w:rPr>
        <w:t>三十</w:t>
      </w:r>
      <w:r>
        <w:rPr>
          <w:rFonts w:hint="eastAsia" w:ascii="宋体" w:hAnsi="宋体" w:cs="宋体"/>
          <w:b/>
          <w:sz w:val="32"/>
          <w:szCs w:val="32"/>
        </w:rPr>
        <w:t>日</w:t>
      </w:r>
    </w:p>
    <w:p>
      <w:pPr>
        <w:spacing w:line="360" w:lineRule="auto"/>
        <w:jc w:val="both"/>
        <w:rPr>
          <w:rFonts w:ascii="宋体" w:hAnsi="宋体"/>
          <w:b/>
          <w:sz w:val="36"/>
          <w:szCs w:val="36"/>
        </w:rPr>
      </w:pPr>
    </w:p>
    <w:p>
      <w:pPr>
        <w:spacing w:line="360" w:lineRule="auto"/>
        <w:jc w:val="center"/>
        <w:rPr>
          <w:rFonts w:hint="eastAsia"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4</w:t>
      </w: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年度濠河景区公共设施维修、绿化补植、</w:t>
      </w:r>
    </w:p>
    <w:p>
      <w:pPr>
        <w:spacing w:line="360" w:lineRule="auto"/>
        <w:jc w:val="center"/>
        <w:rPr>
          <w:rFonts w:hint="eastAsia" w:ascii="宋体" w:hAnsi="宋体" w:eastAsia="宋体"/>
          <w:w w:val="80"/>
          <w:szCs w:val="44"/>
        </w:rPr>
      </w:pPr>
      <w:r>
        <w:rPr>
          <w:rFonts w:hint="eastAsia" w:ascii="宋体" w:hAnsi="宋体"/>
          <w:b/>
          <w:sz w:val="36"/>
          <w:szCs w:val="36"/>
        </w:rPr>
        <w:t>景区节日环境布置等工程监理</w:t>
      </w:r>
    </w:p>
    <w:p>
      <w:pPr>
        <w:pStyle w:val="2"/>
        <w:keepNext w:val="0"/>
        <w:keepLines w:val="0"/>
        <w:adjustRightInd w:val="0"/>
        <w:snapToGrid w:val="0"/>
        <w:spacing w:before="0" w:after="0" w:line="360" w:lineRule="auto"/>
        <w:jc w:val="center"/>
        <w:textAlignment w:val="baseline"/>
        <w:rPr>
          <w:rFonts w:hint="eastAsia" w:ascii="宋体" w:hAnsi="宋体"/>
          <w:b/>
          <w:sz w:val="24"/>
          <w:szCs w:val="24"/>
          <w:u w:val="single"/>
        </w:rPr>
      </w:pPr>
      <w:r>
        <w:rPr>
          <w:rFonts w:hint="eastAsia" w:ascii="宋体" w:hAnsi="宋体" w:eastAsia="宋体" w:cs="Times New Roman"/>
          <w:b/>
          <w:kern w:val="2"/>
          <w:sz w:val="36"/>
          <w:szCs w:val="36"/>
          <w:lang w:val="en-US" w:eastAsia="zh-CN" w:bidi="ar-SA"/>
        </w:rPr>
        <w:t xml:space="preserve"> 招标公告</w:t>
      </w:r>
    </w:p>
    <w:p>
      <w:pPr>
        <w:spacing w:line="360" w:lineRule="auto"/>
        <w:ind w:firstLine="482" w:firstLineChars="200"/>
        <w:rPr>
          <w:rFonts w:hint="eastAsia" w:ascii="宋体" w:hAnsi="宋体"/>
          <w:sz w:val="24"/>
          <w:szCs w:val="24"/>
        </w:rPr>
      </w:pPr>
      <w:r>
        <w:rPr>
          <w:rFonts w:hint="eastAsia" w:ascii="宋体" w:hAnsi="宋体"/>
          <w:b/>
          <w:sz w:val="24"/>
          <w:szCs w:val="24"/>
          <w:u w:val="single"/>
          <w:lang w:eastAsia="zh-CN"/>
        </w:rPr>
        <w:t>江苏华睿工程咨询有限公司</w:t>
      </w:r>
      <w:r>
        <w:rPr>
          <w:rFonts w:hint="eastAsia" w:ascii="宋体" w:hAnsi="宋体"/>
          <w:sz w:val="24"/>
          <w:szCs w:val="24"/>
        </w:rPr>
        <w:t xml:space="preserve">（以下简称代理机构）受 </w:t>
      </w:r>
      <w:r>
        <w:rPr>
          <w:rFonts w:hint="eastAsia" w:ascii="宋体" w:hAnsi="宋体"/>
          <w:b/>
          <w:sz w:val="24"/>
          <w:szCs w:val="24"/>
          <w:u w:val="single"/>
          <w:lang w:eastAsia="zh-CN"/>
        </w:rPr>
        <w:t>南通市濠河景区管理办公室</w:t>
      </w:r>
      <w:r>
        <w:rPr>
          <w:rFonts w:hint="eastAsia" w:ascii="宋体" w:hAnsi="宋体"/>
          <w:sz w:val="24"/>
          <w:szCs w:val="24"/>
        </w:rPr>
        <w:t>（以下简称采购单位）的委托，对</w:t>
      </w:r>
      <w:r>
        <w:rPr>
          <w:rFonts w:hint="eastAsia" w:ascii="宋体" w:hAnsi="宋体"/>
          <w:b/>
          <w:sz w:val="24"/>
          <w:szCs w:val="24"/>
          <w:u w:val="single"/>
        </w:rPr>
        <w:t>202</w:t>
      </w:r>
      <w:r>
        <w:rPr>
          <w:rFonts w:hint="eastAsia" w:ascii="宋体" w:hAnsi="宋体"/>
          <w:b/>
          <w:sz w:val="24"/>
          <w:szCs w:val="24"/>
          <w:u w:val="single"/>
          <w:lang w:val="en-US" w:eastAsia="zh-CN"/>
        </w:rPr>
        <w:t>4</w:t>
      </w:r>
      <w:r>
        <w:rPr>
          <w:rFonts w:hint="eastAsia" w:ascii="宋体" w:hAnsi="宋体"/>
          <w:b/>
          <w:sz w:val="24"/>
          <w:szCs w:val="24"/>
          <w:u w:val="single"/>
        </w:rPr>
        <w:t>-202</w:t>
      </w:r>
      <w:r>
        <w:rPr>
          <w:rFonts w:hint="eastAsia" w:ascii="宋体" w:hAnsi="宋体"/>
          <w:b/>
          <w:sz w:val="24"/>
          <w:szCs w:val="24"/>
          <w:u w:val="single"/>
          <w:lang w:val="en-US" w:eastAsia="zh-CN"/>
        </w:rPr>
        <w:t>5</w:t>
      </w:r>
      <w:r>
        <w:rPr>
          <w:rFonts w:hint="eastAsia" w:ascii="宋体" w:hAnsi="宋体"/>
          <w:b/>
          <w:sz w:val="24"/>
          <w:szCs w:val="24"/>
          <w:u w:val="single"/>
        </w:rPr>
        <w:t>年度濠河景区公共设施维修、绿化补植、景区节日环境布置等工程监理</w:t>
      </w:r>
      <w:r>
        <w:rPr>
          <w:rFonts w:hint="eastAsia" w:ascii="宋体" w:hAnsi="宋体"/>
          <w:sz w:val="24"/>
          <w:szCs w:val="24"/>
        </w:rPr>
        <w:t>项目拟用</w:t>
      </w:r>
      <w:r>
        <w:rPr>
          <w:rFonts w:hint="eastAsia" w:ascii="宋体" w:hAnsi="宋体"/>
          <w:b/>
          <w:sz w:val="24"/>
          <w:szCs w:val="24"/>
          <w:highlight w:val="none"/>
          <w:u w:val="single"/>
          <w:lang w:val="en-US" w:eastAsia="zh-CN"/>
        </w:rPr>
        <w:t>公开招标、资格后审</w:t>
      </w:r>
      <w:r>
        <w:rPr>
          <w:rFonts w:hint="eastAsia" w:ascii="宋体" w:hAnsi="宋体"/>
          <w:b/>
          <w:sz w:val="24"/>
          <w:szCs w:val="24"/>
          <w:highlight w:val="none"/>
          <w:u w:val="none"/>
          <w:lang w:val="en-US" w:eastAsia="zh-CN"/>
        </w:rPr>
        <w:t>的</w:t>
      </w:r>
      <w:r>
        <w:rPr>
          <w:rFonts w:hint="eastAsia" w:ascii="宋体" w:hAnsi="宋体"/>
          <w:sz w:val="24"/>
          <w:szCs w:val="24"/>
        </w:rPr>
        <w:t>方式邀请合格的潜在投标人参加本</w:t>
      </w:r>
      <w:r>
        <w:rPr>
          <w:rFonts w:hint="eastAsia" w:ascii="宋体" w:hAnsi="宋体"/>
          <w:sz w:val="24"/>
          <w:szCs w:val="24"/>
          <w:lang w:val="en-US" w:eastAsia="zh-CN"/>
        </w:rPr>
        <w:t>监理</w:t>
      </w:r>
      <w:r>
        <w:rPr>
          <w:rFonts w:hint="eastAsia" w:ascii="宋体" w:hAnsi="宋体"/>
          <w:sz w:val="24"/>
          <w:szCs w:val="24"/>
        </w:rPr>
        <w:t>工程的</w:t>
      </w:r>
      <w:r>
        <w:rPr>
          <w:rFonts w:hint="eastAsia" w:ascii="宋体" w:hAnsi="宋体"/>
          <w:sz w:val="24"/>
          <w:szCs w:val="24"/>
          <w:lang w:val="en-US" w:eastAsia="zh-CN"/>
        </w:rPr>
        <w:t>投标</w:t>
      </w:r>
      <w:r>
        <w:rPr>
          <w:rFonts w:hint="eastAsia" w:ascii="宋体" w:hAnsi="宋体"/>
          <w:sz w:val="24"/>
          <w:szCs w:val="24"/>
        </w:rPr>
        <w:t>。</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、工程概况:</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项目名称：</w:t>
      </w:r>
      <w:r>
        <w:rPr>
          <w:rFonts w:hint="eastAsia" w:ascii="宋体" w:hAnsi="宋体" w:eastAsia="宋体" w:cs="宋体"/>
          <w:b/>
          <w:sz w:val="24"/>
          <w:szCs w:val="24"/>
          <w:u w:val="single"/>
        </w:rPr>
        <w:t>202</w:t>
      </w:r>
      <w:r>
        <w:rPr>
          <w:rFonts w:hint="eastAsia" w:ascii="宋体" w:hAnsi="宋体" w:eastAsia="宋体" w:cs="宋体"/>
          <w:b/>
          <w:sz w:val="24"/>
          <w:szCs w:val="24"/>
          <w:u w:val="single"/>
          <w:lang w:val="en-US" w:eastAsia="zh-CN"/>
        </w:rPr>
        <w:t>4</w:t>
      </w:r>
      <w:r>
        <w:rPr>
          <w:rFonts w:hint="eastAsia" w:ascii="宋体" w:hAnsi="宋体" w:eastAsia="宋体" w:cs="宋体"/>
          <w:b/>
          <w:sz w:val="24"/>
          <w:szCs w:val="24"/>
          <w:u w:val="single"/>
        </w:rPr>
        <w:t>-</w:t>
      </w:r>
      <w:r>
        <w:rPr>
          <w:rFonts w:hint="eastAsia" w:ascii="宋体" w:hAnsi="宋体" w:cs="宋体"/>
          <w:b/>
          <w:sz w:val="24"/>
          <w:szCs w:val="24"/>
          <w:u w:val="single"/>
          <w:lang w:eastAsia="zh-CN"/>
        </w:rPr>
        <w:t>2025</w:t>
      </w:r>
      <w:r>
        <w:rPr>
          <w:rFonts w:hint="eastAsia" w:ascii="宋体" w:hAnsi="宋体" w:eastAsia="宋体" w:cs="宋体"/>
          <w:b/>
          <w:sz w:val="24"/>
          <w:szCs w:val="24"/>
          <w:u w:val="single"/>
        </w:rPr>
        <w:t>年度濠河景区公共设施维修、绿化补植、景区节日环境布置等工程监理</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工程地点：南通市内。</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）工程规模：</w:t>
      </w:r>
      <w:r>
        <w:rPr>
          <w:rFonts w:hint="eastAsia" w:ascii="宋体" w:hAnsi="宋体"/>
          <w:sz w:val="24"/>
          <w:szCs w:val="24"/>
        </w:rPr>
        <w:t>两年工程造价合计约人民币</w:t>
      </w:r>
      <w:r>
        <w:rPr>
          <w:rFonts w:hint="eastAsia" w:ascii="宋体" w:hAnsi="宋体"/>
          <w:color w:val="auto"/>
          <w:sz w:val="24"/>
          <w:szCs w:val="24"/>
          <w:lang w:val="en-US" w:eastAsia="zh-CN"/>
        </w:rPr>
        <w:t>800</w:t>
      </w:r>
      <w:r>
        <w:rPr>
          <w:rFonts w:hint="eastAsia" w:ascii="宋体" w:hAnsi="宋体"/>
          <w:sz w:val="24"/>
          <w:szCs w:val="24"/>
        </w:rPr>
        <w:t>万元（约</w:t>
      </w:r>
      <w:r>
        <w:rPr>
          <w:rFonts w:hint="eastAsia" w:ascii="宋体" w:hAnsi="宋体"/>
          <w:sz w:val="24"/>
          <w:szCs w:val="24"/>
          <w:lang w:val="en-US" w:eastAsia="zh-CN"/>
        </w:rPr>
        <w:t>4</w:t>
      </w:r>
      <w:r>
        <w:rPr>
          <w:rFonts w:hint="eastAsia" w:ascii="宋体" w:hAnsi="宋体"/>
          <w:sz w:val="24"/>
          <w:szCs w:val="24"/>
        </w:rPr>
        <w:t>00万元/年）。</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kern w:val="2"/>
          <w:sz w:val="24"/>
          <w:szCs w:val="24"/>
          <w:highlight w:val="none"/>
          <w:lang w:val="en-US"/>
        </w:rPr>
        <w:t>监理内容：工程施工准备阶段、施工阶段、竣工验收阶段和保修阶段全过程监理。协助委托人办理图纸审查和各项报批工作，对工程进行质量、进度、投资、安全四大控制和合同、安全生产管理、文明施工管理、组织协调施工现场各方关系，审核工程竣工资料等</w:t>
      </w:r>
      <w:r>
        <w:rPr>
          <w:rFonts w:hint="eastAsia" w:ascii="宋体" w:hAnsi="宋体" w:eastAsia="宋体" w:cs="宋体"/>
          <w:sz w:val="24"/>
          <w:szCs w:val="24"/>
          <w:highlight w:val="none"/>
        </w:rPr>
        <w:t>。</w:t>
      </w:r>
    </w:p>
    <w:p>
      <w:pPr>
        <w:pStyle w:val="10"/>
        <w:keepNext w:val="0"/>
        <w:keepLines w:val="0"/>
        <w:pageBreakBefore w:val="0"/>
        <w:numPr>
          <w:ilvl w:val="0"/>
          <w:numId w:val="1"/>
        </w:numPr>
        <w:kinsoku/>
        <w:wordWrap/>
        <w:overflowPunct/>
        <w:topLinePunct w:val="0"/>
        <w:autoSpaceDE/>
        <w:autoSpaceDN/>
        <w:bidi w:val="0"/>
        <w:adjustRightInd/>
        <w:snapToGrid/>
        <w:spacing w:line="420" w:lineRule="exact"/>
        <w:ind w:left="-34" w:leftChars="0" w:firstLineChars="0"/>
        <w:rPr>
          <w:rFonts w:hint="eastAsia" w:ascii="宋体" w:hAnsi="宋体" w:eastAsia="宋体" w:cs="宋体"/>
          <w:sz w:val="24"/>
          <w:szCs w:val="24"/>
        </w:rPr>
      </w:pPr>
      <w:r>
        <w:rPr>
          <w:rFonts w:hint="eastAsia" w:ascii="宋体" w:hAnsi="宋体" w:eastAsia="宋体" w:cs="宋体"/>
          <w:sz w:val="24"/>
          <w:szCs w:val="24"/>
        </w:rPr>
        <w:t>监理服务期：2年，自202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日至</w:t>
      </w:r>
      <w:r>
        <w:rPr>
          <w:rFonts w:hint="eastAsia" w:ascii="宋体" w:hAnsi="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日。合同服务期满，如</w:t>
      </w:r>
      <w:r>
        <w:rPr>
          <w:rFonts w:hint="eastAsia" w:ascii="宋体" w:hAnsi="宋体" w:cs="宋体"/>
          <w:sz w:val="24"/>
          <w:szCs w:val="24"/>
          <w:lang w:val="en-US" w:eastAsia="zh-CN"/>
        </w:rPr>
        <w:t>中标单位</w:t>
      </w:r>
      <w:r>
        <w:rPr>
          <w:rFonts w:hint="eastAsia" w:ascii="宋体" w:hAnsi="宋体" w:eastAsia="宋体" w:cs="宋体"/>
          <w:sz w:val="24"/>
          <w:szCs w:val="24"/>
          <w:lang w:val="en-US" w:eastAsia="zh-CN"/>
        </w:rPr>
        <w:t>在合同期工作表现良好</w:t>
      </w:r>
      <w:r>
        <w:rPr>
          <w:rFonts w:hint="eastAsia" w:ascii="宋体" w:hAnsi="宋体" w:eastAsia="宋体" w:cs="宋体"/>
          <w:sz w:val="24"/>
          <w:szCs w:val="24"/>
        </w:rPr>
        <w:t>，</w:t>
      </w:r>
      <w:r>
        <w:rPr>
          <w:rFonts w:hint="eastAsia" w:ascii="宋体" w:hAnsi="宋体" w:cs="宋体"/>
          <w:sz w:val="24"/>
          <w:szCs w:val="24"/>
          <w:lang w:val="en-US" w:eastAsia="zh-CN"/>
        </w:rPr>
        <w:t>中标单位</w:t>
      </w:r>
      <w:r>
        <w:rPr>
          <w:rFonts w:hint="eastAsia" w:ascii="宋体" w:hAnsi="宋体" w:eastAsia="宋体" w:cs="宋体"/>
          <w:sz w:val="24"/>
          <w:szCs w:val="24"/>
        </w:rPr>
        <w:t>可提出续签监理合同的书面申请，经</w:t>
      </w:r>
      <w:r>
        <w:rPr>
          <w:rFonts w:hint="eastAsia" w:ascii="宋体" w:hAnsi="宋体" w:cs="宋体"/>
          <w:sz w:val="24"/>
          <w:szCs w:val="24"/>
          <w:lang w:val="en-US" w:eastAsia="zh-CN"/>
        </w:rPr>
        <w:t>招标</w:t>
      </w:r>
      <w:r>
        <w:rPr>
          <w:rFonts w:hint="eastAsia" w:ascii="宋体" w:hAnsi="宋体" w:eastAsia="宋体" w:cs="宋体"/>
          <w:sz w:val="24"/>
          <w:szCs w:val="24"/>
        </w:rPr>
        <w:t>单位同意后可按照原合同</w:t>
      </w:r>
      <w:r>
        <w:rPr>
          <w:rFonts w:hint="eastAsia" w:ascii="宋体" w:hAnsi="宋体" w:eastAsia="宋体" w:cs="宋体"/>
          <w:color w:val="auto"/>
          <w:sz w:val="24"/>
          <w:szCs w:val="24"/>
        </w:rPr>
        <w:t>下浮率</w:t>
      </w:r>
      <w:r>
        <w:rPr>
          <w:rFonts w:hint="eastAsia" w:ascii="宋体" w:hAnsi="宋体" w:eastAsia="宋体" w:cs="宋体"/>
          <w:sz w:val="24"/>
          <w:szCs w:val="24"/>
          <w:highlight w:val="none"/>
        </w:rPr>
        <w:t>续签</w:t>
      </w:r>
      <w:r>
        <w:rPr>
          <w:rFonts w:hint="eastAsia" w:ascii="宋体" w:hAnsi="宋体" w:eastAsia="宋体" w:cs="宋体"/>
          <w:sz w:val="24"/>
          <w:szCs w:val="24"/>
          <w:highlight w:val="none"/>
          <w:lang w:val="en-US" w:eastAsia="zh-CN"/>
        </w:rPr>
        <w:t>一年</w:t>
      </w:r>
      <w:r>
        <w:rPr>
          <w:rFonts w:hint="eastAsia" w:ascii="宋体" w:hAnsi="宋体" w:eastAsia="宋体" w:cs="宋体"/>
          <w:sz w:val="24"/>
          <w:szCs w:val="24"/>
        </w:rPr>
        <w:t>合同。</w:t>
      </w:r>
    </w:p>
    <w:p>
      <w:pPr>
        <w:pStyle w:val="10"/>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、本次招标共分为一个标段。</w:t>
      </w:r>
    </w:p>
    <w:p>
      <w:pPr>
        <w:pStyle w:val="10"/>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b/>
          <w:bCs/>
          <w:kern w:val="2"/>
          <w:sz w:val="24"/>
          <w:szCs w:val="24"/>
          <w:highlight w:val="none"/>
          <w:lang w:val="en-US" w:eastAsia="zh-CN" w:bidi="ar-SA"/>
        </w:rPr>
        <w:t>本工程设最高投标限价：最小下浮率20%</w:t>
      </w:r>
      <w:r>
        <w:rPr>
          <w:rFonts w:hint="eastAsia" w:ascii="宋体" w:hAnsi="宋体" w:cs="宋体"/>
          <w:b/>
          <w:bCs/>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投标下浮率报价小于20%的商务报价按无效标处理</w:t>
      </w:r>
      <w:r>
        <w:rPr>
          <w:rFonts w:hint="eastAsia" w:ascii="宋体" w:hAnsi="宋体" w:eastAsia="宋体" w:cs="宋体"/>
          <w:b/>
          <w:bCs/>
          <w:kern w:val="2"/>
          <w:sz w:val="24"/>
          <w:szCs w:val="24"/>
          <w:highlight w:val="none"/>
          <w:lang w:val="en-US" w:eastAsia="zh-CN" w:bidi="ar-SA"/>
        </w:rPr>
        <w:t>。</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、质量等级要求：合格。</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、申请人应当具备的主要资格条件</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b/>
          <w:sz w:val="24"/>
          <w:szCs w:val="24"/>
          <w:u w:val="single"/>
        </w:rPr>
      </w:pPr>
      <w:r>
        <w:rPr>
          <w:rFonts w:hint="eastAsia" w:ascii="宋体" w:hAnsi="宋体" w:eastAsia="宋体" w:cs="宋体"/>
          <w:sz w:val="24"/>
          <w:szCs w:val="24"/>
          <w:lang w:val="en-US" w:eastAsia="zh-CN"/>
        </w:rPr>
        <w:t>5</w:t>
      </w:r>
      <w:r>
        <w:rPr>
          <w:rFonts w:hint="eastAsia" w:ascii="宋体" w:hAnsi="宋体" w:eastAsia="宋体" w:cs="宋体"/>
          <w:sz w:val="24"/>
          <w:szCs w:val="24"/>
        </w:rPr>
        <w:t>.1申请人资质类别和等级：</w:t>
      </w:r>
      <w:r>
        <w:rPr>
          <w:rFonts w:hint="eastAsia" w:ascii="宋体" w:hAnsi="宋体" w:eastAsia="宋体" w:cs="宋体"/>
          <w:b/>
          <w:sz w:val="24"/>
          <w:szCs w:val="24"/>
          <w:u w:val="single"/>
        </w:rPr>
        <w:t>必须具有建设主管部门颁发的市政公用工程监理乙级或乙级以上资质；</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kern w:val="0"/>
          <w:sz w:val="24"/>
          <w:szCs w:val="24"/>
          <w:lang w:val="zh-CN"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kern w:val="0"/>
          <w:sz w:val="24"/>
          <w:szCs w:val="24"/>
          <w:lang w:val="zh-CN" w:eastAsia="zh-CN" w:bidi="ar-SA"/>
        </w:rPr>
        <w:t>拟派监理组人员要求：</w:t>
      </w:r>
    </w:p>
    <w:p>
      <w:pPr>
        <w:pStyle w:val="10"/>
        <w:rPr>
          <w:rFonts w:hint="eastAsia"/>
        </w:rPr>
      </w:pPr>
    </w:p>
    <w:p>
      <w:pPr>
        <w:pStyle w:val="5"/>
        <w:rPr>
          <w:rFonts w:hint="eastAsia"/>
        </w:rPr>
      </w:pPr>
    </w:p>
    <w:p>
      <w:pPr>
        <w:rPr>
          <w:rFonts w:hint="eastAsia"/>
        </w:rPr>
      </w:pPr>
    </w:p>
    <w:p>
      <w:pPr>
        <w:rPr>
          <w:rFonts w:hint="eastAsia"/>
        </w:rPr>
      </w:pPr>
    </w:p>
    <w:tbl>
      <w:tblPr>
        <w:tblStyle w:val="13"/>
        <w:tblW w:w="8420" w:type="dxa"/>
        <w:tblInd w:w="0" w:type="dxa"/>
        <w:tblLayout w:type="fixed"/>
        <w:tblCellMar>
          <w:top w:w="15" w:type="dxa"/>
          <w:left w:w="15" w:type="dxa"/>
          <w:bottom w:w="15" w:type="dxa"/>
          <w:right w:w="15" w:type="dxa"/>
        </w:tblCellMar>
      </w:tblPr>
      <w:tblGrid>
        <w:gridCol w:w="2235"/>
        <w:gridCol w:w="1473"/>
        <w:gridCol w:w="4712"/>
      </w:tblGrid>
      <w:tr>
        <w:tblPrEx>
          <w:tblCellMar>
            <w:top w:w="15" w:type="dxa"/>
            <w:left w:w="15" w:type="dxa"/>
            <w:bottom w:w="15" w:type="dxa"/>
            <w:right w:w="15" w:type="dxa"/>
          </w:tblCellMar>
        </w:tblPrEx>
        <w:tc>
          <w:tcPr>
            <w:tcW w:w="22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岗位</w:t>
            </w:r>
          </w:p>
        </w:tc>
        <w:tc>
          <w:tcPr>
            <w:tcW w:w="14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人员要求</w:t>
            </w:r>
          </w:p>
        </w:tc>
        <w:tc>
          <w:tcPr>
            <w:tcW w:w="47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持证上岗要求</w:t>
            </w:r>
          </w:p>
        </w:tc>
      </w:tr>
      <w:tr>
        <w:tblPrEx>
          <w:tblCellMar>
            <w:top w:w="15" w:type="dxa"/>
            <w:left w:w="15" w:type="dxa"/>
            <w:bottom w:w="15" w:type="dxa"/>
            <w:right w:w="15" w:type="dxa"/>
          </w:tblCellMar>
        </w:tblPrEx>
        <w:trPr>
          <w:trHeight w:val="1355" w:hRule="atLeast"/>
        </w:trPr>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cs="宋体"/>
                <w:kern w:val="0"/>
                <w:sz w:val="24"/>
                <w:szCs w:val="24"/>
              </w:rPr>
              <w:t>总监理工程师</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1名</w:t>
            </w:r>
          </w:p>
        </w:tc>
        <w:tc>
          <w:tcPr>
            <w:tcW w:w="471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10"/>
              <w:keepNext w:val="0"/>
              <w:keepLines w:val="0"/>
              <w:pageBreakBefore w:val="0"/>
              <w:kinsoku/>
              <w:wordWrap/>
              <w:overflowPunct/>
              <w:topLinePunct w:val="0"/>
              <w:autoSpaceDE/>
              <w:autoSpaceDN/>
              <w:bidi w:val="0"/>
              <w:adjustRightInd/>
              <w:snapToGrid/>
              <w:spacing w:line="420" w:lineRule="exact"/>
              <w:ind w:left="0" w:leftChars="0" w:firstLine="0" w:firstLineChars="0"/>
              <w:rPr>
                <w:rFonts w:hint="eastAsia" w:ascii="宋体" w:hAnsi="宋体" w:eastAsia="宋体" w:cs="宋体"/>
                <w:kern w:val="0"/>
                <w:sz w:val="24"/>
                <w:szCs w:val="24"/>
              </w:rPr>
            </w:pPr>
            <w:r>
              <w:rPr>
                <w:rFonts w:hint="eastAsia" w:ascii="宋体" w:hAnsi="宋体" w:eastAsia="宋体" w:cs="宋体"/>
                <w:b w:val="0"/>
                <w:bCs w:val="0"/>
                <w:kern w:val="0"/>
                <w:sz w:val="24"/>
                <w:szCs w:val="24"/>
                <w:u w:val="none"/>
              </w:rPr>
              <w:t>国家注册监理工程师或江苏省监理工程师（注册专业为市政公用工程专业），并具有中级及以上技术职称。</w:t>
            </w:r>
          </w:p>
        </w:tc>
      </w:tr>
      <w:tr>
        <w:tblPrEx>
          <w:tblCellMar>
            <w:top w:w="15" w:type="dxa"/>
            <w:left w:w="15" w:type="dxa"/>
            <w:bottom w:w="15" w:type="dxa"/>
            <w:right w:w="15" w:type="dxa"/>
          </w:tblCellMar>
        </w:tblPrEx>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专业监理工程师</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1名</w:t>
            </w:r>
          </w:p>
        </w:tc>
        <w:tc>
          <w:tcPr>
            <w:tcW w:w="471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江苏省监理工程师1名（市政公用工程业）。</w:t>
            </w:r>
          </w:p>
        </w:tc>
      </w:tr>
      <w:tr>
        <w:tblPrEx>
          <w:tblCellMar>
            <w:top w:w="15" w:type="dxa"/>
            <w:left w:w="15" w:type="dxa"/>
            <w:bottom w:w="15" w:type="dxa"/>
            <w:right w:w="15" w:type="dxa"/>
          </w:tblCellMar>
        </w:tblPrEx>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监理员</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3名</w:t>
            </w:r>
          </w:p>
        </w:tc>
        <w:tc>
          <w:tcPr>
            <w:tcW w:w="471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监理员岗位证书或考试合格证，</w:t>
            </w:r>
            <w:r>
              <w:rPr>
                <w:rFonts w:hint="eastAsia" w:ascii="宋体" w:hAnsi="宋体" w:eastAsia="宋体" w:cs="宋体"/>
                <w:kern w:val="0"/>
                <w:sz w:val="24"/>
                <w:szCs w:val="24"/>
              </w:rPr>
              <w:t>绿化、市政、土建专业各1名。</w:t>
            </w:r>
          </w:p>
        </w:tc>
      </w:tr>
      <w:tr>
        <w:tblPrEx>
          <w:tblCellMar>
            <w:top w:w="15" w:type="dxa"/>
            <w:left w:w="15" w:type="dxa"/>
            <w:bottom w:w="15" w:type="dxa"/>
            <w:right w:w="15" w:type="dxa"/>
          </w:tblCellMar>
        </w:tblPrEx>
        <w:trPr>
          <w:trHeight w:val="3550" w:hRule="atLeast"/>
        </w:trPr>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5名</w:t>
            </w:r>
          </w:p>
        </w:tc>
        <w:tc>
          <w:tcPr>
            <w:tcW w:w="471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备注：</w:t>
            </w:r>
          </w:p>
          <w:p>
            <w:pPr>
              <w:autoSpaceDE w:val="0"/>
              <w:autoSpaceDN w:val="0"/>
              <w:adjustRightInd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1、监理组所有人员应为</w:t>
            </w:r>
            <w:r>
              <w:rPr>
                <w:rFonts w:hint="eastAsia" w:ascii="宋体" w:hAnsi="宋体" w:cs="宋体"/>
                <w:kern w:val="0"/>
                <w:sz w:val="24"/>
                <w:szCs w:val="24"/>
                <w:lang w:val="en-US" w:eastAsia="zh-CN"/>
              </w:rPr>
              <w:t>投标</w:t>
            </w:r>
            <w:r>
              <w:rPr>
                <w:rFonts w:hint="eastAsia" w:ascii="宋体" w:hAnsi="宋体" w:eastAsia="宋体" w:cs="宋体"/>
                <w:kern w:val="0"/>
                <w:sz w:val="24"/>
                <w:szCs w:val="24"/>
              </w:rPr>
              <w:t>人正式人员，且年龄不得超过60周岁。法定代表人不得兼任本项目的监理人员。</w:t>
            </w:r>
          </w:p>
          <w:p>
            <w:pPr>
              <w:autoSpaceDE w:val="0"/>
              <w:autoSpaceDN w:val="0"/>
              <w:adjustRightInd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2、以上监理人员数量为最低要求，各</w:t>
            </w:r>
            <w:r>
              <w:rPr>
                <w:rFonts w:hint="eastAsia" w:ascii="宋体" w:hAnsi="宋体" w:cs="宋体"/>
                <w:kern w:val="0"/>
                <w:sz w:val="24"/>
                <w:szCs w:val="24"/>
                <w:lang w:val="en-US" w:eastAsia="zh-CN"/>
              </w:rPr>
              <w:t>投标单位</w:t>
            </w:r>
            <w:r>
              <w:rPr>
                <w:rFonts w:hint="eastAsia" w:ascii="宋体" w:hAnsi="宋体" w:eastAsia="宋体" w:cs="宋体"/>
                <w:kern w:val="0"/>
                <w:sz w:val="24"/>
                <w:szCs w:val="24"/>
              </w:rPr>
              <w:t>可根据自身情况和项目实际情况增加人员。合同签订后，在接到</w:t>
            </w:r>
            <w:r>
              <w:rPr>
                <w:rFonts w:hint="eastAsia" w:ascii="宋体" w:hAnsi="宋体" w:cs="宋体"/>
                <w:kern w:val="0"/>
                <w:sz w:val="24"/>
                <w:szCs w:val="24"/>
                <w:lang w:val="en-US" w:eastAsia="zh-CN"/>
              </w:rPr>
              <w:t>招标单位</w:t>
            </w:r>
            <w:r>
              <w:rPr>
                <w:rFonts w:hint="eastAsia" w:ascii="宋体" w:hAnsi="宋体" w:eastAsia="宋体" w:cs="宋体"/>
                <w:kern w:val="0"/>
                <w:sz w:val="24"/>
                <w:szCs w:val="24"/>
              </w:rPr>
              <w:t>通知后，监理人应根据委托监理项目的特点，安排专业相匹配的监理人员进场工作。</w:t>
            </w:r>
          </w:p>
          <w:p>
            <w:pPr>
              <w:autoSpaceDE w:val="0"/>
              <w:autoSpaceDN w:val="0"/>
              <w:adjustRightInd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3、国监以注册证书的注册专业为准，其余均以岗位证书上注明的注册专业为准。</w:t>
            </w:r>
          </w:p>
        </w:tc>
      </w:tr>
    </w:tbl>
    <w:p>
      <w:pPr>
        <w:pStyle w:val="10"/>
        <w:keepNext w:val="0"/>
        <w:keepLines w:val="0"/>
        <w:pageBreakBefore w:val="0"/>
        <w:kinsoku/>
        <w:wordWrap/>
        <w:overflowPunct/>
        <w:topLinePunct w:val="0"/>
        <w:autoSpaceDE/>
        <w:autoSpaceDN/>
        <w:bidi w:val="0"/>
        <w:adjustRightInd/>
        <w:snapToGrid/>
        <w:spacing w:line="420" w:lineRule="exact"/>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、其他条件</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.1未处于被责令停业、投标资格被取消或者财产被接管、冻结和破产状态；</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.2企业没有因骗取中标或者严重违约以及发生重大工程质量、安全生产事故等问题，被有关部门暂停投标资格并在暂停期内的，且企业无违纪行为和不良记录的；</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.3企业的资质类别、等级和总监理工程师的资质等级满足招标公告要求；</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.4资格审查文件中的重要内容没有失实或者弄虚作假；</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.5拟派总监理工程师不得同时在两个或两个以上单位受聘或执业；</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.6本项目</w:t>
      </w:r>
      <w:r>
        <w:rPr>
          <w:rFonts w:hint="eastAsia" w:ascii="宋体" w:hAnsi="宋体" w:eastAsia="宋体" w:cs="宋体"/>
          <w:b/>
          <w:bCs/>
          <w:sz w:val="24"/>
          <w:szCs w:val="24"/>
          <w:u w:val="single"/>
        </w:rPr>
        <w:t>不接受</w:t>
      </w:r>
      <w:r>
        <w:rPr>
          <w:rFonts w:hint="eastAsia" w:ascii="宋体" w:hAnsi="宋体" w:eastAsia="宋体" w:cs="宋体"/>
          <w:sz w:val="24"/>
          <w:szCs w:val="24"/>
        </w:rPr>
        <w:t>联合体投标。</w:t>
      </w:r>
    </w:p>
    <w:p>
      <w:pPr>
        <w:pStyle w:val="10"/>
        <w:keepNext w:val="0"/>
        <w:keepLines w:val="0"/>
        <w:pageBreakBefore w:val="0"/>
        <w:numPr>
          <w:ilvl w:val="0"/>
          <w:numId w:val="2"/>
        </w:numPr>
        <w:kinsoku/>
        <w:wordWrap/>
        <w:overflowPunct/>
        <w:topLinePunct w:val="0"/>
        <w:autoSpaceDE/>
        <w:autoSpaceDN/>
        <w:bidi w:val="0"/>
        <w:adjustRightInd/>
        <w:snapToGrid/>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本工程投标申请人的资格审查采用资格后审的方式，无需另行进行网上报名，各投标人须于</w:t>
      </w:r>
      <w:r>
        <w:rPr>
          <w:rFonts w:hint="eastAsia" w:ascii="宋体" w:hAnsi="宋体" w:eastAsia="宋体" w:cs="宋体"/>
          <w:b/>
          <w:color w:val="auto"/>
          <w:sz w:val="24"/>
          <w:szCs w:val="24"/>
          <w:u w:val="single"/>
        </w:rPr>
        <w:t>2023年</w:t>
      </w:r>
      <w:r>
        <w:rPr>
          <w:rFonts w:hint="eastAsia" w:ascii="宋体" w:hAnsi="宋体" w:cs="宋体"/>
          <w:b/>
          <w:color w:val="auto"/>
          <w:sz w:val="24"/>
          <w:szCs w:val="24"/>
          <w:u w:val="single"/>
          <w:lang w:val="en-US" w:eastAsia="zh-CN"/>
        </w:rPr>
        <w:t>12</w:t>
      </w:r>
      <w:r>
        <w:rPr>
          <w:rFonts w:hint="eastAsia" w:ascii="宋体" w:hAnsi="宋体" w:eastAsia="宋体" w:cs="宋体"/>
          <w:b/>
          <w:color w:val="auto"/>
          <w:sz w:val="24"/>
          <w:szCs w:val="24"/>
          <w:u w:val="single"/>
        </w:rPr>
        <w:t>月</w:t>
      </w:r>
      <w:r>
        <w:rPr>
          <w:rFonts w:hint="eastAsia" w:ascii="宋体" w:hAnsi="宋体" w:cs="宋体"/>
          <w:b/>
          <w:color w:val="auto"/>
          <w:sz w:val="24"/>
          <w:szCs w:val="24"/>
          <w:u w:val="single"/>
          <w:lang w:val="en-US" w:eastAsia="zh-CN"/>
        </w:rPr>
        <w:t>11</w:t>
      </w:r>
      <w:r>
        <w:rPr>
          <w:rFonts w:hint="eastAsia" w:ascii="宋体" w:hAnsi="宋体" w:eastAsia="宋体" w:cs="宋体"/>
          <w:b/>
          <w:color w:val="auto"/>
          <w:sz w:val="24"/>
          <w:szCs w:val="24"/>
          <w:u w:val="single"/>
        </w:rPr>
        <w:t>日</w:t>
      </w:r>
      <w:r>
        <w:rPr>
          <w:rFonts w:hint="eastAsia" w:ascii="宋体" w:hAnsi="宋体" w:eastAsia="宋体" w:cs="宋体"/>
          <w:b/>
          <w:color w:val="auto"/>
          <w:sz w:val="24"/>
          <w:szCs w:val="24"/>
          <w:u w:val="single"/>
          <w:lang w:val="en-US" w:eastAsia="zh-CN"/>
        </w:rPr>
        <w:t>14</w:t>
      </w:r>
      <w:r>
        <w:rPr>
          <w:rFonts w:hint="eastAsia" w:ascii="宋体" w:hAnsi="宋体" w:eastAsia="宋体" w:cs="宋体"/>
          <w:b/>
          <w:color w:val="auto"/>
          <w:sz w:val="24"/>
          <w:szCs w:val="24"/>
          <w:u w:val="single"/>
        </w:rPr>
        <w:t>时</w:t>
      </w:r>
      <w:r>
        <w:rPr>
          <w:rFonts w:hint="eastAsia" w:ascii="宋体" w:hAnsi="宋体" w:eastAsia="宋体" w:cs="宋体"/>
          <w:b/>
          <w:color w:val="auto"/>
          <w:sz w:val="24"/>
          <w:szCs w:val="24"/>
          <w:u w:val="single"/>
          <w:lang w:val="en-US" w:eastAsia="zh-CN"/>
        </w:rPr>
        <w:t>3</w:t>
      </w:r>
      <w:r>
        <w:rPr>
          <w:rFonts w:hint="eastAsia" w:ascii="宋体" w:hAnsi="宋体" w:eastAsia="宋体" w:cs="宋体"/>
          <w:b/>
          <w:color w:val="auto"/>
          <w:sz w:val="24"/>
          <w:szCs w:val="24"/>
          <w:u w:val="single"/>
        </w:rPr>
        <w:t>0分</w:t>
      </w:r>
      <w:r>
        <w:rPr>
          <w:rFonts w:hint="eastAsia" w:ascii="宋体" w:hAnsi="宋体" w:eastAsia="宋体" w:cs="宋体"/>
          <w:color w:val="auto"/>
          <w:sz w:val="24"/>
          <w:szCs w:val="24"/>
        </w:rPr>
        <w:t>以前将投标文件提交至</w:t>
      </w:r>
      <w:r>
        <w:rPr>
          <w:rFonts w:hint="eastAsia" w:ascii="宋体" w:hAnsi="宋体" w:eastAsia="宋体" w:cs="宋体"/>
          <w:b/>
          <w:color w:val="auto"/>
          <w:sz w:val="24"/>
          <w:szCs w:val="24"/>
          <w:u w:val="single"/>
          <w:lang w:val="en-US"/>
        </w:rPr>
        <w:t>南通市</w:t>
      </w:r>
      <w:r>
        <w:rPr>
          <w:rFonts w:hint="eastAsia" w:ascii="宋体" w:hAnsi="宋体" w:eastAsia="宋体" w:cs="宋体"/>
          <w:b/>
          <w:color w:val="auto"/>
          <w:sz w:val="24"/>
          <w:szCs w:val="24"/>
          <w:u w:val="single"/>
          <w:lang w:val="en-US" w:eastAsia="zh-CN"/>
        </w:rPr>
        <w:t>城山路129号3号楼西单元202室</w:t>
      </w:r>
      <w:r>
        <w:rPr>
          <w:rFonts w:hint="eastAsia" w:ascii="宋体" w:hAnsi="宋体" w:cs="宋体"/>
          <w:b/>
          <w:color w:val="auto"/>
          <w:sz w:val="24"/>
          <w:szCs w:val="24"/>
          <w:u w:val="single"/>
          <w:lang w:val="en-US" w:eastAsia="zh-CN"/>
        </w:rPr>
        <w:t>开标</w:t>
      </w:r>
      <w:r>
        <w:rPr>
          <w:rFonts w:hint="eastAsia" w:ascii="宋体" w:hAnsi="宋体" w:eastAsia="宋体" w:cs="宋体"/>
          <w:b/>
          <w:color w:val="auto"/>
          <w:sz w:val="24"/>
          <w:szCs w:val="24"/>
          <w:u w:val="single"/>
          <w:lang w:val="en-US"/>
        </w:rPr>
        <w:t>室</w:t>
      </w:r>
      <w:r>
        <w:rPr>
          <w:rFonts w:hint="eastAsia" w:ascii="宋体" w:hAnsi="宋体" w:eastAsia="宋体" w:cs="宋体"/>
          <w:color w:val="auto"/>
          <w:sz w:val="24"/>
          <w:szCs w:val="24"/>
        </w:rPr>
        <w:t>，并在</w:t>
      </w:r>
      <w:r>
        <w:rPr>
          <w:rFonts w:hint="eastAsia" w:ascii="宋体" w:hAnsi="宋体" w:eastAsia="宋体" w:cs="宋体"/>
          <w:b/>
          <w:color w:val="auto"/>
          <w:sz w:val="24"/>
          <w:szCs w:val="24"/>
          <w:u w:val="single"/>
        </w:rPr>
        <w:t>2023年</w:t>
      </w:r>
      <w:r>
        <w:rPr>
          <w:rFonts w:hint="eastAsia" w:ascii="宋体" w:hAnsi="宋体" w:cs="宋体"/>
          <w:b/>
          <w:color w:val="auto"/>
          <w:sz w:val="24"/>
          <w:szCs w:val="24"/>
          <w:u w:val="single"/>
          <w:lang w:val="en-US" w:eastAsia="zh-CN"/>
        </w:rPr>
        <w:t>12</w:t>
      </w:r>
      <w:r>
        <w:rPr>
          <w:rFonts w:hint="eastAsia" w:ascii="宋体" w:hAnsi="宋体" w:eastAsia="宋体" w:cs="宋体"/>
          <w:b/>
          <w:color w:val="auto"/>
          <w:sz w:val="24"/>
          <w:szCs w:val="24"/>
          <w:u w:val="single"/>
        </w:rPr>
        <w:t>月</w:t>
      </w:r>
      <w:r>
        <w:rPr>
          <w:rFonts w:hint="eastAsia" w:ascii="宋体" w:hAnsi="宋体" w:cs="宋体"/>
          <w:b/>
          <w:color w:val="auto"/>
          <w:sz w:val="24"/>
          <w:szCs w:val="24"/>
          <w:u w:val="single"/>
          <w:lang w:val="en-US" w:eastAsia="zh-CN"/>
        </w:rPr>
        <w:t>11</w:t>
      </w:r>
      <w:r>
        <w:rPr>
          <w:rFonts w:hint="eastAsia" w:ascii="宋体" w:hAnsi="宋体" w:eastAsia="宋体" w:cs="宋体"/>
          <w:b/>
          <w:color w:val="auto"/>
          <w:sz w:val="24"/>
          <w:szCs w:val="24"/>
          <w:u w:val="single"/>
        </w:rPr>
        <w:t>日</w:t>
      </w:r>
      <w:r>
        <w:rPr>
          <w:rFonts w:hint="eastAsia" w:ascii="宋体" w:hAnsi="宋体" w:eastAsia="宋体" w:cs="宋体"/>
          <w:b/>
          <w:color w:val="auto"/>
          <w:sz w:val="24"/>
          <w:szCs w:val="24"/>
          <w:u w:val="single"/>
          <w:lang w:val="en-US" w:eastAsia="zh-CN"/>
        </w:rPr>
        <w:t>14</w:t>
      </w:r>
      <w:r>
        <w:rPr>
          <w:rFonts w:hint="eastAsia" w:ascii="宋体" w:hAnsi="宋体" w:eastAsia="宋体" w:cs="宋体"/>
          <w:b/>
          <w:color w:val="auto"/>
          <w:sz w:val="24"/>
          <w:szCs w:val="24"/>
          <w:u w:val="single"/>
        </w:rPr>
        <w:t>时</w:t>
      </w:r>
      <w:r>
        <w:rPr>
          <w:rFonts w:hint="eastAsia" w:ascii="宋体" w:hAnsi="宋体" w:eastAsia="宋体" w:cs="宋体"/>
          <w:b/>
          <w:color w:val="auto"/>
          <w:sz w:val="24"/>
          <w:szCs w:val="24"/>
          <w:u w:val="single"/>
          <w:lang w:val="en-US" w:eastAsia="zh-CN"/>
        </w:rPr>
        <w:t>3</w:t>
      </w:r>
      <w:r>
        <w:rPr>
          <w:rFonts w:hint="eastAsia" w:ascii="宋体" w:hAnsi="宋体" w:eastAsia="宋体" w:cs="宋体"/>
          <w:b/>
          <w:color w:val="auto"/>
          <w:sz w:val="24"/>
          <w:szCs w:val="24"/>
          <w:u w:val="single"/>
        </w:rPr>
        <w:t>0分</w:t>
      </w:r>
      <w:r>
        <w:rPr>
          <w:rFonts w:hint="eastAsia" w:ascii="宋体" w:hAnsi="宋体" w:eastAsia="宋体" w:cs="宋体"/>
          <w:color w:val="auto"/>
          <w:sz w:val="24"/>
          <w:szCs w:val="24"/>
        </w:rPr>
        <w:t>开标。逾期送达的投标文件将被拒绝。</w:t>
      </w:r>
    </w:p>
    <w:p>
      <w:pPr>
        <w:pStyle w:val="10"/>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招标文件等材料从本公告附件下载；招标文件、修改、补充、图纸公布的网址及栏目：南通市崇川区人民政府网-公示公告栏。请各投标人自行关注，否则，引起的所有损失由投标人自行承担。当招标文件、招标文件的澄清、修改、补充等在同一内容的表述上不一致时，以最后网上发出的文件为准。</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9、投标保证金</w:t>
      </w:r>
    </w:p>
    <w:p>
      <w:pPr>
        <w:snapToGrid w:val="0"/>
        <w:spacing w:line="360" w:lineRule="auto"/>
        <w:ind w:firstLine="480" w:firstLineChars="200"/>
        <w:rPr>
          <w:rFonts w:hint="eastAsia" w:ascii="宋体" w:hAnsi="宋体" w:eastAsia="宋体" w:cs="宋体"/>
          <w:color w:val="333333"/>
          <w:sz w:val="24"/>
          <w:szCs w:val="24"/>
          <w:highlight w:val="none"/>
        </w:rPr>
      </w:pPr>
      <w:r>
        <w:rPr>
          <w:rFonts w:hint="eastAsia" w:ascii="宋体" w:hAnsi="宋体" w:cs="宋体"/>
          <w:color w:val="333333"/>
          <w:sz w:val="24"/>
          <w:szCs w:val="24"/>
          <w:highlight w:val="none"/>
          <w:lang w:eastAsia="zh-CN"/>
        </w:rPr>
        <w:t>（</w:t>
      </w:r>
      <w:r>
        <w:rPr>
          <w:rFonts w:hint="eastAsia" w:ascii="宋体" w:hAnsi="宋体" w:cs="宋体"/>
          <w:color w:val="333333"/>
          <w:sz w:val="24"/>
          <w:szCs w:val="24"/>
          <w:highlight w:val="none"/>
          <w:lang w:val="en-US" w:eastAsia="zh-CN"/>
        </w:rPr>
        <w:t>1</w:t>
      </w:r>
      <w:r>
        <w:rPr>
          <w:rFonts w:hint="eastAsia" w:ascii="宋体" w:hAnsi="宋体" w:cs="宋体"/>
          <w:color w:val="333333"/>
          <w:sz w:val="24"/>
          <w:szCs w:val="24"/>
          <w:highlight w:val="none"/>
          <w:lang w:eastAsia="zh-CN"/>
        </w:rPr>
        <w:t>）</w:t>
      </w:r>
      <w:r>
        <w:rPr>
          <w:rFonts w:hint="eastAsia" w:ascii="宋体" w:hAnsi="宋体" w:eastAsia="宋体" w:cs="宋体"/>
          <w:color w:val="333333"/>
          <w:sz w:val="24"/>
          <w:szCs w:val="24"/>
          <w:highlight w:val="none"/>
        </w:rPr>
        <w:t>本项目</w:t>
      </w:r>
      <w:r>
        <w:rPr>
          <w:rFonts w:hint="eastAsia" w:ascii="宋体" w:hAnsi="宋体" w:eastAsia="宋体" w:cs="宋体"/>
          <w:sz w:val="24"/>
          <w:szCs w:val="24"/>
          <w:highlight w:val="none"/>
          <w:lang w:val="en-US" w:eastAsia="zh-CN"/>
        </w:rPr>
        <w:t>投标</w:t>
      </w:r>
      <w:r>
        <w:rPr>
          <w:rFonts w:hint="eastAsia" w:ascii="宋体" w:hAnsi="宋体" w:eastAsia="宋体" w:cs="宋体"/>
          <w:color w:val="333333"/>
          <w:sz w:val="24"/>
          <w:szCs w:val="24"/>
          <w:highlight w:val="none"/>
        </w:rPr>
        <w:t>保证金必须采用</w:t>
      </w:r>
      <w:r>
        <w:rPr>
          <w:rFonts w:hint="eastAsia" w:ascii="宋体" w:hAnsi="宋体" w:eastAsia="宋体" w:cs="宋体"/>
          <w:b/>
          <w:color w:val="333333"/>
          <w:sz w:val="24"/>
          <w:szCs w:val="24"/>
          <w:highlight w:val="none"/>
        </w:rPr>
        <w:t>银行汇票形式</w:t>
      </w:r>
      <w:r>
        <w:rPr>
          <w:rFonts w:hint="eastAsia" w:ascii="宋体" w:hAnsi="宋体" w:eastAsia="宋体" w:cs="宋体"/>
          <w:color w:val="333333"/>
          <w:sz w:val="24"/>
          <w:szCs w:val="24"/>
          <w:highlight w:val="none"/>
        </w:rPr>
        <w:t>递交</w:t>
      </w:r>
      <w:r>
        <w:rPr>
          <w:rFonts w:hint="eastAsia" w:ascii="宋体" w:hAnsi="宋体" w:eastAsia="宋体" w:cs="宋体"/>
          <w:b/>
          <w:color w:val="333333"/>
          <w:sz w:val="24"/>
          <w:szCs w:val="24"/>
          <w:highlight w:val="none"/>
        </w:rPr>
        <w:t>（不接受其他形式）</w:t>
      </w:r>
      <w:r>
        <w:rPr>
          <w:rFonts w:hint="eastAsia" w:ascii="宋体" w:hAnsi="宋体" w:eastAsia="宋体" w:cs="宋体"/>
          <w:color w:val="333333"/>
          <w:sz w:val="24"/>
          <w:szCs w:val="24"/>
          <w:highlight w:val="none"/>
        </w:rPr>
        <w:t>，且要求字迹清晰。银行汇票必须由</w:t>
      </w:r>
      <w:r>
        <w:rPr>
          <w:rFonts w:hint="eastAsia" w:ascii="宋体" w:hAnsi="宋体" w:eastAsia="宋体" w:cs="宋体"/>
          <w:color w:val="333333"/>
          <w:sz w:val="24"/>
          <w:szCs w:val="24"/>
          <w:highlight w:val="none"/>
          <w:lang w:val="en-US" w:eastAsia="zh-CN"/>
        </w:rPr>
        <w:t>投标人</w:t>
      </w:r>
      <w:r>
        <w:rPr>
          <w:rFonts w:hint="eastAsia" w:ascii="宋体" w:hAnsi="宋体" w:eastAsia="宋体" w:cs="宋体"/>
          <w:color w:val="333333"/>
          <w:sz w:val="24"/>
          <w:szCs w:val="24"/>
          <w:highlight w:val="none"/>
        </w:rPr>
        <w:t>设立存款账户的银行开具。</w:t>
      </w:r>
    </w:p>
    <w:p>
      <w:pPr>
        <w:snapToGrid w:val="0"/>
        <w:spacing w:line="360" w:lineRule="auto"/>
        <w:ind w:firstLine="480" w:firstLineChars="200"/>
        <w:outlineLvl w:val="1"/>
        <w:rPr>
          <w:rFonts w:hint="eastAsia" w:ascii="宋体" w:hAnsi="宋体" w:eastAsia="宋体" w:cs="宋体"/>
          <w:color w:val="333333"/>
          <w:sz w:val="24"/>
          <w:szCs w:val="24"/>
        </w:rPr>
      </w:pPr>
      <w:r>
        <w:rPr>
          <w:rFonts w:hint="eastAsia" w:ascii="宋体" w:hAnsi="宋体" w:cs="宋体"/>
          <w:color w:val="333333"/>
          <w:sz w:val="24"/>
          <w:szCs w:val="24"/>
          <w:lang w:eastAsia="zh-CN"/>
        </w:rPr>
        <w:t>（</w:t>
      </w:r>
      <w:r>
        <w:rPr>
          <w:rFonts w:hint="eastAsia" w:ascii="宋体" w:hAnsi="宋体" w:cs="宋体"/>
          <w:color w:val="333333"/>
          <w:sz w:val="24"/>
          <w:szCs w:val="24"/>
          <w:lang w:val="en-US" w:eastAsia="zh-CN"/>
        </w:rPr>
        <w:t>2</w:t>
      </w:r>
      <w:r>
        <w:rPr>
          <w:rFonts w:hint="eastAsia" w:ascii="宋体" w:hAnsi="宋体" w:cs="宋体"/>
          <w:color w:val="333333"/>
          <w:sz w:val="24"/>
          <w:szCs w:val="24"/>
          <w:lang w:eastAsia="zh-CN"/>
        </w:rPr>
        <w:t>）</w:t>
      </w:r>
      <w:r>
        <w:rPr>
          <w:rFonts w:hint="eastAsia" w:ascii="宋体" w:hAnsi="宋体" w:eastAsia="宋体" w:cs="宋体"/>
          <w:sz w:val="24"/>
          <w:szCs w:val="24"/>
          <w:lang w:val="en-US" w:eastAsia="zh-CN"/>
        </w:rPr>
        <w:t>投标</w:t>
      </w:r>
      <w:r>
        <w:rPr>
          <w:rFonts w:hint="eastAsia" w:ascii="宋体" w:hAnsi="宋体" w:eastAsia="宋体" w:cs="宋体"/>
          <w:color w:val="333333"/>
          <w:sz w:val="24"/>
          <w:szCs w:val="24"/>
        </w:rPr>
        <w:t>保证金必须在递交响应文件时间截止前，将</w:t>
      </w:r>
      <w:r>
        <w:rPr>
          <w:rFonts w:hint="eastAsia" w:ascii="宋体" w:hAnsi="宋体" w:eastAsia="宋体" w:cs="宋体"/>
          <w:color w:val="333333"/>
          <w:sz w:val="24"/>
          <w:szCs w:val="24"/>
          <w:highlight w:val="none"/>
        </w:rPr>
        <w:t>银行汇票原件</w:t>
      </w:r>
      <w:r>
        <w:rPr>
          <w:rFonts w:hint="eastAsia" w:ascii="宋体" w:hAnsi="宋体" w:eastAsia="宋体" w:cs="宋体"/>
          <w:color w:val="333333"/>
          <w:sz w:val="24"/>
          <w:szCs w:val="24"/>
        </w:rPr>
        <w:t>（无需密封）与</w:t>
      </w:r>
      <w:r>
        <w:rPr>
          <w:rFonts w:hint="eastAsia" w:ascii="宋体" w:hAnsi="宋体" w:eastAsia="宋体" w:cs="宋体"/>
          <w:color w:val="333333"/>
          <w:sz w:val="24"/>
          <w:szCs w:val="24"/>
          <w:lang w:val="en-US" w:eastAsia="zh-CN"/>
        </w:rPr>
        <w:t>投标</w:t>
      </w:r>
      <w:r>
        <w:rPr>
          <w:rFonts w:hint="eastAsia" w:ascii="宋体" w:hAnsi="宋体" w:eastAsia="宋体" w:cs="宋体"/>
          <w:color w:val="333333"/>
          <w:sz w:val="24"/>
          <w:szCs w:val="24"/>
        </w:rPr>
        <w:t>文件同时递交给代理单位代表查验，</w:t>
      </w:r>
      <w:r>
        <w:rPr>
          <w:rFonts w:hint="eastAsia" w:ascii="宋体" w:hAnsi="宋体" w:eastAsia="宋体" w:cs="宋体"/>
          <w:color w:val="333333"/>
          <w:sz w:val="24"/>
          <w:szCs w:val="24"/>
          <w:lang w:val="en-US" w:eastAsia="zh-CN"/>
        </w:rPr>
        <w:t>投标</w:t>
      </w:r>
      <w:r>
        <w:rPr>
          <w:rFonts w:hint="eastAsia" w:ascii="宋体" w:hAnsi="宋体" w:eastAsia="宋体" w:cs="宋体"/>
          <w:color w:val="333333"/>
          <w:sz w:val="24"/>
          <w:szCs w:val="24"/>
        </w:rPr>
        <w:t>保证金有效期为30天；</w:t>
      </w:r>
      <w:r>
        <w:rPr>
          <w:rFonts w:hint="eastAsia" w:ascii="宋体" w:hAnsi="宋体" w:eastAsia="宋体" w:cs="宋体"/>
          <w:color w:val="333333"/>
          <w:sz w:val="24"/>
          <w:szCs w:val="24"/>
          <w:lang w:val="en-US" w:eastAsia="zh-CN"/>
        </w:rPr>
        <w:t>投标</w:t>
      </w:r>
      <w:r>
        <w:rPr>
          <w:rFonts w:hint="eastAsia" w:ascii="宋体" w:hAnsi="宋体" w:eastAsia="宋体" w:cs="宋体"/>
          <w:color w:val="333333"/>
          <w:sz w:val="24"/>
          <w:szCs w:val="24"/>
        </w:rPr>
        <w:t>保证金（银行汇票）上必须注明：</w:t>
      </w:r>
    </w:p>
    <w:p>
      <w:pPr>
        <w:snapToGrid w:val="0"/>
        <w:spacing w:line="360" w:lineRule="auto"/>
        <w:ind w:firstLine="480" w:firstLineChars="200"/>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rPr>
        <w:t>收款人账户名为：</w:t>
      </w:r>
      <w:r>
        <w:rPr>
          <w:rFonts w:hint="eastAsia" w:ascii="宋体" w:hAnsi="宋体" w:eastAsia="宋体" w:cs="宋体"/>
          <w:color w:val="333333"/>
          <w:sz w:val="24"/>
          <w:szCs w:val="24"/>
          <w:highlight w:val="none"/>
          <w:lang w:eastAsia="zh-CN"/>
        </w:rPr>
        <w:t>江苏华睿工程咨询有限公司</w:t>
      </w:r>
      <w:r>
        <w:rPr>
          <w:rFonts w:hint="eastAsia" w:ascii="宋体" w:hAnsi="宋体" w:eastAsia="宋体" w:cs="宋体"/>
          <w:color w:val="333333"/>
          <w:sz w:val="24"/>
          <w:szCs w:val="24"/>
          <w:highlight w:val="none"/>
          <w:lang w:val="en-US" w:eastAsia="zh-CN"/>
        </w:rPr>
        <w:t>南通分公司</w:t>
      </w:r>
    </w:p>
    <w:p>
      <w:pPr>
        <w:snapToGrid w:val="0"/>
        <w:spacing w:line="360" w:lineRule="auto"/>
        <w:ind w:firstLine="480" w:firstLineChars="200"/>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rPr>
        <w:t>开户行：</w:t>
      </w:r>
      <w:r>
        <w:rPr>
          <w:rFonts w:hint="eastAsia" w:ascii="宋体" w:hAnsi="宋体" w:eastAsia="宋体" w:cs="宋体"/>
          <w:color w:val="333333"/>
          <w:sz w:val="24"/>
          <w:szCs w:val="24"/>
          <w:highlight w:val="none"/>
          <w:lang w:val="en-US" w:eastAsia="zh-CN"/>
        </w:rPr>
        <w:t>江苏南通农村商业银行股份有限公司人民</w:t>
      </w:r>
      <w:r>
        <w:rPr>
          <w:rFonts w:hint="eastAsia" w:ascii="宋体" w:hAnsi="宋体" w:cs="宋体"/>
          <w:color w:val="333333"/>
          <w:sz w:val="24"/>
          <w:szCs w:val="24"/>
          <w:highlight w:val="none"/>
          <w:lang w:val="en-US" w:eastAsia="zh-CN"/>
        </w:rPr>
        <w:t>路</w:t>
      </w:r>
      <w:r>
        <w:rPr>
          <w:rFonts w:hint="eastAsia" w:ascii="宋体" w:hAnsi="宋体" w:eastAsia="宋体" w:cs="宋体"/>
          <w:color w:val="333333"/>
          <w:sz w:val="24"/>
          <w:szCs w:val="24"/>
          <w:highlight w:val="none"/>
          <w:lang w:val="en-US" w:eastAsia="zh-CN"/>
        </w:rPr>
        <w:t>支行</w:t>
      </w:r>
    </w:p>
    <w:p>
      <w:pPr>
        <w:snapToGrid w:val="0"/>
        <w:spacing w:line="360" w:lineRule="auto"/>
        <w:ind w:firstLine="480" w:firstLineChars="200"/>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rPr>
        <w:t>账号：</w:t>
      </w:r>
      <w:r>
        <w:rPr>
          <w:rFonts w:hint="eastAsia" w:ascii="宋体" w:hAnsi="宋体" w:eastAsia="宋体" w:cs="宋体"/>
          <w:color w:val="333333"/>
          <w:sz w:val="24"/>
          <w:szCs w:val="24"/>
          <w:highlight w:val="none"/>
          <w:lang w:val="en-US" w:eastAsia="zh-CN"/>
        </w:rPr>
        <w:t>3206020211010000011095</w:t>
      </w:r>
    </w:p>
    <w:p>
      <w:pPr>
        <w:snapToGrid w:val="0"/>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用途为：</w:t>
      </w:r>
      <w:r>
        <w:rPr>
          <w:rFonts w:hint="eastAsia" w:ascii="宋体" w:hAnsi="宋体" w:eastAsia="宋体" w:cs="宋体"/>
          <w:color w:val="333333"/>
          <w:sz w:val="24"/>
          <w:szCs w:val="24"/>
          <w:lang w:val="en-US" w:eastAsia="zh-CN"/>
        </w:rPr>
        <w:t>投标</w:t>
      </w:r>
      <w:r>
        <w:rPr>
          <w:rFonts w:hint="eastAsia" w:ascii="宋体" w:hAnsi="宋体" w:eastAsia="宋体" w:cs="宋体"/>
          <w:color w:val="333333"/>
          <w:sz w:val="24"/>
          <w:szCs w:val="24"/>
        </w:rPr>
        <w:t>保证金；</w:t>
      </w:r>
    </w:p>
    <w:p>
      <w:pPr>
        <w:snapToGrid w:val="0"/>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汇款人为：供应商名称；</w:t>
      </w:r>
    </w:p>
    <w:p>
      <w:pPr>
        <w:snapToGrid w:val="0"/>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金额：</w:t>
      </w:r>
      <w:r>
        <w:rPr>
          <w:rFonts w:hint="eastAsia" w:ascii="宋体" w:hAnsi="宋体" w:eastAsia="宋体" w:cs="宋体"/>
          <w:color w:val="auto"/>
          <w:sz w:val="24"/>
          <w:szCs w:val="24"/>
          <w:highlight w:val="none"/>
        </w:rPr>
        <w:t>人民币</w:t>
      </w:r>
      <w:r>
        <w:rPr>
          <w:rFonts w:hint="eastAsia" w:ascii="宋体" w:hAnsi="宋体" w:cs="宋体"/>
          <w:color w:val="auto"/>
          <w:sz w:val="24"/>
          <w:szCs w:val="24"/>
          <w:highlight w:val="none"/>
          <w:lang w:val="en-US" w:eastAsia="zh-CN"/>
        </w:rPr>
        <w:t>叁仟</w:t>
      </w:r>
      <w:r>
        <w:rPr>
          <w:rFonts w:hint="eastAsia" w:ascii="宋体" w:hAnsi="宋体" w:eastAsia="宋体" w:cs="宋体"/>
          <w:color w:val="auto"/>
          <w:sz w:val="24"/>
          <w:szCs w:val="24"/>
          <w:highlight w:val="none"/>
        </w:rPr>
        <w:t>元整（</w:t>
      </w: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rPr>
        <w:t>元）</w:t>
      </w:r>
      <w:r>
        <w:rPr>
          <w:rFonts w:hint="eastAsia" w:ascii="宋体" w:hAnsi="宋体" w:eastAsia="宋体" w:cs="宋体"/>
          <w:color w:val="333333"/>
          <w:sz w:val="24"/>
          <w:szCs w:val="24"/>
        </w:rPr>
        <w:t>。</w:t>
      </w:r>
    </w:p>
    <w:p>
      <w:pPr>
        <w:snapToGrid w:val="0"/>
        <w:spacing w:line="360" w:lineRule="auto"/>
        <w:ind w:firstLine="482" w:firstLineChars="200"/>
        <w:rPr>
          <w:rFonts w:hint="eastAsia" w:ascii="宋体" w:hAnsi="宋体" w:eastAsia="宋体" w:cs="宋体"/>
          <w:b/>
          <w:color w:val="333333"/>
          <w:sz w:val="24"/>
          <w:szCs w:val="24"/>
        </w:rPr>
      </w:pPr>
      <w:r>
        <w:rPr>
          <w:rFonts w:hint="eastAsia" w:ascii="宋体" w:hAnsi="宋体" w:cs="宋体"/>
          <w:b/>
          <w:color w:val="333333"/>
          <w:sz w:val="24"/>
          <w:szCs w:val="24"/>
          <w:lang w:eastAsia="zh-CN"/>
        </w:rPr>
        <w:t>（</w:t>
      </w:r>
      <w:r>
        <w:rPr>
          <w:rFonts w:hint="eastAsia" w:ascii="宋体" w:hAnsi="宋体" w:cs="宋体"/>
          <w:b/>
          <w:color w:val="333333"/>
          <w:sz w:val="24"/>
          <w:szCs w:val="24"/>
          <w:lang w:val="en-US" w:eastAsia="zh-CN"/>
        </w:rPr>
        <w:t>3</w:t>
      </w:r>
      <w:r>
        <w:rPr>
          <w:rFonts w:hint="eastAsia" w:ascii="宋体" w:hAnsi="宋体" w:cs="宋体"/>
          <w:b/>
          <w:color w:val="333333"/>
          <w:sz w:val="24"/>
          <w:szCs w:val="24"/>
          <w:lang w:eastAsia="zh-CN"/>
        </w:rPr>
        <w:t>）</w:t>
      </w:r>
      <w:r>
        <w:rPr>
          <w:rFonts w:hint="eastAsia" w:ascii="宋体" w:hAnsi="宋体" w:eastAsia="宋体" w:cs="宋体"/>
          <w:b/>
          <w:color w:val="333333"/>
          <w:sz w:val="24"/>
          <w:szCs w:val="24"/>
          <w:lang w:val="en-US" w:eastAsia="zh-CN"/>
        </w:rPr>
        <w:t>投标</w:t>
      </w:r>
      <w:r>
        <w:rPr>
          <w:rFonts w:hint="eastAsia" w:ascii="宋体" w:hAnsi="宋体" w:eastAsia="宋体" w:cs="宋体"/>
          <w:b/>
          <w:color w:val="333333"/>
          <w:sz w:val="24"/>
          <w:szCs w:val="24"/>
        </w:rPr>
        <w:t>保证金不得密封在</w:t>
      </w:r>
      <w:r>
        <w:rPr>
          <w:rFonts w:hint="eastAsia" w:ascii="宋体" w:hAnsi="宋体" w:eastAsia="宋体" w:cs="宋体"/>
          <w:b/>
          <w:color w:val="333333"/>
          <w:sz w:val="24"/>
          <w:szCs w:val="24"/>
          <w:lang w:val="en-US" w:eastAsia="zh-CN"/>
        </w:rPr>
        <w:t>投标</w:t>
      </w:r>
      <w:r>
        <w:rPr>
          <w:rFonts w:hint="eastAsia" w:ascii="宋体" w:hAnsi="宋体" w:eastAsia="宋体" w:cs="宋体"/>
          <w:b/>
          <w:color w:val="333333"/>
          <w:sz w:val="24"/>
          <w:szCs w:val="24"/>
        </w:rPr>
        <w:t>文件内，未按上述要求提交</w:t>
      </w:r>
      <w:r>
        <w:rPr>
          <w:rFonts w:hint="eastAsia" w:ascii="宋体" w:hAnsi="宋体" w:eastAsia="宋体" w:cs="宋体"/>
          <w:b/>
          <w:color w:val="333333"/>
          <w:sz w:val="24"/>
          <w:szCs w:val="24"/>
          <w:lang w:val="en-US" w:eastAsia="zh-CN"/>
        </w:rPr>
        <w:t>投标</w:t>
      </w:r>
      <w:r>
        <w:rPr>
          <w:rFonts w:hint="eastAsia" w:ascii="宋体" w:hAnsi="宋体" w:eastAsia="宋体" w:cs="宋体"/>
          <w:b/>
          <w:color w:val="333333"/>
          <w:sz w:val="24"/>
          <w:szCs w:val="24"/>
        </w:rPr>
        <w:t>保证金的</w:t>
      </w:r>
      <w:r>
        <w:rPr>
          <w:rFonts w:hint="eastAsia" w:ascii="宋体" w:hAnsi="宋体" w:eastAsia="宋体" w:cs="宋体"/>
          <w:b/>
          <w:color w:val="333333"/>
          <w:sz w:val="24"/>
          <w:szCs w:val="24"/>
          <w:lang w:val="en-US" w:eastAsia="zh-CN"/>
        </w:rPr>
        <w:t>投标人</w:t>
      </w:r>
      <w:r>
        <w:rPr>
          <w:rFonts w:hint="eastAsia" w:ascii="宋体" w:hAnsi="宋体" w:eastAsia="宋体" w:cs="宋体"/>
          <w:b/>
          <w:color w:val="333333"/>
          <w:sz w:val="24"/>
          <w:szCs w:val="24"/>
        </w:rPr>
        <w:t>，</w:t>
      </w:r>
      <w:r>
        <w:rPr>
          <w:rFonts w:hint="eastAsia" w:ascii="宋体" w:hAnsi="宋体" w:cs="宋体"/>
          <w:b/>
          <w:color w:val="333333"/>
          <w:sz w:val="24"/>
          <w:szCs w:val="24"/>
          <w:lang w:val="en-US" w:eastAsia="zh-CN"/>
        </w:rPr>
        <w:t>招标</w:t>
      </w:r>
      <w:r>
        <w:rPr>
          <w:rFonts w:hint="eastAsia" w:ascii="宋体" w:hAnsi="宋体" w:eastAsia="宋体" w:cs="宋体"/>
          <w:b/>
          <w:color w:val="333333"/>
          <w:sz w:val="24"/>
          <w:szCs w:val="24"/>
        </w:rPr>
        <w:t>单位有权拒绝其</w:t>
      </w:r>
      <w:r>
        <w:rPr>
          <w:rFonts w:hint="eastAsia" w:ascii="宋体" w:hAnsi="宋体" w:cs="宋体"/>
          <w:b/>
          <w:color w:val="333333"/>
          <w:sz w:val="24"/>
          <w:szCs w:val="24"/>
          <w:lang w:val="en-US" w:eastAsia="zh-CN"/>
        </w:rPr>
        <w:t>投标</w:t>
      </w:r>
      <w:r>
        <w:rPr>
          <w:rFonts w:hint="eastAsia" w:ascii="宋体" w:hAnsi="宋体" w:eastAsia="宋体" w:cs="宋体"/>
          <w:b/>
          <w:color w:val="333333"/>
          <w:sz w:val="24"/>
          <w:szCs w:val="24"/>
        </w:rPr>
        <w:t>文件。</w:t>
      </w:r>
    </w:p>
    <w:p>
      <w:pPr>
        <w:pStyle w:val="17"/>
        <w:widowControl w:val="0"/>
        <w:spacing w:line="360" w:lineRule="auto"/>
        <w:ind w:firstLine="480" w:firstLineChars="200"/>
        <w:rPr>
          <w:rFonts w:hint="eastAsia" w:ascii="宋体" w:hAnsi="宋体" w:eastAsia="宋体" w:cs="宋体"/>
          <w:kern w:val="2"/>
          <w:sz w:val="24"/>
          <w:szCs w:val="24"/>
          <w:highlight w:val="yellow"/>
        </w:rPr>
      </w:pPr>
      <w:r>
        <w:rPr>
          <w:rFonts w:hint="eastAsia" w:ascii="宋体" w:hAnsi="宋体" w:eastAsia="宋体" w:cs="宋体"/>
          <w:kern w:val="2"/>
          <w:sz w:val="24"/>
          <w:szCs w:val="24"/>
          <w:highlight w:val="none"/>
          <w:lang w:val="en-US" w:eastAsia="zh-CN"/>
        </w:rPr>
        <w:t>10</w:t>
      </w:r>
      <w:r>
        <w:rPr>
          <w:rFonts w:hint="eastAsia" w:ascii="宋体" w:hAnsi="宋体" w:eastAsia="宋体" w:cs="宋体"/>
          <w:kern w:val="2"/>
          <w:sz w:val="24"/>
          <w:szCs w:val="24"/>
          <w:highlight w:val="none"/>
        </w:rPr>
        <w:t>、履约保证金：本项目的履约保证金为暂估合同价款的5%，其中工期保证金为合同价款的</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%，质量保证金为合同价款的2%，项目总监在岗保证金为合同价款的1%。</w:t>
      </w:r>
      <w:r>
        <w:rPr>
          <w:rFonts w:hint="eastAsia" w:ascii="宋体" w:hAnsi="宋体" w:eastAsia="宋体" w:cs="宋体"/>
          <w:kern w:val="2"/>
          <w:sz w:val="24"/>
          <w:szCs w:val="24"/>
          <w:highlight w:val="none"/>
          <w:lang w:val="en-US" w:eastAsia="zh-CN"/>
        </w:rPr>
        <w:t>投标单位</w:t>
      </w:r>
      <w:r>
        <w:rPr>
          <w:rFonts w:hint="eastAsia" w:ascii="宋体" w:hAnsi="宋体" w:eastAsia="宋体" w:cs="宋体"/>
          <w:kern w:val="2"/>
          <w:sz w:val="24"/>
          <w:szCs w:val="24"/>
          <w:highlight w:val="none"/>
        </w:rPr>
        <w:t>须在</w:t>
      </w:r>
      <w:r>
        <w:rPr>
          <w:rFonts w:hint="eastAsia" w:ascii="宋体" w:hAnsi="宋体" w:eastAsia="宋体" w:cs="宋体"/>
          <w:kern w:val="2"/>
          <w:sz w:val="24"/>
          <w:szCs w:val="24"/>
          <w:highlight w:val="none"/>
          <w:lang w:val="en-US" w:eastAsia="zh-CN"/>
        </w:rPr>
        <w:t>中标</w:t>
      </w:r>
      <w:r>
        <w:rPr>
          <w:rFonts w:hint="eastAsia" w:ascii="宋体" w:hAnsi="宋体" w:eastAsia="宋体" w:cs="宋体"/>
          <w:kern w:val="2"/>
          <w:sz w:val="24"/>
          <w:szCs w:val="24"/>
          <w:highlight w:val="none"/>
        </w:rPr>
        <w:t>通知书发出7日内、合同签订前缴纳按照暂估合同价款的5%作为其保证全面履行合同义务的履约保证金，待验收合格后且无违约情形下，30日内退还（无息）。</w:t>
      </w:r>
    </w:p>
    <w:p>
      <w:pPr>
        <w:pStyle w:val="5"/>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11、联系方式：</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lang w:val="en-US" w:eastAsia="zh-CN"/>
        </w:rPr>
      </w:pPr>
      <w:r>
        <w:rPr>
          <w:rFonts w:hint="eastAsia" w:ascii="宋体" w:hAnsi="宋体" w:eastAsia="宋体" w:cs="宋体"/>
          <w:sz w:val="24"/>
          <w:szCs w:val="24"/>
        </w:rPr>
        <w:t>招标人：</w:t>
      </w:r>
      <w:r>
        <w:rPr>
          <w:rFonts w:hint="eastAsia" w:ascii="宋体" w:hAnsi="宋体" w:eastAsia="宋体" w:cs="宋体"/>
          <w:sz w:val="24"/>
          <w:szCs w:val="24"/>
          <w:lang w:val="en-US" w:eastAsia="zh-CN"/>
        </w:rPr>
        <w:t>南通市濠河景区管理办公室</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薛工</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rPr>
        <w:t xml:space="preserve">联系电话： </w:t>
      </w:r>
      <w:r>
        <w:rPr>
          <w:rFonts w:hint="eastAsia" w:ascii="宋体" w:hAnsi="宋体" w:eastAsia="宋体" w:cs="宋体"/>
          <w:sz w:val="24"/>
          <w:szCs w:val="24"/>
          <w:highlight w:val="none"/>
          <w:lang w:val="en-US"/>
        </w:rPr>
        <w:t>0513-</w:t>
      </w:r>
      <w:r>
        <w:rPr>
          <w:rFonts w:hint="eastAsia" w:ascii="宋体" w:hAnsi="宋体" w:eastAsia="宋体" w:cs="宋体"/>
          <w:sz w:val="24"/>
          <w:szCs w:val="24"/>
          <w:highlight w:val="none"/>
          <w:lang w:val="en-US" w:eastAsia="zh-CN"/>
        </w:rPr>
        <w:t>89090597</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rPr>
        <w:t>招标代理机构:江苏</w:t>
      </w:r>
      <w:r>
        <w:rPr>
          <w:rFonts w:hint="eastAsia" w:ascii="宋体" w:hAnsi="宋体" w:eastAsia="宋体" w:cs="宋体"/>
          <w:kern w:val="2"/>
          <w:sz w:val="24"/>
          <w:szCs w:val="24"/>
          <w:highlight w:val="none"/>
          <w:lang w:val="en-US" w:eastAsia="zh-CN"/>
        </w:rPr>
        <w:t>华睿工程咨询有限公司</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南</w:t>
      </w:r>
      <w:r>
        <w:rPr>
          <w:rFonts w:hint="eastAsia" w:ascii="宋体" w:hAnsi="宋体" w:eastAsia="宋体" w:cs="宋体"/>
          <w:sz w:val="24"/>
          <w:szCs w:val="24"/>
          <w:highlight w:val="none"/>
        </w:rPr>
        <w:t>通市</w:t>
      </w:r>
      <w:r>
        <w:rPr>
          <w:rFonts w:hint="eastAsia" w:ascii="宋体" w:hAnsi="宋体" w:eastAsia="宋体" w:cs="宋体"/>
          <w:sz w:val="24"/>
          <w:szCs w:val="24"/>
          <w:highlight w:val="none"/>
          <w:lang w:val="en-US" w:eastAsia="zh-CN"/>
        </w:rPr>
        <w:t>城山路129号3号楼202室</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 xml:space="preserve">联系人: </w:t>
      </w:r>
      <w:r>
        <w:rPr>
          <w:rFonts w:hint="eastAsia" w:ascii="宋体" w:hAnsi="宋体" w:eastAsia="宋体" w:cs="宋体"/>
          <w:kern w:val="2"/>
          <w:sz w:val="24"/>
          <w:szCs w:val="24"/>
          <w:highlight w:val="none"/>
          <w:lang w:val="en-US" w:eastAsia="zh-CN"/>
        </w:rPr>
        <w:t>张静炜</w:t>
      </w:r>
      <w:r>
        <w:rPr>
          <w:rFonts w:hint="eastAsia" w:ascii="宋体" w:hAnsi="宋体" w:eastAsia="宋体" w:cs="宋体"/>
          <w:kern w:val="2"/>
          <w:sz w:val="24"/>
          <w:szCs w:val="24"/>
          <w:highlight w:val="none"/>
          <w:lang w:val="en-US"/>
        </w:rPr>
        <w:t xml:space="preserve"> </w:t>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lang w:val="en-US"/>
        </w:rPr>
      </w:pPr>
      <w:r>
        <w:rPr>
          <w:rFonts w:hint="eastAsia" w:ascii="宋体" w:hAnsi="宋体" w:eastAsia="宋体" w:cs="宋体"/>
          <w:sz w:val="24"/>
          <w:szCs w:val="24"/>
        </w:rPr>
        <w:t>电话：</w:t>
      </w:r>
      <w:r>
        <w:rPr>
          <w:rFonts w:hint="eastAsia" w:ascii="宋体" w:hAnsi="宋体" w:eastAsia="宋体" w:cs="宋体"/>
          <w:sz w:val="24"/>
          <w:szCs w:val="24"/>
          <w:lang w:val="en-US" w:eastAsia="zh-CN"/>
        </w:rPr>
        <w:t>15262758956</w:t>
      </w:r>
      <w:r>
        <w:rPr>
          <w:rFonts w:hint="eastAsia" w:ascii="宋体" w:hAnsi="宋体" w:eastAsia="宋体" w:cs="宋体"/>
          <w:sz w:val="24"/>
          <w:szCs w:val="24"/>
          <w:lang w:val="en-US"/>
        </w:rPr>
        <w:tab/>
      </w:r>
    </w:p>
    <w:p>
      <w:pPr>
        <w:pStyle w:val="10"/>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rPr>
        <w:t>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"mailto:401170759@qq.com"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1140550919</w:t>
      </w:r>
      <w:r>
        <w:rPr>
          <w:rFonts w:hint="eastAsia" w:ascii="宋体" w:hAnsi="宋体" w:eastAsia="宋体" w:cs="宋体"/>
          <w:sz w:val="24"/>
          <w:szCs w:val="24"/>
        </w:rPr>
        <w:t>@qq.com</w:t>
      </w:r>
      <w:r>
        <w:rPr>
          <w:rFonts w:hint="eastAsia" w:ascii="宋体" w:hAnsi="宋体" w:eastAsia="宋体" w:cs="宋体"/>
          <w:sz w:val="24"/>
          <w:szCs w:val="24"/>
        </w:rPr>
        <w:fldChar w:fldCharType="end"/>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widowControl/>
        <w:spacing w:line="480" w:lineRule="exact"/>
        <w:jc w:val="both"/>
        <w:rPr>
          <w:rFonts w:hint="eastAsia" w:ascii="宋体" w:hAnsi="宋体" w:cs="宋体"/>
          <w:b/>
          <w:bCs w:val="0"/>
          <w:sz w:val="30"/>
          <w:szCs w:val="30"/>
        </w:rPr>
      </w:pPr>
    </w:p>
    <w:p>
      <w:pPr>
        <w:widowControl/>
        <w:spacing w:line="480" w:lineRule="exact"/>
        <w:jc w:val="center"/>
        <w:rPr>
          <w:rFonts w:hint="eastAsia" w:ascii="宋体" w:hAnsi="宋体" w:cs="宋体"/>
          <w:b/>
          <w:bCs w:val="0"/>
          <w:sz w:val="30"/>
          <w:szCs w:val="30"/>
          <w:lang w:val="en-US" w:eastAsia="zh-CN"/>
        </w:rPr>
      </w:pPr>
      <w:r>
        <w:rPr>
          <w:rFonts w:hint="eastAsia" w:ascii="宋体" w:hAnsi="宋体" w:cs="宋体"/>
          <w:b/>
          <w:bCs w:val="0"/>
          <w:sz w:val="30"/>
          <w:szCs w:val="30"/>
        </w:rPr>
        <w:t>第</w:t>
      </w:r>
      <w:r>
        <w:rPr>
          <w:rFonts w:hint="eastAsia" w:ascii="宋体" w:hAnsi="宋体" w:cs="宋体"/>
          <w:b/>
          <w:bCs w:val="0"/>
          <w:sz w:val="30"/>
          <w:szCs w:val="30"/>
          <w:lang w:val="en-US" w:eastAsia="zh-CN"/>
        </w:rPr>
        <w:t>一</w:t>
      </w:r>
      <w:r>
        <w:rPr>
          <w:rFonts w:hint="eastAsia" w:ascii="宋体" w:hAnsi="宋体" w:cs="宋体"/>
          <w:b/>
          <w:bCs w:val="0"/>
          <w:sz w:val="30"/>
          <w:szCs w:val="30"/>
        </w:rPr>
        <w:t xml:space="preserve">章  </w:t>
      </w:r>
      <w:r>
        <w:rPr>
          <w:rFonts w:hint="eastAsia" w:ascii="宋体" w:hAnsi="宋体" w:cs="宋体"/>
          <w:b/>
          <w:bCs w:val="0"/>
          <w:sz w:val="30"/>
          <w:szCs w:val="30"/>
          <w:lang w:val="en-US" w:eastAsia="zh-CN"/>
        </w:rPr>
        <w:t>投标人须知及投标人须知前附表</w:t>
      </w:r>
    </w:p>
    <w:p>
      <w:pPr>
        <w:pStyle w:val="3"/>
        <w:jc w:val="center"/>
        <w:rPr>
          <w:rFonts w:ascii="宋体" w:hAnsi="宋体" w:eastAsia="宋体" w:cs="宋体"/>
          <w:sz w:val="30"/>
          <w:szCs w:val="30"/>
        </w:rPr>
      </w:pPr>
      <w:bookmarkStart w:id="0" w:name="_Toc12498"/>
      <w:bookmarkStart w:id="1" w:name="_Toc497463989"/>
      <w:r>
        <w:rPr>
          <w:rFonts w:hint="eastAsia" w:ascii="宋体" w:hAnsi="宋体" w:eastAsia="宋体" w:cs="宋体"/>
          <w:sz w:val="30"/>
          <w:szCs w:val="30"/>
        </w:rPr>
        <w:t>投标人须知前附表</w:t>
      </w:r>
      <w:bookmarkEnd w:id="0"/>
      <w:bookmarkEnd w:id="1"/>
    </w:p>
    <w:tbl>
      <w:tblPr>
        <w:tblStyle w:val="13"/>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56"/>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67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1.1.2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招标人</w:t>
            </w:r>
          </w:p>
        </w:tc>
        <w:tc>
          <w:tcPr>
            <w:tcW w:w="67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招标人：</w:t>
            </w:r>
            <w:r>
              <w:rPr>
                <w:rFonts w:hint="eastAsia" w:ascii="宋体" w:hAnsi="宋体" w:cs="宋体"/>
                <w:sz w:val="24"/>
                <w:szCs w:val="24"/>
                <w:lang w:val="en-US" w:eastAsia="zh-CN"/>
              </w:rPr>
              <w:t>南通市濠河景区管理办公室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薛工</w:t>
            </w:r>
          </w:p>
          <w:p>
            <w:pPr>
              <w:pStyle w:val="10"/>
              <w:keepNext w:val="0"/>
              <w:keepLines w:val="0"/>
              <w:pageBreakBefore w:val="0"/>
              <w:kinsoku/>
              <w:wordWrap/>
              <w:overflowPunct/>
              <w:topLinePunct w:val="0"/>
              <w:autoSpaceDE/>
              <w:autoSpaceDN/>
              <w:bidi w:val="0"/>
              <w:adjustRightInd/>
              <w:snapToGrid/>
              <w:spacing w:line="42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highlight w:val="none"/>
                <w:lang w:val="en-US"/>
              </w:rPr>
              <w:t>0513-</w:t>
            </w:r>
            <w:r>
              <w:rPr>
                <w:rFonts w:hint="eastAsia" w:ascii="宋体" w:hAnsi="宋体" w:cs="宋体"/>
                <w:sz w:val="24"/>
                <w:szCs w:val="24"/>
                <w:highlight w:val="none"/>
                <w:lang w:val="en-US" w:eastAsia="zh-CN"/>
              </w:rPr>
              <w:t>89090597</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1.1.3</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代理单位</w:t>
            </w:r>
          </w:p>
        </w:tc>
        <w:tc>
          <w:tcPr>
            <w:tcW w:w="67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招标代理机构:</w:t>
            </w:r>
            <w:r>
              <w:rPr>
                <w:rFonts w:hint="eastAsia" w:ascii="宋体" w:hAnsi="宋体" w:cs="宋体"/>
                <w:sz w:val="24"/>
                <w:szCs w:val="24"/>
                <w:lang w:val="en-US" w:eastAsia="zh-CN"/>
              </w:rPr>
              <w:t>江苏华睿工程咨询有限公司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cs="宋体"/>
                <w:sz w:val="24"/>
                <w:szCs w:val="24"/>
                <w:lang w:val="en-US" w:eastAsia="zh-CN"/>
              </w:rPr>
              <w:t>南通市城山路129号3号楼202室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cs="宋体"/>
                <w:sz w:val="24"/>
                <w:szCs w:val="24"/>
                <w:lang w:val="en-US" w:eastAsia="zh-CN"/>
              </w:rPr>
              <w:t>张静炜</w:t>
            </w:r>
            <w:r>
              <w:rPr>
                <w:rFonts w:hint="eastAsia" w:ascii="宋体" w:hAnsi="宋体" w:eastAsia="宋体" w:cs="宋体"/>
                <w:sz w:val="24"/>
                <w:szCs w:val="24"/>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电话：15</w:t>
            </w:r>
            <w:r>
              <w:rPr>
                <w:rFonts w:hint="eastAsia" w:ascii="宋体" w:hAnsi="宋体" w:cs="宋体"/>
                <w:sz w:val="24"/>
                <w:szCs w:val="24"/>
                <w:lang w:val="en-US" w:eastAsia="zh-CN"/>
              </w:rPr>
              <w:t>262758956</w:t>
            </w:r>
            <w:r>
              <w:rPr>
                <w:rFonts w:hint="eastAsia" w:ascii="宋体" w:hAnsi="宋体" w:eastAsia="宋体" w:cs="宋体"/>
                <w:sz w:val="24"/>
                <w:szCs w:val="24"/>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邮箱：</w:t>
            </w:r>
            <w:r>
              <w:rPr>
                <w:rFonts w:hint="eastAsia" w:ascii="宋体" w:hAnsi="宋体" w:cs="宋体"/>
                <w:sz w:val="24"/>
                <w:szCs w:val="24"/>
                <w:lang w:val="en-US" w:eastAsia="zh-CN"/>
              </w:rPr>
              <w:t>1140550919</w:t>
            </w:r>
            <w:r>
              <w:rPr>
                <w:rFonts w:hint="eastAsia" w:ascii="宋体" w:hAnsi="宋体" w:eastAsia="宋体" w:cs="宋体"/>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1.1.5</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建设地点</w:t>
            </w:r>
          </w:p>
        </w:tc>
        <w:tc>
          <w:tcPr>
            <w:tcW w:w="6725" w:type="dxa"/>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南通市内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建设资金</w:t>
            </w:r>
          </w:p>
        </w:tc>
        <w:tc>
          <w:tcPr>
            <w:tcW w:w="67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cs="宋体"/>
                <w:b/>
                <w:bCs/>
                <w:sz w:val="24"/>
                <w:szCs w:val="24"/>
                <w:u w:val="single"/>
                <w:lang w:val="en-US" w:eastAsia="zh-CN"/>
              </w:rPr>
              <w:t>财政</w:t>
            </w:r>
            <w:r>
              <w:rPr>
                <w:rFonts w:hint="eastAsia" w:ascii="宋体" w:hAnsi="宋体" w:eastAsia="宋体" w:cs="宋体"/>
                <w:b/>
                <w:bCs/>
                <w:sz w:val="24"/>
                <w:szCs w:val="24"/>
                <w:u w:val="single"/>
              </w:rPr>
              <w:t>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出资比例：100%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sz w:val="24"/>
                <w:szCs w:val="24"/>
              </w:rPr>
            </w:pPr>
            <w:r>
              <w:rPr>
                <w:rFonts w:hint="eastAsia" w:ascii="宋体" w:hAnsi="宋体" w:eastAsia="宋体" w:cs="宋体"/>
                <w:sz w:val="24"/>
                <w:szCs w:val="24"/>
              </w:rPr>
              <w:t>资金落实情况：已落实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1.3.1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招标范围</w:t>
            </w:r>
          </w:p>
        </w:tc>
        <w:tc>
          <w:tcPr>
            <w:tcW w:w="6725" w:type="dxa"/>
          </w:tcPr>
          <w:p>
            <w:pPr>
              <w:bidi w:val="0"/>
              <w:rPr>
                <w:rFonts w:hint="eastAsia" w:ascii="宋体" w:hAnsi="宋体" w:eastAsia="宋体" w:cs="宋体"/>
                <w:sz w:val="24"/>
                <w:szCs w:val="24"/>
              </w:rPr>
            </w:pPr>
            <w:r>
              <w:rPr>
                <w:rFonts w:hint="eastAsia" w:ascii="宋体" w:hAnsi="宋体" w:eastAsia="宋体" w:cs="宋体"/>
                <w:kern w:val="2"/>
                <w:sz w:val="24"/>
                <w:szCs w:val="24"/>
                <w:highlight w:val="none"/>
                <w:lang w:val="en-US"/>
              </w:rPr>
              <w:t>工程施工准备阶段、施工阶段、竣工验收阶段和保修阶段全过程监理。协助委托人办理图纸审查和各项报批工作，对工程进行质量、进度、投资、安全四大控制和合同、安全生产管理、文明施工管理、组织协调施工现场各方关系，审核工程竣工资料等</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1.3.2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监理服务期限</w:t>
            </w:r>
          </w:p>
        </w:tc>
        <w:tc>
          <w:tcPr>
            <w:tcW w:w="6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2年，自202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日至</w:t>
            </w:r>
            <w:r>
              <w:rPr>
                <w:rFonts w:hint="eastAsia" w:ascii="宋体" w:hAnsi="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日。合同服务期满，如</w:t>
            </w:r>
            <w:r>
              <w:rPr>
                <w:rFonts w:hint="eastAsia" w:ascii="宋体" w:hAnsi="宋体" w:cs="宋体"/>
                <w:sz w:val="24"/>
                <w:szCs w:val="24"/>
                <w:lang w:val="en-US" w:eastAsia="zh-CN"/>
              </w:rPr>
              <w:t>中标单位</w:t>
            </w:r>
            <w:r>
              <w:rPr>
                <w:rFonts w:hint="eastAsia" w:ascii="宋体" w:hAnsi="宋体" w:eastAsia="宋体" w:cs="宋体"/>
                <w:sz w:val="24"/>
                <w:szCs w:val="24"/>
                <w:lang w:val="en-US" w:eastAsia="zh-CN"/>
              </w:rPr>
              <w:t>在合同期工作表现良好</w:t>
            </w:r>
            <w:r>
              <w:rPr>
                <w:rFonts w:hint="eastAsia" w:ascii="宋体" w:hAnsi="宋体" w:eastAsia="宋体" w:cs="宋体"/>
                <w:sz w:val="24"/>
                <w:szCs w:val="24"/>
              </w:rPr>
              <w:t>，</w:t>
            </w:r>
            <w:r>
              <w:rPr>
                <w:rFonts w:hint="eastAsia" w:ascii="宋体" w:hAnsi="宋体" w:cs="宋体"/>
                <w:sz w:val="24"/>
                <w:szCs w:val="24"/>
                <w:lang w:val="en-US" w:eastAsia="zh-CN"/>
              </w:rPr>
              <w:t>中标单位</w:t>
            </w:r>
            <w:r>
              <w:rPr>
                <w:rFonts w:hint="eastAsia" w:ascii="宋体" w:hAnsi="宋体" w:eastAsia="宋体" w:cs="宋体"/>
                <w:sz w:val="24"/>
                <w:szCs w:val="24"/>
              </w:rPr>
              <w:t>可提出续签监理合同的书面申请，经</w:t>
            </w:r>
            <w:r>
              <w:rPr>
                <w:rFonts w:hint="eastAsia" w:ascii="宋体" w:hAnsi="宋体" w:cs="宋体"/>
                <w:sz w:val="24"/>
                <w:szCs w:val="24"/>
                <w:lang w:val="en-US" w:eastAsia="zh-CN"/>
              </w:rPr>
              <w:t>招标</w:t>
            </w:r>
            <w:r>
              <w:rPr>
                <w:rFonts w:hint="eastAsia" w:ascii="宋体" w:hAnsi="宋体" w:eastAsia="宋体" w:cs="宋体"/>
                <w:sz w:val="24"/>
                <w:szCs w:val="24"/>
              </w:rPr>
              <w:t>单位同意后可按照原合同</w:t>
            </w:r>
            <w:r>
              <w:rPr>
                <w:rFonts w:hint="eastAsia" w:ascii="宋体" w:hAnsi="宋体" w:eastAsia="宋体" w:cs="宋体"/>
                <w:color w:val="000000" w:themeColor="text1"/>
                <w:sz w:val="24"/>
                <w:szCs w:val="24"/>
                <w14:textFill>
                  <w14:solidFill>
                    <w14:schemeClr w14:val="tx1"/>
                  </w14:solidFill>
                </w14:textFill>
              </w:rPr>
              <w:t>下浮率</w:t>
            </w:r>
            <w:r>
              <w:rPr>
                <w:rFonts w:hint="eastAsia" w:ascii="宋体" w:hAnsi="宋体" w:eastAsia="宋体" w:cs="宋体"/>
                <w:sz w:val="24"/>
                <w:szCs w:val="24"/>
                <w:highlight w:val="none"/>
              </w:rPr>
              <w:t>续签</w:t>
            </w:r>
            <w:r>
              <w:rPr>
                <w:rFonts w:hint="eastAsia" w:ascii="宋体" w:hAnsi="宋体" w:eastAsia="宋体" w:cs="宋体"/>
                <w:sz w:val="24"/>
                <w:szCs w:val="24"/>
                <w:highlight w:val="none"/>
                <w:lang w:val="en-US" w:eastAsia="zh-CN"/>
              </w:rPr>
              <w:t>一年</w:t>
            </w:r>
            <w:r>
              <w:rPr>
                <w:rFonts w:hint="eastAsia" w:ascii="宋体" w:hAnsi="宋体" w:eastAsia="宋体" w:cs="宋体"/>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1.3.3</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725"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sz w:val="24"/>
                <w:szCs w:val="24"/>
              </w:rPr>
            </w:pPr>
            <w:r>
              <w:rPr>
                <w:rFonts w:hint="eastAsia" w:ascii="宋体" w:hAnsi="宋体" w:eastAsia="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1.4.1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投标人资格要求</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kern w:val="0"/>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1.4.2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u w:val="single"/>
              </w:rPr>
            </w:pPr>
            <w:r>
              <w:rPr>
                <w:rFonts w:hint="eastAsia" w:ascii="宋体" w:hAnsi="宋体" w:eastAsia="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sz w:val="24"/>
                <w:szCs w:val="24"/>
              </w:rPr>
              <w:t>1.9.1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kern w:val="0"/>
                <w:sz w:val="24"/>
                <w:szCs w:val="24"/>
              </w:rPr>
              <w:t>踏勘现场</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b/>
                <w:sz w:val="24"/>
                <w:szCs w:val="24"/>
                <w:u w:val="single"/>
              </w:rPr>
            </w:pPr>
            <w:r>
              <w:rPr>
                <w:rFonts w:hint="eastAsia" w:ascii="宋体" w:hAnsi="宋体" w:eastAsia="宋体" w:cs="宋体"/>
                <w:sz w:val="24"/>
                <w:szCs w:val="24"/>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1.10.1</w:t>
            </w:r>
          </w:p>
        </w:tc>
        <w:tc>
          <w:tcPr>
            <w:tcW w:w="1956"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kern w:val="0"/>
                <w:sz w:val="24"/>
                <w:szCs w:val="24"/>
              </w:rPr>
              <w:t>投标预备会</w:t>
            </w:r>
          </w:p>
        </w:tc>
        <w:tc>
          <w:tcPr>
            <w:tcW w:w="672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sz w:val="24"/>
                <w:szCs w:val="24"/>
                <w:u w:val="single"/>
              </w:rPr>
            </w:pPr>
            <w:r>
              <w:rPr>
                <w:rFonts w:hint="eastAsia" w:ascii="宋体" w:hAnsi="宋体" w:eastAsia="宋体" w:cs="宋体"/>
                <w:sz w:val="24"/>
                <w:szCs w:val="24"/>
              </w:rPr>
              <w:t>不召开，关于对招标文件的澄清或答疑或修改或补充说明文件由投标人在南通市崇川区人民政府网-公示公告栏自行下载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2.1.1</w:t>
            </w: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构成招标文件</w:t>
            </w:r>
            <w:r>
              <w:rPr>
                <w:rFonts w:hint="eastAsia" w:ascii="宋体" w:hAnsi="宋体" w:cs="宋体"/>
                <w:kern w:val="0"/>
                <w:sz w:val="24"/>
                <w:szCs w:val="24"/>
                <w:lang w:eastAsia="zh-CN"/>
              </w:rPr>
              <w:t>的其他</w:t>
            </w:r>
            <w:r>
              <w:rPr>
                <w:rFonts w:hint="eastAsia" w:ascii="宋体" w:hAnsi="宋体" w:eastAsia="宋体" w:cs="宋体"/>
                <w:kern w:val="0"/>
                <w:sz w:val="24"/>
                <w:szCs w:val="24"/>
              </w:rPr>
              <w:t>材料</w:t>
            </w:r>
          </w:p>
        </w:tc>
        <w:tc>
          <w:tcPr>
            <w:tcW w:w="6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4"/>
                <w:szCs w:val="24"/>
              </w:rPr>
            </w:pPr>
            <w:r>
              <w:rPr>
                <w:rFonts w:hint="eastAsia" w:ascii="宋体" w:hAnsi="宋体" w:eastAsia="宋体" w:cs="宋体"/>
                <w:sz w:val="24"/>
                <w:szCs w:val="24"/>
              </w:rPr>
              <w:t>相关材料在南通市崇川区人民政府网-公示公告栏自行下载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2.2</w:t>
            </w:r>
          </w:p>
        </w:tc>
        <w:tc>
          <w:tcPr>
            <w:tcW w:w="1956"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提交疑问材料</w:t>
            </w:r>
          </w:p>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kern w:val="0"/>
                <w:sz w:val="24"/>
                <w:szCs w:val="24"/>
              </w:rPr>
              <w:t>时间及方式</w:t>
            </w:r>
          </w:p>
        </w:tc>
        <w:tc>
          <w:tcPr>
            <w:tcW w:w="6725"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如有疑问需要招标人澄清应</w:t>
            </w:r>
            <w:r>
              <w:rPr>
                <w:rFonts w:hint="eastAsia" w:ascii="宋体" w:hAnsi="宋体" w:eastAsia="宋体" w:cs="宋体"/>
                <w:color w:val="auto"/>
                <w:sz w:val="24"/>
                <w:szCs w:val="24"/>
              </w:rPr>
              <w:t>在</w:t>
            </w:r>
            <w:r>
              <w:rPr>
                <w:rFonts w:hint="eastAsia" w:ascii="宋体" w:hAnsi="宋体" w:eastAsia="宋体" w:cs="宋体"/>
                <w:b/>
                <w:bCs/>
                <w:color w:val="auto"/>
                <w:sz w:val="24"/>
                <w:szCs w:val="24"/>
                <w:highlight w:val="none"/>
                <w:u w:val="single"/>
              </w:rPr>
              <w:t>2023年</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日17时</w:t>
            </w:r>
            <w:r>
              <w:rPr>
                <w:rFonts w:hint="eastAsia" w:ascii="宋体" w:hAnsi="宋体" w:cs="宋体"/>
                <w:b/>
                <w:bCs/>
                <w:color w:val="auto"/>
                <w:sz w:val="24"/>
                <w:szCs w:val="24"/>
                <w:highlight w:val="none"/>
                <w:u w:val="single"/>
                <w:lang w:val="en-US" w:eastAsia="zh-CN"/>
              </w:rPr>
              <w:t>00分</w:t>
            </w:r>
            <w:r>
              <w:rPr>
                <w:rFonts w:hint="eastAsia" w:ascii="宋体" w:hAnsi="宋体" w:eastAsia="宋体" w:cs="宋体"/>
                <w:color w:val="auto"/>
                <w:sz w:val="24"/>
                <w:szCs w:val="24"/>
              </w:rPr>
              <w:t>前</w:t>
            </w:r>
            <w:r>
              <w:rPr>
                <w:rFonts w:hint="eastAsia" w:ascii="宋体" w:hAnsi="宋体" w:eastAsia="宋体" w:cs="宋体"/>
                <w:sz w:val="24"/>
                <w:szCs w:val="24"/>
              </w:rPr>
              <w:t>以电子文件形式（不具单位名称、不加盖单位公章）发送至指定邮箱（</w:t>
            </w:r>
            <w:r>
              <w:rPr>
                <w:rFonts w:hint="eastAsia" w:ascii="宋体" w:hAnsi="宋体" w:cs="宋体"/>
                <w:sz w:val="24"/>
                <w:szCs w:val="24"/>
                <w:lang w:val="en-US" w:eastAsia="zh-CN"/>
              </w:rPr>
              <w:t>1140550919</w:t>
            </w:r>
            <w:r>
              <w:rPr>
                <w:rFonts w:hint="eastAsia" w:ascii="宋体" w:hAnsi="宋体" w:eastAsia="宋体" w:cs="宋体"/>
                <w:sz w:val="24"/>
                <w:szCs w:val="24"/>
              </w:rPr>
              <w:t>@qq.com）向招标人提出，招标人予以解答，解答的内容将在南通市崇川区人民政府网-公示公告栏公布。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3.1.1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kern w:val="0"/>
                <w:sz w:val="24"/>
                <w:szCs w:val="24"/>
              </w:rPr>
              <w:t>投标文件的组成</w:t>
            </w:r>
          </w:p>
        </w:tc>
        <w:tc>
          <w:tcPr>
            <w:tcW w:w="6725" w:type="dxa"/>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详见招标文件3.1投标文件的组成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3.2.2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监理费报价</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highlight w:val="none"/>
              </w:rPr>
              <w:t>相关要求见3.2 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3.3.1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u w:val="none"/>
              </w:rPr>
              <w:t>45日历</w:t>
            </w:r>
            <w:r>
              <w:rPr>
                <w:rFonts w:hint="eastAsia"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3.4.1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725" w:type="dxa"/>
            <w:vAlign w:val="center"/>
          </w:tcPr>
          <w:p>
            <w:pPr>
              <w:snapToGrid w:val="0"/>
              <w:spacing w:line="360" w:lineRule="auto"/>
              <w:rPr>
                <w:rFonts w:hint="eastAsia" w:ascii="宋体" w:hAnsi="宋体"/>
                <w:color w:val="333333"/>
                <w:sz w:val="24"/>
                <w:szCs w:val="24"/>
                <w:highlight w:val="none"/>
              </w:rPr>
            </w:pPr>
            <w:r>
              <w:rPr>
                <w:rFonts w:hint="eastAsia" w:ascii="宋体" w:hAnsi="宋体"/>
                <w:color w:val="333333"/>
                <w:sz w:val="24"/>
                <w:szCs w:val="24"/>
              </w:rPr>
              <w:t>金额：</w:t>
            </w:r>
            <w:r>
              <w:rPr>
                <w:rFonts w:hint="eastAsia" w:ascii="宋体" w:hAnsi="宋体" w:eastAsia="宋体" w:cs="宋体"/>
                <w:color w:val="auto"/>
                <w:sz w:val="24"/>
                <w:szCs w:val="24"/>
                <w:highlight w:val="none"/>
              </w:rPr>
              <w:t>人民币</w:t>
            </w:r>
            <w:r>
              <w:rPr>
                <w:rFonts w:hint="eastAsia" w:ascii="宋体" w:hAnsi="宋体" w:cs="宋体"/>
                <w:color w:val="auto"/>
                <w:sz w:val="24"/>
                <w:szCs w:val="24"/>
                <w:highlight w:val="none"/>
                <w:lang w:val="en-US" w:eastAsia="zh-CN"/>
              </w:rPr>
              <w:t>叁仟</w:t>
            </w:r>
            <w:r>
              <w:rPr>
                <w:rFonts w:hint="eastAsia" w:ascii="宋体" w:hAnsi="宋体" w:eastAsia="宋体" w:cs="宋体"/>
                <w:color w:val="auto"/>
                <w:sz w:val="24"/>
                <w:szCs w:val="24"/>
                <w:highlight w:val="none"/>
              </w:rPr>
              <w:t>元整（</w:t>
            </w: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rPr>
              <w:t>元）</w:t>
            </w:r>
          </w:p>
          <w:p>
            <w:pPr>
              <w:snapToGrid w:val="0"/>
              <w:spacing w:line="360" w:lineRule="auto"/>
              <w:rPr>
                <w:rFonts w:ascii="宋体" w:hAnsi="宋体"/>
                <w:color w:val="333333"/>
                <w:sz w:val="24"/>
                <w:szCs w:val="24"/>
                <w:highlight w:val="none"/>
              </w:rPr>
            </w:pPr>
            <w:r>
              <w:rPr>
                <w:rFonts w:hint="eastAsia" w:ascii="宋体" w:hAnsi="宋体"/>
                <w:color w:val="333333"/>
                <w:sz w:val="24"/>
                <w:szCs w:val="24"/>
                <w:highlight w:val="none"/>
              </w:rPr>
              <w:t>1、本项目</w:t>
            </w:r>
            <w:r>
              <w:rPr>
                <w:rFonts w:hint="eastAsia" w:ascii="宋体" w:hAnsi="宋体"/>
                <w:sz w:val="24"/>
                <w:szCs w:val="24"/>
                <w:highlight w:val="none"/>
                <w:lang w:val="en-US" w:eastAsia="zh-CN"/>
              </w:rPr>
              <w:t>投标</w:t>
            </w:r>
            <w:r>
              <w:rPr>
                <w:rFonts w:hint="eastAsia" w:ascii="宋体" w:hAnsi="宋体"/>
                <w:color w:val="333333"/>
                <w:sz w:val="24"/>
                <w:szCs w:val="24"/>
                <w:highlight w:val="none"/>
              </w:rPr>
              <w:t>保证金必须采用</w:t>
            </w:r>
            <w:r>
              <w:rPr>
                <w:rFonts w:hint="eastAsia" w:ascii="宋体" w:hAnsi="宋体"/>
                <w:b/>
                <w:color w:val="333333"/>
                <w:sz w:val="24"/>
                <w:szCs w:val="24"/>
                <w:highlight w:val="none"/>
              </w:rPr>
              <w:t>银行汇票形式</w:t>
            </w:r>
            <w:r>
              <w:rPr>
                <w:rFonts w:hint="eastAsia" w:ascii="宋体" w:hAnsi="宋体"/>
                <w:color w:val="333333"/>
                <w:sz w:val="24"/>
                <w:szCs w:val="24"/>
                <w:highlight w:val="none"/>
              </w:rPr>
              <w:t>递交</w:t>
            </w:r>
            <w:r>
              <w:rPr>
                <w:rFonts w:hint="eastAsia" w:ascii="宋体" w:hAnsi="宋体"/>
                <w:b/>
                <w:color w:val="333333"/>
                <w:sz w:val="24"/>
                <w:szCs w:val="24"/>
                <w:highlight w:val="none"/>
              </w:rPr>
              <w:t>（不接受其他形式）</w:t>
            </w:r>
            <w:r>
              <w:rPr>
                <w:rFonts w:hint="eastAsia" w:ascii="宋体" w:hAnsi="宋体"/>
                <w:color w:val="333333"/>
                <w:sz w:val="24"/>
                <w:szCs w:val="24"/>
                <w:highlight w:val="none"/>
              </w:rPr>
              <w:t>，且要求字迹清晰。银行汇票必须由供应商设立存款账户的银行开具。</w:t>
            </w:r>
          </w:p>
          <w:p>
            <w:pPr>
              <w:snapToGrid w:val="0"/>
              <w:spacing w:line="360" w:lineRule="auto"/>
              <w:outlineLvl w:val="1"/>
              <w:rPr>
                <w:rFonts w:ascii="宋体" w:hAnsi="宋体"/>
                <w:color w:val="333333"/>
                <w:sz w:val="24"/>
                <w:szCs w:val="24"/>
              </w:rPr>
            </w:pPr>
            <w:r>
              <w:rPr>
                <w:rFonts w:ascii="宋体" w:hAnsi="宋体"/>
                <w:color w:val="333333"/>
                <w:sz w:val="24"/>
                <w:szCs w:val="24"/>
                <w:highlight w:val="none"/>
              </w:rPr>
              <w:t>2</w:t>
            </w:r>
            <w:r>
              <w:rPr>
                <w:rFonts w:hint="eastAsia" w:ascii="宋体" w:hAnsi="宋体"/>
                <w:color w:val="333333"/>
                <w:sz w:val="24"/>
                <w:szCs w:val="24"/>
                <w:highlight w:val="none"/>
              </w:rPr>
              <w:t>、</w:t>
            </w:r>
            <w:r>
              <w:rPr>
                <w:rFonts w:hint="eastAsia" w:ascii="宋体" w:hAnsi="宋体"/>
                <w:sz w:val="24"/>
                <w:szCs w:val="24"/>
                <w:highlight w:val="none"/>
                <w:lang w:val="en-US" w:eastAsia="zh-CN"/>
              </w:rPr>
              <w:t>投标</w:t>
            </w:r>
            <w:r>
              <w:rPr>
                <w:rFonts w:hint="eastAsia" w:ascii="宋体" w:hAnsi="宋体"/>
                <w:color w:val="333333"/>
                <w:sz w:val="24"/>
                <w:szCs w:val="24"/>
                <w:highlight w:val="none"/>
              </w:rPr>
              <w:t>保证金必须在递交响应文件时间截止前，将银行汇票原件（无</w:t>
            </w:r>
            <w:r>
              <w:rPr>
                <w:rFonts w:hint="eastAsia" w:ascii="宋体" w:hAnsi="宋体"/>
                <w:color w:val="333333"/>
                <w:sz w:val="24"/>
                <w:szCs w:val="24"/>
              </w:rPr>
              <w:t>需密封）与</w:t>
            </w:r>
            <w:r>
              <w:rPr>
                <w:rFonts w:hint="eastAsia" w:ascii="宋体" w:hAnsi="宋体"/>
                <w:color w:val="333333"/>
                <w:sz w:val="24"/>
                <w:szCs w:val="24"/>
                <w:lang w:val="en-US" w:eastAsia="zh-CN"/>
              </w:rPr>
              <w:t>投标</w:t>
            </w:r>
            <w:r>
              <w:rPr>
                <w:rFonts w:hint="eastAsia" w:ascii="宋体" w:hAnsi="宋体"/>
                <w:color w:val="333333"/>
                <w:sz w:val="24"/>
                <w:szCs w:val="24"/>
              </w:rPr>
              <w:t>文件同时递交给采购单位或代理单位代表查验，</w:t>
            </w:r>
            <w:r>
              <w:rPr>
                <w:rFonts w:hint="eastAsia" w:ascii="宋体" w:hAnsi="宋体"/>
                <w:color w:val="333333"/>
                <w:sz w:val="24"/>
                <w:szCs w:val="24"/>
                <w:lang w:val="en-US" w:eastAsia="zh-CN"/>
              </w:rPr>
              <w:t>投标</w:t>
            </w:r>
            <w:r>
              <w:rPr>
                <w:rFonts w:hint="eastAsia" w:ascii="宋体" w:hAnsi="宋体"/>
                <w:color w:val="333333"/>
                <w:sz w:val="24"/>
                <w:szCs w:val="24"/>
              </w:rPr>
              <w:t>保证金有效期为3</w:t>
            </w:r>
            <w:r>
              <w:rPr>
                <w:rFonts w:ascii="宋体" w:hAnsi="宋体"/>
                <w:color w:val="333333"/>
                <w:sz w:val="24"/>
                <w:szCs w:val="24"/>
              </w:rPr>
              <w:t>0</w:t>
            </w:r>
            <w:r>
              <w:rPr>
                <w:rFonts w:hint="eastAsia" w:ascii="宋体" w:hAnsi="宋体"/>
                <w:color w:val="333333"/>
                <w:sz w:val="24"/>
                <w:szCs w:val="24"/>
              </w:rPr>
              <w:t>天；</w:t>
            </w:r>
            <w:r>
              <w:rPr>
                <w:rFonts w:hint="eastAsia" w:ascii="宋体" w:hAnsi="宋体"/>
                <w:color w:val="333333"/>
                <w:sz w:val="24"/>
                <w:szCs w:val="24"/>
                <w:lang w:val="en-US" w:eastAsia="zh-CN"/>
              </w:rPr>
              <w:t>投标</w:t>
            </w:r>
            <w:r>
              <w:rPr>
                <w:rFonts w:hint="eastAsia" w:ascii="宋体" w:hAnsi="宋体"/>
                <w:color w:val="333333"/>
                <w:sz w:val="24"/>
                <w:szCs w:val="24"/>
              </w:rPr>
              <w:t>保证金（银行汇票）上必须注明：</w:t>
            </w:r>
          </w:p>
          <w:p>
            <w:pPr>
              <w:snapToGrid w:val="0"/>
              <w:spacing w:line="360" w:lineRule="auto"/>
              <w:rPr>
                <w:rFonts w:hint="default" w:ascii="宋体" w:hAnsi="宋体" w:eastAsia="宋体"/>
                <w:color w:val="333333"/>
                <w:sz w:val="24"/>
                <w:szCs w:val="24"/>
                <w:highlight w:val="none"/>
                <w:lang w:val="en-US" w:eastAsia="zh-CN"/>
              </w:rPr>
            </w:pPr>
            <w:r>
              <w:rPr>
                <w:rFonts w:hint="eastAsia" w:ascii="宋体" w:hAnsi="宋体"/>
                <w:color w:val="333333"/>
                <w:sz w:val="24"/>
                <w:szCs w:val="24"/>
                <w:highlight w:val="none"/>
              </w:rPr>
              <w:t>收款人账户名为：</w:t>
            </w:r>
            <w:r>
              <w:rPr>
                <w:rFonts w:hint="eastAsia" w:ascii="宋体" w:hAnsi="宋体"/>
                <w:b/>
                <w:bCs/>
                <w:color w:val="333333"/>
                <w:sz w:val="24"/>
                <w:szCs w:val="24"/>
                <w:highlight w:val="none"/>
                <w:lang w:eastAsia="zh-CN"/>
              </w:rPr>
              <w:t>江苏华睿工程咨询有限公司</w:t>
            </w:r>
            <w:r>
              <w:rPr>
                <w:rFonts w:hint="eastAsia" w:ascii="宋体" w:hAnsi="宋体"/>
                <w:b/>
                <w:bCs/>
                <w:color w:val="333333"/>
                <w:sz w:val="24"/>
                <w:szCs w:val="24"/>
                <w:highlight w:val="none"/>
                <w:lang w:val="en-US" w:eastAsia="zh-CN"/>
              </w:rPr>
              <w:t>南通分公司</w:t>
            </w:r>
          </w:p>
          <w:p>
            <w:pPr>
              <w:snapToGrid w:val="0"/>
              <w:spacing w:line="360" w:lineRule="auto"/>
              <w:rPr>
                <w:rFonts w:hint="default" w:ascii="宋体" w:hAnsi="宋体" w:eastAsia="宋体"/>
                <w:color w:val="333333"/>
                <w:sz w:val="24"/>
                <w:szCs w:val="24"/>
                <w:highlight w:val="none"/>
                <w:lang w:val="en-US" w:eastAsia="zh-CN"/>
              </w:rPr>
            </w:pPr>
            <w:r>
              <w:rPr>
                <w:rFonts w:hint="eastAsia" w:ascii="宋体" w:hAnsi="宋体"/>
                <w:color w:val="333333"/>
                <w:sz w:val="24"/>
                <w:szCs w:val="24"/>
                <w:highlight w:val="none"/>
              </w:rPr>
              <w:t>开户行：</w:t>
            </w:r>
            <w:r>
              <w:rPr>
                <w:rFonts w:hint="eastAsia" w:ascii="宋体" w:hAnsi="宋体"/>
                <w:b/>
                <w:bCs/>
                <w:color w:val="333333"/>
                <w:sz w:val="24"/>
                <w:szCs w:val="24"/>
                <w:highlight w:val="none"/>
                <w:lang w:val="en-US" w:eastAsia="zh-CN"/>
              </w:rPr>
              <w:t>江苏南通农村商业银行股份有限公司人民路支行</w:t>
            </w:r>
          </w:p>
          <w:p>
            <w:pPr>
              <w:snapToGrid w:val="0"/>
              <w:spacing w:line="360" w:lineRule="auto"/>
              <w:rPr>
                <w:rFonts w:hint="default" w:ascii="宋体" w:hAnsi="宋体" w:eastAsia="宋体"/>
                <w:color w:val="333333"/>
                <w:sz w:val="24"/>
                <w:szCs w:val="24"/>
                <w:highlight w:val="none"/>
                <w:lang w:val="en-US" w:eastAsia="zh-CN"/>
              </w:rPr>
            </w:pPr>
            <w:r>
              <w:rPr>
                <w:rFonts w:hint="eastAsia" w:ascii="宋体" w:hAnsi="宋体"/>
                <w:color w:val="333333"/>
                <w:sz w:val="24"/>
                <w:szCs w:val="24"/>
                <w:highlight w:val="none"/>
              </w:rPr>
              <w:t>账号：</w:t>
            </w:r>
            <w:r>
              <w:rPr>
                <w:rFonts w:hint="eastAsia" w:ascii="宋体" w:hAnsi="宋体"/>
                <w:b/>
                <w:bCs/>
                <w:color w:val="333333"/>
                <w:sz w:val="24"/>
                <w:szCs w:val="24"/>
                <w:highlight w:val="none"/>
                <w:lang w:val="en-US" w:eastAsia="zh-CN"/>
              </w:rPr>
              <w:t>3206020211010000011095</w:t>
            </w:r>
          </w:p>
          <w:p>
            <w:pPr>
              <w:snapToGrid w:val="0"/>
              <w:spacing w:line="360" w:lineRule="auto"/>
              <w:rPr>
                <w:rFonts w:ascii="宋体" w:hAnsi="宋体"/>
                <w:color w:val="333333"/>
                <w:sz w:val="24"/>
                <w:szCs w:val="24"/>
              </w:rPr>
            </w:pPr>
            <w:r>
              <w:rPr>
                <w:rFonts w:hint="eastAsia" w:ascii="宋体" w:hAnsi="宋体"/>
                <w:color w:val="333333"/>
                <w:sz w:val="24"/>
                <w:szCs w:val="24"/>
              </w:rPr>
              <w:t>用途为：</w:t>
            </w:r>
            <w:r>
              <w:rPr>
                <w:rFonts w:hint="eastAsia" w:ascii="宋体" w:hAnsi="宋体"/>
                <w:b/>
                <w:bCs/>
                <w:color w:val="333333"/>
                <w:sz w:val="24"/>
                <w:szCs w:val="24"/>
                <w:lang w:val="en-US" w:eastAsia="zh-CN"/>
              </w:rPr>
              <w:t>投标</w:t>
            </w:r>
            <w:r>
              <w:rPr>
                <w:rFonts w:hint="eastAsia" w:ascii="宋体" w:hAnsi="宋体"/>
                <w:b/>
                <w:bCs/>
                <w:color w:val="333333"/>
                <w:sz w:val="24"/>
                <w:szCs w:val="24"/>
              </w:rPr>
              <w:t>保证金</w:t>
            </w:r>
            <w:r>
              <w:rPr>
                <w:rFonts w:hint="eastAsia" w:ascii="宋体" w:hAnsi="宋体"/>
                <w:color w:val="333333"/>
                <w:sz w:val="24"/>
                <w:szCs w:val="24"/>
              </w:rPr>
              <w:t>；</w:t>
            </w:r>
          </w:p>
          <w:p>
            <w:pPr>
              <w:snapToGrid w:val="0"/>
              <w:spacing w:line="360" w:lineRule="auto"/>
              <w:rPr>
                <w:rFonts w:hint="eastAsia"/>
                <w:sz w:val="24"/>
                <w:szCs w:val="24"/>
              </w:rPr>
            </w:pPr>
            <w:r>
              <w:rPr>
                <w:rFonts w:hint="eastAsia" w:ascii="宋体" w:hAnsi="宋体"/>
                <w:color w:val="333333"/>
                <w:sz w:val="24"/>
                <w:szCs w:val="24"/>
              </w:rPr>
              <w:t>汇款人为：</w:t>
            </w:r>
            <w:r>
              <w:rPr>
                <w:rFonts w:hint="eastAsia" w:ascii="宋体" w:hAnsi="宋体"/>
                <w:b/>
                <w:bCs/>
                <w:color w:val="333333"/>
                <w:sz w:val="24"/>
                <w:szCs w:val="24"/>
              </w:rPr>
              <w:t>供应商名称</w:t>
            </w:r>
            <w:r>
              <w:rPr>
                <w:rFonts w:hint="eastAsia" w:ascii="宋体" w:hAnsi="宋体"/>
                <w:color w:val="333333"/>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3.5</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备选投标方案</w:t>
            </w:r>
          </w:p>
        </w:tc>
        <w:tc>
          <w:tcPr>
            <w:tcW w:w="67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不允许递交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3.8</w:t>
            </w:r>
          </w:p>
        </w:tc>
        <w:tc>
          <w:tcPr>
            <w:tcW w:w="19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投标文件的份数</w:t>
            </w:r>
          </w:p>
        </w:tc>
        <w:tc>
          <w:tcPr>
            <w:tcW w:w="672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投标文件正本</w:t>
            </w:r>
            <w:r>
              <w:rPr>
                <w:rFonts w:hint="eastAsia" w:ascii="宋体" w:hAnsi="宋体" w:eastAsia="宋体" w:cs="宋体"/>
                <w:b/>
                <w:color w:val="auto"/>
                <w:sz w:val="24"/>
                <w:szCs w:val="24"/>
                <w:u w:val="single"/>
              </w:rPr>
              <w:t xml:space="preserve"> 1 </w:t>
            </w:r>
            <w:r>
              <w:rPr>
                <w:rFonts w:hint="eastAsia" w:ascii="宋体" w:hAnsi="宋体" w:eastAsia="宋体" w:cs="宋体"/>
                <w:color w:val="auto"/>
                <w:sz w:val="24"/>
                <w:szCs w:val="24"/>
              </w:rPr>
              <w:t>份，副本</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3</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4.1.1</w:t>
            </w:r>
          </w:p>
        </w:tc>
        <w:tc>
          <w:tcPr>
            <w:tcW w:w="19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投标截止时间</w:t>
            </w:r>
          </w:p>
        </w:tc>
        <w:tc>
          <w:tcPr>
            <w:tcW w:w="672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u w:val="single"/>
              </w:rPr>
            </w:pPr>
            <w:r>
              <w:rPr>
                <w:rFonts w:hint="eastAsia" w:ascii="宋体" w:hAnsi="宋体" w:eastAsia="宋体" w:cs="宋体"/>
                <w:b/>
                <w:color w:val="auto"/>
                <w:sz w:val="24"/>
                <w:szCs w:val="24"/>
                <w:u w:val="none"/>
              </w:rPr>
              <w:t>2023年</w:t>
            </w:r>
            <w:r>
              <w:rPr>
                <w:rFonts w:hint="eastAsia" w:ascii="宋体" w:hAnsi="宋体" w:cs="宋体"/>
                <w:b/>
                <w:color w:val="auto"/>
                <w:sz w:val="24"/>
                <w:szCs w:val="24"/>
                <w:u w:val="none"/>
                <w:lang w:val="en-US" w:eastAsia="zh-CN"/>
              </w:rPr>
              <w:t>12</w:t>
            </w:r>
            <w:r>
              <w:rPr>
                <w:rFonts w:hint="eastAsia" w:ascii="宋体" w:hAnsi="宋体" w:eastAsia="宋体" w:cs="宋体"/>
                <w:b/>
                <w:color w:val="auto"/>
                <w:sz w:val="24"/>
                <w:szCs w:val="24"/>
                <w:u w:val="none"/>
              </w:rPr>
              <w:t>月</w:t>
            </w:r>
            <w:r>
              <w:rPr>
                <w:rFonts w:hint="eastAsia" w:ascii="宋体" w:hAnsi="宋体" w:cs="宋体"/>
                <w:b/>
                <w:color w:val="auto"/>
                <w:sz w:val="24"/>
                <w:szCs w:val="24"/>
                <w:u w:val="none"/>
                <w:lang w:val="en-US" w:eastAsia="zh-CN"/>
              </w:rPr>
              <w:t>11</w:t>
            </w:r>
            <w:r>
              <w:rPr>
                <w:rFonts w:hint="eastAsia" w:ascii="宋体" w:hAnsi="宋体" w:eastAsia="宋体" w:cs="宋体"/>
                <w:b/>
                <w:color w:val="auto"/>
                <w:sz w:val="24"/>
                <w:szCs w:val="24"/>
                <w:u w:val="none"/>
              </w:rPr>
              <w:t>日</w:t>
            </w:r>
            <w:r>
              <w:rPr>
                <w:rFonts w:hint="eastAsia" w:ascii="宋体" w:hAnsi="宋体" w:cs="宋体"/>
                <w:b/>
                <w:color w:val="auto"/>
                <w:sz w:val="24"/>
                <w:szCs w:val="24"/>
                <w:u w:val="none"/>
                <w:lang w:val="en-US" w:eastAsia="zh-CN"/>
              </w:rPr>
              <w:t xml:space="preserve">14 </w:t>
            </w:r>
            <w:r>
              <w:rPr>
                <w:rFonts w:hint="eastAsia" w:ascii="宋体" w:hAnsi="宋体" w:eastAsia="宋体" w:cs="宋体"/>
                <w:b/>
                <w:color w:val="auto"/>
                <w:sz w:val="24"/>
                <w:szCs w:val="24"/>
                <w:u w:val="none"/>
              </w:rPr>
              <w:t>时</w:t>
            </w:r>
            <w:r>
              <w:rPr>
                <w:rFonts w:hint="eastAsia" w:ascii="宋体" w:hAnsi="宋体" w:cs="宋体"/>
                <w:b/>
                <w:color w:val="auto"/>
                <w:sz w:val="24"/>
                <w:szCs w:val="24"/>
                <w:u w:val="none"/>
                <w:lang w:val="en-US" w:eastAsia="zh-CN"/>
              </w:rPr>
              <w:t>30</w:t>
            </w:r>
            <w:r>
              <w:rPr>
                <w:rFonts w:hint="eastAsia" w:ascii="宋体" w:hAnsi="宋体" w:eastAsia="宋体" w:cs="宋体"/>
                <w:b/>
                <w:color w:val="auto"/>
                <w:sz w:val="24"/>
                <w:szCs w:val="24"/>
                <w:u w:val="none"/>
              </w:rPr>
              <w:t>分</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4.2.2</w:t>
            </w:r>
          </w:p>
        </w:tc>
        <w:tc>
          <w:tcPr>
            <w:tcW w:w="19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递交投标文件地点</w:t>
            </w:r>
          </w:p>
        </w:tc>
        <w:tc>
          <w:tcPr>
            <w:tcW w:w="6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提交地点：</w:t>
            </w:r>
            <w:r>
              <w:rPr>
                <w:rFonts w:hint="eastAsia" w:ascii="宋体" w:hAnsi="宋体" w:cs="宋体"/>
                <w:b/>
                <w:color w:val="auto"/>
                <w:sz w:val="24"/>
                <w:szCs w:val="24"/>
                <w:lang w:val="en-US" w:eastAsia="zh-CN"/>
              </w:rPr>
              <w:t>南通市城山路129号3号楼202室开标</w:t>
            </w:r>
            <w:r>
              <w:rPr>
                <w:rFonts w:hint="eastAsia" w:ascii="宋体" w:hAnsi="宋体" w:eastAsia="宋体" w:cs="宋体"/>
                <w:b/>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5.1</w:t>
            </w:r>
          </w:p>
        </w:tc>
        <w:tc>
          <w:tcPr>
            <w:tcW w:w="19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开标时间、地点和人员</w:t>
            </w:r>
          </w:p>
        </w:tc>
        <w:tc>
          <w:tcPr>
            <w:tcW w:w="6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开标时间：同投标截止时间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sz w:val="24"/>
                <w:szCs w:val="24"/>
              </w:rPr>
            </w:pPr>
            <w:r>
              <w:rPr>
                <w:rFonts w:hint="eastAsia" w:ascii="宋体" w:hAnsi="宋体" w:eastAsia="宋体" w:cs="宋体"/>
                <w:sz w:val="24"/>
                <w:szCs w:val="24"/>
              </w:rPr>
              <w:t>6.1.1</w:t>
            </w:r>
          </w:p>
        </w:tc>
        <w:tc>
          <w:tcPr>
            <w:tcW w:w="1956"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u w:val="none"/>
              </w:rPr>
              <w:t xml:space="preserve">3人或3人以上单数，由评标专家组成。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725" w:type="dxa"/>
            <w:vAlign w:val="center"/>
          </w:tcPr>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是</w:t>
            </w:r>
          </w:p>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否，推荐的中标候选人数：</w:t>
            </w:r>
            <w:r>
              <w:rPr>
                <w:rFonts w:hint="eastAsia" w:ascii="宋体" w:hAnsi="宋体" w:eastAsia="宋体" w:cs="宋体"/>
                <w:sz w:val="24"/>
                <w:szCs w:val="24"/>
                <w:u w:val="single"/>
              </w:rPr>
              <w:t xml:space="preser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2"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b/>
                <w:kern w:val="0"/>
                <w:sz w:val="24"/>
                <w:szCs w:val="24"/>
              </w:rPr>
            </w:pPr>
            <w:r>
              <w:rPr>
                <w:rFonts w:hint="eastAsia" w:ascii="宋体" w:hAnsi="宋体" w:eastAsia="宋体" w:cs="宋体"/>
                <w:b/>
                <w:kern w:val="0"/>
                <w:sz w:val="24"/>
                <w:szCs w:val="24"/>
              </w:rPr>
              <w:t>11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101" w:type="dxa"/>
            <w:vAlign w:val="center"/>
          </w:tcPr>
          <w:p>
            <w:pPr>
              <w:keepNext w:val="0"/>
              <w:keepLines w:val="0"/>
              <w:suppressLineNumbers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11.1</w:t>
            </w:r>
          </w:p>
        </w:tc>
        <w:tc>
          <w:tcPr>
            <w:tcW w:w="195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b/>
                <w:bCs/>
                <w:sz w:val="24"/>
                <w:szCs w:val="24"/>
              </w:rPr>
            </w:pPr>
            <w:r>
              <w:rPr>
                <w:rFonts w:hint="eastAsia" w:ascii="宋体" w:hAnsi="宋体" w:eastAsia="宋体" w:cs="宋体"/>
                <w:b/>
                <w:bCs/>
                <w:sz w:val="24"/>
                <w:szCs w:val="24"/>
              </w:rPr>
              <w:t>履约保证金</w:t>
            </w:r>
          </w:p>
        </w:tc>
        <w:tc>
          <w:tcPr>
            <w:tcW w:w="6725" w:type="dxa"/>
            <w:vAlign w:val="center"/>
          </w:tcPr>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sz w:val="24"/>
                <w:szCs w:val="24"/>
              </w:rPr>
              <w:t>履约</w:t>
            </w:r>
            <w:r>
              <w:rPr>
                <w:rFonts w:hint="eastAsia" w:ascii="宋体" w:hAnsi="宋体" w:eastAsia="宋体" w:cs="宋体"/>
                <w:color w:val="auto"/>
                <w:sz w:val="24"/>
                <w:szCs w:val="24"/>
              </w:rPr>
              <w:t>保证金的形式：</w:t>
            </w:r>
            <w:r>
              <w:rPr>
                <w:rFonts w:hint="eastAsia" w:ascii="宋体" w:hAnsi="宋体" w:cs="宋体"/>
                <w:color w:val="auto"/>
                <w:sz w:val="24"/>
                <w:szCs w:val="24"/>
                <w:lang w:eastAsia="zh-CN"/>
              </w:rPr>
              <w:t>银行转账</w:t>
            </w:r>
            <w:r>
              <w:rPr>
                <w:rFonts w:hint="eastAsia" w:ascii="宋体" w:hAnsi="宋体" w:eastAsia="宋体" w:cs="宋体"/>
                <w:color w:val="auto"/>
                <w:sz w:val="24"/>
                <w:szCs w:val="24"/>
              </w:rPr>
              <w:t>或</w:t>
            </w:r>
            <w:r>
              <w:rPr>
                <w:rFonts w:hint="eastAsia" w:ascii="宋体" w:hAnsi="宋体" w:cs="宋体"/>
                <w:color w:val="auto"/>
                <w:sz w:val="24"/>
                <w:szCs w:val="24"/>
                <w:lang w:val="en-US" w:eastAsia="zh-CN"/>
              </w:rPr>
              <w:t>保函</w:t>
            </w:r>
            <w:r>
              <w:rPr>
                <w:rFonts w:hint="eastAsia" w:ascii="宋体" w:hAnsi="宋体" w:eastAsia="宋体" w:cs="宋体"/>
                <w:color w:val="auto"/>
                <w:sz w:val="24"/>
                <w:szCs w:val="24"/>
              </w:rPr>
              <w:t xml:space="preserve"> </w:t>
            </w:r>
          </w:p>
          <w:p>
            <w:pPr>
              <w:pStyle w:val="17"/>
              <w:widowControl w:val="0"/>
              <w:spacing w:line="360" w:lineRule="auto"/>
              <w:ind w:firstLine="480" w:firstLineChars="200"/>
              <w:rPr>
                <w:rFonts w:hint="eastAsia" w:ascii="宋体" w:hAnsi="宋体" w:eastAsia="宋体" w:cs="宋体"/>
                <w:kern w:val="2"/>
                <w:sz w:val="24"/>
                <w:szCs w:val="24"/>
                <w:highlight w:val="yellow"/>
              </w:rPr>
            </w:pPr>
            <w:r>
              <w:rPr>
                <w:rFonts w:hint="eastAsia" w:ascii="宋体" w:hAnsi="宋体" w:eastAsia="宋体" w:cs="宋体"/>
                <w:kern w:val="2"/>
                <w:sz w:val="24"/>
                <w:szCs w:val="24"/>
                <w:highlight w:val="none"/>
              </w:rPr>
              <w:t>本项目成交后的履约保证金为暂估合同价款的5%，其中工期保证金为合同价款的</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%，质量保证金为合同价款的2%，项目总监在岗保证金为合同价款的1%。</w:t>
            </w:r>
            <w:r>
              <w:rPr>
                <w:rFonts w:hint="eastAsia" w:ascii="宋体" w:hAnsi="宋体" w:eastAsia="宋体" w:cs="宋体"/>
                <w:kern w:val="2"/>
                <w:sz w:val="24"/>
                <w:szCs w:val="24"/>
                <w:highlight w:val="none"/>
                <w:lang w:val="en-US" w:eastAsia="zh-CN"/>
              </w:rPr>
              <w:t>投标单位</w:t>
            </w:r>
            <w:r>
              <w:rPr>
                <w:rFonts w:hint="eastAsia" w:ascii="宋体" w:hAnsi="宋体" w:eastAsia="宋体" w:cs="宋体"/>
                <w:kern w:val="2"/>
                <w:sz w:val="24"/>
                <w:szCs w:val="24"/>
                <w:highlight w:val="none"/>
              </w:rPr>
              <w:t>须在</w:t>
            </w:r>
            <w:r>
              <w:rPr>
                <w:rFonts w:hint="eastAsia" w:ascii="宋体" w:hAnsi="宋体" w:eastAsia="宋体" w:cs="宋体"/>
                <w:kern w:val="2"/>
                <w:sz w:val="24"/>
                <w:szCs w:val="24"/>
                <w:highlight w:val="none"/>
                <w:lang w:val="en-US" w:eastAsia="zh-CN"/>
              </w:rPr>
              <w:t>中标</w:t>
            </w:r>
            <w:r>
              <w:rPr>
                <w:rFonts w:hint="eastAsia" w:ascii="宋体" w:hAnsi="宋体" w:eastAsia="宋体" w:cs="宋体"/>
                <w:kern w:val="2"/>
                <w:sz w:val="24"/>
                <w:szCs w:val="24"/>
                <w:highlight w:val="none"/>
              </w:rPr>
              <w:t>通知书发出7日内、合同签订前缴纳按照暂估合同价款的5%作为其保证全面履行合同义务的履约保证金，待验收合格后且无违约情形下，30日内退还（无息）。</w:t>
            </w:r>
          </w:p>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b/>
                <w:bCs/>
                <w:sz w:val="24"/>
                <w:szCs w:val="24"/>
              </w:rPr>
            </w:pPr>
          </w:p>
        </w:tc>
      </w:tr>
    </w:tbl>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rPr>
          <w:rFonts w:hint="eastAsia" w:ascii="宋体" w:hAnsi="宋体" w:eastAsia="宋体"/>
          <w:sz w:val="24"/>
          <w:szCs w:val="24"/>
          <w:lang w:val="en-US" w:eastAsia="zh-CN"/>
        </w:rPr>
      </w:pPr>
    </w:p>
    <w:p>
      <w:pPr>
        <w:bidi w:val="0"/>
        <w:rPr>
          <w:rFonts w:hint="eastAsia"/>
        </w:rPr>
      </w:pPr>
      <w:bookmarkStart w:id="2" w:name="_Toc497463993"/>
      <w:bookmarkStart w:id="3" w:name="_Toc18496"/>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keepNext w:val="0"/>
        <w:keepLines w:val="0"/>
        <w:spacing w:line="360" w:lineRule="auto"/>
        <w:jc w:val="center"/>
        <w:rPr>
          <w:rFonts w:ascii="Times New Roman" w:hAnsi="Times New Roman" w:eastAsia="宋体"/>
          <w:b/>
          <w:sz w:val="30"/>
        </w:rPr>
      </w:pPr>
      <w:bookmarkStart w:id="4" w:name="_Toc112768309"/>
    </w:p>
    <w:p>
      <w:pPr>
        <w:pStyle w:val="3"/>
        <w:keepNext w:val="0"/>
        <w:keepLines w:val="0"/>
        <w:spacing w:line="360" w:lineRule="auto"/>
        <w:jc w:val="center"/>
        <w:rPr>
          <w:rFonts w:ascii="Times New Roman" w:hAnsi="Times New Roman" w:eastAsia="宋体"/>
          <w:b/>
          <w:sz w:val="30"/>
        </w:rPr>
      </w:pPr>
    </w:p>
    <w:p>
      <w:pPr>
        <w:pStyle w:val="3"/>
        <w:keepNext w:val="0"/>
        <w:keepLines w:val="0"/>
        <w:spacing w:line="360" w:lineRule="auto"/>
        <w:jc w:val="center"/>
        <w:rPr>
          <w:rFonts w:hint="eastAsia" w:ascii="宋体" w:hAnsi="宋体" w:cs="宋体"/>
          <w:color w:val="FF0000"/>
          <w:kern w:val="0"/>
          <w:sz w:val="24"/>
          <w:szCs w:val="24"/>
        </w:rPr>
      </w:pPr>
      <w:r>
        <w:rPr>
          <w:rFonts w:ascii="Times New Roman" w:hAnsi="Times New Roman" w:eastAsia="宋体"/>
          <w:b/>
          <w:sz w:val="30"/>
        </w:rPr>
        <w:t>二、投标须知</w:t>
      </w:r>
      <w:bookmarkEnd w:id="4"/>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1.1 项目概况</w:t>
      </w:r>
      <w:bookmarkEnd w:id="2"/>
      <w:bookmarkEnd w:id="3"/>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1.1.1 根据《中华人民共和国招标投标法》、《中华人民共和国招标投标法实施条例》等有关</w:t>
      </w:r>
      <w:r>
        <w:rPr>
          <w:rFonts w:hint="eastAsia" w:ascii="宋体" w:hAnsi="宋体" w:cs="宋体"/>
          <w:kern w:val="0"/>
          <w:sz w:val="24"/>
          <w:szCs w:val="24"/>
          <w:lang w:eastAsia="zh-CN"/>
        </w:rPr>
        <w:t>法律法规</w:t>
      </w:r>
      <w:r>
        <w:rPr>
          <w:rFonts w:hint="eastAsia" w:ascii="宋体" w:hAnsi="宋体" w:cs="宋体"/>
          <w:kern w:val="0"/>
          <w:sz w:val="24"/>
          <w:szCs w:val="24"/>
        </w:rPr>
        <w:t>和规章的规定，本招标项目已具备招标条件，现对本</w:t>
      </w:r>
      <w:r>
        <w:rPr>
          <w:rFonts w:hint="eastAsia" w:ascii="宋体" w:hAnsi="宋体" w:cs="宋体"/>
          <w:kern w:val="0"/>
          <w:sz w:val="24"/>
          <w:szCs w:val="24"/>
          <w:lang w:val="en-US" w:eastAsia="zh-CN"/>
        </w:rPr>
        <w:t>项目</w:t>
      </w:r>
      <w:r>
        <w:rPr>
          <w:rFonts w:hint="eastAsia" w:ascii="宋体" w:hAnsi="宋体" w:cs="宋体"/>
          <w:kern w:val="0"/>
          <w:sz w:val="24"/>
          <w:szCs w:val="24"/>
        </w:rPr>
        <w:t>监理及相关服务进行招标。</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1.1.2 本招标项目招标人：见投标人须知前附表。</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1.1.3 本标段招标代理机构：见投标人须知前附表。</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1.1.4 本招标项目名称：见投标人须知前附表。</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1.1.5 本标段建设地点：见投标人须知前附表。</w:t>
      </w:r>
    </w:p>
    <w:p>
      <w:pPr>
        <w:pStyle w:val="4"/>
        <w:pageBreakBefore w:val="0"/>
        <w:kinsoku/>
        <w:wordWrap/>
        <w:overflowPunct/>
        <w:topLinePunct w:val="0"/>
        <w:bidi w:val="0"/>
        <w:adjustRightInd/>
        <w:snapToGrid/>
        <w:spacing w:line="440" w:lineRule="exact"/>
        <w:textAlignment w:val="auto"/>
        <w:rPr>
          <w:rFonts w:ascii="宋体" w:hAnsi="宋体" w:eastAsia="宋体" w:cs="宋体"/>
          <w:b/>
          <w:sz w:val="24"/>
          <w:szCs w:val="24"/>
        </w:rPr>
      </w:pPr>
      <w:bookmarkStart w:id="5" w:name="_Toc497463994"/>
      <w:bookmarkStart w:id="6" w:name="_Toc11507"/>
      <w:r>
        <w:rPr>
          <w:rFonts w:hint="eastAsia" w:ascii="宋体" w:hAnsi="宋体" w:eastAsia="宋体" w:cs="宋体"/>
          <w:b/>
          <w:sz w:val="24"/>
          <w:szCs w:val="24"/>
        </w:rPr>
        <w:t>1.2 资金来源和落实情况</w:t>
      </w:r>
      <w:bookmarkEnd w:id="5"/>
      <w:bookmarkEnd w:id="6"/>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1.2.1 本招标项目的资金来源：见投标人须知前附表。</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1.2.2 本招标项目的出资比例：见投标人须知前附表。</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1.2.3 本招标项目的资金落实情况：见投标人须知前附表。</w:t>
      </w:r>
    </w:p>
    <w:p>
      <w:pPr>
        <w:pStyle w:val="4"/>
        <w:pageBreakBefore w:val="0"/>
        <w:kinsoku/>
        <w:wordWrap/>
        <w:overflowPunct/>
        <w:topLinePunct w:val="0"/>
        <w:bidi w:val="0"/>
        <w:adjustRightInd/>
        <w:snapToGrid/>
        <w:spacing w:line="440" w:lineRule="exact"/>
        <w:textAlignment w:val="auto"/>
        <w:rPr>
          <w:rFonts w:ascii="宋体" w:hAnsi="宋体" w:eastAsia="宋体" w:cs="宋体"/>
          <w:b/>
          <w:sz w:val="24"/>
          <w:szCs w:val="24"/>
        </w:rPr>
      </w:pPr>
      <w:bookmarkStart w:id="7" w:name="_Toc76"/>
      <w:bookmarkStart w:id="8" w:name="_Toc497463995"/>
      <w:r>
        <w:rPr>
          <w:rFonts w:hint="eastAsia" w:ascii="宋体" w:hAnsi="宋体" w:eastAsia="宋体" w:cs="宋体"/>
          <w:b/>
          <w:sz w:val="24"/>
          <w:szCs w:val="24"/>
        </w:rPr>
        <w:t>1.3 招标范围、监理服务期限及质量要求</w:t>
      </w:r>
      <w:bookmarkEnd w:id="7"/>
      <w:bookmarkEnd w:id="8"/>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1.3.1 本次招标范围：见投标人须知前附表。</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1.3.2 本标段的监理服务期限：见投标人须知前附表。</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1.3.3 本标段的质量要求：见投标人须知前附表。</w:t>
      </w:r>
    </w:p>
    <w:p>
      <w:pPr>
        <w:pStyle w:val="4"/>
        <w:pageBreakBefore w:val="0"/>
        <w:kinsoku/>
        <w:wordWrap/>
        <w:overflowPunct/>
        <w:topLinePunct w:val="0"/>
        <w:bidi w:val="0"/>
        <w:adjustRightInd/>
        <w:snapToGrid/>
        <w:spacing w:line="440" w:lineRule="exact"/>
        <w:textAlignment w:val="auto"/>
        <w:rPr>
          <w:rFonts w:ascii="宋体" w:hAnsi="宋体" w:eastAsia="宋体" w:cs="宋体"/>
          <w:b/>
          <w:sz w:val="24"/>
          <w:szCs w:val="24"/>
        </w:rPr>
      </w:pPr>
      <w:bookmarkStart w:id="9" w:name="_Toc497463996"/>
      <w:bookmarkStart w:id="10" w:name="_Toc18264"/>
      <w:r>
        <w:rPr>
          <w:rFonts w:hint="eastAsia" w:ascii="宋体" w:hAnsi="宋体" w:eastAsia="宋体" w:cs="宋体"/>
          <w:b/>
          <w:sz w:val="24"/>
          <w:szCs w:val="24"/>
        </w:rPr>
        <w:t>1.4 投标人资格要求</w:t>
      </w:r>
      <w:bookmarkEnd w:id="9"/>
      <w:bookmarkEnd w:id="10"/>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1.4.1 投标人应具备的资格要求见招标公告。</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kern w:val="0"/>
          <w:sz w:val="24"/>
          <w:szCs w:val="24"/>
        </w:rPr>
        <w:t xml:space="preserve">1.4.2 </w:t>
      </w:r>
      <w:r>
        <w:rPr>
          <w:rFonts w:hint="eastAsia" w:ascii="宋体" w:hAnsi="宋体" w:cs="宋体"/>
          <w:color w:val="auto"/>
          <w:kern w:val="0"/>
          <w:sz w:val="24"/>
          <w:szCs w:val="24"/>
          <w:lang w:val="en-US" w:eastAsia="zh-CN"/>
        </w:rPr>
        <w:t>本项目不接受联合体；</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1.4.3 投标人不得存在下列情形之一：</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 xml:space="preserve">（1）为招标人的附属机构（单位）； </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（2）为本</w:t>
      </w:r>
      <w:r>
        <w:rPr>
          <w:rFonts w:hint="eastAsia" w:ascii="宋体" w:hAnsi="宋体" w:cs="宋体"/>
          <w:kern w:val="0"/>
          <w:sz w:val="24"/>
          <w:szCs w:val="24"/>
          <w:lang w:val="en-US" w:eastAsia="zh-CN"/>
        </w:rPr>
        <w:t>项目</w:t>
      </w:r>
      <w:r>
        <w:rPr>
          <w:rFonts w:hint="eastAsia" w:ascii="宋体" w:hAnsi="宋体" w:cs="宋体"/>
          <w:kern w:val="0"/>
          <w:sz w:val="24"/>
          <w:szCs w:val="24"/>
        </w:rPr>
        <w:t>提供招标代理服务的；</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（3）与本</w:t>
      </w:r>
      <w:r>
        <w:rPr>
          <w:rFonts w:hint="eastAsia" w:ascii="宋体" w:hAnsi="宋体" w:cs="宋体"/>
          <w:kern w:val="0"/>
          <w:sz w:val="24"/>
          <w:szCs w:val="24"/>
          <w:lang w:val="en-US" w:eastAsia="zh-CN"/>
        </w:rPr>
        <w:t>项目</w:t>
      </w:r>
      <w:r>
        <w:rPr>
          <w:rFonts w:hint="eastAsia" w:ascii="宋体" w:hAnsi="宋体" w:cs="宋体"/>
          <w:kern w:val="0"/>
          <w:sz w:val="24"/>
          <w:szCs w:val="24"/>
        </w:rPr>
        <w:t>的招标代理机构存在单位负责人为同一人的；</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（4）与本</w:t>
      </w:r>
      <w:r>
        <w:rPr>
          <w:rFonts w:hint="eastAsia" w:ascii="宋体" w:hAnsi="宋体" w:cs="宋体"/>
          <w:kern w:val="0"/>
          <w:sz w:val="24"/>
          <w:szCs w:val="24"/>
          <w:lang w:val="en-US" w:eastAsia="zh-CN"/>
        </w:rPr>
        <w:t>项目</w:t>
      </w:r>
      <w:r>
        <w:rPr>
          <w:rFonts w:hint="eastAsia" w:ascii="宋体" w:hAnsi="宋体" w:cs="宋体"/>
          <w:kern w:val="0"/>
          <w:sz w:val="24"/>
          <w:szCs w:val="24"/>
        </w:rPr>
        <w:t>的招标代理机构存在相互控股或参股的；</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（5）与本</w:t>
      </w:r>
      <w:r>
        <w:rPr>
          <w:rFonts w:hint="eastAsia" w:ascii="宋体" w:hAnsi="宋体" w:cs="宋体"/>
          <w:kern w:val="0"/>
          <w:sz w:val="24"/>
          <w:szCs w:val="24"/>
          <w:lang w:val="en-US" w:eastAsia="zh-CN"/>
        </w:rPr>
        <w:t>项目</w:t>
      </w:r>
      <w:r>
        <w:rPr>
          <w:rFonts w:hint="eastAsia" w:ascii="宋体" w:hAnsi="宋体" w:cs="宋体"/>
          <w:kern w:val="0"/>
          <w:sz w:val="24"/>
          <w:szCs w:val="24"/>
        </w:rPr>
        <w:t>其他投标人存在单位负责人为同一人或者存在控股、管理关系的；</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（6）法律法规</w:t>
      </w:r>
      <w:r>
        <w:rPr>
          <w:rFonts w:hint="eastAsia" w:ascii="宋体" w:hAnsi="宋体" w:cs="宋体"/>
          <w:kern w:val="0"/>
          <w:sz w:val="24"/>
          <w:szCs w:val="24"/>
          <w:lang w:eastAsia="zh-CN"/>
        </w:rPr>
        <w:t>规定的其他情形</w:t>
      </w:r>
      <w:r>
        <w:rPr>
          <w:rFonts w:hint="eastAsia" w:ascii="宋体" w:hAnsi="宋体" w:cs="宋体"/>
          <w:kern w:val="0"/>
          <w:sz w:val="24"/>
          <w:szCs w:val="24"/>
        </w:rPr>
        <w:t>。</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1.4.4监理机构人员配备要求：</w:t>
      </w:r>
    </w:p>
    <w:tbl>
      <w:tblPr>
        <w:tblStyle w:val="13"/>
        <w:tblW w:w="9053" w:type="dxa"/>
        <w:tblInd w:w="0" w:type="dxa"/>
        <w:tblLayout w:type="fixed"/>
        <w:tblCellMar>
          <w:top w:w="15" w:type="dxa"/>
          <w:left w:w="15" w:type="dxa"/>
          <w:bottom w:w="15" w:type="dxa"/>
          <w:right w:w="15" w:type="dxa"/>
        </w:tblCellMar>
      </w:tblPr>
      <w:tblGrid>
        <w:gridCol w:w="2235"/>
        <w:gridCol w:w="1473"/>
        <w:gridCol w:w="5345"/>
      </w:tblGrid>
      <w:tr>
        <w:tc>
          <w:tcPr>
            <w:tcW w:w="22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岗位</w:t>
            </w:r>
          </w:p>
        </w:tc>
        <w:tc>
          <w:tcPr>
            <w:tcW w:w="14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人员要求</w:t>
            </w:r>
          </w:p>
        </w:tc>
        <w:tc>
          <w:tcPr>
            <w:tcW w:w="53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持证上岗要求</w:t>
            </w:r>
          </w:p>
        </w:tc>
      </w:tr>
      <w:tr>
        <w:tblPrEx>
          <w:tblCellMar>
            <w:top w:w="15" w:type="dxa"/>
            <w:left w:w="15" w:type="dxa"/>
            <w:bottom w:w="15" w:type="dxa"/>
            <w:right w:w="15" w:type="dxa"/>
          </w:tblCellMar>
        </w:tblPrEx>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总监理工程师</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1名</w:t>
            </w:r>
          </w:p>
        </w:tc>
        <w:tc>
          <w:tcPr>
            <w:tcW w:w="534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jc w:val="left"/>
              <w:rPr>
                <w:rFonts w:ascii="宋体" w:hAnsi="宋体" w:cs="宋体"/>
                <w:kern w:val="0"/>
                <w:sz w:val="24"/>
                <w:szCs w:val="24"/>
              </w:rPr>
            </w:pPr>
            <w:r>
              <w:rPr>
                <w:rFonts w:hint="eastAsia" w:ascii="宋体" w:hAnsi="宋体" w:cs="宋体"/>
                <w:kern w:val="0"/>
                <w:sz w:val="24"/>
                <w:szCs w:val="24"/>
              </w:rPr>
              <w:t>国家注册监理工程师或江苏省监理工程师（注册专业为市政公用工程专业），并具有中级及以上技术职称。</w:t>
            </w:r>
          </w:p>
        </w:tc>
      </w:tr>
      <w:tr>
        <w:tblPrEx>
          <w:tblCellMar>
            <w:top w:w="15" w:type="dxa"/>
            <w:left w:w="15" w:type="dxa"/>
            <w:bottom w:w="15" w:type="dxa"/>
            <w:right w:w="15" w:type="dxa"/>
          </w:tblCellMar>
        </w:tblPrEx>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专业监理工程师</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1名</w:t>
            </w:r>
          </w:p>
        </w:tc>
        <w:tc>
          <w:tcPr>
            <w:tcW w:w="534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江苏省监理工程师1名（市政公用工程专业）。</w:t>
            </w:r>
          </w:p>
        </w:tc>
      </w:tr>
      <w:tr>
        <w:tblPrEx>
          <w:tblCellMar>
            <w:top w:w="15" w:type="dxa"/>
            <w:left w:w="15" w:type="dxa"/>
            <w:bottom w:w="15" w:type="dxa"/>
            <w:right w:w="15" w:type="dxa"/>
          </w:tblCellMar>
        </w:tblPrEx>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监理员</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3名</w:t>
            </w:r>
          </w:p>
        </w:tc>
        <w:tc>
          <w:tcPr>
            <w:tcW w:w="534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spacing w:line="440" w:lineRule="exact"/>
              <w:jc w:val="left"/>
              <w:rPr>
                <w:rFonts w:ascii="宋体" w:hAnsi="宋体" w:cs="宋体"/>
                <w:kern w:val="0"/>
                <w:sz w:val="24"/>
                <w:szCs w:val="24"/>
              </w:rPr>
            </w:pPr>
            <w:r>
              <w:rPr>
                <w:rFonts w:hint="eastAsia" w:ascii="宋体" w:hAnsi="宋体" w:eastAsia="宋体" w:cs="宋体"/>
                <w:kern w:val="0"/>
                <w:sz w:val="24"/>
                <w:szCs w:val="24"/>
              </w:rPr>
              <w:t>监理员岗位证书或考试合格证</w:t>
            </w:r>
            <w:r>
              <w:rPr>
                <w:rFonts w:hint="eastAsia" w:ascii="宋体" w:hAnsi="宋体" w:cs="宋体"/>
                <w:kern w:val="0"/>
                <w:sz w:val="24"/>
                <w:szCs w:val="24"/>
              </w:rPr>
              <w:t>，绿化、市政、土建专业各1名。</w:t>
            </w:r>
          </w:p>
        </w:tc>
      </w:tr>
      <w:tr>
        <w:tblPrEx>
          <w:tblCellMar>
            <w:top w:w="15" w:type="dxa"/>
            <w:left w:w="15" w:type="dxa"/>
            <w:bottom w:w="15" w:type="dxa"/>
            <w:right w:w="15" w:type="dxa"/>
          </w:tblCellMar>
        </w:tblPrEx>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合计</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5名</w:t>
            </w:r>
          </w:p>
        </w:tc>
        <w:tc>
          <w:tcPr>
            <w:tcW w:w="534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autoSpaceDE w:val="0"/>
              <w:autoSpaceDN w:val="0"/>
              <w:adjustRightInd w:val="0"/>
              <w:snapToGrid w:val="0"/>
              <w:jc w:val="left"/>
              <w:rPr>
                <w:rFonts w:hint="eastAsia" w:ascii="宋体" w:hAnsi="宋体" w:cs="宋体"/>
                <w:kern w:val="0"/>
                <w:sz w:val="24"/>
                <w:szCs w:val="24"/>
              </w:rPr>
            </w:pPr>
            <w:r>
              <w:rPr>
                <w:rFonts w:hint="eastAsia" w:ascii="宋体" w:hAnsi="宋体" w:cs="宋体"/>
                <w:kern w:val="0"/>
                <w:sz w:val="24"/>
                <w:szCs w:val="24"/>
              </w:rPr>
              <w:t>备注：1、监理组所有人员应为</w:t>
            </w:r>
            <w:r>
              <w:rPr>
                <w:rFonts w:hint="eastAsia" w:ascii="宋体" w:hAnsi="宋体" w:cs="宋体"/>
                <w:kern w:val="0"/>
                <w:sz w:val="24"/>
                <w:szCs w:val="24"/>
                <w:lang w:val="en-US" w:eastAsia="zh-CN"/>
              </w:rPr>
              <w:t>投标</w:t>
            </w:r>
            <w:r>
              <w:rPr>
                <w:rFonts w:hint="eastAsia" w:ascii="宋体" w:hAnsi="宋体" w:cs="宋体"/>
                <w:kern w:val="0"/>
                <w:sz w:val="24"/>
                <w:szCs w:val="24"/>
              </w:rPr>
              <w:t>人正式人员，且年龄不得超过60周岁。法定代表人不得兼任本项目的监理人员。</w:t>
            </w:r>
          </w:p>
          <w:p>
            <w:pPr>
              <w:autoSpaceDE w:val="0"/>
              <w:autoSpaceDN w:val="0"/>
              <w:adjustRightInd w:val="0"/>
              <w:snapToGrid w:val="0"/>
              <w:ind w:firstLine="480" w:firstLineChars="200"/>
              <w:jc w:val="left"/>
              <w:rPr>
                <w:rFonts w:hint="eastAsia" w:ascii="宋体" w:hAnsi="宋体" w:cs="宋体"/>
                <w:kern w:val="0"/>
                <w:sz w:val="24"/>
                <w:szCs w:val="24"/>
              </w:rPr>
            </w:pPr>
            <w:r>
              <w:rPr>
                <w:rFonts w:hint="eastAsia" w:ascii="宋体" w:hAnsi="宋体" w:cs="宋体"/>
                <w:kern w:val="0"/>
                <w:sz w:val="24"/>
                <w:szCs w:val="24"/>
              </w:rPr>
              <w:t>2、以上监理人员数量为最低要求，各供应商可根据自身情况和项目实际情况增加人员。合同签订后，在接到委托人通知后，监理人应根据委托监理项目的特点，安排专业相匹配的监理人员进场工作。</w:t>
            </w:r>
          </w:p>
          <w:p>
            <w:pPr>
              <w:autoSpaceDE w:val="0"/>
              <w:autoSpaceDN w:val="0"/>
              <w:adjustRightInd w:val="0"/>
              <w:snapToGrid w:val="0"/>
              <w:ind w:firstLine="480" w:firstLineChars="200"/>
              <w:jc w:val="left"/>
              <w:rPr>
                <w:rFonts w:ascii="宋体" w:hAnsi="宋体" w:cs="宋体"/>
                <w:kern w:val="0"/>
                <w:sz w:val="24"/>
                <w:szCs w:val="24"/>
              </w:rPr>
            </w:pPr>
            <w:r>
              <w:rPr>
                <w:rFonts w:hint="eastAsia" w:ascii="宋体" w:hAnsi="宋体" w:cs="宋体"/>
                <w:kern w:val="0"/>
                <w:sz w:val="24"/>
                <w:szCs w:val="24"/>
              </w:rPr>
              <w:t>3、国监以注册证书的注册专业为准，其余均以岗位证书上注明的注册专业为准。</w:t>
            </w:r>
          </w:p>
        </w:tc>
      </w:tr>
    </w:tbl>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注：以上人员配备为最低限度要求，</w:t>
      </w:r>
      <w:r>
        <w:rPr>
          <w:rFonts w:hint="eastAsia" w:ascii="宋体" w:hAnsi="宋体" w:eastAsia="宋体" w:cs="宋体"/>
          <w:b w:val="0"/>
          <w:bCs/>
          <w:kern w:val="0"/>
          <w:sz w:val="24"/>
          <w:szCs w:val="24"/>
        </w:rPr>
        <w:t>本项目拟派所有监理人员必须为投标单位正式人员。</w:t>
      </w:r>
      <w:r>
        <w:rPr>
          <w:rFonts w:hint="eastAsia" w:ascii="宋体" w:hAnsi="宋体" w:cs="宋体"/>
          <w:kern w:val="0"/>
          <w:sz w:val="24"/>
          <w:szCs w:val="24"/>
          <w:lang w:val="en-US" w:eastAsia="zh-CN"/>
        </w:rPr>
        <w:t>投标文件中需提供以上人员的劳动合同及相关专业的证书</w:t>
      </w:r>
      <w:r>
        <w:rPr>
          <w:rFonts w:hint="eastAsia" w:ascii="宋体" w:hAnsi="宋体" w:eastAsia="宋体" w:cs="宋体"/>
          <w:kern w:val="0"/>
          <w:sz w:val="24"/>
          <w:szCs w:val="24"/>
        </w:rPr>
        <w:t>。</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11" w:name="_Toc7834"/>
      <w:bookmarkStart w:id="12" w:name="_Toc497463997"/>
      <w:r>
        <w:rPr>
          <w:rFonts w:hint="eastAsia" w:ascii="宋体" w:hAnsi="宋体" w:eastAsia="宋体" w:cs="宋体"/>
          <w:b/>
          <w:sz w:val="24"/>
          <w:szCs w:val="24"/>
        </w:rPr>
        <w:t>1.5 费用承担</w:t>
      </w:r>
      <w:bookmarkEnd w:id="11"/>
      <w:bookmarkEnd w:id="12"/>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投标人在提交投标文件的同时提交</w:t>
      </w:r>
      <w:r>
        <w:rPr>
          <w:rFonts w:hint="eastAsia" w:ascii="宋体" w:hAnsi="宋体" w:eastAsia="宋体" w:cs="宋体"/>
          <w:b/>
          <w:bCs/>
          <w:kern w:val="0"/>
          <w:sz w:val="24"/>
          <w:szCs w:val="24"/>
          <w:highlight w:val="none"/>
        </w:rPr>
        <w:t>300元</w:t>
      </w:r>
      <w:r>
        <w:rPr>
          <w:rFonts w:hint="eastAsia" w:ascii="宋体" w:hAnsi="宋体" w:eastAsia="宋体" w:cs="宋体"/>
          <w:kern w:val="0"/>
          <w:sz w:val="24"/>
          <w:szCs w:val="24"/>
          <w:highlight w:val="none"/>
        </w:rPr>
        <w:t>招标文件相关费用，无论是否中标，该费用不予退还。</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none"/>
        </w:rPr>
        <w:t>本项目招标代理服务费</w:t>
      </w:r>
      <w:r>
        <w:rPr>
          <w:rFonts w:hint="eastAsia" w:ascii="宋体" w:hAnsi="宋体" w:cs="宋体"/>
          <w:kern w:val="0"/>
          <w:sz w:val="24"/>
          <w:szCs w:val="24"/>
          <w:highlight w:val="none"/>
          <w:lang w:val="en-US" w:eastAsia="zh-CN"/>
        </w:rPr>
        <w:t>2000元</w:t>
      </w:r>
      <w:r>
        <w:rPr>
          <w:rFonts w:hint="eastAsia" w:ascii="宋体" w:hAnsi="宋体" w:eastAsia="宋体" w:cs="宋体"/>
          <w:kern w:val="0"/>
          <w:sz w:val="24"/>
          <w:szCs w:val="24"/>
          <w:highlight w:val="none"/>
        </w:rPr>
        <w:t>由中标单位支付，投标单位在报价时需综合考虑此费用，此费用在领取中标通知书之前一次性支付给招标代理机构。</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投标人应承担其编制投标文件以及递交投标文件所涉及的一切费用。无论投标结果如何，招标人对上述费用不负任何责任。</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13" w:name="_Toc497463998"/>
      <w:bookmarkStart w:id="14" w:name="_Toc1167"/>
      <w:r>
        <w:rPr>
          <w:rFonts w:hint="eastAsia" w:ascii="宋体" w:hAnsi="宋体" w:eastAsia="宋体" w:cs="宋体"/>
          <w:b/>
          <w:sz w:val="24"/>
          <w:szCs w:val="24"/>
        </w:rPr>
        <w:t>1.6 保密</w:t>
      </w:r>
      <w:bookmarkEnd w:id="13"/>
      <w:bookmarkEnd w:id="14"/>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参与招标投标活动的各方应对招标文件和投标文件中的商业和技术等秘密保密，违者应对由此造成的后果承担法律责任。</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15" w:name="_Toc497463999"/>
      <w:bookmarkStart w:id="16" w:name="_Toc31924"/>
      <w:r>
        <w:rPr>
          <w:rFonts w:hint="eastAsia" w:ascii="宋体" w:hAnsi="宋体" w:eastAsia="宋体" w:cs="宋体"/>
          <w:b/>
          <w:sz w:val="24"/>
          <w:szCs w:val="24"/>
        </w:rPr>
        <w:t>1.7 语言文字</w:t>
      </w:r>
      <w:bookmarkEnd w:id="15"/>
      <w:bookmarkEnd w:id="16"/>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除专用术语外，与招标投标有关的语言均使用简体中文。必要时专用术语应附有中文注释。</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17" w:name="_Toc3753"/>
      <w:bookmarkStart w:id="18" w:name="_Toc497464000"/>
      <w:r>
        <w:rPr>
          <w:rFonts w:hint="eastAsia" w:ascii="宋体" w:hAnsi="宋体" w:eastAsia="宋体" w:cs="宋体"/>
          <w:b/>
          <w:sz w:val="24"/>
          <w:szCs w:val="24"/>
        </w:rPr>
        <w:t>1.8 计量单位</w:t>
      </w:r>
      <w:bookmarkEnd w:id="17"/>
      <w:bookmarkEnd w:id="18"/>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所有计量均采用中华人民共和国法定计量单位。</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19" w:name="_Toc497464001"/>
      <w:bookmarkStart w:id="20" w:name="_Toc16457"/>
      <w:r>
        <w:rPr>
          <w:rFonts w:hint="eastAsia" w:ascii="宋体" w:hAnsi="宋体" w:eastAsia="宋体" w:cs="宋体"/>
          <w:b/>
          <w:sz w:val="24"/>
          <w:szCs w:val="24"/>
        </w:rPr>
        <w:t>1.9 踏勘现场</w:t>
      </w:r>
      <w:bookmarkEnd w:id="19"/>
      <w:bookmarkEnd w:id="20"/>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1.9.1招标人不组织投标人踏勘现场，投标人可以自行对工程施工现场和周围环境进行勘察，以获取编制投标文件和签署合同所需的所有资料。施工现场的联系方式见须知前附表。</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1.9.2 投标人踏勘现场发生的费用自理。</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1.9.3 除招标人的原因外，投标人自行负责在踏勘现场中所发生的人员伤亡和财产损失。</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1.9.4 招标人向投标人提供的有关施工现场的资料和数据是招标人现有的能使投标人利用的资料。招标人对投标人由此而作出的推论、理解和结论概不负责。</w:t>
      </w:r>
    </w:p>
    <w:p>
      <w:pPr>
        <w:pStyle w:val="3"/>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21" w:name="_Toc497464003"/>
      <w:bookmarkStart w:id="22" w:name="_Toc23275"/>
      <w:r>
        <w:rPr>
          <w:rFonts w:hint="eastAsia" w:ascii="宋体" w:hAnsi="宋体" w:eastAsia="宋体" w:cs="宋体"/>
          <w:b/>
          <w:sz w:val="24"/>
          <w:szCs w:val="24"/>
        </w:rPr>
        <w:t>2  招标文件</w:t>
      </w:r>
      <w:bookmarkEnd w:id="21"/>
      <w:bookmarkEnd w:id="22"/>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23" w:name="_Toc1226"/>
      <w:bookmarkStart w:id="24" w:name="_Toc497464004"/>
      <w:r>
        <w:rPr>
          <w:rFonts w:hint="eastAsia" w:ascii="宋体" w:hAnsi="宋体" w:eastAsia="宋体" w:cs="宋体"/>
          <w:b/>
          <w:sz w:val="24"/>
          <w:szCs w:val="24"/>
        </w:rPr>
        <w:t>2.1 招标文件的组成</w:t>
      </w:r>
      <w:bookmarkEnd w:id="23"/>
      <w:bookmarkEnd w:id="24"/>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2.1.1 本招标文件包括：</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（1）招标公告；</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（2）投标人须知；</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（3）评标办法；</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（4）合同条款及格式；</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（5）技术资料和文件；</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（6）投标文件格式；</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（7）投标人须知前附表规定的其他材料。</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2.1.2 根据本章第2.2款对招标文件所作的澄清、修改，构成招标文件的组成部分。当招标文件相互之间发生矛盾时，以最后发出的文件为准。</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25" w:name="_Toc497464005"/>
      <w:bookmarkStart w:id="26" w:name="_Toc31965"/>
      <w:r>
        <w:rPr>
          <w:rFonts w:hint="eastAsia" w:ascii="宋体" w:hAnsi="宋体" w:eastAsia="宋体" w:cs="宋体"/>
          <w:b/>
          <w:sz w:val="24"/>
          <w:szCs w:val="24"/>
        </w:rPr>
        <w:t>2.2 招标文件的澄清</w:t>
      </w:r>
      <w:bookmarkEnd w:id="25"/>
      <w:bookmarkEnd w:id="26"/>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bookmarkStart w:id="27" w:name="_Toc497464006"/>
      <w:r>
        <w:rPr>
          <w:rFonts w:hint="eastAsia" w:ascii="宋体" w:hAnsi="宋体" w:eastAsia="宋体" w:cs="宋体"/>
          <w:sz w:val="24"/>
          <w:szCs w:val="24"/>
        </w:rPr>
        <w:t>2.2.1 投标人从南通市崇川区人民政府网-公示公告栏下载招标文件后应仔细阅读和检查招标文件的全部内容。如发现缺页或附件不全，应及时向招标人提出，以便补齐。如有疑问，应在投标人须知前附表规定的时间前要求招标人对招标文件予以澄清。</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招标人不组织集中答疑，投标人如对招标公告、招标文件等文件存在前后矛盾，部分条款说明不清、存在歧义、违反相关法律法规，存在限制性条款等有疑问的应在投标人须知前附表规定的时间前向招标人提出澄清要求，以电子文件形式发送至指定邮箱</w:t>
      </w:r>
      <w:r>
        <w:rPr>
          <w:rFonts w:hint="eastAsia" w:ascii="宋体" w:hAnsi="宋体" w:cs="宋体"/>
          <w:sz w:val="24"/>
          <w:szCs w:val="24"/>
          <w:lang w:val="en-US" w:eastAsia="zh-CN"/>
        </w:rPr>
        <w:t>1140550919</w:t>
      </w:r>
      <w:r>
        <w:rPr>
          <w:rFonts w:hint="eastAsia" w:ascii="宋体" w:hAnsi="宋体" w:eastAsia="宋体" w:cs="宋体"/>
          <w:sz w:val="24"/>
          <w:szCs w:val="24"/>
        </w:rPr>
        <w:t>@qq.com(不</w:t>
      </w:r>
      <w:r>
        <w:rPr>
          <w:rFonts w:hint="eastAsia" w:ascii="宋体" w:hAnsi="宋体" w:cs="宋体"/>
          <w:sz w:val="24"/>
          <w:szCs w:val="24"/>
          <w:lang w:val="en-US" w:eastAsia="zh-CN"/>
        </w:rPr>
        <w:t>写</w:t>
      </w:r>
      <w:r>
        <w:rPr>
          <w:rFonts w:hint="eastAsia" w:ascii="宋体" w:hAnsi="宋体" w:eastAsia="宋体" w:cs="宋体"/>
          <w:sz w:val="24"/>
          <w:szCs w:val="24"/>
        </w:rPr>
        <w:t>单位名称，不加盖单位公章）。招标人在收到疑问材料后予以解答，并将解答内容（若有）以电子文档上传至南通市崇川区人民政府网-公示公告栏，请各潜在投标人在南通市崇川区人民政府网-公示公告栏自行下载。</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2.2.3招标文件的澄清答疑将在投标人须知前附表规定的时间前，在南通市崇川区人民政府网-公示公告栏向所有投标人公示，但招标人不指明澄清问题的来源。</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投标人对招标人提供的招标文件所做出的推论、解释和结论，招标人概不负责。投标人由于对招标文件的任何推论和误解均由投标人自负。</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在投标截止时间3天前，招标人可以修改招标文件，并以电子文档形式在南通市崇川区人民政府网-公示公告栏发布。</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28" w:name="_Toc10881"/>
      <w:r>
        <w:rPr>
          <w:rFonts w:hint="eastAsia" w:ascii="宋体" w:hAnsi="宋体" w:eastAsia="宋体" w:cs="宋体"/>
          <w:b/>
          <w:sz w:val="24"/>
          <w:szCs w:val="24"/>
        </w:rPr>
        <w:t>2.3 招标文件的修改和补充</w:t>
      </w:r>
      <w:bookmarkEnd w:id="27"/>
      <w:bookmarkEnd w:id="28"/>
    </w:p>
    <w:p>
      <w:pPr>
        <w:pageBreakBefore w:val="0"/>
        <w:tabs>
          <w:tab w:val="left" w:pos="2410"/>
        </w:tabs>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bookmarkStart w:id="29" w:name="_Toc497464007"/>
      <w:r>
        <w:rPr>
          <w:rFonts w:hint="eastAsia" w:ascii="宋体" w:hAnsi="宋体" w:eastAsia="宋体" w:cs="宋体"/>
          <w:sz w:val="24"/>
          <w:szCs w:val="24"/>
        </w:rPr>
        <w:t>2.3.1招标文件发布后，在投标截止期前，确需对招标文件进行修改的，招标人以招标文件澄清、答疑方式，经南通市崇川区人民政府网-公示公告栏向所有投标人公示。</w:t>
      </w:r>
    </w:p>
    <w:p>
      <w:pPr>
        <w:pageBreakBefore w:val="0"/>
        <w:tabs>
          <w:tab w:val="left" w:pos="2410"/>
        </w:tabs>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2.3.2招标人在投标截止期前对招标文件的所作澄清、答疑、修改作为招标文件的组成部分，对招标人、投标人均具有约束力。如果</w:t>
      </w:r>
      <w:r>
        <w:rPr>
          <w:rFonts w:hint="eastAsia" w:ascii="宋体" w:hAnsi="宋体" w:cs="宋体"/>
          <w:sz w:val="24"/>
          <w:szCs w:val="24"/>
          <w:lang w:val="en-US" w:eastAsia="zh-CN"/>
        </w:rPr>
        <w:t>对招标文件</w:t>
      </w:r>
      <w:r>
        <w:rPr>
          <w:rFonts w:hint="eastAsia" w:ascii="宋体" w:hAnsi="宋体" w:eastAsia="宋体" w:cs="宋体"/>
          <w:sz w:val="24"/>
          <w:szCs w:val="24"/>
        </w:rPr>
        <w:t>澄清</w:t>
      </w:r>
      <w:r>
        <w:rPr>
          <w:rFonts w:hint="eastAsia" w:ascii="宋体" w:hAnsi="宋体" w:eastAsia="宋体" w:cs="宋体"/>
          <w:sz w:val="24"/>
          <w:szCs w:val="24"/>
          <w:lang w:val="en-US" w:eastAsia="zh-CN"/>
        </w:rPr>
        <w:t>或</w:t>
      </w:r>
      <w:r>
        <w:rPr>
          <w:rFonts w:hint="eastAsia" w:ascii="宋体" w:hAnsi="宋体" w:eastAsia="宋体" w:cs="宋体"/>
          <w:sz w:val="24"/>
          <w:szCs w:val="24"/>
        </w:rPr>
        <w:t>答疑</w:t>
      </w:r>
      <w:r>
        <w:rPr>
          <w:rFonts w:hint="eastAsia" w:ascii="宋体" w:hAnsi="宋体" w:eastAsia="宋体" w:cs="宋体"/>
          <w:sz w:val="24"/>
          <w:szCs w:val="24"/>
          <w:lang w:val="en-US" w:eastAsia="zh-CN"/>
        </w:rPr>
        <w:t>或</w:t>
      </w:r>
      <w:r>
        <w:rPr>
          <w:rFonts w:hint="eastAsia" w:ascii="宋体" w:hAnsi="宋体" w:eastAsia="宋体" w:cs="宋体"/>
          <w:sz w:val="24"/>
          <w:szCs w:val="24"/>
        </w:rPr>
        <w:t>修改时间距投标截止时间不足3天</w:t>
      </w:r>
      <w:r>
        <w:rPr>
          <w:rFonts w:hint="eastAsia" w:ascii="宋体" w:hAnsi="宋体" w:cs="宋体"/>
          <w:sz w:val="24"/>
          <w:szCs w:val="24"/>
          <w:lang w:val="en-US" w:eastAsia="zh-CN"/>
        </w:rPr>
        <w:t>且影响投标文件编制的</w:t>
      </w:r>
      <w:r>
        <w:rPr>
          <w:rFonts w:hint="eastAsia" w:ascii="宋体" w:hAnsi="宋体" w:eastAsia="宋体" w:cs="宋体"/>
          <w:sz w:val="24"/>
          <w:szCs w:val="24"/>
        </w:rPr>
        <w:t>，招标人应合理延长递交投标文件的截止日期。</w:t>
      </w:r>
    </w:p>
    <w:p>
      <w:pPr>
        <w:pageBreakBefore w:val="0"/>
        <w:tabs>
          <w:tab w:val="left" w:pos="2410"/>
        </w:tabs>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2.3.3本工程采用电子答疑，招标人对招标文件的所作澄清、答疑、修改均以南通市崇川区人民政府网-公示公告栏上公布的内容为准。招标文件的答疑内容前后期相互矛盾时，以公示时间在后的文件为准。投标人应在投标截止时间前随时查看南通市崇川区人民政府网-公示公告栏中有关该工程招标文件的答疑内容。投标人因自身原因未能及时掌握上述网上公示信息，由此造成投标损失自负。</w:t>
      </w:r>
    </w:p>
    <w:p>
      <w:pPr>
        <w:pStyle w:val="3"/>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30" w:name="_Toc15149"/>
      <w:r>
        <w:rPr>
          <w:rFonts w:hint="eastAsia" w:ascii="宋体" w:hAnsi="宋体" w:eastAsia="宋体" w:cs="宋体"/>
          <w:b/>
          <w:sz w:val="24"/>
          <w:szCs w:val="24"/>
        </w:rPr>
        <w:t>3  投标文件</w:t>
      </w:r>
      <w:bookmarkEnd w:id="29"/>
      <w:bookmarkEnd w:id="30"/>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31" w:name="_Toc27344"/>
      <w:bookmarkStart w:id="32" w:name="_Toc497464008"/>
      <w:r>
        <w:rPr>
          <w:rFonts w:hint="eastAsia" w:ascii="宋体" w:hAnsi="宋体" w:eastAsia="宋体" w:cs="宋体"/>
          <w:b/>
          <w:sz w:val="24"/>
          <w:szCs w:val="24"/>
        </w:rPr>
        <w:t>3.1 投标文件的组成</w:t>
      </w:r>
      <w:bookmarkEnd w:id="31"/>
      <w:bookmarkEnd w:id="32"/>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本工程投标文件由</w:t>
      </w:r>
      <w:r>
        <w:rPr>
          <w:rFonts w:hint="eastAsia" w:ascii="宋体" w:hAnsi="宋体" w:eastAsia="宋体" w:cs="宋体"/>
          <w:b/>
          <w:sz w:val="24"/>
          <w:szCs w:val="24"/>
          <w:u w:val="single"/>
        </w:rPr>
        <w:t>资格审查文件、商务标</w:t>
      </w:r>
      <w:r>
        <w:rPr>
          <w:rFonts w:hint="eastAsia" w:ascii="宋体" w:hAnsi="宋体" w:eastAsia="宋体" w:cs="宋体"/>
          <w:bCs/>
          <w:sz w:val="24"/>
          <w:szCs w:val="24"/>
        </w:rPr>
        <w:t>两</w:t>
      </w:r>
      <w:r>
        <w:rPr>
          <w:rFonts w:hint="eastAsia" w:ascii="宋体" w:hAnsi="宋体" w:eastAsia="宋体" w:cs="宋体"/>
          <w:sz w:val="24"/>
          <w:szCs w:val="24"/>
        </w:rPr>
        <w:t>部分组成，具体应包括以下内容：</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3.1.1.资格审查文件包括内容：</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(1)法定代表人身份证明原件；</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(2)法人授权委托书原件；（如</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授权）</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(3)有效的企业法人营业执照复印件</w:t>
      </w:r>
      <w:r>
        <w:rPr>
          <w:rFonts w:hint="eastAsia" w:ascii="宋体" w:hAnsi="宋体" w:eastAsia="宋体" w:cs="宋体"/>
          <w:color w:val="auto"/>
          <w:sz w:val="24"/>
          <w:szCs w:val="24"/>
          <w:lang w:val="en-US" w:eastAsia="zh-CN"/>
        </w:rPr>
        <w:t>;</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)有效的企业资质证书复印件；</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sz w:val="24"/>
          <w:szCs w:val="24"/>
        </w:rPr>
        <w:t>拟派总监理工程师有效的国家注册监理工程师或江苏省监理工程师（注册专业为市政公用工程专业）证书原件的复印件或扫描件（专业以注册证书的注册专业或所学专业为准）</w:t>
      </w:r>
      <w:r>
        <w:rPr>
          <w:rFonts w:hint="eastAsia" w:ascii="宋体" w:hAnsi="宋体" w:eastAsia="宋体" w:cs="宋体"/>
          <w:color w:val="auto"/>
          <w:sz w:val="24"/>
          <w:szCs w:val="24"/>
        </w:rPr>
        <w:t>；</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)拟派的总监理工程师与投标企业签订的有效劳动合同</w:t>
      </w:r>
      <w:r>
        <w:rPr>
          <w:rFonts w:hint="eastAsia" w:ascii="宋体" w:hAnsi="宋体" w:eastAsia="宋体" w:cs="宋体"/>
          <w:color w:val="auto"/>
          <w:sz w:val="24"/>
          <w:szCs w:val="24"/>
          <w:lang w:val="en-US" w:eastAsia="zh-CN"/>
        </w:rPr>
        <w:t>复印件</w:t>
      </w:r>
      <w:r>
        <w:rPr>
          <w:rFonts w:hint="eastAsia" w:ascii="宋体" w:hAnsi="宋体" w:eastAsia="宋体" w:cs="宋体"/>
          <w:color w:val="auto"/>
          <w:sz w:val="24"/>
          <w:szCs w:val="24"/>
        </w:rPr>
        <w:t>；</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sz w:val="24"/>
          <w:szCs w:val="24"/>
        </w:rPr>
        <w:t>拟派总监理工程师有效的中级</w:t>
      </w:r>
      <w:r>
        <w:rPr>
          <w:rFonts w:hint="eastAsia" w:ascii="宋体" w:hAnsi="宋体" w:cs="宋体"/>
          <w:kern w:val="0"/>
          <w:sz w:val="24"/>
          <w:szCs w:val="24"/>
        </w:rPr>
        <w:t>及以上技术职称</w:t>
      </w:r>
      <w:r>
        <w:rPr>
          <w:rFonts w:hint="eastAsia" w:ascii="宋体" w:hAnsi="宋体"/>
          <w:sz w:val="24"/>
          <w:szCs w:val="24"/>
        </w:rPr>
        <w:t>证书原件的复印件或扫描件；</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sz w:val="24"/>
          <w:szCs w:val="24"/>
        </w:rPr>
        <w:t>监理机构及人员配备表；</w:t>
      </w:r>
    </w:p>
    <w:p>
      <w:pPr>
        <w:widowControl/>
        <w:shd w:val="clear" w:color="auto" w:fill="FFFFFF"/>
        <w:snapToGrid w:val="0"/>
        <w:spacing w:line="360" w:lineRule="auto"/>
        <w:ind w:firstLine="480"/>
        <w:jc w:val="left"/>
        <w:rPr>
          <w:rFonts w:hint="eastAsia" w:ascii="宋体" w:hAnsi="宋体"/>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sz w:val="24"/>
          <w:szCs w:val="24"/>
        </w:rPr>
        <w:t>拟派1名专业监理工程师有效的江苏省监理工程师（市政公用工程专业）证书原件的复印件或扫描件（专业以注册证书的注册专业或所学专业为准）；</w:t>
      </w:r>
    </w:p>
    <w:p>
      <w:pPr>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sz w:val="24"/>
          <w:szCs w:val="24"/>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sz w:val="24"/>
          <w:szCs w:val="24"/>
        </w:rPr>
        <w:t>拟派3名监理员（绿化、市政、土建专业各1名）证书原件的复印件或扫描件（专业以岗位证书上注明的所学专业为准）；</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11</w:t>
      </w:r>
      <w:r>
        <w:rPr>
          <w:rFonts w:hint="eastAsia" w:ascii="宋体" w:hAnsi="宋体" w:cs="宋体"/>
          <w:sz w:val="24"/>
          <w:szCs w:val="24"/>
          <w:lang w:eastAsia="zh-CN"/>
        </w:rPr>
        <w:t>)</w:t>
      </w:r>
      <w:r>
        <w:rPr>
          <w:rFonts w:hint="eastAsia" w:ascii="宋体" w:hAnsi="宋体" w:eastAsia="宋体" w:cs="宋体"/>
          <w:color w:val="auto"/>
          <w:sz w:val="24"/>
          <w:szCs w:val="24"/>
          <w:lang w:val="en-US" w:eastAsia="zh-CN"/>
        </w:rPr>
        <w:t>有效的</w:t>
      </w:r>
      <w:r>
        <w:rPr>
          <w:rFonts w:hint="eastAsia" w:ascii="宋体" w:hAnsi="宋体" w:eastAsia="宋体" w:cs="宋体"/>
          <w:color w:val="auto"/>
          <w:sz w:val="24"/>
          <w:szCs w:val="24"/>
        </w:rPr>
        <w:t>诚信承诺书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rPr>
        <w:t>。</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具体要求详见本招标文件第三章中《资格审查汇总表》。提供的资格审查材料及审查标准，前后矛盾的以《资格审查汇总表》为准。</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以上复印件须为有效原件的复印件并加盖投标单位公章，所有材料须统一密封在一个封袋中，并在封袋上加盖投标单位公章和法定代表人印章。</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3.1.2商务标</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（1）投标函（格式详见第六章投标函）；</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3.1.3招标文件提供的文件格式(第六章)投标人必须使用。但表式可以按同样格式进行扩展。</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3.1.4 投标文件正本须用不能擦去的墨水书写或打印，投标文件副本可以复印，其正、副本都应装订成册，并在封面上正确标明“正本”、“副本”字样。资格审查文件、商务标分开装袋密封。</w:t>
      </w:r>
    </w:p>
    <w:p>
      <w:pPr>
        <w:pageBreakBefore w:val="0"/>
        <w:tabs>
          <w:tab w:val="left" w:pos="2410"/>
        </w:tabs>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全套投标文件应无修改和行间插字。如有修改，须在修改处加盖投标人法定代表人或其代理人的印鉴。</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33" w:name="_Toc497464009"/>
      <w:bookmarkStart w:id="34" w:name="_Toc13714"/>
      <w:bookmarkStart w:id="35" w:name="_Toc24988"/>
      <w:bookmarkStart w:id="36" w:name="_Toc27558"/>
      <w:r>
        <w:rPr>
          <w:rFonts w:hint="eastAsia" w:ascii="宋体" w:hAnsi="宋体" w:eastAsia="宋体" w:cs="宋体"/>
          <w:b/>
          <w:sz w:val="24"/>
          <w:szCs w:val="24"/>
        </w:rPr>
        <w:t>3.2 投标报价</w:t>
      </w:r>
      <w:bookmarkEnd w:id="33"/>
      <w:bookmarkEnd w:id="34"/>
      <w:bookmarkEnd w:id="35"/>
      <w:bookmarkEnd w:id="36"/>
    </w:p>
    <w:p>
      <w:pPr>
        <w:snapToGrid w:val="0"/>
        <w:spacing w:line="360" w:lineRule="auto"/>
        <w:ind w:firstLine="494" w:firstLineChars="20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监理费报价采用</w:t>
      </w:r>
      <w:r>
        <w:rPr>
          <w:rFonts w:hint="eastAsia" w:ascii="宋体" w:hAnsi="宋体" w:cs="宋体"/>
          <w:kern w:val="0"/>
          <w:sz w:val="24"/>
          <w:szCs w:val="24"/>
          <w:highlight w:val="none"/>
          <w:lang w:val="en-US" w:eastAsia="zh-CN"/>
        </w:rPr>
        <w:t>下浮率</w:t>
      </w:r>
      <w:r>
        <w:rPr>
          <w:rFonts w:hint="eastAsia" w:ascii="宋体" w:hAnsi="宋体" w:eastAsia="宋体" w:cs="宋体"/>
          <w:kern w:val="0"/>
          <w:sz w:val="24"/>
          <w:szCs w:val="24"/>
          <w:highlight w:val="none"/>
        </w:rPr>
        <w:t>报价</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保留到小数点后2位</w:t>
      </w:r>
      <w:r>
        <w:rPr>
          <w:rFonts w:hint="eastAsia" w:ascii="宋体" w:hAnsi="宋体" w:eastAsia="宋体" w:cs="宋体"/>
          <w:kern w:val="0"/>
          <w:sz w:val="24"/>
          <w:szCs w:val="24"/>
          <w:highlight w:val="none"/>
        </w:rPr>
        <w:t>。</w:t>
      </w:r>
    </w:p>
    <w:p>
      <w:pPr>
        <w:snapToGrid w:val="0"/>
        <w:spacing w:line="360" w:lineRule="auto"/>
        <w:ind w:firstLine="494" w:firstLineChars="20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施工阶段监理费报价实行市场调节价，由报价人根据实际情况按下浮率确定有效报价。其中：</w:t>
      </w:r>
    </w:p>
    <w:p>
      <w:pPr>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监理服务费</w:t>
      </w:r>
      <w:r>
        <w:rPr>
          <w:rFonts w:ascii="宋体" w:hAnsi="宋体" w:cs="宋体"/>
          <w:b/>
          <w:kern w:val="0"/>
          <w:sz w:val="24"/>
          <w:szCs w:val="24"/>
        </w:rPr>
        <w:t>=</w:t>
      </w:r>
      <w:r>
        <w:rPr>
          <w:rFonts w:hint="eastAsia" w:ascii="宋体" w:hAnsi="宋体" w:cs="宋体"/>
          <w:b/>
          <w:kern w:val="0"/>
          <w:sz w:val="24"/>
          <w:szCs w:val="24"/>
        </w:rPr>
        <w:t>施工监理服务收费基准价×（</w:t>
      </w:r>
      <w:r>
        <w:rPr>
          <w:rFonts w:ascii="宋体" w:hAnsi="宋体" w:cs="宋体"/>
          <w:b/>
          <w:kern w:val="0"/>
          <w:sz w:val="24"/>
          <w:szCs w:val="24"/>
        </w:rPr>
        <w:t>1</w:t>
      </w:r>
      <w:r>
        <w:rPr>
          <w:rFonts w:hint="eastAsia" w:ascii="宋体" w:hAnsi="宋体" w:cs="宋体"/>
          <w:b/>
          <w:kern w:val="0"/>
          <w:sz w:val="24"/>
          <w:szCs w:val="24"/>
        </w:rPr>
        <w:t>-成交下浮率）</w:t>
      </w:r>
      <w:r>
        <w:rPr>
          <w:rFonts w:ascii="宋体" w:hAnsi="宋体" w:cs="宋体"/>
          <w:b/>
          <w:kern w:val="0"/>
          <w:sz w:val="24"/>
          <w:szCs w:val="24"/>
        </w:rPr>
        <w:t>+</w:t>
      </w:r>
      <w:r>
        <w:rPr>
          <w:rFonts w:hint="eastAsia" w:ascii="宋体" w:hAnsi="宋体" w:cs="宋体"/>
          <w:b/>
          <w:kern w:val="0"/>
          <w:sz w:val="24"/>
          <w:szCs w:val="24"/>
        </w:rPr>
        <w:t>各种奖励</w:t>
      </w:r>
      <w:r>
        <w:rPr>
          <w:rFonts w:ascii="宋体" w:hAnsi="宋体" w:cs="宋体"/>
          <w:b/>
          <w:kern w:val="0"/>
          <w:sz w:val="24"/>
          <w:szCs w:val="24"/>
        </w:rPr>
        <w:t>-</w:t>
      </w:r>
      <w:r>
        <w:rPr>
          <w:rFonts w:hint="eastAsia" w:ascii="宋体" w:hAnsi="宋体" w:cs="宋体"/>
          <w:b/>
          <w:kern w:val="0"/>
          <w:sz w:val="24"/>
          <w:szCs w:val="24"/>
        </w:rPr>
        <w:t>各种罚款。监理费服务费中已包含维护及保修阶段的监理费用（占监理费总价的</w:t>
      </w:r>
      <w:r>
        <w:rPr>
          <w:rFonts w:ascii="宋体" w:hAnsi="宋体" w:cs="宋体"/>
          <w:b/>
          <w:kern w:val="0"/>
          <w:sz w:val="24"/>
          <w:szCs w:val="24"/>
        </w:rPr>
        <w:t>10%</w:t>
      </w:r>
      <w:r>
        <w:rPr>
          <w:rFonts w:hint="eastAsia" w:ascii="宋体" w:hAnsi="宋体" w:cs="宋体"/>
          <w:b/>
          <w:kern w:val="0"/>
          <w:sz w:val="24"/>
          <w:szCs w:val="24"/>
        </w:rPr>
        <w:t>）。监理服务费按单个项目计算。</w:t>
      </w:r>
    </w:p>
    <w:p>
      <w:pPr>
        <w:snapToGrid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施工监理服务收费基准价</w:t>
      </w:r>
      <w:r>
        <w:rPr>
          <w:rFonts w:ascii="宋体" w:hAnsi="宋体" w:cs="宋体"/>
          <w:b/>
          <w:kern w:val="0"/>
          <w:sz w:val="24"/>
          <w:szCs w:val="24"/>
        </w:rPr>
        <w:t>=</w:t>
      </w:r>
      <w:r>
        <w:rPr>
          <w:rFonts w:hint="eastAsia" w:ascii="宋体" w:hAnsi="宋体" w:cs="宋体"/>
          <w:b/>
          <w:kern w:val="0"/>
          <w:sz w:val="24"/>
          <w:szCs w:val="24"/>
        </w:rPr>
        <w:t>施工监理服务收费基价×专业调整系数（</w:t>
      </w:r>
      <w:r>
        <w:rPr>
          <w:rFonts w:hint="eastAsia" w:ascii="宋体" w:hAnsi="宋体" w:cs="宋体"/>
          <w:b/>
          <w:kern w:val="0"/>
          <w:sz w:val="24"/>
          <w:szCs w:val="24"/>
          <w:lang w:val="en-US" w:eastAsia="zh-CN"/>
        </w:rPr>
        <w:t>0.8</w:t>
      </w:r>
      <w:r>
        <w:rPr>
          <w:rFonts w:hint="eastAsia" w:ascii="宋体" w:hAnsi="宋体" w:cs="宋体"/>
          <w:b/>
          <w:kern w:val="0"/>
          <w:sz w:val="24"/>
          <w:szCs w:val="24"/>
        </w:rPr>
        <w:t>）×工程复杂程度调整系数（1.0）×高程调整系数（1.0）。</w:t>
      </w:r>
    </w:p>
    <w:p>
      <w:pPr>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施工监理服务收费基价：参照国家发展改革委、建设部关于印发《建设工程监理与相关服务收费管理规定》的通知（发改价格</w:t>
      </w:r>
      <w:r>
        <w:rPr>
          <w:rFonts w:ascii="宋体" w:hAnsi="宋体" w:cs="宋体"/>
          <w:b/>
          <w:kern w:val="0"/>
          <w:sz w:val="24"/>
          <w:szCs w:val="24"/>
        </w:rPr>
        <w:t>[2007]670</w:t>
      </w:r>
      <w:r>
        <w:rPr>
          <w:rFonts w:hint="eastAsia" w:ascii="宋体" w:hAnsi="宋体" w:cs="宋体"/>
          <w:b/>
          <w:kern w:val="0"/>
          <w:sz w:val="24"/>
          <w:szCs w:val="24"/>
        </w:rPr>
        <w:t>号），结合已实施工程所有建筑安装工程费的结算审计价计算的基价。如无需审计，以财政下达指标（概算审定价）为计费基础。</w:t>
      </w:r>
    </w:p>
    <w:p>
      <w:pPr>
        <w:snapToGrid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2）</w:t>
      </w:r>
      <w:r>
        <w:rPr>
          <w:rFonts w:hint="eastAsia" w:ascii="宋体" w:hAnsi="宋体" w:cs="宋体"/>
          <w:b/>
          <w:kern w:val="0"/>
          <w:sz w:val="24"/>
          <w:szCs w:val="24"/>
        </w:rPr>
        <w:t>结算审计价：</w:t>
      </w:r>
      <w:r>
        <w:rPr>
          <w:rFonts w:hint="eastAsia" w:ascii="宋体" w:hAnsi="宋体" w:cs="宋体"/>
          <w:b/>
          <w:kern w:val="0"/>
          <w:sz w:val="24"/>
          <w:szCs w:val="24"/>
          <w:lang w:val="en-US" w:eastAsia="zh-CN"/>
        </w:rPr>
        <w:t>招标单位委托</w:t>
      </w:r>
      <w:r>
        <w:rPr>
          <w:rFonts w:hint="eastAsia" w:ascii="宋体" w:hAnsi="宋体" w:cs="宋体"/>
          <w:b/>
          <w:kern w:val="0"/>
          <w:sz w:val="24"/>
          <w:szCs w:val="24"/>
        </w:rPr>
        <w:t>的审计机构出具的最终审计价。</w:t>
      </w:r>
    </w:p>
    <w:p>
      <w:pPr>
        <w:snapToGrid w:val="0"/>
        <w:spacing w:line="360" w:lineRule="auto"/>
        <w:ind w:firstLine="494" w:firstLineChars="206"/>
        <w:rPr>
          <w:rFonts w:hint="eastAsia" w:ascii="宋体" w:hAnsi="宋体" w:eastAsia="宋体" w:cs="宋体"/>
          <w:b/>
          <w:bCs/>
          <w:kern w:val="0"/>
          <w:sz w:val="24"/>
          <w:szCs w:val="24"/>
          <w:lang w:eastAsia="zh-CN"/>
        </w:rPr>
      </w:pPr>
      <w:r>
        <w:rPr>
          <w:rFonts w:hint="eastAsia" w:ascii="宋体" w:hAnsi="宋体"/>
          <w:sz w:val="24"/>
          <w:szCs w:val="24"/>
          <w:lang w:val="en-US" w:eastAsia="zh-CN"/>
        </w:rPr>
        <w:t>（3）投标</w:t>
      </w:r>
      <w:r>
        <w:rPr>
          <w:rFonts w:hint="eastAsia" w:ascii="宋体" w:hAnsi="宋体"/>
          <w:sz w:val="24"/>
          <w:szCs w:val="24"/>
        </w:rPr>
        <w:t>文件中涉及大写金额和小写金额不一致的，以大写金额为准</w:t>
      </w:r>
      <w:r>
        <w:rPr>
          <w:rFonts w:hint="eastAsia" w:ascii="宋体" w:hAnsi="宋体"/>
          <w:sz w:val="24"/>
          <w:szCs w:val="24"/>
          <w:lang w:eastAsia="zh-CN"/>
        </w:rPr>
        <w:t>。</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37" w:name="_Toc497464010"/>
      <w:bookmarkStart w:id="38" w:name="_Toc23508"/>
      <w:r>
        <w:rPr>
          <w:rFonts w:hint="eastAsia" w:ascii="宋体" w:hAnsi="宋体" w:eastAsia="宋体" w:cs="宋体"/>
          <w:b/>
          <w:sz w:val="24"/>
          <w:szCs w:val="24"/>
        </w:rPr>
        <w:t>3.3 投标有效期</w:t>
      </w:r>
      <w:bookmarkEnd w:id="37"/>
      <w:bookmarkEnd w:id="38"/>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3.3.1 投标有效期从投标人提交投标文件截止之日起计算。在投标人须知前附表规定的投标有效期内，投标人不得要求撤销或修改其投标文件。</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39" w:name="_Toc3433"/>
      <w:bookmarkStart w:id="40" w:name="_Toc497464011"/>
      <w:r>
        <w:rPr>
          <w:rFonts w:hint="eastAsia" w:ascii="宋体" w:hAnsi="宋体" w:eastAsia="宋体" w:cs="宋体"/>
          <w:b/>
          <w:sz w:val="24"/>
          <w:szCs w:val="24"/>
        </w:rPr>
        <w:t>3.4 投标保证金</w:t>
      </w:r>
      <w:bookmarkEnd w:id="39"/>
      <w:bookmarkEnd w:id="40"/>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3.4.1投标人应按投标人须知前附表规定的金额和形式缴纳投标保证金。投标保证金应当在投标截止时间前缴纳。投标保证金的核查方式见投标人须知前附表。</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3.4.2投标保证金退还</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3.4.2.1未中标单位的投标保证金在其定标后予以退还。</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3.4.2.2 中标单位的投标保证金在施工合同签订后5日内予以退还。</w:t>
      </w:r>
    </w:p>
    <w:p>
      <w:pPr>
        <w:pageBreakBefore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3.4.2.3 投标人出现下列情况，其投标保证金一律不予退还。</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eastAsia="宋体" w:cs="宋体"/>
          <w:kern w:val="0"/>
          <w:sz w:val="24"/>
          <w:szCs w:val="24"/>
        </w:rPr>
        <w:t>投标人在投标有效期内撤回其投标文件；</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eastAsia="宋体" w:cs="宋体"/>
          <w:kern w:val="0"/>
          <w:sz w:val="24"/>
          <w:szCs w:val="24"/>
        </w:rPr>
        <w:t>投标人存在《江苏省房屋建筑和市政基础设施工程招标投标中串通投标和弄虚作假行为认定处理办法（试行）》（苏建规字〔2014〕2号）第四条、第五条、第六条、第七条规定的串通投标、弄虚作假等行为的；</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eastAsia="宋体" w:cs="宋体"/>
          <w:kern w:val="0"/>
          <w:sz w:val="24"/>
          <w:szCs w:val="24"/>
        </w:rPr>
        <w:t>不同投标人的投标文件，出现了评标委员会认为不应当雷同的情况（相同错误）的，且被评委认定为串标的。</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eastAsia="宋体" w:cs="宋体"/>
          <w:kern w:val="0"/>
          <w:sz w:val="24"/>
          <w:szCs w:val="24"/>
        </w:rPr>
        <w:t>投标人已签订《诚信承诺书》（详见招标文件标准格式）的，自投标之日起，领取中标通知书之日止，经举报或区招标监管机构（评标委员会）复核，有悖于《诚信承诺书》相关承诺的，且查证属实的。</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5）</w:t>
      </w:r>
      <w:r>
        <w:rPr>
          <w:rFonts w:hint="eastAsia" w:ascii="宋体" w:hAnsi="宋体" w:eastAsia="宋体" w:cs="宋体"/>
          <w:kern w:val="0"/>
          <w:sz w:val="24"/>
          <w:szCs w:val="24"/>
        </w:rPr>
        <w:t>中标通知书发出后，除不可抗力情况外，中标人出现下列情形之一的，招标人必须取消其中标资格，并不予退还其投标保证金：</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default" w:ascii="Calibri" w:hAnsi="Calibri" w:cs="Calibri"/>
          <w:kern w:val="0"/>
          <w:sz w:val="24"/>
          <w:szCs w:val="24"/>
          <w:lang w:eastAsia="zh-CN"/>
        </w:rPr>
        <w:t>①</w:t>
      </w:r>
      <w:r>
        <w:rPr>
          <w:rFonts w:hint="eastAsia" w:ascii="宋体" w:hAnsi="宋体" w:eastAsia="宋体" w:cs="宋体"/>
          <w:kern w:val="0"/>
          <w:sz w:val="24"/>
          <w:szCs w:val="24"/>
        </w:rPr>
        <w:t>放弃中标项目的；</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default" w:ascii="Calibri" w:hAnsi="Calibri" w:cs="Calibri"/>
          <w:kern w:val="0"/>
          <w:sz w:val="24"/>
          <w:szCs w:val="24"/>
          <w:lang w:eastAsia="zh-CN"/>
        </w:rPr>
        <w:t>②</w:t>
      </w:r>
      <w:r>
        <w:rPr>
          <w:rFonts w:hint="eastAsia" w:ascii="宋体" w:hAnsi="宋体" w:eastAsia="宋体" w:cs="宋体"/>
          <w:kern w:val="0"/>
          <w:sz w:val="24"/>
          <w:szCs w:val="24"/>
        </w:rPr>
        <w:t>拒不按照招标文件的要求提交履约保证金的；</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default" w:ascii="Calibri" w:hAnsi="Calibri" w:cs="Calibri"/>
          <w:kern w:val="0"/>
          <w:sz w:val="24"/>
          <w:szCs w:val="24"/>
          <w:lang w:eastAsia="zh-CN"/>
        </w:rPr>
        <w:t>③</w:t>
      </w:r>
      <w:r>
        <w:rPr>
          <w:rFonts w:hint="eastAsia" w:ascii="宋体" w:hAnsi="宋体" w:eastAsia="宋体" w:cs="宋体"/>
          <w:kern w:val="0"/>
          <w:sz w:val="24"/>
          <w:szCs w:val="24"/>
        </w:rPr>
        <w:t>不与招标人签订合同的，或者在签订合同时向招标人提出附加条件或者更改合同实质性内容的。</w:t>
      </w:r>
    </w:p>
    <w:p>
      <w:pPr>
        <w:pageBreakBefore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存在上述行为的，招标人不退还投标保证金并</w:t>
      </w:r>
      <w:r>
        <w:rPr>
          <w:rFonts w:hint="eastAsia" w:ascii="宋体" w:hAnsi="宋体" w:cs="宋体"/>
          <w:kern w:val="0"/>
          <w:sz w:val="24"/>
          <w:szCs w:val="24"/>
          <w:lang w:eastAsia="zh-CN"/>
        </w:rPr>
        <w:t>上缴国库</w:t>
      </w:r>
      <w:r>
        <w:rPr>
          <w:rFonts w:hint="eastAsia" w:ascii="宋体" w:hAnsi="宋体" w:eastAsia="宋体" w:cs="宋体"/>
          <w:kern w:val="0"/>
          <w:sz w:val="24"/>
          <w:szCs w:val="24"/>
        </w:rPr>
        <w:t>，并自认定之日起一年内不得参与本项目招标人组织的任何招投标活动。参与投标的企业将视为遵守以上处理条款。</w:t>
      </w:r>
    </w:p>
    <w:p>
      <w:pPr>
        <w:pageBreakBefore w:val="0"/>
        <w:kinsoku/>
        <w:wordWrap/>
        <w:overflowPunct/>
        <w:topLinePunct w:val="0"/>
        <w:bidi w:val="0"/>
        <w:adjustRightInd/>
        <w:snapToGrid/>
        <w:spacing w:line="440" w:lineRule="exact"/>
        <w:ind w:firstLine="482" w:firstLineChars="200"/>
        <w:jc w:val="left"/>
        <w:textAlignment w:val="auto"/>
        <w:rPr>
          <w:rFonts w:hint="eastAsia" w:ascii="宋体" w:hAnsi="宋体" w:eastAsia="宋体" w:cs="宋体"/>
          <w:b/>
          <w:color w:val="auto"/>
          <w:sz w:val="24"/>
          <w:szCs w:val="24"/>
        </w:rPr>
      </w:pPr>
      <w:bookmarkStart w:id="41" w:name="_Toc497464012"/>
      <w:bookmarkStart w:id="42" w:name="_Toc9151"/>
      <w:r>
        <w:rPr>
          <w:rFonts w:hint="eastAsia" w:ascii="宋体" w:hAnsi="宋体" w:eastAsia="宋体" w:cs="宋体"/>
          <w:b/>
          <w:sz w:val="24"/>
          <w:szCs w:val="24"/>
        </w:rPr>
        <w:t>3.5</w:t>
      </w:r>
      <w:bookmarkEnd w:id="41"/>
      <w:bookmarkEnd w:id="42"/>
      <w:bookmarkStart w:id="43" w:name="_Toc497464013"/>
      <w:bookmarkStart w:id="44" w:name="_Toc2855"/>
      <w:r>
        <w:rPr>
          <w:rFonts w:hint="eastAsia" w:ascii="宋体" w:hAnsi="宋体" w:eastAsia="宋体" w:cs="宋体"/>
          <w:b/>
          <w:sz w:val="24"/>
          <w:szCs w:val="24"/>
        </w:rPr>
        <w:t>投标</w:t>
      </w:r>
      <w:r>
        <w:rPr>
          <w:rFonts w:hint="eastAsia" w:ascii="宋体" w:hAnsi="宋体" w:eastAsia="宋体" w:cs="宋体"/>
          <w:b/>
          <w:color w:val="auto"/>
          <w:sz w:val="24"/>
          <w:szCs w:val="24"/>
        </w:rPr>
        <w:t>文件的编制</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.1 投标文件应按第六章“投标文件格式”的要求进行编写，如有必要，可以增加附页，作为投标文件的组成部分。</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5</w:t>
      </w:r>
      <w:r>
        <w:rPr>
          <w:rFonts w:hint="eastAsia" w:ascii="宋体" w:hAnsi="宋体" w:eastAsia="宋体" w:cs="宋体"/>
          <w:kern w:val="0"/>
          <w:sz w:val="24"/>
          <w:szCs w:val="24"/>
        </w:rPr>
        <w:t>.2 投标文件应用不褪色的材料书写或打印，投标文件应当对招标文件有关监理服务期限、投标有效期、质量要求、技术标准和要求、招标范围等实质性内容作出响应。</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5</w:t>
      </w:r>
      <w:r>
        <w:rPr>
          <w:rFonts w:hint="eastAsia" w:ascii="宋体" w:hAnsi="宋体" w:eastAsia="宋体" w:cs="宋体"/>
          <w:kern w:val="0"/>
          <w:sz w:val="24"/>
          <w:szCs w:val="24"/>
        </w:rPr>
        <w:t>.3 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bookmarkEnd w:id="43"/>
      <w:bookmarkEnd w:id="44"/>
    </w:p>
    <w:p>
      <w:pPr>
        <w:pStyle w:val="4"/>
        <w:pageBreakBefore w:val="0"/>
        <w:kinsoku/>
        <w:wordWrap/>
        <w:overflowPunct/>
        <w:topLinePunct w:val="0"/>
        <w:bidi w:val="0"/>
        <w:adjustRightInd/>
        <w:snapToGrid/>
        <w:spacing w:line="440" w:lineRule="exact"/>
        <w:ind w:firstLine="376" w:firstLineChars="156"/>
        <w:textAlignment w:val="auto"/>
        <w:rPr>
          <w:rFonts w:hint="eastAsia" w:ascii="宋体" w:hAnsi="宋体" w:eastAsia="宋体" w:cs="宋体"/>
          <w:b/>
          <w:sz w:val="24"/>
          <w:szCs w:val="24"/>
        </w:rPr>
      </w:pPr>
      <w:bookmarkStart w:id="45" w:name="_Toc387526201"/>
      <w:bookmarkStart w:id="46" w:name="_Toc16855"/>
      <w:bookmarkStart w:id="47" w:name="_Toc387526305"/>
      <w:bookmarkStart w:id="48" w:name="_Toc4769"/>
      <w:bookmarkStart w:id="49" w:name="_Toc387526397"/>
      <w:bookmarkStart w:id="50" w:name="_Toc397928572"/>
      <w:bookmarkStart w:id="51" w:name="_Toc497464014"/>
      <w:r>
        <w:rPr>
          <w:rFonts w:hint="eastAsia" w:ascii="宋体" w:hAnsi="宋体" w:eastAsia="宋体" w:cs="宋体"/>
          <w:b/>
          <w:sz w:val="24"/>
          <w:szCs w:val="24"/>
        </w:rPr>
        <w:t>3.</w:t>
      </w:r>
      <w:r>
        <w:rPr>
          <w:rFonts w:hint="eastAsia" w:ascii="宋体" w:hAnsi="宋体" w:eastAsia="宋体" w:cs="宋体"/>
          <w:b/>
          <w:sz w:val="24"/>
          <w:szCs w:val="24"/>
          <w:lang w:val="en-US" w:eastAsia="zh-CN"/>
        </w:rPr>
        <w:t>6</w:t>
      </w:r>
      <w:r>
        <w:rPr>
          <w:rFonts w:hint="eastAsia" w:ascii="宋体" w:hAnsi="宋体" w:eastAsia="宋体" w:cs="宋体"/>
          <w:b/>
          <w:sz w:val="24"/>
          <w:szCs w:val="24"/>
        </w:rPr>
        <w:t>投标文件的份数和装订</w:t>
      </w:r>
      <w:bookmarkEnd w:id="45"/>
      <w:bookmarkEnd w:id="46"/>
      <w:bookmarkEnd w:id="47"/>
      <w:bookmarkEnd w:id="48"/>
      <w:bookmarkEnd w:id="49"/>
      <w:bookmarkEnd w:id="50"/>
      <w:bookmarkEnd w:id="51"/>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bookmarkStart w:id="52" w:name="_Toc398107861"/>
      <w:r>
        <w:rPr>
          <w:rFonts w:hint="eastAsia" w:ascii="宋体" w:hAnsi="宋体" w:eastAsia="宋体" w:cs="宋体"/>
          <w:kern w:val="0"/>
          <w:sz w:val="24"/>
          <w:szCs w:val="24"/>
        </w:rPr>
        <w:t>3.</w:t>
      </w:r>
      <w:r>
        <w:rPr>
          <w:rFonts w:hint="eastAsia" w:ascii="宋体" w:hAnsi="宋体" w:cs="宋体"/>
          <w:kern w:val="0"/>
          <w:sz w:val="24"/>
          <w:szCs w:val="24"/>
          <w:lang w:val="en-US" w:eastAsia="zh-CN"/>
        </w:rPr>
        <w:t>6</w:t>
      </w:r>
      <w:r>
        <w:rPr>
          <w:rFonts w:hint="eastAsia" w:ascii="宋体" w:hAnsi="宋体" w:eastAsia="宋体" w:cs="宋体"/>
          <w:kern w:val="0"/>
          <w:sz w:val="24"/>
          <w:szCs w:val="24"/>
        </w:rPr>
        <w:t>.1 投标文件正本一份, 副本份数见投标人须知前附表。正本和副本的封面上应清楚地标记“正本”或“副本”的字样。当副本和正本不一致时，以正本为准。</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6</w:t>
      </w:r>
      <w:r>
        <w:rPr>
          <w:rFonts w:hint="eastAsia" w:ascii="宋体" w:hAnsi="宋体" w:eastAsia="宋体" w:cs="宋体"/>
          <w:kern w:val="0"/>
          <w:sz w:val="24"/>
          <w:szCs w:val="24"/>
        </w:rPr>
        <w:t>.2 投标文件应当按本招标文件规定的正本与副本数量分别装订成册，并编制目录。</w:t>
      </w:r>
    </w:p>
    <w:p>
      <w:pPr>
        <w:pStyle w:val="4"/>
        <w:pageBreakBefore w:val="0"/>
        <w:kinsoku/>
        <w:wordWrap/>
        <w:overflowPunct/>
        <w:topLinePunct w:val="0"/>
        <w:bidi w:val="0"/>
        <w:adjustRightInd/>
        <w:snapToGrid/>
        <w:spacing w:line="440" w:lineRule="exact"/>
        <w:ind w:firstLine="614" w:firstLineChars="255"/>
        <w:textAlignment w:val="auto"/>
        <w:rPr>
          <w:rFonts w:hint="eastAsia" w:ascii="宋体" w:hAnsi="宋体" w:eastAsia="宋体" w:cs="宋体"/>
          <w:b/>
          <w:sz w:val="24"/>
          <w:szCs w:val="24"/>
          <w:lang w:eastAsia="zh-CN"/>
        </w:rPr>
      </w:pPr>
      <w:r>
        <w:rPr>
          <w:rFonts w:hint="eastAsia" w:ascii="宋体" w:hAnsi="宋体" w:eastAsia="宋体" w:cs="宋体"/>
          <w:b/>
          <w:sz w:val="24"/>
          <w:szCs w:val="24"/>
        </w:rPr>
        <w:t>3.</w:t>
      </w:r>
      <w:r>
        <w:rPr>
          <w:rFonts w:hint="eastAsia" w:ascii="宋体" w:hAnsi="宋体" w:eastAsia="宋体" w:cs="宋体"/>
          <w:b/>
          <w:sz w:val="24"/>
          <w:szCs w:val="24"/>
          <w:lang w:val="en-US" w:eastAsia="zh-CN"/>
        </w:rPr>
        <w:t>7</w:t>
      </w:r>
      <w:r>
        <w:rPr>
          <w:rFonts w:hint="eastAsia" w:ascii="宋体" w:hAnsi="宋体" w:eastAsia="宋体" w:cs="宋体"/>
          <w:b/>
          <w:sz w:val="24"/>
          <w:szCs w:val="24"/>
        </w:rPr>
        <w:t xml:space="preserve"> 资格审查</w:t>
      </w:r>
      <w:r>
        <w:rPr>
          <w:rFonts w:hint="eastAsia" w:ascii="宋体" w:hAnsi="宋体" w:eastAsia="宋体" w:cs="宋体"/>
          <w:b/>
          <w:sz w:val="24"/>
          <w:szCs w:val="24"/>
          <w:lang w:val="en-US" w:eastAsia="zh-CN"/>
        </w:rPr>
        <w:t>文件</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投标人在编制投标文件时，应按本章第3.1</w:t>
      </w:r>
      <w:r>
        <w:rPr>
          <w:rFonts w:hint="eastAsia" w:ascii="宋体" w:hAnsi="宋体" w:cs="宋体"/>
          <w:kern w:val="0"/>
          <w:sz w:val="24"/>
          <w:szCs w:val="24"/>
          <w:lang w:val="en-US" w:eastAsia="zh-CN"/>
        </w:rPr>
        <w:t>.1</w:t>
      </w:r>
      <w:r>
        <w:rPr>
          <w:rFonts w:hint="eastAsia" w:ascii="宋体" w:hAnsi="宋体" w:eastAsia="宋体" w:cs="宋体"/>
          <w:kern w:val="0"/>
          <w:sz w:val="24"/>
          <w:szCs w:val="24"/>
        </w:rPr>
        <w:t>项的要求在投标文件中提供与资格审查相关的资料，且符合本章第3.</w:t>
      </w:r>
      <w:r>
        <w:rPr>
          <w:rFonts w:hint="eastAsia" w:ascii="宋体" w:hAnsi="宋体" w:cs="宋体"/>
          <w:kern w:val="0"/>
          <w:sz w:val="24"/>
          <w:szCs w:val="24"/>
          <w:lang w:val="en-US" w:eastAsia="zh-CN"/>
        </w:rPr>
        <w:t>5</w:t>
      </w:r>
      <w:r>
        <w:rPr>
          <w:rFonts w:hint="eastAsia" w:ascii="宋体" w:hAnsi="宋体" w:eastAsia="宋体" w:cs="宋体"/>
          <w:kern w:val="0"/>
          <w:sz w:val="24"/>
          <w:szCs w:val="24"/>
        </w:rPr>
        <w:t>项的要求。</w:t>
      </w:r>
    </w:p>
    <w:bookmarkEnd w:id="52"/>
    <w:p>
      <w:pPr>
        <w:pStyle w:val="3"/>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sz w:val="24"/>
          <w:szCs w:val="24"/>
        </w:rPr>
      </w:pPr>
      <w:bookmarkStart w:id="53" w:name="_Toc21329"/>
      <w:bookmarkStart w:id="54" w:name="_Toc497464016"/>
      <w:r>
        <w:rPr>
          <w:rFonts w:hint="eastAsia" w:ascii="宋体" w:hAnsi="宋体" w:eastAsia="宋体" w:cs="宋体"/>
          <w:b/>
          <w:sz w:val="24"/>
          <w:szCs w:val="24"/>
        </w:rPr>
        <w:t>4  投标</w:t>
      </w:r>
      <w:bookmarkEnd w:id="53"/>
      <w:bookmarkEnd w:id="54"/>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bookmarkStart w:id="55" w:name="_Toc398107863"/>
      <w:bookmarkStart w:id="56" w:name="_Toc462759118"/>
      <w:bookmarkStart w:id="57" w:name="_Toc497464018"/>
      <w:bookmarkStart w:id="58" w:name="_Toc518910189"/>
      <w:r>
        <w:rPr>
          <w:rFonts w:hint="eastAsia" w:ascii="宋体" w:hAnsi="宋体" w:eastAsia="宋体" w:cs="宋体"/>
          <w:kern w:val="0"/>
          <w:sz w:val="24"/>
          <w:szCs w:val="24"/>
        </w:rPr>
        <w:t>4.1 投标文件的密封和标记</w:t>
      </w:r>
      <w:bookmarkEnd w:id="55"/>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4.1.1 投标文件应按以下要求进行密封：资格审查文件、商务标须分别分开密封，正本与副本可合并密封于同一档案袋或分开包装密封，并在封套上加盖投标人公章。</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4.1.2 投标文件的封套应按以下要求进行标记：资格审查文件、商务标均须写明招标人名称、工程名称、投标人名称和包件名称（资格审查文件、商务标），正本与副本分开密封的还须清楚</w:t>
      </w:r>
      <w:r>
        <w:rPr>
          <w:rFonts w:hint="eastAsia" w:ascii="宋体" w:hAnsi="宋体" w:cs="宋体"/>
          <w:kern w:val="0"/>
          <w:sz w:val="24"/>
          <w:szCs w:val="24"/>
          <w:lang w:eastAsia="zh-CN"/>
        </w:rPr>
        <w:t>地</w:t>
      </w:r>
      <w:r>
        <w:rPr>
          <w:rFonts w:hint="eastAsia" w:ascii="宋体" w:hAnsi="宋体" w:eastAsia="宋体" w:cs="宋体"/>
          <w:kern w:val="0"/>
          <w:sz w:val="24"/>
          <w:szCs w:val="24"/>
        </w:rPr>
        <w:t>在封袋上标明正本、副本字样。</w:t>
      </w:r>
      <w:bookmarkStart w:id="59" w:name="_Toc398107864"/>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 投标文件的递交</w:t>
      </w:r>
      <w:bookmarkEnd w:id="59"/>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4.2.1 投标人应在投标人须知前附表规定的投标截止时间前递交投标文件，以及第六章“投标文件格式”要求投标人提交的有关证明。</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4.2.2 投标人递交投标文件的地点：见投标人须知前附表。</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4.2.3 投标人所递交的投标文件不予退还。</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bookmarkStart w:id="60" w:name="_Toc398107865"/>
      <w:r>
        <w:rPr>
          <w:rFonts w:hint="eastAsia" w:ascii="宋体" w:hAnsi="宋体" w:eastAsia="宋体" w:cs="宋体"/>
          <w:kern w:val="0"/>
          <w:sz w:val="24"/>
          <w:szCs w:val="24"/>
        </w:rPr>
        <w:t>4.3 投标文件的修改与撤回</w:t>
      </w:r>
      <w:bookmarkEnd w:id="60"/>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4.3.1投标截止期以后，在投标有效期内，投标人不得撤回其投标文件，否则其投标保证金将不予退还。</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bookmarkStart w:id="61" w:name="_Toc398107866"/>
      <w:r>
        <w:rPr>
          <w:rFonts w:hint="eastAsia" w:ascii="宋体" w:hAnsi="宋体" w:eastAsia="宋体" w:cs="宋体"/>
          <w:kern w:val="0"/>
          <w:sz w:val="24"/>
          <w:szCs w:val="24"/>
        </w:rPr>
        <w:t>4.4 不予接收的投标文件</w:t>
      </w:r>
      <w:bookmarkEnd w:id="61"/>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4.4.1 未按规定密封的投标文件，招标人不予接收。</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4.4.2 逾期送达或者未送达指定地点的投标文件，招标人不予接收。</w:t>
      </w:r>
    </w:p>
    <w:bookmarkEnd w:id="56"/>
    <w:bookmarkEnd w:id="57"/>
    <w:bookmarkEnd w:id="58"/>
    <w:p>
      <w:pPr>
        <w:pStyle w:val="3"/>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bookmarkStart w:id="62" w:name="_Toc497464019"/>
      <w:bookmarkStart w:id="63" w:name="_Toc28341"/>
      <w:r>
        <w:rPr>
          <w:rFonts w:hint="eastAsia" w:ascii="宋体" w:hAnsi="宋体" w:eastAsia="宋体" w:cs="宋体"/>
          <w:sz w:val="24"/>
          <w:szCs w:val="24"/>
        </w:rPr>
        <w:t>5  开标</w:t>
      </w:r>
      <w:bookmarkEnd w:id="62"/>
      <w:bookmarkEnd w:id="63"/>
    </w:p>
    <w:p>
      <w:pPr>
        <w:pStyle w:val="4"/>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sz w:val="24"/>
          <w:szCs w:val="24"/>
        </w:rPr>
      </w:pPr>
      <w:bookmarkStart w:id="64" w:name="_Toc497464020"/>
      <w:bookmarkStart w:id="65" w:name="_Toc23027"/>
      <w:r>
        <w:rPr>
          <w:rFonts w:hint="eastAsia" w:ascii="宋体" w:hAnsi="宋体" w:eastAsia="宋体" w:cs="宋体"/>
          <w:b/>
          <w:sz w:val="24"/>
          <w:szCs w:val="24"/>
        </w:rPr>
        <w:t>5.1开标时间和地点</w:t>
      </w:r>
      <w:bookmarkEnd w:id="64"/>
      <w:bookmarkEnd w:id="65"/>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bookmarkStart w:id="66" w:name="_Toc497464021"/>
      <w:r>
        <w:rPr>
          <w:rFonts w:hint="eastAsia" w:ascii="宋体" w:hAnsi="宋体" w:eastAsia="宋体" w:cs="宋体"/>
          <w:kern w:val="0"/>
          <w:sz w:val="24"/>
          <w:szCs w:val="24"/>
        </w:rPr>
        <w:t>5.1.1招标人在投标人须知前附表规定的时间和地点公开开标；</w:t>
      </w:r>
    </w:p>
    <w:p>
      <w:pPr>
        <w:pageBreakBefore w:val="0"/>
        <w:kinsoku/>
        <w:wordWrap/>
        <w:overflowPunct/>
        <w:topLinePunct w:val="0"/>
        <w:autoSpaceDE w:val="0"/>
        <w:autoSpaceDN w:val="0"/>
        <w:bidi w:val="0"/>
        <w:adjustRightInd/>
        <w:snapToGrid/>
        <w:spacing w:line="440" w:lineRule="exact"/>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5.1.2参加开标会的投标人代表的要求见投标人须知前附表。未按要求派相关人员参加开标的，其投标将被拒绝。</w:t>
      </w:r>
    </w:p>
    <w:p>
      <w:pPr>
        <w:pStyle w:val="4"/>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sz w:val="24"/>
          <w:szCs w:val="24"/>
        </w:rPr>
      </w:pPr>
      <w:bookmarkStart w:id="67" w:name="_Toc30923"/>
      <w:r>
        <w:rPr>
          <w:rFonts w:hint="eastAsia" w:ascii="宋体" w:hAnsi="宋体" w:eastAsia="宋体" w:cs="宋体"/>
          <w:b/>
          <w:sz w:val="24"/>
          <w:szCs w:val="24"/>
        </w:rPr>
        <w:t>5.2开标程序</w:t>
      </w:r>
      <w:bookmarkEnd w:id="66"/>
      <w:bookmarkEnd w:id="67"/>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5.2.1开标时，由招标人代表或代理机构检查投标文件的密封情况，经确认无误后，由主持人当众宣读投标人名称、监理</w:t>
      </w:r>
      <w:r>
        <w:rPr>
          <w:rFonts w:hint="eastAsia" w:ascii="宋体" w:hAnsi="宋体" w:cs="宋体"/>
          <w:sz w:val="24"/>
          <w:szCs w:val="24"/>
          <w:lang w:val="en-US" w:eastAsia="zh-CN"/>
        </w:rPr>
        <w:t>报价</w:t>
      </w:r>
      <w:r>
        <w:rPr>
          <w:rFonts w:hint="eastAsia" w:ascii="宋体" w:hAnsi="宋体" w:eastAsia="宋体" w:cs="宋体"/>
          <w:sz w:val="24"/>
          <w:szCs w:val="24"/>
        </w:rPr>
        <w:t>和其他招标人认为有必要的内容。投标文件未按照招标文件的要求予以密封的，将作为无效投标文件，退回投标人。</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bookmarkStart w:id="68" w:name="_Toc497464023"/>
      <w:r>
        <w:rPr>
          <w:rFonts w:hint="eastAsia" w:ascii="宋体" w:hAnsi="宋体" w:eastAsia="宋体" w:cs="宋体"/>
          <w:sz w:val="24"/>
          <w:szCs w:val="24"/>
        </w:rPr>
        <w:t>5.3招标人在招标文件要求提交投标文件的截止时间前收到的所有投标文件，开标时都将当众予以宣读、记录。</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5.4</w:t>
      </w:r>
      <w:r>
        <w:rPr>
          <w:rFonts w:hint="eastAsia" w:ascii="宋体" w:hAnsi="宋体" w:eastAsia="宋体" w:cs="宋体"/>
          <w:b/>
          <w:bCs/>
          <w:color w:val="auto"/>
          <w:sz w:val="24"/>
          <w:szCs w:val="24"/>
        </w:rPr>
        <w:t>在开标时，投标文件出现下列情况之一的，</w:t>
      </w:r>
      <w:r>
        <w:rPr>
          <w:rFonts w:hint="eastAsia" w:ascii="宋体" w:hAnsi="宋体" w:eastAsia="宋体" w:cs="宋体"/>
          <w:b/>
          <w:bCs/>
          <w:sz w:val="24"/>
          <w:szCs w:val="24"/>
        </w:rPr>
        <w:t>将作为无效投标文件，不得进入评标：</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（1）投标文件未按照招标文件的要求予以密封和标志的；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（2）投标文件中的投标函未加盖投标人的企业或企业法定代表人印章的，或者企业法定代表人委托代理人没有合法、有效的委托书（原件）；</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（3）投标文件的关键内容字迹模糊、无法辨认的；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（4）投标人未按照招标文件的要求提交投标保证金的；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（5）在一份投标文件中，对同一招标项目报有两个或多个报价，且未书面声明以哪个报价为准；</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（6）投标文件附有招标人不能接受的条件。</w:t>
      </w:r>
    </w:p>
    <w:p>
      <w:pPr>
        <w:pStyle w:val="3"/>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sz w:val="24"/>
          <w:szCs w:val="24"/>
        </w:rPr>
      </w:pPr>
      <w:bookmarkStart w:id="69" w:name="_Toc773"/>
      <w:r>
        <w:rPr>
          <w:rFonts w:hint="eastAsia" w:ascii="宋体" w:hAnsi="宋体" w:eastAsia="宋体" w:cs="宋体"/>
          <w:b/>
          <w:sz w:val="24"/>
          <w:szCs w:val="24"/>
        </w:rPr>
        <w:t>6  评标</w:t>
      </w:r>
      <w:bookmarkEnd w:id="68"/>
      <w:bookmarkEnd w:id="69"/>
    </w:p>
    <w:p>
      <w:pPr>
        <w:pStyle w:val="4"/>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6.1 评标工作</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评标工作由招标人依法组建的评标委员会组织进行。</w:t>
      </w:r>
    </w:p>
    <w:p>
      <w:pPr>
        <w:pStyle w:val="4"/>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6.2评标标准与方法</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本项目采用（价格单因素评标办法），详见第三章评标办法。</w:t>
      </w:r>
    </w:p>
    <w:p>
      <w:pPr>
        <w:pStyle w:val="4"/>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6.3投标文件的澄清</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 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6.3.2 投标文件中的大写金额和小写金额不一致，以大写金额为准；总价金额与单价金额不一致，以单价金额为准，但单价金额小数点有明显错误的除外；对不同文字文本投标文件的解释发生异议的，以中文文本为准。</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 在评标过程中，评标委员会若发现投标人以他人的名义投标、串通投标、以行贿手段谋取中标或者以其他弄虚作假方式投标的，该投标人的投标书将作废标处理。</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6.5 投标人资格条件不符合国家有关规定和招标文件要求的，或者不按照要求对投标文件进行澄清、说明或者补正的，评标委员会可以否决其投标。</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6.6 评标委员会将审查每一投标文件是否对招标文件提出的所有实质性要求和条件做出响应。未能在实质上响应的投标，将作废标处理。</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6.7 投标文件有下述情形之一的，属于重大偏差、视为未能对招标文件</w:t>
      </w:r>
      <w:r>
        <w:rPr>
          <w:rFonts w:hint="eastAsia" w:ascii="宋体" w:hAnsi="宋体" w:cs="宋体"/>
          <w:b/>
          <w:bCs/>
          <w:sz w:val="24"/>
          <w:szCs w:val="24"/>
          <w:lang w:eastAsia="zh-CN"/>
        </w:rPr>
        <w:t>作出</w:t>
      </w:r>
      <w:r>
        <w:rPr>
          <w:rFonts w:hint="eastAsia" w:ascii="宋体" w:hAnsi="宋体" w:eastAsia="宋体" w:cs="宋体"/>
          <w:b/>
          <w:bCs/>
          <w:sz w:val="24"/>
          <w:szCs w:val="24"/>
        </w:rPr>
        <w:t>实质性响应，并按前条规定作废标处理：</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(1)投标文件中的投标函未加盖投标人的公章；</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(2)投标文件中的投标函未加盖企业法定代表人（或委托代理人）印章（或签字）的；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(3)投标函加盖企业委托代理人印章（或签字），委托代理人没有合法、有效的委托书（原件）的；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(4)投标人资质条件不符合国家有关规定，或者不满足招标文件规定的资格条件的；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)投标人所报</w:t>
      </w:r>
      <w:r>
        <w:rPr>
          <w:rFonts w:hint="eastAsia" w:ascii="宋体" w:hAnsi="宋体" w:eastAsia="宋体" w:cs="宋体"/>
          <w:b/>
          <w:bCs/>
          <w:sz w:val="24"/>
          <w:szCs w:val="24"/>
          <w:lang w:val="en-US" w:eastAsia="zh-CN"/>
        </w:rPr>
        <w:t>价格</w:t>
      </w:r>
      <w:r>
        <w:rPr>
          <w:rFonts w:hint="eastAsia" w:ascii="宋体" w:hAnsi="宋体" w:eastAsia="宋体" w:cs="宋体"/>
          <w:b/>
          <w:bCs/>
          <w:sz w:val="24"/>
          <w:szCs w:val="24"/>
        </w:rPr>
        <w:t>高于招标文件设定的最高投标限价；</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)同一投标人提交两个及以上不同的投标文件或者投标报价，但招标文件要求提交备选投标的除外；</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7</w:t>
      </w:r>
      <w:r>
        <w:rPr>
          <w:rFonts w:hint="eastAsia" w:ascii="宋体" w:hAnsi="宋体" w:eastAsia="宋体" w:cs="宋体"/>
          <w:b/>
          <w:bCs/>
          <w:sz w:val="24"/>
          <w:szCs w:val="24"/>
        </w:rPr>
        <w:t>)未按招标文件要求提供投标保证金的；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8</w:t>
      </w:r>
      <w:r>
        <w:rPr>
          <w:rFonts w:hint="eastAsia" w:ascii="宋体" w:hAnsi="宋体" w:eastAsia="宋体" w:cs="宋体"/>
          <w:b/>
          <w:bCs/>
          <w:sz w:val="24"/>
          <w:szCs w:val="24"/>
        </w:rPr>
        <w:t>)明显不符合技术规范、技术标准的要求的；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9</w:t>
      </w:r>
      <w:r>
        <w:rPr>
          <w:rFonts w:hint="eastAsia" w:ascii="宋体" w:hAnsi="宋体" w:eastAsia="宋体" w:cs="宋体"/>
          <w:b/>
          <w:bCs/>
          <w:sz w:val="24"/>
          <w:szCs w:val="24"/>
        </w:rPr>
        <w:t>)投标文件提出了不能满足招标文件要求或招标人不能接受的工程验收、计量、价款结算和支付办法的；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0</w:t>
      </w:r>
      <w:r>
        <w:rPr>
          <w:rFonts w:hint="eastAsia" w:ascii="宋体" w:hAnsi="宋体" w:eastAsia="宋体" w:cs="宋体"/>
          <w:b/>
          <w:bCs/>
          <w:sz w:val="24"/>
          <w:szCs w:val="24"/>
        </w:rPr>
        <w:t>)不同投标人的投标文件以及投标文件制作过程出现了评标委员会认为不应当雷同的情况的；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1</w:t>
      </w:r>
      <w:r>
        <w:rPr>
          <w:rFonts w:hint="eastAsia" w:ascii="宋体" w:hAnsi="宋体" w:eastAsia="宋体" w:cs="宋体"/>
          <w:b/>
          <w:bCs/>
          <w:sz w:val="24"/>
          <w:szCs w:val="24"/>
        </w:rPr>
        <w:t>)以他人的名义投标、串通投标、以行贿手段谋取中标或者以其他弄虚作假方式投标的；</w:t>
      </w:r>
    </w:p>
    <w:p>
      <w:pPr>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2</w:t>
      </w:r>
      <w:r>
        <w:rPr>
          <w:rFonts w:hint="eastAsia" w:ascii="宋体" w:hAnsi="宋体" w:eastAsia="宋体" w:cs="宋体"/>
          <w:b/>
          <w:bCs/>
          <w:sz w:val="24"/>
          <w:szCs w:val="24"/>
        </w:rPr>
        <w:t>)投标文件关键内容模糊、无法辨认的；</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6.8 评标委员会根据规定否决不合格投标或者界定为废标后，因有效投标不足三个使得投标明显缺乏竞争的，评标委员会可以否决全部投标。所有投标被否决的，招标人重新招标。</w:t>
      </w:r>
    </w:p>
    <w:p>
      <w:pPr>
        <w:pStyle w:val="3"/>
        <w:pageBreakBefore w:val="0"/>
        <w:kinsoku/>
        <w:wordWrap/>
        <w:overflowPunct/>
        <w:topLinePunct w:val="0"/>
        <w:bidi w:val="0"/>
        <w:adjustRightInd/>
        <w:snapToGrid/>
        <w:spacing w:line="440" w:lineRule="exact"/>
        <w:ind w:firstLine="482" w:firstLineChars="200"/>
        <w:textAlignment w:val="auto"/>
        <w:rPr>
          <w:rFonts w:hint="eastAsia" w:ascii="宋体" w:hAnsi="宋体" w:eastAsia="宋体" w:cs="宋体"/>
          <w:b/>
          <w:sz w:val="24"/>
          <w:szCs w:val="24"/>
        </w:rPr>
      </w:pPr>
      <w:bookmarkStart w:id="70" w:name="_Toc10557"/>
      <w:bookmarkStart w:id="71" w:name="_Toc497464027"/>
      <w:r>
        <w:rPr>
          <w:rFonts w:hint="eastAsia" w:ascii="宋体" w:hAnsi="宋体" w:eastAsia="宋体" w:cs="宋体"/>
          <w:b/>
          <w:sz w:val="24"/>
          <w:szCs w:val="24"/>
        </w:rPr>
        <w:t>7 评标结果公示</w:t>
      </w:r>
      <w:bookmarkEnd w:id="70"/>
      <w:bookmarkEnd w:id="71"/>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7.1 招标人在收到评标报告后在与招标公告相同的发布媒介上对评标结果进行公示，公示期不少于3日。</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7.2 投标人或者其他利害关系人对评标结果有异议的，应当在评标结果公示期间向招标人提出异议。招标人自收到异议之日起3日内作出答复，并在作出答复前暂停招标投标活动。</w:t>
      </w:r>
    </w:p>
    <w:p>
      <w:pPr>
        <w:pStyle w:val="3"/>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72" w:name="_Toc497464028"/>
      <w:bookmarkStart w:id="73" w:name="_Toc29331"/>
      <w:r>
        <w:rPr>
          <w:rFonts w:hint="eastAsia" w:ascii="宋体" w:hAnsi="宋体" w:eastAsia="宋体" w:cs="宋体"/>
          <w:b/>
          <w:sz w:val="24"/>
          <w:szCs w:val="24"/>
        </w:rPr>
        <w:t>8  合同授予</w:t>
      </w:r>
      <w:bookmarkEnd w:id="72"/>
      <w:bookmarkEnd w:id="73"/>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74" w:name="_Toc497464029"/>
      <w:bookmarkStart w:id="75" w:name="_Toc1214"/>
      <w:r>
        <w:rPr>
          <w:rFonts w:hint="eastAsia" w:ascii="宋体" w:hAnsi="宋体" w:eastAsia="宋体" w:cs="宋体"/>
          <w:b/>
          <w:sz w:val="24"/>
          <w:szCs w:val="24"/>
        </w:rPr>
        <w:t>8.1 定标方式</w:t>
      </w:r>
      <w:bookmarkEnd w:id="74"/>
      <w:bookmarkEnd w:id="75"/>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除投标人须知前附表规定评标委员会直接确定中标人外，招标人依据评标委员会推荐的中标候选人确定中标人，评标委员会推荐中标候选人的人数不超过3个。</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76" w:name="_Toc3238"/>
      <w:bookmarkStart w:id="77" w:name="_Toc497464030"/>
      <w:r>
        <w:rPr>
          <w:rFonts w:hint="eastAsia" w:ascii="宋体" w:hAnsi="宋体" w:eastAsia="宋体" w:cs="宋体"/>
          <w:b/>
          <w:sz w:val="24"/>
          <w:szCs w:val="24"/>
        </w:rPr>
        <w:t>8.2 中标人公告及中标通知</w:t>
      </w:r>
      <w:bookmarkEnd w:id="76"/>
      <w:bookmarkEnd w:id="77"/>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评标结果公示期间无异议的，招标人在本招标文件规定的投标有效期内将中标人名称、中标价和总监理工程师在与招标公告相同的发布媒介上予以公告，并以书面形式向中标人发出中标通知书。</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78" w:name="_Toc24295"/>
      <w:bookmarkStart w:id="79" w:name="_Toc497464031"/>
      <w:r>
        <w:rPr>
          <w:rFonts w:hint="eastAsia" w:ascii="宋体" w:hAnsi="宋体" w:eastAsia="宋体" w:cs="宋体"/>
          <w:b/>
          <w:sz w:val="24"/>
          <w:szCs w:val="24"/>
        </w:rPr>
        <w:t>8.3 签订合同</w:t>
      </w:r>
      <w:bookmarkEnd w:id="78"/>
      <w:bookmarkEnd w:id="79"/>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8.3.2 发出中标通知书后，招标人无正当理由拒签合同的，招标人向中标人退还投标保证金；给中标人造成损失的，还应当赔偿损失。 </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8.3.3</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中标人应按本须知前附表规定的</w:t>
      </w:r>
      <w:r>
        <w:rPr>
          <w:rFonts w:hint="eastAsia" w:ascii="宋体" w:hAnsi="宋体" w:cs="宋体"/>
          <w:kern w:val="0"/>
          <w:sz w:val="24"/>
          <w:szCs w:val="24"/>
          <w:lang w:val="en-US" w:eastAsia="zh-CN"/>
        </w:rPr>
        <w:t>时间、</w:t>
      </w:r>
      <w:r>
        <w:rPr>
          <w:rFonts w:hint="eastAsia" w:ascii="宋体" w:hAnsi="宋体" w:eastAsia="宋体" w:cs="宋体"/>
          <w:kern w:val="0"/>
          <w:sz w:val="24"/>
          <w:szCs w:val="24"/>
        </w:rPr>
        <w:t xml:space="preserve">金额向招标人提交履约保证金。 </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8.3.4 若中标人不能按本须知第 8.3.1 条、第 8.3.3 条的规定执行，招标人将有充分的理由视为中标人放弃中标项目和签订合同的权利，并没收其投标保证金。该行为给招标人造成损失超过投标保证金数额的，还应当对超过部分予以赔偿。 </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8.3.5 中标人在中标后或施工期间不得随意变更中标总监理工程师。如果出现特殊情况，确需更换的，应当经招标人同意。</w:t>
      </w:r>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8.3.6</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自备案之日起至原合同工期期满之日止，原中标总监理工程师不得作为项目负责人承接其他工程</w:t>
      </w:r>
      <w:r>
        <w:rPr>
          <w:rFonts w:hint="eastAsia" w:ascii="宋体" w:hAnsi="宋体" w:cs="宋体"/>
          <w:kern w:val="0"/>
          <w:sz w:val="24"/>
          <w:szCs w:val="24"/>
          <w:lang w:eastAsia="zh-CN"/>
        </w:rPr>
        <w:t>。</w:t>
      </w:r>
    </w:p>
    <w:p>
      <w:pPr>
        <w:pStyle w:val="3"/>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80" w:name="_Toc497464032"/>
      <w:bookmarkStart w:id="81" w:name="_Toc31400"/>
      <w:r>
        <w:rPr>
          <w:rFonts w:hint="eastAsia" w:ascii="宋体" w:hAnsi="宋体" w:eastAsia="宋体" w:cs="宋体"/>
          <w:b/>
          <w:sz w:val="24"/>
          <w:szCs w:val="24"/>
        </w:rPr>
        <w:t>9  纪律和监督</w:t>
      </w:r>
      <w:bookmarkEnd w:id="80"/>
      <w:bookmarkEnd w:id="81"/>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82" w:name="_Toc497464033"/>
      <w:bookmarkStart w:id="83" w:name="_Toc16010"/>
      <w:r>
        <w:rPr>
          <w:rFonts w:hint="eastAsia" w:ascii="宋体" w:hAnsi="宋体" w:eastAsia="宋体" w:cs="宋体"/>
          <w:b/>
          <w:sz w:val="24"/>
          <w:szCs w:val="24"/>
        </w:rPr>
        <w:t>9.1 对招标人的纪律要求</w:t>
      </w:r>
      <w:bookmarkEnd w:id="82"/>
      <w:bookmarkEnd w:id="83"/>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招标人不得</w:t>
      </w:r>
      <w:r>
        <w:rPr>
          <w:rFonts w:hint="eastAsia" w:ascii="宋体" w:hAnsi="宋体" w:cs="宋体"/>
          <w:kern w:val="0"/>
          <w:sz w:val="24"/>
          <w:szCs w:val="24"/>
          <w:lang w:eastAsia="zh-CN"/>
        </w:rPr>
        <w:t>泄露</w:t>
      </w:r>
      <w:r>
        <w:rPr>
          <w:rFonts w:hint="eastAsia" w:ascii="宋体" w:hAnsi="宋体" w:eastAsia="宋体" w:cs="宋体"/>
          <w:kern w:val="0"/>
          <w:sz w:val="24"/>
          <w:szCs w:val="24"/>
        </w:rPr>
        <w:t>招标投标活动中应当保密的情况和资料，不得与投标人串通损害国家利益、社会公共利益或者他人合法权益。</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84" w:name="_Toc497464034"/>
      <w:bookmarkStart w:id="85" w:name="_Toc358"/>
      <w:r>
        <w:rPr>
          <w:rFonts w:hint="eastAsia" w:ascii="宋体" w:hAnsi="宋体" w:eastAsia="宋体" w:cs="宋体"/>
          <w:b/>
          <w:sz w:val="24"/>
          <w:szCs w:val="24"/>
        </w:rPr>
        <w:t>9.2 对投标人的纪律要求</w:t>
      </w:r>
      <w:bookmarkEnd w:id="84"/>
      <w:bookmarkEnd w:id="85"/>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86" w:name="_Toc20855"/>
      <w:bookmarkStart w:id="87" w:name="_Toc497464035"/>
      <w:r>
        <w:rPr>
          <w:rFonts w:hint="eastAsia" w:ascii="宋体" w:hAnsi="宋体" w:eastAsia="宋体" w:cs="宋体"/>
          <w:b/>
          <w:sz w:val="24"/>
          <w:szCs w:val="24"/>
        </w:rPr>
        <w:t>9.3 对评标委员会成员的纪律要求</w:t>
      </w:r>
      <w:bookmarkEnd w:id="86"/>
      <w:bookmarkEnd w:id="87"/>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88" w:name="_Toc497464036"/>
      <w:bookmarkStart w:id="89" w:name="_Toc2754"/>
      <w:r>
        <w:rPr>
          <w:rFonts w:hint="eastAsia" w:ascii="宋体" w:hAnsi="宋体" w:eastAsia="宋体" w:cs="宋体"/>
          <w:b/>
          <w:sz w:val="24"/>
          <w:szCs w:val="24"/>
        </w:rPr>
        <w:t>9.4 对与评标活动有关的工作人员的纪律要求</w:t>
      </w:r>
      <w:bookmarkEnd w:id="88"/>
      <w:bookmarkEnd w:id="89"/>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90" w:name="_Toc497464037"/>
      <w:bookmarkStart w:id="91" w:name="_Toc18457"/>
      <w:r>
        <w:rPr>
          <w:rFonts w:hint="eastAsia" w:ascii="宋体" w:hAnsi="宋体" w:eastAsia="宋体" w:cs="宋体"/>
          <w:b/>
          <w:sz w:val="24"/>
          <w:szCs w:val="24"/>
        </w:rPr>
        <w:t>9.5 投诉</w:t>
      </w:r>
      <w:bookmarkEnd w:id="90"/>
      <w:bookmarkEnd w:id="91"/>
    </w:p>
    <w:p>
      <w:pPr>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投标人和其他利害关系人认为本次招标活动违反</w:t>
      </w:r>
      <w:r>
        <w:rPr>
          <w:rFonts w:hint="eastAsia" w:ascii="宋体" w:hAnsi="宋体" w:cs="宋体"/>
          <w:kern w:val="0"/>
          <w:sz w:val="24"/>
          <w:szCs w:val="24"/>
          <w:lang w:eastAsia="zh-CN"/>
        </w:rPr>
        <w:t>法律法规</w:t>
      </w:r>
      <w:r>
        <w:rPr>
          <w:rFonts w:hint="eastAsia" w:ascii="宋体" w:hAnsi="宋体" w:eastAsia="宋体" w:cs="宋体"/>
          <w:kern w:val="0"/>
          <w:sz w:val="24"/>
          <w:szCs w:val="24"/>
        </w:rPr>
        <w:t>和规章规定的，有权向有关行政监督部门投诉。投标人或者其他利害关系人就资格预审文件、招标文件、开标、评标结果事项投诉的，应当先向招标人提出异议。</w:t>
      </w:r>
    </w:p>
    <w:p>
      <w:pPr>
        <w:pStyle w:val="3"/>
        <w:pageBreakBefore w:val="0"/>
        <w:kinsoku/>
        <w:wordWrap/>
        <w:overflowPunct/>
        <w:topLinePunct w:val="0"/>
        <w:bidi w:val="0"/>
        <w:adjustRightInd/>
        <w:snapToGrid/>
        <w:spacing w:line="440" w:lineRule="exact"/>
        <w:textAlignment w:val="auto"/>
        <w:rPr>
          <w:rFonts w:hint="eastAsia" w:ascii="宋体" w:hAnsi="宋体" w:eastAsia="宋体" w:cs="宋体"/>
          <w:b/>
          <w:sz w:val="24"/>
          <w:szCs w:val="24"/>
        </w:rPr>
      </w:pPr>
      <w:bookmarkStart w:id="92" w:name="_Toc497464038"/>
      <w:bookmarkStart w:id="93" w:name="_Toc25438"/>
      <w:r>
        <w:rPr>
          <w:rFonts w:hint="eastAsia" w:ascii="宋体" w:hAnsi="宋体" w:eastAsia="宋体" w:cs="宋体"/>
          <w:b/>
          <w:sz w:val="24"/>
          <w:szCs w:val="24"/>
        </w:rPr>
        <w:t>10 需要补充的其他内容</w:t>
      </w:r>
      <w:bookmarkEnd w:id="92"/>
      <w:bookmarkEnd w:id="93"/>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szCs w:val="24"/>
        </w:rPr>
      </w:pPr>
      <w:bookmarkStart w:id="94" w:name="_Toc152045600"/>
      <w:bookmarkStart w:id="95" w:name="_Toc179632618"/>
      <w:bookmarkStart w:id="96" w:name="_Toc144974567"/>
      <w:bookmarkStart w:id="97" w:name="_Toc152042377"/>
      <w:r>
        <w:rPr>
          <w:rFonts w:hint="eastAsia" w:ascii="宋体" w:hAnsi="宋体" w:eastAsia="宋体" w:cs="宋体"/>
          <w:kern w:val="0"/>
          <w:sz w:val="24"/>
          <w:szCs w:val="24"/>
        </w:rPr>
        <w:t>10.1需要补充的其他内容：见投标人须知前附表。</w:t>
      </w:r>
    </w:p>
    <w:p>
      <w:pPr>
        <w:snapToGrid w:val="0"/>
        <w:spacing w:line="360" w:lineRule="auto"/>
        <w:ind w:firstLine="470"/>
        <w:jc w:val="center"/>
        <w:rPr>
          <w:rFonts w:ascii="宋体" w:hAnsi="宋体" w:cs="宋体"/>
          <w:sz w:val="32"/>
          <w:szCs w:val="32"/>
        </w:rPr>
      </w:pPr>
      <w:r>
        <w:rPr>
          <w:rFonts w:hint="eastAsia" w:ascii="宋体" w:hAnsi="宋体" w:cs="宋体"/>
          <w:szCs w:val="21"/>
        </w:rPr>
        <w:br w:type="page"/>
      </w:r>
      <w:bookmarkStart w:id="98" w:name="_Toc497464039"/>
      <w:r>
        <w:rPr>
          <w:rFonts w:hint="eastAsia" w:ascii="宋体" w:hAnsi="宋体" w:cs="宋体"/>
          <w:sz w:val="32"/>
          <w:szCs w:val="32"/>
        </w:rPr>
        <w:t>第三章 评标办法</w:t>
      </w:r>
      <w:bookmarkEnd w:id="94"/>
      <w:bookmarkEnd w:id="95"/>
      <w:bookmarkEnd w:id="96"/>
      <w:bookmarkEnd w:id="97"/>
      <w:bookmarkEnd w:id="98"/>
      <w:r>
        <w:rPr>
          <w:rFonts w:hint="eastAsia" w:ascii="宋体" w:hAnsi="宋体" w:cs="宋体"/>
          <w:sz w:val="32"/>
          <w:szCs w:val="32"/>
        </w:rPr>
        <w:t>（价格单因素评标办法）</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sz w:val="24"/>
          <w:szCs w:val="24"/>
        </w:rPr>
      </w:pPr>
      <w:bookmarkStart w:id="99" w:name="_Toc497464043"/>
      <w:r>
        <w:rPr>
          <w:rFonts w:hint="eastAsia" w:ascii="宋体" w:hAnsi="宋体"/>
          <w:sz w:val="24"/>
          <w:szCs w:val="24"/>
        </w:rPr>
        <w:t>本次招标投标遵循公开、公平、诚实信用的原则，根据《中华人民共和国招标投标法》及《评标委员会和评标方法暂行规定》的有关规定，评标委员会从投标人的资格及服务价格方面选择监理单位。</w:t>
      </w:r>
    </w:p>
    <w:p>
      <w:pPr>
        <w:keepNext w:val="0"/>
        <w:keepLines w:val="0"/>
        <w:pageBreakBefore w:val="0"/>
        <w:kinsoku/>
        <w:wordWrap/>
        <w:overflowPunct/>
        <w:topLinePunct w:val="0"/>
        <w:autoSpaceDE/>
        <w:autoSpaceDN/>
        <w:bidi w:val="0"/>
        <w:adjustRightInd/>
        <w:snapToGrid/>
        <w:spacing w:line="440" w:lineRule="exact"/>
        <w:ind w:left="0" w:leftChars="0" w:firstLine="482"/>
        <w:textAlignment w:val="auto"/>
        <w:rPr>
          <w:rFonts w:ascii="宋体" w:hAnsi="宋体" w:cs="宋体"/>
          <w:b/>
          <w:bCs/>
          <w:kern w:val="0"/>
          <w:sz w:val="24"/>
          <w:szCs w:val="24"/>
        </w:rPr>
      </w:pPr>
      <w:r>
        <w:rPr>
          <w:rFonts w:hint="eastAsia" w:ascii="宋体" w:hAnsi="宋体" w:cs="宋体"/>
          <w:b/>
          <w:bCs/>
          <w:kern w:val="0"/>
          <w:sz w:val="24"/>
          <w:szCs w:val="24"/>
        </w:rPr>
        <w:t>一、本工程采用价格单因素评标办法，且采用资格后审，具体资格审查及评标细则如下：</w:t>
      </w:r>
    </w:p>
    <w:p>
      <w:pPr>
        <w:keepNext w:val="0"/>
        <w:keepLines w:val="0"/>
        <w:pageBreakBefore w:val="0"/>
        <w:kinsoku/>
        <w:wordWrap/>
        <w:overflowPunct/>
        <w:topLinePunct w:val="0"/>
        <w:autoSpaceDE/>
        <w:autoSpaceDN/>
        <w:bidi w:val="0"/>
        <w:adjustRightInd/>
        <w:snapToGrid/>
        <w:spacing w:line="440" w:lineRule="exact"/>
        <w:ind w:left="0" w:leftChars="0" w:firstLine="482"/>
        <w:textAlignment w:val="auto"/>
        <w:rPr>
          <w:rFonts w:ascii="宋体" w:hAnsi="宋体" w:cs="宋体"/>
          <w:kern w:val="0"/>
          <w:sz w:val="24"/>
          <w:szCs w:val="24"/>
        </w:rPr>
      </w:pPr>
      <w:r>
        <w:rPr>
          <w:rFonts w:hint="eastAsia" w:ascii="宋体" w:hAnsi="宋体" w:cs="宋体"/>
          <w:kern w:val="0"/>
          <w:sz w:val="24"/>
          <w:szCs w:val="24"/>
        </w:rPr>
        <w:t>（一）评标程序</w:t>
      </w:r>
    </w:p>
    <w:p>
      <w:pPr>
        <w:keepNext w:val="0"/>
        <w:keepLines w:val="0"/>
        <w:pageBreakBefore w:val="0"/>
        <w:widowControl/>
        <w:kinsoku/>
        <w:wordWrap/>
        <w:overflowPunct/>
        <w:topLinePunct w:val="0"/>
        <w:autoSpaceDE/>
        <w:autoSpaceDN/>
        <w:bidi w:val="0"/>
        <w:adjustRightInd/>
        <w:snapToGrid/>
        <w:spacing w:line="440" w:lineRule="exact"/>
        <w:ind w:left="0" w:leftChars="0" w:firstLine="420"/>
        <w:jc w:val="left"/>
        <w:textAlignment w:val="auto"/>
        <w:rPr>
          <w:rFonts w:ascii="宋体" w:cs="宋体"/>
          <w:kern w:val="0"/>
          <w:sz w:val="24"/>
          <w:szCs w:val="24"/>
        </w:rPr>
      </w:pPr>
      <w:r>
        <w:rPr>
          <w:rFonts w:hint="eastAsia" w:ascii="宋体" w:cs="宋体"/>
          <w:kern w:val="0"/>
          <w:sz w:val="24"/>
          <w:szCs w:val="24"/>
        </w:rPr>
        <w:t xml:space="preserve">资格符合性评审→商务标评标→确定中标候选人 </w:t>
      </w:r>
    </w:p>
    <w:p>
      <w:pPr>
        <w:keepNext w:val="0"/>
        <w:keepLines w:val="0"/>
        <w:pageBreakBefore w:val="0"/>
        <w:kinsoku/>
        <w:wordWrap/>
        <w:overflowPunct/>
        <w:topLinePunct w:val="0"/>
        <w:autoSpaceDE/>
        <w:autoSpaceDN/>
        <w:bidi w:val="0"/>
        <w:adjustRightInd/>
        <w:snapToGrid/>
        <w:spacing w:line="440" w:lineRule="exact"/>
        <w:ind w:left="0" w:leftChars="0" w:firstLine="482"/>
        <w:textAlignment w:val="auto"/>
        <w:rPr>
          <w:rFonts w:ascii="宋体" w:hAnsi="宋体" w:cs="宋体"/>
          <w:b/>
          <w:bCs/>
          <w:kern w:val="0"/>
          <w:sz w:val="24"/>
          <w:szCs w:val="24"/>
        </w:rPr>
      </w:pPr>
      <w:r>
        <w:rPr>
          <w:rFonts w:hint="eastAsia" w:ascii="宋体" w:hAnsi="宋体" w:cs="宋体"/>
          <w:kern w:val="0"/>
          <w:sz w:val="24"/>
          <w:szCs w:val="24"/>
        </w:rPr>
        <w:t>（二）评审标准</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kern w:val="0"/>
          <w:sz w:val="24"/>
          <w:szCs w:val="24"/>
        </w:rPr>
      </w:pPr>
      <w:r>
        <w:rPr>
          <w:rFonts w:hint="eastAsia" w:ascii="宋体" w:hAnsi="宋体" w:cs="宋体"/>
          <w:kern w:val="0"/>
          <w:sz w:val="24"/>
          <w:szCs w:val="24"/>
        </w:rPr>
        <w:t>评标委员会将按评审标准、资格评审标准的合格条件，对各投标人递交的资格审查书面资料进行评审，并公布资格审查合格者名单。</w:t>
      </w:r>
    </w:p>
    <w:p>
      <w:pPr>
        <w:widowControl/>
        <w:spacing w:line="400" w:lineRule="exact"/>
        <w:ind w:firstLine="42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资格审查汇总表</w:t>
      </w:r>
    </w:p>
    <w:tbl>
      <w:tblPr>
        <w:tblStyle w:val="13"/>
        <w:tblW w:w="94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2"/>
        <w:gridCol w:w="2055"/>
        <w:gridCol w:w="3465"/>
        <w:gridCol w:w="3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项目内容</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合格条件</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投标人需提供的材料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288"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法定代表人身份证明</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有效的法定代表人身份证明书</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法定代表人身份证明书原件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（格式详见第六章）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288"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授权委托书</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（如有授权）</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有效的授权委托书</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授权委托书原件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（格式详见第六章）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企业法人营业执照</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行政管理部门颁发的有效的企业法人营业执照</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有效的企业营业执照复印件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企业资质类别等级</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国家文物局核发的文物保护工程监理甲级资质（业务范围包含：古建筑）</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有效的企业资质证书复印件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拟派项目总监资质</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kinsoku/>
              <w:wordWrap/>
              <w:overflowPunct/>
              <w:topLinePunct w:val="0"/>
              <w:autoSpaceDE/>
              <w:autoSpaceDN/>
              <w:bidi w:val="0"/>
              <w:adjustRightInd w:val="0"/>
              <w:snapToGrid/>
              <w:spacing w:line="440" w:lineRule="exact"/>
              <w:ind w:left="0" w:firstLine="0" w:firstLineChars="0"/>
              <w:jc w:val="both"/>
              <w:textAlignment w:val="auto"/>
              <w:rPr>
                <w:rFonts w:hint="eastAsia"/>
                <w:sz w:val="24"/>
                <w:szCs w:val="24"/>
              </w:rPr>
            </w:pPr>
            <w:r>
              <w:rPr>
                <w:rFonts w:hint="eastAsia"/>
                <w:sz w:val="24"/>
                <w:szCs w:val="24"/>
                <w:lang w:val="en-US" w:eastAsia="zh-CN"/>
              </w:rPr>
              <w:t>①</w:t>
            </w:r>
            <w:r>
              <w:rPr>
                <w:rFonts w:hint="eastAsia"/>
                <w:sz w:val="24"/>
                <w:szCs w:val="24"/>
              </w:rPr>
              <w:t>注册专业为市政公用工程专业</w:t>
            </w:r>
          </w:p>
          <w:p>
            <w:pPr>
              <w:pStyle w:val="18"/>
              <w:keepNext w:val="0"/>
              <w:keepLines w:val="0"/>
              <w:pageBreakBefore w:val="0"/>
              <w:widowControl/>
              <w:kinsoku/>
              <w:wordWrap/>
              <w:overflowPunct/>
              <w:topLinePunct w:val="0"/>
              <w:autoSpaceDE/>
              <w:autoSpaceDN/>
              <w:bidi w:val="0"/>
              <w:adjustRightInd w:val="0"/>
              <w:snapToGrid/>
              <w:spacing w:line="440" w:lineRule="exact"/>
              <w:ind w:left="0" w:firstLine="0" w:firstLineChars="0"/>
              <w:jc w:val="both"/>
              <w:textAlignment w:val="auto"/>
              <w:rPr>
                <w:rFonts w:hint="eastAsia" w:eastAsia="宋体"/>
                <w:sz w:val="24"/>
                <w:szCs w:val="24"/>
                <w:lang w:val="en-US" w:eastAsia="zh-CN"/>
              </w:rPr>
            </w:pPr>
            <w:r>
              <w:rPr>
                <w:rFonts w:hint="eastAsia"/>
                <w:sz w:val="24"/>
                <w:szCs w:val="24"/>
                <w:lang w:val="en-US" w:eastAsia="zh-CN"/>
              </w:rPr>
              <w:t>②</w:t>
            </w:r>
            <w:r>
              <w:rPr>
                <w:rFonts w:hint="eastAsia"/>
                <w:sz w:val="24"/>
                <w:szCs w:val="24"/>
              </w:rPr>
              <w:t>有效的中级</w:t>
            </w:r>
            <w:r>
              <w:rPr>
                <w:rFonts w:hint="eastAsia" w:ascii="宋体" w:hAnsi="宋体" w:cs="宋体"/>
                <w:kern w:val="0"/>
                <w:sz w:val="24"/>
                <w:szCs w:val="24"/>
              </w:rPr>
              <w:t>及以上技术职称</w:t>
            </w:r>
            <w:r>
              <w:rPr>
                <w:rFonts w:hint="eastAsia"/>
                <w:sz w:val="24"/>
                <w:szCs w:val="24"/>
              </w:rPr>
              <w:t>证书</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sz w:val="24"/>
                <w:szCs w:val="24"/>
              </w:rPr>
            </w:pPr>
            <w:r>
              <w:rPr>
                <w:rFonts w:hint="eastAsia" w:ascii="宋体" w:hAnsi="宋体"/>
                <w:sz w:val="24"/>
                <w:szCs w:val="24"/>
                <w:lang w:val="en-US" w:eastAsia="zh-CN"/>
              </w:rPr>
              <w:t>①</w:t>
            </w:r>
            <w:r>
              <w:rPr>
                <w:rFonts w:hint="eastAsia" w:ascii="宋体" w:hAnsi="宋体"/>
                <w:sz w:val="24"/>
                <w:szCs w:val="24"/>
              </w:rPr>
              <w:t>拟派总监理工程师注册证书等（注册单位必须为投标申请人）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default" w:ascii="宋体" w:hAnsi="宋体" w:eastAsia="宋体"/>
                <w:sz w:val="24"/>
                <w:szCs w:val="24"/>
                <w:lang w:val="en-US" w:eastAsia="zh-CN"/>
              </w:rPr>
            </w:pPr>
            <w:r>
              <w:rPr>
                <w:rFonts w:hint="eastAsia" w:ascii="宋体" w:hAnsi="宋体"/>
                <w:sz w:val="24"/>
                <w:szCs w:val="24"/>
                <w:lang w:val="en-US" w:eastAsia="zh-CN"/>
              </w:rPr>
              <w:t>②职称证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拟派的总监理工程师须为投标企业的正式员工</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拟派总监理工程师不得同时在两个或</w:t>
            </w:r>
            <w:r>
              <w:rPr>
                <w:rFonts w:hint="eastAsia" w:ascii="宋体" w:hAnsi="宋体" w:eastAsia="宋体" w:cs="宋体"/>
                <w:bCs/>
                <w:kern w:val="0"/>
                <w:sz w:val="24"/>
                <w:szCs w:val="24"/>
                <w:lang w:val="en-US" w:eastAsia="zh-CN" w:bidi="ar"/>
              </w:rPr>
              <w:t>两个以上单位受聘或执业。</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bCs/>
                <w:kern w:val="0"/>
                <w:sz w:val="24"/>
                <w:szCs w:val="24"/>
                <w:lang w:val="en-US" w:eastAsia="zh-CN" w:bidi="ar"/>
              </w:rPr>
              <w:t>投标企业与拟派项目总监签订的有效劳动合同书；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拟派</w:t>
            </w:r>
            <w:r>
              <w:rPr>
                <w:rFonts w:hint="eastAsia" w:ascii="宋体" w:hAnsi="宋体" w:cs="宋体"/>
                <w:kern w:val="2"/>
                <w:sz w:val="24"/>
                <w:szCs w:val="24"/>
                <w:lang w:val="en-US" w:eastAsia="zh-CN" w:bidi="ar"/>
              </w:rPr>
              <w:t>专业监理工程师资质</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sz w:val="24"/>
                <w:szCs w:val="24"/>
                <w:lang w:val="en-US"/>
              </w:rPr>
            </w:pPr>
            <w:r>
              <w:rPr>
                <w:rFonts w:hint="eastAsia"/>
                <w:sz w:val="24"/>
                <w:szCs w:val="24"/>
              </w:rPr>
              <w:t>市政公用工程专业</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eastAsia="宋体" w:cs="宋体"/>
                <w:b/>
                <w:bCs w:val="0"/>
                <w:color w:val="auto"/>
                <w:sz w:val="24"/>
                <w:szCs w:val="24"/>
                <w:lang w:val="en-US"/>
              </w:rPr>
            </w:pPr>
            <w:r>
              <w:rPr>
                <w:rFonts w:hint="eastAsia" w:ascii="宋体" w:hAnsi="宋体"/>
                <w:sz w:val="24"/>
                <w:szCs w:val="24"/>
              </w:rPr>
              <w:t>拟派</w:t>
            </w:r>
            <w:r>
              <w:rPr>
                <w:rFonts w:hint="eastAsia" w:ascii="宋体" w:hAnsi="宋体"/>
                <w:sz w:val="24"/>
                <w:szCs w:val="24"/>
                <w:lang w:val="en-US" w:eastAsia="zh-CN"/>
              </w:rPr>
              <w:t>专业</w:t>
            </w:r>
            <w:r>
              <w:rPr>
                <w:rFonts w:hint="eastAsia" w:ascii="宋体" w:hAnsi="宋体"/>
                <w:sz w:val="24"/>
                <w:szCs w:val="24"/>
              </w:rPr>
              <w:t>监理工程师</w:t>
            </w:r>
            <w:r>
              <w:rPr>
                <w:rFonts w:hint="eastAsia" w:ascii="宋体" w:hAnsi="宋体"/>
                <w:sz w:val="24"/>
                <w:szCs w:val="24"/>
                <w:lang w:val="en-US" w:eastAsia="zh-CN"/>
              </w:rPr>
              <w:t>注册</w:t>
            </w:r>
            <w:r>
              <w:rPr>
                <w:rFonts w:hint="eastAsia" w:ascii="宋体" w:hAnsi="宋体"/>
                <w:sz w:val="24"/>
                <w:szCs w:val="24"/>
              </w:rPr>
              <w:t>证书等（</w:t>
            </w:r>
            <w:r>
              <w:rPr>
                <w:rFonts w:hint="eastAsia"/>
                <w:sz w:val="24"/>
                <w:szCs w:val="24"/>
              </w:rPr>
              <w:t>专业以注册证书的注册专业或所学专业为准</w:t>
            </w:r>
            <w:r>
              <w:rPr>
                <w:rFonts w:hint="eastAsia" w:ascii="宋体"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拟派</w:t>
            </w:r>
            <w:r>
              <w:rPr>
                <w:rFonts w:hint="eastAsia" w:ascii="宋体" w:hAnsi="宋体" w:cs="宋体"/>
                <w:kern w:val="2"/>
                <w:sz w:val="24"/>
                <w:szCs w:val="24"/>
                <w:lang w:val="en-US" w:eastAsia="zh-CN" w:bidi="ar"/>
              </w:rPr>
              <w:t>监理员资质</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sz w:val="24"/>
                <w:szCs w:val="24"/>
                <w:lang w:val="en-US"/>
              </w:rPr>
            </w:pPr>
            <w:r>
              <w:rPr>
                <w:rFonts w:hint="eastAsia"/>
                <w:sz w:val="24"/>
                <w:szCs w:val="24"/>
              </w:rPr>
              <w:t>绿化、市政、土建专业各1名</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b/>
                <w:bCs w:val="0"/>
                <w:color w:val="auto"/>
                <w:sz w:val="24"/>
                <w:szCs w:val="24"/>
                <w:lang w:val="en-US"/>
              </w:rPr>
            </w:pPr>
            <w:r>
              <w:rPr>
                <w:rFonts w:hint="eastAsia" w:ascii="宋体" w:hAnsi="宋体"/>
                <w:sz w:val="24"/>
                <w:szCs w:val="24"/>
              </w:rPr>
              <w:t>拟派</w:t>
            </w:r>
            <w:r>
              <w:rPr>
                <w:rFonts w:hint="eastAsia" w:ascii="宋体" w:hAnsi="宋体"/>
                <w:sz w:val="24"/>
                <w:szCs w:val="24"/>
                <w:lang w:val="en-US" w:eastAsia="zh-CN"/>
              </w:rPr>
              <w:t>监理员资质</w:t>
            </w:r>
            <w:r>
              <w:rPr>
                <w:rFonts w:hint="eastAsia" w:ascii="宋体" w:hAnsi="宋体"/>
                <w:sz w:val="24"/>
                <w:szCs w:val="24"/>
              </w:rPr>
              <w:t>证书等（</w:t>
            </w:r>
            <w:r>
              <w:rPr>
                <w:rFonts w:hint="eastAsia"/>
                <w:sz w:val="24"/>
                <w:szCs w:val="24"/>
              </w:rPr>
              <w:t>专业以岗位证书上注明的所学专业为准</w:t>
            </w:r>
            <w:r>
              <w:rPr>
                <w:rFonts w:hint="eastAsia" w:ascii="宋体"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0000FF"/>
                <w:sz w:val="24"/>
                <w:szCs w:val="24"/>
                <w:lang w:val="en-US"/>
              </w:rPr>
            </w:pPr>
            <w:r>
              <w:rPr>
                <w:rFonts w:hint="eastAsia" w:ascii="宋体" w:hAnsi="宋体" w:cs="宋体"/>
                <w:kern w:val="2"/>
                <w:sz w:val="24"/>
                <w:szCs w:val="24"/>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诚信承诺书</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诚信承诺书</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有效的诚信承诺书原件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（格式详见第六章）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b/>
                <w:bCs w:val="0"/>
                <w:kern w:val="0"/>
                <w:sz w:val="24"/>
                <w:szCs w:val="24"/>
                <w:lang w:val="en-US"/>
              </w:rPr>
            </w:pPr>
            <w:r>
              <w:rPr>
                <w:rFonts w:hint="eastAsia" w:ascii="宋体" w:hAnsi="宋体" w:eastAsia="宋体" w:cs="宋体"/>
                <w:kern w:val="2"/>
                <w:sz w:val="24"/>
                <w:szCs w:val="24"/>
                <w:lang w:val="en-US" w:eastAsia="zh-CN" w:bidi="ar"/>
              </w:rPr>
              <w:t>（1）</w:t>
            </w:r>
            <w:r>
              <w:rPr>
                <w:rFonts w:hint="eastAsia" w:ascii="宋体" w:hAnsi="宋体" w:eastAsia="宋体" w:cs="宋体"/>
                <w:kern w:val="0"/>
                <w:sz w:val="24"/>
                <w:szCs w:val="24"/>
                <w:lang w:val="en-US" w:eastAsia="zh-CN" w:bidi="ar"/>
              </w:rPr>
              <w:t>资格审查阶段，评标委员会根据</w:t>
            </w:r>
            <w:r>
              <w:rPr>
                <w:rFonts w:hint="eastAsia" w:ascii="宋体" w:hAnsi="宋体" w:eastAsia="宋体" w:cs="宋体"/>
                <w:b w:val="0"/>
                <w:bCs/>
                <w:kern w:val="0"/>
                <w:sz w:val="24"/>
                <w:szCs w:val="24"/>
                <w:u w:val="none"/>
                <w:lang w:val="en-US" w:eastAsia="zh-CN" w:bidi="ar"/>
              </w:rPr>
              <w:t>资格审查标准、</w:t>
            </w:r>
            <w:r>
              <w:rPr>
                <w:rFonts w:hint="eastAsia" w:ascii="宋体" w:hAnsi="宋体" w:eastAsia="宋体" w:cs="宋体"/>
                <w:kern w:val="0"/>
                <w:sz w:val="24"/>
                <w:szCs w:val="24"/>
                <w:lang w:val="en-US" w:eastAsia="zh-CN" w:bidi="ar"/>
              </w:rPr>
              <w:t>资格审查条件、“资格审查文件”中的资料进行资格评审，请投标人按照本招标文件要求准确提供全部资料，否则做废标处理</w:t>
            </w:r>
            <w:r>
              <w:rPr>
                <w:rFonts w:hint="eastAsia" w:ascii="宋体" w:hAnsi="宋体" w:eastAsia="宋体" w:cs="宋体"/>
                <w:b/>
                <w:bCs w:val="0"/>
                <w:kern w:val="0"/>
                <w:sz w:val="24"/>
                <w:szCs w:val="24"/>
                <w:lang w:val="zh-CN" w:eastAsia="zh-CN" w:bidi="ar"/>
              </w:rPr>
              <w:t>。</w:t>
            </w:r>
          </w:p>
          <w:p>
            <w:pPr>
              <w:keepNext w:val="0"/>
              <w:keepLines w:val="0"/>
              <w:pageBreakBefore w:val="0"/>
              <w:widowControl/>
              <w:suppressLineNumbers w:val="0"/>
              <w:kinsoku/>
              <w:wordWrap/>
              <w:overflowPunct/>
              <w:topLinePunct w:val="0"/>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（2）上述表中1-9项</w:t>
            </w:r>
            <w:r>
              <w:rPr>
                <w:rFonts w:hint="eastAsia" w:ascii="宋体" w:hAnsi="宋体" w:eastAsia="宋体" w:cs="宋体"/>
                <w:kern w:val="0"/>
                <w:sz w:val="24"/>
                <w:szCs w:val="24"/>
                <w:lang w:val="zh-CN" w:eastAsia="zh-CN" w:bidi="ar"/>
              </w:rPr>
              <w:t>中任何一条不符合要求的，则资格审查不通过。且上述</w:t>
            </w:r>
            <w:r>
              <w:rPr>
                <w:rFonts w:hint="eastAsia" w:ascii="宋体" w:hAnsi="宋体" w:eastAsia="宋体" w:cs="宋体"/>
                <w:kern w:val="0"/>
                <w:sz w:val="24"/>
                <w:szCs w:val="24"/>
                <w:lang w:val="en-US" w:eastAsia="zh-CN" w:bidi="ar"/>
              </w:rPr>
              <w:t>表中3</w:t>
            </w:r>
            <w:r>
              <w:rPr>
                <w:rFonts w:hint="eastAsia" w:ascii="宋体" w:hAnsi="宋体" w:eastAsia="宋体" w:cs="宋体"/>
                <w:kern w:val="0"/>
                <w:sz w:val="24"/>
                <w:szCs w:val="24"/>
                <w:lang w:val="zh-CN" w:eastAsia="zh-CN" w:bidi="ar"/>
              </w:rPr>
              <w:t>-</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项</w:t>
            </w:r>
            <w:r>
              <w:rPr>
                <w:rFonts w:hint="eastAsia" w:ascii="宋体" w:hAnsi="宋体" w:eastAsia="宋体" w:cs="宋体"/>
                <w:kern w:val="0"/>
                <w:sz w:val="24"/>
                <w:szCs w:val="24"/>
                <w:lang w:val="zh-CN" w:eastAsia="zh-CN" w:bidi="ar"/>
              </w:rPr>
              <w:t>提供</w:t>
            </w:r>
            <w:r>
              <w:rPr>
                <w:rFonts w:hint="eastAsia" w:ascii="宋体" w:hAnsi="宋体" w:eastAsia="宋体" w:cs="宋体"/>
                <w:kern w:val="0"/>
                <w:sz w:val="24"/>
                <w:szCs w:val="24"/>
                <w:lang w:val="en-US" w:eastAsia="zh-CN" w:bidi="ar"/>
              </w:rPr>
              <w:t>有效原件的</w:t>
            </w:r>
            <w:r>
              <w:rPr>
                <w:rFonts w:hint="eastAsia" w:ascii="宋体" w:hAnsi="宋体" w:eastAsia="宋体" w:cs="宋体"/>
                <w:kern w:val="0"/>
                <w:sz w:val="24"/>
                <w:szCs w:val="24"/>
                <w:lang w:val="zh-CN" w:eastAsia="zh-CN" w:bidi="ar"/>
              </w:rPr>
              <w:t>复印件并加盖</w:t>
            </w:r>
            <w:r>
              <w:rPr>
                <w:rFonts w:hint="eastAsia" w:ascii="宋体" w:hAnsi="宋体" w:eastAsia="宋体" w:cs="宋体"/>
                <w:kern w:val="0"/>
                <w:sz w:val="24"/>
                <w:szCs w:val="24"/>
                <w:lang w:val="en-US" w:eastAsia="zh-CN" w:bidi="ar"/>
              </w:rPr>
              <w:t>投标单位</w:t>
            </w:r>
            <w:r>
              <w:rPr>
                <w:rFonts w:hint="eastAsia" w:ascii="宋体" w:hAnsi="宋体" w:eastAsia="宋体" w:cs="宋体"/>
                <w:kern w:val="0"/>
                <w:sz w:val="24"/>
                <w:szCs w:val="24"/>
                <w:lang w:val="zh-CN" w:eastAsia="zh-CN" w:bidi="ar"/>
              </w:rPr>
              <w:t>公章，否则资格审查不通过。</w:t>
            </w:r>
          </w:p>
          <w:p>
            <w:pPr>
              <w:keepNext w:val="0"/>
              <w:keepLines w:val="0"/>
              <w:pageBreakBefore w:val="0"/>
              <w:widowControl/>
              <w:suppressLineNumbers w:val="0"/>
              <w:kinsoku/>
              <w:wordWrap/>
              <w:overflowPunct/>
              <w:topLinePunct w:val="0"/>
              <w:bidi w:val="0"/>
              <w:adjustRightInd w:val="0"/>
              <w:snapToGrid/>
              <w:spacing w:before="0" w:beforeAutospacing="0" w:after="0" w:afterAutospacing="0" w:line="440" w:lineRule="exact"/>
              <w:ind w:left="0" w:right="0" w:firstLine="482" w:firstLineChars="200"/>
              <w:jc w:val="left"/>
              <w:textAlignment w:val="auto"/>
              <w:rPr>
                <w:rFonts w:hint="eastAsia" w:ascii="宋体" w:hAnsi="宋体" w:eastAsia="宋体" w:cs="宋体"/>
                <w:sz w:val="24"/>
                <w:szCs w:val="24"/>
                <w:lang w:val="en-US"/>
              </w:rPr>
            </w:pPr>
            <w:r>
              <w:rPr>
                <w:rFonts w:hint="eastAsia" w:ascii="宋体" w:hAnsi="宋体" w:eastAsia="宋体" w:cs="宋体"/>
                <w:b/>
                <w:bCs/>
                <w:kern w:val="0"/>
                <w:sz w:val="24"/>
                <w:szCs w:val="24"/>
                <w:lang w:val="en-US" w:eastAsia="zh-CN" w:bidi="ar"/>
              </w:rPr>
              <w:t>（3）如法人名称和法定代表人姓名发生变化，请提供相关证明。否则，资格审查不通过。</w:t>
            </w:r>
          </w:p>
        </w:tc>
      </w:tr>
    </w:tbl>
    <w:p>
      <w:pPr>
        <w:spacing w:line="440" w:lineRule="exact"/>
        <w:ind w:firstLine="480" w:firstLineChars="200"/>
        <w:rPr>
          <w:rFonts w:hint="eastAsia" w:ascii="宋体" w:hAnsi="宋体" w:eastAsia="宋体" w:cs="宋体"/>
          <w:b/>
          <w:bCs/>
          <w:kern w:val="0"/>
          <w:sz w:val="24"/>
          <w:szCs w:val="24"/>
        </w:rPr>
      </w:pPr>
      <w:r>
        <w:rPr>
          <w:rFonts w:hint="eastAsia" w:ascii="宋体" w:hAnsi="宋体" w:eastAsia="宋体" w:cs="宋体"/>
          <w:sz w:val="24"/>
          <w:szCs w:val="24"/>
        </w:rPr>
        <w:t>本次资格审查采用合格制，各投标人只有满足资格审查必要合格条件后，方可参与商务标的评审。</w:t>
      </w:r>
    </w:p>
    <w:p>
      <w:pPr>
        <w:spacing w:afterAutospacing="0" w:line="44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商务标评标</w:t>
      </w:r>
      <w:r>
        <w:rPr>
          <w:rFonts w:hint="eastAsia" w:ascii="宋体" w:hAnsi="宋体" w:cs="宋体"/>
          <w:b/>
          <w:bCs/>
          <w:sz w:val="24"/>
          <w:szCs w:val="24"/>
          <w:lang w:eastAsia="zh-CN"/>
        </w:rPr>
        <w:t>（</w:t>
      </w:r>
      <w:r>
        <w:rPr>
          <w:rFonts w:hint="eastAsia" w:ascii="宋体" w:hAnsi="宋体" w:cs="宋体"/>
          <w:b/>
          <w:bCs/>
          <w:sz w:val="24"/>
          <w:szCs w:val="24"/>
          <w:lang w:val="en-US" w:eastAsia="zh-CN"/>
        </w:rPr>
        <w:t>100分）</w:t>
      </w:r>
    </w:p>
    <w:p>
      <w:pPr>
        <w:keepNext w:val="0"/>
        <w:keepLines w:val="0"/>
        <w:pageBreakBefore w:val="0"/>
        <w:kinsoku/>
        <w:wordWrap/>
        <w:overflowPunct/>
        <w:topLinePunct w:val="0"/>
        <w:autoSpaceDE/>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b/>
          <w:bCs/>
          <w:kern w:val="2"/>
          <w:sz w:val="24"/>
          <w:szCs w:val="24"/>
          <w:lang w:val="en-US" w:eastAsia="zh-CN" w:bidi="ar-SA"/>
        </w:rPr>
        <w:t>本工程设最高投标限价：最小下浮率20%。</w:t>
      </w:r>
      <w:r>
        <w:rPr>
          <w:rFonts w:hint="eastAsia" w:ascii="宋体" w:hAnsi="宋体" w:eastAsia="宋体" w:cs="宋体"/>
          <w:kern w:val="2"/>
          <w:sz w:val="24"/>
          <w:szCs w:val="24"/>
          <w:lang w:val="en-US" w:eastAsia="zh-CN" w:bidi="ar-SA"/>
        </w:rPr>
        <w:t>投标下浮率报价小于20%的商务报价按无效标处理</w:t>
      </w:r>
      <w:r>
        <w:rPr>
          <w:rFonts w:hint="eastAsia" w:ascii="宋体" w:hAnsi="宋体" w:cs="宋体"/>
          <w:kern w:val="2"/>
          <w:sz w:val="24"/>
          <w:szCs w:val="24"/>
          <w:lang w:val="en-US" w:eastAsia="zh-CN" w:bidi="ar-SA"/>
        </w:rPr>
        <w:t>(如19.2%为无效报价，21.2%为有效报价）</w:t>
      </w:r>
      <w:r>
        <w:rPr>
          <w:rFonts w:hint="eastAsia" w:ascii="宋体" w:hAnsi="宋体" w:eastAsia="宋体" w:cs="宋体"/>
          <w:kern w:val="2"/>
          <w:sz w:val="24"/>
          <w:szCs w:val="24"/>
          <w:lang w:val="en-US" w:eastAsia="zh-CN" w:bidi="ar-SA"/>
        </w:rPr>
        <w:t>，不再参与后续评审。剩余投标报价进入后续评审。</w:t>
      </w:r>
    </w:p>
    <w:p>
      <w:pPr>
        <w:pStyle w:val="11"/>
        <w:keepNext w:val="0"/>
        <w:keepLines w:val="0"/>
        <w:widowControl/>
        <w:numPr>
          <w:ilvl w:val="0"/>
          <w:numId w:val="3"/>
        </w:numPr>
        <w:suppressLineNumbers w:val="0"/>
        <w:spacing w:before="103" w:beforeLines="33" w:beforeAutospacing="0" w:after="0" w:afterAutospacing="0" w:line="360" w:lineRule="auto"/>
        <w:ind w:left="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评标基准价的评审标准</w:t>
      </w:r>
      <w:r>
        <w:rPr>
          <w:rFonts w:hint="eastAsia" w:ascii="宋体" w:hAnsi="宋体" w:eastAsia="宋体" w:cs="宋体"/>
          <w:kern w:val="2"/>
          <w:sz w:val="24"/>
          <w:szCs w:val="24"/>
          <w:lang w:val="en-US" w:eastAsia="zh-CN" w:bidi="ar-SA"/>
        </w:rPr>
        <w:t>：</w:t>
      </w:r>
    </w:p>
    <w:p>
      <w:pPr>
        <w:pStyle w:val="11"/>
        <w:keepNext w:val="0"/>
        <w:keepLines w:val="0"/>
        <w:widowControl/>
        <w:numPr>
          <w:ilvl w:val="0"/>
          <w:numId w:val="0"/>
        </w:numPr>
        <w:suppressLineNumbers w:val="0"/>
        <w:spacing w:before="103" w:beforeLines="33" w:beforeAutospacing="0" w:after="0" w:afterAutospacing="0" w:line="360" w:lineRule="auto"/>
        <w:ind w:leftChars="200" w:firstLine="240" w:firstLineChars="100"/>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以有效投标文件的</w:t>
      </w:r>
      <w:r>
        <w:rPr>
          <w:rFonts w:hint="eastAsia" w:ascii="宋体" w:hAnsi="宋体" w:cs="宋体"/>
          <w:kern w:val="2"/>
          <w:sz w:val="24"/>
          <w:szCs w:val="24"/>
          <w:lang w:val="en-US" w:eastAsia="zh-CN" w:bidi="ar-SA"/>
        </w:rPr>
        <w:t>投标报价算术平均值为A，评标基准价=</w:t>
      </w:r>
      <w:r>
        <w:rPr>
          <w:rFonts w:hint="eastAsia" w:ascii="宋体" w:hAnsi="宋体" w:cs="宋体"/>
          <w:b w:val="0"/>
          <w:bCs/>
          <w:kern w:val="0"/>
          <w:sz w:val="24"/>
          <w:lang w:val="en-US" w:eastAsia="zh-CN"/>
        </w:rPr>
        <w:t>A</w:t>
      </w:r>
      <w:r>
        <w:rPr>
          <w:rFonts w:hint="eastAsia" w:ascii="宋体" w:hAnsi="宋体" w:cs="宋体"/>
          <w:b w:val="0"/>
          <w:bCs/>
          <w:kern w:val="0"/>
          <w:sz w:val="24"/>
        </w:rPr>
        <w:t>×</w:t>
      </w:r>
      <w:r>
        <w:rPr>
          <w:rFonts w:ascii="宋体" w:hAnsi="宋体" w:cs="宋体"/>
          <w:b w:val="0"/>
          <w:bCs/>
          <w:kern w:val="0"/>
          <w:sz w:val="24"/>
        </w:rPr>
        <w:t>K</w:t>
      </w:r>
      <w:r>
        <w:rPr>
          <w:rFonts w:hint="eastAsia" w:ascii="宋体" w:hAnsi="宋体" w:cs="宋体"/>
          <w:b w:val="0"/>
          <w:bCs/>
          <w:kern w:val="0"/>
          <w:sz w:val="24"/>
          <w:lang w:eastAsia="zh-CN"/>
        </w:rPr>
        <w:t>。</w:t>
      </w:r>
    </w:p>
    <w:p>
      <w:pPr>
        <w:pStyle w:val="11"/>
        <w:keepNext w:val="0"/>
        <w:keepLines w:val="0"/>
        <w:widowControl/>
        <w:numPr>
          <w:ilvl w:val="0"/>
          <w:numId w:val="0"/>
        </w:numPr>
        <w:suppressLineNumbers w:val="0"/>
        <w:spacing w:before="0" w:beforeAutospacing="0" w:after="0" w:afterAutospacing="0" w:line="360" w:lineRule="auto"/>
        <w:ind w:leftChars="200"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K值的取值范围为：95%、96%、97%、98%，开标时由招标人代表随机抽取确定。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（3）计算投标报价得分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①投标人的投标</w:t>
      </w:r>
      <w:r>
        <w:rPr>
          <w:rFonts w:hint="eastAsia" w:ascii="宋体" w:hAnsi="宋体" w:cs="宋体"/>
          <w:kern w:val="2"/>
          <w:sz w:val="24"/>
          <w:szCs w:val="24"/>
          <w:lang w:val="en-US" w:eastAsia="zh-CN" w:bidi="ar-SA"/>
        </w:rPr>
        <w:t>报价等于评标基准价的</w:t>
      </w:r>
      <w:r>
        <w:rPr>
          <w:rFonts w:hint="eastAsia" w:ascii="宋体" w:hAnsi="宋体" w:eastAsia="宋体" w:cs="宋体"/>
          <w:kern w:val="2"/>
          <w:sz w:val="24"/>
          <w:szCs w:val="24"/>
          <w:lang w:val="en-US" w:eastAsia="zh-CN" w:bidi="ar-SA"/>
        </w:rPr>
        <w:t>得100分；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②投标人的</w:t>
      </w:r>
      <w:r>
        <w:rPr>
          <w:rFonts w:hint="eastAsia" w:ascii="宋体" w:hAnsi="宋体" w:cs="宋体"/>
          <w:kern w:val="2"/>
          <w:sz w:val="24"/>
          <w:szCs w:val="24"/>
          <w:lang w:val="en-US" w:eastAsia="zh-CN" w:bidi="ar-SA"/>
        </w:rPr>
        <w:t>投标报价</w:t>
      </w:r>
      <w:r>
        <w:rPr>
          <w:rFonts w:hint="eastAsia" w:ascii="宋体" w:hAnsi="宋体" w:eastAsia="宋体" w:cs="宋体"/>
          <w:kern w:val="2"/>
          <w:sz w:val="24"/>
          <w:szCs w:val="24"/>
          <w:lang w:val="en-US" w:eastAsia="zh-CN" w:bidi="ar-SA"/>
        </w:rPr>
        <w:t>与评标基准</w:t>
      </w:r>
      <w:r>
        <w:rPr>
          <w:rFonts w:hint="eastAsia" w:ascii="宋体" w:hAnsi="宋体" w:cs="宋体"/>
          <w:kern w:val="2"/>
          <w:sz w:val="24"/>
          <w:szCs w:val="24"/>
          <w:lang w:val="en-US" w:eastAsia="zh-CN" w:bidi="ar-SA"/>
        </w:rPr>
        <w:t>价</w:t>
      </w:r>
      <w:r>
        <w:rPr>
          <w:rFonts w:hint="eastAsia" w:ascii="宋体" w:hAnsi="宋体" w:eastAsia="宋体" w:cs="宋体"/>
          <w:kern w:val="2"/>
          <w:sz w:val="24"/>
          <w:szCs w:val="24"/>
          <w:lang w:val="en-US" w:eastAsia="zh-CN" w:bidi="ar-SA"/>
        </w:rPr>
        <w:t>相比较，每增加1%扣0.9分，每减少1%扣0.6分（不足1%时采用插入法），得分四舍五入保留小数点后两位。</w:t>
      </w:r>
    </w:p>
    <w:p>
      <w:pPr>
        <w:widowControl/>
        <w:spacing w:line="440" w:lineRule="exact"/>
        <w:ind w:firstLine="42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四、确定中标候选人及中标浮动值</w:t>
      </w:r>
    </w:p>
    <w:p>
      <w:pPr>
        <w:spacing w:line="440" w:lineRule="exact"/>
        <w:ind w:left="-2" w:leftChars="-1"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评标委员会在评标报告上签字后，上述方法的评标</w:t>
      </w:r>
      <w:r>
        <w:rPr>
          <w:rFonts w:hint="eastAsia" w:ascii="宋体" w:hAnsi="宋体" w:cs="宋体"/>
          <w:kern w:val="2"/>
          <w:sz w:val="24"/>
          <w:szCs w:val="24"/>
          <w:lang w:val="en-US" w:eastAsia="zh-CN" w:bidi="ar-SA"/>
        </w:rPr>
        <w:t>基准价</w:t>
      </w:r>
      <w:r>
        <w:rPr>
          <w:rFonts w:hint="eastAsia" w:ascii="宋体" w:hAnsi="宋体" w:eastAsia="宋体" w:cs="宋体"/>
          <w:kern w:val="2"/>
          <w:sz w:val="24"/>
          <w:szCs w:val="24"/>
          <w:lang w:val="en-US" w:eastAsia="zh-CN" w:bidi="ar-SA"/>
        </w:rPr>
        <w:t>不因招投标当事人质疑、投诉、复议以及其它任何情形而改变（评标过程中的计算错误可作调整）。</w:t>
      </w:r>
    </w:p>
    <w:p>
      <w:pPr>
        <w:spacing w:line="440" w:lineRule="exact"/>
        <w:ind w:left="-2" w:leftChars="-1"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评标委员会将各投标人的得分从高到低排序，推荐前三名为中标候选人；若投标最高总得分有相同时，则按下列办法确定：</w:t>
      </w:r>
    </w:p>
    <w:p>
      <w:pPr>
        <w:numPr>
          <w:ilvl w:val="0"/>
          <w:numId w:val="4"/>
        </w:numPr>
        <w:spacing w:line="440" w:lineRule="exact"/>
        <w:ind w:left="-2" w:leftChars="-1"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若投标</w:t>
      </w:r>
      <w:r>
        <w:rPr>
          <w:rFonts w:hint="eastAsia" w:ascii="宋体" w:hAnsi="宋体" w:cs="宋体"/>
          <w:kern w:val="2"/>
          <w:sz w:val="24"/>
          <w:szCs w:val="24"/>
          <w:lang w:val="en-US" w:eastAsia="zh-CN" w:bidi="ar-SA"/>
        </w:rPr>
        <w:t>报价</w:t>
      </w:r>
      <w:r>
        <w:rPr>
          <w:rFonts w:hint="eastAsia" w:ascii="宋体" w:hAnsi="宋体" w:eastAsia="宋体" w:cs="宋体"/>
          <w:kern w:val="2"/>
          <w:sz w:val="24"/>
          <w:szCs w:val="24"/>
          <w:lang w:val="en-US" w:eastAsia="zh-CN" w:bidi="ar-SA"/>
        </w:rPr>
        <w:t>不同，则报价较低者优先中标（如：A 单位报价-33%，B 单位报价-32%，则-33%报价低于-32%。）；</w:t>
      </w:r>
    </w:p>
    <w:p>
      <w:pPr>
        <w:numPr>
          <w:ilvl w:val="0"/>
          <w:numId w:val="4"/>
        </w:numPr>
        <w:spacing w:line="440" w:lineRule="exact"/>
        <w:ind w:left="-2" w:leftChars="-1"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若投标</w:t>
      </w:r>
      <w:r>
        <w:rPr>
          <w:rFonts w:hint="eastAsia" w:ascii="宋体" w:hAnsi="宋体" w:cs="宋体"/>
          <w:kern w:val="2"/>
          <w:sz w:val="24"/>
          <w:szCs w:val="24"/>
          <w:lang w:val="en-US" w:eastAsia="zh-CN" w:bidi="ar-SA"/>
        </w:rPr>
        <w:t>报价</w:t>
      </w:r>
      <w:r>
        <w:rPr>
          <w:rFonts w:hint="eastAsia" w:ascii="宋体" w:hAnsi="宋体" w:eastAsia="宋体" w:cs="宋体"/>
          <w:kern w:val="2"/>
          <w:sz w:val="24"/>
          <w:szCs w:val="24"/>
          <w:lang w:val="en-US" w:eastAsia="zh-CN" w:bidi="ar-SA"/>
        </w:rPr>
        <w:t>也相同，则采取招标人代表现场抽签的方式确定。</w:t>
      </w:r>
    </w:p>
    <w:p>
      <w:pPr>
        <w:widowControl/>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第一中标候选人原则上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widowControl/>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pPr>
        <w:widowControl/>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评标过程中出现本评标办法未尽事宜，由评标委员会根据有关法律、法规讨论并作出最终解释。</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SA"/>
        </w:rPr>
        <w:t xml:space="preserve">投标人或者其他利害关系人对评标结果有异议的，应当在中标候选人公示期间以实名书面方式向招标人提出。招标人作出答复前，暂停招标投标活动。相关异议经查证属实的，对中标结果造成实质性影响，由招标人组织重新招标。 </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五</w:t>
      </w:r>
      <w:r>
        <w:rPr>
          <w:rFonts w:hint="eastAsia" w:ascii="宋体" w:hAnsi="宋体" w:eastAsia="宋体" w:cs="宋体"/>
          <w:kern w:val="0"/>
          <w:sz w:val="24"/>
          <w:szCs w:val="24"/>
        </w:rPr>
        <w:t>、评标过程中出现本评标办法未尽事宜，由评标委员会根据有关</w:t>
      </w:r>
      <w:r>
        <w:rPr>
          <w:rFonts w:hint="eastAsia" w:ascii="宋体" w:hAnsi="宋体" w:cs="宋体"/>
          <w:kern w:val="0"/>
          <w:sz w:val="24"/>
          <w:szCs w:val="24"/>
          <w:lang w:eastAsia="zh-CN"/>
        </w:rPr>
        <w:t>法律法规</w:t>
      </w:r>
      <w:r>
        <w:rPr>
          <w:rFonts w:hint="eastAsia" w:ascii="宋体" w:hAnsi="宋体" w:eastAsia="宋体" w:cs="宋体"/>
          <w:kern w:val="0"/>
          <w:sz w:val="24"/>
          <w:szCs w:val="24"/>
        </w:rPr>
        <w:t>讨论并作出最终解释。</w:t>
      </w:r>
    </w:p>
    <w:p>
      <w:pPr>
        <w:widowControl/>
        <w:spacing w:line="440" w:lineRule="exact"/>
        <w:ind w:firstLine="440" w:firstLineChars="200"/>
        <w:jc w:val="left"/>
        <w:rPr>
          <w:rFonts w:hint="eastAsia" w:ascii="宋体" w:hAnsi="宋体" w:eastAsia="宋体" w:cs="宋体"/>
          <w:color w:val="0000FF"/>
          <w:sz w:val="22"/>
          <w:szCs w:val="22"/>
        </w:rPr>
      </w:pPr>
    </w:p>
    <w:p>
      <w:pPr>
        <w:pageBreakBefore w:val="0"/>
        <w:widowControl/>
        <w:kinsoku/>
        <w:wordWrap/>
        <w:overflowPunct/>
        <w:topLinePunct w:val="0"/>
        <w:autoSpaceDE/>
        <w:autoSpaceDN/>
        <w:bidi w:val="0"/>
        <w:adjustRightInd/>
        <w:snapToGrid/>
        <w:spacing w:line="360" w:lineRule="auto"/>
        <w:jc w:val="center"/>
        <w:textAlignment w:val="auto"/>
        <w:rPr>
          <w:rFonts w:ascii="宋体" w:hAnsi="宋体" w:cs="宋体"/>
        </w:rPr>
      </w:pPr>
      <w:r>
        <w:rPr>
          <w:rFonts w:hint="eastAsia" w:ascii="宋体" w:cs="宋体"/>
          <w:kern w:val="0"/>
          <w:szCs w:val="21"/>
        </w:rPr>
        <w:br w:type="page"/>
      </w:r>
      <w:r>
        <w:rPr>
          <w:rFonts w:hint="eastAsia" w:ascii="宋体" w:hAnsi="宋体" w:cs="宋体"/>
          <w:bCs/>
          <w:sz w:val="32"/>
          <w:szCs w:val="32"/>
        </w:rPr>
        <w:t>第四章 合同条款及格式</w:t>
      </w:r>
      <w:bookmarkEnd w:id="99"/>
    </w:p>
    <w:p>
      <w:pPr>
        <w:pStyle w:val="19"/>
        <w:snapToGrid w:val="0"/>
        <w:jc w:val="center"/>
        <w:rPr>
          <w:rFonts w:hint="eastAsia" w:ascii="宋体" w:hAnsi="宋体"/>
          <w:b/>
          <w:sz w:val="72"/>
          <w:szCs w:val="52"/>
        </w:rPr>
      </w:pPr>
      <w:bookmarkStart w:id="100" w:name="_Toc497464073"/>
      <w:bookmarkStart w:id="101" w:name="_Toc10684"/>
    </w:p>
    <w:p>
      <w:pPr>
        <w:pStyle w:val="19"/>
        <w:snapToGrid w:val="0"/>
        <w:jc w:val="center"/>
        <w:rPr>
          <w:rFonts w:ascii="宋体" w:hAnsi="宋体"/>
          <w:b/>
          <w:sz w:val="52"/>
          <w:szCs w:val="52"/>
        </w:rPr>
      </w:pPr>
      <w:r>
        <w:rPr>
          <w:rFonts w:ascii="宋体" w:hAnsi="宋体"/>
          <w:b/>
          <w:sz w:val="72"/>
          <w:szCs w:val="52"/>
        </w:rPr>
        <w:t>建设工程</w:t>
      </w:r>
      <w:r>
        <w:rPr>
          <w:rFonts w:hint="eastAsia" w:ascii="宋体" w:hAnsi="宋体"/>
          <w:b/>
          <w:sz w:val="72"/>
          <w:szCs w:val="52"/>
        </w:rPr>
        <w:t>监理</w:t>
      </w:r>
      <w:r>
        <w:rPr>
          <w:rFonts w:ascii="宋体" w:hAnsi="宋体"/>
          <w:b/>
          <w:sz w:val="72"/>
          <w:szCs w:val="52"/>
        </w:rPr>
        <w:t>合同</w:t>
      </w:r>
      <w:r>
        <w:rPr>
          <w:rFonts w:ascii="宋体" w:hAnsi="宋体"/>
          <w:b/>
          <w:sz w:val="52"/>
          <w:szCs w:val="52"/>
        </w:rPr>
        <w:br w:type="textWrapping"/>
      </w:r>
      <w:r>
        <w:rPr>
          <w:rFonts w:ascii="宋体" w:hAnsi="宋体"/>
          <w:b/>
          <w:sz w:val="52"/>
          <w:szCs w:val="52"/>
        </w:rPr>
        <w:t>（示范文本）</w:t>
      </w:r>
    </w:p>
    <w:p>
      <w:pPr>
        <w:pStyle w:val="19"/>
        <w:snapToGrid w:val="0"/>
        <w:jc w:val="center"/>
        <w:rPr>
          <w:rFonts w:ascii="宋体" w:hAnsi="宋体"/>
          <w:bCs/>
          <w:sz w:val="32"/>
          <w:szCs w:val="32"/>
        </w:rPr>
      </w:pPr>
      <w:r>
        <w:rPr>
          <w:rFonts w:ascii="宋体" w:hAnsi="宋体"/>
          <w:bCs/>
          <w:sz w:val="32"/>
          <w:szCs w:val="32"/>
        </w:rPr>
        <w:t>（GF—201</w:t>
      </w:r>
      <w:r>
        <w:rPr>
          <w:rFonts w:hint="eastAsia" w:ascii="宋体" w:hAnsi="宋体"/>
          <w:bCs/>
          <w:sz w:val="32"/>
          <w:szCs w:val="32"/>
        </w:rPr>
        <w:t>2</w:t>
      </w:r>
      <w:r>
        <w:rPr>
          <w:rFonts w:ascii="宋体" w:hAnsi="宋体"/>
          <w:bCs/>
          <w:sz w:val="32"/>
          <w:szCs w:val="32"/>
        </w:rPr>
        <w:t>—</w:t>
      </w:r>
      <w:r>
        <w:rPr>
          <w:rFonts w:hint="eastAsia" w:ascii="宋体" w:hAnsi="宋体"/>
          <w:bCs/>
          <w:sz w:val="32"/>
          <w:szCs w:val="32"/>
        </w:rPr>
        <w:t>0202）</w:t>
      </w:r>
    </w:p>
    <w:p>
      <w:pPr>
        <w:pStyle w:val="19"/>
        <w:snapToGrid w:val="0"/>
        <w:jc w:val="center"/>
        <w:rPr>
          <w:rFonts w:ascii="Times New Roman" w:hAnsi="Times New Roman" w:eastAsia="华文中宋"/>
          <w:b/>
          <w:sz w:val="52"/>
          <w:szCs w:val="52"/>
        </w:rPr>
      </w:pPr>
    </w:p>
    <w:p>
      <w:pPr>
        <w:pStyle w:val="19"/>
        <w:snapToGrid w:val="0"/>
        <w:jc w:val="center"/>
        <w:rPr>
          <w:rFonts w:ascii="Times New Roman" w:hAnsi="Times New Roman" w:eastAsia="黑体"/>
          <w:b/>
          <w:sz w:val="72"/>
          <w:szCs w:val="72"/>
        </w:rPr>
      </w:pPr>
    </w:p>
    <w:p>
      <w:pPr>
        <w:pStyle w:val="19"/>
        <w:snapToGrid w:val="0"/>
        <w:jc w:val="center"/>
        <w:rPr>
          <w:rFonts w:hint="eastAsia" w:ascii="Times New Roman" w:hAnsi="Times New Roman" w:eastAsia="楷体_GB2312"/>
          <w:b/>
          <w:sz w:val="72"/>
          <w:szCs w:val="72"/>
        </w:rPr>
      </w:pPr>
    </w:p>
    <w:p>
      <w:pPr>
        <w:pStyle w:val="19"/>
        <w:snapToGrid w:val="0"/>
        <w:jc w:val="center"/>
        <w:rPr>
          <w:rFonts w:hint="eastAsia" w:ascii="Times New Roman" w:hAnsi="Times New Roman" w:eastAsia="楷体_GB2312"/>
          <w:b/>
          <w:sz w:val="72"/>
          <w:szCs w:val="72"/>
        </w:rPr>
      </w:pPr>
    </w:p>
    <w:p>
      <w:pPr>
        <w:pStyle w:val="19"/>
        <w:snapToGrid w:val="0"/>
        <w:jc w:val="center"/>
        <w:rPr>
          <w:rFonts w:hint="eastAsia" w:ascii="Times New Roman" w:hAnsi="Times New Roman" w:eastAsia="楷体_GB2312"/>
          <w:b/>
          <w:sz w:val="72"/>
          <w:szCs w:val="72"/>
        </w:rPr>
      </w:pPr>
    </w:p>
    <w:p>
      <w:pPr>
        <w:pStyle w:val="19"/>
        <w:snapToGrid w:val="0"/>
        <w:jc w:val="center"/>
        <w:rPr>
          <w:rFonts w:hint="eastAsia" w:ascii="Times New Roman" w:hAnsi="Times New Roman" w:eastAsia="楷体_GB2312"/>
          <w:b/>
          <w:sz w:val="72"/>
          <w:szCs w:val="72"/>
        </w:rPr>
      </w:pPr>
    </w:p>
    <w:p>
      <w:pPr>
        <w:pStyle w:val="19"/>
        <w:snapToGrid w:val="0"/>
        <w:jc w:val="center"/>
        <w:rPr>
          <w:rFonts w:hint="eastAsia" w:ascii="Times New Roman" w:hAnsi="Times New Roman" w:eastAsia="楷体_GB2312"/>
          <w:b/>
          <w:sz w:val="72"/>
          <w:szCs w:val="72"/>
        </w:rPr>
      </w:pPr>
    </w:p>
    <w:p>
      <w:pPr>
        <w:pStyle w:val="19"/>
        <w:snapToGrid w:val="0"/>
        <w:jc w:val="center"/>
        <w:rPr>
          <w:rFonts w:hint="eastAsia" w:ascii="Times New Roman" w:hAnsi="Times New Roman" w:eastAsia="楷体_GB2312"/>
          <w:b/>
          <w:sz w:val="72"/>
          <w:szCs w:val="72"/>
        </w:rPr>
      </w:pPr>
    </w:p>
    <w:p>
      <w:pPr>
        <w:pStyle w:val="19"/>
        <w:snapToGrid w:val="0"/>
        <w:jc w:val="center"/>
        <w:rPr>
          <w:rFonts w:hint="eastAsia" w:ascii="Times New Roman" w:hAnsi="Times New Roman" w:eastAsia="楷体_GB2312"/>
          <w:b/>
          <w:sz w:val="32"/>
          <w:szCs w:val="32"/>
        </w:rPr>
      </w:pPr>
    </w:p>
    <w:p>
      <w:pPr>
        <w:pStyle w:val="19"/>
        <w:snapToGrid w:val="0"/>
        <w:jc w:val="center"/>
        <w:rPr>
          <w:rFonts w:hint="eastAsia" w:ascii="Times New Roman" w:hAnsi="Times New Roman" w:eastAsia="黑体"/>
          <w:b/>
          <w:spacing w:val="30"/>
          <w:sz w:val="32"/>
          <w:szCs w:val="32"/>
        </w:rPr>
      </w:pPr>
      <w:r>
        <w:rPr>
          <w:rFonts w:hint="eastAsia" w:ascii="Times New Roman" w:hAnsi="Times New Roman" w:eastAsia="黑体"/>
          <w:b/>
          <w:spacing w:val="30"/>
          <w:sz w:val="32"/>
          <w:szCs w:val="32"/>
        </w:rPr>
        <w:t>住房和城乡建设部</w:t>
      </w:r>
    </w:p>
    <w:p>
      <w:pPr>
        <w:pStyle w:val="19"/>
        <w:snapToGrid w:val="0"/>
        <w:jc w:val="center"/>
        <w:rPr>
          <w:rFonts w:hint="eastAsia" w:ascii="Times New Roman" w:hAnsi="Times New Roman" w:eastAsia="黑体"/>
          <w:b/>
          <w:sz w:val="32"/>
          <w:szCs w:val="32"/>
        </w:rPr>
      </w:pPr>
      <w:r>
        <w:rPr>
          <w:rFonts w:hint="eastAsia" w:ascii="Times New Roman" w:hAnsi="Times New Roman" w:eastAsia="黑体"/>
          <w:b/>
          <w:sz w:val="32"/>
          <w:szCs w:val="32"/>
        </w:rPr>
        <w:t>                                               制定</w:t>
      </w:r>
    </w:p>
    <w:p>
      <w:pPr>
        <w:pStyle w:val="19"/>
        <w:snapToGrid w:val="0"/>
        <w:jc w:val="center"/>
        <w:rPr>
          <w:rFonts w:ascii="Times New Roman" w:hAnsi="Times New Roman" w:eastAsia="黑体"/>
          <w:b/>
          <w:sz w:val="32"/>
          <w:szCs w:val="32"/>
        </w:rPr>
      </w:pPr>
      <w:r>
        <w:rPr>
          <w:rFonts w:hint="eastAsia" w:ascii="Times New Roman" w:hAnsi="Times New Roman" w:eastAsia="黑体"/>
          <w:b/>
          <w:sz w:val="32"/>
          <w:szCs w:val="32"/>
        </w:rPr>
        <w:t>国家工商行政管理总局</w:t>
      </w:r>
    </w:p>
    <w:p>
      <w:pPr>
        <w:pStyle w:val="19"/>
        <w:snapToGrid w:val="0"/>
        <w:rPr>
          <w:rFonts w:ascii="Times New Roman" w:hAnsi="Times New Roman"/>
          <w:b/>
          <w:sz w:val="32"/>
          <w:szCs w:val="32"/>
        </w:rPr>
      </w:pPr>
    </w:p>
    <w:p>
      <w:pPr>
        <w:pStyle w:val="19"/>
        <w:snapToGrid w:val="0"/>
        <w:rPr>
          <w:rFonts w:ascii="Times New Roman" w:hAnsi="Times New Roman"/>
          <w:b/>
          <w:sz w:val="28"/>
          <w:szCs w:val="28"/>
        </w:rPr>
      </w:pPr>
    </w:p>
    <w:p>
      <w:pPr>
        <w:pStyle w:val="3"/>
        <w:spacing w:line="360" w:lineRule="auto"/>
        <w:jc w:val="both"/>
        <w:rPr>
          <w:rFonts w:hint="eastAsia" w:ascii="宋体" w:hAnsi="宋体"/>
          <w:sz w:val="28"/>
          <w:szCs w:val="28"/>
        </w:rPr>
      </w:pPr>
      <w:bookmarkStart w:id="102" w:name="_Toc500748795"/>
      <w:bookmarkStart w:id="103" w:name="_Toc398107899"/>
    </w:p>
    <w:p>
      <w:pPr>
        <w:bidi w:val="0"/>
        <w:rPr>
          <w:rFonts w:hint="eastAsia"/>
        </w:rPr>
      </w:pPr>
    </w:p>
    <w:p>
      <w:pPr>
        <w:bidi w:val="0"/>
        <w:rPr>
          <w:rFonts w:hint="eastAsia"/>
        </w:rPr>
      </w:pPr>
    </w:p>
    <w:p>
      <w:pPr>
        <w:bidi w:val="0"/>
        <w:rPr>
          <w:rFonts w:hint="eastAsia"/>
        </w:rPr>
      </w:pPr>
    </w:p>
    <w:p>
      <w:pPr>
        <w:spacing w:line="360" w:lineRule="auto"/>
        <w:ind w:firstLine="480" w:firstLineChars="200"/>
        <w:jc w:val="center"/>
        <w:rPr>
          <w:rFonts w:hint="eastAsia" w:ascii="宋体" w:hAnsi="宋体"/>
          <w:sz w:val="24"/>
          <w:szCs w:val="24"/>
        </w:rPr>
      </w:pPr>
      <w:r>
        <w:rPr>
          <w:rFonts w:hint="eastAsia" w:ascii="宋体" w:hAnsi="宋体"/>
          <w:sz w:val="24"/>
          <w:szCs w:val="24"/>
        </w:rPr>
        <w:t>第一部分  协议书</w:t>
      </w:r>
      <w:bookmarkEnd w:id="102"/>
    </w:p>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委托人（全称）：</w:t>
      </w:r>
      <w:r>
        <w:rPr>
          <w:rFonts w:hint="eastAsia" w:ascii="宋体" w:hAnsi="宋体"/>
          <w:sz w:val="24"/>
          <w:szCs w:val="24"/>
          <w:u w:val="single"/>
          <w:lang w:eastAsia="zh-CN"/>
        </w:rPr>
        <w:t>南通市濠河景区管理办公室</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监理人（全称）：</w:t>
      </w:r>
      <w:r>
        <w:rPr>
          <w:rFonts w:hint="eastAsia" w:ascii="宋体" w:hAnsi="宋体" w:cs="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根据《中华人民共和国合同法》、《中华人民共和国建筑法》及其他有关法律、法规，遵循平等、自愿、公平和诚信的原则，双方就下述工程委托监理与相关服务事项协商一致，订立本合同。</w:t>
      </w:r>
    </w:p>
    <w:p>
      <w:pPr>
        <w:keepNext/>
        <w:keepLines/>
        <w:spacing w:before="20" w:after="20" w:line="360" w:lineRule="auto"/>
        <w:outlineLvl w:val="2"/>
        <w:rPr>
          <w:rFonts w:ascii="宋体" w:hAnsi="宋体"/>
          <w:b/>
          <w:kern w:val="0"/>
          <w:sz w:val="24"/>
          <w:szCs w:val="24"/>
        </w:rPr>
      </w:pPr>
      <w:bookmarkStart w:id="104" w:name="_Toc500748796"/>
      <w:r>
        <w:rPr>
          <w:rFonts w:hint="eastAsia" w:ascii="宋体" w:hAnsi="宋体"/>
          <w:b/>
          <w:kern w:val="0"/>
          <w:sz w:val="24"/>
          <w:szCs w:val="24"/>
        </w:rPr>
        <w:t>一、工程概况</w:t>
      </w:r>
      <w:bookmarkEnd w:id="104"/>
    </w:p>
    <w:p>
      <w:pPr>
        <w:spacing w:line="360" w:lineRule="auto"/>
        <w:ind w:firstLine="480" w:firstLineChars="200"/>
        <w:rPr>
          <w:rFonts w:ascii="宋体" w:hAnsi="宋体"/>
          <w:sz w:val="24"/>
          <w:szCs w:val="24"/>
        </w:rPr>
      </w:pPr>
      <w:r>
        <w:rPr>
          <w:rFonts w:hint="eastAsia" w:ascii="宋体" w:hAnsi="宋体"/>
          <w:sz w:val="24"/>
          <w:szCs w:val="24"/>
        </w:rPr>
        <w:t>1. 工程名称：</w:t>
      </w:r>
      <w:r>
        <w:rPr>
          <w:rFonts w:hint="eastAsia" w:ascii="宋体" w:hAnsi="宋体" w:cs="宋体"/>
          <w:sz w:val="24"/>
          <w:szCs w:val="24"/>
          <w:u w:val="single"/>
        </w:rPr>
        <w:t xml:space="preserve">  </w:t>
      </w:r>
      <w:r>
        <w:rPr>
          <w:rFonts w:ascii="宋体" w:hAnsi="宋体" w:cs="宋体"/>
          <w:sz w:val="24"/>
          <w:szCs w:val="24"/>
          <w:u w:val="single"/>
        </w:rPr>
        <w:t>202</w:t>
      </w:r>
      <w:r>
        <w:rPr>
          <w:rFonts w:hint="eastAsia" w:ascii="宋体" w:hAnsi="宋体" w:cs="宋体"/>
          <w:sz w:val="24"/>
          <w:szCs w:val="24"/>
          <w:u w:val="single"/>
          <w:lang w:val="en-US" w:eastAsia="zh-CN"/>
        </w:rPr>
        <w:t>4</w:t>
      </w:r>
      <w:r>
        <w:rPr>
          <w:rFonts w:hint="eastAsia" w:ascii="宋体" w:hAnsi="宋体" w:cs="宋体"/>
          <w:sz w:val="24"/>
          <w:szCs w:val="24"/>
          <w:u w:val="single"/>
        </w:rPr>
        <w:t>—</w:t>
      </w:r>
      <w:r>
        <w:rPr>
          <w:rFonts w:hint="eastAsia" w:ascii="宋体" w:hAnsi="宋体" w:cs="宋体"/>
          <w:sz w:val="24"/>
          <w:szCs w:val="24"/>
          <w:u w:val="single"/>
          <w:lang w:eastAsia="zh-CN"/>
        </w:rPr>
        <w:t>2025</w:t>
      </w:r>
      <w:r>
        <w:rPr>
          <w:rFonts w:hint="eastAsia" w:ascii="宋体" w:hAnsi="宋体" w:cs="宋体"/>
          <w:sz w:val="24"/>
          <w:szCs w:val="24"/>
          <w:u w:val="single"/>
        </w:rPr>
        <w:t xml:space="preserve">年度濠河景区公共设施维修、绿化补植、景区节日环境布置等工程监理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 工程地点：</w:t>
      </w:r>
      <w:r>
        <w:rPr>
          <w:rFonts w:hint="eastAsia" w:ascii="宋体" w:hAnsi="宋体" w:cs="宋体"/>
          <w:sz w:val="24"/>
          <w:szCs w:val="24"/>
          <w:u w:val="single"/>
        </w:rPr>
        <w:t xml:space="preserve">  南通市内 </w:t>
      </w:r>
      <w:r>
        <w:rPr>
          <w:rFonts w:hint="eastAsia" w:ascii="宋体" w:hAnsi="宋体"/>
          <w:sz w:val="24"/>
          <w:szCs w:val="24"/>
        </w:rPr>
        <w:t>；</w:t>
      </w:r>
    </w:p>
    <w:p>
      <w:pPr>
        <w:spacing w:line="360" w:lineRule="auto"/>
        <w:ind w:firstLine="480" w:firstLineChars="200"/>
        <w:rPr>
          <w:rFonts w:ascii="宋体" w:hAnsi="宋体"/>
          <w:sz w:val="24"/>
          <w:szCs w:val="24"/>
          <w:highlight w:val="none"/>
        </w:rPr>
      </w:pPr>
      <w:r>
        <w:rPr>
          <w:rFonts w:hint="eastAsia" w:ascii="宋体" w:hAnsi="宋体"/>
          <w:sz w:val="24"/>
          <w:szCs w:val="24"/>
        </w:rPr>
        <w:t>3. 工程规模：</w:t>
      </w:r>
      <w:r>
        <w:rPr>
          <w:rFonts w:hint="eastAsia" w:ascii="宋体" w:hAnsi="宋体"/>
          <w:sz w:val="24"/>
          <w:szCs w:val="24"/>
          <w:u w:val="single"/>
        </w:rPr>
        <w:t>两年工程造价合计约人民币</w:t>
      </w:r>
      <w:r>
        <w:rPr>
          <w:rFonts w:hint="eastAsia" w:ascii="宋体" w:hAnsi="宋体"/>
          <w:sz w:val="24"/>
          <w:szCs w:val="24"/>
          <w:u w:val="single"/>
          <w:lang w:val="en-US" w:eastAsia="zh-CN"/>
        </w:rPr>
        <w:t>800</w:t>
      </w:r>
      <w:r>
        <w:rPr>
          <w:rFonts w:hint="eastAsia" w:ascii="宋体" w:hAnsi="宋体"/>
          <w:sz w:val="24"/>
          <w:szCs w:val="24"/>
          <w:highlight w:val="none"/>
          <w:u w:val="single"/>
        </w:rPr>
        <w:t>万元（约</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00万元/年）</w:t>
      </w:r>
      <w:r>
        <w:rPr>
          <w:rFonts w:hint="eastAsia" w:ascii="宋体" w:hAnsi="宋体"/>
          <w:sz w:val="24"/>
          <w:szCs w:val="24"/>
          <w:highlight w:val="none"/>
        </w:rPr>
        <w:t>；</w:t>
      </w:r>
    </w:p>
    <w:p>
      <w:pPr>
        <w:spacing w:line="360" w:lineRule="auto"/>
        <w:rPr>
          <w:rFonts w:ascii="宋体" w:hAnsi="宋体"/>
          <w:b/>
          <w:kern w:val="0"/>
          <w:sz w:val="24"/>
          <w:szCs w:val="24"/>
        </w:rPr>
      </w:pPr>
      <w:bookmarkStart w:id="105" w:name="_Toc500748797"/>
      <w:r>
        <w:rPr>
          <w:rFonts w:hint="eastAsia" w:ascii="宋体" w:hAnsi="宋体"/>
          <w:b/>
          <w:kern w:val="0"/>
          <w:sz w:val="24"/>
          <w:szCs w:val="24"/>
        </w:rPr>
        <w:t>二、词语限定</w:t>
      </w:r>
      <w:bookmarkEnd w:id="105"/>
    </w:p>
    <w:p>
      <w:pPr>
        <w:spacing w:line="360" w:lineRule="auto"/>
        <w:ind w:firstLine="480" w:firstLineChars="200"/>
        <w:rPr>
          <w:rFonts w:ascii="宋体" w:hAnsi="宋体"/>
          <w:sz w:val="24"/>
          <w:szCs w:val="24"/>
        </w:rPr>
      </w:pPr>
      <w:r>
        <w:rPr>
          <w:rFonts w:hint="eastAsia" w:ascii="宋体" w:hAnsi="宋体"/>
          <w:sz w:val="24"/>
          <w:szCs w:val="24"/>
        </w:rPr>
        <w:t>协议书中相关词语的含义与通用条件中的定义与解释相同。</w:t>
      </w:r>
    </w:p>
    <w:p>
      <w:pPr>
        <w:keepNext/>
        <w:keepLines/>
        <w:spacing w:before="20" w:after="20" w:line="360" w:lineRule="auto"/>
        <w:outlineLvl w:val="2"/>
        <w:rPr>
          <w:rFonts w:ascii="宋体" w:hAnsi="宋体"/>
          <w:b/>
          <w:kern w:val="0"/>
          <w:sz w:val="24"/>
          <w:szCs w:val="24"/>
        </w:rPr>
      </w:pPr>
      <w:bookmarkStart w:id="106" w:name="_Toc500748798"/>
      <w:r>
        <w:rPr>
          <w:rFonts w:hint="eastAsia" w:ascii="宋体" w:hAnsi="宋体"/>
          <w:b/>
          <w:kern w:val="0"/>
          <w:sz w:val="24"/>
          <w:szCs w:val="24"/>
        </w:rPr>
        <w:t>三、组成本合同的文件</w:t>
      </w:r>
      <w:bookmarkEnd w:id="106"/>
    </w:p>
    <w:p>
      <w:pPr>
        <w:spacing w:line="360" w:lineRule="auto"/>
        <w:ind w:firstLine="480" w:firstLineChars="200"/>
        <w:rPr>
          <w:rFonts w:ascii="宋体" w:hAnsi="宋体"/>
          <w:sz w:val="24"/>
          <w:szCs w:val="24"/>
        </w:rPr>
      </w:pPr>
      <w:r>
        <w:rPr>
          <w:rFonts w:hint="eastAsia" w:ascii="宋体" w:hAnsi="宋体"/>
          <w:sz w:val="24"/>
          <w:szCs w:val="24"/>
        </w:rPr>
        <w:t>1. 协议书；</w:t>
      </w:r>
    </w:p>
    <w:p>
      <w:pPr>
        <w:spacing w:line="360" w:lineRule="auto"/>
        <w:ind w:firstLine="480" w:firstLineChars="200"/>
        <w:rPr>
          <w:rFonts w:ascii="宋体" w:hAnsi="宋体"/>
          <w:sz w:val="24"/>
          <w:szCs w:val="24"/>
        </w:rPr>
      </w:pPr>
      <w:r>
        <w:rPr>
          <w:rFonts w:hint="eastAsia" w:ascii="宋体" w:hAnsi="宋体"/>
          <w:sz w:val="24"/>
          <w:szCs w:val="24"/>
        </w:rPr>
        <w:t>2. 成交通知书；</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hint="eastAsia" w:ascii="宋体" w:hAnsi="宋体"/>
          <w:sz w:val="24"/>
          <w:szCs w:val="24"/>
          <w:lang w:val="en-US" w:eastAsia="zh-CN"/>
        </w:rPr>
        <w:t>投标</w:t>
      </w:r>
      <w:r>
        <w:rPr>
          <w:rFonts w:hint="eastAsia" w:ascii="宋体" w:hAnsi="宋体"/>
          <w:sz w:val="24"/>
          <w:szCs w:val="24"/>
        </w:rPr>
        <w:t>文件；</w:t>
      </w:r>
    </w:p>
    <w:p>
      <w:pPr>
        <w:spacing w:line="360" w:lineRule="auto"/>
        <w:ind w:firstLine="480" w:firstLineChars="200"/>
        <w:rPr>
          <w:rFonts w:ascii="宋体" w:hAnsi="宋体"/>
          <w:sz w:val="24"/>
          <w:szCs w:val="24"/>
        </w:rPr>
      </w:pPr>
      <w:r>
        <w:rPr>
          <w:rFonts w:hint="eastAsia" w:ascii="宋体" w:hAnsi="宋体"/>
          <w:sz w:val="24"/>
          <w:szCs w:val="24"/>
        </w:rPr>
        <w:t>4. 专用条件；</w:t>
      </w:r>
    </w:p>
    <w:p>
      <w:pPr>
        <w:spacing w:line="360" w:lineRule="auto"/>
        <w:ind w:firstLine="480" w:firstLineChars="200"/>
        <w:rPr>
          <w:rFonts w:ascii="宋体" w:hAnsi="宋体"/>
          <w:sz w:val="24"/>
          <w:szCs w:val="24"/>
        </w:rPr>
      </w:pPr>
      <w:r>
        <w:rPr>
          <w:rFonts w:hint="eastAsia" w:ascii="宋体" w:hAnsi="宋体"/>
          <w:sz w:val="24"/>
          <w:szCs w:val="24"/>
        </w:rPr>
        <w:t>5. 通用条件；</w:t>
      </w:r>
    </w:p>
    <w:p>
      <w:pPr>
        <w:spacing w:line="360" w:lineRule="auto"/>
        <w:ind w:firstLine="480" w:firstLineChars="200"/>
        <w:rPr>
          <w:rFonts w:ascii="宋体" w:hAnsi="宋体"/>
          <w:sz w:val="24"/>
          <w:szCs w:val="24"/>
        </w:rPr>
      </w:pPr>
      <w:r>
        <w:rPr>
          <w:rFonts w:hint="eastAsia" w:ascii="宋体" w:hAnsi="宋体"/>
          <w:sz w:val="24"/>
          <w:szCs w:val="24"/>
        </w:rPr>
        <w:t>6. 附录，即：</w:t>
      </w:r>
    </w:p>
    <w:p>
      <w:pPr>
        <w:spacing w:line="360" w:lineRule="auto"/>
        <w:ind w:firstLine="960" w:firstLineChars="400"/>
        <w:rPr>
          <w:rFonts w:ascii="宋体" w:hAnsi="宋体"/>
          <w:sz w:val="24"/>
          <w:szCs w:val="24"/>
        </w:rPr>
      </w:pPr>
      <w:r>
        <w:rPr>
          <w:rFonts w:hint="eastAsia" w:ascii="宋体" w:hAnsi="宋体"/>
          <w:sz w:val="24"/>
          <w:szCs w:val="24"/>
        </w:rPr>
        <w:t>附录A  相关服务的范围和内容</w:t>
      </w:r>
    </w:p>
    <w:p>
      <w:pPr>
        <w:spacing w:line="360" w:lineRule="auto"/>
        <w:ind w:firstLine="960" w:firstLineChars="400"/>
        <w:rPr>
          <w:rFonts w:ascii="宋体" w:hAnsi="宋体"/>
          <w:sz w:val="24"/>
          <w:szCs w:val="24"/>
        </w:rPr>
      </w:pPr>
      <w:r>
        <w:rPr>
          <w:rFonts w:hint="eastAsia" w:ascii="宋体" w:hAnsi="宋体"/>
          <w:sz w:val="24"/>
          <w:szCs w:val="24"/>
        </w:rPr>
        <w:t>附录B  委托人派遣的人员和提供的房屋、资料、设备</w:t>
      </w:r>
    </w:p>
    <w:p>
      <w:pPr>
        <w:spacing w:line="360" w:lineRule="auto"/>
        <w:rPr>
          <w:rFonts w:ascii="宋体" w:hAnsi="宋体"/>
          <w:sz w:val="24"/>
          <w:szCs w:val="24"/>
        </w:rPr>
      </w:pPr>
      <w:r>
        <w:rPr>
          <w:rFonts w:hint="eastAsia" w:ascii="宋体" w:hAnsi="宋体"/>
          <w:sz w:val="24"/>
          <w:szCs w:val="24"/>
        </w:rPr>
        <w:t>本合同签订后，双方依法签订的补充协议也是本合同文件的组成部分。</w:t>
      </w:r>
    </w:p>
    <w:p>
      <w:pPr>
        <w:keepNext/>
        <w:keepLines/>
        <w:spacing w:before="20" w:after="20" w:line="360" w:lineRule="auto"/>
        <w:outlineLvl w:val="2"/>
        <w:rPr>
          <w:rFonts w:hint="eastAsia" w:ascii="宋体" w:hAnsi="宋体"/>
          <w:b/>
          <w:kern w:val="0"/>
          <w:sz w:val="24"/>
          <w:szCs w:val="24"/>
        </w:rPr>
      </w:pPr>
      <w:bookmarkStart w:id="107" w:name="_Toc500748799"/>
      <w:r>
        <w:rPr>
          <w:rFonts w:hint="eastAsia" w:ascii="宋体" w:hAnsi="宋体"/>
          <w:b/>
          <w:kern w:val="0"/>
          <w:sz w:val="24"/>
          <w:szCs w:val="24"/>
        </w:rPr>
        <w:t>四、总监理工程师</w:t>
      </w:r>
      <w:bookmarkEnd w:id="107"/>
    </w:p>
    <w:p>
      <w:pPr>
        <w:keepNext/>
        <w:keepLines/>
        <w:spacing w:before="20" w:after="20" w:line="360" w:lineRule="auto"/>
        <w:ind w:firstLine="480" w:firstLineChars="200"/>
        <w:outlineLvl w:val="2"/>
        <w:rPr>
          <w:rFonts w:hint="eastAsia" w:ascii="宋体" w:hAnsi="宋体"/>
          <w:b/>
          <w:kern w:val="0"/>
          <w:sz w:val="24"/>
          <w:szCs w:val="24"/>
        </w:rPr>
      </w:pPr>
      <w:r>
        <w:rPr>
          <w:rFonts w:hint="eastAsia" w:ascii="宋体" w:hAnsi="宋体"/>
          <w:sz w:val="24"/>
          <w:szCs w:val="24"/>
        </w:rPr>
        <w:t>总监理工程师姓名：</w:t>
      </w:r>
      <w:r>
        <w:rPr>
          <w:rFonts w:hint="eastAsia" w:ascii="宋体" w:hAnsi="宋体" w:cs="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身份证号码：</w:t>
      </w:r>
      <w:r>
        <w:rPr>
          <w:rFonts w:hint="eastAsia" w:ascii="宋体" w:hAnsi="宋体" w:cs="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注册号：</w:t>
      </w:r>
      <w:r>
        <w:rPr>
          <w:rFonts w:hint="eastAsia" w:ascii="宋体" w:hAnsi="宋体" w:cs="宋体"/>
          <w:sz w:val="24"/>
          <w:szCs w:val="24"/>
          <w:u w:val="single"/>
        </w:rPr>
        <w:t xml:space="preserve">                                 </w:t>
      </w:r>
      <w:r>
        <w:rPr>
          <w:rFonts w:hint="eastAsia" w:ascii="宋体" w:hAnsi="宋体"/>
          <w:sz w:val="24"/>
          <w:szCs w:val="24"/>
        </w:rPr>
        <w:t>。</w:t>
      </w:r>
    </w:p>
    <w:p>
      <w:pPr>
        <w:keepNext/>
        <w:keepLines/>
        <w:spacing w:before="20" w:after="20" w:line="360" w:lineRule="auto"/>
        <w:outlineLvl w:val="2"/>
        <w:rPr>
          <w:rFonts w:ascii="宋体" w:hAnsi="宋体"/>
          <w:b/>
          <w:kern w:val="0"/>
          <w:sz w:val="24"/>
          <w:szCs w:val="24"/>
        </w:rPr>
      </w:pPr>
      <w:bookmarkStart w:id="108" w:name="_Toc500748800"/>
      <w:r>
        <w:rPr>
          <w:rFonts w:hint="eastAsia" w:ascii="宋体" w:hAnsi="宋体"/>
          <w:b/>
          <w:kern w:val="0"/>
          <w:sz w:val="24"/>
          <w:szCs w:val="24"/>
        </w:rPr>
        <w:t>五、签约酬金</w:t>
      </w:r>
      <w:bookmarkEnd w:id="108"/>
    </w:p>
    <w:p>
      <w:pPr>
        <w:spacing w:line="360" w:lineRule="auto"/>
        <w:ind w:firstLine="480" w:firstLineChars="200"/>
        <w:rPr>
          <w:rFonts w:ascii="宋体" w:hAnsi="宋体"/>
          <w:sz w:val="24"/>
          <w:szCs w:val="24"/>
        </w:rPr>
      </w:pPr>
      <w:r>
        <w:rPr>
          <w:rFonts w:hint="eastAsia" w:ascii="宋体" w:hAnsi="宋体"/>
          <w:sz w:val="24"/>
          <w:szCs w:val="24"/>
        </w:rPr>
        <w:t>委托人、监理人双方同意在本合同约定的监理范围和监理合同期内的施工监理收费下浮率为</w:t>
      </w:r>
      <w:r>
        <w:rPr>
          <w:rFonts w:hint="eastAsia" w:ascii="宋体" w:hAnsi="宋体" w:cs="宋体"/>
          <w:sz w:val="24"/>
          <w:szCs w:val="24"/>
          <w:u w:val="single"/>
        </w:rPr>
        <w:t xml:space="preserve">           </w:t>
      </w:r>
      <w:r>
        <w:rPr>
          <w:rFonts w:hint="eastAsia" w:ascii="宋体" w:hAnsi="宋体"/>
          <w:sz w:val="24"/>
          <w:szCs w:val="24"/>
        </w:rPr>
        <w:t xml:space="preserve"> %，签约酬金暂估（大写）：</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rPr>
        <w:t xml:space="preserve"> 元（小写¥</w:t>
      </w:r>
      <w:r>
        <w:rPr>
          <w:rFonts w:hint="eastAsia" w:ascii="宋体" w:hAnsi="宋体" w:cs="宋体"/>
          <w:sz w:val="24"/>
          <w:szCs w:val="24"/>
          <w:u w:val="single"/>
        </w:rPr>
        <w:t xml:space="preserve">           </w:t>
      </w:r>
      <w:r>
        <w:rPr>
          <w:rFonts w:hint="eastAsia" w:ascii="宋体" w:hAnsi="宋体"/>
          <w:sz w:val="24"/>
          <w:szCs w:val="24"/>
        </w:rPr>
        <w:t xml:space="preserve"> 元）。暂估合同价按《建设工程监理与相关服务收费管理规定》（发改价格[2007]670号）、成交下浮率计算。最终施工监理服务费的计取按《建设工程监理与相关服务收费管理规定》（发改价格[2007]670号）与本工程结算审计后的总造价（或</w:t>
      </w:r>
      <w:r>
        <w:rPr>
          <w:rFonts w:hint="eastAsia" w:ascii="宋体" w:hAnsi="宋体" w:cs="宋体"/>
          <w:kern w:val="0"/>
          <w:sz w:val="24"/>
          <w:szCs w:val="24"/>
        </w:rPr>
        <w:t>财政下达指标（概算审定价</w:t>
      </w:r>
      <w:r>
        <w:rPr>
          <w:rFonts w:hint="eastAsia" w:ascii="宋体" w:hAnsi="宋体"/>
          <w:sz w:val="24"/>
          <w:szCs w:val="24"/>
        </w:rPr>
        <w:t>）、成交下浮率执行。本工程的结算审计以发包人</w:t>
      </w:r>
      <w:r>
        <w:rPr>
          <w:rFonts w:hint="eastAsia" w:ascii="宋体" w:hAnsi="宋体"/>
          <w:sz w:val="24"/>
          <w:szCs w:val="24"/>
          <w:lang w:val="en-US" w:eastAsia="zh-CN"/>
        </w:rPr>
        <w:t>委托</w:t>
      </w:r>
      <w:r>
        <w:rPr>
          <w:rFonts w:hint="eastAsia" w:ascii="宋体" w:hAnsi="宋体"/>
          <w:sz w:val="24"/>
          <w:szCs w:val="24"/>
        </w:rPr>
        <w:t>的审计部门最终出具的审计结果为准。</w:t>
      </w:r>
    </w:p>
    <w:p>
      <w:pPr>
        <w:spacing w:line="360" w:lineRule="auto"/>
        <w:ind w:firstLine="480" w:firstLineChars="200"/>
        <w:rPr>
          <w:rFonts w:ascii="宋体" w:hAnsi="宋体"/>
          <w:sz w:val="24"/>
          <w:szCs w:val="24"/>
        </w:rPr>
      </w:pPr>
      <w:r>
        <w:rPr>
          <w:rFonts w:hint="eastAsia" w:ascii="宋体" w:hAnsi="宋体"/>
          <w:sz w:val="24"/>
          <w:szCs w:val="24"/>
        </w:rPr>
        <w:t>包括：</w:t>
      </w:r>
    </w:p>
    <w:p>
      <w:pPr>
        <w:spacing w:line="360" w:lineRule="auto"/>
        <w:ind w:firstLine="480" w:firstLineChars="200"/>
        <w:rPr>
          <w:rFonts w:ascii="宋体" w:hAnsi="宋体"/>
          <w:sz w:val="24"/>
          <w:szCs w:val="24"/>
          <w:u w:val="single"/>
        </w:rPr>
      </w:pPr>
      <w:r>
        <w:rPr>
          <w:rFonts w:hint="eastAsia" w:ascii="宋体" w:hAnsi="宋体"/>
          <w:sz w:val="24"/>
          <w:szCs w:val="24"/>
        </w:rPr>
        <w:t>1. 监理酬金：</w:t>
      </w:r>
      <w:r>
        <w:rPr>
          <w:rFonts w:hint="eastAsia" w:ascii="宋体" w:hAnsi="宋体" w:cs="宋体"/>
          <w:sz w:val="24"/>
          <w:szCs w:val="24"/>
          <w:u w:val="single"/>
        </w:rPr>
        <w:t xml:space="preserve">                      </w:t>
      </w:r>
      <w:r>
        <w:rPr>
          <w:rFonts w:hint="eastAsia" w:ascii="宋体" w:hAnsi="宋体"/>
          <w:sz w:val="24"/>
          <w:szCs w:val="24"/>
        </w:rPr>
        <w:t>元。</w:t>
      </w:r>
    </w:p>
    <w:p>
      <w:pPr>
        <w:spacing w:line="360" w:lineRule="auto"/>
        <w:ind w:firstLine="480" w:firstLineChars="200"/>
        <w:rPr>
          <w:rFonts w:ascii="宋体" w:hAnsi="宋体"/>
          <w:sz w:val="24"/>
          <w:szCs w:val="24"/>
        </w:rPr>
      </w:pPr>
      <w:r>
        <w:rPr>
          <w:rFonts w:hint="eastAsia" w:ascii="宋体" w:hAnsi="宋体"/>
          <w:sz w:val="24"/>
          <w:szCs w:val="24"/>
        </w:rPr>
        <w:t>2. 相关服务酬金：</w:t>
      </w:r>
      <w:r>
        <w:rPr>
          <w:rFonts w:hint="eastAsia" w:ascii="宋体" w:hAnsi="宋体"/>
          <w:sz w:val="24"/>
          <w:szCs w:val="24"/>
          <w:u w:val="single"/>
        </w:rPr>
        <w:t xml:space="preserve">  含在监理酬金中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其中：</w:t>
      </w:r>
    </w:p>
    <w:p>
      <w:pPr>
        <w:spacing w:line="360" w:lineRule="auto"/>
        <w:ind w:firstLine="480" w:firstLineChars="200"/>
        <w:rPr>
          <w:rFonts w:ascii="宋体" w:hAnsi="宋体"/>
          <w:sz w:val="24"/>
          <w:szCs w:val="24"/>
        </w:rPr>
      </w:pPr>
      <w:r>
        <w:rPr>
          <w:rFonts w:hint="eastAsia" w:ascii="宋体" w:hAnsi="宋体"/>
          <w:sz w:val="24"/>
          <w:szCs w:val="24"/>
        </w:rPr>
        <w:t>（1）勘察阶段服务酬金：</w:t>
      </w:r>
      <w:r>
        <w:rPr>
          <w:rFonts w:hint="eastAsia" w:ascii="宋体" w:hAnsi="宋体"/>
          <w:sz w:val="24"/>
          <w:szCs w:val="24"/>
          <w:u w:val="single"/>
        </w:rPr>
        <w:t xml:space="preserve"> /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（2）设计阶段服务酬金：</w:t>
      </w:r>
      <w:r>
        <w:rPr>
          <w:rFonts w:hint="eastAsia" w:ascii="宋体" w:hAnsi="宋体"/>
          <w:sz w:val="24"/>
          <w:szCs w:val="24"/>
          <w:u w:val="single"/>
        </w:rPr>
        <w:t xml:space="preserve">  含在监理酬金中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（3）维护及保修阶段服务酬金：</w:t>
      </w:r>
      <w:r>
        <w:rPr>
          <w:rFonts w:hint="eastAsia" w:ascii="宋体" w:hAnsi="宋体"/>
          <w:sz w:val="24"/>
          <w:szCs w:val="24"/>
          <w:u w:val="single"/>
        </w:rPr>
        <w:t xml:space="preserve">  含在监理酬金中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（4）其他相关服务酬金：</w:t>
      </w:r>
      <w:r>
        <w:rPr>
          <w:rFonts w:hint="eastAsia" w:ascii="宋体" w:hAnsi="宋体"/>
          <w:sz w:val="24"/>
          <w:szCs w:val="24"/>
          <w:u w:val="single"/>
        </w:rPr>
        <w:t xml:space="preserve">  含在监理酬金中  </w:t>
      </w:r>
      <w:r>
        <w:rPr>
          <w:rFonts w:hint="eastAsia" w:ascii="宋体" w:hAnsi="宋体"/>
          <w:sz w:val="24"/>
          <w:szCs w:val="24"/>
        </w:rPr>
        <w:t>。</w:t>
      </w:r>
    </w:p>
    <w:p>
      <w:pPr>
        <w:keepNext/>
        <w:keepLines/>
        <w:spacing w:before="20" w:after="20" w:line="360" w:lineRule="auto"/>
        <w:outlineLvl w:val="2"/>
        <w:rPr>
          <w:rFonts w:ascii="宋体" w:hAnsi="宋体"/>
          <w:b/>
          <w:kern w:val="0"/>
          <w:sz w:val="24"/>
          <w:szCs w:val="24"/>
        </w:rPr>
      </w:pPr>
      <w:bookmarkStart w:id="109" w:name="_Toc500748801"/>
      <w:r>
        <w:rPr>
          <w:rFonts w:hint="eastAsia" w:ascii="宋体" w:hAnsi="宋体"/>
          <w:b/>
          <w:kern w:val="0"/>
          <w:sz w:val="24"/>
          <w:szCs w:val="24"/>
        </w:rPr>
        <w:t>六、期限</w:t>
      </w:r>
      <w:bookmarkEnd w:id="109"/>
    </w:p>
    <w:p>
      <w:pPr>
        <w:spacing w:line="360" w:lineRule="auto"/>
        <w:ind w:firstLine="480" w:firstLineChars="200"/>
        <w:rPr>
          <w:rFonts w:ascii="宋体" w:hAnsi="宋体"/>
          <w:sz w:val="24"/>
          <w:szCs w:val="24"/>
        </w:rPr>
      </w:pPr>
      <w:r>
        <w:rPr>
          <w:rFonts w:hint="eastAsia" w:ascii="宋体" w:hAnsi="宋体"/>
          <w:sz w:val="24"/>
          <w:szCs w:val="24"/>
        </w:rPr>
        <w:t>1. 监理期限：</w:t>
      </w:r>
    </w:p>
    <w:p>
      <w:pPr>
        <w:spacing w:line="360" w:lineRule="auto"/>
        <w:ind w:firstLine="480" w:firstLineChars="200"/>
        <w:rPr>
          <w:rFonts w:ascii="宋体" w:hAnsi="宋体"/>
          <w:sz w:val="24"/>
          <w:szCs w:val="24"/>
        </w:rPr>
      </w:pPr>
      <w:r>
        <w:rPr>
          <w:rFonts w:hint="eastAsia" w:ascii="宋体" w:hAnsi="宋体"/>
          <w:sz w:val="24"/>
          <w:szCs w:val="24"/>
        </w:rPr>
        <w:t>自</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4</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1 </w:t>
      </w:r>
      <w:r>
        <w:rPr>
          <w:rFonts w:hint="eastAsia" w:ascii="宋体" w:hAnsi="宋体"/>
          <w:sz w:val="24"/>
          <w:szCs w:val="24"/>
        </w:rPr>
        <w:t>月</w:t>
      </w:r>
      <w:r>
        <w:rPr>
          <w:rFonts w:hint="eastAsia" w:ascii="宋体" w:hAnsi="宋体" w:cs="宋体"/>
          <w:sz w:val="24"/>
          <w:szCs w:val="24"/>
          <w:u w:val="single"/>
        </w:rPr>
        <w:t xml:space="preserve"> 1 </w:t>
      </w:r>
      <w:r>
        <w:rPr>
          <w:rFonts w:hint="eastAsia" w:ascii="宋体" w:hAnsi="宋体"/>
          <w:sz w:val="24"/>
          <w:szCs w:val="24"/>
        </w:rPr>
        <w:t>日始，至</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12 </w:t>
      </w:r>
      <w:r>
        <w:rPr>
          <w:rFonts w:hint="eastAsia" w:ascii="宋体" w:hAnsi="宋体"/>
          <w:sz w:val="24"/>
          <w:szCs w:val="24"/>
        </w:rPr>
        <w:t>月</w:t>
      </w:r>
      <w:r>
        <w:rPr>
          <w:rFonts w:hint="eastAsia" w:ascii="宋体" w:hAnsi="宋体" w:cs="宋体"/>
          <w:sz w:val="24"/>
          <w:szCs w:val="24"/>
          <w:u w:val="single"/>
        </w:rPr>
        <w:t xml:space="preserve"> 31 </w:t>
      </w:r>
      <w:r>
        <w:rPr>
          <w:rFonts w:hint="eastAsia" w:ascii="宋体" w:hAnsi="宋体"/>
          <w:sz w:val="24"/>
          <w:szCs w:val="24"/>
        </w:rPr>
        <w:t>日止。</w:t>
      </w:r>
    </w:p>
    <w:p>
      <w:pPr>
        <w:spacing w:line="360" w:lineRule="auto"/>
        <w:ind w:firstLine="480" w:firstLineChars="200"/>
        <w:rPr>
          <w:rFonts w:ascii="宋体" w:hAnsi="宋体"/>
          <w:sz w:val="24"/>
          <w:szCs w:val="24"/>
        </w:rPr>
      </w:pPr>
      <w:r>
        <w:rPr>
          <w:rFonts w:hint="eastAsia" w:ascii="宋体" w:hAnsi="宋体"/>
          <w:sz w:val="24"/>
          <w:szCs w:val="24"/>
        </w:rPr>
        <w:t>2. 相关服务期限：</w:t>
      </w:r>
    </w:p>
    <w:p>
      <w:pPr>
        <w:spacing w:line="360" w:lineRule="auto"/>
        <w:ind w:firstLine="480" w:firstLineChars="200"/>
        <w:rPr>
          <w:rFonts w:ascii="宋体" w:hAnsi="宋体"/>
          <w:sz w:val="24"/>
          <w:szCs w:val="24"/>
        </w:rPr>
      </w:pPr>
      <w:r>
        <w:rPr>
          <w:rFonts w:hint="eastAsia" w:ascii="宋体" w:hAnsi="宋体"/>
          <w:sz w:val="24"/>
          <w:szCs w:val="24"/>
        </w:rPr>
        <w:t>（1）勘察阶段服务期限自</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日始，至</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日止。</w:t>
      </w:r>
    </w:p>
    <w:p>
      <w:pPr>
        <w:spacing w:line="360" w:lineRule="auto"/>
        <w:ind w:firstLine="480" w:firstLineChars="200"/>
        <w:rPr>
          <w:rFonts w:ascii="宋体" w:hAnsi="宋体"/>
          <w:sz w:val="24"/>
          <w:szCs w:val="24"/>
        </w:rPr>
      </w:pPr>
      <w:r>
        <w:rPr>
          <w:rFonts w:hint="eastAsia" w:ascii="宋体" w:hAnsi="宋体"/>
          <w:sz w:val="24"/>
          <w:szCs w:val="24"/>
        </w:rPr>
        <w:t>（2）设计阶段服务期限自</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日始，至</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日止。</w:t>
      </w:r>
    </w:p>
    <w:p>
      <w:pPr>
        <w:spacing w:line="360" w:lineRule="auto"/>
        <w:ind w:firstLine="480" w:firstLineChars="200"/>
        <w:rPr>
          <w:rFonts w:ascii="宋体" w:hAnsi="宋体"/>
          <w:sz w:val="24"/>
          <w:szCs w:val="24"/>
        </w:rPr>
      </w:pPr>
      <w:r>
        <w:rPr>
          <w:rFonts w:hint="eastAsia" w:ascii="宋体" w:hAnsi="宋体"/>
          <w:sz w:val="24"/>
          <w:szCs w:val="24"/>
        </w:rPr>
        <w:t>（3）保修阶段服务期限自</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日始，至</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日止。</w:t>
      </w:r>
    </w:p>
    <w:p>
      <w:pPr>
        <w:spacing w:line="360" w:lineRule="auto"/>
        <w:ind w:firstLine="480" w:firstLineChars="200"/>
        <w:rPr>
          <w:rFonts w:ascii="宋体" w:hAnsi="宋体"/>
          <w:sz w:val="24"/>
          <w:szCs w:val="24"/>
        </w:rPr>
      </w:pPr>
      <w:r>
        <w:rPr>
          <w:rFonts w:hint="eastAsia" w:ascii="宋体" w:hAnsi="宋体"/>
          <w:sz w:val="24"/>
          <w:szCs w:val="24"/>
        </w:rPr>
        <w:t>（4）其他相关服务期限自</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日始，至</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日止。</w:t>
      </w:r>
    </w:p>
    <w:p>
      <w:pPr>
        <w:keepNext/>
        <w:keepLines/>
        <w:spacing w:before="20" w:after="20" w:line="360" w:lineRule="auto"/>
        <w:outlineLvl w:val="2"/>
        <w:rPr>
          <w:rFonts w:ascii="宋体" w:hAnsi="宋体"/>
          <w:b/>
          <w:kern w:val="0"/>
          <w:sz w:val="24"/>
          <w:szCs w:val="24"/>
        </w:rPr>
      </w:pPr>
      <w:bookmarkStart w:id="110" w:name="_Toc500748802"/>
      <w:r>
        <w:rPr>
          <w:rFonts w:hint="eastAsia" w:ascii="宋体" w:hAnsi="宋体"/>
          <w:b/>
          <w:kern w:val="0"/>
          <w:sz w:val="24"/>
          <w:szCs w:val="24"/>
        </w:rPr>
        <w:t>七、双方承诺</w:t>
      </w:r>
      <w:bookmarkEnd w:id="110"/>
    </w:p>
    <w:p>
      <w:pPr>
        <w:spacing w:line="360" w:lineRule="auto"/>
        <w:ind w:firstLine="480" w:firstLineChars="200"/>
        <w:rPr>
          <w:rFonts w:ascii="宋体" w:hAnsi="宋体"/>
          <w:sz w:val="24"/>
          <w:szCs w:val="24"/>
        </w:rPr>
      </w:pPr>
      <w:r>
        <w:rPr>
          <w:rFonts w:hint="eastAsia" w:ascii="宋体" w:hAnsi="宋体"/>
          <w:sz w:val="24"/>
          <w:szCs w:val="24"/>
        </w:rPr>
        <w:t>1. 监理人向委托人承诺，按照本合同约定提供监理与相关服务。</w:t>
      </w:r>
    </w:p>
    <w:p>
      <w:pPr>
        <w:spacing w:line="360" w:lineRule="auto"/>
        <w:ind w:firstLine="480" w:firstLineChars="200"/>
        <w:rPr>
          <w:rFonts w:ascii="宋体" w:hAnsi="宋体"/>
          <w:sz w:val="24"/>
          <w:szCs w:val="24"/>
        </w:rPr>
      </w:pPr>
      <w:r>
        <w:rPr>
          <w:rFonts w:hint="eastAsia" w:ascii="宋体" w:hAnsi="宋体"/>
          <w:sz w:val="24"/>
          <w:szCs w:val="24"/>
        </w:rPr>
        <w:t>2. 委托人向监理人承诺，按照本合同约定派遣相应的人员，提供房屋、资料、设备，并按本合同约定支付酬金。</w:t>
      </w:r>
    </w:p>
    <w:p>
      <w:pPr>
        <w:keepNext/>
        <w:keepLines/>
        <w:spacing w:before="20" w:after="20" w:line="360" w:lineRule="auto"/>
        <w:outlineLvl w:val="2"/>
        <w:rPr>
          <w:rFonts w:ascii="宋体" w:hAnsi="宋体"/>
          <w:b/>
          <w:kern w:val="0"/>
          <w:sz w:val="24"/>
          <w:szCs w:val="24"/>
        </w:rPr>
      </w:pPr>
      <w:bookmarkStart w:id="111" w:name="_Toc500748803"/>
      <w:r>
        <w:rPr>
          <w:rFonts w:hint="eastAsia" w:ascii="宋体" w:hAnsi="宋体"/>
          <w:b/>
          <w:kern w:val="0"/>
          <w:sz w:val="24"/>
          <w:szCs w:val="24"/>
        </w:rPr>
        <w:t>八、合同订立</w:t>
      </w:r>
      <w:bookmarkEnd w:id="111"/>
    </w:p>
    <w:p>
      <w:pPr>
        <w:spacing w:line="360" w:lineRule="auto"/>
        <w:ind w:firstLine="480" w:firstLineChars="200"/>
        <w:rPr>
          <w:rFonts w:ascii="宋体" w:hAnsi="宋体"/>
          <w:sz w:val="24"/>
          <w:szCs w:val="24"/>
        </w:rPr>
      </w:pPr>
      <w:r>
        <w:rPr>
          <w:rFonts w:hint="eastAsia" w:ascii="宋体" w:hAnsi="宋体"/>
          <w:sz w:val="24"/>
          <w:szCs w:val="24"/>
        </w:rPr>
        <w:t>1. 订立时间：</w:t>
      </w:r>
      <w:r>
        <w:rPr>
          <w:rFonts w:hint="eastAsia" w:ascii="宋体" w:hAnsi="宋体" w:cs="宋体"/>
          <w:sz w:val="24"/>
          <w:szCs w:val="24"/>
          <w:u w:val="single"/>
        </w:rPr>
        <w:t xml:space="preserve">       </w:t>
      </w:r>
      <w:r>
        <w:rPr>
          <w:rFonts w:hint="eastAsia" w:ascii="宋体" w:hAnsi="宋体"/>
          <w:sz w:val="24"/>
          <w:szCs w:val="24"/>
        </w:rPr>
        <w:t>年</w:t>
      </w:r>
      <w:r>
        <w:rPr>
          <w:rFonts w:hint="eastAsia" w:ascii="宋体" w:hAnsi="宋体" w:cs="宋体"/>
          <w:sz w:val="24"/>
          <w:szCs w:val="24"/>
          <w:u w:val="single"/>
        </w:rPr>
        <w:t xml:space="preserve">   </w:t>
      </w:r>
      <w:r>
        <w:rPr>
          <w:rFonts w:hint="eastAsia" w:ascii="宋体" w:hAnsi="宋体"/>
          <w:sz w:val="24"/>
          <w:szCs w:val="24"/>
        </w:rPr>
        <w:t>月</w:t>
      </w:r>
      <w:r>
        <w:rPr>
          <w:rFonts w:hint="eastAsia" w:ascii="宋体" w:hAnsi="宋体" w:cs="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2. 订立地点：</w:t>
      </w:r>
      <w:r>
        <w:rPr>
          <w:rFonts w:hint="eastAsia" w:ascii="宋体" w:hAnsi="宋体" w:cs="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 本合同一式</w:t>
      </w:r>
      <w:r>
        <w:rPr>
          <w:rFonts w:hint="eastAsia" w:ascii="宋体" w:hAnsi="宋体" w:cs="宋体"/>
          <w:sz w:val="24"/>
          <w:szCs w:val="24"/>
          <w:u w:val="single"/>
        </w:rPr>
        <w:t xml:space="preserve">    </w:t>
      </w:r>
      <w:r>
        <w:rPr>
          <w:rFonts w:hint="eastAsia" w:ascii="宋体" w:hAnsi="宋体"/>
          <w:sz w:val="24"/>
          <w:szCs w:val="24"/>
        </w:rPr>
        <w:t>份，具有同等法律效力，双方各执</w:t>
      </w:r>
      <w:r>
        <w:rPr>
          <w:rFonts w:hint="eastAsia" w:ascii="宋体" w:hAnsi="宋体" w:cs="宋体"/>
          <w:sz w:val="24"/>
          <w:szCs w:val="24"/>
          <w:u w:val="single"/>
        </w:rPr>
        <w:t xml:space="preserve">    </w:t>
      </w:r>
      <w:r>
        <w:rPr>
          <w:rFonts w:hint="eastAsia" w:ascii="宋体" w:hAnsi="宋体"/>
          <w:sz w:val="24"/>
          <w:szCs w:val="24"/>
        </w:rPr>
        <w:t>份。</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委托人：   （盖章）                    监理人：   （盖章）    </w:t>
      </w:r>
    </w:p>
    <w:p>
      <w:pPr>
        <w:spacing w:line="360" w:lineRule="auto"/>
        <w:rPr>
          <w:rFonts w:ascii="宋体" w:hAnsi="宋体"/>
          <w:sz w:val="24"/>
          <w:szCs w:val="24"/>
        </w:rPr>
      </w:pPr>
      <w:r>
        <w:rPr>
          <w:rFonts w:hint="eastAsia" w:ascii="宋体" w:hAnsi="宋体"/>
          <w:sz w:val="24"/>
          <w:szCs w:val="24"/>
        </w:rPr>
        <w:t>住所：</w:t>
      </w:r>
      <w:r>
        <w:rPr>
          <w:rFonts w:hint="eastAsia" w:ascii="宋体" w:hAnsi="宋体" w:cs="宋体"/>
          <w:sz w:val="24"/>
          <w:szCs w:val="24"/>
          <w:u w:val="single"/>
        </w:rPr>
        <w:t xml:space="preserve">                            </w:t>
      </w:r>
      <w:r>
        <w:rPr>
          <w:rFonts w:hint="eastAsia" w:ascii="宋体" w:hAnsi="宋体"/>
          <w:sz w:val="24"/>
          <w:szCs w:val="24"/>
        </w:rPr>
        <w:t xml:space="preserve">     住所：</w:t>
      </w:r>
      <w:r>
        <w:rPr>
          <w:rFonts w:hint="eastAsia" w:ascii="宋体" w:hAnsi="宋体" w:cs="宋体"/>
          <w:sz w:val="24"/>
          <w:szCs w:val="24"/>
          <w:u w:val="single"/>
        </w:rPr>
        <w:t xml:space="preserve">                         </w:t>
      </w:r>
    </w:p>
    <w:p>
      <w:pPr>
        <w:spacing w:line="360" w:lineRule="auto"/>
        <w:rPr>
          <w:rFonts w:ascii="宋体" w:hAnsi="宋体"/>
          <w:sz w:val="24"/>
          <w:szCs w:val="24"/>
        </w:rPr>
      </w:pPr>
      <w:r>
        <w:rPr>
          <w:rFonts w:hint="eastAsia" w:ascii="宋体" w:hAnsi="宋体"/>
          <w:sz w:val="24"/>
          <w:szCs w:val="24"/>
        </w:rPr>
        <w:t>邮政编码：</w:t>
      </w:r>
      <w:r>
        <w:rPr>
          <w:rFonts w:hint="eastAsia" w:ascii="宋体" w:hAnsi="宋体" w:cs="宋体"/>
          <w:sz w:val="24"/>
          <w:szCs w:val="24"/>
          <w:u w:val="single"/>
        </w:rPr>
        <w:t xml:space="preserve">                        </w:t>
      </w:r>
      <w:r>
        <w:rPr>
          <w:rFonts w:hint="eastAsia" w:ascii="宋体" w:hAnsi="宋体"/>
          <w:sz w:val="24"/>
          <w:szCs w:val="24"/>
        </w:rPr>
        <w:t xml:space="preserve">     邮政编码：  </w:t>
      </w:r>
      <w:r>
        <w:rPr>
          <w:rFonts w:hint="eastAsia" w:ascii="宋体" w:hAnsi="宋体" w:cs="宋体"/>
          <w:sz w:val="24"/>
          <w:szCs w:val="24"/>
          <w:u w:val="single"/>
        </w:rPr>
        <w:t xml:space="preserve">                   </w:t>
      </w:r>
    </w:p>
    <w:p>
      <w:pPr>
        <w:spacing w:line="360" w:lineRule="auto"/>
        <w:rPr>
          <w:rFonts w:ascii="宋体" w:hAnsi="宋体"/>
          <w:sz w:val="24"/>
          <w:szCs w:val="24"/>
        </w:rPr>
      </w:pPr>
      <w:r>
        <w:rPr>
          <w:rFonts w:hint="eastAsia" w:ascii="宋体" w:hAnsi="宋体"/>
          <w:sz w:val="24"/>
          <w:szCs w:val="24"/>
        </w:rPr>
        <w:t>法定代表人或其授权                     法定代表人或其授权</w:t>
      </w:r>
    </w:p>
    <w:p>
      <w:pPr>
        <w:spacing w:line="360" w:lineRule="auto"/>
        <w:rPr>
          <w:rFonts w:ascii="宋体" w:hAnsi="宋体"/>
          <w:sz w:val="24"/>
          <w:szCs w:val="24"/>
        </w:rPr>
      </w:pPr>
      <w:r>
        <w:rPr>
          <w:rFonts w:hint="eastAsia" w:ascii="宋体" w:hAnsi="宋体"/>
          <w:sz w:val="24"/>
          <w:szCs w:val="24"/>
        </w:rPr>
        <w:t>的代理人：（签字）</w:t>
      </w:r>
      <w:r>
        <w:rPr>
          <w:rFonts w:hint="eastAsia" w:ascii="宋体" w:hAnsi="宋体" w:cs="宋体"/>
          <w:sz w:val="24"/>
          <w:szCs w:val="24"/>
          <w:u w:val="single"/>
        </w:rPr>
        <w:t xml:space="preserve">                 </w:t>
      </w:r>
      <w:r>
        <w:rPr>
          <w:rFonts w:hint="eastAsia" w:ascii="宋体" w:hAnsi="宋体"/>
          <w:sz w:val="24"/>
          <w:szCs w:val="24"/>
        </w:rPr>
        <w:t xml:space="preserve">     的代理人：（签字）</w:t>
      </w:r>
      <w:r>
        <w:rPr>
          <w:rFonts w:hint="eastAsia" w:ascii="宋体" w:hAnsi="宋体" w:cs="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开户银行：</w:t>
      </w:r>
      <w:r>
        <w:rPr>
          <w:rFonts w:hint="eastAsia" w:ascii="宋体" w:hAnsi="宋体" w:cs="宋体"/>
          <w:sz w:val="24"/>
          <w:szCs w:val="24"/>
          <w:u w:val="single"/>
        </w:rPr>
        <w:t xml:space="preserve">                        </w:t>
      </w:r>
      <w:r>
        <w:rPr>
          <w:rFonts w:hint="eastAsia" w:ascii="宋体" w:hAnsi="宋体"/>
          <w:sz w:val="24"/>
          <w:szCs w:val="24"/>
        </w:rPr>
        <w:t xml:space="preserve">     开户银行：</w:t>
      </w:r>
      <w:r>
        <w:rPr>
          <w:rFonts w:hint="eastAsia" w:ascii="宋体" w:hAnsi="宋体" w:cs="宋体"/>
          <w:sz w:val="24"/>
          <w:szCs w:val="24"/>
          <w:u w:val="single"/>
        </w:rPr>
        <w:t xml:space="preserve">                     </w:t>
      </w:r>
    </w:p>
    <w:p>
      <w:pPr>
        <w:spacing w:line="360" w:lineRule="auto"/>
        <w:rPr>
          <w:rFonts w:ascii="宋体" w:hAnsi="宋体"/>
          <w:sz w:val="24"/>
          <w:szCs w:val="24"/>
        </w:rPr>
      </w:pPr>
      <w:r>
        <w:rPr>
          <w:rFonts w:hint="eastAsia" w:ascii="宋体" w:hAnsi="宋体"/>
          <w:sz w:val="24"/>
          <w:szCs w:val="24"/>
        </w:rPr>
        <w:t>账号：</w:t>
      </w:r>
      <w:r>
        <w:rPr>
          <w:rFonts w:hint="eastAsia" w:ascii="宋体" w:hAnsi="宋体" w:cs="宋体"/>
          <w:sz w:val="24"/>
          <w:szCs w:val="24"/>
          <w:u w:val="single"/>
        </w:rPr>
        <w:t xml:space="preserve">                            </w:t>
      </w:r>
      <w:r>
        <w:rPr>
          <w:rFonts w:hint="eastAsia" w:ascii="宋体" w:hAnsi="宋体"/>
          <w:sz w:val="24"/>
          <w:szCs w:val="24"/>
        </w:rPr>
        <w:t xml:space="preserve">     账号：</w:t>
      </w:r>
      <w:r>
        <w:rPr>
          <w:rFonts w:hint="eastAsia" w:ascii="宋体" w:hAnsi="宋体" w:cs="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电话：</w:t>
      </w:r>
      <w:r>
        <w:rPr>
          <w:rFonts w:hint="eastAsia" w:ascii="宋体" w:hAnsi="宋体" w:cs="宋体"/>
          <w:sz w:val="24"/>
          <w:szCs w:val="24"/>
          <w:u w:val="single"/>
        </w:rPr>
        <w:t xml:space="preserve">                            </w:t>
      </w:r>
      <w:r>
        <w:rPr>
          <w:rFonts w:hint="eastAsia" w:ascii="宋体" w:hAnsi="宋体"/>
          <w:sz w:val="24"/>
          <w:szCs w:val="24"/>
        </w:rPr>
        <w:t xml:space="preserve">     电话：</w:t>
      </w:r>
      <w:r>
        <w:rPr>
          <w:rFonts w:hint="eastAsia" w:ascii="宋体" w:hAnsi="宋体" w:cs="宋体"/>
          <w:sz w:val="24"/>
          <w:szCs w:val="24"/>
          <w:u w:val="single"/>
        </w:rPr>
        <w:t xml:space="preserve">                         </w:t>
      </w:r>
    </w:p>
    <w:p>
      <w:pPr>
        <w:spacing w:line="360" w:lineRule="auto"/>
        <w:rPr>
          <w:rFonts w:ascii="宋体" w:hAnsi="宋体"/>
          <w:sz w:val="24"/>
          <w:szCs w:val="24"/>
        </w:rPr>
      </w:pPr>
      <w:r>
        <w:rPr>
          <w:rFonts w:hint="eastAsia" w:ascii="宋体" w:hAnsi="宋体"/>
          <w:sz w:val="24"/>
          <w:szCs w:val="24"/>
        </w:rPr>
        <w:t>传真：</w:t>
      </w:r>
      <w:r>
        <w:rPr>
          <w:rFonts w:hint="eastAsia" w:ascii="宋体" w:hAnsi="宋体" w:cs="宋体"/>
          <w:sz w:val="24"/>
          <w:szCs w:val="24"/>
          <w:u w:val="single"/>
        </w:rPr>
        <w:t xml:space="preserve">                            </w:t>
      </w:r>
      <w:r>
        <w:rPr>
          <w:rFonts w:hint="eastAsia" w:ascii="宋体" w:hAnsi="宋体"/>
          <w:sz w:val="24"/>
          <w:szCs w:val="24"/>
        </w:rPr>
        <w:t xml:space="preserve">     传真：</w:t>
      </w:r>
      <w:r>
        <w:rPr>
          <w:rFonts w:hint="eastAsia" w:ascii="宋体" w:hAnsi="宋体" w:cs="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电子邮箱：</w:t>
      </w:r>
      <w:r>
        <w:rPr>
          <w:rFonts w:hint="eastAsia" w:ascii="宋体" w:hAnsi="宋体" w:cs="宋体"/>
          <w:sz w:val="24"/>
          <w:szCs w:val="24"/>
          <w:u w:val="single"/>
        </w:rPr>
        <w:t xml:space="preserve">                        </w:t>
      </w:r>
      <w:r>
        <w:rPr>
          <w:rFonts w:hint="eastAsia" w:ascii="宋体" w:hAnsi="宋体"/>
          <w:sz w:val="24"/>
          <w:szCs w:val="24"/>
        </w:rPr>
        <w:t xml:space="preserve">     电子邮箱：</w:t>
      </w:r>
      <w:r>
        <w:rPr>
          <w:rFonts w:hint="eastAsia" w:ascii="宋体" w:hAnsi="宋体" w:cs="宋体"/>
          <w:sz w:val="24"/>
          <w:szCs w:val="24"/>
          <w:u w:val="single"/>
        </w:rPr>
        <w:t xml:space="preserve">                     </w:t>
      </w:r>
    </w:p>
    <w:p>
      <w:pPr>
        <w:spacing w:line="360" w:lineRule="auto"/>
        <w:rPr>
          <w:rFonts w:ascii="宋体" w:hAnsi="宋体"/>
          <w:sz w:val="24"/>
          <w:szCs w:val="24"/>
        </w:rPr>
      </w:pPr>
    </w:p>
    <w:p>
      <w:pPr>
        <w:tabs>
          <w:tab w:val="left" w:pos="3120"/>
        </w:tabs>
        <w:spacing w:line="360" w:lineRule="auto"/>
        <w:jc w:val="center"/>
        <w:rPr>
          <w:rFonts w:ascii="宋体" w:hAnsi="宋体" w:cs="宋体"/>
          <w:bCs/>
          <w:sz w:val="24"/>
          <w:szCs w:val="24"/>
        </w:rPr>
      </w:pPr>
    </w:p>
    <w:p>
      <w:pPr>
        <w:tabs>
          <w:tab w:val="left" w:pos="3120"/>
        </w:tabs>
        <w:spacing w:line="360" w:lineRule="auto"/>
        <w:jc w:val="center"/>
        <w:rPr>
          <w:rFonts w:ascii="宋体" w:hAnsi="宋体" w:cs="宋体"/>
          <w:b/>
          <w:bCs/>
          <w:sz w:val="24"/>
          <w:szCs w:val="24"/>
        </w:rPr>
      </w:pPr>
    </w:p>
    <w:p>
      <w:pPr>
        <w:tabs>
          <w:tab w:val="left" w:pos="3120"/>
        </w:tabs>
        <w:spacing w:line="360" w:lineRule="auto"/>
        <w:jc w:val="center"/>
        <w:rPr>
          <w:rFonts w:ascii="宋体" w:hAnsi="宋体" w:cs="宋体"/>
          <w:b/>
          <w:bCs/>
          <w:sz w:val="24"/>
          <w:szCs w:val="24"/>
        </w:rPr>
      </w:pPr>
    </w:p>
    <w:p>
      <w:pPr>
        <w:tabs>
          <w:tab w:val="left" w:pos="3120"/>
        </w:tabs>
        <w:spacing w:line="360" w:lineRule="auto"/>
        <w:jc w:val="center"/>
        <w:rPr>
          <w:rFonts w:ascii="宋体" w:hAnsi="宋体" w:cs="宋体"/>
          <w:b/>
          <w:bCs/>
          <w:sz w:val="24"/>
          <w:szCs w:val="24"/>
        </w:rPr>
      </w:pPr>
    </w:p>
    <w:p>
      <w:pPr>
        <w:tabs>
          <w:tab w:val="left" w:pos="3120"/>
        </w:tabs>
        <w:spacing w:line="360" w:lineRule="auto"/>
        <w:jc w:val="center"/>
        <w:rPr>
          <w:rFonts w:ascii="宋体" w:hAnsi="宋体" w:cs="宋体"/>
          <w:b/>
          <w:bCs/>
          <w:sz w:val="24"/>
          <w:szCs w:val="24"/>
        </w:rPr>
      </w:pPr>
    </w:p>
    <w:p>
      <w:pPr>
        <w:tabs>
          <w:tab w:val="left" w:pos="3120"/>
        </w:tabs>
        <w:spacing w:line="360" w:lineRule="auto"/>
        <w:jc w:val="both"/>
        <w:rPr>
          <w:rFonts w:ascii="宋体" w:hAnsi="宋体" w:cs="宋体"/>
          <w:b/>
          <w:bCs/>
          <w:sz w:val="24"/>
          <w:szCs w:val="24"/>
        </w:rPr>
      </w:pPr>
    </w:p>
    <w:p>
      <w:pPr>
        <w:keepNext/>
        <w:keepLines/>
        <w:spacing w:before="120" w:after="120" w:line="360" w:lineRule="auto"/>
        <w:jc w:val="center"/>
        <w:outlineLvl w:val="1"/>
        <w:rPr>
          <w:rFonts w:hint="eastAsia" w:ascii="宋体" w:hAnsi="宋体" w:eastAsia="宋体" w:cs="宋体"/>
          <w:b/>
          <w:sz w:val="24"/>
          <w:szCs w:val="24"/>
          <w:lang w:val="en-US" w:eastAsia="zh-CN"/>
        </w:rPr>
      </w:pPr>
      <w:bookmarkStart w:id="112" w:name="_Toc500748804"/>
      <w:r>
        <w:rPr>
          <w:rFonts w:hint="eastAsia" w:ascii="宋体" w:hAnsi="宋体"/>
          <w:b/>
          <w:bCs/>
          <w:sz w:val="28"/>
          <w:szCs w:val="28"/>
        </w:rPr>
        <w:t>第二部分  通用</w:t>
      </w:r>
      <w:bookmarkEnd w:id="112"/>
      <w:r>
        <w:rPr>
          <w:rFonts w:hint="eastAsia" w:ascii="宋体" w:hAnsi="宋体"/>
          <w:b/>
          <w:bCs/>
          <w:sz w:val="28"/>
          <w:szCs w:val="28"/>
          <w:lang w:val="en-US" w:eastAsia="zh-CN"/>
        </w:rPr>
        <w:t>条款</w:t>
      </w:r>
    </w:p>
    <w:p>
      <w:pPr>
        <w:keepNext/>
        <w:keepLines/>
        <w:spacing w:before="20" w:after="20" w:line="360" w:lineRule="auto"/>
        <w:outlineLvl w:val="2"/>
        <w:rPr>
          <w:rFonts w:ascii="宋体" w:hAnsi="宋体"/>
          <w:b/>
          <w:bCs/>
          <w:kern w:val="0"/>
          <w:sz w:val="24"/>
          <w:szCs w:val="24"/>
        </w:rPr>
      </w:pPr>
      <w:bookmarkStart w:id="113" w:name="_Toc500748805"/>
      <w:r>
        <w:rPr>
          <w:rFonts w:hint="eastAsia" w:ascii="宋体" w:hAnsi="宋体"/>
          <w:b/>
          <w:bCs/>
          <w:kern w:val="0"/>
          <w:sz w:val="24"/>
          <w:szCs w:val="24"/>
        </w:rPr>
        <w:t>1. 定义与解释</w:t>
      </w:r>
      <w:bookmarkEnd w:id="113"/>
    </w:p>
    <w:p>
      <w:pPr>
        <w:spacing w:line="360" w:lineRule="auto"/>
        <w:ind w:left="210" w:leftChars="100"/>
        <w:rPr>
          <w:rFonts w:ascii="宋体" w:hAnsi="宋体" w:cs="宋体"/>
          <w:bCs/>
          <w:sz w:val="24"/>
          <w:szCs w:val="24"/>
        </w:rPr>
      </w:pPr>
      <w:r>
        <w:rPr>
          <w:rFonts w:hint="eastAsia" w:ascii="宋体" w:hAnsi="宋体" w:cs="宋体"/>
          <w:sz w:val="24"/>
          <w:szCs w:val="24"/>
        </w:rPr>
        <w:t xml:space="preserve">1.1 </w:t>
      </w:r>
      <w:r>
        <w:rPr>
          <w:rFonts w:hint="eastAsia" w:ascii="宋体" w:hAnsi="宋体" w:cs="宋体"/>
          <w:bCs/>
          <w:sz w:val="24"/>
          <w:szCs w:val="24"/>
        </w:rPr>
        <w:t>定义</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1.1.1 “工程”是指按照本合同约定实施监理与相关服务的建设工程。</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1.1.2 “委托人”是指本合同中委托监理与相关服务的一方，及其合法的继承人或受让人。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1.1.3 “监理人”是指本合同中提供监理与相关服务的一方，及其合法的继承人。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1.1.4 “承包人”是指在工程范围内与委托人签订勘察、设计、施工等有关合同的当事人，及其合法的继承人。</w:t>
      </w:r>
    </w:p>
    <w:p>
      <w:pPr>
        <w:spacing w:line="360" w:lineRule="auto"/>
        <w:ind w:firstLine="570"/>
        <w:rPr>
          <w:rFonts w:ascii="宋体" w:hAnsi="宋体" w:cs="宋体"/>
          <w:sz w:val="24"/>
          <w:szCs w:val="24"/>
        </w:rPr>
      </w:pPr>
      <w:r>
        <w:rPr>
          <w:rFonts w:hint="eastAsia" w:ascii="宋体" w:hAnsi="宋体" w:cs="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1.1.7 “正常工作”指本合同订立时通用条件和专用条件中约定的监理人的工作。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1.1.8 “附加工作”是指①委托人委托监理范围以外，通过双方书面协议另外增加的工作内容；②由于委托人或承包人原因，使监理工作受到阻碍或延误，因增加工作量或持续时间而增加的工作。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1.1.9 “项目监理机构”是指监理人派驻工程负责履行本合同的组织机构。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1.1.11 “酬金”是指监理人履行本合同义务，委托人按照本合同约定给付监理人的金额。</w:t>
      </w:r>
    </w:p>
    <w:p>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1.1.12 “正常工作</w:t>
      </w:r>
      <w:r>
        <w:rPr>
          <w:rFonts w:hint="eastAsia" w:ascii="宋体" w:hAnsi="宋体" w:cs="宋体"/>
          <w:kern w:val="0"/>
          <w:sz w:val="24"/>
          <w:szCs w:val="24"/>
        </w:rPr>
        <w:t>酬金”</w:t>
      </w:r>
      <w:r>
        <w:rPr>
          <w:rFonts w:hint="eastAsia" w:ascii="宋体" w:hAnsi="宋体" w:cs="宋体"/>
          <w:sz w:val="24"/>
          <w:szCs w:val="24"/>
        </w:rPr>
        <w:t>是指监理人完成正常工作，委托人应给付监理人并在协议书中载明的签约</w:t>
      </w:r>
      <w:r>
        <w:rPr>
          <w:rFonts w:hint="eastAsia" w:ascii="宋体" w:hAnsi="宋体" w:cs="宋体"/>
          <w:kern w:val="0"/>
          <w:sz w:val="24"/>
          <w:szCs w:val="24"/>
        </w:rPr>
        <w:t>酬金额</w:t>
      </w:r>
      <w:r>
        <w:rPr>
          <w:rFonts w:hint="eastAsia" w:ascii="宋体" w:hAnsi="宋体" w:cs="宋体"/>
          <w:sz w:val="24"/>
          <w:szCs w:val="24"/>
        </w:rPr>
        <w:t>。</w:t>
      </w:r>
    </w:p>
    <w:p>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1.1.13 “附加工作酬金”是指监理人完成附加工作，委托人应给付监理人的金额。</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1.1.16 “天”是指第一天零时至第二天零时的时间。</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1.1.17“月”是指按公历从一个月中任何一天开始的一个公历月时间。</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宋体" w:hAnsi="宋体" w:cs="宋体"/>
          <w:sz w:val="24"/>
          <w:szCs w:val="24"/>
        </w:rPr>
      </w:pPr>
      <w:r>
        <w:rPr>
          <w:rFonts w:hint="eastAsia" w:ascii="宋体" w:hAnsi="宋体" w:cs="宋体"/>
          <w:bCs/>
          <w:sz w:val="24"/>
          <w:szCs w:val="24"/>
        </w:rPr>
        <w:t xml:space="preserve">1.2 </w:t>
      </w:r>
      <w:r>
        <w:rPr>
          <w:rFonts w:hint="eastAsia" w:ascii="宋体" w:hAnsi="宋体" w:cs="宋体"/>
          <w:sz w:val="24"/>
          <w:szCs w:val="24"/>
        </w:rPr>
        <w:t>解释</w:t>
      </w:r>
    </w:p>
    <w:p>
      <w:pPr>
        <w:tabs>
          <w:tab w:val="left" w:pos="614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（1）协议书；</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（2）成交通知书；</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（3）专用条件及附录A、附录B；</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（4）通用条件；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投标</w:t>
      </w:r>
      <w:r>
        <w:rPr>
          <w:rFonts w:hint="eastAsia" w:ascii="宋体" w:hAnsi="宋体" w:cs="宋体"/>
          <w:sz w:val="24"/>
          <w:szCs w:val="24"/>
        </w:rPr>
        <w:t>文件。</w:t>
      </w:r>
    </w:p>
    <w:p>
      <w:pPr>
        <w:spacing w:line="360" w:lineRule="auto"/>
        <w:ind w:firstLine="480" w:firstLineChars="200"/>
        <w:rPr>
          <w:rFonts w:ascii="宋体" w:hAnsi="宋体" w:cs="宋体"/>
          <w:sz w:val="24"/>
          <w:szCs w:val="24"/>
        </w:rPr>
      </w:pPr>
      <w:r>
        <w:rPr>
          <w:rFonts w:hint="eastAsia" w:ascii="宋体" w:hAnsi="宋体" w:cs="宋体"/>
          <w:sz w:val="24"/>
          <w:szCs w:val="24"/>
        </w:rPr>
        <w:t>双方签订的补充协议与其他文件发生矛盾或歧义时，属于同一类内容的文件，应以最新签署的为准。</w:t>
      </w:r>
    </w:p>
    <w:p>
      <w:pPr>
        <w:keepNext/>
        <w:keepLines/>
        <w:spacing w:before="20" w:after="20" w:line="360" w:lineRule="auto"/>
        <w:outlineLvl w:val="2"/>
        <w:rPr>
          <w:rFonts w:ascii="宋体" w:hAnsi="宋体"/>
          <w:b/>
          <w:bCs/>
          <w:kern w:val="0"/>
          <w:sz w:val="24"/>
          <w:szCs w:val="24"/>
        </w:rPr>
      </w:pPr>
      <w:bookmarkStart w:id="114" w:name="_Toc500748806"/>
      <w:r>
        <w:rPr>
          <w:rFonts w:hint="eastAsia" w:ascii="宋体" w:hAnsi="宋体"/>
          <w:b/>
          <w:bCs/>
          <w:kern w:val="0"/>
          <w:sz w:val="24"/>
          <w:szCs w:val="24"/>
        </w:rPr>
        <w:t>2. 监理人的义务</w:t>
      </w:r>
      <w:bookmarkEnd w:id="114"/>
    </w:p>
    <w:p>
      <w:pPr>
        <w:adjustRightInd w:val="0"/>
        <w:snapToGrid w:val="0"/>
        <w:spacing w:line="360" w:lineRule="auto"/>
        <w:ind w:left="210" w:leftChars="100"/>
        <w:rPr>
          <w:rFonts w:ascii="宋体" w:hAnsi="宋体" w:cs="宋体"/>
          <w:bCs/>
          <w:sz w:val="24"/>
          <w:szCs w:val="24"/>
        </w:rPr>
      </w:pPr>
      <w:r>
        <w:rPr>
          <w:rFonts w:hint="eastAsia" w:ascii="宋体" w:hAnsi="宋体" w:cs="宋体"/>
          <w:sz w:val="24"/>
          <w:szCs w:val="24"/>
        </w:rPr>
        <w:t>2.1 监理的范围和工作内容</w:t>
      </w:r>
    </w:p>
    <w:p>
      <w:pPr>
        <w:adjustRightInd w:val="0"/>
        <w:snapToGrid w:val="0"/>
        <w:spacing w:line="360" w:lineRule="auto"/>
        <w:ind w:left="420" w:leftChars="200"/>
        <w:rPr>
          <w:rFonts w:ascii="宋体" w:hAnsi="宋体" w:cs="宋体"/>
          <w:sz w:val="24"/>
          <w:szCs w:val="24"/>
        </w:rPr>
      </w:pPr>
      <w:r>
        <w:rPr>
          <w:rFonts w:hint="eastAsia" w:ascii="宋体" w:hAnsi="宋体" w:cs="宋体"/>
          <w:sz w:val="24"/>
          <w:szCs w:val="24"/>
        </w:rPr>
        <w:t>2.1.1 监理范围在专用条件中约定。</w:t>
      </w:r>
    </w:p>
    <w:p>
      <w:pPr>
        <w:adjustRightInd w:val="0"/>
        <w:snapToGrid w:val="0"/>
        <w:spacing w:line="360" w:lineRule="auto"/>
        <w:ind w:left="420" w:leftChars="200"/>
        <w:rPr>
          <w:rFonts w:ascii="宋体" w:hAnsi="宋体" w:cs="宋体"/>
          <w:sz w:val="24"/>
          <w:szCs w:val="24"/>
        </w:rPr>
      </w:pPr>
      <w:r>
        <w:rPr>
          <w:rFonts w:hint="eastAsia" w:ascii="宋体" w:hAnsi="宋体" w:cs="宋体"/>
          <w:sz w:val="24"/>
          <w:szCs w:val="24"/>
        </w:rPr>
        <w:t>2.1.2 除专用条件另有约定外，监理工作内容包括：</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（2）熟悉工程设计文件，并参加由委托人主持的图纸会审和设计交底会议；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（3）参加由委托人主持的第一次工地会议；主持监理例会并根据工程需要主持或参加专题会议；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（4）审查施工承包人提交的施工组织设计，重点审查其中的质量安全技术措施、专项施工方案与工程建设强制性标准的符合性；</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（5）检查施工承包人工程质量、安全生产管理制度及组织机构和人员资格；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（6）检查施工承包人专职安全生产管理人员的配备情况；</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（7）审查施工承包人提交的施工进度计划，核查承包人对施工进度计划的调整；</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（8）检查施工承包人的试验室；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（9）审核施工分包人资质条件；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（10）查验施工承包人的施工测量放线成果；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（11）审查工程开工条件，对条件具备的签发开工令；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（13）审核施工承包人提交的工程款支付申请，签发或出具工程款支付证书，并报委托人审核、批准；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（15）经委托人同意，签发工程暂停令和复工令；</w:t>
      </w:r>
    </w:p>
    <w:p>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（16）审查施工承包人提交的采用新材料、新工艺、新技术、新设备的论证材料及相关验收标准；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（17）验收隐蔽工程、分部分项工程；</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（18）审查施工承包人提交的工程变更申请，协调处理施工进度调整、费用索赔、合同争议等事项；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（19）审查施工承包人提交的竣工验收申请，编写工程质量评估报告；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（20）参加工程竣工验收，签署竣工验收意见；</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（21）审查施工承包人提交的竣工结算申请并报委托人；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（22）编制、整理工程监理归档文件并报委托人。</w:t>
      </w:r>
    </w:p>
    <w:p>
      <w:pPr>
        <w:spacing w:line="360" w:lineRule="auto"/>
        <w:ind w:left="420" w:leftChars="200" w:firstLine="120" w:firstLineChars="50"/>
        <w:rPr>
          <w:rFonts w:ascii="宋体" w:hAnsi="宋体" w:cs="宋体"/>
          <w:sz w:val="24"/>
          <w:szCs w:val="24"/>
        </w:rPr>
      </w:pPr>
      <w:r>
        <w:rPr>
          <w:rFonts w:hint="eastAsia" w:ascii="宋体" w:hAnsi="宋体" w:cs="宋体"/>
          <w:sz w:val="24"/>
          <w:szCs w:val="24"/>
        </w:rPr>
        <w:t>2.1.3 相关服务的范围和内容在附录A中约定。</w:t>
      </w:r>
    </w:p>
    <w:p>
      <w:pPr>
        <w:spacing w:line="360" w:lineRule="auto"/>
        <w:ind w:firstLine="240" w:firstLineChars="100"/>
        <w:rPr>
          <w:rFonts w:ascii="宋体" w:hAnsi="宋体" w:cs="宋体"/>
          <w:bCs/>
          <w:sz w:val="24"/>
          <w:szCs w:val="24"/>
        </w:rPr>
      </w:pPr>
      <w:r>
        <w:rPr>
          <w:rFonts w:hint="eastAsia" w:ascii="宋体" w:hAnsi="宋体" w:cs="宋体"/>
          <w:sz w:val="24"/>
          <w:szCs w:val="24"/>
        </w:rPr>
        <w:t xml:space="preserve">2.2 </w:t>
      </w:r>
      <w:r>
        <w:rPr>
          <w:rFonts w:hint="eastAsia" w:ascii="宋体" w:hAnsi="宋体" w:cs="宋体"/>
          <w:bCs/>
          <w:sz w:val="24"/>
          <w:szCs w:val="24"/>
        </w:rPr>
        <w:t>监理与相关服务依据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2.2.1 监理依据包括：</w:t>
      </w:r>
    </w:p>
    <w:p>
      <w:pPr>
        <w:adjustRightInd w:val="0"/>
        <w:snapToGrid w:val="0"/>
        <w:spacing w:line="360" w:lineRule="auto"/>
        <w:ind w:firstLine="600" w:firstLineChars="250"/>
        <w:rPr>
          <w:rFonts w:ascii="宋体" w:hAnsi="宋体" w:cs="宋体"/>
          <w:sz w:val="24"/>
          <w:szCs w:val="24"/>
        </w:rPr>
      </w:pPr>
      <w:r>
        <w:rPr>
          <w:rFonts w:hint="eastAsia" w:ascii="宋体" w:hAnsi="宋体" w:cs="宋体"/>
          <w:sz w:val="24"/>
          <w:szCs w:val="24"/>
        </w:rPr>
        <w:t>（1）适用的法律、行政法规及部门规章；</w:t>
      </w:r>
    </w:p>
    <w:p>
      <w:pPr>
        <w:adjustRightInd w:val="0"/>
        <w:snapToGrid w:val="0"/>
        <w:spacing w:line="360" w:lineRule="auto"/>
        <w:ind w:firstLine="600" w:firstLineChars="250"/>
        <w:rPr>
          <w:rFonts w:ascii="宋体" w:hAnsi="宋体" w:cs="宋体"/>
          <w:sz w:val="24"/>
          <w:szCs w:val="24"/>
        </w:rPr>
      </w:pPr>
      <w:r>
        <w:rPr>
          <w:rFonts w:hint="eastAsia" w:ascii="宋体" w:hAnsi="宋体" w:cs="宋体"/>
          <w:sz w:val="24"/>
          <w:szCs w:val="24"/>
        </w:rPr>
        <w:t>（2）与工程有关的标准；</w:t>
      </w:r>
    </w:p>
    <w:p>
      <w:pPr>
        <w:adjustRightInd w:val="0"/>
        <w:snapToGrid w:val="0"/>
        <w:spacing w:line="360" w:lineRule="auto"/>
        <w:ind w:firstLine="600" w:firstLineChars="250"/>
        <w:rPr>
          <w:rFonts w:ascii="宋体" w:hAnsi="宋体" w:cs="宋体"/>
          <w:sz w:val="24"/>
          <w:szCs w:val="24"/>
        </w:rPr>
      </w:pPr>
      <w:r>
        <w:rPr>
          <w:rFonts w:hint="eastAsia" w:ascii="宋体" w:hAnsi="宋体" w:cs="宋体"/>
          <w:sz w:val="24"/>
          <w:szCs w:val="24"/>
        </w:rPr>
        <w:t>（3）工程设计及有关文件；</w:t>
      </w:r>
    </w:p>
    <w:p>
      <w:pPr>
        <w:adjustRightInd w:val="0"/>
        <w:snapToGrid w:val="0"/>
        <w:spacing w:line="360" w:lineRule="auto"/>
        <w:ind w:firstLine="600" w:firstLineChars="250"/>
        <w:rPr>
          <w:rFonts w:ascii="宋体" w:hAnsi="宋体" w:cs="宋体"/>
          <w:sz w:val="24"/>
          <w:szCs w:val="24"/>
        </w:rPr>
      </w:pPr>
      <w:r>
        <w:rPr>
          <w:rFonts w:hint="eastAsia" w:ascii="宋体" w:hAnsi="宋体" w:cs="宋体"/>
          <w:sz w:val="24"/>
          <w:szCs w:val="24"/>
        </w:rPr>
        <w:t>（4）本合同及委托人与第三方签订的与实施工程有关的其他合同。</w:t>
      </w:r>
    </w:p>
    <w:p>
      <w:pPr>
        <w:spacing w:line="360" w:lineRule="auto"/>
        <w:ind w:left="210" w:leftChars="100" w:firstLine="480" w:firstLineChars="200"/>
        <w:rPr>
          <w:rFonts w:ascii="宋体" w:hAnsi="宋体" w:cs="宋体"/>
          <w:bCs/>
          <w:sz w:val="24"/>
          <w:szCs w:val="24"/>
        </w:rPr>
      </w:pPr>
      <w:r>
        <w:rPr>
          <w:rFonts w:hint="eastAsia" w:ascii="宋体" w:hAnsi="宋体" w:cs="宋体"/>
          <w:bCs/>
          <w:sz w:val="24"/>
          <w:szCs w:val="24"/>
        </w:rPr>
        <w:t>双方根据工程的行业和地域特点，在专用条件中具体约定监理依据。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2.2.2 相关服务依据在专用条件中约定。</w:t>
      </w:r>
    </w:p>
    <w:p>
      <w:pPr>
        <w:spacing w:line="360" w:lineRule="auto"/>
        <w:ind w:firstLine="240" w:firstLineChars="100"/>
        <w:rPr>
          <w:rFonts w:ascii="宋体" w:hAnsi="宋体" w:cs="宋体"/>
          <w:kern w:val="0"/>
          <w:sz w:val="24"/>
          <w:szCs w:val="24"/>
        </w:rPr>
      </w:pPr>
      <w:r>
        <w:rPr>
          <w:rFonts w:hint="eastAsia" w:ascii="宋体" w:hAnsi="宋体" w:cs="宋体"/>
          <w:kern w:val="0"/>
          <w:sz w:val="24"/>
          <w:szCs w:val="24"/>
        </w:rPr>
        <w:t>2.3 项目监理机构和人员</w:t>
      </w:r>
    </w:p>
    <w:p>
      <w:pPr>
        <w:adjustRightInd w:val="0"/>
        <w:snapToGrid w:val="0"/>
        <w:spacing w:line="360" w:lineRule="auto"/>
        <w:ind w:firstLine="645"/>
        <w:rPr>
          <w:rFonts w:ascii="宋体" w:hAnsi="宋体" w:cs="宋体"/>
          <w:kern w:val="0"/>
          <w:sz w:val="24"/>
          <w:szCs w:val="24"/>
        </w:rPr>
      </w:pPr>
      <w:r>
        <w:rPr>
          <w:rFonts w:hint="eastAsia" w:ascii="宋体" w:hAnsi="宋体" w:cs="宋体"/>
          <w:kern w:val="0"/>
          <w:sz w:val="24"/>
          <w:szCs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2.3.4 监理人应及时更换有下列情形之一的监理人员：</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（1）严重过失行为的；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（2）有违法行为不能履行职责的；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（3）涉嫌犯罪的；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（4）不能胜任岗位职责的；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（5）严重违反职业道德的；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（6）专用条件约定的其他情形。</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2.3.5 委托人可要求监理人更换不能胜任本职工作的项目监理机构人员。</w:t>
      </w:r>
    </w:p>
    <w:p>
      <w:pPr>
        <w:spacing w:line="360" w:lineRule="auto"/>
        <w:ind w:left="210" w:leftChars="100"/>
        <w:rPr>
          <w:rFonts w:ascii="宋体" w:hAnsi="宋体" w:cs="宋体"/>
          <w:kern w:val="0"/>
          <w:sz w:val="24"/>
          <w:szCs w:val="24"/>
        </w:rPr>
      </w:pPr>
      <w:r>
        <w:rPr>
          <w:rFonts w:hint="eastAsia" w:ascii="宋体" w:hAnsi="宋体" w:cs="宋体"/>
          <w:kern w:val="0"/>
          <w:sz w:val="24"/>
          <w:szCs w:val="24"/>
        </w:rPr>
        <w:t>2.4 履行职责</w:t>
      </w:r>
    </w:p>
    <w:p>
      <w:pPr>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监理人应遵循职业道德准则和行为规范，严格按照法律法规、工程建设有关标准及本合同履行职责。</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2.4.4 除专用条件另有约定外，监理人发现承包人的人员不能胜任本职工作的，有权要求承包人予以调换。</w:t>
      </w:r>
    </w:p>
    <w:p>
      <w:pPr>
        <w:spacing w:line="360" w:lineRule="auto"/>
        <w:ind w:left="210" w:leftChars="100"/>
        <w:rPr>
          <w:rFonts w:ascii="宋体" w:hAnsi="宋体" w:cs="宋体"/>
          <w:kern w:val="0"/>
          <w:sz w:val="24"/>
          <w:szCs w:val="24"/>
        </w:rPr>
      </w:pPr>
      <w:r>
        <w:rPr>
          <w:rFonts w:hint="eastAsia" w:ascii="宋体" w:hAnsi="宋体" w:cs="宋体"/>
          <w:kern w:val="0"/>
          <w:sz w:val="24"/>
          <w:szCs w:val="24"/>
        </w:rPr>
        <w:t>2.5 提交报告</w:t>
      </w:r>
    </w:p>
    <w:p>
      <w:pPr>
        <w:spacing w:line="360" w:lineRule="auto"/>
        <w:ind w:firstLine="480" w:firstLineChars="200"/>
        <w:rPr>
          <w:rFonts w:ascii="宋体" w:hAnsi="宋体" w:cs="宋体"/>
          <w:sz w:val="24"/>
          <w:szCs w:val="24"/>
        </w:rPr>
      </w:pPr>
      <w:r>
        <w:rPr>
          <w:rFonts w:hint="eastAsia" w:ascii="宋体" w:hAnsi="宋体" w:cs="宋体"/>
          <w:sz w:val="24"/>
          <w:szCs w:val="24"/>
        </w:rPr>
        <w:t>监理人应按专用条件约定的种类、时间和份数向委托人提交监理与相关服务的报告。</w:t>
      </w:r>
    </w:p>
    <w:p>
      <w:pPr>
        <w:spacing w:line="360" w:lineRule="auto"/>
        <w:ind w:left="210" w:leftChars="100"/>
        <w:rPr>
          <w:rFonts w:ascii="宋体" w:hAnsi="宋体" w:cs="宋体"/>
          <w:kern w:val="0"/>
          <w:sz w:val="24"/>
          <w:szCs w:val="24"/>
        </w:rPr>
      </w:pPr>
      <w:r>
        <w:rPr>
          <w:rFonts w:hint="eastAsia" w:ascii="宋体" w:hAnsi="宋体" w:cs="宋体"/>
          <w:kern w:val="0"/>
          <w:sz w:val="24"/>
          <w:szCs w:val="24"/>
        </w:rPr>
        <w:t>2.6 文件资料</w:t>
      </w:r>
    </w:p>
    <w:p>
      <w:pPr>
        <w:spacing w:line="360" w:lineRule="auto"/>
        <w:ind w:firstLine="480" w:firstLineChars="200"/>
        <w:rPr>
          <w:rFonts w:ascii="宋体" w:hAnsi="宋体" w:cs="宋体"/>
          <w:sz w:val="24"/>
          <w:szCs w:val="24"/>
        </w:rPr>
      </w:pPr>
      <w:r>
        <w:rPr>
          <w:rFonts w:hint="eastAsia" w:ascii="宋体" w:hAnsi="宋体" w:cs="宋体"/>
          <w:kern w:val="0"/>
          <w:sz w:val="24"/>
          <w:szCs w:val="24"/>
        </w:rPr>
        <w:t>在本合同履行期内，监理人应在现场保留工作所用的图纸、报告及记录监理工</w:t>
      </w:r>
      <w:r>
        <w:rPr>
          <w:rFonts w:hint="eastAsia" w:ascii="宋体" w:hAnsi="宋体" w:cs="宋体"/>
          <w:sz w:val="24"/>
          <w:szCs w:val="24"/>
        </w:rPr>
        <w:t>作的相关文件。工程竣工后，应当按照档案管理规定将监理有关文件归档。</w:t>
      </w:r>
    </w:p>
    <w:p>
      <w:pPr>
        <w:spacing w:line="360" w:lineRule="auto"/>
        <w:ind w:left="210" w:leftChars="100"/>
        <w:rPr>
          <w:rFonts w:ascii="宋体" w:hAnsi="宋体" w:cs="宋体"/>
          <w:kern w:val="0"/>
          <w:sz w:val="24"/>
          <w:szCs w:val="24"/>
        </w:rPr>
      </w:pPr>
      <w:r>
        <w:rPr>
          <w:rFonts w:hint="eastAsia" w:ascii="宋体" w:hAnsi="宋体" w:cs="宋体"/>
          <w:kern w:val="0"/>
          <w:sz w:val="24"/>
          <w:szCs w:val="24"/>
        </w:rPr>
        <w:t>2.7 使用委托人的财产</w:t>
      </w:r>
    </w:p>
    <w:p>
      <w:pPr>
        <w:spacing w:line="360" w:lineRule="auto"/>
        <w:ind w:firstLine="480" w:firstLineChars="200"/>
        <w:rPr>
          <w:rFonts w:ascii="宋体" w:hAnsi="宋体" w:cs="宋体"/>
          <w:sz w:val="24"/>
          <w:szCs w:val="24"/>
        </w:rPr>
      </w:pPr>
      <w:r>
        <w:rPr>
          <w:rFonts w:hint="eastAsia" w:ascii="宋体" w:hAnsi="宋体" w:cs="宋体"/>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keepLines/>
        <w:spacing w:before="20" w:after="20" w:line="360" w:lineRule="auto"/>
        <w:outlineLvl w:val="2"/>
        <w:rPr>
          <w:rFonts w:ascii="宋体" w:hAnsi="宋体"/>
          <w:b/>
          <w:bCs/>
          <w:kern w:val="0"/>
          <w:sz w:val="24"/>
          <w:szCs w:val="24"/>
        </w:rPr>
      </w:pPr>
      <w:bookmarkStart w:id="115" w:name="_Toc500748807"/>
      <w:r>
        <w:rPr>
          <w:rFonts w:hint="eastAsia" w:ascii="宋体" w:hAnsi="宋体"/>
          <w:b/>
          <w:bCs/>
          <w:kern w:val="0"/>
          <w:sz w:val="24"/>
          <w:szCs w:val="24"/>
        </w:rPr>
        <w:t>3．委托人的义务</w:t>
      </w:r>
      <w:bookmarkEnd w:id="115"/>
    </w:p>
    <w:p>
      <w:pPr>
        <w:spacing w:line="360" w:lineRule="auto"/>
        <w:ind w:left="210" w:leftChars="100"/>
        <w:rPr>
          <w:rFonts w:ascii="宋体" w:hAnsi="宋体" w:cs="宋体"/>
          <w:kern w:val="0"/>
          <w:sz w:val="24"/>
          <w:szCs w:val="24"/>
        </w:rPr>
      </w:pPr>
      <w:r>
        <w:rPr>
          <w:rFonts w:hint="eastAsia" w:ascii="宋体" w:hAnsi="宋体" w:cs="宋体"/>
          <w:kern w:val="0"/>
          <w:sz w:val="24"/>
          <w:szCs w:val="24"/>
        </w:rPr>
        <w:t>3.1 告知</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委托人应在委托人与承包人签订的合同中明确监理人、总监理工程师和授予项目监理机构的权限。如有变更，应及时通知承包人。</w:t>
      </w:r>
    </w:p>
    <w:p>
      <w:pPr>
        <w:spacing w:line="360" w:lineRule="auto"/>
        <w:ind w:left="210" w:leftChars="100"/>
        <w:rPr>
          <w:rFonts w:ascii="宋体" w:hAnsi="宋体" w:cs="宋体"/>
          <w:kern w:val="0"/>
          <w:sz w:val="24"/>
          <w:szCs w:val="24"/>
        </w:rPr>
      </w:pPr>
      <w:r>
        <w:rPr>
          <w:rFonts w:hint="eastAsia" w:ascii="宋体" w:hAnsi="宋体" w:cs="宋体"/>
          <w:kern w:val="0"/>
          <w:sz w:val="24"/>
          <w:szCs w:val="24"/>
        </w:rPr>
        <w:t>3.2 提供资料</w:t>
      </w:r>
    </w:p>
    <w:p>
      <w:pPr>
        <w:spacing w:line="360" w:lineRule="auto"/>
        <w:ind w:firstLine="480" w:firstLineChars="200"/>
        <w:rPr>
          <w:rFonts w:ascii="宋体" w:hAnsi="宋体" w:cs="宋体"/>
          <w:sz w:val="24"/>
          <w:szCs w:val="24"/>
        </w:rPr>
      </w:pPr>
      <w:r>
        <w:rPr>
          <w:rFonts w:hint="eastAsia" w:ascii="宋体" w:hAnsi="宋体" w:cs="宋体"/>
          <w:kern w:val="0"/>
          <w:sz w:val="24"/>
          <w:szCs w:val="24"/>
        </w:rPr>
        <w:t>委托人应按照附录B约定，无偿向监理人提供工程有关的资料。</w:t>
      </w:r>
      <w:r>
        <w:rPr>
          <w:rFonts w:hint="eastAsia" w:ascii="宋体" w:hAnsi="宋体" w:cs="宋体"/>
          <w:sz w:val="24"/>
          <w:szCs w:val="24"/>
        </w:rPr>
        <w:t>在本合同履行过程中，委托人应及时向监理人提供最新的与工程有关的资料。</w:t>
      </w:r>
    </w:p>
    <w:p>
      <w:pPr>
        <w:spacing w:line="360" w:lineRule="auto"/>
        <w:ind w:left="210" w:leftChars="100"/>
        <w:rPr>
          <w:rFonts w:ascii="宋体" w:hAnsi="宋体" w:cs="宋体"/>
          <w:kern w:val="0"/>
          <w:sz w:val="24"/>
          <w:szCs w:val="24"/>
        </w:rPr>
      </w:pPr>
      <w:r>
        <w:rPr>
          <w:rFonts w:hint="eastAsia" w:ascii="宋体" w:hAnsi="宋体" w:cs="宋体"/>
          <w:kern w:val="0"/>
          <w:sz w:val="24"/>
          <w:szCs w:val="24"/>
        </w:rPr>
        <w:t>3.3 提供工作条件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委托人应为监理人完成监理与相关服务提供必要的条件。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 xml:space="preserve">3.3.1 </w:t>
      </w:r>
      <w:r>
        <w:rPr>
          <w:rFonts w:hint="eastAsia" w:ascii="宋体" w:hAnsi="宋体" w:cs="宋体"/>
          <w:sz w:val="24"/>
          <w:szCs w:val="24"/>
        </w:rPr>
        <w:t>委托人应按照附录B约定，派遣相应的人员，提供房屋、设备，供监理人</w:t>
      </w:r>
      <w:r>
        <w:rPr>
          <w:rFonts w:hint="eastAsia" w:ascii="宋体" w:hAnsi="宋体" w:cs="宋体"/>
          <w:kern w:val="0"/>
          <w:sz w:val="24"/>
          <w:szCs w:val="24"/>
        </w:rPr>
        <w:t>无偿</w:t>
      </w:r>
      <w:r>
        <w:rPr>
          <w:rFonts w:hint="eastAsia" w:ascii="宋体" w:hAnsi="宋体" w:cs="宋体"/>
          <w:sz w:val="24"/>
          <w:szCs w:val="24"/>
        </w:rPr>
        <w:t>使用。</w:t>
      </w:r>
    </w:p>
    <w:p>
      <w:pPr>
        <w:spacing w:line="360" w:lineRule="auto"/>
        <w:ind w:firstLine="480" w:firstLineChars="200"/>
        <w:rPr>
          <w:rFonts w:ascii="宋体" w:hAnsi="宋体" w:cs="宋体"/>
          <w:sz w:val="24"/>
          <w:szCs w:val="24"/>
        </w:rPr>
      </w:pPr>
      <w:r>
        <w:rPr>
          <w:rFonts w:hint="eastAsia" w:ascii="宋体" w:hAnsi="宋体" w:cs="宋体"/>
          <w:kern w:val="0"/>
          <w:sz w:val="24"/>
          <w:szCs w:val="24"/>
        </w:rPr>
        <w:t xml:space="preserve">3.3.2 </w:t>
      </w:r>
      <w:r>
        <w:rPr>
          <w:rFonts w:hint="eastAsia" w:ascii="宋体" w:hAnsi="宋体" w:cs="宋体"/>
          <w:sz w:val="24"/>
          <w:szCs w:val="24"/>
        </w:rPr>
        <w:t>委托人应负责协调工程建设中所有外部关系，为监理人履行本合同提供必要的外部条件。</w:t>
      </w:r>
    </w:p>
    <w:p>
      <w:pPr>
        <w:snapToGrid w:val="0"/>
        <w:spacing w:line="360" w:lineRule="auto"/>
        <w:ind w:left="210" w:leftChars="100"/>
        <w:rPr>
          <w:rFonts w:ascii="宋体" w:hAnsi="宋体" w:cs="宋体"/>
          <w:kern w:val="0"/>
          <w:sz w:val="24"/>
          <w:szCs w:val="24"/>
        </w:rPr>
      </w:pPr>
      <w:r>
        <w:rPr>
          <w:rFonts w:hint="eastAsia" w:ascii="宋体" w:hAnsi="宋体" w:cs="宋体"/>
          <w:kern w:val="0"/>
          <w:sz w:val="24"/>
          <w:szCs w:val="24"/>
        </w:rPr>
        <w:t>3.4 委托人代表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ascii="宋体" w:hAnsi="宋体" w:cs="宋体"/>
          <w:kern w:val="0"/>
          <w:sz w:val="24"/>
          <w:szCs w:val="24"/>
        </w:rPr>
      </w:pPr>
      <w:r>
        <w:rPr>
          <w:rFonts w:hint="eastAsia" w:ascii="宋体" w:hAnsi="宋体" w:cs="宋体"/>
          <w:kern w:val="0"/>
          <w:sz w:val="24"/>
          <w:szCs w:val="24"/>
        </w:rPr>
        <w:t>3.5 委托人意见或要求</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在本合同约定的监理与相关服务工作范围内，委托人对承包人的任何意见或要求应通知监理人，由监理人向承包人发出相应指令。</w:t>
      </w:r>
    </w:p>
    <w:p>
      <w:pPr>
        <w:snapToGrid w:val="0"/>
        <w:spacing w:line="360" w:lineRule="auto"/>
        <w:ind w:left="210" w:leftChars="100"/>
        <w:rPr>
          <w:rFonts w:ascii="宋体" w:hAnsi="宋体" w:cs="宋体"/>
          <w:kern w:val="0"/>
          <w:sz w:val="24"/>
          <w:szCs w:val="24"/>
        </w:rPr>
      </w:pPr>
      <w:r>
        <w:rPr>
          <w:rFonts w:hint="eastAsia" w:ascii="宋体" w:hAnsi="宋体" w:cs="宋体"/>
          <w:kern w:val="0"/>
          <w:sz w:val="24"/>
          <w:szCs w:val="24"/>
        </w:rPr>
        <w:t>3.6 答复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ascii="宋体" w:hAnsi="宋体" w:cs="宋体"/>
          <w:kern w:val="0"/>
          <w:sz w:val="24"/>
          <w:szCs w:val="24"/>
        </w:rPr>
      </w:pPr>
      <w:r>
        <w:rPr>
          <w:rFonts w:hint="eastAsia" w:ascii="宋体" w:hAnsi="宋体" w:cs="宋体"/>
          <w:kern w:val="0"/>
          <w:sz w:val="24"/>
          <w:szCs w:val="24"/>
        </w:rPr>
        <w:t>3.7 支付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委托人应按本合同约定，向监理人支付酬金。</w:t>
      </w:r>
    </w:p>
    <w:p>
      <w:pPr>
        <w:keepNext/>
        <w:keepLines/>
        <w:spacing w:before="20" w:after="20" w:line="360" w:lineRule="auto"/>
        <w:outlineLvl w:val="2"/>
        <w:rPr>
          <w:rFonts w:ascii="宋体" w:hAnsi="宋体"/>
          <w:b/>
          <w:bCs/>
          <w:kern w:val="0"/>
          <w:sz w:val="24"/>
          <w:szCs w:val="24"/>
        </w:rPr>
      </w:pPr>
      <w:bookmarkStart w:id="116" w:name="_Toc500748808"/>
      <w:r>
        <w:rPr>
          <w:rFonts w:hint="eastAsia" w:ascii="宋体" w:hAnsi="宋体"/>
          <w:b/>
          <w:bCs/>
          <w:kern w:val="0"/>
          <w:sz w:val="24"/>
          <w:szCs w:val="24"/>
        </w:rPr>
        <w:t>4. 违约责任</w:t>
      </w:r>
      <w:bookmarkEnd w:id="116"/>
    </w:p>
    <w:p>
      <w:pPr>
        <w:spacing w:line="360" w:lineRule="auto"/>
        <w:ind w:left="210" w:leftChars="100"/>
        <w:rPr>
          <w:rFonts w:ascii="宋体" w:hAnsi="宋体" w:cs="宋体"/>
          <w:kern w:val="0"/>
          <w:sz w:val="24"/>
          <w:szCs w:val="24"/>
        </w:rPr>
      </w:pPr>
      <w:r>
        <w:rPr>
          <w:rFonts w:hint="eastAsia" w:ascii="宋体" w:hAnsi="宋体" w:cs="宋体"/>
          <w:kern w:val="0"/>
          <w:sz w:val="24"/>
          <w:szCs w:val="24"/>
        </w:rPr>
        <w:t>4.1 监理人的违约责任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监理人未履行本合同义务的，应承担相应的责任。</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4.1.1 因监理人违反本合同约定</w:t>
      </w:r>
      <w:r>
        <w:rPr>
          <w:rFonts w:hint="eastAsia" w:ascii="宋体" w:hAnsi="宋体" w:cs="宋体"/>
          <w:sz w:val="24"/>
          <w:szCs w:val="24"/>
        </w:rPr>
        <w:t>给委托人造成损失的，监理人应当赔偿委托人损失</w:t>
      </w:r>
      <w:r>
        <w:rPr>
          <w:rFonts w:hint="eastAsia" w:ascii="宋体" w:hAnsi="宋体" w:cs="宋体"/>
          <w:kern w:val="0"/>
          <w:sz w:val="24"/>
          <w:szCs w:val="24"/>
        </w:rPr>
        <w:t>。赔偿金额的确定方法在专用条件中约定。监理人承担部分赔偿责任的，其承担赔偿金额由双方协商确定。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4.1.2 监理人向委托人的索赔不成立时，监理人应赔偿委托人由此发生的费用。</w:t>
      </w:r>
    </w:p>
    <w:p>
      <w:pPr>
        <w:snapToGrid w:val="0"/>
        <w:spacing w:line="360" w:lineRule="auto"/>
        <w:ind w:firstLine="240" w:firstLineChars="100"/>
        <w:rPr>
          <w:rFonts w:ascii="宋体" w:hAnsi="宋体" w:cs="宋体"/>
          <w:kern w:val="0"/>
          <w:sz w:val="24"/>
          <w:szCs w:val="24"/>
        </w:rPr>
      </w:pPr>
      <w:r>
        <w:rPr>
          <w:rFonts w:hint="eastAsia" w:ascii="宋体" w:hAnsi="宋体" w:cs="宋体"/>
          <w:kern w:val="0"/>
          <w:sz w:val="24"/>
          <w:szCs w:val="24"/>
        </w:rPr>
        <w:t>4.2 委托人的违约责任</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委托人未履行本合同义务的，应承担相应的责任。</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4.2.1 委托人违反本合同约定造成监理人损失的，委托人应予以赔偿。</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4.2.2 委托人向监理人的索赔不成立时，应赔偿监理人由此引起的费用。</w:t>
      </w:r>
    </w:p>
    <w:p>
      <w:pPr>
        <w:spacing w:line="360" w:lineRule="auto"/>
        <w:ind w:firstLine="480" w:firstLineChars="200"/>
        <w:rPr>
          <w:rFonts w:ascii="宋体" w:hAnsi="宋体" w:cs="宋体"/>
          <w:kern w:val="0"/>
          <w:sz w:val="24"/>
          <w:szCs w:val="24"/>
        </w:rPr>
      </w:pPr>
      <w:r>
        <w:rPr>
          <w:rFonts w:hint="eastAsia" w:ascii="宋体" w:hAnsi="宋体" w:cs="宋体"/>
          <w:sz w:val="24"/>
          <w:szCs w:val="24"/>
        </w:rPr>
        <w:t xml:space="preserve">4.2.3 </w:t>
      </w:r>
      <w:r>
        <w:rPr>
          <w:rFonts w:hint="eastAsia" w:ascii="宋体" w:hAnsi="宋体" w:cs="宋体"/>
          <w:kern w:val="0"/>
          <w:sz w:val="24"/>
          <w:szCs w:val="24"/>
        </w:rPr>
        <w:t>委托人未能按期支付</w:t>
      </w:r>
      <w:r>
        <w:rPr>
          <w:rFonts w:hint="eastAsia" w:ascii="宋体" w:hAnsi="宋体" w:cs="宋体"/>
          <w:sz w:val="24"/>
          <w:szCs w:val="24"/>
        </w:rPr>
        <w:t>酬金</w:t>
      </w:r>
      <w:r>
        <w:rPr>
          <w:rFonts w:hint="eastAsia" w:ascii="宋体" w:hAnsi="宋体" w:cs="宋体"/>
          <w:kern w:val="0"/>
          <w:sz w:val="24"/>
          <w:szCs w:val="24"/>
        </w:rPr>
        <w:t>超过28天，应按专用条件约定支付逾期付款利息。</w:t>
      </w:r>
    </w:p>
    <w:p>
      <w:pPr>
        <w:spacing w:line="360" w:lineRule="auto"/>
        <w:ind w:firstLine="240" w:firstLineChars="100"/>
        <w:rPr>
          <w:rFonts w:ascii="宋体" w:hAnsi="宋体" w:cs="宋体"/>
          <w:kern w:val="0"/>
          <w:sz w:val="24"/>
          <w:szCs w:val="24"/>
        </w:rPr>
      </w:pPr>
      <w:r>
        <w:rPr>
          <w:rFonts w:hint="eastAsia" w:ascii="宋体" w:hAnsi="宋体" w:cs="宋体"/>
          <w:kern w:val="0"/>
          <w:sz w:val="24"/>
          <w:szCs w:val="24"/>
        </w:rPr>
        <w:t>4.3 除外责任</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因非监理人的原因，且监理人无过错，发生工程质量事故、安全事故、工期延误等造成的损失，监理人不承担赔偿责任。</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因不可抗力导致本合同全部或部分不能履行时，双方各自承担其因此而造成的损失、损害。</w:t>
      </w:r>
    </w:p>
    <w:p>
      <w:pPr>
        <w:keepNext/>
        <w:keepLines/>
        <w:spacing w:before="20" w:after="20" w:line="360" w:lineRule="auto"/>
        <w:outlineLvl w:val="2"/>
        <w:rPr>
          <w:rFonts w:ascii="宋体" w:hAnsi="宋体"/>
          <w:b/>
          <w:bCs/>
          <w:kern w:val="0"/>
          <w:sz w:val="24"/>
          <w:szCs w:val="24"/>
        </w:rPr>
      </w:pPr>
      <w:bookmarkStart w:id="117" w:name="_Toc500748809"/>
      <w:r>
        <w:rPr>
          <w:rFonts w:hint="eastAsia" w:ascii="宋体" w:hAnsi="宋体"/>
          <w:b/>
          <w:bCs/>
          <w:kern w:val="0"/>
          <w:sz w:val="24"/>
          <w:szCs w:val="24"/>
        </w:rPr>
        <w:t>5. 支付</w:t>
      </w:r>
      <w:bookmarkEnd w:id="117"/>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5.1 </w:t>
      </w:r>
      <w:r>
        <w:rPr>
          <w:rFonts w:hint="eastAsia" w:ascii="宋体" w:hAnsi="宋体" w:cs="宋体"/>
          <w:bCs/>
          <w:sz w:val="24"/>
          <w:szCs w:val="24"/>
        </w:rPr>
        <w:t>支付货币</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除专用条件另有约定外，酬金均以人民币支付。涉及外币支付的，所采用的货币种类、比例和汇率在专用条件中约定。</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5.2 支付申请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ascii="宋体" w:hAnsi="宋体" w:cs="宋体"/>
          <w:sz w:val="24"/>
          <w:szCs w:val="24"/>
        </w:rPr>
      </w:pPr>
      <w:r>
        <w:rPr>
          <w:rFonts w:hint="eastAsia" w:ascii="宋体" w:hAnsi="宋体" w:cs="宋体"/>
          <w:sz w:val="24"/>
          <w:szCs w:val="24"/>
        </w:rPr>
        <w:t xml:space="preserve"> 5.3 支付酬金</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支付的酬金包括正常工作酬金、已实际发生的附加工作酬金及经委托人确认的合理化建议奖励费用。</w:t>
      </w:r>
    </w:p>
    <w:p>
      <w:pPr>
        <w:snapToGrid w:val="0"/>
        <w:spacing w:line="360" w:lineRule="auto"/>
        <w:rPr>
          <w:rFonts w:ascii="宋体" w:hAnsi="宋体" w:cs="宋体"/>
          <w:bCs/>
          <w:sz w:val="24"/>
          <w:szCs w:val="24"/>
        </w:rPr>
      </w:pPr>
      <w:r>
        <w:rPr>
          <w:rFonts w:hint="eastAsia" w:ascii="宋体" w:hAnsi="宋体" w:cs="宋体"/>
          <w:sz w:val="24"/>
          <w:szCs w:val="24"/>
        </w:rPr>
        <w:t xml:space="preserve">  5.4 </w:t>
      </w:r>
      <w:r>
        <w:rPr>
          <w:rFonts w:hint="eastAsia" w:ascii="宋体" w:hAnsi="宋体" w:cs="宋体"/>
          <w:bCs/>
          <w:sz w:val="24"/>
          <w:szCs w:val="24"/>
        </w:rPr>
        <w:t>有争议部分的付款</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keepLines/>
        <w:spacing w:before="20" w:after="20" w:line="360" w:lineRule="auto"/>
        <w:outlineLvl w:val="2"/>
        <w:rPr>
          <w:rFonts w:ascii="宋体" w:hAnsi="宋体"/>
          <w:b/>
          <w:bCs/>
          <w:kern w:val="0"/>
          <w:sz w:val="24"/>
          <w:szCs w:val="24"/>
        </w:rPr>
      </w:pPr>
      <w:bookmarkStart w:id="118" w:name="_Toc500748810"/>
      <w:r>
        <w:rPr>
          <w:rFonts w:hint="eastAsia" w:ascii="宋体" w:hAnsi="宋体"/>
          <w:b/>
          <w:bCs/>
          <w:kern w:val="0"/>
          <w:sz w:val="24"/>
          <w:szCs w:val="24"/>
        </w:rPr>
        <w:t>6. 合同生效、变更、暂停、解除与终止</w:t>
      </w:r>
      <w:bookmarkEnd w:id="118"/>
    </w:p>
    <w:p>
      <w:pPr>
        <w:spacing w:line="360" w:lineRule="auto"/>
        <w:ind w:left="210" w:leftChars="100" w:firstLine="240" w:firstLineChars="100"/>
        <w:rPr>
          <w:rFonts w:ascii="宋体" w:hAnsi="宋体" w:cs="宋体"/>
          <w:sz w:val="24"/>
          <w:szCs w:val="24"/>
        </w:rPr>
      </w:pPr>
      <w:r>
        <w:rPr>
          <w:rFonts w:hint="eastAsia" w:ascii="宋体" w:hAnsi="宋体" w:cs="宋体"/>
          <w:sz w:val="24"/>
          <w:szCs w:val="24"/>
        </w:rPr>
        <w:t>6.1生效</w:t>
      </w:r>
    </w:p>
    <w:p>
      <w:pPr>
        <w:spacing w:line="360" w:lineRule="auto"/>
        <w:ind w:firstLine="480" w:firstLineChars="200"/>
        <w:rPr>
          <w:rFonts w:ascii="宋体" w:hAnsi="宋体" w:cs="宋体"/>
          <w:sz w:val="24"/>
          <w:szCs w:val="24"/>
        </w:rPr>
      </w:pPr>
      <w:r>
        <w:rPr>
          <w:rFonts w:hint="eastAsia" w:ascii="宋体" w:hAnsi="宋体" w:cs="宋体"/>
          <w:sz w:val="24"/>
          <w:szCs w:val="24"/>
        </w:rPr>
        <w:t>除法律另有规定或者专用条件另有约定外，委托人和监理人的法定代表人或其授权代理人在协议书上签字并盖单位章后本合同生效。</w:t>
      </w:r>
    </w:p>
    <w:p>
      <w:pPr>
        <w:snapToGrid w:val="0"/>
        <w:spacing w:line="360" w:lineRule="auto"/>
        <w:ind w:left="210" w:leftChars="100" w:firstLine="240" w:firstLineChars="100"/>
        <w:rPr>
          <w:rFonts w:ascii="宋体" w:hAnsi="宋体" w:cs="宋体"/>
          <w:bCs/>
          <w:sz w:val="24"/>
          <w:szCs w:val="24"/>
        </w:rPr>
      </w:pPr>
      <w:r>
        <w:rPr>
          <w:rFonts w:hint="eastAsia" w:ascii="宋体" w:hAnsi="宋体" w:cs="宋体"/>
          <w:sz w:val="24"/>
          <w:szCs w:val="24"/>
        </w:rPr>
        <w:t>6.2</w:t>
      </w:r>
      <w:r>
        <w:rPr>
          <w:rFonts w:hint="eastAsia" w:ascii="宋体" w:hAnsi="宋体" w:cs="宋体"/>
          <w:bCs/>
          <w:sz w:val="24"/>
          <w:szCs w:val="24"/>
        </w:rPr>
        <w:t>变更</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6.2.1 任何一方提出变更请求时，双方经协商一致后可进行变更。</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6.2.3合同生效后，如果实际情况发生变化使得监理人不能完成全部或部分工作时，监理人应立即通知委托人。除不可抗力和监理人原因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6.2.6 因工程规模、监理范围的变化导致监理人的正常工作量减少时，正常工作酬金应作相应调整。调整方法在专用条件中约定。</w:t>
      </w:r>
    </w:p>
    <w:p>
      <w:pPr>
        <w:snapToGrid w:val="0"/>
        <w:spacing w:line="360" w:lineRule="auto"/>
        <w:rPr>
          <w:rFonts w:ascii="宋体" w:hAnsi="宋体" w:cs="宋体"/>
          <w:bCs/>
          <w:sz w:val="24"/>
          <w:szCs w:val="24"/>
        </w:rPr>
      </w:pPr>
      <w:r>
        <w:rPr>
          <w:rFonts w:hint="eastAsia" w:ascii="宋体" w:hAnsi="宋体" w:cs="宋体"/>
          <w:sz w:val="24"/>
          <w:szCs w:val="24"/>
        </w:rPr>
        <w:t xml:space="preserve">  6.3 暂停与</w:t>
      </w:r>
      <w:r>
        <w:rPr>
          <w:rFonts w:hint="eastAsia" w:ascii="宋体" w:hAnsi="宋体" w:cs="宋体"/>
          <w:bCs/>
          <w:sz w:val="24"/>
          <w:szCs w:val="24"/>
        </w:rPr>
        <w:t>解除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解除本合同的协议必须采取书面形式，协议未达成之前，本合同仍然有效。</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宋体"/>
          <w:kern w:val="0"/>
          <w:sz w:val="24"/>
          <w:szCs w:val="24"/>
        </w:rPr>
        <w:t>的</w:t>
      </w:r>
      <w:r>
        <w:rPr>
          <w:rFonts w:hint="eastAsia" w:ascii="宋体" w:hAnsi="宋体" w:cs="宋体"/>
          <w:sz w:val="24"/>
          <w:szCs w:val="24"/>
        </w:rPr>
        <w:t>酬金支付至本合同解除日，且应承担第4.2款约定的责任。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6.3.3 当监理人无正当理由未履行本合同约定的义务时，委托人应通知监理人限期改正。若委托人在监理人接到通知后的7天内未收到监理人书面形式的合理解释，则7天期满即可发出解除本合同的通知，自通知到达监理人时本合同解除。委托人应将监理与相关服务</w:t>
      </w:r>
      <w:r>
        <w:rPr>
          <w:rFonts w:hint="eastAsia" w:ascii="宋体" w:hAnsi="宋体" w:cs="宋体"/>
          <w:kern w:val="0"/>
          <w:sz w:val="24"/>
          <w:szCs w:val="24"/>
        </w:rPr>
        <w:t>的</w:t>
      </w:r>
      <w:r>
        <w:rPr>
          <w:rFonts w:hint="eastAsia" w:ascii="宋体" w:hAnsi="宋体" w:cs="宋体"/>
          <w:sz w:val="24"/>
          <w:szCs w:val="24"/>
        </w:rPr>
        <w:t>酬金支付至</w:t>
      </w:r>
      <w:r>
        <w:rPr>
          <w:rFonts w:hint="eastAsia" w:ascii="宋体" w:hAnsi="宋体" w:cs="宋体"/>
          <w:kern w:val="0"/>
          <w:sz w:val="24"/>
          <w:szCs w:val="24"/>
        </w:rPr>
        <w:t>限期改正通知到达监理人之日</w:t>
      </w:r>
      <w:r>
        <w:rPr>
          <w:rFonts w:hint="eastAsia" w:ascii="宋体" w:hAnsi="宋体" w:cs="宋体"/>
          <w:sz w:val="24"/>
          <w:szCs w:val="24"/>
        </w:rPr>
        <w:t>，但监理人应承担第4.1款约定的责任。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6.3.5 因不可抗力致使本合同部分或全部不能履行时，一方应立即通知另一方，可暂停或解除本合同。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6.3.6 本合同解除后，本合同约定的有关结算、清理、争议解决方式的条件仍然有效。</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6.4 </w:t>
      </w:r>
      <w:r>
        <w:rPr>
          <w:rFonts w:hint="eastAsia" w:ascii="宋体" w:hAnsi="宋体" w:cs="宋体"/>
          <w:bCs/>
          <w:sz w:val="24"/>
          <w:szCs w:val="24"/>
        </w:rPr>
        <w:t>终止</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以下条件全部满足时，本合同即告终止：</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（1）监理人完成本合同约定的全部工作；</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（2）委托人与监理人结清并支付全部酬金。</w:t>
      </w:r>
    </w:p>
    <w:p>
      <w:pPr>
        <w:keepNext/>
        <w:keepLines/>
        <w:spacing w:before="20" w:after="20" w:line="360" w:lineRule="auto"/>
        <w:outlineLvl w:val="2"/>
        <w:rPr>
          <w:rFonts w:ascii="宋体" w:hAnsi="宋体"/>
          <w:b/>
          <w:bCs/>
          <w:kern w:val="0"/>
          <w:sz w:val="24"/>
          <w:szCs w:val="24"/>
        </w:rPr>
      </w:pPr>
      <w:bookmarkStart w:id="119" w:name="_Toc500748811"/>
      <w:r>
        <w:rPr>
          <w:rFonts w:hint="eastAsia" w:ascii="宋体" w:hAnsi="宋体"/>
          <w:b/>
          <w:bCs/>
          <w:kern w:val="0"/>
          <w:sz w:val="24"/>
          <w:szCs w:val="24"/>
        </w:rPr>
        <w:t>7. 争议解决</w:t>
      </w:r>
      <w:bookmarkEnd w:id="119"/>
    </w:p>
    <w:p>
      <w:pPr>
        <w:snapToGrid w:val="0"/>
        <w:spacing w:line="360" w:lineRule="auto"/>
        <w:ind w:left="210" w:leftChars="100"/>
        <w:rPr>
          <w:rFonts w:ascii="宋体" w:hAnsi="宋体" w:cs="宋体"/>
          <w:bCs/>
          <w:sz w:val="24"/>
          <w:szCs w:val="24"/>
        </w:rPr>
      </w:pPr>
      <w:r>
        <w:rPr>
          <w:rFonts w:hint="eastAsia" w:ascii="宋体" w:hAnsi="宋体" w:cs="宋体"/>
          <w:sz w:val="24"/>
          <w:szCs w:val="24"/>
        </w:rPr>
        <w:t>7.1</w:t>
      </w:r>
      <w:r>
        <w:rPr>
          <w:rFonts w:hint="eastAsia" w:ascii="宋体" w:hAnsi="宋体" w:cs="宋体"/>
          <w:bCs/>
          <w:sz w:val="24"/>
          <w:szCs w:val="24"/>
        </w:rPr>
        <w:t>协商</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双方应本着诚信原则协商解决彼此间的争议。</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7.2</w:t>
      </w:r>
      <w:r>
        <w:rPr>
          <w:rFonts w:hint="eastAsia" w:ascii="宋体" w:hAnsi="宋体" w:cs="宋体"/>
          <w:bCs/>
          <w:sz w:val="24"/>
          <w:szCs w:val="24"/>
        </w:rPr>
        <w:t>调解</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7.3</w:t>
      </w:r>
      <w:r>
        <w:rPr>
          <w:rFonts w:hint="eastAsia" w:ascii="宋体" w:hAnsi="宋体" w:cs="宋体"/>
          <w:bCs/>
          <w:sz w:val="24"/>
          <w:szCs w:val="24"/>
        </w:rPr>
        <w:t>仲裁或诉讼</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双方均有权不经调解直接向专用条件约定的仲裁机构申请仲裁或向有管辖权的人民法院提起诉讼。</w:t>
      </w:r>
    </w:p>
    <w:p>
      <w:pPr>
        <w:keepNext/>
        <w:keepLines/>
        <w:spacing w:before="20" w:after="20" w:line="360" w:lineRule="auto"/>
        <w:outlineLvl w:val="2"/>
        <w:rPr>
          <w:rFonts w:ascii="宋体" w:hAnsi="宋体"/>
          <w:b/>
          <w:bCs/>
          <w:kern w:val="0"/>
          <w:sz w:val="24"/>
          <w:szCs w:val="24"/>
        </w:rPr>
      </w:pPr>
      <w:bookmarkStart w:id="120" w:name="_Toc500748812"/>
      <w:r>
        <w:rPr>
          <w:rFonts w:hint="eastAsia" w:ascii="宋体" w:hAnsi="宋体"/>
          <w:b/>
          <w:bCs/>
          <w:kern w:val="0"/>
          <w:sz w:val="24"/>
          <w:szCs w:val="24"/>
        </w:rPr>
        <w:t>8. 其他</w:t>
      </w:r>
      <w:bookmarkEnd w:id="120"/>
    </w:p>
    <w:p>
      <w:pPr>
        <w:spacing w:line="360" w:lineRule="auto"/>
        <w:ind w:left="210" w:leftChars="100"/>
        <w:rPr>
          <w:rFonts w:ascii="宋体" w:hAnsi="宋体" w:cs="宋体"/>
          <w:bCs/>
          <w:sz w:val="24"/>
          <w:szCs w:val="24"/>
        </w:rPr>
      </w:pPr>
      <w:r>
        <w:rPr>
          <w:rFonts w:hint="eastAsia" w:ascii="宋体" w:hAnsi="宋体" w:cs="宋体"/>
          <w:sz w:val="24"/>
          <w:szCs w:val="24"/>
        </w:rPr>
        <w:t xml:space="preserve">8.1 </w:t>
      </w:r>
      <w:r>
        <w:rPr>
          <w:rFonts w:hint="eastAsia" w:ascii="宋体" w:hAnsi="宋体" w:cs="宋体"/>
          <w:bCs/>
          <w:sz w:val="24"/>
          <w:szCs w:val="24"/>
        </w:rPr>
        <w:t>外出考察费用</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经委托人同意，监理人员外出考察发生的费用由委托人审核后支付。</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8.2 </w:t>
      </w:r>
      <w:r>
        <w:rPr>
          <w:rFonts w:hint="eastAsia" w:ascii="宋体" w:hAnsi="宋体" w:cs="宋体"/>
          <w:bCs/>
          <w:sz w:val="24"/>
          <w:szCs w:val="24"/>
        </w:rPr>
        <w:t>检测费用</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委托人要求监理人进行的材料和设备检测所发生的费用，由委托人支付，支付时间在专用条件中约定。</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8.3 </w:t>
      </w:r>
      <w:r>
        <w:rPr>
          <w:rFonts w:hint="eastAsia" w:ascii="宋体" w:hAnsi="宋体" w:cs="宋体"/>
          <w:bCs/>
          <w:sz w:val="24"/>
          <w:szCs w:val="24"/>
        </w:rPr>
        <w:t>咨询费用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8.4 </w:t>
      </w:r>
      <w:r>
        <w:rPr>
          <w:rFonts w:hint="eastAsia" w:ascii="宋体" w:hAnsi="宋体" w:cs="宋体"/>
          <w:bCs/>
          <w:sz w:val="24"/>
          <w:szCs w:val="24"/>
        </w:rPr>
        <w:t>奖励</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8.5 </w:t>
      </w:r>
      <w:r>
        <w:rPr>
          <w:rFonts w:hint="eastAsia" w:ascii="宋体" w:hAnsi="宋体" w:cs="宋体"/>
          <w:bCs/>
          <w:sz w:val="24"/>
          <w:szCs w:val="24"/>
        </w:rPr>
        <w:t>守法诚信</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监理人及其工作人员不得从与实施工程有关的第三方处获得任何经济利益。</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8.6 </w:t>
      </w:r>
      <w:r>
        <w:rPr>
          <w:rFonts w:hint="eastAsia" w:ascii="宋体" w:hAnsi="宋体" w:cs="宋体"/>
          <w:bCs/>
          <w:sz w:val="24"/>
          <w:szCs w:val="24"/>
        </w:rPr>
        <w:t>保密</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双方不得泄露对方申明的保密资料，亦不得泄露与实施工程有关的第三方所提供的保密资料，保密事项在专用条件中约定。</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8.7 </w:t>
      </w:r>
      <w:r>
        <w:rPr>
          <w:rFonts w:hint="eastAsia" w:ascii="宋体" w:hAnsi="宋体" w:cs="宋体"/>
          <w:bCs/>
          <w:sz w:val="24"/>
          <w:szCs w:val="24"/>
        </w:rPr>
        <w:t>通知</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本合同涉及的通知均应当采用书面形式，并在送达对方时生效，收件人应书面签收。</w:t>
      </w:r>
    </w:p>
    <w:p>
      <w:pPr>
        <w:snapToGrid w:val="0"/>
        <w:spacing w:line="360" w:lineRule="auto"/>
        <w:ind w:left="210" w:leftChars="100"/>
        <w:rPr>
          <w:rFonts w:ascii="宋体" w:hAnsi="宋体" w:cs="宋体"/>
          <w:bCs/>
          <w:sz w:val="24"/>
          <w:szCs w:val="24"/>
        </w:rPr>
      </w:pPr>
      <w:r>
        <w:rPr>
          <w:rFonts w:hint="eastAsia" w:ascii="宋体" w:hAnsi="宋体" w:cs="宋体"/>
          <w:sz w:val="24"/>
          <w:szCs w:val="24"/>
        </w:rPr>
        <w:t xml:space="preserve">8.8 </w:t>
      </w:r>
      <w:r>
        <w:rPr>
          <w:rFonts w:hint="eastAsia" w:ascii="宋体" w:hAnsi="宋体" w:cs="宋体"/>
          <w:bCs/>
          <w:sz w:val="24"/>
          <w:szCs w:val="24"/>
        </w:rPr>
        <w:t>著作权</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监理人对其编制的文件拥有著作权。</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360" w:lineRule="auto"/>
        <w:ind w:firstLine="562" w:firstLineChars="200"/>
        <w:jc w:val="center"/>
        <w:rPr>
          <w:rFonts w:ascii="宋体" w:hAnsi="宋体" w:cs="宋体"/>
          <w:sz w:val="24"/>
          <w:szCs w:val="24"/>
        </w:rPr>
      </w:pPr>
      <w:bookmarkStart w:id="121" w:name="_Toc500748813"/>
      <w:r>
        <w:rPr>
          <w:rFonts w:ascii="宋体" w:hAnsi="宋体"/>
          <w:b/>
          <w:bCs/>
          <w:sz w:val="28"/>
          <w:szCs w:val="28"/>
        </w:rPr>
        <w:br w:type="page"/>
      </w:r>
      <w:r>
        <w:rPr>
          <w:rFonts w:hint="eastAsia" w:ascii="宋体" w:hAnsi="宋体"/>
          <w:b/>
          <w:bCs/>
          <w:sz w:val="28"/>
          <w:szCs w:val="28"/>
        </w:rPr>
        <w:t>第三部分  专用</w:t>
      </w:r>
      <w:bookmarkEnd w:id="121"/>
      <w:r>
        <w:rPr>
          <w:rFonts w:hint="eastAsia" w:ascii="宋体" w:hAnsi="宋体"/>
          <w:b/>
          <w:bCs/>
          <w:sz w:val="28"/>
          <w:szCs w:val="28"/>
          <w:lang w:val="en-US" w:eastAsia="zh-CN"/>
        </w:rPr>
        <w:t>条款</w:t>
      </w:r>
    </w:p>
    <w:p>
      <w:pPr>
        <w:spacing w:line="360" w:lineRule="auto"/>
        <w:jc w:val="center"/>
        <w:rPr>
          <w:rFonts w:ascii="宋体" w:hAnsi="宋体" w:cs="宋体"/>
          <w:b/>
          <w:sz w:val="24"/>
          <w:szCs w:val="24"/>
        </w:rPr>
      </w:pPr>
    </w:p>
    <w:p>
      <w:pPr>
        <w:keepNext/>
        <w:keepLines/>
        <w:spacing w:before="20" w:after="20" w:line="360" w:lineRule="auto"/>
        <w:outlineLvl w:val="2"/>
        <w:rPr>
          <w:rFonts w:ascii="宋体" w:hAnsi="宋体"/>
          <w:b/>
          <w:bCs/>
          <w:kern w:val="0"/>
          <w:sz w:val="24"/>
          <w:szCs w:val="24"/>
        </w:rPr>
      </w:pPr>
      <w:bookmarkStart w:id="122" w:name="_Toc500748814"/>
      <w:r>
        <w:rPr>
          <w:rFonts w:hint="eastAsia" w:ascii="宋体" w:hAnsi="宋体"/>
          <w:b/>
          <w:bCs/>
          <w:kern w:val="0"/>
          <w:sz w:val="24"/>
          <w:szCs w:val="24"/>
        </w:rPr>
        <w:t>1. 定义与解释</w:t>
      </w:r>
      <w:bookmarkEnd w:id="122"/>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1.2  解释</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1.2.1 本合同文件除使用中文外，还可用</w:t>
      </w:r>
      <w:r>
        <w:rPr>
          <w:rFonts w:hint="eastAsia" w:ascii="宋体" w:hAnsi="宋体"/>
          <w:sz w:val="24"/>
          <w:szCs w:val="24"/>
          <w:u w:val="single"/>
        </w:rPr>
        <w:t>/</w:t>
      </w:r>
      <w:r>
        <w:rPr>
          <w:rFonts w:hint="eastAsia" w:ascii="宋体" w:hAnsi="宋体" w:cs="宋体"/>
          <w:kern w:val="0"/>
          <w:sz w:val="24"/>
          <w:szCs w:val="24"/>
        </w:rPr>
        <w:t>。</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1.2.2 约定本合同文件的解释顺序为：</w:t>
      </w:r>
      <w:r>
        <w:rPr>
          <w:rFonts w:hint="eastAsia" w:ascii="宋体" w:hAnsi="宋体" w:cs="宋体"/>
          <w:kern w:val="0"/>
          <w:sz w:val="24"/>
          <w:szCs w:val="24"/>
          <w:u w:val="single"/>
        </w:rPr>
        <w:t>A、委托人与监理人签订的补充条款；B、协议书；C、成交通知书；D、</w:t>
      </w:r>
      <w:r>
        <w:rPr>
          <w:rFonts w:hint="eastAsia" w:ascii="宋体" w:hAnsi="宋体" w:cs="宋体"/>
          <w:kern w:val="0"/>
          <w:sz w:val="24"/>
          <w:szCs w:val="24"/>
          <w:u w:val="single"/>
          <w:lang w:val="en-US" w:eastAsia="zh-CN"/>
        </w:rPr>
        <w:t>投标</w:t>
      </w:r>
      <w:r>
        <w:rPr>
          <w:rFonts w:hint="eastAsia" w:ascii="宋体" w:hAnsi="宋体" w:cs="宋体"/>
          <w:kern w:val="0"/>
          <w:sz w:val="24"/>
          <w:szCs w:val="24"/>
          <w:u w:val="single"/>
        </w:rPr>
        <w:t>文件；E、专用条件；F、通用条件。</w:t>
      </w:r>
    </w:p>
    <w:p>
      <w:pPr>
        <w:keepNext/>
        <w:keepLines/>
        <w:snapToGrid w:val="0"/>
        <w:spacing w:line="360" w:lineRule="auto"/>
        <w:outlineLvl w:val="2"/>
        <w:rPr>
          <w:rFonts w:ascii="宋体" w:hAnsi="宋体"/>
          <w:b/>
          <w:bCs/>
          <w:kern w:val="0"/>
          <w:sz w:val="24"/>
          <w:szCs w:val="24"/>
        </w:rPr>
      </w:pPr>
      <w:bookmarkStart w:id="123" w:name="_Toc500748815"/>
      <w:r>
        <w:rPr>
          <w:rFonts w:hint="eastAsia" w:ascii="宋体" w:hAnsi="宋体"/>
          <w:b/>
          <w:bCs/>
          <w:kern w:val="0"/>
          <w:sz w:val="24"/>
          <w:szCs w:val="24"/>
        </w:rPr>
        <w:t>2. 监理人义务</w:t>
      </w:r>
      <w:bookmarkEnd w:id="123"/>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 监理的范围和内容</w:t>
      </w:r>
    </w:p>
    <w:p>
      <w:pPr>
        <w:snapToGrid w:val="0"/>
        <w:spacing w:line="360" w:lineRule="auto"/>
        <w:ind w:firstLine="480" w:firstLineChars="200"/>
        <w:rPr>
          <w:rFonts w:ascii="宋体" w:hAnsi="宋体" w:cs="Arial"/>
          <w:sz w:val="24"/>
          <w:szCs w:val="24"/>
          <w:u w:val="single"/>
        </w:rPr>
      </w:pPr>
      <w:r>
        <w:rPr>
          <w:rFonts w:hint="eastAsia" w:ascii="宋体" w:hAnsi="宋体" w:cs="宋体"/>
          <w:kern w:val="0"/>
          <w:sz w:val="24"/>
          <w:szCs w:val="24"/>
        </w:rPr>
        <w:t>2.1.1 监理范围包括：</w:t>
      </w:r>
      <w:r>
        <w:rPr>
          <w:rFonts w:hint="eastAsia" w:ascii="宋体" w:hAnsi="宋体"/>
          <w:b/>
          <w:sz w:val="24"/>
          <w:szCs w:val="24"/>
          <w:u w:val="single"/>
        </w:rPr>
        <w:t>202</w:t>
      </w:r>
      <w:r>
        <w:rPr>
          <w:rFonts w:hint="eastAsia" w:ascii="宋体" w:hAnsi="宋体"/>
          <w:b/>
          <w:sz w:val="24"/>
          <w:szCs w:val="24"/>
          <w:u w:val="single"/>
          <w:lang w:val="en-US" w:eastAsia="zh-CN"/>
        </w:rPr>
        <w:t>4</w:t>
      </w:r>
      <w:r>
        <w:rPr>
          <w:rFonts w:hint="eastAsia" w:ascii="宋体" w:hAnsi="宋体"/>
          <w:b/>
          <w:sz w:val="24"/>
          <w:szCs w:val="24"/>
          <w:u w:val="single"/>
        </w:rPr>
        <w:t>-</w:t>
      </w:r>
      <w:r>
        <w:rPr>
          <w:rFonts w:hint="eastAsia" w:ascii="宋体" w:hAnsi="宋体"/>
          <w:b/>
          <w:sz w:val="24"/>
          <w:szCs w:val="24"/>
          <w:u w:val="single"/>
          <w:lang w:eastAsia="zh-CN"/>
        </w:rPr>
        <w:t>2025</w:t>
      </w:r>
      <w:r>
        <w:rPr>
          <w:rFonts w:hint="eastAsia" w:ascii="宋体" w:hAnsi="宋体"/>
          <w:b/>
          <w:sz w:val="24"/>
          <w:szCs w:val="24"/>
          <w:u w:val="single"/>
        </w:rPr>
        <w:t>年度濠河景区公共设施维修、绿化补植、景区节日环境布置等工程监理</w:t>
      </w:r>
      <w:r>
        <w:rPr>
          <w:rFonts w:hint="eastAsia" w:ascii="宋体" w:hAnsi="宋体" w:cs="Arial"/>
          <w:sz w:val="24"/>
          <w:szCs w:val="24"/>
        </w:rPr>
        <w:t>。</w:t>
      </w:r>
    </w:p>
    <w:p>
      <w:pPr>
        <w:adjustRightInd w:val="0"/>
        <w:snapToGrid w:val="0"/>
        <w:spacing w:line="360" w:lineRule="auto"/>
        <w:ind w:left="420" w:leftChars="200"/>
        <w:rPr>
          <w:rFonts w:ascii="宋体" w:hAnsi="宋体" w:cs="宋体"/>
          <w:sz w:val="24"/>
          <w:szCs w:val="24"/>
        </w:rPr>
      </w:pPr>
      <w:r>
        <w:rPr>
          <w:rFonts w:hint="eastAsia" w:ascii="宋体" w:hAnsi="宋体" w:cs="宋体"/>
          <w:kern w:val="0"/>
          <w:sz w:val="24"/>
          <w:szCs w:val="24"/>
        </w:rPr>
        <w:t>2.1.2 监理工作内容除通用条款中规定的内容外，还包括以下内容：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（1）审查施工承包人提交的施工组织设计，重点审查其中的质量安全技术措施、专项施工方案与工程建设强制性标准的符合性,经各级审批后监督其执行；</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（2）检查施工承包人工程质量、安全生产管理制度及组织机构和人员资格,督促其完善质保体系，监督其严格按照国家规范、规程、标准和设计要求施工，确保工程质量达标；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（3）审核施工分包人资质条件,审核其施工质量，管理能力，并提出建议；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（4）监督检查施工单位现场施工安全措施,在巡视、旁站和检验过程中，发现工程质量、施工安全存在事故隐患的，要求施工承包人整改并报委托人；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（5）报修期间如出现工程质量问题，应参与调查研究，鉴定构成质量的责任，共同研究报修措施并监督实施。</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（6）完成施工报修阶段工程修复及保养的监理及工程质量鉴定签证，并签发缺陷责任期验收证书。</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（7）定期对已完工工程项目进行回访，发现问题及时与施工单位讨论修补方案并监督实施。</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（8）保修期届满后，按相关要求和标准向委托人作出最后质量评估报告。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（9）协助业主进行设计图纸审查工作，凭借自身的技能和经验，根据本地的实际情况，为设计院提供建设性改进意见，并协调市有关部门完成各项报批工作；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（10）审核承包单位施工组织设计和施工方案，并督促检查承包单位按规范、规程、标准及图纸进行施工。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（11）审核承包单位的各项施工准备工作；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（12）审查督促承包单位施工管理制度、质量管理和质量保证体系，确保体系的建立、健全和实施。按市文明工地要求进行管理；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（13）监理人员应熟悉及消化各专业图纸，了解设计要求、意图。协助组织设计交底、施工图纸会审及审查设计变更；</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（14）审核承包单位提出的分包单位的资质；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（15）实施施工单位的质量、进度、投资、安全四大控制，工程合同和信息管理及工程中的组织协调工作；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（16）复核计算已完工程量，对工程变更和技术核定调整的工程进行初步审核，签署工程付款凭证；并对结算进行初审；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（17）审查工程使用的原材料、半成品、成品和设备质量，按程序进行见证取样、送样、封样。同时配合业主考察设备供应，进场设备开箱检验及安装调试确认；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（18）按时向业主提供形象进度报告，每月向业主提交监理月报；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（19）分部、分项工程质量签证，组织基础、结构中验和竣工预验收，并提出工程质量评估报告，协助业主组织竣工验收，办理竣工资料备案手续；</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应对施工单位在施工场地的工作人员进行安全教育,加强施工现场安全巡查，并做好巡查记录，监督施工单位不得违反安全管理的规定进行施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（21）负责竣工图和各项工程质量资料的审查，督促施工单位完成资料的归档工作；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22）应对承包单位在施工场地的工作人员进行安全教育，督促施工单位完成资料的归档工作；并做好巡查记录，监督承包单位不得违反安全管理的规定进行施工。如承包单位发生安全事故，监理人视情况承担部分责任；</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（23）应对工程竣工施工资料审核、竣工结算初审；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（24）协助业主做好所有标段施工招标及材料设备采购等工作。</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2.2 监理与相关服务依据</w:t>
      </w:r>
    </w:p>
    <w:p>
      <w:pPr>
        <w:adjustRightInd w:val="0"/>
        <w:snapToGrid w:val="0"/>
        <w:spacing w:line="360" w:lineRule="auto"/>
        <w:ind w:firstLine="480" w:firstLineChars="200"/>
        <w:rPr>
          <w:rFonts w:ascii="宋体" w:hAnsi="宋体" w:cs="Arial"/>
          <w:sz w:val="24"/>
          <w:szCs w:val="24"/>
          <w:u w:val="single"/>
        </w:rPr>
      </w:pPr>
      <w:r>
        <w:rPr>
          <w:rFonts w:hint="eastAsia" w:ascii="宋体" w:hAnsi="宋体" w:cs="宋体"/>
          <w:kern w:val="0"/>
          <w:sz w:val="24"/>
          <w:szCs w:val="24"/>
        </w:rPr>
        <w:t>2.2.1 监理依据包括：</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u w:val="single"/>
        </w:rPr>
        <w:t>中华人民共和国合同法》、《中华人民共和国建筑法》、《</w:t>
      </w:r>
      <w:r>
        <w:rPr>
          <w:rFonts w:hint="eastAsia" w:ascii="宋体" w:hAnsi="宋体" w:cs="宋体"/>
          <w:kern w:val="0"/>
          <w:sz w:val="24"/>
          <w:szCs w:val="24"/>
          <w:u w:val="single"/>
          <w:lang w:eastAsia="zh-CN"/>
        </w:rPr>
        <w:t>中华人民共和国招标投标法</w:t>
      </w:r>
      <w:r>
        <w:rPr>
          <w:rFonts w:hint="eastAsia" w:ascii="宋体" w:hAnsi="宋体" w:cs="宋体"/>
          <w:kern w:val="0"/>
          <w:sz w:val="24"/>
          <w:szCs w:val="24"/>
          <w:u w:val="single"/>
        </w:rPr>
        <w:t xml:space="preserve">》、《建筑工程质量管理条例》等现行国家法律。  </w:t>
      </w:r>
    </w:p>
    <w:p>
      <w:pPr>
        <w:snapToGrid w:val="0"/>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2.2.2 相关服务依据包括：</w:t>
      </w:r>
      <w:r>
        <w:rPr>
          <w:rFonts w:hint="eastAsia" w:ascii="宋体" w:hAnsi="宋体" w:cs="宋体"/>
          <w:kern w:val="0"/>
          <w:sz w:val="24"/>
          <w:szCs w:val="24"/>
          <w:u w:val="single"/>
        </w:rPr>
        <w:t>（1）本工程的监理合同、工程施工合同及与工程相关的其他合同；（2）《建设工程监理规范》（</w:t>
      </w:r>
      <w:r>
        <w:rPr>
          <w:rFonts w:ascii="宋体" w:hAnsi="宋体" w:cs="宋体"/>
          <w:kern w:val="0"/>
          <w:sz w:val="24"/>
          <w:szCs w:val="24"/>
          <w:u w:val="single"/>
        </w:rPr>
        <w:t>GB/T50319—2013</w:t>
      </w:r>
      <w:r>
        <w:rPr>
          <w:rFonts w:hint="eastAsia" w:ascii="宋体" w:hAnsi="宋体" w:cs="宋体"/>
          <w:kern w:val="0"/>
          <w:sz w:val="24"/>
          <w:szCs w:val="24"/>
          <w:u w:val="single"/>
        </w:rPr>
        <w:t>）；（3）国家和工程所在地现行有关工程建设的法律、法规、政策和规定；（4）本工程的设计文件施工图纸、工程地质勘探报告、设计变更通知单、图纸会审纪要等其他有关技术文件；（5）经业主认可的监理大纲、监理规划和监理实施细则及施工组织设计、施工方案等；（6）业主签发的工程监理委托书；（7）现行的工程建设规范和质量验收规范及检验评定标准等。</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2.3项目监理机构和人员</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2.3.1项目监理机构按照</w:t>
      </w:r>
      <w:r>
        <w:rPr>
          <w:rFonts w:hint="eastAsia" w:ascii="宋体" w:hAnsi="宋体" w:cs="宋体"/>
          <w:kern w:val="0"/>
          <w:sz w:val="24"/>
          <w:szCs w:val="24"/>
          <w:lang w:val="en-US" w:eastAsia="zh-CN"/>
        </w:rPr>
        <w:t>投标</w:t>
      </w:r>
      <w:r>
        <w:rPr>
          <w:rFonts w:hint="eastAsia" w:ascii="宋体" w:hAnsi="宋体" w:cs="宋体"/>
          <w:kern w:val="0"/>
          <w:sz w:val="24"/>
          <w:szCs w:val="24"/>
        </w:rPr>
        <w:t>文件监理机构人员配备要求及</w:t>
      </w:r>
      <w:r>
        <w:rPr>
          <w:rFonts w:hint="eastAsia" w:ascii="宋体" w:hAnsi="宋体" w:cs="宋体"/>
          <w:kern w:val="0"/>
          <w:sz w:val="24"/>
          <w:szCs w:val="24"/>
          <w:lang w:val="en-US" w:eastAsia="zh-CN"/>
        </w:rPr>
        <w:t>投标</w:t>
      </w:r>
      <w:r>
        <w:rPr>
          <w:rFonts w:hint="eastAsia" w:ascii="宋体" w:hAnsi="宋体" w:cs="宋体"/>
          <w:kern w:val="0"/>
          <w:sz w:val="24"/>
          <w:szCs w:val="24"/>
        </w:rPr>
        <w:t>文件配置，项目监理人员按照工程实际进度需要及时安排进场提供监理服务。</w:t>
      </w:r>
    </w:p>
    <w:tbl>
      <w:tblPr>
        <w:tblStyle w:val="13"/>
        <w:tblW w:w="8263" w:type="dxa"/>
        <w:jc w:val="center"/>
        <w:tblLayout w:type="fixed"/>
        <w:tblCellMar>
          <w:top w:w="0" w:type="dxa"/>
          <w:left w:w="108" w:type="dxa"/>
          <w:bottom w:w="0" w:type="dxa"/>
          <w:right w:w="108" w:type="dxa"/>
        </w:tblCellMar>
      </w:tblPr>
      <w:tblGrid>
        <w:gridCol w:w="1958"/>
        <w:gridCol w:w="1338"/>
        <w:gridCol w:w="2268"/>
        <w:gridCol w:w="2699"/>
      </w:tblGrid>
      <w:tr>
        <w:tblPrEx>
          <w:tblCellMar>
            <w:top w:w="0" w:type="dxa"/>
            <w:left w:w="108" w:type="dxa"/>
            <w:bottom w:w="0" w:type="dxa"/>
            <w:right w:w="108" w:type="dxa"/>
          </w:tblCellMar>
        </w:tblPrEx>
        <w:trPr>
          <w:trHeight w:val="389"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华文新魏"/>
                <w:sz w:val="24"/>
              </w:rPr>
            </w:pPr>
            <w:r>
              <w:rPr>
                <w:rFonts w:hint="eastAsia" w:ascii="宋体" w:hAnsi="宋体" w:cs="华文新魏"/>
                <w:sz w:val="24"/>
              </w:rPr>
              <w:t>岗位</w:t>
            </w:r>
          </w:p>
        </w:tc>
        <w:tc>
          <w:tcPr>
            <w:tcW w:w="133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华文新魏"/>
                <w:sz w:val="24"/>
              </w:rPr>
            </w:pPr>
            <w:r>
              <w:rPr>
                <w:rFonts w:hint="eastAsia" w:ascii="宋体" w:hAnsi="宋体" w:cs="华文新魏"/>
                <w:sz w:val="24"/>
              </w:rPr>
              <w:t>姓名</w:t>
            </w:r>
          </w:p>
        </w:tc>
        <w:tc>
          <w:tcPr>
            <w:tcW w:w="226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华文新魏"/>
                <w:sz w:val="24"/>
              </w:rPr>
            </w:pPr>
            <w:r>
              <w:rPr>
                <w:rFonts w:hint="eastAsia" w:ascii="宋体" w:hAnsi="宋体" w:cs="华文新魏"/>
                <w:sz w:val="24"/>
              </w:rPr>
              <w:t>专业</w:t>
            </w:r>
          </w:p>
        </w:tc>
        <w:tc>
          <w:tcPr>
            <w:tcW w:w="2699"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华文新魏"/>
                <w:sz w:val="24"/>
              </w:rPr>
            </w:pPr>
            <w:r>
              <w:rPr>
                <w:rFonts w:hint="eastAsia" w:ascii="宋体" w:hAnsi="宋体" w:cs="华文新魏"/>
                <w:sz w:val="24"/>
              </w:rPr>
              <w:t>证书及证号</w:t>
            </w:r>
          </w:p>
        </w:tc>
      </w:tr>
      <w:tr>
        <w:tblPrEx>
          <w:tblCellMar>
            <w:top w:w="0" w:type="dxa"/>
            <w:left w:w="108" w:type="dxa"/>
            <w:bottom w:w="0" w:type="dxa"/>
            <w:right w:w="108" w:type="dxa"/>
          </w:tblCellMar>
        </w:tblPrEx>
        <w:trPr>
          <w:trHeight w:val="389"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r>
              <w:rPr>
                <w:rFonts w:hint="eastAsia" w:ascii="宋体" w:hAnsi="宋体" w:cs="华文新魏"/>
                <w:sz w:val="24"/>
              </w:rPr>
              <w:t>总监理工程师</w:t>
            </w:r>
          </w:p>
        </w:tc>
        <w:tc>
          <w:tcPr>
            <w:tcW w:w="133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华文新魏"/>
                <w:sz w:val="24"/>
              </w:rPr>
            </w:pPr>
          </w:p>
        </w:tc>
        <w:tc>
          <w:tcPr>
            <w:tcW w:w="2268"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2699"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华文新魏"/>
                <w:sz w:val="24"/>
              </w:rPr>
            </w:pPr>
          </w:p>
        </w:tc>
      </w:tr>
      <w:tr>
        <w:tblPrEx>
          <w:tblCellMar>
            <w:top w:w="0" w:type="dxa"/>
            <w:left w:w="108" w:type="dxa"/>
            <w:bottom w:w="0" w:type="dxa"/>
            <w:right w:w="108" w:type="dxa"/>
          </w:tblCellMar>
        </w:tblPrEx>
        <w:trPr>
          <w:trHeight w:val="389" w:hRule="atLeast"/>
          <w:jc w:val="center"/>
        </w:trPr>
        <w:tc>
          <w:tcPr>
            <w:tcW w:w="1958" w:type="dxa"/>
            <w:vMerge w:val="restart"/>
            <w:tcBorders>
              <w:top w:val="single" w:color="000000" w:sz="4" w:space="0"/>
              <w:left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r>
              <w:rPr>
                <w:rFonts w:hint="eastAsia" w:ascii="宋体" w:hAnsi="宋体" w:cs="华文新魏"/>
                <w:sz w:val="24"/>
              </w:rPr>
              <w:t>专业监理工程师</w:t>
            </w:r>
          </w:p>
        </w:tc>
        <w:tc>
          <w:tcPr>
            <w:tcW w:w="1338" w:type="dxa"/>
            <w:tcBorders>
              <w:top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s="华文新魏"/>
                <w:sz w:val="24"/>
              </w:rPr>
            </w:pPr>
          </w:p>
        </w:tc>
        <w:tc>
          <w:tcPr>
            <w:tcW w:w="2268"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2699" w:type="dxa"/>
            <w:vMerge w:val="restart"/>
            <w:tcBorders>
              <w:top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top w:val="single" w:color="000000" w:sz="4" w:space="0"/>
              <w:left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1338" w:type="dxa"/>
            <w:tcBorders>
              <w:top w:val="single" w:color="auto" w:sz="4" w:space="0"/>
              <w:bottom w:val="single" w:color="auto" w:sz="4" w:space="0"/>
              <w:right w:val="single" w:color="000000" w:sz="4" w:space="0"/>
            </w:tcBorders>
            <w:noWrap w:val="0"/>
            <w:vAlign w:val="center"/>
          </w:tcPr>
          <w:p>
            <w:pPr>
              <w:autoSpaceDN w:val="0"/>
              <w:jc w:val="center"/>
              <w:textAlignment w:val="center"/>
              <w:rPr>
                <w:rFonts w:hint="eastAsia" w:ascii="宋体" w:hAnsi="宋体" w:cs="华文新魏"/>
                <w:sz w:val="24"/>
              </w:rPr>
            </w:pPr>
          </w:p>
        </w:tc>
        <w:tc>
          <w:tcPr>
            <w:tcW w:w="2268" w:type="dxa"/>
            <w:tcBorders>
              <w:top w:val="single" w:color="auto" w:sz="4" w:space="0"/>
              <w:bottom w:val="single" w:color="auto"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2699" w:type="dxa"/>
            <w:vMerge w:val="continue"/>
            <w:tcBorders>
              <w:top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p>
        </w:tc>
      </w:tr>
      <w:tr>
        <w:tblPrEx>
          <w:tblCellMar>
            <w:top w:w="0" w:type="dxa"/>
            <w:left w:w="108" w:type="dxa"/>
            <w:bottom w:w="0" w:type="dxa"/>
            <w:right w:w="108" w:type="dxa"/>
          </w:tblCellMar>
        </w:tblPrEx>
        <w:trPr>
          <w:trHeight w:val="389" w:hRule="atLeast"/>
          <w:jc w:val="center"/>
        </w:trPr>
        <w:tc>
          <w:tcPr>
            <w:tcW w:w="1958" w:type="dxa"/>
            <w:vMerge w:val="restart"/>
            <w:tcBorders>
              <w:top w:val="single" w:color="000000" w:sz="4" w:space="0"/>
              <w:left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r>
              <w:rPr>
                <w:rFonts w:hint="eastAsia" w:ascii="宋体" w:hAnsi="宋体" w:cs="华文新魏"/>
                <w:sz w:val="24"/>
              </w:rPr>
              <w:t>监理员</w:t>
            </w:r>
          </w:p>
        </w:tc>
        <w:tc>
          <w:tcPr>
            <w:tcW w:w="1338" w:type="dxa"/>
            <w:tcBorders>
              <w:top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s="华文新魏"/>
                <w:sz w:val="24"/>
              </w:rPr>
            </w:pPr>
          </w:p>
        </w:tc>
        <w:tc>
          <w:tcPr>
            <w:tcW w:w="2268"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2699" w:type="dxa"/>
            <w:vMerge w:val="restart"/>
            <w:tcBorders>
              <w:top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left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1338" w:type="dxa"/>
            <w:tcBorders>
              <w:top w:val="single" w:color="auto" w:sz="4" w:space="0"/>
              <w:bottom w:val="single" w:color="auto" w:sz="4" w:space="0"/>
              <w:right w:val="single" w:color="000000" w:sz="4" w:space="0"/>
            </w:tcBorders>
            <w:noWrap w:val="0"/>
            <w:vAlign w:val="center"/>
          </w:tcPr>
          <w:p>
            <w:pPr>
              <w:autoSpaceDN w:val="0"/>
              <w:jc w:val="center"/>
              <w:textAlignment w:val="center"/>
              <w:rPr>
                <w:rFonts w:hint="eastAsia" w:ascii="宋体" w:hAnsi="宋体" w:cs="华文新魏"/>
                <w:sz w:val="24"/>
              </w:rPr>
            </w:pPr>
          </w:p>
        </w:tc>
        <w:tc>
          <w:tcPr>
            <w:tcW w:w="2268" w:type="dxa"/>
            <w:tcBorders>
              <w:top w:val="single" w:color="auto" w:sz="4" w:space="0"/>
              <w:bottom w:val="single" w:color="auto"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2699" w:type="dxa"/>
            <w:vMerge w:val="continue"/>
            <w:tcBorders>
              <w:right w:val="single" w:color="000000" w:sz="4" w:space="0"/>
            </w:tcBorders>
            <w:noWrap w:val="0"/>
            <w:vAlign w:val="center"/>
          </w:tcPr>
          <w:p>
            <w:pPr>
              <w:autoSpaceDN w:val="0"/>
              <w:jc w:val="left"/>
              <w:textAlignment w:val="center"/>
              <w:rPr>
                <w:rFonts w:hint="eastAsia" w:ascii="宋体" w:hAnsi="宋体" w:cs="华文新魏"/>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left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1338" w:type="dxa"/>
            <w:tcBorders>
              <w:top w:val="single" w:color="auto" w:sz="4" w:space="0"/>
              <w:bottom w:val="single" w:color="000000" w:sz="4" w:space="0"/>
              <w:right w:val="single" w:color="000000" w:sz="4" w:space="0"/>
            </w:tcBorders>
            <w:noWrap w:val="0"/>
            <w:vAlign w:val="center"/>
          </w:tcPr>
          <w:p>
            <w:pPr>
              <w:autoSpaceDN w:val="0"/>
              <w:jc w:val="center"/>
              <w:textAlignment w:val="center"/>
              <w:rPr>
                <w:rFonts w:hint="eastAsia" w:ascii="宋体" w:hAnsi="宋体" w:cs="华文新魏"/>
                <w:sz w:val="24"/>
              </w:rPr>
            </w:pPr>
          </w:p>
        </w:tc>
        <w:tc>
          <w:tcPr>
            <w:tcW w:w="2268" w:type="dxa"/>
            <w:tcBorders>
              <w:top w:val="single" w:color="auto" w:sz="4" w:space="0"/>
              <w:bottom w:val="single" w:color="000000"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2699" w:type="dxa"/>
            <w:vMerge w:val="continue"/>
            <w:tcBorders>
              <w:right w:val="single" w:color="000000" w:sz="4" w:space="0"/>
            </w:tcBorders>
            <w:noWrap w:val="0"/>
            <w:vAlign w:val="center"/>
          </w:tcPr>
          <w:p>
            <w:pPr>
              <w:autoSpaceDN w:val="0"/>
              <w:jc w:val="left"/>
              <w:textAlignment w:val="center"/>
              <w:rPr>
                <w:rFonts w:hint="eastAsia" w:ascii="宋体" w:hAnsi="宋体" w:cs="华文新魏"/>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left w:val="single" w:color="000000" w:sz="4" w:space="0"/>
              <w:right w:val="single" w:color="000000" w:sz="4" w:space="0"/>
            </w:tcBorders>
            <w:noWrap w:val="0"/>
            <w:vAlign w:val="center"/>
          </w:tcPr>
          <w:p>
            <w:pPr>
              <w:rPr>
                <w:rFonts w:hint="eastAsia" w:ascii="宋体" w:hAnsi="宋体" w:cs="华文新魏"/>
                <w:sz w:val="24"/>
              </w:rPr>
            </w:pPr>
          </w:p>
        </w:tc>
        <w:tc>
          <w:tcPr>
            <w:tcW w:w="1338" w:type="dxa"/>
            <w:tcBorders>
              <w:top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s="华文新魏"/>
                <w:sz w:val="24"/>
              </w:rPr>
            </w:pPr>
          </w:p>
        </w:tc>
        <w:tc>
          <w:tcPr>
            <w:tcW w:w="2268"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2699" w:type="dxa"/>
            <w:vMerge w:val="continue"/>
            <w:tcBorders>
              <w:right w:val="single" w:color="000000" w:sz="4" w:space="0"/>
            </w:tcBorders>
            <w:noWrap w:val="0"/>
            <w:vAlign w:val="center"/>
          </w:tcPr>
          <w:p>
            <w:pPr>
              <w:autoSpaceDN w:val="0"/>
              <w:jc w:val="left"/>
              <w:textAlignment w:val="center"/>
              <w:rPr>
                <w:rFonts w:hint="eastAsia" w:ascii="宋体" w:hAnsi="宋体" w:cs="华文新魏"/>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left w:val="single" w:color="000000" w:sz="4" w:space="0"/>
              <w:right w:val="single" w:color="000000" w:sz="4" w:space="0"/>
            </w:tcBorders>
            <w:noWrap w:val="0"/>
            <w:vAlign w:val="center"/>
          </w:tcPr>
          <w:p>
            <w:pPr>
              <w:rPr>
                <w:rFonts w:hint="eastAsia" w:ascii="宋体" w:hAnsi="宋体" w:cs="华文新魏"/>
                <w:sz w:val="24"/>
              </w:rPr>
            </w:pPr>
          </w:p>
        </w:tc>
        <w:tc>
          <w:tcPr>
            <w:tcW w:w="1338" w:type="dxa"/>
            <w:tcBorders>
              <w:top w:val="single" w:color="auto" w:sz="4" w:space="0"/>
              <w:bottom w:val="single" w:color="auto" w:sz="4" w:space="0"/>
              <w:right w:val="single" w:color="000000" w:sz="4" w:space="0"/>
            </w:tcBorders>
            <w:noWrap w:val="0"/>
            <w:vAlign w:val="center"/>
          </w:tcPr>
          <w:p>
            <w:pPr>
              <w:autoSpaceDN w:val="0"/>
              <w:jc w:val="center"/>
              <w:textAlignment w:val="center"/>
              <w:rPr>
                <w:rFonts w:hint="eastAsia" w:ascii="宋体" w:hAnsi="宋体" w:cs="华文新魏"/>
                <w:sz w:val="24"/>
              </w:rPr>
            </w:pPr>
          </w:p>
        </w:tc>
        <w:tc>
          <w:tcPr>
            <w:tcW w:w="2268" w:type="dxa"/>
            <w:tcBorders>
              <w:top w:val="single" w:color="auto" w:sz="4" w:space="0"/>
              <w:bottom w:val="single" w:color="auto" w:sz="4" w:space="0"/>
              <w:right w:val="single" w:color="000000" w:sz="4" w:space="0"/>
            </w:tcBorders>
            <w:noWrap w:val="0"/>
            <w:vAlign w:val="center"/>
          </w:tcPr>
          <w:p>
            <w:pPr>
              <w:autoSpaceDN w:val="0"/>
              <w:jc w:val="left"/>
              <w:textAlignment w:val="center"/>
              <w:rPr>
                <w:rFonts w:hint="eastAsia" w:ascii="宋体" w:hAnsi="宋体" w:cs="华文新魏"/>
                <w:sz w:val="24"/>
              </w:rPr>
            </w:pPr>
          </w:p>
        </w:tc>
        <w:tc>
          <w:tcPr>
            <w:tcW w:w="2699" w:type="dxa"/>
            <w:vMerge w:val="continue"/>
            <w:tcBorders>
              <w:right w:val="single" w:color="000000" w:sz="4" w:space="0"/>
            </w:tcBorders>
            <w:noWrap w:val="0"/>
            <w:vAlign w:val="center"/>
          </w:tcPr>
          <w:p>
            <w:pPr>
              <w:autoSpaceDN w:val="0"/>
              <w:jc w:val="left"/>
              <w:textAlignment w:val="center"/>
              <w:rPr>
                <w:rFonts w:hint="eastAsia" w:ascii="宋体" w:hAnsi="宋体" w:cs="华文新魏"/>
                <w:sz w:val="24"/>
              </w:rPr>
            </w:pPr>
          </w:p>
        </w:tc>
      </w:tr>
      <w:tr>
        <w:tblPrEx>
          <w:tblCellMar>
            <w:top w:w="0" w:type="dxa"/>
            <w:left w:w="108" w:type="dxa"/>
            <w:bottom w:w="0" w:type="dxa"/>
            <w:right w:w="108" w:type="dxa"/>
          </w:tblCellMar>
        </w:tblPrEx>
        <w:trPr>
          <w:trHeight w:val="604"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华文新魏"/>
                <w:sz w:val="24"/>
              </w:rPr>
            </w:pPr>
            <w:r>
              <w:rPr>
                <w:rFonts w:hint="eastAsia" w:ascii="宋体" w:hAnsi="宋体" w:cs="华文新魏"/>
                <w:sz w:val="24"/>
              </w:rPr>
              <w:t>总  计</w:t>
            </w:r>
          </w:p>
        </w:tc>
        <w:tc>
          <w:tcPr>
            <w:tcW w:w="133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华文新魏"/>
                <w:sz w:val="24"/>
              </w:rPr>
            </w:pPr>
            <w:r>
              <w:rPr>
                <w:rFonts w:hint="eastAsia" w:ascii="宋体" w:hAnsi="宋体" w:cs="华文新魏"/>
                <w:sz w:val="24"/>
                <w:u w:val="single"/>
              </w:rPr>
              <w:t xml:space="preserve">    </w:t>
            </w:r>
            <w:r>
              <w:rPr>
                <w:rFonts w:hint="eastAsia" w:ascii="宋体" w:hAnsi="宋体" w:cs="华文新魏"/>
                <w:sz w:val="24"/>
              </w:rPr>
              <w:t>名</w:t>
            </w:r>
          </w:p>
        </w:tc>
        <w:tc>
          <w:tcPr>
            <w:tcW w:w="2268" w:type="dxa"/>
            <w:tcBorders>
              <w:top w:val="single" w:color="000000" w:sz="4" w:space="0"/>
              <w:bottom w:val="single" w:color="000000" w:sz="4" w:space="0"/>
              <w:right w:val="single" w:color="000000" w:sz="4" w:space="0"/>
            </w:tcBorders>
            <w:noWrap w:val="0"/>
            <w:vAlign w:val="center"/>
          </w:tcPr>
          <w:p>
            <w:pPr>
              <w:autoSpaceDN w:val="0"/>
              <w:ind w:firstLine="480" w:firstLineChars="200"/>
              <w:jc w:val="center"/>
              <w:textAlignment w:val="center"/>
              <w:rPr>
                <w:rFonts w:hint="eastAsia" w:ascii="宋体" w:hAnsi="宋体" w:cs="华文新魏"/>
                <w:sz w:val="24"/>
              </w:rPr>
            </w:pPr>
          </w:p>
        </w:tc>
        <w:tc>
          <w:tcPr>
            <w:tcW w:w="2699" w:type="dxa"/>
            <w:tcBorders>
              <w:top w:val="single" w:color="000000" w:sz="4" w:space="0"/>
              <w:bottom w:val="single" w:color="000000" w:sz="4" w:space="0"/>
              <w:right w:val="single" w:color="000000" w:sz="4" w:space="0"/>
            </w:tcBorders>
            <w:noWrap w:val="0"/>
            <w:vAlign w:val="center"/>
          </w:tcPr>
          <w:p>
            <w:pPr>
              <w:autoSpaceDN w:val="0"/>
              <w:ind w:firstLine="480" w:firstLineChars="200"/>
              <w:jc w:val="center"/>
              <w:textAlignment w:val="center"/>
              <w:rPr>
                <w:rFonts w:hint="eastAsia" w:ascii="宋体" w:hAnsi="宋体" w:cs="华文新魏"/>
                <w:sz w:val="24"/>
              </w:rPr>
            </w:pPr>
          </w:p>
        </w:tc>
      </w:tr>
    </w:tbl>
    <w:p>
      <w:pPr>
        <w:snapToGrid w:val="0"/>
        <w:spacing w:line="360" w:lineRule="auto"/>
        <w:ind w:firstLine="480" w:firstLineChars="200"/>
        <w:rPr>
          <w:rFonts w:ascii="宋体" w:hAnsi="宋体" w:cs="宋体"/>
          <w:kern w:val="0"/>
          <w:sz w:val="24"/>
          <w:szCs w:val="24"/>
        </w:rPr>
      </w:pPr>
      <w:r>
        <w:rPr>
          <w:rFonts w:hint="eastAsia" w:ascii="宋体" w:hAnsi="宋体" w:cs="华文新魏"/>
          <w:sz w:val="24"/>
        </w:rPr>
        <w:t>以上为人员配备最低配置要求，若不满足则视为实质上不响应</w:t>
      </w:r>
      <w:r>
        <w:rPr>
          <w:rFonts w:hint="eastAsia" w:ascii="宋体" w:hAnsi="宋体" w:cs="华文新魏"/>
          <w:sz w:val="24"/>
          <w:lang w:val="en-US" w:eastAsia="zh-CN"/>
        </w:rPr>
        <w:t>投标</w:t>
      </w:r>
      <w:r>
        <w:rPr>
          <w:rFonts w:hint="eastAsia" w:ascii="宋体" w:hAnsi="宋体" w:cs="华文新魏"/>
          <w:sz w:val="24"/>
        </w:rPr>
        <w:t>文件要求。</w:t>
      </w:r>
    </w:p>
    <w:p>
      <w:pPr>
        <w:widowControl/>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2.3.4 更换监理人员的其他情形：</w:t>
      </w:r>
      <w:r>
        <w:rPr>
          <w:rFonts w:hint="eastAsia" w:ascii="宋体" w:hAnsi="宋体" w:cs="宋体"/>
          <w:kern w:val="0"/>
          <w:sz w:val="24"/>
          <w:szCs w:val="24"/>
          <w:u w:val="single"/>
        </w:rPr>
        <w:t>监理人不得随意更换总监及其他监理人员。中标后无论何种理由，如需更换人员，必须征得委托人书面同意。</w:t>
      </w:r>
    </w:p>
    <w:p>
      <w:pPr>
        <w:spacing w:line="360" w:lineRule="auto"/>
        <w:ind w:firstLine="600" w:firstLineChars="250"/>
        <w:rPr>
          <w:rFonts w:ascii="宋体" w:hAnsi="宋体"/>
          <w:color w:val="FF0000"/>
          <w:sz w:val="24"/>
          <w:szCs w:val="24"/>
          <w:u w:val="single"/>
        </w:rPr>
      </w:pPr>
      <w:r>
        <w:rPr>
          <w:rFonts w:hint="eastAsia" w:ascii="宋体" w:hAnsi="宋体"/>
          <w:sz w:val="24"/>
          <w:szCs w:val="24"/>
          <w:u w:val="single"/>
        </w:rPr>
        <w:t>（1）若发包人在监理工作过程中发现总监不能胜任该职务，则委托人有权要求监理人更换总监工程师，所换总监工程师的资质及业绩条件必须等同或高于原总监工程师，否则监理人必须支付委托人违约金3万元。</w:t>
      </w:r>
    </w:p>
    <w:p>
      <w:pPr>
        <w:spacing w:line="360" w:lineRule="auto"/>
        <w:ind w:firstLine="600" w:firstLineChars="250"/>
        <w:rPr>
          <w:rFonts w:ascii="宋体" w:hAnsi="宋体"/>
          <w:sz w:val="24"/>
          <w:szCs w:val="24"/>
          <w:u w:val="single"/>
        </w:rPr>
      </w:pPr>
      <w:r>
        <w:rPr>
          <w:rFonts w:hint="eastAsia" w:ascii="宋体" w:hAnsi="宋体"/>
          <w:sz w:val="24"/>
          <w:szCs w:val="24"/>
          <w:u w:val="single"/>
        </w:rPr>
        <w:t>（2）监理人在监理过程中应严格遵循监理职业道德，当发现下列任一情况，委托人有权向监理人提出调换监理人员的要求：</w:t>
      </w:r>
    </w:p>
    <w:p>
      <w:pPr>
        <w:spacing w:line="360" w:lineRule="auto"/>
        <w:ind w:left="480"/>
        <w:rPr>
          <w:rFonts w:ascii="宋体" w:hAnsi="宋体"/>
          <w:sz w:val="24"/>
          <w:szCs w:val="24"/>
          <w:u w:val="single"/>
        </w:rPr>
      </w:pPr>
      <w:r>
        <w:rPr>
          <w:rFonts w:hint="eastAsia" w:ascii="宋体" w:hAnsi="宋体"/>
          <w:sz w:val="24"/>
          <w:szCs w:val="24"/>
          <w:u w:val="single"/>
        </w:rPr>
        <w:t>A、监理人员资历和能力不足以胜任所提负的职责时；</w:t>
      </w:r>
    </w:p>
    <w:p>
      <w:pPr>
        <w:spacing w:line="360" w:lineRule="auto"/>
        <w:ind w:left="480"/>
        <w:rPr>
          <w:rFonts w:ascii="宋体" w:hAnsi="宋体"/>
          <w:sz w:val="24"/>
          <w:szCs w:val="24"/>
          <w:u w:val="single"/>
        </w:rPr>
      </w:pPr>
      <w:r>
        <w:rPr>
          <w:rFonts w:hint="eastAsia" w:ascii="宋体" w:hAnsi="宋体"/>
          <w:sz w:val="24"/>
          <w:szCs w:val="24"/>
          <w:u w:val="single"/>
        </w:rPr>
        <w:t>B、驻现场监理人员不履行职责或履行职责不力时；</w:t>
      </w:r>
    </w:p>
    <w:p>
      <w:pPr>
        <w:spacing w:line="360" w:lineRule="auto"/>
        <w:ind w:left="480"/>
        <w:rPr>
          <w:rFonts w:ascii="宋体" w:hAnsi="宋体"/>
          <w:sz w:val="24"/>
          <w:szCs w:val="24"/>
          <w:u w:val="single"/>
        </w:rPr>
      </w:pPr>
      <w:r>
        <w:rPr>
          <w:rFonts w:hint="eastAsia" w:ascii="宋体" w:hAnsi="宋体"/>
          <w:sz w:val="24"/>
          <w:szCs w:val="24"/>
          <w:u w:val="single"/>
        </w:rPr>
        <w:t>C、监理人员的行为有损于监理工作应坚持的科学性和廉洁性时；</w:t>
      </w:r>
    </w:p>
    <w:p>
      <w:pPr>
        <w:spacing w:line="360" w:lineRule="auto"/>
        <w:ind w:left="480"/>
        <w:rPr>
          <w:rFonts w:ascii="宋体" w:hAnsi="宋体"/>
          <w:sz w:val="24"/>
          <w:szCs w:val="24"/>
          <w:u w:val="single"/>
        </w:rPr>
      </w:pPr>
      <w:r>
        <w:rPr>
          <w:rFonts w:hint="eastAsia" w:ascii="宋体" w:hAnsi="宋体"/>
          <w:sz w:val="24"/>
          <w:szCs w:val="24"/>
          <w:u w:val="single"/>
        </w:rPr>
        <w:t>D、监理人或监理人员与承包人发生合伙经营关系时；</w:t>
      </w:r>
    </w:p>
    <w:p>
      <w:pPr>
        <w:spacing w:line="360" w:lineRule="auto"/>
        <w:ind w:left="480"/>
        <w:rPr>
          <w:rFonts w:ascii="宋体" w:hAnsi="宋体"/>
          <w:sz w:val="24"/>
          <w:szCs w:val="24"/>
          <w:u w:val="single"/>
        </w:rPr>
      </w:pPr>
      <w:r>
        <w:rPr>
          <w:rFonts w:hint="eastAsia" w:ascii="宋体" w:hAnsi="宋体"/>
          <w:sz w:val="24"/>
          <w:szCs w:val="24"/>
          <w:u w:val="single"/>
        </w:rPr>
        <w:t>E、接受承包人请吃或娱乐活动；</w:t>
      </w:r>
    </w:p>
    <w:p>
      <w:pPr>
        <w:spacing w:line="360" w:lineRule="auto"/>
        <w:ind w:left="480"/>
        <w:rPr>
          <w:rFonts w:ascii="宋体" w:hAnsi="宋体"/>
          <w:sz w:val="24"/>
          <w:szCs w:val="24"/>
          <w:u w:val="single"/>
        </w:rPr>
      </w:pPr>
      <w:r>
        <w:rPr>
          <w:rFonts w:hint="eastAsia" w:ascii="宋体" w:hAnsi="宋体"/>
          <w:sz w:val="24"/>
          <w:szCs w:val="24"/>
          <w:u w:val="single"/>
        </w:rPr>
        <w:t>F、向承包人介绍施工作业人员；</w:t>
      </w:r>
    </w:p>
    <w:p>
      <w:pPr>
        <w:widowControl/>
        <w:spacing w:line="360" w:lineRule="auto"/>
        <w:ind w:firstLine="480" w:firstLineChars="200"/>
        <w:jc w:val="left"/>
        <w:rPr>
          <w:rFonts w:ascii="宋体" w:hAnsi="宋体"/>
          <w:kern w:val="0"/>
          <w:sz w:val="24"/>
          <w:szCs w:val="24"/>
          <w:u w:val="single"/>
        </w:rPr>
      </w:pPr>
      <w:r>
        <w:rPr>
          <w:rFonts w:hint="eastAsia" w:ascii="宋体" w:hAnsi="宋体"/>
          <w:sz w:val="24"/>
          <w:szCs w:val="24"/>
          <w:u w:val="single"/>
        </w:rPr>
        <w:t>G、向承包人介绍材料供应商。</w:t>
      </w:r>
    </w:p>
    <w:p>
      <w:pPr>
        <w:autoSpaceDE w:val="0"/>
        <w:autoSpaceDN w:val="0"/>
        <w:adjustRightInd w:val="0"/>
        <w:snapToGrid w:val="0"/>
        <w:spacing w:line="360" w:lineRule="auto"/>
        <w:ind w:firstLine="480" w:firstLineChars="200"/>
        <w:jc w:val="left"/>
        <w:rPr>
          <w:rFonts w:ascii="宋体" w:hAnsi="宋体"/>
          <w:sz w:val="24"/>
          <w:szCs w:val="24"/>
          <w:u w:val="single"/>
        </w:rPr>
      </w:pPr>
      <w:r>
        <w:rPr>
          <w:rFonts w:ascii="宋体" w:hAnsi="宋体"/>
          <w:sz w:val="24"/>
          <w:szCs w:val="24"/>
          <w:u w:val="single"/>
        </w:rPr>
        <w:t xml:space="preserve">(3) </w:t>
      </w:r>
      <w:r>
        <w:rPr>
          <w:rFonts w:hint="eastAsia" w:ascii="宋体" w:hAnsi="宋体"/>
          <w:sz w:val="24"/>
          <w:szCs w:val="24"/>
          <w:u w:val="single"/>
        </w:rPr>
        <w:t>监理人员在监理过程中应严格按照设计图纸和工艺规范要求进行监理，要求监理人员在职、在岗、在状态，如监理人员玩忽职守，不作为，对隐蔽工程监理工作不认真，不保留相关的资料，对明显可以发现的问题，视而不见，委托人视情每次可对监理人处罚</w:t>
      </w:r>
      <w:r>
        <w:rPr>
          <w:rFonts w:ascii="宋体" w:hAnsi="宋体"/>
          <w:sz w:val="24"/>
          <w:szCs w:val="24"/>
          <w:u w:val="single"/>
        </w:rPr>
        <w:t xml:space="preserve">300-5000 </w:t>
      </w:r>
      <w:r>
        <w:rPr>
          <w:rFonts w:hint="eastAsia" w:ascii="宋体" w:hAnsi="宋体"/>
          <w:sz w:val="24"/>
          <w:szCs w:val="24"/>
          <w:u w:val="single"/>
        </w:rPr>
        <w:t>元。</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2.4 履行职责</w:t>
      </w:r>
    </w:p>
    <w:p>
      <w:pPr>
        <w:adjustRightInd w:val="0"/>
        <w:snapToGrid w:val="0"/>
        <w:spacing w:line="360" w:lineRule="auto"/>
        <w:ind w:firstLine="480" w:firstLineChars="200"/>
        <w:rPr>
          <w:rFonts w:ascii="宋体" w:hAnsi="宋体"/>
          <w:sz w:val="24"/>
          <w:szCs w:val="24"/>
          <w:u w:val="single"/>
        </w:rPr>
      </w:pPr>
      <w:r>
        <w:rPr>
          <w:rFonts w:hint="eastAsia" w:ascii="宋体" w:hAnsi="宋体" w:cs="宋体"/>
          <w:kern w:val="0"/>
          <w:sz w:val="24"/>
          <w:szCs w:val="24"/>
        </w:rPr>
        <w:t>2.4.3 对监理人的授权范围：</w:t>
      </w:r>
      <w:r>
        <w:rPr>
          <w:rFonts w:hint="eastAsia" w:ascii="宋体" w:hAnsi="宋体"/>
          <w:sz w:val="24"/>
          <w:szCs w:val="24"/>
          <w:u w:val="single"/>
        </w:rPr>
        <w:t xml:space="preserve">对本工程质量、进度、投资、安全四大控制，对安全生产、文明施工、信息管理、组织协调施工现场和各方关系，以及《委托监理合同》内发包人委托的职权。 </w:t>
      </w:r>
      <w:r>
        <w:rPr>
          <w:rFonts w:hint="eastAsia" w:ascii="宋体" w:hAnsi="宋体"/>
          <w:sz w:val="24"/>
          <w:szCs w:val="24"/>
        </w:rPr>
        <w:t>需要取得发包人批准才能行使的职权：</w:t>
      </w:r>
      <w:r>
        <w:rPr>
          <w:rFonts w:hint="eastAsia" w:ascii="宋体" w:hAnsi="宋体"/>
          <w:sz w:val="24"/>
          <w:szCs w:val="24"/>
          <w:u w:val="single"/>
        </w:rPr>
        <w:t>工程开工令、停工令、工程款支付、工程量签证、委托人与承包人的施工合同内容以及其他超出发包人授权之外的职权。</w:t>
      </w:r>
    </w:p>
    <w:p>
      <w:pPr>
        <w:spacing w:line="360" w:lineRule="auto"/>
        <w:ind w:firstLine="480" w:firstLineChars="200"/>
        <w:rPr>
          <w:rFonts w:ascii="宋体" w:hAnsi="宋体" w:cs="Arial"/>
          <w:sz w:val="24"/>
          <w:szCs w:val="24"/>
        </w:rPr>
      </w:pPr>
      <w:r>
        <w:rPr>
          <w:rFonts w:hint="eastAsia" w:ascii="宋体" w:hAnsi="宋体" w:cs="宋体"/>
          <w:kern w:val="0"/>
          <w:sz w:val="24"/>
          <w:szCs w:val="24"/>
        </w:rPr>
        <w:t>在涉及工程延期</w:t>
      </w:r>
      <w:r>
        <w:rPr>
          <w:rFonts w:hint="eastAsia" w:ascii="宋体" w:hAnsi="宋体" w:cs="Arial"/>
          <w:sz w:val="24"/>
          <w:szCs w:val="24"/>
          <w:u w:val="single"/>
        </w:rPr>
        <w:t xml:space="preserve">   0   </w:t>
      </w:r>
      <w:r>
        <w:rPr>
          <w:rFonts w:hint="eastAsia" w:ascii="宋体" w:hAnsi="宋体" w:cs="宋体"/>
          <w:kern w:val="0"/>
          <w:sz w:val="24"/>
          <w:szCs w:val="24"/>
        </w:rPr>
        <w:t>天内和（或）金额</w:t>
      </w:r>
      <w:r>
        <w:rPr>
          <w:rFonts w:hint="eastAsia" w:ascii="宋体" w:hAnsi="宋体" w:cs="Arial"/>
          <w:sz w:val="24"/>
          <w:szCs w:val="24"/>
          <w:u w:val="single"/>
        </w:rPr>
        <w:t xml:space="preserve">    0  </w:t>
      </w:r>
      <w:r>
        <w:rPr>
          <w:rFonts w:hint="eastAsia" w:ascii="宋体" w:hAnsi="宋体" w:cs="宋体"/>
          <w:kern w:val="0"/>
          <w:sz w:val="24"/>
          <w:szCs w:val="24"/>
        </w:rPr>
        <w:t>万元内的变更，监理人不需请示委托人即可向承包人发布变更通知。</w:t>
      </w:r>
    </w:p>
    <w:p>
      <w:pPr>
        <w:spacing w:line="360" w:lineRule="auto"/>
        <w:ind w:firstLine="480" w:firstLineChars="200"/>
        <w:rPr>
          <w:rFonts w:ascii="宋体" w:hAnsi="宋体" w:cs="Arial"/>
          <w:sz w:val="24"/>
          <w:szCs w:val="24"/>
        </w:rPr>
      </w:pPr>
      <w:r>
        <w:rPr>
          <w:rFonts w:hint="eastAsia" w:ascii="宋体" w:hAnsi="宋体" w:cs="宋体"/>
          <w:kern w:val="0"/>
          <w:sz w:val="24"/>
          <w:szCs w:val="24"/>
        </w:rPr>
        <w:t xml:space="preserve">2.4.4 监理人有权要求承包人调换其人员的限制条件： </w:t>
      </w:r>
      <w:r>
        <w:rPr>
          <w:rFonts w:hint="eastAsia" w:ascii="宋体" w:hAnsi="宋体" w:cs="Arial"/>
          <w:sz w:val="24"/>
          <w:szCs w:val="24"/>
          <w:u w:val="single"/>
        </w:rPr>
        <w:t>须经发包人同意</w:t>
      </w:r>
      <w:r>
        <w:rPr>
          <w:rFonts w:hint="eastAsia" w:ascii="宋体" w:hAnsi="宋体" w:cs="Arial"/>
          <w:sz w:val="24"/>
          <w:szCs w:val="24"/>
        </w:rPr>
        <w:t xml:space="preserve">。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2.5 提交报告</w:t>
      </w:r>
    </w:p>
    <w:p>
      <w:pPr>
        <w:spacing w:line="360" w:lineRule="auto"/>
        <w:ind w:firstLine="480" w:firstLineChars="200"/>
        <w:rPr>
          <w:rFonts w:ascii="宋体" w:hAnsi="宋体" w:cs="Arial"/>
          <w:sz w:val="24"/>
          <w:szCs w:val="24"/>
          <w:u w:val="single"/>
        </w:rPr>
      </w:pPr>
      <w:r>
        <w:rPr>
          <w:rFonts w:hint="eastAsia" w:ascii="宋体" w:hAnsi="宋体" w:cs="宋体"/>
          <w:kern w:val="0"/>
          <w:sz w:val="24"/>
          <w:szCs w:val="24"/>
        </w:rPr>
        <w:t>监理人应提交报告的种类(包括监理规划、监理月报及约定的专项报告)、时间和份数：</w:t>
      </w:r>
      <w:r>
        <w:rPr>
          <w:rFonts w:hint="eastAsia" w:ascii="宋体" w:hAnsi="宋体" w:cs="宋体"/>
          <w:kern w:val="0"/>
          <w:sz w:val="24"/>
          <w:szCs w:val="24"/>
          <w:u w:val="single"/>
        </w:rPr>
        <w:t>监理规划在开工前5天，监理月报在</w:t>
      </w:r>
      <w:r>
        <w:rPr>
          <w:rFonts w:hint="eastAsia" w:ascii="宋体" w:hAnsi="宋体"/>
          <w:sz w:val="24"/>
          <w:szCs w:val="24"/>
          <w:u w:val="single"/>
        </w:rPr>
        <w:t>每月10日前，</w:t>
      </w:r>
      <w:r>
        <w:rPr>
          <w:rFonts w:hint="eastAsia" w:ascii="宋体" w:hAnsi="宋体" w:cs="宋体"/>
          <w:kern w:val="0"/>
          <w:sz w:val="24"/>
          <w:szCs w:val="24"/>
          <w:u w:val="single"/>
        </w:rPr>
        <w:t>约定的专项报告及其他内容须在委托人要求的时间内，份数：五份</w:t>
      </w:r>
      <w:r>
        <w:rPr>
          <w:rFonts w:hint="eastAsia" w:ascii="宋体" w:hAnsi="宋体" w:cs="Arial"/>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2.7 使用委托人的财产</w:t>
      </w:r>
    </w:p>
    <w:p>
      <w:pPr>
        <w:spacing w:line="360" w:lineRule="auto"/>
        <w:ind w:firstLine="480" w:firstLineChars="200"/>
        <w:rPr>
          <w:rFonts w:ascii="宋体" w:hAnsi="宋体" w:cs="Arial"/>
          <w:sz w:val="24"/>
          <w:szCs w:val="24"/>
        </w:rPr>
      </w:pPr>
      <w:r>
        <w:rPr>
          <w:rFonts w:hint="eastAsia" w:ascii="宋体" w:hAnsi="宋体" w:cs="宋体"/>
          <w:kern w:val="0"/>
          <w:sz w:val="24"/>
          <w:szCs w:val="24"/>
        </w:rPr>
        <w:t xml:space="preserve">  附录B中由委托人无偿提供的房屋、设备的所有权属于：</w:t>
      </w:r>
      <w:r>
        <w:rPr>
          <w:rFonts w:hint="eastAsia" w:ascii="宋体" w:hAnsi="宋体" w:cs="Arial"/>
          <w:sz w:val="24"/>
          <w:szCs w:val="24"/>
          <w:u w:val="single"/>
        </w:rPr>
        <w:t xml:space="preserve"> 委托人  </w:t>
      </w:r>
      <w:r>
        <w:rPr>
          <w:rFonts w:hint="eastAsia" w:ascii="宋体" w:hAnsi="宋体" w:cs="Arial"/>
          <w:sz w:val="24"/>
          <w:szCs w:val="24"/>
        </w:rPr>
        <w:t xml:space="preserve"> 。</w:t>
      </w:r>
    </w:p>
    <w:p>
      <w:pPr>
        <w:spacing w:line="360" w:lineRule="auto"/>
        <w:ind w:firstLine="480" w:firstLineChars="200"/>
        <w:rPr>
          <w:rFonts w:ascii="宋体" w:hAnsi="宋体" w:cs="Arial"/>
          <w:sz w:val="24"/>
          <w:szCs w:val="24"/>
        </w:rPr>
      </w:pPr>
      <w:r>
        <w:rPr>
          <w:rFonts w:hint="eastAsia" w:ascii="宋体" w:hAnsi="宋体" w:cs="宋体"/>
          <w:kern w:val="0"/>
          <w:sz w:val="24"/>
          <w:szCs w:val="24"/>
        </w:rPr>
        <w:t>监理人应在本合同终止后</w:t>
      </w:r>
      <w:r>
        <w:rPr>
          <w:rFonts w:hint="eastAsia" w:ascii="宋体" w:hAnsi="宋体" w:cs="Arial"/>
          <w:sz w:val="24"/>
          <w:szCs w:val="24"/>
          <w:u w:val="single"/>
        </w:rPr>
        <w:t xml:space="preserve">  5  </w:t>
      </w:r>
      <w:r>
        <w:rPr>
          <w:rFonts w:hint="eastAsia" w:ascii="宋体" w:hAnsi="宋体" w:cs="宋体"/>
          <w:kern w:val="0"/>
          <w:sz w:val="24"/>
          <w:szCs w:val="24"/>
        </w:rPr>
        <w:t>天内移交委托人无偿提供的房屋、设备，移交的时间和方式为：</w:t>
      </w:r>
      <w:r>
        <w:rPr>
          <w:rFonts w:hint="eastAsia" w:ascii="宋体" w:hAnsi="宋体" w:cs="Arial"/>
          <w:sz w:val="24"/>
          <w:szCs w:val="24"/>
          <w:u w:val="single"/>
        </w:rPr>
        <w:t xml:space="preserve">由委托人当场验收 </w:t>
      </w:r>
      <w:r>
        <w:rPr>
          <w:rFonts w:hint="eastAsia" w:ascii="宋体" w:hAnsi="宋体" w:cs="Arial"/>
          <w:sz w:val="24"/>
          <w:szCs w:val="24"/>
        </w:rPr>
        <w:t xml:space="preserve"> 。</w:t>
      </w:r>
    </w:p>
    <w:p>
      <w:pPr>
        <w:keepNext/>
        <w:keepLines/>
        <w:spacing w:line="360" w:lineRule="auto"/>
        <w:contextualSpacing/>
        <w:outlineLvl w:val="2"/>
        <w:rPr>
          <w:rFonts w:ascii="宋体" w:hAnsi="宋体"/>
          <w:b/>
          <w:bCs/>
          <w:kern w:val="0"/>
          <w:sz w:val="24"/>
          <w:szCs w:val="24"/>
        </w:rPr>
      </w:pPr>
      <w:bookmarkStart w:id="124" w:name="_Toc500748816"/>
      <w:r>
        <w:rPr>
          <w:rFonts w:hint="eastAsia" w:ascii="宋体" w:hAnsi="宋体"/>
          <w:b/>
          <w:bCs/>
          <w:kern w:val="0"/>
          <w:sz w:val="24"/>
          <w:szCs w:val="24"/>
        </w:rPr>
        <w:t>3. 委托人义务</w:t>
      </w:r>
      <w:bookmarkEnd w:id="124"/>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 委托人代表</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委托人代表为：</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eastAsia" w:ascii="宋体" w:hAnsi="宋体" w:cs="Arial"/>
          <w:sz w:val="24"/>
          <w:szCs w:val="24"/>
        </w:rPr>
        <w:t>。</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3.6 答复</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委托人同意在</w:t>
      </w:r>
      <w:r>
        <w:rPr>
          <w:rFonts w:hint="eastAsia" w:ascii="宋体" w:hAnsi="宋体" w:cs="Arial"/>
          <w:sz w:val="24"/>
          <w:szCs w:val="24"/>
          <w:u w:val="single"/>
        </w:rPr>
        <w:t xml:space="preserve">3  </w:t>
      </w:r>
      <w:r>
        <w:rPr>
          <w:rFonts w:hint="eastAsia" w:ascii="宋体" w:hAnsi="宋体" w:cs="宋体"/>
          <w:kern w:val="0"/>
          <w:sz w:val="24"/>
          <w:szCs w:val="24"/>
        </w:rPr>
        <w:t>天内，对监理人书面提交并要求做出决定的事宜给予书面答复。</w:t>
      </w:r>
    </w:p>
    <w:p>
      <w:pPr>
        <w:keepNext/>
        <w:keepLines/>
        <w:spacing w:line="360" w:lineRule="auto"/>
        <w:contextualSpacing/>
        <w:outlineLvl w:val="2"/>
        <w:rPr>
          <w:rFonts w:ascii="宋体" w:hAnsi="宋体"/>
          <w:b/>
          <w:bCs/>
          <w:kern w:val="0"/>
          <w:sz w:val="24"/>
          <w:szCs w:val="24"/>
        </w:rPr>
      </w:pPr>
      <w:bookmarkStart w:id="125" w:name="_Toc500748817"/>
      <w:r>
        <w:rPr>
          <w:rFonts w:hint="eastAsia" w:ascii="宋体" w:hAnsi="宋体"/>
          <w:b/>
          <w:bCs/>
          <w:kern w:val="0"/>
          <w:sz w:val="24"/>
          <w:szCs w:val="24"/>
        </w:rPr>
        <w:t>4. 违约责任</w:t>
      </w:r>
      <w:bookmarkEnd w:id="125"/>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4.1本工程监理不允许分包与转包。本项责任的保证金为合同价的2%，合同签订后一周内，汇至甲方指定账户。在施工过程中，委托人发现监理人有实际分包与转包的情况存在时，将采取扣除保证金及取消其承包资格的处罚，并保留追究其法律责任的权利。</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4.2按合同条款及国家的有关规定执行。</w:t>
      </w:r>
      <w:r>
        <w:rPr>
          <w:rFonts w:hint="eastAsia" w:ascii="宋体" w:hAnsi="宋体" w:cs="宋体"/>
          <w:sz w:val="24"/>
        </w:rPr>
        <w:t>履约保证金为暂估合同价款的5%，其中分包、转包保证金为合同价款的1%，工期保证金为合同价款的1%，质量保证金为合同价款的2%，项目总监在岗保证金为合同价款的1%</w:t>
      </w:r>
      <w:r>
        <w:rPr>
          <w:rFonts w:hint="eastAsia" w:ascii="宋体" w:hAnsi="宋体" w:cs="宋体"/>
          <w:kern w:val="0"/>
          <w:sz w:val="24"/>
          <w:szCs w:val="24"/>
        </w:rPr>
        <w:t>，合同签订后一周内，汇至甲方指定账户。</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4.3对主要监理工作人员的要求</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（1）监理人必须承诺总监严格按照"通建工[2003]375号"等文件要求监理工程；承诺现场监理人员按照国家和地方对建设工程的现行施工规范、强制标准的规定进行监理。</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（2）承诺对工程所用材料、设备参与考察、进行价格及质量监督。</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（3）现场所有专业监理人员必须要有上岗证且不可更换。</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（4）专业监理人员、总监理工程师应根据委托人的要求出勤，</w:t>
      </w:r>
      <w:r>
        <w:rPr>
          <w:rFonts w:ascii="宋体" w:hAnsi="宋体" w:cs="宋体"/>
          <w:kern w:val="0"/>
          <w:sz w:val="24"/>
          <w:szCs w:val="24"/>
        </w:rPr>
        <w:t>若无正当理由缺席一天，按1000元/人</w:t>
      </w:r>
      <w:r>
        <w:rPr>
          <w:rFonts w:hint="eastAsia" w:ascii="宋体" w:hAnsi="宋体" w:cs="宋体"/>
          <w:kern w:val="0"/>
          <w:sz w:val="24"/>
          <w:szCs w:val="24"/>
        </w:rPr>
        <w:t>·</w:t>
      </w:r>
      <w:r>
        <w:rPr>
          <w:rFonts w:ascii="宋体" w:hAnsi="宋体" w:cs="宋体"/>
          <w:kern w:val="0"/>
          <w:sz w:val="24"/>
          <w:szCs w:val="24"/>
        </w:rPr>
        <w:t>天进行</w:t>
      </w:r>
      <w:r>
        <w:rPr>
          <w:rFonts w:hint="eastAsia" w:ascii="宋体" w:hAnsi="宋体" w:cs="宋体"/>
          <w:kern w:val="0"/>
          <w:sz w:val="24"/>
          <w:szCs w:val="24"/>
        </w:rPr>
        <w:t>违约金处理</w:t>
      </w:r>
      <w:r>
        <w:rPr>
          <w:rFonts w:ascii="宋体" w:hAnsi="宋体" w:cs="宋体"/>
          <w:kern w:val="0"/>
          <w:sz w:val="24"/>
          <w:szCs w:val="24"/>
        </w:rPr>
        <w:t>，</w:t>
      </w:r>
      <w:r>
        <w:rPr>
          <w:rFonts w:hint="eastAsia" w:ascii="宋体" w:hAnsi="宋体" w:cs="宋体"/>
          <w:kern w:val="0"/>
          <w:sz w:val="24"/>
          <w:szCs w:val="24"/>
        </w:rPr>
        <w:t>违约金处理</w:t>
      </w:r>
      <w:r>
        <w:rPr>
          <w:rFonts w:ascii="宋体" w:hAnsi="宋体" w:cs="宋体"/>
          <w:kern w:val="0"/>
          <w:sz w:val="24"/>
          <w:szCs w:val="24"/>
        </w:rPr>
        <w:t>款项以工程联系单形式通知</w:t>
      </w:r>
      <w:r>
        <w:rPr>
          <w:rFonts w:hint="eastAsia" w:ascii="宋体" w:hAnsi="宋体" w:cs="宋体"/>
          <w:kern w:val="0"/>
          <w:sz w:val="24"/>
          <w:szCs w:val="24"/>
        </w:rPr>
        <w:t>监理人</w:t>
      </w:r>
      <w:r>
        <w:rPr>
          <w:rFonts w:ascii="宋体" w:hAnsi="宋体" w:cs="宋体"/>
          <w:kern w:val="0"/>
          <w:sz w:val="24"/>
          <w:szCs w:val="24"/>
        </w:rPr>
        <w:t>，直接从当期</w:t>
      </w:r>
      <w:r>
        <w:rPr>
          <w:rFonts w:hint="eastAsia" w:ascii="宋体" w:hAnsi="宋体" w:cs="宋体"/>
          <w:kern w:val="0"/>
          <w:sz w:val="24"/>
          <w:szCs w:val="24"/>
        </w:rPr>
        <w:t>监理</w:t>
      </w:r>
      <w:r>
        <w:rPr>
          <w:rFonts w:ascii="宋体" w:hAnsi="宋体" w:cs="宋体"/>
          <w:kern w:val="0"/>
          <w:sz w:val="24"/>
          <w:szCs w:val="24"/>
        </w:rPr>
        <w:t>款中扣减。</w:t>
      </w:r>
    </w:p>
    <w:p>
      <w:pPr>
        <w:keepNext/>
        <w:keepLines/>
        <w:spacing w:line="360" w:lineRule="auto"/>
        <w:contextualSpacing/>
        <w:outlineLvl w:val="2"/>
        <w:rPr>
          <w:rFonts w:ascii="宋体" w:hAnsi="宋体"/>
          <w:b/>
          <w:bCs/>
          <w:kern w:val="0"/>
          <w:sz w:val="24"/>
          <w:szCs w:val="24"/>
        </w:rPr>
      </w:pPr>
      <w:bookmarkStart w:id="126" w:name="_Toc500748818"/>
      <w:r>
        <w:rPr>
          <w:rFonts w:hint="eastAsia" w:ascii="宋体" w:hAnsi="宋体"/>
          <w:b/>
          <w:bCs/>
          <w:kern w:val="0"/>
          <w:sz w:val="24"/>
          <w:szCs w:val="24"/>
        </w:rPr>
        <w:t>5. 支付</w:t>
      </w:r>
      <w:bookmarkEnd w:id="126"/>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  5.1 支付货币</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币种为：</w:t>
      </w:r>
      <w:r>
        <w:rPr>
          <w:rFonts w:hint="eastAsia" w:ascii="宋体" w:hAnsi="宋体" w:cs="Arial"/>
          <w:sz w:val="24"/>
          <w:szCs w:val="24"/>
          <w:u w:val="single"/>
        </w:rPr>
        <w:t xml:space="preserve">人民币 </w:t>
      </w:r>
      <w:r>
        <w:rPr>
          <w:rFonts w:hint="eastAsia" w:ascii="宋体" w:hAnsi="宋体" w:cs="Arial"/>
          <w:sz w:val="24"/>
          <w:szCs w:val="24"/>
        </w:rPr>
        <w:t xml:space="preserve">。 </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5.3 支付酬金</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正常工作酬金的支付：</w:t>
      </w:r>
    </w:p>
    <w:p>
      <w:pPr>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监理服务费</w:t>
      </w:r>
      <w:r>
        <w:rPr>
          <w:rFonts w:ascii="宋体" w:hAnsi="宋体" w:cs="宋体"/>
          <w:b/>
          <w:kern w:val="0"/>
          <w:sz w:val="24"/>
          <w:szCs w:val="24"/>
        </w:rPr>
        <w:t>=</w:t>
      </w:r>
      <w:r>
        <w:rPr>
          <w:rFonts w:hint="eastAsia" w:ascii="宋体" w:hAnsi="宋体" w:cs="宋体"/>
          <w:b/>
          <w:kern w:val="0"/>
          <w:sz w:val="24"/>
          <w:szCs w:val="24"/>
        </w:rPr>
        <w:t>施工监理服务收费基准价×（</w:t>
      </w:r>
      <w:r>
        <w:rPr>
          <w:rFonts w:ascii="宋体" w:hAnsi="宋体" w:cs="宋体"/>
          <w:b/>
          <w:kern w:val="0"/>
          <w:sz w:val="24"/>
          <w:szCs w:val="24"/>
        </w:rPr>
        <w:t>1</w:t>
      </w:r>
      <w:r>
        <w:rPr>
          <w:rFonts w:hint="eastAsia" w:ascii="宋体" w:hAnsi="宋体" w:cs="宋体"/>
          <w:b/>
          <w:kern w:val="0"/>
          <w:sz w:val="24"/>
          <w:szCs w:val="24"/>
        </w:rPr>
        <w:t>-成交下浮率）</w:t>
      </w:r>
      <w:r>
        <w:rPr>
          <w:rFonts w:ascii="宋体" w:hAnsi="宋体" w:cs="宋体"/>
          <w:b/>
          <w:kern w:val="0"/>
          <w:sz w:val="24"/>
          <w:szCs w:val="24"/>
        </w:rPr>
        <w:t>+</w:t>
      </w:r>
      <w:r>
        <w:rPr>
          <w:rFonts w:hint="eastAsia" w:ascii="宋体" w:hAnsi="宋体" w:cs="宋体"/>
          <w:b/>
          <w:kern w:val="0"/>
          <w:sz w:val="24"/>
          <w:szCs w:val="24"/>
        </w:rPr>
        <w:t>各种奖励</w:t>
      </w:r>
      <w:r>
        <w:rPr>
          <w:rFonts w:ascii="宋体" w:hAnsi="宋体" w:cs="宋体"/>
          <w:b/>
          <w:kern w:val="0"/>
          <w:sz w:val="24"/>
          <w:szCs w:val="24"/>
        </w:rPr>
        <w:t>-</w:t>
      </w:r>
      <w:r>
        <w:rPr>
          <w:rFonts w:hint="eastAsia" w:ascii="宋体" w:hAnsi="宋体" w:cs="宋体"/>
          <w:b/>
          <w:kern w:val="0"/>
          <w:sz w:val="24"/>
          <w:szCs w:val="24"/>
        </w:rPr>
        <w:t>各种罚款。监理费服务费中已包含维护及保修阶段的监理费用（占监理费总价的</w:t>
      </w:r>
      <w:r>
        <w:rPr>
          <w:rFonts w:ascii="宋体" w:hAnsi="宋体" w:cs="宋体"/>
          <w:b/>
          <w:kern w:val="0"/>
          <w:sz w:val="24"/>
          <w:szCs w:val="24"/>
        </w:rPr>
        <w:t>10%</w:t>
      </w:r>
      <w:r>
        <w:rPr>
          <w:rFonts w:hint="eastAsia" w:ascii="宋体" w:hAnsi="宋体" w:cs="宋体"/>
          <w:b/>
          <w:kern w:val="0"/>
          <w:sz w:val="24"/>
          <w:szCs w:val="24"/>
        </w:rPr>
        <w:t>）。监理服务费按单个项目计算。</w:t>
      </w:r>
    </w:p>
    <w:p>
      <w:pPr>
        <w:snapToGrid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施工监理服务收费基准价</w:t>
      </w:r>
      <w:r>
        <w:rPr>
          <w:rFonts w:ascii="宋体" w:hAnsi="宋体" w:cs="宋体"/>
          <w:b/>
          <w:kern w:val="0"/>
          <w:sz w:val="24"/>
          <w:szCs w:val="24"/>
        </w:rPr>
        <w:t>=</w:t>
      </w:r>
      <w:r>
        <w:rPr>
          <w:rFonts w:hint="eastAsia" w:ascii="宋体" w:hAnsi="宋体" w:cs="宋体"/>
          <w:b/>
          <w:kern w:val="0"/>
          <w:sz w:val="24"/>
          <w:szCs w:val="24"/>
        </w:rPr>
        <w:t>施工监理服务收费基价×专业调整系数（0.8）×工程复杂程度调整系数（1.0）×高程调整系数（1.0）。</w:t>
      </w:r>
    </w:p>
    <w:p>
      <w:pPr>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施工监理服务收费基价：参照国家发展改革委、建设部关于印发《建设工程监理与相关服务收费管理规定》的通知（发改价格</w:t>
      </w:r>
      <w:r>
        <w:rPr>
          <w:rFonts w:ascii="宋体" w:hAnsi="宋体" w:cs="宋体"/>
          <w:b/>
          <w:kern w:val="0"/>
          <w:sz w:val="24"/>
          <w:szCs w:val="24"/>
        </w:rPr>
        <w:t>[2007]670</w:t>
      </w:r>
      <w:r>
        <w:rPr>
          <w:rFonts w:hint="eastAsia" w:ascii="宋体" w:hAnsi="宋体" w:cs="宋体"/>
          <w:b/>
          <w:kern w:val="0"/>
          <w:sz w:val="24"/>
          <w:szCs w:val="24"/>
        </w:rPr>
        <w:t>号），结合已实施工程所有建筑安装工程费的结算审计价计算的基价。如无需审计，以财政下达指标（概算审定价）为计费基础。</w:t>
      </w:r>
    </w:p>
    <w:p>
      <w:pPr>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结算审计价：发包人</w:t>
      </w:r>
      <w:r>
        <w:rPr>
          <w:rFonts w:hint="eastAsia" w:ascii="宋体" w:hAnsi="宋体" w:cs="宋体"/>
          <w:b/>
          <w:kern w:val="0"/>
          <w:sz w:val="24"/>
          <w:szCs w:val="24"/>
          <w:lang w:val="en-US" w:eastAsia="zh-CN"/>
        </w:rPr>
        <w:t>委托</w:t>
      </w:r>
      <w:r>
        <w:rPr>
          <w:rFonts w:hint="eastAsia" w:ascii="宋体" w:hAnsi="宋体" w:cs="宋体"/>
          <w:b/>
          <w:kern w:val="0"/>
          <w:sz w:val="24"/>
          <w:szCs w:val="24"/>
        </w:rPr>
        <w:t>的审计机构出具的最终审计价。</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工程正式开工后，支付暂估合同价</w:t>
      </w:r>
      <w:r>
        <w:rPr>
          <w:rFonts w:ascii="宋体" w:hAnsi="宋体" w:cs="宋体"/>
          <w:b/>
          <w:kern w:val="0"/>
          <w:sz w:val="24"/>
          <w:szCs w:val="24"/>
        </w:rPr>
        <w:t>5%</w:t>
      </w:r>
      <w:r>
        <w:rPr>
          <w:rFonts w:hint="eastAsia" w:ascii="宋体" w:hAnsi="宋体" w:cs="宋体"/>
          <w:b/>
          <w:kern w:val="0"/>
          <w:sz w:val="24"/>
          <w:szCs w:val="24"/>
        </w:rPr>
        <w:t>的监理费；完成202</w:t>
      </w:r>
      <w:r>
        <w:rPr>
          <w:rFonts w:hint="eastAsia" w:ascii="宋体" w:hAnsi="宋体" w:cs="宋体"/>
          <w:b/>
          <w:kern w:val="0"/>
          <w:sz w:val="24"/>
          <w:szCs w:val="24"/>
          <w:lang w:val="en-US" w:eastAsia="zh-CN"/>
        </w:rPr>
        <w:t>4</w:t>
      </w:r>
      <w:r>
        <w:rPr>
          <w:rFonts w:hint="eastAsia" w:ascii="宋体" w:hAnsi="宋体" w:cs="宋体"/>
          <w:b/>
          <w:kern w:val="0"/>
          <w:sz w:val="24"/>
          <w:szCs w:val="24"/>
        </w:rPr>
        <w:t>年度维修工程监理并验收合格后，支付暂估合同价的30%；完成202</w:t>
      </w:r>
      <w:r>
        <w:rPr>
          <w:rFonts w:hint="eastAsia" w:ascii="宋体" w:hAnsi="宋体" w:cs="宋体"/>
          <w:b/>
          <w:kern w:val="0"/>
          <w:sz w:val="24"/>
          <w:szCs w:val="24"/>
          <w:lang w:val="en-US" w:eastAsia="zh-CN"/>
        </w:rPr>
        <w:t>5</w:t>
      </w:r>
      <w:r>
        <w:rPr>
          <w:rFonts w:hint="eastAsia" w:ascii="宋体" w:hAnsi="宋体" w:cs="宋体"/>
          <w:b/>
          <w:kern w:val="0"/>
          <w:sz w:val="24"/>
          <w:szCs w:val="24"/>
        </w:rPr>
        <w:t>年度维修工程监理并验收合格后，</w:t>
      </w:r>
      <w:r>
        <w:rPr>
          <w:rFonts w:hint="eastAsia" w:ascii="宋体" w:hAnsi="宋体" w:cs="宋体"/>
          <w:b/>
          <w:kern w:val="0"/>
          <w:sz w:val="24"/>
          <w:szCs w:val="24"/>
          <w:lang w:val="en-US" w:eastAsia="zh-CN"/>
        </w:rPr>
        <w:t>再</w:t>
      </w:r>
      <w:r>
        <w:rPr>
          <w:rFonts w:hint="eastAsia" w:ascii="宋体" w:hAnsi="宋体" w:cs="宋体"/>
          <w:b/>
          <w:kern w:val="0"/>
          <w:sz w:val="24"/>
          <w:szCs w:val="24"/>
        </w:rPr>
        <w:t>支付暂估合同价的30%；监理范围内的所有工程完成竣工验收移交、交付了两套规范、完整的监理资料、办理完档案交接手续和竣工备案手续并完成结算审核后，付至结算价的90</w:t>
      </w:r>
      <w:r>
        <w:rPr>
          <w:rFonts w:ascii="宋体" w:hAnsi="宋体" w:cs="宋体"/>
          <w:b/>
          <w:kern w:val="0"/>
          <w:sz w:val="24"/>
          <w:szCs w:val="24"/>
        </w:rPr>
        <w:t>%</w:t>
      </w:r>
      <w:r>
        <w:rPr>
          <w:rFonts w:hint="eastAsia" w:ascii="宋体" w:hAnsi="宋体" w:cs="宋体"/>
          <w:b/>
          <w:kern w:val="0"/>
          <w:sz w:val="24"/>
          <w:szCs w:val="24"/>
        </w:rPr>
        <w:t>；余款在保修期满并完成审计后一次付清。</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每次付款前</w:t>
      </w:r>
      <w:r>
        <w:rPr>
          <w:rFonts w:ascii="宋体" w:hAnsi="宋体" w:cs="宋体"/>
          <w:b/>
          <w:kern w:val="0"/>
          <w:sz w:val="24"/>
          <w:szCs w:val="24"/>
        </w:rPr>
        <w:t>,</w:t>
      </w:r>
      <w:r>
        <w:rPr>
          <w:rFonts w:hint="eastAsia" w:ascii="宋体" w:hAnsi="宋体" w:cs="宋体"/>
          <w:b/>
          <w:kern w:val="0"/>
          <w:sz w:val="24"/>
          <w:szCs w:val="24"/>
        </w:rPr>
        <w:t>由监理人填写资金拨付申请报表交委托人，按相关流程拨付申请进度款。</w:t>
      </w:r>
    </w:p>
    <w:p>
      <w:pPr>
        <w:widowControl/>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工期延长的，委托人不支付附加工作报酬。</w:t>
      </w:r>
    </w:p>
    <w:p>
      <w:pPr>
        <w:keepNext/>
        <w:keepLines/>
        <w:spacing w:line="360" w:lineRule="auto"/>
        <w:contextualSpacing/>
        <w:outlineLvl w:val="2"/>
        <w:rPr>
          <w:rFonts w:ascii="宋体" w:hAnsi="宋体"/>
          <w:b/>
          <w:bCs/>
          <w:kern w:val="0"/>
          <w:sz w:val="24"/>
          <w:szCs w:val="24"/>
        </w:rPr>
      </w:pPr>
      <w:bookmarkStart w:id="127" w:name="_Toc500748819"/>
      <w:r>
        <w:rPr>
          <w:rFonts w:hint="eastAsia" w:ascii="宋体" w:hAnsi="宋体"/>
          <w:b/>
          <w:bCs/>
          <w:kern w:val="0"/>
          <w:sz w:val="24"/>
          <w:szCs w:val="24"/>
        </w:rPr>
        <w:t>6. 合同生效、变更、暂停、解除与终止</w:t>
      </w:r>
      <w:bookmarkEnd w:id="127"/>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6.1 生效</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本合同生效条件：</w:t>
      </w:r>
      <w:r>
        <w:rPr>
          <w:rFonts w:hint="eastAsia" w:ascii="宋体" w:hAnsi="宋体"/>
          <w:sz w:val="24"/>
          <w:szCs w:val="24"/>
          <w:u w:val="single"/>
        </w:rPr>
        <w:t xml:space="preserve">监理人交纳履约保证金，且委托人、监理人签字盖章后 </w:t>
      </w:r>
      <w:r>
        <w:rPr>
          <w:rFonts w:hint="eastAsia" w:ascii="宋体" w:hAnsi="宋体"/>
          <w:sz w:val="24"/>
          <w:szCs w:val="24"/>
        </w:rPr>
        <w:t>。</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6.2 变更</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6.2.2 除不可抗力外， 因非监理人原因导致本合同期限延长时，附加工作酬金按下列方法确定：</w:t>
      </w:r>
      <w:r>
        <w:rPr>
          <w:rFonts w:hint="eastAsia" w:ascii="宋体" w:hAnsi="宋体" w:cs="宋体"/>
          <w:kern w:val="0"/>
          <w:sz w:val="24"/>
          <w:szCs w:val="24"/>
          <w:u w:val="single"/>
        </w:rPr>
        <w:t>不计。</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6.2.3附加工作酬金按下列方法确定：</w:t>
      </w:r>
      <w:r>
        <w:rPr>
          <w:rFonts w:hint="eastAsia" w:ascii="宋体" w:hAnsi="宋体" w:cs="宋体"/>
          <w:kern w:val="0"/>
          <w:sz w:val="24"/>
          <w:szCs w:val="24"/>
          <w:u w:val="single"/>
        </w:rPr>
        <w:t>不计。</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6.2.5 正常工作酬金增加额按下列方法确定： </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正常工作酬金增加额=工程投资额或建筑安装工程费增加额×正常工作酬金÷工程概算投资额（或建筑安装工程费）</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6.2.6 因工程规模、监理范围的变化导致监理人的正常工作量减少时，按减少工作量的比例从协议书约定的正常工作酬金中扣减相同比例的酬金。</w:t>
      </w:r>
    </w:p>
    <w:p>
      <w:pPr>
        <w:keepNext/>
        <w:keepLines/>
        <w:spacing w:line="360" w:lineRule="auto"/>
        <w:contextualSpacing/>
        <w:outlineLvl w:val="2"/>
        <w:rPr>
          <w:rFonts w:ascii="宋体" w:hAnsi="宋体"/>
          <w:b/>
          <w:bCs/>
          <w:kern w:val="0"/>
          <w:sz w:val="24"/>
          <w:szCs w:val="24"/>
        </w:rPr>
      </w:pPr>
      <w:bookmarkStart w:id="128" w:name="_Toc500748820"/>
      <w:r>
        <w:rPr>
          <w:rFonts w:hint="eastAsia" w:ascii="宋体" w:hAnsi="宋体"/>
          <w:b/>
          <w:bCs/>
          <w:kern w:val="0"/>
          <w:sz w:val="24"/>
          <w:szCs w:val="24"/>
        </w:rPr>
        <w:t>7. 争议解决</w:t>
      </w:r>
      <w:bookmarkEnd w:id="128"/>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7.2 调解</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本合同争议进行调解时，可提交进行调解。</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7.3 仲裁或诉讼</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合同争议的最终解决方式为下列第</w:t>
      </w:r>
      <w:r>
        <w:rPr>
          <w:rFonts w:hint="eastAsia" w:ascii="宋体" w:hAnsi="宋体" w:cs="Arial"/>
          <w:sz w:val="24"/>
          <w:szCs w:val="24"/>
          <w:u w:val="single"/>
        </w:rPr>
        <w:t>（2）</w:t>
      </w:r>
      <w:r>
        <w:rPr>
          <w:rFonts w:hint="eastAsia" w:ascii="宋体" w:hAnsi="宋体" w:cs="宋体"/>
          <w:kern w:val="0"/>
          <w:sz w:val="24"/>
          <w:szCs w:val="24"/>
        </w:rPr>
        <w:t>种方式：</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（1）提请</w:t>
      </w:r>
      <w:r>
        <w:rPr>
          <w:rFonts w:hint="eastAsia" w:ascii="宋体" w:hAnsi="宋体" w:cs="宋体"/>
          <w:kern w:val="0"/>
          <w:sz w:val="24"/>
          <w:szCs w:val="24"/>
          <w:u w:val="single"/>
        </w:rPr>
        <w:t>南通</w:t>
      </w:r>
      <w:r>
        <w:rPr>
          <w:rFonts w:hint="eastAsia" w:ascii="宋体" w:hAnsi="宋体" w:cs="宋体"/>
          <w:kern w:val="0"/>
          <w:sz w:val="24"/>
          <w:szCs w:val="24"/>
        </w:rPr>
        <w:t>仲裁委员会进行仲裁。</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（2）向</w:t>
      </w:r>
      <w:r>
        <w:rPr>
          <w:rFonts w:hint="eastAsia" w:ascii="宋体" w:hAnsi="宋体" w:cs="Arial"/>
          <w:sz w:val="24"/>
          <w:szCs w:val="24"/>
          <w:u w:val="single"/>
        </w:rPr>
        <w:t xml:space="preserve">工程所在地 </w:t>
      </w:r>
      <w:r>
        <w:rPr>
          <w:rFonts w:hint="eastAsia" w:ascii="宋体" w:hAnsi="宋体" w:cs="宋体"/>
          <w:kern w:val="0"/>
          <w:sz w:val="24"/>
          <w:szCs w:val="24"/>
        </w:rPr>
        <w:t>人民法院提起诉讼。</w:t>
      </w:r>
    </w:p>
    <w:p>
      <w:pPr>
        <w:keepNext/>
        <w:keepLines/>
        <w:spacing w:line="360" w:lineRule="auto"/>
        <w:contextualSpacing/>
        <w:outlineLvl w:val="2"/>
        <w:rPr>
          <w:rFonts w:ascii="宋体" w:hAnsi="宋体"/>
          <w:b/>
          <w:bCs/>
          <w:kern w:val="0"/>
          <w:sz w:val="24"/>
          <w:szCs w:val="24"/>
        </w:rPr>
      </w:pPr>
      <w:bookmarkStart w:id="129" w:name="_Toc500748821"/>
      <w:r>
        <w:rPr>
          <w:rFonts w:hint="eastAsia" w:ascii="宋体" w:hAnsi="宋体"/>
          <w:b/>
          <w:bCs/>
          <w:kern w:val="0"/>
          <w:sz w:val="24"/>
          <w:szCs w:val="24"/>
        </w:rPr>
        <w:t>8. 其他</w:t>
      </w:r>
      <w:bookmarkEnd w:id="129"/>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 8.2 检测费用</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 xml:space="preserve">    委托人应在检测工作完成后</w:t>
      </w:r>
      <w:r>
        <w:rPr>
          <w:rFonts w:hint="eastAsia" w:ascii="宋体" w:hAnsi="宋体"/>
          <w:sz w:val="24"/>
          <w:szCs w:val="24"/>
          <w:u w:val="single"/>
        </w:rPr>
        <w:t>/</w:t>
      </w:r>
      <w:r>
        <w:rPr>
          <w:rFonts w:hint="eastAsia" w:ascii="宋体" w:hAnsi="宋体" w:cs="宋体"/>
          <w:kern w:val="0"/>
          <w:sz w:val="24"/>
          <w:szCs w:val="24"/>
        </w:rPr>
        <w:t>天内支付检测费用。</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 8.3 咨询费用</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 xml:space="preserve">    委托人应在咨询工作完成后</w:t>
      </w:r>
      <w:r>
        <w:rPr>
          <w:rFonts w:hint="eastAsia" w:ascii="宋体" w:hAnsi="宋体"/>
          <w:sz w:val="24"/>
          <w:szCs w:val="24"/>
          <w:u w:val="single"/>
        </w:rPr>
        <w:t>/</w:t>
      </w:r>
      <w:r>
        <w:rPr>
          <w:rFonts w:hint="eastAsia" w:ascii="宋体" w:hAnsi="宋体" w:cs="宋体"/>
          <w:kern w:val="0"/>
          <w:sz w:val="24"/>
          <w:szCs w:val="24"/>
        </w:rPr>
        <w:t>天内支付咨询费用。</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8.4 奖励</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合理化建议的奖励金额按下列方法确定为： </w:t>
      </w:r>
      <w:r>
        <w:rPr>
          <w:rFonts w:hint="eastAsia" w:ascii="宋体" w:hAnsi="宋体"/>
          <w:sz w:val="24"/>
          <w:szCs w:val="24"/>
          <w:u w:val="single"/>
        </w:rPr>
        <w:t>/</w:t>
      </w:r>
      <w:r>
        <w:rPr>
          <w:rFonts w:hint="eastAsia" w:ascii="宋体" w:hAnsi="宋体" w:cs="宋体"/>
          <w:kern w:val="0"/>
          <w:sz w:val="24"/>
          <w:szCs w:val="24"/>
        </w:rPr>
        <w:t xml:space="preserve"> 。</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8.6 保密</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委托人申明的保密事项和期限：</w:t>
      </w:r>
      <w:r>
        <w:rPr>
          <w:rFonts w:hint="eastAsia" w:ascii="宋体" w:hAnsi="宋体" w:cs="宋体"/>
          <w:sz w:val="24"/>
          <w:szCs w:val="24"/>
          <w:u w:val="single"/>
        </w:rPr>
        <w:t xml:space="preserve">             </w:t>
      </w:r>
      <w:r>
        <w:rPr>
          <w:rFonts w:hint="eastAsia" w:ascii="宋体" w:hAnsi="宋体" w:cs="Arial"/>
          <w:sz w:val="24"/>
          <w:szCs w:val="24"/>
        </w:rPr>
        <w:t>。</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监理人申明的保密事项和期限：</w:t>
      </w:r>
      <w:r>
        <w:rPr>
          <w:rFonts w:hint="eastAsia" w:ascii="宋体" w:hAnsi="宋体" w:cs="宋体"/>
          <w:sz w:val="24"/>
          <w:szCs w:val="24"/>
          <w:u w:val="single"/>
        </w:rPr>
        <w:t xml:space="preserve">             </w:t>
      </w:r>
      <w:r>
        <w:rPr>
          <w:rFonts w:hint="eastAsia" w:ascii="宋体" w:hAnsi="宋体" w:cs="Arial"/>
          <w:sz w:val="24"/>
          <w:szCs w:val="24"/>
        </w:rPr>
        <w:t>。</w:t>
      </w:r>
    </w:p>
    <w:p>
      <w:pPr>
        <w:spacing w:line="360" w:lineRule="auto"/>
        <w:ind w:firstLine="480" w:firstLineChars="200"/>
        <w:contextualSpacing/>
        <w:rPr>
          <w:rFonts w:ascii="宋体" w:hAnsi="宋体" w:cs="Arial"/>
          <w:sz w:val="24"/>
          <w:szCs w:val="24"/>
        </w:rPr>
      </w:pPr>
      <w:r>
        <w:rPr>
          <w:rFonts w:hint="eastAsia" w:ascii="宋体" w:hAnsi="宋体" w:cs="宋体"/>
          <w:kern w:val="0"/>
          <w:sz w:val="24"/>
          <w:szCs w:val="24"/>
        </w:rPr>
        <w:t>第三方申明的保密事项和期限：</w:t>
      </w:r>
      <w:r>
        <w:rPr>
          <w:rFonts w:hint="eastAsia" w:ascii="宋体" w:hAnsi="宋体" w:cs="宋体"/>
          <w:sz w:val="24"/>
          <w:szCs w:val="24"/>
          <w:u w:val="single"/>
        </w:rPr>
        <w:t xml:space="preserve">             </w:t>
      </w:r>
      <w:r>
        <w:rPr>
          <w:rFonts w:hint="eastAsia" w:ascii="宋体" w:hAnsi="宋体" w:cs="Arial"/>
          <w:sz w:val="24"/>
          <w:szCs w:val="24"/>
        </w:rPr>
        <w:t>。</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8.8著作权</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监理人在本合同履行期间及本合同终止后两年内出版涉及本工程的有关监理与相关服务的资料的限制条件：</w:t>
      </w:r>
      <w:r>
        <w:rPr>
          <w:rFonts w:hint="eastAsia" w:ascii="宋体" w:hAnsi="宋体"/>
          <w:sz w:val="24"/>
          <w:szCs w:val="24"/>
          <w:u w:val="single"/>
        </w:rPr>
        <w:t xml:space="preserve">须经发包人同意 。 </w:t>
      </w:r>
    </w:p>
    <w:p>
      <w:pPr>
        <w:keepNext/>
        <w:keepLines/>
        <w:spacing w:line="360" w:lineRule="auto"/>
        <w:contextualSpacing/>
        <w:outlineLvl w:val="2"/>
        <w:rPr>
          <w:rFonts w:ascii="宋体" w:hAnsi="宋体"/>
          <w:b/>
          <w:bCs/>
          <w:kern w:val="0"/>
          <w:sz w:val="24"/>
          <w:szCs w:val="24"/>
        </w:rPr>
      </w:pPr>
      <w:bookmarkStart w:id="130" w:name="_Toc500748822"/>
      <w:r>
        <w:rPr>
          <w:rFonts w:hint="eastAsia" w:ascii="宋体" w:hAnsi="宋体"/>
          <w:b/>
          <w:bCs/>
          <w:kern w:val="0"/>
          <w:sz w:val="24"/>
          <w:szCs w:val="24"/>
        </w:rPr>
        <w:t>9. 补充条款</w:t>
      </w:r>
      <w:bookmarkEnd w:id="130"/>
    </w:p>
    <w:p>
      <w:pPr>
        <w:spacing w:line="360" w:lineRule="auto"/>
        <w:ind w:firstLine="480" w:firstLineChars="200"/>
        <w:contextualSpacing/>
        <w:rPr>
          <w:rFonts w:ascii="宋体" w:hAnsi="宋体" w:cs="宋体"/>
          <w:kern w:val="0"/>
          <w:sz w:val="24"/>
          <w:szCs w:val="24"/>
          <w:u w:val="single"/>
        </w:rPr>
      </w:pPr>
      <w:r>
        <w:rPr>
          <w:rFonts w:hint="eastAsia" w:ascii="宋体" w:hAnsi="宋体" w:cs="宋体"/>
          <w:kern w:val="0"/>
          <w:sz w:val="24"/>
          <w:szCs w:val="24"/>
          <w:u w:val="single"/>
        </w:rPr>
        <w:t>9.1</w:t>
      </w:r>
      <w:r>
        <w:rPr>
          <w:rFonts w:hint="eastAsia" w:ascii="宋体" w:hAnsi="宋体" w:cs="宋体"/>
          <w:kern w:val="0"/>
          <w:sz w:val="24"/>
          <w:szCs w:val="24"/>
          <w:u w:val="single"/>
          <w:lang w:val="en-US" w:eastAsia="zh-CN"/>
        </w:rPr>
        <w:t>中标</w:t>
      </w:r>
      <w:r>
        <w:rPr>
          <w:rFonts w:hint="eastAsia" w:ascii="宋体" w:hAnsi="宋体" w:cs="宋体"/>
          <w:kern w:val="0"/>
          <w:sz w:val="24"/>
          <w:szCs w:val="24"/>
          <w:u w:val="single"/>
        </w:rPr>
        <w:t>通知书发出后监理人须针对本工程的特点编制监理大纲，并着重说明监理的质量保证体系与控制措施、工期进度安排及保证措施、安全生产文明施工的保证措施、工程造价控制措施，对施工单位的管理措施、与各部门单位协调的措施、对突发情况的处理预案等。</w:t>
      </w:r>
    </w:p>
    <w:p>
      <w:pPr>
        <w:spacing w:line="360" w:lineRule="auto"/>
        <w:ind w:firstLine="480" w:firstLineChars="200"/>
        <w:contextualSpacing/>
        <w:rPr>
          <w:rFonts w:ascii="宋体" w:hAnsi="宋体" w:cs="宋体"/>
          <w:kern w:val="0"/>
          <w:sz w:val="24"/>
          <w:szCs w:val="24"/>
          <w:u w:val="single"/>
        </w:rPr>
      </w:pPr>
      <w:r>
        <w:rPr>
          <w:rFonts w:hint="eastAsia" w:ascii="宋体" w:hAnsi="宋体" w:cs="宋体"/>
          <w:kern w:val="0"/>
          <w:sz w:val="24"/>
          <w:szCs w:val="24"/>
          <w:u w:val="single"/>
        </w:rPr>
        <w:t>9.2初审把关要求：由监理人负责工程决算的初审把关，如单项工程结算初审后经</w:t>
      </w:r>
      <w:r>
        <w:rPr>
          <w:rFonts w:hint="eastAsia" w:ascii="宋体" w:hAnsi="宋体" w:cs="宋体"/>
          <w:kern w:val="0"/>
          <w:sz w:val="24"/>
          <w:szCs w:val="24"/>
          <w:u w:val="single"/>
          <w:lang w:val="en-US" w:eastAsia="zh-CN"/>
        </w:rPr>
        <w:t>审计单位审核</w:t>
      </w:r>
      <w:r>
        <w:rPr>
          <w:rFonts w:hint="eastAsia" w:ascii="宋体" w:hAnsi="宋体" w:cs="宋体"/>
          <w:kern w:val="0"/>
          <w:sz w:val="24"/>
          <w:szCs w:val="24"/>
          <w:u w:val="single"/>
        </w:rPr>
        <w:t>，核减率超过5%（不含5%），则相应按超过比例扣减监理费（如超过5.5%，则扣除监理费*5.5%的费用；如超过6.0%，则扣除监理费*6.0%的费用；以</w:t>
      </w:r>
      <w:r>
        <w:rPr>
          <w:rFonts w:hint="eastAsia" w:ascii="宋体" w:hAnsi="宋体" w:cs="宋体"/>
          <w:kern w:val="0"/>
          <w:sz w:val="24"/>
          <w:szCs w:val="24"/>
          <w:u w:val="single"/>
          <w:lang w:val="en-US" w:eastAsia="zh-CN"/>
        </w:rPr>
        <w:t>此</w:t>
      </w:r>
      <w:r>
        <w:rPr>
          <w:rFonts w:hint="eastAsia" w:ascii="宋体" w:hAnsi="宋体" w:cs="宋体"/>
          <w:kern w:val="0"/>
          <w:sz w:val="24"/>
          <w:szCs w:val="24"/>
          <w:u w:val="single"/>
        </w:rPr>
        <w:t>类推）。</w:t>
      </w:r>
    </w:p>
    <w:p>
      <w:pPr>
        <w:pStyle w:val="10"/>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rPr>
          <w:rFonts w:ascii="宋体" w:hAnsi="宋体"/>
          <w:b/>
          <w:sz w:val="30"/>
          <w:szCs w:val="30"/>
        </w:rPr>
      </w:pPr>
      <w:r>
        <w:rPr>
          <w:rFonts w:hint="eastAsia" w:ascii="宋体" w:hAnsi="宋体" w:eastAsia="宋体" w:cs="宋体"/>
          <w:kern w:val="0"/>
          <w:sz w:val="24"/>
          <w:szCs w:val="24"/>
          <w:u w:val="single"/>
          <w:lang w:val="en-US" w:eastAsia="zh-CN" w:bidi="ar-SA"/>
        </w:rPr>
        <w:t>9.3 本合同项目服务期：2年，自2024年1月1日至2025年12月31日。合同服务期满，如中标单位在合同期工作表现良好，中标单位可提出续签监理合同的书面申请，经招标单位同意后可按照原合同下浮率续签一年合同。</w:t>
      </w:r>
      <w:r>
        <w:rPr>
          <w:rFonts w:hint="eastAsia" w:ascii="宋体" w:hAnsi="宋体" w:eastAsia="宋体" w:cs="宋体"/>
          <w:kern w:val="0"/>
          <w:sz w:val="24"/>
          <w:szCs w:val="24"/>
          <w:u w:val="single"/>
          <w:lang w:val="en-US" w:eastAsia="zh-CN" w:bidi="ar-SA"/>
        </w:rPr>
        <w:br w:type="page"/>
      </w:r>
      <w:bookmarkStart w:id="131" w:name="_Toc500748823"/>
      <w:r>
        <w:rPr>
          <w:rFonts w:hint="eastAsia" w:ascii="宋体" w:hAnsi="宋体"/>
          <w:b/>
          <w:sz w:val="30"/>
          <w:szCs w:val="30"/>
        </w:rPr>
        <w:t>附录A  相关服务的范围和内容</w:t>
      </w:r>
      <w:bookmarkEnd w:id="131"/>
    </w:p>
    <w:p>
      <w:pPr>
        <w:snapToGrid w:val="0"/>
        <w:spacing w:before="120" w:beforeLines="50" w:after="120"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A-1 勘察阶段：</w:t>
      </w:r>
    </w:p>
    <w:p>
      <w:pPr>
        <w:snapToGrid w:val="0"/>
        <w:spacing w:before="120" w:beforeLines="50" w:after="120" w:afterLines="50" w:line="360" w:lineRule="auto"/>
        <w:ind w:firstLine="480" w:firstLineChars="200"/>
        <w:rPr>
          <w:rFonts w:ascii="宋体" w:hAnsi="宋体" w:cs="宋体"/>
          <w:sz w:val="24"/>
          <w:szCs w:val="24"/>
        </w:rPr>
      </w:pPr>
      <w:r>
        <w:rPr>
          <w:rFonts w:hint="eastAsia" w:ascii="宋体" w:hAnsi="宋体"/>
          <w:sz w:val="24"/>
          <w:szCs w:val="24"/>
          <w:u w:val="single"/>
        </w:rPr>
        <w:t xml:space="preserve"> / </w:t>
      </w:r>
      <w:r>
        <w:rPr>
          <w:rFonts w:hint="eastAsia" w:ascii="宋体" w:hAnsi="宋体" w:cs="宋体"/>
          <w:kern w:val="0"/>
          <w:sz w:val="24"/>
          <w:szCs w:val="24"/>
        </w:rPr>
        <w:t>。</w:t>
      </w:r>
    </w:p>
    <w:p>
      <w:pPr>
        <w:snapToGrid w:val="0"/>
        <w:spacing w:before="120" w:beforeLines="50" w:after="120"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A-2 设计阶段：</w:t>
      </w:r>
    </w:p>
    <w:p>
      <w:pPr>
        <w:spacing w:line="360" w:lineRule="auto"/>
        <w:ind w:firstLine="480"/>
        <w:rPr>
          <w:rFonts w:ascii="宋体" w:hAnsi="宋体"/>
          <w:sz w:val="24"/>
          <w:szCs w:val="24"/>
          <w:u w:val="single"/>
        </w:rPr>
      </w:pPr>
      <w:r>
        <w:rPr>
          <w:rFonts w:hint="eastAsia" w:ascii="宋体" w:hAnsi="宋体"/>
          <w:bCs/>
          <w:sz w:val="24"/>
          <w:szCs w:val="24"/>
          <w:u w:val="single"/>
        </w:rPr>
        <w:t>协助业主进行设计图纸审查工作，凭借自身的技能和经验，根据本地的实际情况，为设计院提供建设性改进意见，并协调市有关部门完成各项报批工作。</w:t>
      </w:r>
    </w:p>
    <w:p>
      <w:pPr>
        <w:snapToGrid w:val="0"/>
        <w:spacing w:before="120" w:beforeLines="50" w:after="120"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A-3 维护及保修阶段：</w:t>
      </w:r>
    </w:p>
    <w:p>
      <w:pPr>
        <w:snapToGrid w:val="0"/>
        <w:spacing w:before="120" w:beforeLines="50" w:after="120" w:afterLines="50" w:line="360" w:lineRule="auto"/>
        <w:ind w:firstLine="480" w:firstLineChars="200"/>
        <w:rPr>
          <w:rFonts w:ascii="宋体" w:hAnsi="宋体" w:cs="宋体"/>
          <w:sz w:val="24"/>
          <w:szCs w:val="24"/>
          <w:u w:val="single"/>
        </w:rPr>
      </w:pPr>
      <w:r>
        <w:rPr>
          <w:rFonts w:hint="eastAsia" w:ascii="宋体" w:hAnsi="宋体"/>
          <w:sz w:val="24"/>
          <w:szCs w:val="24"/>
          <w:u w:val="single"/>
        </w:rPr>
        <w:t>工程质量维护及保修期内，监理人应对所监理的工程质量实行回访制度，并对发现的问题书面告知发包人，若系承包人的原因引起的工程质量问题，则发书面指令要求承包人处理至符合要求为止。</w:t>
      </w:r>
    </w:p>
    <w:p>
      <w:pPr>
        <w:snapToGrid w:val="0"/>
        <w:spacing w:before="120" w:beforeLines="50" w:after="120" w:afterLines="50" w:line="360" w:lineRule="auto"/>
        <w:ind w:firstLine="480" w:firstLineChars="200"/>
        <w:rPr>
          <w:rFonts w:ascii="宋体" w:hAnsi="宋体" w:cs="宋体"/>
          <w:sz w:val="24"/>
          <w:szCs w:val="24"/>
          <w:u w:val="single"/>
        </w:rPr>
      </w:pPr>
      <w:r>
        <w:rPr>
          <w:rFonts w:hint="eastAsia" w:ascii="宋体" w:hAnsi="宋体" w:cs="宋体"/>
          <w:kern w:val="0"/>
          <w:sz w:val="24"/>
          <w:szCs w:val="24"/>
        </w:rPr>
        <w:t xml:space="preserve">A-4 </w:t>
      </w:r>
      <w:r>
        <w:rPr>
          <w:rFonts w:hint="eastAsia" w:ascii="宋体" w:hAnsi="宋体" w:cs="宋体"/>
          <w:sz w:val="24"/>
          <w:szCs w:val="24"/>
        </w:rPr>
        <w:t>其他（专业技术咨询、外部协调工作等）：</w:t>
      </w:r>
    </w:p>
    <w:p>
      <w:pPr>
        <w:snapToGrid w:val="0"/>
        <w:spacing w:before="120" w:beforeLines="50" w:after="120" w:afterLines="50" w:line="360" w:lineRule="auto"/>
        <w:ind w:firstLine="480" w:firstLineChars="200"/>
        <w:rPr>
          <w:rFonts w:ascii="宋体" w:hAnsi="宋体" w:cs="宋体"/>
          <w:sz w:val="24"/>
          <w:szCs w:val="24"/>
        </w:rPr>
      </w:pPr>
      <w:r>
        <w:rPr>
          <w:rFonts w:hint="eastAsia" w:ascii="宋体" w:hAnsi="宋体"/>
          <w:sz w:val="24"/>
          <w:szCs w:val="24"/>
          <w:u w:val="single"/>
        </w:rPr>
        <w:t>有关需要监理协调的工作</w:t>
      </w:r>
      <w:r>
        <w:rPr>
          <w:rFonts w:hint="eastAsia" w:ascii="宋体" w:hAnsi="宋体" w:cs="宋体"/>
          <w:sz w:val="24"/>
          <w:szCs w:val="24"/>
        </w:rPr>
        <w:t>。</w:t>
      </w:r>
    </w:p>
    <w:p>
      <w:pPr>
        <w:keepNext/>
        <w:keepLines/>
        <w:spacing w:before="120" w:after="120" w:line="360" w:lineRule="auto"/>
        <w:outlineLvl w:val="1"/>
        <w:rPr>
          <w:rFonts w:ascii="宋体" w:hAnsi="宋体"/>
          <w:b/>
          <w:sz w:val="30"/>
          <w:szCs w:val="30"/>
        </w:rPr>
      </w:pPr>
      <w:r>
        <w:rPr>
          <w:rFonts w:hint="eastAsia" w:ascii="宋体" w:hAnsi="宋体"/>
          <w:sz w:val="24"/>
          <w:szCs w:val="24"/>
        </w:rPr>
        <w:br w:type="page"/>
      </w:r>
      <w:bookmarkStart w:id="132" w:name="_Toc500748824"/>
      <w:r>
        <w:rPr>
          <w:rFonts w:hint="eastAsia" w:ascii="宋体" w:hAnsi="宋体"/>
          <w:b/>
          <w:sz w:val="30"/>
          <w:szCs w:val="30"/>
        </w:rPr>
        <w:t>附录B  委托人派遣的人员和提供的房屋、资料、设备</w:t>
      </w:r>
      <w:bookmarkEnd w:id="132"/>
    </w:p>
    <w:p>
      <w:pPr>
        <w:keepNext/>
        <w:keepLines/>
        <w:spacing w:before="20" w:after="20" w:line="360" w:lineRule="auto"/>
        <w:outlineLvl w:val="2"/>
        <w:rPr>
          <w:rFonts w:ascii="宋体" w:hAnsi="宋体"/>
          <w:b/>
          <w:kern w:val="0"/>
          <w:sz w:val="24"/>
          <w:szCs w:val="24"/>
        </w:rPr>
      </w:pPr>
      <w:bookmarkStart w:id="133" w:name="_Toc500748825"/>
      <w:r>
        <w:rPr>
          <w:rFonts w:hint="eastAsia" w:ascii="宋体" w:hAnsi="宋体"/>
          <w:b/>
          <w:kern w:val="0"/>
          <w:sz w:val="24"/>
          <w:szCs w:val="24"/>
        </w:rPr>
        <w:t>B-1  委托人派遣的人员</w:t>
      </w:r>
      <w:bookmarkEnd w:id="133"/>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rFonts w:ascii="宋体" w:hAnsi="宋体" w:cs="宋体"/>
                <w:sz w:val="24"/>
                <w:szCs w:val="24"/>
              </w:rPr>
            </w:pPr>
            <w:r>
              <w:rPr>
                <w:rFonts w:hint="eastAsia" w:ascii="宋体" w:hAnsi="宋体" w:cs="宋体"/>
                <w:sz w:val="24"/>
                <w:szCs w:val="24"/>
              </w:rPr>
              <w:t>名称</w:t>
            </w:r>
          </w:p>
        </w:tc>
        <w:tc>
          <w:tcPr>
            <w:tcW w:w="1770" w:type="dxa"/>
            <w:noWrap w:val="0"/>
            <w:vAlign w:val="top"/>
          </w:tcPr>
          <w:p>
            <w:pPr>
              <w:jc w:val="center"/>
              <w:rPr>
                <w:rFonts w:ascii="宋体" w:hAnsi="宋体" w:cs="宋体"/>
                <w:sz w:val="24"/>
                <w:szCs w:val="24"/>
              </w:rPr>
            </w:pPr>
            <w:r>
              <w:rPr>
                <w:rFonts w:hint="eastAsia" w:ascii="宋体" w:hAnsi="宋体" w:cs="宋体"/>
                <w:sz w:val="24"/>
                <w:szCs w:val="24"/>
              </w:rPr>
              <w:t>数量</w:t>
            </w:r>
          </w:p>
        </w:tc>
        <w:tc>
          <w:tcPr>
            <w:tcW w:w="2130" w:type="dxa"/>
            <w:noWrap w:val="0"/>
            <w:vAlign w:val="top"/>
          </w:tcPr>
          <w:p>
            <w:pPr>
              <w:jc w:val="center"/>
              <w:rPr>
                <w:rFonts w:ascii="宋体" w:hAnsi="宋体" w:cs="宋体"/>
                <w:sz w:val="24"/>
                <w:szCs w:val="24"/>
              </w:rPr>
            </w:pPr>
            <w:r>
              <w:rPr>
                <w:rFonts w:hint="eastAsia" w:ascii="宋体" w:hAnsi="宋体" w:cs="宋体"/>
                <w:sz w:val="24"/>
                <w:szCs w:val="24"/>
              </w:rPr>
              <w:t>工作要求</w:t>
            </w:r>
          </w:p>
        </w:tc>
        <w:tc>
          <w:tcPr>
            <w:tcW w:w="1860" w:type="dxa"/>
            <w:noWrap w:val="0"/>
            <w:vAlign w:val="top"/>
          </w:tcPr>
          <w:p>
            <w:pPr>
              <w:jc w:val="center"/>
              <w:rPr>
                <w:rFonts w:ascii="宋体" w:hAnsi="宋体" w:cs="宋体"/>
                <w:sz w:val="24"/>
                <w:szCs w:val="24"/>
              </w:rPr>
            </w:pPr>
            <w:r>
              <w:rPr>
                <w:rFonts w:hint="eastAsia" w:ascii="宋体" w:hAnsi="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rPr>
                <w:rFonts w:ascii="宋体" w:hAnsi="宋体" w:cs="宋体"/>
                <w:sz w:val="24"/>
                <w:szCs w:val="24"/>
              </w:rPr>
            </w:pPr>
            <w:r>
              <w:rPr>
                <w:rFonts w:hint="eastAsia" w:ascii="宋体" w:hAnsi="宋体" w:cs="宋体"/>
                <w:sz w:val="24"/>
                <w:szCs w:val="24"/>
              </w:rPr>
              <w:t xml:space="preserve">1. 工程技术人员 </w:t>
            </w:r>
          </w:p>
        </w:tc>
        <w:tc>
          <w:tcPr>
            <w:tcW w:w="177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rPr>
                <w:rFonts w:ascii="宋体" w:hAnsi="宋体" w:cs="宋体"/>
                <w:sz w:val="24"/>
                <w:szCs w:val="24"/>
              </w:rPr>
            </w:pPr>
            <w:r>
              <w:rPr>
                <w:rFonts w:hint="eastAsia" w:ascii="宋体" w:hAnsi="宋体" w:cs="宋体"/>
                <w:sz w:val="24"/>
                <w:szCs w:val="24"/>
              </w:rPr>
              <w:t>2. 辅助工作人员</w:t>
            </w:r>
          </w:p>
        </w:tc>
        <w:tc>
          <w:tcPr>
            <w:tcW w:w="177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rPr>
                <w:rFonts w:ascii="宋体" w:hAnsi="宋体" w:cs="宋体"/>
                <w:sz w:val="24"/>
                <w:szCs w:val="24"/>
              </w:rPr>
            </w:pPr>
            <w:r>
              <w:rPr>
                <w:rFonts w:hint="eastAsia" w:ascii="宋体" w:hAnsi="宋体" w:cs="宋体"/>
                <w:sz w:val="24"/>
                <w:szCs w:val="24"/>
              </w:rPr>
              <w:t>3. 其他人员</w:t>
            </w:r>
          </w:p>
        </w:tc>
        <w:tc>
          <w:tcPr>
            <w:tcW w:w="177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rPr>
                <w:rFonts w:ascii="宋体" w:hAnsi="宋体" w:cs="宋体"/>
                <w:sz w:val="24"/>
                <w:szCs w:val="24"/>
              </w:rPr>
            </w:pPr>
          </w:p>
        </w:tc>
        <w:tc>
          <w:tcPr>
            <w:tcW w:w="177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bl>
    <w:p>
      <w:pPr>
        <w:keepNext/>
        <w:keepLines/>
        <w:spacing w:before="20" w:after="20" w:line="360" w:lineRule="auto"/>
        <w:outlineLvl w:val="2"/>
        <w:rPr>
          <w:rFonts w:ascii="宋体" w:hAnsi="宋体"/>
          <w:b/>
          <w:kern w:val="0"/>
          <w:sz w:val="24"/>
          <w:szCs w:val="24"/>
        </w:rPr>
      </w:pPr>
      <w:bookmarkStart w:id="134" w:name="_Toc500748826"/>
      <w:r>
        <w:rPr>
          <w:rFonts w:hint="eastAsia" w:ascii="宋体" w:hAnsi="宋体"/>
          <w:b/>
          <w:kern w:val="0"/>
          <w:sz w:val="24"/>
          <w:szCs w:val="24"/>
        </w:rPr>
        <w:t>B-2  委托人提供的房屋</w:t>
      </w:r>
      <w:bookmarkEnd w:id="134"/>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ascii="宋体" w:hAnsi="宋体" w:cs="宋体"/>
                <w:sz w:val="24"/>
                <w:szCs w:val="24"/>
              </w:rPr>
            </w:pPr>
            <w:r>
              <w:rPr>
                <w:rFonts w:hint="eastAsia" w:ascii="宋体" w:hAnsi="宋体" w:cs="宋体"/>
                <w:sz w:val="24"/>
                <w:szCs w:val="24"/>
              </w:rPr>
              <w:t>名称</w:t>
            </w:r>
          </w:p>
        </w:tc>
        <w:tc>
          <w:tcPr>
            <w:tcW w:w="2130" w:type="dxa"/>
            <w:noWrap w:val="0"/>
            <w:vAlign w:val="top"/>
          </w:tcPr>
          <w:p>
            <w:pPr>
              <w:jc w:val="center"/>
              <w:rPr>
                <w:rFonts w:ascii="宋体" w:hAnsi="宋体" w:cs="宋体"/>
                <w:sz w:val="24"/>
                <w:szCs w:val="24"/>
              </w:rPr>
            </w:pPr>
            <w:r>
              <w:rPr>
                <w:rFonts w:hint="eastAsia" w:ascii="宋体" w:hAnsi="宋体" w:cs="宋体"/>
                <w:sz w:val="24"/>
                <w:szCs w:val="24"/>
              </w:rPr>
              <w:t>数量</w:t>
            </w:r>
          </w:p>
        </w:tc>
        <w:tc>
          <w:tcPr>
            <w:tcW w:w="2130" w:type="dxa"/>
            <w:noWrap w:val="0"/>
            <w:vAlign w:val="top"/>
          </w:tcPr>
          <w:p>
            <w:pPr>
              <w:jc w:val="center"/>
              <w:rPr>
                <w:rFonts w:ascii="宋体" w:hAnsi="宋体" w:cs="宋体"/>
                <w:sz w:val="24"/>
                <w:szCs w:val="24"/>
              </w:rPr>
            </w:pPr>
            <w:r>
              <w:rPr>
                <w:rFonts w:hint="eastAsia" w:ascii="宋体" w:hAnsi="宋体" w:cs="宋体"/>
                <w:sz w:val="24"/>
                <w:szCs w:val="24"/>
              </w:rPr>
              <w:t>面积</w:t>
            </w:r>
          </w:p>
        </w:tc>
        <w:tc>
          <w:tcPr>
            <w:tcW w:w="1860" w:type="dxa"/>
            <w:noWrap w:val="0"/>
            <w:vAlign w:val="top"/>
          </w:tcPr>
          <w:p>
            <w:pPr>
              <w:jc w:val="center"/>
              <w:rPr>
                <w:rFonts w:ascii="宋体" w:hAnsi="宋体" w:cs="宋体"/>
                <w:sz w:val="24"/>
                <w:szCs w:val="24"/>
              </w:rPr>
            </w:pPr>
            <w:r>
              <w:rPr>
                <w:rFonts w:hint="eastAsia" w:ascii="宋体" w:hAnsi="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ascii="宋体" w:hAnsi="宋体" w:cs="宋体"/>
                <w:sz w:val="24"/>
                <w:szCs w:val="24"/>
              </w:rPr>
            </w:pPr>
            <w:r>
              <w:rPr>
                <w:rFonts w:hint="eastAsia" w:ascii="宋体" w:hAnsi="宋体" w:cs="宋体"/>
                <w:sz w:val="24"/>
                <w:szCs w:val="24"/>
              </w:rPr>
              <w:t>1. 办公用房</w:t>
            </w:r>
          </w:p>
        </w:tc>
        <w:tc>
          <w:tcPr>
            <w:tcW w:w="2130" w:type="dxa"/>
            <w:noWrap w:val="0"/>
            <w:vAlign w:val="top"/>
          </w:tcPr>
          <w:p>
            <w:pPr>
              <w:ind w:firstLine="240" w:firstLineChars="100"/>
              <w:rPr>
                <w:rFonts w:ascii="宋体" w:hAnsi="宋体" w:cs="宋体"/>
                <w:sz w:val="24"/>
                <w:szCs w:val="24"/>
              </w:rPr>
            </w:pPr>
          </w:p>
        </w:tc>
        <w:tc>
          <w:tcPr>
            <w:tcW w:w="2130" w:type="dxa"/>
            <w:noWrap w:val="0"/>
            <w:vAlign w:val="top"/>
          </w:tcPr>
          <w:p>
            <w:pPr>
              <w:ind w:firstLine="240" w:firstLineChars="100"/>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ascii="宋体" w:hAnsi="宋体" w:cs="宋体"/>
                <w:sz w:val="24"/>
                <w:szCs w:val="24"/>
              </w:rPr>
            </w:pPr>
            <w:r>
              <w:rPr>
                <w:rFonts w:hint="eastAsia" w:ascii="宋体" w:hAnsi="宋体" w:cs="宋体"/>
                <w:sz w:val="24"/>
                <w:szCs w:val="24"/>
              </w:rPr>
              <w:t>2. 生活用房</w:t>
            </w:r>
          </w:p>
        </w:tc>
        <w:tc>
          <w:tcPr>
            <w:tcW w:w="213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ascii="宋体" w:hAnsi="宋体" w:cs="宋体"/>
                <w:dstrike/>
                <w:sz w:val="24"/>
                <w:szCs w:val="24"/>
              </w:rPr>
            </w:pPr>
            <w:r>
              <w:rPr>
                <w:rFonts w:hint="eastAsia" w:ascii="宋体" w:hAnsi="宋体" w:cs="宋体"/>
                <w:sz w:val="24"/>
                <w:szCs w:val="24"/>
              </w:rPr>
              <w:t>3. 试验用房</w:t>
            </w:r>
          </w:p>
        </w:tc>
        <w:tc>
          <w:tcPr>
            <w:tcW w:w="213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ascii="宋体" w:hAnsi="宋体" w:cs="宋体"/>
                <w:sz w:val="24"/>
                <w:szCs w:val="24"/>
              </w:rPr>
            </w:pPr>
            <w:r>
              <w:rPr>
                <w:rFonts w:hint="eastAsia" w:ascii="宋体" w:hAnsi="宋体" w:cs="宋体"/>
                <w:sz w:val="24"/>
                <w:szCs w:val="24"/>
              </w:rPr>
              <w:t>4. 样品用房</w:t>
            </w:r>
          </w:p>
        </w:tc>
        <w:tc>
          <w:tcPr>
            <w:tcW w:w="213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ascii="宋体" w:hAnsi="宋体" w:cs="宋体"/>
                <w:sz w:val="24"/>
                <w:szCs w:val="24"/>
              </w:rPr>
            </w:pPr>
            <w:r>
              <w:rPr>
                <w:rFonts w:hint="eastAsia" w:ascii="宋体" w:hAnsi="宋体" w:cs="宋体"/>
                <w:sz w:val="24"/>
                <w:szCs w:val="24"/>
              </w:rPr>
              <w:t>用餐及其他生活条件</w:t>
            </w:r>
          </w:p>
        </w:tc>
        <w:tc>
          <w:tcPr>
            <w:tcW w:w="6120" w:type="dxa"/>
            <w:gridSpan w:val="3"/>
            <w:noWrap w:val="0"/>
            <w:vAlign w:val="top"/>
          </w:tcPr>
          <w:p>
            <w:pPr>
              <w:rPr>
                <w:rFonts w:ascii="宋体" w:hAnsi="宋体" w:cs="宋体"/>
                <w:sz w:val="24"/>
                <w:szCs w:val="24"/>
              </w:rPr>
            </w:pPr>
          </w:p>
        </w:tc>
      </w:tr>
    </w:tbl>
    <w:p>
      <w:pPr>
        <w:keepNext/>
        <w:keepLines/>
        <w:spacing w:before="20" w:after="20" w:line="360" w:lineRule="auto"/>
        <w:outlineLvl w:val="2"/>
        <w:rPr>
          <w:rFonts w:ascii="宋体" w:hAnsi="宋体"/>
          <w:b/>
          <w:kern w:val="0"/>
          <w:sz w:val="24"/>
          <w:szCs w:val="24"/>
        </w:rPr>
      </w:pPr>
      <w:bookmarkStart w:id="135" w:name="_Toc500748827"/>
      <w:r>
        <w:rPr>
          <w:rFonts w:hint="eastAsia" w:ascii="宋体" w:hAnsi="宋体"/>
          <w:b/>
          <w:kern w:val="0"/>
          <w:sz w:val="24"/>
          <w:szCs w:val="24"/>
        </w:rPr>
        <w:t>B-3  委托人提供的资料</w:t>
      </w:r>
      <w:bookmarkEnd w:id="135"/>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jc w:val="center"/>
              <w:rPr>
                <w:rFonts w:ascii="宋体" w:hAnsi="宋体" w:cs="宋体"/>
                <w:kern w:val="0"/>
                <w:sz w:val="24"/>
                <w:szCs w:val="24"/>
              </w:rPr>
            </w:pPr>
            <w:r>
              <w:rPr>
                <w:rFonts w:hint="eastAsia" w:ascii="宋体" w:hAnsi="宋体" w:cs="宋体"/>
                <w:kern w:val="0"/>
                <w:sz w:val="24"/>
                <w:szCs w:val="24"/>
              </w:rPr>
              <w:t>名称</w:t>
            </w:r>
          </w:p>
        </w:tc>
        <w:tc>
          <w:tcPr>
            <w:tcW w:w="1491" w:type="dxa"/>
            <w:noWrap w:val="0"/>
            <w:vAlign w:val="top"/>
          </w:tcPr>
          <w:p>
            <w:pPr>
              <w:jc w:val="center"/>
              <w:rPr>
                <w:rFonts w:ascii="宋体" w:hAnsi="宋体" w:cs="宋体"/>
                <w:kern w:val="0"/>
                <w:sz w:val="24"/>
                <w:szCs w:val="24"/>
              </w:rPr>
            </w:pPr>
            <w:r>
              <w:rPr>
                <w:rFonts w:hint="eastAsia" w:ascii="宋体" w:hAnsi="宋体" w:cs="宋体"/>
                <w:kern w:val="0"/>
                <w:sz w:val="24"/>
                <w:szCs w:val="24"/>
              </w:rPr>
              <w:t>份数</w:t>
            </w:r>
          </w:p>
        </w:tc>
        <w:tc>
          <w:tcPr>
            <w:tcW w:w="2147" w:type="dxa"/>
            <w:noWrap w:val="0"/>
            <w:vAlign w:val="top"/>
          </w:tcPr>
          <w:p>
            <w:pPr>
              <w:jc w:val="center"/>
              <w:rPr>
                <w:rFonts w:ascii="宋体" w:hAnsi="宋体" w:cs="宋体"/>
                <w:kern w:val="0"/>
                <w:sz w:val="24"/>
                <w:szCs w:val="24"/>
              </w:rPr>
            </w:pPr>
            <w:r>
              <w:rPr>
                <w:rFonts w:hint="eastAsia" w:ascii="宋体" w:hAnsi="宋体" w:cs="宋体"/>
                <w:kern w:val="0"/>
                <w:sz w:val="24"/>
                <w:szCs w:val="24"/>
              </w:rPr>
              <w:t>提供时间</w:t>
            </w:r>
          </w:p>
        </w:tc>
        <w:tc>
          <w:tcPr>
            <w:tcW w:w="2082" w:type="dxa"/>
            <w:noWrap w:val="0"/>
            <w:vAlign w:val="top"/>
          </w:tcPr>
          <w:p>
            <w:pPr>
              <w:jc w:val="center"/>
              <w:rPr>
                <w:rFonts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rPr>
                <w:rFonts w:ascii="宋体" w:hAnsi="宋体" w:cs="宋体"/>
                <w:kern w:val="0"/>
                <w:sz w:val="24"/>
                <w:szCs w:val="24"/>
              </w:rPr>
            </w:pPr>
            <w:r>
              <w:rPr>
                <w:rFonts w:hint="eastAsia" w:ascii="宋体" w:hAnsi="宋体" w:cs="宋体"/>
                <w:kern w:val="0"/>
                <w:sz w:val="24"/>
                <w:szCs w:val="24"/>
              </w:rPr>
              <w:t>1. 工程立项文件</w:t>
            </w:r>
          </w:p>
        </w:tc>
        <w:tc>
          <w:tcPr>
            <w:tcW w:w="1491" w:type="dxa"/>
            <w:noWrap w:val="0"/>
            <w:vAlign w:val="top"/>
          </w:tcPr>
          <w:p>
            <w:pPr>
              <w:rPr>
                <w:rFonts w:ascii="宋体" w:hAnsi="宋体" w:cs="宋体"/>
                <w:kern w:val="0"/>
                <w:sz w:val="24"/>
                <w:szCs w:val="24"/>
              </w:rPr>
            </w:pPr>
          </w:p>
        </w:tc>
        <w:tc>
          <w:tcPr>
            <w:tcW w:w="2147" w:type="dxa"/>
            <w:noWrap w:val="0"/>
            <w:vAlign w:val="top"/>
          </w:tcPr>
          <w:p>
            <w:pPr>
              <w:rPr>
                <w:rFonts w:ascii="宋体" w:hAnsi="宋体" w:cs="宋体"/>
                <w:kern w:val="0"/>
                <w:sz w:val="24"/>
                <w:szCs w:val="24"/>
              </w:rPr>
            </w:pPr>
          </w:p>
        </w:tc>
        <w:tc>
          <w:tcPr>
            <w:tcW w:w="2082" w:type="dxa"/>
            <w:noWrap w:val="0"/>
            <w:vAlign w:val="top"/>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rPr>
                <w:rFonts w:ascii="宋体" w:hAnsi="宋体" w:cs="宋体"/>
                <w:kern w:val="0"/>
                <w:sz w:val="24"/>
                <w:szCs w:val="24"/>
              </w:rPr>
            </w:pPr>
            <w:r>
              <w:rPr>
                <w:rFonts w:hint="eastAsia" w:ascii="宋体" w:hAnsi="宋体" w:cs="宋体"/>
                <w:kern w:val="0"/>
                <w:sz w:val="24"/>
                <w:szCs w:val="24"/>
              </w:rPr>
              <w:t>2. 工程勘察文件</w:t>
            </w:r>
          </w:p>
        </w:tc>
        <w:tc>
          <w:tcPr>
            <w:tcW w:w="1491" w:type="dxa"/>
            <w:noWrap w:val="0"/>
            <w:vAlign w:val="top"/>
          </w:tcPr>
          <w:p>
            <w:pPr>
              <w:rPr>
                <w:rFonts w:ascii="宋体" w:hAnsi="宋体" w:cs="宋体"/>
                <w:kern w:val="0"/>
                <w:sz w:val="24"/>
                <w:szCs w:val="24"/>
              </w:rPr>
            </w:pPr>
          </w:p>
        </w:tc>
        <w:tc>
          <w:tcPr>
            <w:tcW w:w="2147" w:type="dxa"/>
            <w:noWrap w:val="0"/>
            <w:vAlign w:val="top"/>
          </w:tcPr>
          <w:p>
            <w:pPr>
              <w:rPr>
                <w:rFonts w:ascii="宋体" w:hAnsi="宋体" w:cs="宋体"/>
                <w:kern w:val="0"/>
                <w:sz w:val="24"/>
                <w:szCs w:val="24"/>
              </w:rPr>
            </w:pPr>
          </w:p>
        </w:tc>
        <w:tc>
          <w:tcPr>
            <w:tcW w:w="2082" w:type="dxa"/>
            <w:noWrap w:val="0"/>
            <w:vAlign w:val="top"/>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rPr>
                <w:rFonts w:ascii="宋体" w:hAnsi="宋体" w:cs="宋体"/>
                <w:kern w:val="0"/>
                <w:sz w:val="24"/>
                <w:szCs w:val="24"/>
              </w:rPr>
            </w:pPr>
            <w:r>
              <w:rPr>
                <w:rFonts w:hint="eastAsia" w:ascii="宋体" w:hAnsi="宋体" w:cs="宋体"/>
                <w:kern w:val="0"/>
                <w:sz w:val="24"/>
                <w:szCs w:val="24"/>
              </w:rPr>
              <w:t>3. 工程设计及施工图纸</w:t>
            </w:r>
          </w:p>
        </w:tc>
        <w:tc>
          <w:tcPr>
            <w:tcW w:w="1491" w:type="dxa"/>
            <w:noWrap w:val="0"/>
            <w:vAlign w:val="top"/>
          </w:tcPr>
          <w:p>
            <w:pPr>
              <w:rPr>
                <w:rFonts w:ascii="宋体" w:hAnsi="宋体" w:cs="宋体"/>
                <w:kern w:val="0"/>
                <w:sz w:val="24"/>
                <w:szCs w:val="24"/>
              </w:rPr>
            </w:pPr>
          </w:p>
        </w:tc>
        <w:tc>
          <w:tcPr>
            <w:tcW w:w="2147" w:type="dxa"/>
            <w:noWrap w:val="0"/>
            <w:vAlign w:val="top"/>
          </w:tcPr>
          <w:p>
            <w:pPr>
              <w:rPr>
                <w:rFonts w:ascii="宋体" w:hAnsi="宋体" w:cs="宋体"/>
                <w:kern w:val="0"/>
                <w:sz w:val="24"/>
                <w:szCs w:val="24"/>
              </w:rPr>
            </w:pPr>
          </w:p>
        </w:tc>
        <w:tc>
          <w:tcPr>
            <w:tcW w:w="2082" w:type="dxa"/>
            <w:noWrap w:val="0"/>
            <w:vAlign w:val="top"/>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rPr>
                <w:rFonts w:ascii="宋体" w:hAnsi="宋体" w:cs="宋体"/>
                <w:kern w:val="0"/>
                <w:sz w:val="24"/>
                <w:szCs w:val="24"/>
              </w:rPr>
            </w:pPr>
            <w:r>
              <w:rPr>
                <w:rFonts w:hint="eastAsia" w:ascii="宋体" w:hAnsi="宋体" w:cs="宋体"/>
                <w:kern w:val="0"/>
                <w:sz w:val="24"/>
                <w:szCs w:val="24"/>
              </w:rPr>
              <w:t>4. 工程承包合同及其他相关合同</w:t>
            </w:r>
          </w:p>
        </w:tc>
        <w:tc>
          <w:tcPr>
            <w:tcW w:w="1491" w:type="dxa"/>
            <w:noWrap w:val="0"/>
            <w:vAlign w:val="top"/>
          </w:tcPr>
          <w:p>
            <w:pPr>
              <w:rPr>
                <w:rFonts w:ascii="宋体" w:hAnsi="宋体" w:cs="宋体"/>
                <w:kern w:val="0"/>
                <w:sz w:val="24"/>
                <w:szCs w:val="24"/>
              </w:rPr>
            </w:pPr>
          </w:p>
        </w:tc>
        <w:tc>
          <w:tcPr>
            <w:tcW w:w="2147" w:type="dxa"/>
            <w:noWrap w:val="0"/>
            <w:vAlign w:val="top"/>
          </w:tcPr>
          <w:p>
            <w:pPr>
              <w:rPr>
                <w:rFonts w:ascii="宋体" w:hAnsi="宋体" w:cs="宋体"/>
                <w:kern w:val="0"/>
                <w:sz w:val="24"/>
                <w:szCs w:val="24"/>
              </w:rPr>
            </w:pPr>
          </w:p>
        </w:tc>
        <w:tc>
          <w:tcPr>
            <w:tcW w:w="2082" w:type="dxa"/>
            <w:noWrap w:val="0"/>
            <w:vAlign w:val="top"/>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rPr>
                <w:rFonts w:ascii="宋体" w:hAnsi="宋体" w:cs="宋体"/>
                <w:kern w:val="0"/>
                <w:sz w:val="24"/>
                <w:szCs w:val="24"/>
              </w:rPr>
            </w:pPr>
            <w:r>
              <w:rPr>
                <w:rFonts w:hint="eastAsia" w:ascii="宋体" w:hAnsi="宋体" w:cs="宋体"/>
                <w:kern w:val="0"/>
                <w:sz w:val="24"/>
                <w:szCs w:val="24"/>
              </w:rPr>
              <w:t>5. 施工许可文件</w:t>
            </w:r>
          </w:p>
        </w:tc>
        <w:tc>
          <w:tcPr>
            <w:tcW w:w="1491" w:type="dxa"/>
            <w:noWrap w:val="0"/>
            <w:vAlign w:val="top"/>
          </w:tcPr>
          <w:p>
            <w:pPr>
              <w:rPr>
                <w:rFonts w:ascii="宋体" w:hAnsi="宋体" w:cs="宋体"/>
                <w:kern w:val="0"/>
                <w:sz w:val="24"/>
                <w:szCs w:val="24"/>
              </w:rPr>
            </w:pPr>
          </w:p>
        </w:tc>
        <w:tc>
          <w:tcPr>
            <w:tcW w:w="2147" w:type="dxa"/>
            <w:noWrap w:val="0"/>
            <w:vAlign w:val="top"/>
          </w:tcPr>
          <w:p>
            <w:pPr>
              <w:rPr>
                <w:rFonts w:ascii="宋体" w:hAnsi="宋体" w:cs="宋体"/>
                <w:kern w:val="0"/>
                <w:sz w:val="24"/>
                <w:szCs w:val="24"/>
              </w:rPr>
            </w:pPr>
          </w:p>
        </w:tc>
        <w:tc>
          <w:tcPr>
            <w:tcW w:w="2082" w:type="dxa"/>
            <w:noWrap w:val="0"/>
            <w:vAlign w:val="top"/>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rPr>
                <w:rFonts w:ascii="宋体" w:hAnsi="宋体" w:cs="宋体"/>
                <w:kern w:val="0"/>
                <w:sz w:val="24"/>
                <w:szCs w:val="24"/>
              </w:rPr>
            </w:pPr>
            <w:r>
              <w:rPr>
                <w:rFonts w:hint="eastAsia" w:ascii="宋体" w:hAnsi="宋体" w:cs="宋体"/>
                <w:kern w:val="0"/>
                <w:sz w:val="24"/>
                <w:szCs w:val="24"/>
              </w:rPr>
              <w:t>6. 其他文件</w:t>
            </w:r>
          </w:p>
        </w:tc>
        <w:tc>
          <w:tcPr>
            <w:tcW w:w="1491" w:type="dxa"/>
            <w:noWrap w:val="0"/>
            <w:vAlign w:val="top"/>
          </w:tcPr>
          <w:p>
            <w:pPr>
              <w:rPr>
                <w:rFonts w:ascii="宋体" w:hAnsi="宋体" w:cs="宋体"/>
                <w:kern w:val="0"/>
                <w:sz w:val="24"/>
                <w:szCs w:val="24"/>
              </w:rPr>
            </w:pPr>
          </w:p>
        </w:tc>
        <w:tc>
          <w:tcPr>
            <w:tcW w:w="2147" w:type="dxa"/>
            <w:noWrap w:val="0"/>
            <w:vAlign w:val="top"/>
          </w:tcPr>
          <w:p>
            <w:pPr>
              <w:rPr>
                <w:rFonts w:ascii="宋体" w:hAnsi="宋体" w:cs="宋体"/>
                <w:kern w:val="0"/>
                <w:sz w:val="24"/>
                <w:szCs w:val="24"/>
              </w:rPr>
            </w:pPr>
          </w:p>
        </w:tc>
        <w:tc>
          <w:tcPr>
            <w:tcW w:w="2082" w:type="dxa"/>
            <w:noWrap w:val="0"/>
            <w:vAlign w:val="top"/>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rPr>
                <w:rFonts w:ascii="宋体" w:hAnsi="宋体" w:cs="宋体"/>
                <w:kern w:val="0"/>
                <w:sz w:val="24"/>
                <w:szCs w:val="24"/>
              </w:rPr>
            </w:pPr>
          </w:p>
        </w:tc>
        <w:tc>
          <w:tcPr>
            <w:tcW w:w="1491" w:type="dxa"/>
            <w:noWrap w:val="0"/>
            <w:vAlign w:val="top"/>
          </w:tcPr>
          <w:p>
            <w:pPr>
              <w:rPr>
                <w:rFonts w:ascii="宋体" w:hAnsi="宋体" w:cs="宋体"/>
                <w:kern w:val="0"/>
                <w:sz w:val="24"/>
                <w:szCs w:val="24"/>
              </w:rPr>
            </w:pPr>
          </w:p>
        </w:tc>
        <w:tc>
          <w:tcPr>
            <w:tcW w:w="2147" w:type="dxa"/>
            <w:noWrap w:val="0"/>
            <w:vAlign w:val="top"/>
          </w:tcPr>
          <w:p>
            <w:pPr>
              <w:rPr>
                <w:rFonts w:ascii="宋体" w:hAnsi="宋体" w:cs="宋体"/>
                <w:kern w:val="0"/>
                <w:sz w:val="24"/>
                <w:szCs w:val="24"/>
              </w:rPr>
            </w:pPr>
          </w:p>
        </w:tc>
        <w:tc>
          <w:tcPr>
            <w:tcW w:w="2082" w:type="dxa"/>
            <w:noWrap w:val="0"/>
            <w:vAlign w:val="top"/>
          </w:tcPr>
          <w:p>
            <w:pPr>
              <w:rPr>
                <w:rFonts w:ascii="宋体" w:hAnsi="宋体" w:cs="宋体"/>
                <w:kern w:val="0"/>
                <w:sz w:val="24"/>
                <w:szCs w:val="24"/>
              </w:rPr>
            </w:pPr>
          </w:p>
        </w:tc>
      </w:tr>
    </w:tbl>
    <w:p>
      <w:pPr>
        <w:keepNext/>
        <w:keepLines/>
        <w:spacing w:before="20" w:after="20" w:line="360" w:lineRule="auto"/>
        <w:outlineLvl w:val="2"/>
        <w:rPr>
          <w:rFonts w:ascii="宋体" w:hAnsi="宋体"/>
          <w:b/>
          <w:kern w:val="0"/>
          <w:sz w:val="24"/>
          <w:szCs w:val="24"/>
        </w:rPr>
      </w:pPr>
      <w:bookmarkStart w:id="136" w:name="_Toc500748828"/>
      <w:r>
        <w:rPr>
          <w:rFonts w:hint="eastAsia" w:ascii="宋体" w:hAnsi="宋体"/>
          <w:b/>
          <w:kern w:val="0"/>
          <w:sz w:val="24"/>
          <w:szCs w:val="24"/>
        </w:rPr>
        <w:t>B-4 委托人提供的设备</w:t>
      </w:r>
      <w:bookmarkEnd w:id="136"/>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jc w:val="center"/>
              <w:rPr>
                <w:rFonts w:ascii="宋体" w:hAnsi="宋体" w:cs="宋体"/>
                <w:sz w:val="24"/>
                <w:szCs w:val="24"/>
              </w:rPr>
            </w:pPr>
            <w:r>
              <w:rPr>
                <w:rFonts w:hint="eastAsia" w:ascii="宋体" w:hAnsi="宋体" w:cs="宋体"/>
                <w:sz w:val="24"/>
                <w:szCs w:val="24"/>
              </w:rPr>
              <w:t>名称</w:t>
            </w:r>
          </w:p>
        </w:tc>
        <w:tc>
          <w:tcPr>
            <w:tcW w:w="1590" w:type="dxa"/>
            <w:noWrap w:val="0"/>
            <w:vAlign w:val="top"/>
          </w:tcPr>
          <w:p>
            <w:pPr>
              <w:jc w:val="center"/>
              <w:rPr>
                <w:rFonts w:ascii="宋体" w:hAnsi="宋体" w:cs="宋体"/>
                <w:sz w:val="24"/>
                <w:szCs w:val="24"/>
              </w:rPr>
            </w:pPr>
            <w:r>
              <w:rPr>
                <w:rFonts w:hint="eastAsia" w:ascii="宋体" w:hAnsi="宋体" w:cs="宋体"/>
                <w:sz w:val="24"/>
                <w:szCs w:val="24"/>
              </w:rPr>
              <w:t>数量</w:t>
            </w:r>
          </w:p>
        </w:tc>
        <w:tc>
          <w:tcPr>
            <w:tcW w:w="2130" w:type="dxa"/>
            <w:noWrap w:val="0"/>
            <w:vAlign w:val="top"/>
          </w:tcPr>
          <w:p>
            <w:pPr>
              <w:jc w:val="center"/>
              <w:rPr>
                <w:rFonts w:ascii="宋体" w:hAnsi="宋体" w:cs="宋体"/>
                <w:sz w:val="24"/>
                <w:szCs w:val="24"/>
              </w:rPr>
            </w:pPr>
            <w:r>
              <w:rPr>
                <w:rFonts w:hint="eastAsia" w:ascii="宋体" w:hAnsi="宋体" w:cs="宋体"/>
                <w:sz w:val="24"/>
                <w:szCs w:val="24"/>
              </w:rPr>
              <w:t>型号与规格</w:t>
            </w:r>
          </w:p>
        </w:tc>
        <w:tc>
          <w:tcPr>
            <w:tcW w:w="1860" w:type="dxa"/>
            <w:noWrap w:val="0"/>
            <w:vAlign w:val="top"/>
          </w:tcPr>
          <w:p>
            <w:pPr>
              <w:jc w:val="center"/>
              <w:rPr>
                <w:rFonts w:ascii="宋体" w:hAnsi="宋体" w:cs="宋体"/>
                <w:sz w:val="24"/>
                <w:szCs w:val="24"/>
              </w:rPr>
            </w:pPr>
            <w:r>
              <w:rPr>
                <w:rFonts w:hint="eastAsia" w:ascii="宋体" w:hAnsi="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rPr>
                <w:rFonts w:ascii="宋体" w:hAnsi="宋体" w:cs="宋体"/>
                <w:sz w:val="24"/>
                <w:szCs w:val="24"/>
              </w:rPr>
            </w:pPr>
            <w:r>
              <w:rPr>
                <w:rFonts w:hint="eastAsia" w:ascii="宋体" w:hAnsi="宋体" w:cs="宋体"/>
                <w:sz w:val="24"/>
                <w:szCs w:val="24"/>
              </w:rPr>
              <w:t>1. 通讯设备</w:t>
            </w:r>
          </w:p>
        </w:tc>
        <w:tc>
          <w:tcPr>
            <w:tcW w:w="159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rPr>
                <w:rFonts w:ascii="宋体" w:hAnsi="宋体" w:cs="宋体"/>
                <w:sz w:val="24"/>
                <w:szCs w:val="24"/>
              </w:rPr>
            </w:pPr>
            <w:r>
              <w:rPr>
                <w:rFonts w:hint="eastAsia" w:ascii="宋体" w:hAnsi="宋体" w:cs="宋体"/>
                <w:sz w:val="24"/>
                <w:szCs w:val="24"/>
              </w:rPr>
              <w:t>2. 办公设备</w:t>
            </w:r>
          </w:p>
        </w:tc>
        <w:tc>
          <w:tcPr>
            <w:tcW w:w="159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rPr>
                <w:rFonts w:ascii="宋体" w:hAnsi="宋体" w:cs="宋体"/>
                <w:sz w:val="24"/>
                <w:szCs w:val="24"/>
              </w:rPr>
            </w:pPr>
            <w:r>
              <w:rPr>
                <w:rFonts w:hint="eastAsia" w:ascii="宋体" w:hAnsi="宋体" w:cs="宋体"/>
                <w:sz w:val="24"/>
                <w:szCs w:val="24"/>
              </w:rPr>
              <w:t>3. 交通工具</w:t>
            </w:r>
          </w:p>
        </w:tc>
        <w:tc>
          <w:tcPr>
            <w:tcW w:w="159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rPr>
                <w:rFonts w:ascii="宋体" w:hAnsi="宋体" w:cs="宋体"/>
                <w:sz w:val="24"/>
                <w:szCs w:val="24"/>
              </w:rPr>
            </w:pPr>
            <w:r>
              <w:rPr>
                <w:rFonts w:hint="eastAsia" w:ascii="宋体" w:hAnsi="宋体" w:cs="宋体"/>
                <w:sz w:val="24"/>
                <w:szCs w:val="24"/>
              </w:rPr>
              <w:t>4. 检测和试验设备</w:t>
            </w:r>
          </w:p>
        </w:tc>
        <w:tc>
          <w:tcPr>
            <w:tcW w:w="159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rPr>
                <w:rFonts w:ascii="宋体" w:hAnsi="宋体" w:cs="宋体"/>
                <w:sz w:val="24"/>
                <w:szCs w:val="24"/>
              </w:rPr>
            </w:pPr>
          </w:p>
        </w:tc>
        <w:tc>
          <w:tcPr>
            <w:tcW w:w="1590" w:type="dxa"/>
            <w:noWrap w:val="0"/>
            <w:vAlign w:val="top"/>
          </w:tcPr>
          <w:p>
            <w:pPr>
              <w:rPr>
                <w:rFonts w:ascii="宋体" w:hAnsi="宋体" w:cs="宋体"/>
                <w:sz w:val="24"/>
                <w:szCs w:val="24"/>
              </w:rPr>
            </w:pPr>
          </w:p>
        </w:tc>
        <w:tc>
          <w:tcPr>
            <w:tcW w:w="2130" w:type="dxa"/>
            <w:noWrap w:val="0"/>
            <w:vAlign w:val="top"/>
          </w:tcPr>
          <w:p>
            <w:pPr>
              <w:rPr>
                <w:rFonts w:ascii="宋体" w:hAnsi="宋体" w:cs="宋体"/>
                <w:sz w:val="24"/>
                <w:szCs w:val="24"/>
              </w:rPr>
            </w:pPr>
          </w:p>
        </w:tc>
        <w:tc>
          <w:tcPr>
            <w:tcW w:w="1860" w:type="dxa"/>
            <w:noWrap w:val="0"/>
            <w:vAlign w:val="top"/>
          </w:tcPr>
          <w:p>
            <w:pPr>
              <w:rPr>
                <w:rFonts w:ascii="宋体" w:hAnsi="宋体" w:cs="宋体"/>
                <w:sz w:val="24"/>
                <w:szCs w:val="24"/>
              </w:rPr>
            </w:pPr>
          </w:p>
        </w:tc>
      </w:tr>
    </w:tbl>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bookmarkEnd w:id="103"/>
    <w:p>
      <w:pPr>
        <w:snapToGrid w:val="0"/>
        <w:spacing w:line="360" w:lineRule="auto"/>
        <w:ind w:firstLine="573"/>
        <w:rPr>
          <w:rFonts w:hint="eastAsia" w:ascii="宋体" w:hAnsi="宋体"/>
          <w:sz w:val="24"/>
          <w:szCs w:val="24"/>
        </w:rPr>
      </w:pPr>
      <w:r>
        <w:rPr>
          <w:rFonts w:ascii="宋体" w:hAnsi="宋体"/>
          <w:b/>
          <w:sz w:val="24"/>
          <w:szCs w:val="24"/>
        </w:rPr>
        <w:br w:type="page"/>
      </w:r>
      <w:bookmarkStart w:id="137" w:name="_Toc363573859"/>
    </w:p>
    <w:bookmarkEnd w:id="100"/>
    <w:bookmarkEnd w:id="101"/>
    <w:bookmarkEnd w:id="137"/>
    <w:p>
      <w:pPr>
        <w:pStyle w:val="2"/>
        <w:pageBreakBefore/>
        <w:spacing w:line="579" w:lineRule="auto"/>
        <w:jc w:val="center"/>
        <w:rPr>
          <w:rFonts w:hint="eastAsia" w:ascii="宋体" w:hAnsi="宋体" w:eastAsia="宋体" w:cs="宋体"/>
        </w:rPr>
      </w:pPr>
      <w:bookmarkStart w:id="138" w:name="_Toc497464074"/>
      <w:bookmarkStart w:id="139" w:name="_Toc25068"/>
      <w:r>
        <w:rPr>
          <w:rFonts w:hint="eastAsia" w:ascii="宋体" w:hAnsi="宋体" w:eastAsia="宋体" w:cs="宋体"/>
        </w:rPr>
        <w:t>第六章 投标文件格式</w:t>
      </w:r>
      <w:bookmarkEnd w:id="138"/>
      <w:bookmarkEnd w:id="139"/>
    </w:p>
    <w:p>
      <w:pPr>
        <w:pStyle w:val="3"/>
        <w:rPr>
          <w:rFonts w:ascii="宋体" w:hAnsi="宋体" w:eastAsia="宋体" w:cs="宋体"/>
        </w:rPr>
      </w:pPr>
      <w:bookmarkStart w:id="140" w:name="_Toc29456"/>
      <w:bookmarkStart w:id="141" w:name="_Toc497464075"/>
      <w:r>
        <w:rPr>
          <w:rFonts w:hint="eastAsia" w:ascii="宋体" w:hAnsi="宋体" w:eastAsia="宋体" w:cs="宋体"/>
        </w:rPr>
        <w:t>1. 投标文件封面</w:t>
      </w:r>
      <w:bookmarkEnd w:id="140"/>
      <w:bookmarkEnd w:id="141"/>
    </w:p>
    <w:p>
      <w:pPr>
        <w:jc w:val="center"/>
        <w:rPr>
          <w:rFonts w:ascii="宋体" w:hAnsi="宋体" w:cs="宋体"/>
          <w:szCs w:val="21"/>
          <w:u w:val="single"/>
        </w:rPr>
      </w:pPr>
    </w:p>
    <w:p>
      <w:pPr>
        <w:jc w:val="center"/>
        <w:rPr>
          <w:rFonts w:ascii="宋体" w:hAnsi="宋体" w:cs="宋体"/>
          <w:szCs w:val="21"/>
          <w:u w:val="single"/>
        </w:rPr>
      </w:pPr>
    </w:p>
    <w:p>
      <w:pPr>
        <w:jc w:val="center"/>
        <w:rPr>
          <w:rFonts w:ascii="宋体" w:hAnsi="宋体" w:cs="宋体"/>
          <w:sz w:val="32"/>
          <w:szCs w:val="32"/>
        </w:rPr>
      </w:pPr>
      <w:r>
        <w:rPr>
          <w:rFonts w:hint="eastAsia" w:ascii="宋体" w:hAnsi="宋体" w:cs="宋体"/>
          <w:sz w:val="32"/>
          <w:szCs w:val="32"/>
          <w:u w:val="single"/>
        </w:rPr>
        <w:t xml:space="preserve">     （项目名称）    </w:t>
      </w:r>
    </w:p>
    <w:p>
      <w:pPr>
        <w:rPr>
          <w:rFonts w:ascii="宋体" w:hAnsi="宋体" w:cs="宋体"/>
          <w:sz w:val="32"/>
          <w:szCs w:val="32"/>
        </w:rPr>
      </w:pPr>
    </w:p>
    <w:p>
      <w:pPr>
        <w:rPr>
          <w:rFonts w:ascii="宋体" w:hAnsi="宋体" w:cs="宋体"/>
          <w:sz w:val="32"/>
          <w:szCs w:val="32"/>
        </w:rPr>
      </w:pPr>
    </w:p>
    <w:p>
      <w:pPr>
        <w:jc w:val="center"/>
        <w:rPr>
          <w:rFonts w:ascii="宋体" w:hAnsi="宋体" w:cs="宋体"/>
          <w:sz w:val="48"/>
          <w:szCs w:val="48"/>
        </w:rPr>
      </w:pPr>
      <w:r>
        <w:rPr>
          <w:rFonts w:hint="eastAsia" w:ascii="宋体" w:hAnsi="宋体" w:cs="宋体"/>
          <w:sz w:val="48"/>
          <w:szCs w:val="48"/>
        </w:rPr>
        <w:t>投标文件</w:t>
      </w:r>
    </w:p>
    <w:p>
      <w:pPr>
        <w:jc w:val="center"/>
        <w:rPr>
          <w:rFonts w:ascii="宋体" w:hAnsi="宋体" w:cs="宋体"/>
          <w:sz w:val="48"/>
          <w:szCs w:val="48"/>
        </w:rPr>
      </w:pPr>
      <w:r>
        <w:rPr>
          <w:rFonts w:hint="eastAsia" w:ascii="宋体" w:hAnsi="宋体" w:cs="宋体"/>
          <w:sz w:val="48"/>
          <w:szCs w:val="48"/>
        </w:rPr>
        <w:t>（资格审查文件或商务标文件）</w:t>
      </w:r>
    </w:p>
    <w:p>
      <w:pPr>
        <w:rPr>
          <w:rFonts w:ascii="宋体" w:hAnsi="宋体" w:cs="宋体"/>
          <w:sz w:val="32"/>
          <w:szCs w:val="32"/>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 xml:space="preserve">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ind w:firstLine="1500" w:firstLineChars="500"/>
        <w:rPr>
          <w:rFonts w:ascii="宋体" w:hAnsi="宋体" w:cs="宋体"/>
          <w:sz w:val="30"/>
          <w:szCs w:val="30"/>
        </w:rPr>
      </w:pPr>
      <w:r>
        <w:rPr>
          <w:rFonts w:hint="eastAsia" w:ascii="宋体" w:hAnsi="宋体" w:cs="宋体"/>
          <w:sz w:val="30"/>
          <w:szCs w:val="30"/>
        </w:rPr>
        <w:t>投标人：</w:t>
      </w:r>
      <w:r>
        <w:rPr>
          <w:rFonts w:hint="eastAsia" w:ascii="宋体" w:hAnsi="宋体" w:cs="宋体"/>
          <w:sz w:val="30"/>
          <w:szCs w:val="30"/>
          <w:u w:val="single"/>
        </w:rPr>
        <w:t xml:space="preserve">                         </w:t>
      </w:r>
      <w:r>
        <w:rPr>
          <w:rFonts w:hint="eastAsia" w:ascii="宋体" w:hAnsi="宋体" w:cs="宋体"/>
          <w:sz w:val="30"/>
          <w:szCs w:val="30"/>
        </w:rPr>
        <w:t>（盖单位章）</w:t>
      </w:r>
    </w:p>
    <w:p>
      <w:pPr>
        <w:ind w:firstLine="1500" w:firstLineChars="500"/>
        <w:rPr>
          <w:rFonts w:ascii="宋体" w:hAnsi="宋体" w:cs="宋体"/>
          <w:sz w:val="30"/>
          <w:szCs w:val="30"/>
        </w:rPr>
      </w:pPr>
      <w:r>
        <w:rPr>
          <w:rFonts w:hint="eastAsia" w:ascii="宋体" w:hAnsi="宋体" w:cs="宋体"/>
          <w:sz w:val="30"/>
          <w:szCs w:val="30"/>
        </w:rPr>
        <w:t>法定代表人或其委托代理人：</w:t>
      </w:r>
      <w:r>
        <w:rPr>
          <w:rFonts w:hint="eastAsia" w:ascii="宋体" w:hAnsi="宋体" w:cs="宋体"/>
          <w:sz w:val="30"/>
          <w:szCs w:val="30"/>
          <w:u w:val="single"/>
        </w:rPr>
        <w:t xml:space="preserve">       </w:t>
      </w:r>
      <w:r>
        <w:rPr>
          <w:rFonts w:hint="eastAsia" w:ascii="宋体" w:hAnsi="宋体" w:cs="宋体"/>
          <w:sz w:val="30"/>
          <w:szCs w:val="30"/>
        </w:rPr>
        <w:t>（签字或盖章）</w:t>
      </w:r>
    </w:p>
    <w:p>
      <w:pPr>
        <w:ind w:firstLine="2250" w:firstLineChars="750"/>
        <w:rPr>
          <w:rFonts w:ascii="宋体" w:hAnsi="宋体" w:cs="宋体"/>
          <w:sz w:val="30"/>
          <w:szCs w:val="30"/>
        </w:rPr>
      </w:pP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ind w:firstLine="2250" w:firstLineChars="750"/>
        <w:rPr>
          <w:rFonts w:ascii="宋体" w:hAnsi="宋体" w:cs="宋体"/>
          <w:sz w:val="30"/>
          <w:szCs w:val="30"/>
        </w:rPr>
      </w:pPr>
    </w:p>
    <w:p>
      <w:pPr>
        <w:keepNext/>
        <w:autoSpaceDN w:val="0"/>
        <w:spacing w:before="260" w:after="260" w:line="540" w:lineRule="atLeast"/>
        <w:jc w:val="center"/>
        <w:rPr>
          <w:rFonts w:hint="eastAsia" w:ascii="宋体" w:hAnsi="宋体" w:cs="宋体"/>
          <w:b/>
          <w:bCs/>
          <w:sz w:val="30"/>
        </w:rPr>
      </w:pPr>
      <w:bookmarkStart w:id="142" w:name="_Toc462759180"/>
      <w:bookmarkStart w:id="143" w:name="_Toc441826396"/>
    </w:p>
    <w:p>
      <w:pPr>
        <w:keepNext/>
        <w:autoSpaceDN w:val="0"/>
        <w:spacing w:before="260" w:after="260" w:line="540" w:lineRule="atLeast"/>
        <w:jc w:val="center"/>
        <w:rPr>
          <w:rFonts w:ascii="宋体" w:hAnsi="宋体" w:cs="宋体"/>
          <w:b/>
          <w:sz w:val="32"/>
        </w:rPr>
      </w:pPr>
      <w:r>
        <w:rPr>
          <w:rFonts w:hint="eastAsia" w:ascii="宋体" w:hAnsi="宋体" w:cs="宋体"/>
          <w:b/>
          <w:bCs/>
          <w:sz w:val="30"/>
        </w:rPr>
        <w:t>（一）</w:t>
      </w:r>
      <w:r>
        <w:rPr>
          <w:rFonts w:hint="eastAsia" w:ascii="宋体" w:hAnsi="宋体" w:cs="宋体"/>
          <w:b/>
          <w:sz w:val="32"/>
        </w:rPr>
        <w:t>法定代表人身份证明</w:t>
      </w:r>
    </w:p>
    <w:p>
      <w:pPr>
        <w:autoSpaceDE w:val="0"/>
        <w:autoSpaceDN w:val="0"/>
        <w:adjustRightInd w:val="0"/>
        <w:spacing w:line="360" w:lineRule="auto"/>
        <w:ind w:firstLine="420" w:firstLineChars="200"/>
        <w:jc w:val="left"/>
        <w:rPr>
          <w:rFonts w:ascii="宋体" w:hAnsi="宋体" w:cs="宋体"/>
          <w:kern w:val="0"/>
          <w:szCs w:val="21"/>
        </w:rPr>
      </w:pPr>
    </w:p>
    <w:p>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投标人单位名称：</w:t>
      </w:r>
      <w:r>
        <w:rPr>
          <w:rFonts w:hint="eastAsia" w:ascii="宋体" w:hAnsi="宋体" w:cs="宋体"/>
          <w:sz w:val="24"/>
          <w:u w:val="single"/>
        </w:rPr>
        <w:t xml:space="preserve">                                 </w:t>
      </w:r>
    </w:p>
    <w:p>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投标人单位地址：</w:t>
      </w:r>
      <w:r>
        <w:rPr>
          <w:rFonts w:hint="eastAsia" w:ascii="宋体" w:hAnsi="宋体" w:cs="宋体"/>
          <w:sz w:val="24"/>
          <w:u w:val="single"/>
        </w:rPr>
        <w:t xml:space="preserve">                                 </w:t>
      </w:r>
    </w:p>
    <w:p>
      <w:pPr>
        <w:tabs>
          <w:tab w:val="left" w:pos="2410"/>
        </w:tabs>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tabs>
          <w:tab w:val="left" w:pos="2410"/>
        </w:tabs>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(投标人单位名称)的法定代表人。</w:t>
      </w:r>
    </w:p>
    <w:p>
      <w:pPr>
        <w:tabs>
          <w:tab w:val="left" w:pos="2410"/>
        </w:tabs>
        <w:adjustRightInd w:val="0"/>
        <w:spacing w:line="360" w:lineRule="auto"/>
        <w:ind w:firstLine="480" w:firstLineChars="200"/>
        <w:textAlignment w:val="baseline"/>
        <w:rPr>
          <w:rFonts w:ascii="宋体" w:hAnsi="宋体" w:cs="宋体"/>
          <w:sz w:val="24"/>
        </w:rPr>
      </w:pPr>
    </w:p>
    <w:p>
      <w:pPr>
        <w:tabs>
          <w:tab w:val="left" w:pos="2410"/>
        </w:tabs>
        <w:adjustRightInd w:val="0"/>
        <w:spacing w:line="400" w:lineRule="exact"/>
        <w:ind w:firstLine="480" w:firstLineChars="200"/>
        <w:textAlignment w:val="baseline"/>
        <w:rPr>
          <w:rFonts w:ascii="宋体" w:hAnsi="宋体" w:cs="宋体"/>
          <w:sz w:val="24"/>
        </w:rPr>
      </w:pPr>
      <w:r>
        <w:rPr>
          <w:rFonts w:hint="eastAsia" w:ascii="宋体" w:hAnsi="宋体" w:cs="宋体"/>
          <w:sz w:val="24"/>
        </w:rPr>
        <w:t>特此证明</w:t>
      </w:r>
    </w:p>
    <w:p>
      <w:pPr>
        <w:tabs>
          <w:tab w:val="left" w:pos="2410"/>
        </w:tabs>
        <w:adjustRightInd w:val="0"/>
        <w:spacing w:line="400" w:lineRule="exact"/>
        <w:ind w:firstLine="480" w:firstLineChars="200"/>
        <w:textAlignment w:val="baseline"/>
        <w:rPr>
          <w:rFonts w:ascii="宋体" w:hAnsi="宋体" w:cs="宋体"/>
          <w:sz w:val="24"/>
        </w:rPr>
      </w:pPr>
    </w:p>
    <w:p>
      <w:pPr>
        <w:tabs>
          <w:tab w:val="left" w:pos="2410"/>
        </w:tabs>
        <w:adjustRightInd w:val="0"/>
        <w:spacing w:line="400" w:lineRule="exact"/>
        <w:ind w:firstLine="3840" w:firstLineChars="1600"/>
        <w:textAlignment w:val="baseline"/>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tabs>
          <w:tab w:val="left" w:pos="2410"/>
        </w:tabs>
        <w:adjustRightInd w:val="0"/>
        <w:spacing w:line="400" w:lineRule="exact"/>
        <w:ind w:firstLine="3840" w:firstLineChars="1600"/>
        <w:textAlignment w:val="baseline"/>
        <w:rPr>
          <w:rFonts w:ascii="宋体" w:hAnsi="宋体" w:cs="宋体"/>
          <w:sz w:val="24"/>
        </w:rPr>
      </w:pPr>
    </w:p>
    <w:p>
      <w:pPr>
        <w:tabs>
          <w:tab w:val="left" w:pos="2410"/>
        </w:tabs>
        <w:adjustRightInd w:val="0"/>
        <w:spacing w:line="400" w:lineRule="exact"/>
        <w:ind w:firstLine="3840" w:firstLineChars="1600"/>
        <w:textAlignment w:val="baseline"/>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附：法定代表人身份证正反面复印件</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keepNext/>
        <w:autoSpaceDN w:val="0"/>
        <w:spacing w:before="260" w:after="260" w:line="540" w:lineRule="atLeast"/>
        <w:jc w:val="center"/>
        <w:rPr>
          <w:rFonts w:ascii="宋体" w:hAnsi="宋体" w:cs="宋体"/>
          <w:b/>
        </w:rPr>
      </w:pPr>
      <w:r>
        <w:rPr>
          <w:rFonts w:hint="eastAsia" w:ascii="宋体" w:hAnsi="宋体" w:cs="宋体"/>
          <w:kern w:val="0"/>
          <w:szCs w:val="21"/>
        </w:rPr>
        <w:br w:type="page"/>
      </w:r>
      <w:bookmarkStart w:id="144" w:name="_Toc478562566"/>
      <w:bookmarkStart w:id="145" w:name="_Toc486432355"/>
      <w:bookmarkStart w:id="146" w:name="_Toc497464079"/>
      <w:bookmarkStart w:id="147" w:name="_Toc7540"/>
      <w:r>
        <w:rPr>
          <w:rFonts w:hint="eastAsia" w:ascii="宋体" w:hAnsi="宋体" w:cs="宋体"/>
          <w:b/>
          <w:sz w:val="32"/>
        </w:rPr>
        <w:t>（二）授权委托书</w:t>
      </w:r>
      <w:bookmarkEnd w:id="144"/>
      <w:bookmarkEnd w:id="145"/>
      <w:bookmarkEnd w:id="146"/>
      <w:bookmarkEnd w:id="147"/>
    </w:p>
    <w:p>
      <w:pPr>
        <w:autoSpaceDE w:val="0"/>
        <w:autoSpaceDN w:val="0"/>
        <w:adjustRightInd w:val="0"/>
        <w:spacing w:line="360" w:lineRule="auto"/>
        <w:jc w:val="center"/>
        <w:rPr>
          <w:rFonts w:ascii="宋体" w:hAnsi="宋体" w:cs="宋体"/>
          <w:kern w:val="0"/>
          <w:szCs w:val="21"/>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（投标人名称）的法定代表人，现委托</w:t>
      </w:r>
      <w:r>
        <w:rPr>
          <w:rFonts w:hint="eastAsia" w:ascii="宋体" w:hAnsi="宋体" w:cs="宋体"/>
          <w:kern w:val="0"/>
          <w:sz w:val="24"/>
          <w:u w:val="single"/>
        </w:rPr>
        <w:t xml:space="preserve">            </w:t>
      </w:r>
      <w:r>
        <w:rPr>
          <w:rFonts w:hint="eastAsia" w:ascii="宋体" w:hAnsi="宋体" w:cs="宋体"/>
          <w:kern w:val="0"/>
          <w:sz w:val="24"/>
        </w:rPr>
        <w:t>（姓名）（身份证号：</w:t>
      </w:r>
      <w:r>
        <w:rPr>
          <w:rFonts w:hint="eastAsia" w:ascii="宋体" w:hAnsi="宋体" w:cs="宋体"/>
          <w:kern w:val="0"/>
          <w:sz w:val="24"/>
          <w:u w:val="single"/>
        </w:rPr>
        <w:t xml:space="preserve">             </w:t>
      </w:r>
      <w:r>
        <w:rPr>
          <w:rFonts w:hint="eastAsia" w:ascii="宋体" w:hAnsi="宋体" w:cs="宋体"/>
          <w:kern w:val="0"/>
          <w:sz w:val="24"/>
        </w:rPr>
        <w:t>）为我方代理人。代理人根据授权，以我方名义签署、澄清、说明、补正、递交、撤回、修改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（项目名称）监理投标文件、签订合同和处理有关事宜，其法律后果由我方承担。</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代理人无转委托权。</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代理人：</w:t>
      </w:r>
      <w:r>
        <w:rPr>
          <w:rFonts w:hint="eastAsia" w:ascii="宋体" w:hAnsi="宋体" w:cs="宋体"/>
          <w:kern w:val="0"/>
          <w:sz w:val="24"/>
          <w:u w:val="single"/>
        </w:rPr>
        <w:t xml:space="preserve">              </w:t>
      </w:r>
      <w:r>
        <w:rPr>
          <w:rFonts w:hint="eastAsia" w:ascii="宋体" w:hAnsi="宋体" w:cs="宋体"/>
          <w:kern w:val="0"/>
          <w:sz w:val="24"/>
        </w:rPr>
        <w:t xml:space="preserve">        性别：</w:t>
      </w:r>
      <w:r>
        <w:rPr>
          <w:rFonts w:hint="eastAsia" w:ascii="宋体" w:hAnsi="宋体" w:cs="宋体"/>
          <w:kern w:val="0"/>
          <w:sz w:val="24"/>
          <w:u w:val="single"/>
        </w:rPr>
        <w:t xml:space="preserve">                </w:t>
      </w:r>
      <w:r>
        <w:rPr>
          <w:rFonts w:hint="eastAsia" w:ascii="宋体" w:hAnsi="宋体" w:cs="宋体"/>
          <w:kern w:val="0"/>
          <w:sz w:val="24"/>
        </w:rPr>
        <w:t xml:space="preserve">    年龄：</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代理人单位：</w:t>
      </w:r>
      <w:r>
        <w:rPr>
          <w:rFonts w:hint="eastAsia" w:ascii="宋体" w:hAnsi="宋体" w:cs="宋体"/>
          <w:kern w:val="0"/>
          <w:sz w:val="24"/>
          <w:u w:val="single"/>
        </w:rPr>
        <w:t xml:space="preserve">              </w:t>
      </w:r>
      <w:r>
        <w:rPr>
          <w:rFonts w:hint="eastAsia" w:ascii="宋体" w:hAnsi="宋体" w:cs="宋体"/>
          <w:kern w:val="0"/>
          <w:sz w:val="24"/>
        </w:rPr>
        <w:t xml:space="preserve">    部门：</w:t>
      </w:r>
      <w:r>
        <w:rPr>
          <w:rFonts w:hint="eastAsia" w:ascii="宋体" w:hAnsi="宋体" w:cs="宋体"/>
          <w:kern w:val="0"/>
          <w:sz w:val="24"/>
          <w:u w:val="single"/>
        </w:rPr>
        <w:t xml:space="preserve">                </w:t>
      </w:r>
      <w:r>
        <w:rPr>
          <w:rFonts w:hint="eastAsia" w:ascii="宋体" w:hAnsi="宋体" w:cs="宋体"/>
          <w:kern w:val="0"/>
          <w:sz w:val="24"/>
        </w:rPr>
        <w:t xml:space="preserve">    职务：</w:t>
      </w:r>
      <w:r>
        <w:rPr>
          <w:rFonts w:hint="eastAsia" w:ascii="宋体" w:hAnsi="宋体" w:cs="宋体"/>
          <w:kern w:val="0"/>
          <w:sz w:val="24"/>
          <w:u w:val="single"/>
        </w:rPr>
        <w:t xml:space="preserve">           </w:t>
      </w:r>
    </w:p>
    <w:p>
      <w:pPr>
        <w:autoSpaceDE w:val="0"/>
        <w:autoSpaceDN w:val="0"/>
        <w:adjustRightInd w:val="0"/>
        <w:spacing w:line="500" w:lineRule="exact"/>
        <w:ind w:firstLine="480" w:firstLineChars="200"/>
        <w:jc w:val="left"/>
        <w:rPr>
          <w:rFonts w:ascii="宋体" w:hAnsi="宋体" w:cs="宋体"/>
          <w:kern w:val="0"/>
          <w:sz w:val="24"/>
        </w:rPr>
      </w:pPr>
    </w:p>
    <w:p>
      <w:pPr>
        <w:autoSpaceDE w:val="0"/>
        <w:autoSpaceDN w:val="0"/>
        <w:adjustRightInd w:val="0"/>
        <w:spacing w:line="500" w:lineRule="exact"/>
        <w:ind w:firstLine="480" w:firstLineChars="200"/>
        <w:jc w:val="left"/>
        <w:rPr>
          <w:rFonts w:ascii="宋体" w:hAnsi="宋体" w:cs="宋体"/>
          <w:kern w:val="0"/>
          <w:sz w:val="24"/>
        </w:rPr>
      </w:pPr>
    </w:p>
    <w:p>
      <w:pPr>
        <w:autoSpaceDE w:val="0"/>
        <w:autoSpaceDN w:val="0"/>
        <w:adjustRightInd w:val="0"/>
        <w:spacing w:line="500" w:lineRule="exact"/>
        <w:ind w:firstLine="480" w:firstLineChars="200"/>
        <w:jc w:val="left"/>
        <w:rPr>
          <w:rFonts w:ascii="宋体" w:hAnsi="宋体" w:cs="宋体"/>
          <w:kern w:val="0"/>
          <w:sz w:val="24"/>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kern w:val="0"/>
          <w:sz w:val="24"/>
        </w:rPr>
        <w:t>（盖单位章）</w:t>
      </w:r>
    </w:p>
    <w:p>
      <w:pPr>
        <w:autoSpaceDE w:val="0"/>
        <w:autoSpaceDN w:val="0"/>
        <w:adjustRightInd w:val="0"/>
        <w:spacing w:line="500" w:lineRule="exact"/>
        <w:ind w:firstLine="480" w:firstLineChars="200"/>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（签字或印章）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日期：</w:t>
      </w:r>
    </w:p>
    <w:p>
      <w:pPr>
        <w:autoSpaceDE w:val="0"/>
        <w:autoSpaceDN w:val="0"/>
        <w:adjustRightIn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附：委托代理人身份证正反面复印件</w:t>
      </w:r>
    </w:p>
    <w:p>
      <w:pPr>
        <w:widowControl/>
        <w:numPr>
          <w:ilvl w:val="0"/>
          <w:numId w:val="5"/>
        </w:numPr>
        <w:jc w:val="center"/>
        <w:rPr>
          <w:rFonts w:ascii="宋体" w:hAnsi="宋体" w:cs="宋体"/>
          <w:b/>
          <w:kern w:val="0"/>
          <w:sz w:val="31"/>
          <w:szCs w:val="31"/>
        </w:rPr>
      </w:pPr>
      <w:r>
        <w:rPr>
          <w:rFonts w:hint="eastAsia" w:ascii="宋体" w:hAnsi="宋体" w:cs="宋体"/>
          <w:kern w:val="0"/>
          <w:szCs w:val="21"/>
        </w:rPr>
        <w:br w:type="page"/>
      </w:r>
      <w:r>
        <w:rPr>
          <w:rFonts w:hint="eastAsia" w:ascii="宋体" w:hAnsi="宋体" w:cs="宋体"/>
          <w:b/>
          <w:kern w:val="0"/>
          <w:sz w:val="31"/>
          <w:szCs w:val="31"/>
        </w:rPr>
        <w:t>诚信承诺书</w:t>
      </w:r>
    </w:p>
    <w:p>
      <w:pPr>
        <w:spacing w:line="360" w:lineRule="auto"/>
        <w:jc w:val="left"/>
        <w:rPr>
          <w:rFonts w:ascii="宋体" w:hAnsi="宋体" w:cs="宋体"/>
          <w:sz w:val="24"/>
          <w:szCs w:val="24"/>
        </w:rPr>
      </w:pPr>
      <w:r>
        <w:rPr>
          <w:rFonts w:hint="eastAsia" w:ascii="宋体" w:hAnsi="宋体" w:cs="宋体"/>
          <w:b/>
          <w:bCs/>
          <w:sz w:val="24"/>
          <w:szCs w:val="24"/>
          <w:u w:val="single"/>
        </w:rPr>
        <w:t xml:space="preserve">  </w:t>
      </w:r>
      <w:r>
        <w:rPr>
          <w:rFonts w:hint="eastAsia" w:ascii="宋体" w:hAnsi="宋体" w:cs="宋体"/>
          <w:b/>
          <w:bCs/>
          <w:sz w:val="24"/>
          <w:szCs w:val="24"/>
          <w:u w:val="single"/>
          <w:lang w:eastAsia="zh-CN"/>
        </w:rPr>
        <w:t>（</w:t>
      </w:r>
      <w:r>
        <w:rPr>
          <w:rFonts w:hint="eastAsia" w:ascii="宋体" w:hAnsi="宋体" w:cs="宋体"/>
          <w:b/>
          <w:bCs/>
          <w:sz w:val="24"/>
          <w:szCs w:val="24"/>
          <w:u w:val="single"/>
          <w:lang w:val="en-US" w:eastAsia="zh-CN"/>
        </w:rPr>
        <w:t>招标人）</w:t>
      </w:r>
      <w:r>
        <w:rPr>
          <w:rFonts w:hint="eastAsia" w:ascii="宋体" w:hAnsi="宋体" w:cs="宋体"/>
          <w:b/>
          <w:bCs/>
          <w:sz w:val="24"/>
          <w:szCs w:val="24"/>
          <w:u w:val="single"/>
        </w:rPr>
        <w:t xml:space="preserve">    </w:t>
      </w:r>
      <w:r>
        <w:rPr>
          <w:rFonts w:hint="eastAsia" w:ascii="宋体" w:hAnsi="宋体" w:cs="宋体"/>
          <w:sz w:val="24"/>
          <w:szCs w:val="24"/>
        </w:rPr>
        <w:t>：</w:t>
      </w:r>
    </w:p>
    <w:p>
      <w:pPr>
        <w:widowControl/>
        <w:spacing w:line="400" w:lineRule="exact"/>
        <w:ind w:firstLine="468" w:firstLineChars="195"/>
        <w:jc w:val="left"/>
        <w:rPr>
          <w:rFonts w:ascii="宋体" w:hAnsi="宋体" w:cs="宋体"/>
          <w:sz w:val="24"/>
          <w:szCs w:val="24"/>
        </w:rPr>
      </w:pPr>
      <w:r>
        <w:rPr>
          <w:rFonts w:hint="eastAsia" w:ascii="宋体" w:hAnsi="宋体" w:cs="宋体"/>
          <w:sz w:val="24"/>
          <w:szCs w:val="24"/>
        </w:rPr>
        <w:t>我方参加你方的</w:t>
      </w:r>
      <w:r>
        <w:rPr>
          <w:rFonts w:hint="eastAsia" w:ascii="宋体" w:hAnsi="宋体" w:cs="宋体"/>
          <w:b/>
          <w:bCs/>
          <w:sz w:val="24"/>
          <w:szCs w:val="24"/>
          <w:u w:val="single"/>
        </w:rPr>
        <w:t xml:space="preserve">   （项目名称 ） </w:t>
      </w:r>
      <w:r>
        <w:rPr>
          <w:rFonts w:hint="eastAsia" w:ascii="宋体" w:hAnsi="宋体" w:cs="宋体"/>
          <w:sz w:val="24"/>
          <w:szCs w:val="24"/>
        </w:rPr>
        <w:t>（以下简称“本工程”）的投标，现我方法定代表人向你方慎重承诺：</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1、企业财务和经营状况良好，具备履行合同能力，无不良经营行为；未处于被责令停业、投标资格被取消或者财产被接管、冻结和破产状态；无因投标申请人违约或不恰当履约引起的合同争议纠纷及仲裁和诉讼记录。如果我方经本工程评标委员会评定为第一中标候选人，在公示期间被他人举报并经招标投标监管机构核实，确认存在上述不良记录，你方即可取消我方第一中标候选人资格，并同意投标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2、如我方中标，</w:t>
      </w:r>
      <w:r>
        <w:rPr>
          <w:rFonts w:hint="eastAsia" w:ascii="宋体" w:hAnsi="宋体" w:cs="宋体"/>
          <w:sz w:val="24"/>
          <w:szCs w:val="24"/>
          <w:u w:val="none"/>
          <w:lang w:val="en-US" w:eastAsia="zh-CN"/>
        </w:rPr>
        <w:t>本项目</w:t>
      </w:r>
      <w:r>
        <w:rPr>
          <w:rFonts w:hint="eastAsia" w:ascii="宋体" w:hAnsi="宋体" w:cs="宋体"/>
          <w:sz w:val="24"/>
          <w:szCs w:val="24"/>
        </w:rPr>
        <w:t>委派项目总监及专业监理人员数量及资格符合省住房城乡建设厅关于印发《江苏省建设工程项目监理机构主要管理人员配备标准》公告（（2017）第35号）及相关文件规定，所有监理人员均须在投标单位注册，身体健康。招标人可能根据工程具体特点，要求适时配备相应监理人员，当人员不能满足工程进展要求时，招标人有权要求增加相应专业监理员或更换有关监理人员。</w:t>
      </w:r>
    </w:p>
    <w:p>
      <w:pPr>
        <w:widowControl/>
        <w:spacing w:line="400" w:lineRule="exact"/>
        <w:ind w:firstLine="468" w:firstLineChars="195"/>
        <w:jc w:val="left"/>
        <w:rPr>
          <w:rFonts w:ascii="宋体" w:hAnsi="宋体" w:cs="宋体"/>
          <w:sz w:val="24"/>
          <w:szCs w:val="24"/>
        </w:rPr>
      </w:pPr>
      <w:r>
        <w:rPr>
          <w:rFonts w:hint="eastAsia" w:ascii="宋体" w:hAnsi="宋体" w:cs="宋体"/>
          <w:sz w:val="24"/>
          <w:szCs w:val="24"/>
        </w:rPr>
        <w:t>4、我单位参与本工程投标，提交的投标文件真实可信。证件及有关附件是真实的，复印件与原件是一致的。绝无借资质、挂靠、提供虚假材料等违规现象。</w:t>
      </w:r>
    </w:p>
    <w:p>
      <w:pPr>
        <w:widowControl/>
        <w:spacing w:line="400" w:lineRule="exact"/>
        <w:ind w:firstLine="468" w:firstLineChars="195"/>
        <w:jc w:val="left"/>
        <w:rPr>
          <w:rFonts w:ascii="宋体" w:hAnsi="宋体" w:cs="宋体"/>
          <w:sz w:val="24"/>
          <w:szCs w:val="24"/>
        </w:rPr>
      </w:pPr>
      <w:r>
        <w:rPr>
          <w:rFonts w:hint="eastAsia" w:ascii="宋体" w:hAnsi="宋体" w:cs="宋体"/>
          <w:sz w:val="24"/>
          <w:szCs w:val="24"/>
        </w:rPr>
        <w:t>5、我单位不组织、不参与串标围标，没有出借资质等违法违规行为。</w:t>
      </w:r>
    </w:p>
    <w:p>
      <w:pPr>
        <w:spacing w:line="400" w:lineRule="exact"/>
        <w:ind w:firstLine="480" w:firstLineChars="200"/>
        <w:jc w:val="left"/>
        <w:textAlignment w:val="baseline"/>
        <w:rPr>
          <w:rFonts w:ascii="宋体" w:hAnsi="宋体" w:cs="宋体"/>
          <w:sz w:val="24"/>
          <w:szCs w:val="24"/>
        </w:rPr>
      </w:pPr>
      <w:r>
        <w:rPr>
          <w:rFonts w:hint="eastAsia" w:ascii="宋体" w:hAnsi="宋体" w:cs="宋体"/>
          <w:sz w:val="24"/>
          <w:szCs w:val="24"/>
        </w:rPr>
        <w:t>6、我单位遵守国家廉政相关规定，无失信、行贿等不良行为。</w:t>
      </w:r>
    </w:p>
    <w:p>
      <w:pPr>
        <w:spacing w:line="400" w:lineRule="exact"/>
        <w:ind w:firstLine="480" w:firstLineChars="200"/>
        <w:jc w:val="left"/>
        <w:textAlignment w:val="baseline"/>
        <w:rPr>
          <w:rFonts w:ascii="宋体" w:hAnsi="宋体" w:cs="宋体"/>
          <w:sz w:val="24"/>
          <w:szCs w:val="24"/>
        </w:rPr>
      </w:pPr>
      <w:r>
        <w:rPr>
          <w:rFonts w:hint="eastAsia" w:ascii="宋体" w:hAnsi="宋体" w:cs="宋体"/>
          <w:sz w:val="24"/>
          <w:szCs w:val="24"/>
        </w:rPr>
        <w:t>7、如中标，我单位将委派本公司所属的正式队伍进场。</w:t>
      </w:r>
    </w:p>
    <w:p>
      <w:pPr>
        <w:spacing w:line="400" w:lineRule="exact"/>
        <w:ind w:firstLine="480" w:firstLineChars="200"/>
        <w:jc w:val="left"/>
        <w:textAlignment w:val="baseline"/>
        <w:rPr>
          <w:rFonts w:ascii="宋体" w:hAnsi="宋体" w:cs="宋体"/>
          <w:sz w:val="24"/>
          <w:szCs w:val="24"/>
        </w:rPr>
      </w:pPr>
      <w:r>
        <w:rPr>
          <w:rFonts w:hint="eastAsia" w:ascii="宋体" w:hAnsi="宋体" w:cs="宋体"/>
          <w:sz w:val="24"/>
          <w:szCs w:val="24"/>
        </w:rPr>
        <w:t>8、如中标，我单位将按照投标文件中委派的人员及时到位，且全面负责工作。</w:t>
      </w:r>
    </w:p>
    <w:p>
      <w:pPr>
        <w:spacing w:line="400" w:lineRule="exact"/>
        <w:ind w:firstLine="480" w:firstLineChars="200"/>
        <w:jc w:val="left"/>
        <w:textAlignment w:val="baseline"/>
        <w:rPr>
          <w:rFonts w:ascii="宋体" w:hAnsi="宋体" w:cs="宋体"/>
          <w:sz w:val="24"/>
          <w:szCs w:val="24"/>
        </w:rPr>
      </w:pPr>
      <w:r>
        <w:rPr>
          <w:rFonts w:hint="eastAsia" w:ascii="宋体" w:hAnsi="宋体" w:cs="宋体"/>
          <w:sz w:val="24"/>
          <w:szCs w:val="24"/>
        </w:rPr>
        <w:t>9、如中标，我单位将按照</w:t>
      </w:r>
      <w:r>
        <w:rPr>
          <w:rFonts w:hint="eastAsia" w:ascii="宋体" w:hAnsi="宋体" w:cs="宋体"/>
          <w:sz w:val="24"/>
          <w:szCs w:val="24"/>
          <w:lang w:val="en-US" w:eastAsia="zh-CN"/>
        </w:rPr>
        <w:t>招标文件要求或</w:t>
      </w:r>
      <w:r>
        <w:rPr>
          <w:rFonts w:hint="eastAsia" w:ascii="宋体" w:hAnsi="宋体" w:cs="宋体"/>
          <w:sz w:val="24"/>
          <w:szCs w:val="24"/>
        </w:rPr>
        <w:t>投标文件中承诺配备的设备、检测仪器及时进场，且投入使用。</w:t>
      </w:r>
    </w:p>
    <w:p>
      <w:pPr>
        <w:widowControl/>
        <w:spacing w:line="400" w:lineRule="exact"/>
        <w:ind w:firstLine="468" w:firstLineChars="195"/>
        <w:jc w:val="left"/>
        <w:rPr>
          <w:rFonts w:ascii="宋体" w:hAnsi="宋体" w:cs="宋体"/>
          <w:sz w:val="24"/>
          <w:szCs w:val="24"/>
        </w:rPr>
      </w:pPr>
      <w:r>
        <w:rPr>
          <w:rFonts w:hint="eastAsia" w:ascii="宋体" w:hAnsi="宋体" w:cs="宋体"/>
          <w:sz w:val="24"/>
          <w:szCs w:val="24"/>
        </w:rPr>
        <w:t>10、如果以后涉及招标投标方面的投诉举报，我方将严格按照《</w:t>
      </w:r>
      <w:bookmarkStart w:id="148" w:name="OLE_LINK1"/>
      <w:r>
        <w:rPr>
          <w:rFonts w:hint="eastAsia" w:ascii="宋体" w:hAnsi="宋体" w:cs="宋体"/>
          <w:sz w:val="24"/>
          <w:szCs w:val="24"/>
        </w:rPr>
        <w:t>江苏省房屋建筑和市政基础设施工程招标投标活动异议与投诉处理实施办法</w:t>
      </w:r>
      <w:bookmarkEnd w:id="148"/>
      <w:r>
        <w:rPr>
          <w:rFonts w:hint="eastAsia" w:ascii="宋体" w:hAnsi="宋体" w:cs="宋体"/>
          <w:sz w:val="24"/>
          <w:szCs w:val="24"/>
        </w:rPr>
        <w:t>》（苏建规字</w:t>
      </w:r>
      <w:r>
        <w:rPr>
          <w:rFonts w:hint="eastAsia" w:ascii="宋体" w:hAnsi="宋体" w:cs="宋体"/>
          <w:sz w:val="24"/>
          <w:szCs w:val="24"/>
          <w:lang w:eastAsia="zh-CN"/>
        </w:rPr>
        <w:t>〔</w:t>
      </w:r>
      <w:r>
        <w:rPr>
          <w:rFonts w:hint="eastAsia" w:ascii="宋体" w:hAnsi="宋体" w:cs="宋体"/>
          <w:sz w:val="24"/>
          <w:szCs w:val="24"/>
        </w:rPr>
        <w:t>2016</w:t>
      </w:r>
      <w:r>
        <w:rPr>
          <w:rFonts w:hint="eastAsia" w:ascii="宋体" w:hAnsi="宋体" w:cs="宋体"/>
          <w:sz w:val="24"/>
          <w:szCs w:val="24"/>
          <w:lang w:eastAsia="zh-CN"/>
        </w:rPr>
        <w:t>〕</w:t>
      </w:r>
      <w:r>
        <w:rPr>
          <w:rFonts w:hint="eastAsia" w:ascii="宋体" w:hAnsi="宋体" w:cs="宋体"/>
          <w:sz w:val="24"/>
          <w:szCs w:val="24"/>
        </w:rPr>
        <w:t>4号）的规定进行投诉，否则，招标人可以不予受理。</w:t>
      </w:r>
    </w:p>
    <w:p>
      <w:pPr>
        <w:spacing w:line="400" w:lineRule="exact"/>
        <w:ind w:firstLine="482" w:firstLineChars="200"/>
        <w:jc w:val="left"/>
        <w:textAlignment w:val="baseline"/>
        <w:rPr>
          <w:rFonts w:ascii="宋体" w:hAnsi="宋体" w:cs="宋体"/>
          <w:b/>
          <w:sz w:val="24"/>
          <w:szCs w:val="24"/>
        </w:rPr>
      </w:pPr>
      <w:r>
        <w:rPr>
          <w:rFonts w:hint="eastAsia" w:ascii="宋体" w:hAnsi="宋体" w:cs="宋体"/>
          <w:b/>
          <w:sz w:val="24"/>
          <w:szCs w:val="24"/>
        </w:rPr>
        <w:t>我方承诺：违反上述任何一条承诺，愿意接受任何处罚，包括同意你方取消我方中标资格并不予退还投标保证金或履约保证金，并愿意接受业主和监管部门的处罚。将我方列入黑名单，并上报主管部门。</w:t>
      </w:r>
    </w:p>
    <w:p>
      <w:pPr>
        <w:spacing w:line="480" w:lineRule="auto"/>
        <w:ind w:firstLine="480" w:firstLineChars="200"/>
        <w:jc w:val="left"/>
        <w:textAlignment w:val="baseline"/>
        <w:rPr>
          <w:rFonts w:ascii="宋体" w:hAnsi="宋体" w:cs="宋体"/>
          <w:sz w:val="24"/>
          <w:szCs w:val="24"/>
        </w:rPr>
      </w:pPr>
      <w:r>
        <w:rPr>
          <w:rFonts w:hint="eastAsia" w:ascii="宋体" w:hAnsi="宋体" w:cs="宋体"/>
          <w:sz w:val="24"/>
          <w:szCs w:val="24"/>
        </w:rPr>
        <w:t xml:space="preserve">投 标 人 (盖单位公章)：                  </w:t>
      </w:r>
    </w:p>
    <w:p>
      <w:pPr>
        <w:spacing w:line="480" w:lineRule="auto"/>
        <w:ind w:firstLine="480" w:firstLineChars="200"/>
        <w:jc w:val="left"/>
        <w:textAlignment w:val="baseline"/>
        <w:rPr>
          <w:rFonts w:ascii="宋体" w:hAnsi="宋体" w:cs="宋体"/>
          <w:sz w:val="24"/>
          <w:szCs w:val="24"/>
        </w:rPr>
      </w:pPr>
      <w:r>
        <w:rPr>
          <w:rFonts w:hint="eastAsia" w:ascii="宋体" w:hAnsi="宋体" w:cs="宋体"/>
          <w:sz w:val="24"/>
          <w:szCs w:val="24"/>
        </w:rPr>
        <w:t xml:space="preserve">法定代表人（签字或盖章）：       </w:t>
      </w:r>
    </w:p>
    <w:p>
      <w:pPr>
        <w:spacing w:line="480" w:lineRule="auto"/>
        <w:ind w:firstLine="480" w:firstLineChars="200"/>
        <w:jc w:val="left"/>
        <w:textAlignment w:val="baseline"/>
        <w:rPr>
          <w:rFonts w:hint="eastAsia" w:ascii="宋体" w:hAnsi="宋体" w:cs="宋体"/>
          <w:sz w:val="24"/>
          <w:szCs w:val="24"/>
        </w:rPr>
      </w:pPr>
      <w:r>
        <w:rPr>
          <w:rFonts w:hint="eastAsia" w:ascii="宋体" w:hAnsi="宋体" w:cs="宋体"/>
          <w:sz w:val="24"/>
          <w:szCs w:val="24"/>
        </w:rPr>
        <w:t>日期：      年     月    日</w:t>
      </w:r>
    </w:p>
    <w:p>
      <w:pPr>
        <w:spacing w:line="480" w:lineRule="auto"/>
        <w:ind w:firstLine="440" w:firstLineChars="200"/>
        <w:jc w:val="left"/>
        <w:textAlignment w:val="baseline"/>
        <w:rPr>
          <w:rFonts w:hint="eastAsia" w:ascii="宋体" w:hAnsi="宋体" w:cs="宋体"/>
          <w:sz w:val="22"/>
          <w:szCs w:val="22"/>
        </w:rPr>
      </w:pPr>
    </w:p>
    <w:p>
      <w:pPr>
        <w:adjustRightInd w:val="0"/>
        <w:snapToGrid w:val="0"/>
        <w:spacing w:line="480" w:lineRule="auto"/>
        <w:jc w:val="center"/>
        <w:rPr>
          <w:rFonts w:hint="eastAsia" w:ascii="宋体" w:hAnsi="宋体" w:cs="宋体"/>
          <w:b/>
          <w:bCs/>
          <w:sz w:val="28"/>
          <w:szCs w:val="28"/>
        </w:rPr>
      </w:pPr>
      <w:r>
        <w:rPr>
          <w:rFonts w:hint="eastAsia" w:ascii="宋体" w:hAnsi="宋体" w:cs="宋体"/>
          <w:b/>
          <w:bCs/>
          <w:sz w:val="28"/>
          <w:szCs w:val="28"/>
          <w:lang w:val="en-US" w:eastAsia="zh-CN"/>
        </w:rPr>
        <w:t>（四）</w:t>
      </w:r>
      <w:r>
        <w:rPr>
          <w:rFonts w:hint="eastAsia" w:ascii="宋体" w:hAnsi="宋体" w:cs="宋体"/>
          <w:b/>
          <w:bCs/>
          <w:sz w:val="28"/>
          <w:szCs w:val="28"/>
        </w:rPr>
        <w:t>监理机构及人员配备表</w:t>
      </w:r>
    </w:p>
    <w:p>
      <w:pPr>
        <w:snapToGrid w:val="0"/>
        <w:spacing w:line="520" w:lineRule="exact"/>
        <w:jc w:val="center"/>
        <w:outlineLvl w:val="3"/>
        <w:rPr>
          <w:rFonts w:ascii="宋体" w:hAnsi="宋体" w:cs="宋体"/>
          <w:b/>
          <w:bCs/>
          <w:sz w:val="28"/>
          <w:szCs w:val="28"/>
        </w:rPr>
      </w:pPr>
    </w:p>
    <w:tbl>
      <w:tblPr>
        <w:tblStyle w:val="1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09"/>
        <w:gridCol w:w="709"/>
        <w:gridCol w:w="708"/>
        <w:gridCol w:w="1290"/>
        <w:gridCol w:w="1276"/>
        <w:gridCol w:w="708"/>
        <w:gridCol w:w="1843"/>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noWrap w:val="0"/>
            <w:vAlign w:val="center"/>
          </w:tcPr>
          <w:p>
            <w:pPr>
              <w:snapToGrid w:val="0"/>
              <w:spacing w:line="420" w:lineRule="exact"/>
              <w:rPr>
                <w:rFonts w:ascii="宋体" w:hAnsi="宋体"/>
                <w:sz w:val="24"/>
                <w:szCs w:val="24"/>
              </w:rPr>
            </w:pPr>
            <w:r>
              <w:rPr>
                <w:rFonts w:hint="eastAsia" w:ascii="宋体" w:hAnsi="宋体"/>
                <w:sz w:val="24"/>
                <w:szCs w:val="24"/>
              </w:rPr>
              <w:t>拟任岗位</w:t>
            </w:r>
          </w:p>
        </w:tc>
        <w:tc>
          <w:tcPr>
            <w:tcW w:w="709" w:type="dxa"/>
            <w:vMerge w:val="restart"/>
            <w:noWrap w:val="0"/>
            <w:vAlign w:val="center"/>
          </w:tcPr>
          <w:p>
            <w:pPr>
              <w:snapToGrid w:val="0"/>
              <w:spacing w:line="420" w:lineRule="exact"/>
              <w:rPr>
                <w:rFonts w:ascii="宋体" w:hAnsi="宋体"/>
                <w:sz w:val="24"/>
                <w:szCs w:val="24"/>
              </w:rPr>
            </w:pPr>
            <w:r>
              <w:rPr>
                <w:rFonts w:hint="eastAsia" w:ascii="宋体" w:hAnsi="宋体"/>
                <w:sz w:val="24"/>
                <w:szCs w:val="24"/>
              </w:rPr>
              <w:t>姓名</w:t>
            </w:r>
          </w:p>
        </w:tc>
        <w:tc>
          <w:tcPr>
            <w:tcW w:w="709" w:type="dxa"/>
            <w:vMerge w:val="restart"/>
            <w:noWrap w:val="0"/>
            <w:vAlign w:val="center"/>
          </w:tcPr>
          <w:p>
            <w:pPr>
              <w:snapToGrid w:val="0"/>
              <w:spacing w:line="420" w:lineRule="exact"/>
              <w:rPr>
                <w:rFonts w:ascii="宋体" w:hAnsi="宋体"/>
                <w:sz w:val="24"/>
                <w:szCs w:val="24"/>
              </w:rPr>
            </w:pPr>
            <w:r>
              <w:rPr>
                <w:rFonts w:hint="eastAsia" w:ascii="宋体" w:hAnsi="宋体"/>
                <w:sz w:val="24"/>
                <w:szCs w:val="24"/>
              </w:rPr>
              <w:t>年龄</w:t>
            </w:r>
          </w:p>
        </w:tc>
        <w:tc>
          <w:tcPr>
            <w:tcW w:w="708" w:type="dxa"/>
            <w:vMerge w:val="restart"/>
            <w:noWrap w:val="0"/>
            <w:vAlign w:val="center"/>
          </w:tcPr>
          <w:p>
            <w:pPr>
              <w:snapToGrid w:val="0"/>
              <w:spacing w:line="420" w:lineRule="exact"/>
              <w:rPr>
                <w:rFonts w:ascii="宋体" w:hAnsi="宋体"/>
                <w:sz w:val="24"/>
                <w:szCs w:val="24"/>
              </w:rPr>
            </w:pPr>
            <w:r>
              <w:rPr>
                <w:rFonts w:hint="eastAsia" w:ascii="宋体" w:hAnsi="宋体"/>
                <w:sz w:val="24"/>
                <w:szCs w:val="24"/>
              </w:rPr>
              <w:t>职称</w:t>
            </w:r>
          </w:p>
        </w:tc>
        <w:tc>
          <w:tcPr>
            <w:tcW w:w="1290" w:type="dxa"/>
            <w:vMerge w:val="restart"/>
            <w:noWrap w:val="0"/>
            <w:vAlign w:val="center"/>
          </w:tcPr>
          <w:p>
            <w:pPr>
              <w:snapToGrid w:val="0"/>
              <w:spacing w:line="420" w:lineRule="exact"/>
              <w:rPr>
                <w:rFonts w:ascii="宋体" w:hAnsi="宋体"/>
                <w:sz w:val="24"/>
                <w:szCs w:val="24"/>
              </w:rPr>
            </w:pPr>
            <w:r>
              <w:rPr>
                <w:rFonts w:hint="eastAsia" w:ascii="宋体" w:hAnsi="宋体"/>
                <w:sz w:val="24"/>
                <w:szCs w:val="24"/>
              </w:rPr>
              <w:t>从事监理工作年限</w:t>
            </w:r>
          </w:p>
        </w:tc>
        <w:tc>
          <w:tcPr>
            <w:tcW w:w="4536" w:type="dxa"/>
            <w:gridSpan w:val="4"/>
            <w:noWrap w:val="0"/>
            <w:vAlign w:val="center"/>
          </w:tcPr>
          <w:p>
            <w:pPr>
              <w:snapToGrid w:val="0"/>
              <w:spacing w:line="420" w:lineRule="exact"/>
              <w:ind w:firstLine="484" w:firstLineChars="202"/>
              <w:jc w:val="center"/>
              <w:rPr>
                <w:rFonts w:ascii="宋体" w:hAnsi="宋体"/>
                <w:sz w:val="24"/>
                <w:szCs w:val="24"/>
              </w:rPr>
            </w:pPr>
            <w:r>
              <w:rPr>
                <w:rFonts w:hint="eastAsia" w:ascii="宋体" w:hAnsi="宋体"/>
                <w:sz w:val="24"/>
                <w:szCs w:val="24"/>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noWrap w:val="0"/>
            <w:vAlign w:val="center"/>
          </w:tcPr>
          <w:p>
            <w:pPr>
              <w:snapToGrid w:val="0"/>
              <w:spacing w:line="420" w:lineRule="exact"/>
              <w:ind w:firstLine="484" w:firstLineChars="202"/>
              <w:rPr>
                <w:rFonts w:ascii="宋体" w:hAnsi="宋体"/>
                <w:sz w:val="24"/>
                <w:szCs w:val="24"/>
              </w:rPr>
            </w:pPr>
          </w:p>
        </w:tc>
        <w:tc>
          <w:tcPr>
            <w:tcW w:w="709" w:type="dxa"/>
            <w:vMerge w:val="continue"/>
            <w:noWrap w:val="0"/>
            <w:vAlign w:val="center"/>
          </w:tcPr>
          <w:p>
            <w:pPr>
              <w:snapToGrid w:val="0"/>
              <w:spacing w:line="420" w:lineRule="exact"/>
              <w:ind w:firstLine="484" w:firstLineChars="202"/>
              <w:rPr>
                <w:rFonts w:ascii="宋体" w:hAnsi="宋体"/>
                <w:sz w:val="24"/>
                <w:szCs w:val="24"/>
              </w:rPr>
            </w:pPr>
          </w:p>
        </w:tc>
        <w:tc>
          <w:tcPr>
            <w:tcW w:w="709" w:type="dxa"/>
            <w:vMerge w:val="continue"/>
            <w:noWrap w:val="0"/>
            <w:vAlign w:val="center"/>
          </w:tcPr>
          <w:p>
            <w:pPr>
              <w:snapToGrid w:val="0"/>
              <w:spacing w:line="420" w:lineRule="exact"/>
              <w:ind w:firstLine="484" w:firstLineChars="202"/>
              <w:rPr>
                <w:rFonts w:ascii="宋体" w:hAnsi="宋体"/>
                <w:sz w:val="24"/>
                <w:szCs w:val="24"/>
              </w:rPr>
            </w:pPr>
          </w:p>
        </w:tc>
        <w:tc>
          <w:tcPr>
            <w:tcW w:w="708" w:type="dxa"/>
            <w:vMerge w:val="continue"/>
            <w:noWrap w:val="0"/>
            <w:vAlign w:val="center"/>
          </w:tcPr>
          <w:p>
            <w:pPr>
              <w:snapToGrid w:val="0"/>
              <w:spacing w:line="420" w:lineRule="exact"/>
              <w:ind w:firstLine="484" w:firstLineChars="202"/>
              <w:rPr>
                <w:rFonts w:ascii="宋体" w:hAnsi="宋体"/>
                <w:sz w:val="24"/>
                <w:szCs w:val="24"/>
              </w:rPr>
            </w:pPr>
          </w:p>
        </w:tc>
        <w:tc>
          <w:tcPr>
            <w:tcW w:w="1290" w:type="dxa"/>
            <w:vMerge w:val="continue"/>
            <w:noWrap w:val="0"/>
            <w:vAlign w:val="center"/>
          </w:tcPr>
          <w:p>
            <w:pPr>
              <w:snapToGrid w:val="0"/>
              <w:spacing w:line="420" w:lineRule="exact"/>
              <w:ind w:firstLine="484" w:firstLineChars="202"/>
              <w:rPr>
                <w:rFonts w:ascii="宋体" w:hAnsi="宋体"/>
                <w:sz w:val="24"/>
                <w:szCs w:val="24"/>
              </w:rPr>
            </w:pPr>
          </w:p>
        </w:tc>
        <w:tc>
          <w:tcPr>
            <w:tcW w:w="1276" w:type="dxa"/>
            <w:noWrap w:val="0"/>
            <w:vAlign w:val="center"/>
          </w:tcPr>
          <w:p>
            <w:pPr>
              <w:snapToGrid w:val="0"/>
              <w:spacing w:line="420" w:lineRule="exact"/>
              <w:jc w:val="center"/>
              <w:rPr>
                <w:rFonts w:ascii="宋体" w:hAnsi="宋体"/>
                <w:sz w:val="24"/>
                <w:szCs w:val="24"/>
              </w:rPr>
            </w:pPr>
            <w:r>
              <w:rPr>
                <w:rFonts w:hint="eastAsia" w:ascii="宋体" w:hAnsi="宋体"/>
                <w:sz w:val="24"/>
                <w:szCs w:val="24"/>
              </w:rPr>
              <w:t>证书名称</w:t>
            </w:r>
          </w:p>
        </w:tc>
        <w:tc>
          <w:tcPr>
            <w:tcW w:w="708" w:type="dxa"/>
            <w:noWrap w:val="0"/>
            <w:vAlign w:val="center"/>
          </w:tcPr>
          <w:p>
            <w:pPr>
              <w:snapToGrid w:val="0"/>
              <w:spacing w:line="420" w:lineRule="exact"/>
              <w:jc w:val="center"/>
              <w:rPr>
                <w:rFonts w:ascii="宋体" w:hAnsi="宋体"/>
                <w:sz w:val="24"/>
                <w:szCs w:val="24"/>
              </w:rPr>
            </w:pPr>
            <w:r>
              <w:rPr>
                <w:rFonts w:hint="eastAsia" w:ascii="宋体" w:hAnsi="宋体"/>
                <w:sz w:val="24"/>
                <w:szCs w:val="24"/>
              </w:rPr>
              <w:t>级别</w:t>
            </w:r>
          </w:p>
        </w:tc>
        <w:tc>
          <w:tcPr>
            <w:tcW w:w="1843" w:type="dxa"/>
            <w:noWrap w:val="0"/>
            <w:vAlign w:val="center"/>
          </w:tcPr>
          <w:p>
            <w:pPr>
              <w:snapToGrid w:val="0"/>
              <w:spacing w:line="420" w:lineRule="exact"/>
              <w:jc w:val="center"/>
              <w:rPr>
                <w:rFonts w:ascii="宋体" w:hAnsi="宋体"/>
                <w:sz w:val="24"/>
                <w:szCs w:val="24"/>
              </w:rPr>
            </w:pPr>
            <w:r>
              <w:rPr>
                <w:rFonts w:hint="eastAsia" w:ascii="宋体" w:hAnsi="宋体"/>
                <w:sz w:val="24"/>
                <w:szCs w:val="24"/>
              </w:rPr>
              <w:t>证号</w:t>
            </w:r>
          </w:p>
        </w:tc>
        <w:tc>
          <w:tcPr>
            <w:tcW w:w="709" w:type="dxa"/>
            <w:noWrap w:val="0"/>
            <w:vAlign w:val="center"/>
          </w:tcPr>
          <w:p>
            <w:pPr>
              <w:snapToGrid w:val="0"/>
              <w:spacing w:line="420" w:lineRule="exact"/>
              <w:jc w:val="center"/>
              <w:rPr>
                <w:rFonts w:ascii="宋体" w:hAnsi="宋体"/>
                <w:sz w:val="24"/>
                <w:szCs w:val="24"/>
              </w:rPr>
            </w:pPr>
            <w:r>
              <w:rPr>
                <w:rFonts w:hint="eastAsia" w:ascii="宋体" w:hAnsi="宋体"/>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pPr>
              <w:snapToGrid w:val="0"/>
              <w:spacing w:line="420" w:lineRule="exact"/>
              <w:jc w:val="center"/>
              <w:rPr>
                <w:rFonts w:ascii="宋体" w:hAnsi="宋体"/>
                <w:sz w:val="24"/>
                <w:szCs w:val="24"/>
              </w:rPr>
            </w:pPr>
            <w:r>
              <w:rPr>
                <w:rFonts w:hint="eastAsia" w:ascii="宋体" w:hAnsi="宋体"/>
                <w:sz w:val="24"/>
                <w:szCs w:val="24"/>
              </w:rPr>
              <w:t>总监</w:t>
            </w:r>
          </w:p>
        </w:tc>
        <w:tc>
          <w:tcPr>
            <w:tcW w:w="709" w:type="dxa"/>
            <w:noWrap w:val="0"/>
            <w:vAlign w:val="center"/>
          </w:tcPr>
          <w:p>
            <w:pPr>
              <w:snapToGrid w:val="0"/>
              <w:spacing w:line="420" w:lineRule="exact"/>
              <w:ind w:firstLine="484" w:firstLineChars="202"/>
              <w:rPr>
                <w:rFonts w:ascii="宋体" w:hAnsi="宋体"/>
                <w:sz w:val="24"/>
                <w:szCs w:val="24"/>
              </w:rPr>
            </w:pPr>
          </w:p>
        </w:tc>
        <w:tc>
          <w:tcPr>
            <w:tcW w:w="709" w:type="dxa"/>
            <w:noWrap w:val="0"/>
            <w:vAlign w:val="center"/>
          </w:tcPr>
          <w:p>
            <w:pPr>
              <w:snapToGrid w:val="0"/>
              <w:spacing w:line="420" w:lineRule="exact"/>
              <w:ind w:firstLine="484" w:firstLineChars="202"/>
              <w:rPr>
                <w:rFonts w:ascii="宋体" w:hAnsi="宋体"/>
                <w:sz w:val="24"/>
                <w:szCs w:val="24"/>
              </w:rPr>
            </w:pPr>
          </w:p>
        </w:tc>
        <w:tc>
          <w:tcPr>
            <w:tcW w:w="708" w:type="dxa"/>
            <w:noWrap w:val="0"/>
            <w:vAlign w:val="center"/>
          </w:tcPr>
          <w:p>
            <w:pPr>
              <w:snapToGrid w:val="0"/>
              <w:spacing w:line="420" w:lineRule="exact"/>
              <w:ind w:firstLine="484" w:firstLineChars="202"/>
              <w:rPr>
                <w:rFonts w:ascii="宋体" w:hAnsi="宋体"/>
                <w:sz w:val="24"/>
                <w:szCs w:val="24"/>
              </w:rPr>
            </w:pPr>
          </w:p>
        </w:tc>
        <w:tc>
          <w:tcPr>
            <w:tcW w:w="1290" w:type="dxa"/>
            <w:noWrap w:val="0"/>
            <w:vAlign w:val="center"/>
          </w:tcPr>
          <w:p>
            <w:pPr>
              <w:snapToGrid w:val="0"/>
              <w:spacing w:line="420" w:lineRule="exact"/>
              <w:ind w:firstLine="484" w:firstLineChars="202"/>
              <w:rPr>
                <w:rFonts w:ascii="宋体" w:hAnsi="宋体"/>
                <w:sz w:val="24"/>
                <w:szCs w:val="24"/>
              </w:rPr>
            </w:pPr>
          </w:p>
        </w:tc>
        <w:tc>
          <w:tcPr>
            <w:tcW w:w="1276" w:type="dxa"/>
            <w:noWrap w:val="0"/>
            <w:vAlign w:val="center"/>
          </w:tcPr>
          <w:p>
            <w:pPr>
              <w:snapToGrid w:val="0"/>
              <w:spacing w:line="420" w:lineRule="exact"/>
              <w:ind w:firstLine="484" w:firstLineChars="202"/>
              <w:rPr>
                <w:rFonts w:ascii="宋体" w:hAnsi="宋体"/>
                <w:sz w:val="24"/>
                <w:szCs w:val="24"/>
              </w:rPr>
            </w:pPr>
          </w:p>
        </w:tc>
        <w:tc>
          <w:tcPr>
            <w:tcW w:w="708" w:type="dxa"/>
            <w:noWrap w:val="0"/>
            <w:vAlign w:val="center"/>
          </w:tcPr>
          <w:p>
            <w:pPr>
              <w:snapToGrid w:val="0"/>
              <w:spacing w:line="420" w:lineRule="exact"/>
              <w:ind w:firstLine="484" w:firstLineChars="202"/>
              <w:rPr>
                <w:rFonts w:ascii="宋体" w:hAnsi="宋体"/>
                <w:sz w:val="24"/>
                <w:szCs w:val="24"/>
              </w:rPr>
            </w:pPr>
          </w:p>
        </w:tc>
        <w:tc>
          <w:tcPr>
            <w:tcW w:w="1843" w:type="dxa"/>
            <w:noWrap w:val="0"/>
            <w:vAlign w:val="center"/>
          </w:tcPr>
          <w:p>
            <w:pPr>
              <w:snapToGrid w:val="0"/>
              <w:spacing w:line="420" w:lineRule="exact"/>
              <w:ind w:firstLine="484" w:firstLineChars="202"/>
              <w:rPr>
                <w:rFonts w:ascii="宋体" w:hAnsi="宋体"/>
                <w:sz w:val="24"/>
                <w:szCs w:val="24"/>
              </w:rPr>
            </w:pPr>
          </w:p>
        </w:tc>
        <w:tc>
          <w:tcPr>
            <w:tcW w:w="709" w:type="dxa"/>
            <w:noWrap w:val="0"/>
            <w:vAlign w:val="center"/>
          </w:tcPr>
          <w:p>
            <w:pPr>
              <w:snapToGrid w:val="0"/>
              <w:spacing w:line="420" w:lineRule="exact"/>
              <w:ind w:firstLine="484" w:firstLineChars="202"/>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noWrap w:val="0"/>
            <w:vAlign w:val="center"/>
          </w:tcPr>
          <w:p>
            <w:pPr>
              <w:snapToGrid w:val="0"/>
              <w:spacing w:line="420" w:lineRule="exact"/>
              <w:jc w:val="center"/>
              <w:rPr>
                <w:rFonts w:hint="eastAsia" w:ascii="宋体" w:hAnsi="宋体"/>
                <w:sz w:val="24"/>
                <w:szCs w:val="24"/>
              </w:rPr>
            </w:pPr>
            <w:r>
              <w:rPr>
                <w:rFonts w:hint="eastAsia" w:ascii="宋体" w:hAnsi="宋体"/>
                <w:sz w:val="24"/>
                <w:szCs w:val="24"/>
              </w:rPr>
              <w:t>专业监理</w:t>
            </w:r>
          </w:p>
          <w:p>
            <w:pPr>
              <w:snapToGrid w:val="0"/>
              <w:spacing w:line="420" w:lineRule="exact"/>
              <w:jc w:val="center"/>
              <w:rPr>
                <w:rFonts w:ascii="宋体" w:hAnsi="宋体"/>
                <w:sz w:val="24"/>
                <w:szCs w:val="24"/>
              </w:rPr>
            </w:pPr>
            <w:r>
              <w:rPr>
                <w:rFonts w:hint="eastAsia" w:ascii="宋体" w:hAnsi="宋体"/>
                <w:sz w:val="24"/>
                <w:szCs w:val="24"/>
              </w:rPr>
              <w:t>工程师</w:t>
            </w:r>
          </w:p>
        </w:tc>
        <w:tc>
          <w:tcPr>
            <w:tcW w:w="709"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90"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76"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843"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napToGrid w:val="0"/>
              <w:spacing w:line="420" w:lineRule="exact"/>
              <w:ind w:firstLine="484" w:firstLineChars="202"/>
              <w:jc w:val="center"/>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90"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76"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843"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napToGrid w:val="0"/>
              <w:spacing w:line="420" w:lineRule="exact"/>
              <w:ind w:firstLine="484" w:firstLineChars="202"/>
              <w:jc w:val="center"/>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90"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76"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843"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noWrap w:val="0"/>
            <w:vAlign w:val="center"/>
          </w:tcPr>
          <w:p>
            <w:pPr>
              <w:snapToGrid w:val="0"/>
              <w:spacing w:line="420" w:lineRule="exact"/>
              <w:jc w:val="center"/>
              <w:rPr>
                <w:rFonts w:ascii="宋体" w:hAnsi="宋体"/>
                <w:sz w:val="24"/>
                <w:szCs w:val="24"/>
              </w:rPr>
            </w:pPr>
            <w:r>
              <w:rPr>
                <w:rFonts w:hint="eastAsia" w:ascii="宋体" w:hAnsi="宋体"/>
                <w:sz w:val="24"/>
                <w:szCs w:val="24"/>
              </w:rPr>
              <w:t>监理员</w:t>
            </w:r>
          </w:p>
        </w:tc>
        <w:tc>
          <w:tcPr>
            <w:tcW w:w="709"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90"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76"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843"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bottom w:val="single" w:color="auto" w:sz="4" w:space="0"/>
            </w:tcBorders>
            <w:noWrap w:val="0"/>
            <w:vAlign w:val="center"/>
          </w:tcPr>
          <w:p>
            <w:pPr>
              <w:snapToGrid w:val="0"/>
              <w:spacing w:line="420" w:lineRule="exact"/>
              <w:ind w:firstLine="484" w:firstLineChars="202"/>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90"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76"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843"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bottom w:val="single" w:color="auto" w:sz="4" w:space="0"/>
            </w:tcBorders>
            <w:noWrap w:val="0"/>
            <w:vAlign w:val="center"/>
          </w:tcPr>
          <w:p>
            <w:pPr>
              <w:snapToGrid w:val="0"/>
              <w:spacing w:line="420" w:lineRule="exact"/>
              <w:ind w:firstLine="484" w:firstLineChars="202"/>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r>
              <w:rPr>
                <w:rFonts w:hint="eastAsia" w:ascii="宋体" w:hAnsi="宋体"/>
                <w:sz w:val="24"/>
                <w:szCs w:val="24"/>
              </w:rPr>
              <w:t>…</w:t>
            </w:r>
          </w:p>
        </w:tc>
        <w:tc>
          <w:tcPr>
            <w:tcW w:w="709"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90"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76"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843"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tcBorders>
            <w:noWrap w:val="0"/>
            <w:vAlign w:val="center"/>
          </w:tcPr>
          <w:p>
            <w:pPr>
              <w:snapToGrid w:val="0"/>
              <w:spacing w:line="420" w:lineRule="exact"/>
              <w:ind w:firstLine="484" w:firstLineChars="202"/>
              <w:rPr>
                <w:rFonts w:hint="eastAsia" w:ascii="宋体" w:hAnsi="宋体"/>
                <w:sz w:val="24"/>
                <w:szCs w:val="24"/>
              </w:rPr>
            </w:pPr>
          </w:p>
        </w:tc>
        <w:tc>
          <w:tcPr>
            <w:tcW w:w="709"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90"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276"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8"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1843"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c>
          <w:tcPr>
            <w:tcW w:w="709" w:type="dxa"/>
            <w:tcBorders>
              <w:top w:val="single" w:color="auto" w:sz="4" w:space="0"/>
            </w:tcBorders>
            <w:noWrap w:val="0"/>
            <w:vAlign w:val="center"/>
          </w:tcPr>
          <w:p>
            <w:pPr>
              <w:snapToGrid w:val="0"/>
              <w:spacing w:line="420" w:lineRule="exact"/>
              <w:ind w:firstLine="484" w:firstLineChars="202"/>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pPr>
              <w:snapToGrid w:val="0"/>
              <w:spacing w:line="420" w:lineRule="exact"/>
              <w:ind w:firstLine="484" w:firstLineChars="202"/>
              <w:rPr>
                <w:rFonts w:ascii="宋体" w:hAnsi="宋体"/>
                <w:sz w:val="24"/>
                <w:szCs w:val="24"/>
              </w:rPr>
            </w:pPr>
            <w:r>
              <w:rPr>
                <w:rFonts w:hint="eastAsia" w:ascii="宋体" w:hAnsi="宋体"/>
                <w:sz w:val="24"/>
                <w:szCs w:val="24"/>
              </w:rPr>
              <w:t>…</w:t>
            </w:r>
          </w:p>
        </w:tc>
        <w:tc>
          <w:tcPr>
            <w:tcW w:w="709" w:type="dxa"/>
            <w:noWrap w:val="0"/>
            <w:vAlign w:val="center"/>
          </w:tcPr>
          <w:p>
            <w:pPr>
              <w:snapToGrid w:val="0"/>
              <w:spacing w:line="420" w:lineRule="exact"/>
              <w:ind w:firstLine="484" w:firstLineChars="202"/>
              <w:rPr>
                <w:rFonts w:ascii="宋体" w:hAnsi="宋体"/>
                <w:sz w:val="24"/>
                <w:szCs w:val="24"/>
              </w:rPr>
            </w:pPr>
          </w:p>
        </w:tc>
        <w:tc>
          <w:tcPr>
            <w:tcW w:w="709" w:type="dxa"/>
            <w:noWrap w:val="0"/>
            <w:vAlign w:val="center"/>
          </w:tcPr>
          <w:p>
            <w:pPr>
              <w:snapToGrid w:val="0"/>
              <w:spacing w:line="420" w:lineRule="exact"/>
              <w:ind w:firstLine="484" w:firstLineChars="202"/>
              <w:rPr>
                <w:rFonts w:ascii="宋体" w:hAnsi="宋体"/>
                <w:sz w:val="24"/>
                <w:szCs w:val="24"/>
              </w:rPr>
            </w:pPr>
          </w:p>
        </w:tc>
        <w:tc>
          <w:tcPr>
            <w:tcW w:w="708" w:type="dxa"/>
            <w:noWrap w:val="0"/>
            <w:vAlign w:val="center"/>
          </w:tcPr>
          <w:p>
            <w:pPr>
              <w:snapToGrid w:val="0"/>
              <w:spacing w:line="420" w:lineRule="exact"/>
              <w:ind w:firstLine="484" w:firstLineChars="202"/>
              <w:rPr>
                <w:rFonts w:ascii="宋体" w:hAnsi="宋体"/>
                <w:sz w:val="24"/>
                <w:szCs w:val="24"/>
              </w:rPr>
            </w:pPr>
          </w:p>
        </w:tc>
        <w:tc>
          <w:tcPr>
            <w:tcW w:w="1290" w:type="dxa"/>
            <w:noWrap w:val="0"/>
            <w:vAlign w:val="center"/>
          </w:tcPr>
          <w:p>
            <w:pPr>
              <w:snapToGrid w:val="0"/>
              <w:spacing w:line="420" w:lineRule="exact"/>
              <w:ind w:firstLine="484" w:firstLineChars="202"/>
              <w:rPr>
                <w:rFonts w:ascii="宋体" w:hAnsi="宋体"/>
                <w:sz w:val="24"/>
                <w:szCs w:val="24"/>
              </w:rPr>
            </w:pPr>
          </w:p>
        </w:tc>
        <w:tc>
          <w:tcPr>
            <w:tcW w:w="1276" w:type="dxa"/>
            <w:noWrap w:val="0"/>
            <w:vAlign w:val="center"/>
          </w:tcPr>
          <w:p>
            <w:pPr>
              <w:snapToGrid w:val="0"/>
              <w:spacing w:line="420" w:lineRule="exact"/>
              <w:ind w:firstLine="484" w:firstLineChars="202"/>
              <w:rPr>
                <w:rFonts w:ascii="宋体" w:hAnsi="宋体"/>
                <w:sz w:val="24"/>
                <w:szCs w:val="24"/>
              </w:rPr>
            </w:pPr>
          </w:p>
        </w:tc>
        <w:tc>
          <w:tcPr>
            <w:tcW w:w="708" w:type="dxa"/>
            <w:noWrap w:val="0"/>
            <w:vAlign w:val="center"/>
          </w:tcPr>
          <w:p>
            <w:pPr>
              <w:snapToGrid w:val="0"/>
              <w:spacing w:line="420" w:lineRule="exact"/>
              <w:ind w:firstLine="484" w:firstLineChars="202"/>
              <w:rPr>
                <w:rFonts w:ascii="宋体" w:hAnsi="宋体"/>
                <w:sz w:val="24"/>
                <w:szCs w:val="24"/>
              </w:rPr>
            </w:pPr>
          </w:p>
        </w:tc>
        <w:tc>
          <w:tcPr>
            <w:tcW w:w="1843" w:type="dxa"/>
            <w:noWrap w:val="0"/>
            <w:vAlign w:val="center"/>
          </w:tcPr>
          <w:p>
            <w:pPr>
              <w:snapToGrid w:val="0"/>
              <w:spacing w:line="420" w:lineRule="exact"/>
              <w:ind w:firstLine="484" w:firstLineChars="202"/>
              <w:rPr>
                <w:rFonts w:ascii="宋体" w:hAnsi="宋体"/>
                <w:sz w:val="24"/>
                <w:szCs w:val="24"/>
              </w:rPr>
            </w:pPr>
          </w:p>
        </w:tc>
        <w:tc>
          <w:tcPr>
            <w:tcW w:w="709" w:type="dxa"/>
            <w:noWrap w:val="0"/>
            <w:vAlign w:val="center"/>
          </w:tcPr>
          <w:p>
            <w:pPr>
              <w:snapToGrid w:val="0"/>
              <w:spacing w:line="420" w:lineRule="exact"/>
              <w:ind w:firstLine="484" w:firstLineChars="202"/>
              <w:rPr>
                <w:rFonts w:ascii="宋体" w:hAnsi="宋体"/>
                <w:sz w:val="24"/>
                <w:szCs w:val="24"/>
              </w:rPr>
            </w:pPr>
          </w:p>
        </w:tc>
      </w:tr>
    </w:tbl>
    <w:p>
      <w:pPr>
        <w:adjustRightInd w:val="0"/>
        <w:snapToGrid w:val="0"/>
        <w:spacing w:line="320" w:lineRule="exact"/>
        <w:rPr>
          <w:rFonts w:ascii="宋体" w:hAnsi="宋体"/>
          <w:sz w:val="24"/>
        </w:rPr>
      </w:pPr>
      <w:r>
        <w:rPr>
          <w:rFonts w:hint="eastAsia" w:ascii="宋体" w:hAnsi="宋体"/>
          <w:sz w:val="24"/>
        </w:rPr>
        <w:t>注：本表不是格式化表格，供应商可根据需要，自行添加删除。</w:t>
      </w:r>
    </w:p>
    <w:p>
      <w:pPr>
        <w:kinsoku w:val="0"/>
        <w:topLinePunct/>
        <w:snapToGrid w:val="0"/>
        <w:spacing w:line="320" w:lineRule="exact"/>
        <w:rPr>
          <w:rFonts w:ascii="仿宋_GB2312" w:hAnsi="宋体" w:eastAsia="仿宋_GB2312"/>
          <w:sz w:val="24"/>
        </w:rPr>
      </w:pPr>
    </w:p>
    <w:p>
      <w:pPr>
        <w:kinsoku w:val="0"/>
        <w:topLinePunct/>
        <w:snapToGrid w:val="0"/>
        <w:spacing w:line="320" w:lineRule="exact"/>
        <w:rPr>
          <w:rFonts w:ascii="仿宋_GB2312" w:hAnsi="宋体" w:eastAsia="仿宋_GB2312"/>
          <w:sz w:val="24"/>
        </w:rPr>
      </w:pPr>
    </w:p>
    <w:p>
      <w:pPr>
        <w:kinsoku w:val="0"/>
        <w:topLinePunct/>
        <w:snapToGrid w:val="0"/>
        <w:spacing w:line="320" w:lineRule="exact"/>
        <w:rPr>
          <w:rFonts w:ascii="仿宋_GB2312" w:hAnsi="宋体" w:eastAsia="仿宋_GB2312"/>
          <w:sz w:val="24"/>
        </w:rPr>
      </w:pPr>
    </w:p>
    <w:p>
      <w:pPr>
        <w:kinsoku w:val="0"/>
        <w:topLinePunct/>
        <w:snapToGrid w:val="0"/>
        <w:spacing w:line="320" w:lineRule="exact"/>
        <w:rPr>
          <w:rFonts w:ascii="仿宋_GB2312" w:hAnsi="宋体" w:eastAsia="仿宋_GB2312"/>
          <w:sz w:val="24"/>
        </w:rPr>
      </w:pPr>
    </w:p>
    <w:p>
      <w:pPr>
        <w:kinsoku w:val="0"/>
        <w:topLinePunct/>
        <w:snapToGrid w:val="0"/>
        <w:spacing w:line="480" w:lineRule="auto"/>
        <w:rPr>
          <w:rFonts w:ascii="宋体" w:hAnsi="宋体"/>
          <w:sz w:val="24"/>
        </w:rPr>
      </w:pPr>
    </w:p>
    <w:p>
      <w:pPr>
        <w:kinsoku w:val="0"/>
        <w:topLinePunct/>
        <w:snapToGrid w:val="0"/>
        <w:spacing w:line="480" w:lineRule="auto"/>
        <w:rPr>
          <w:rFonts w:ascii="宋体" w:hAnsi="宋体"/>
          <w:sz w:val="24"/>
        </w:rPr>
      </w:pPr>
      <w:r>
        <w:rPr>
          <w:rFonts w:hint="eastAsia" w:ascii="宋体" w:hAnsi="宋体"/>
          <w:sz w:val="24"/>
        </w:rPr>
        <w:t xml:space="preserve">供应商（盖章）：            </w:t>
      </w:r>
    </w:p>
    <w:p>
      <w:pPr>
        <w:kinsoku w:val="0"/>
        <w:topLinePunct/>
        <w:snapToGrid w:val="0"/>
        <w:spacing w:line="480" w:lineRule="auto"/>
        <w:rPr>
          <w:rFonts w:ascii="宋体" w:hAnsi="宋体"/>
          <w:sz w:val="24"/>
        </w:rPr>
      </w:pPr>
      <w:r>
        <w:rPr>
          <w:rFonts w:hint="eastAsia" w:ascii="宋体" w:hAnsi="宋体"/>
          <w:sz w:val="24"/>
        </w:rPr>
        <w:t>法定代表人或委托代理人（签字或盖章）：</w:t>
      </w:r>
    </w:p>
    <w:p>
      <w:pPr>
        <w:adjustRightInd w:val="0"/>
        <w:snapToGrid w:val="0"/>
        <w:spacing w:line="480" w:lineRule="auto"/>
        <w:jc w:val="left"/>
        <w:rPr>
          <w:rFonts w:ascii="宋体" w:hAnsi="宋体"/>
          <w:sz w:val="24"/>
        </w:rPr>
      </w:pPr>
      <w:r>
        <w:rPr>
          <w:rFonts w:hint="eastAsia" w:ascii="宋体" w:hAnsi="宋体"/>
          <w:sz w:val="24"/>
        </w:rPr>
        <w:t>日期：</w:t>
      </w:r>
    </w:p>
    <w:p>
      <w:pPr>
        <w:rPr>
          <w:rFonts w:hint="eastAsia" w:ascii="宋体" w:hAnsi="宋体" w:cs="宋体"/>
        </w:rPr>
      </w:pPr>
      <w:r>
        <w:rPr>
          <w:rFonts w:hint="eastAsia" w:ascii="宋体" w:hAnsi="宋体" w:cs="宋体"/>
        </w:rPr>
        <w:br w:type="page"/>
      </w:r>
    </w:p>
    <w:p>
      <w:pPr>
        <w:keepNext w:val="0"/>
        <w:keepLines w:val="0"/>
        <w:pageBreakBefore/>
        <w:widowControl/>
        <w:numPr>
          <w:ilvl w:val="0"/>
          <w:numId w:val="5"/>
        </w:numPr>
        <w:kinsoku/>
        <w:wordWrap/>
        <w:overflowPunct/>
        <w:topLinePunct w:val="0"/>
        <w:autoSpaceDE/>
        <w:autoSpaceDN/>
        <w:bidi w:val="0"/>
        <w:adjustRightInd/>
        <w:snapToGrid/>
        <w:jc w:val="center"/>
        <w:textAlignment w:val="auto"/>
        <w:rPr>
          <w:rFonts w:hint="eastAsia" w:ascii="宋体" w:hAnsi="宋体" w:cs="宋体"/>
          <w:b/>
          <w:kern w:val="0"/>
          <w:sz w:val="31"/>
          <w:szCs w:val="31"/>
          <w:lang w:val="en-US" w:eastAsia="zh-CN"/>
        </w:rPr>
      </w:pPr>
      <w:r>
        <w:rPr>
          <w:rFonts w:hint="eastAsia" w:ascii="宋体" w:hAnsi="宋体" w:cs="宋体"/>
          <w:b/>
          <w:kern w:val="0"/>
          <w:sz w:val="31"/>
          <w:szCs w:val="31"/>
          <w:lang w:val="en-US" w:eastAsia="zh-CN"/>
        </w:rPr>
        <w:t>投标函</w:t>
      </w:r>
    </w:p>
    <w:p>
      <w:pPr>
        <w:autoSpaceDE w:val="0"/>
        <w:autoSpaceDN w:val="0"/>
        <w:adjustRightInd w:val="0"/>
        <w:rPr>
          <w:rFonts w:ascii="宋体" w:hAnsi="宋体" w:cs="宋体"/>
          <w:kern w:val="0"/>
          <w:sz w:val="24"/>
          <w:u w:val="single"/>
        </w:rPr>
      </w:pPr>
    </w:p>
    <w:p>
      <w:pPr>
        <w:autoSpaceDE w:val="0"/>
        <w:autoSpaceDN w:val="0"/>
        <w:adjustRightInd w:val="0"/>
        <w:rPr>
          <w:rFonts w:ascii="宋体" w:hAnsi="宋体" w:cs="宋体"/>
          <w:kern w:val="0"/>
          <w:sz w:val="24"/>
          <w:szCs w:val="24"/>
        </w:rPr>
      </w:pPr>
      <w:r>
        <w:rPr>
          <w:rFonts w:hint="eastAsia" w:ascii="宋体" w:hAnsi="宋体" w:cs="宋体"/>
          <w:kern w:val="0"/>
          <w:sz w:val="24"/>
          <w:szCs w:val="24"/>
          <w:u w:val="single"/>
        </w:rPr>
        <w:t xml:space="preserve">     （招标人名称）        </w:t>
      </w:r>
      <w:r>
        <w:rPr>
          <w:rFonts w:hint="eastAsia" w:ascii="宋体" w:hAnsi="宋体" w:cs="宋体"/>
          <w:kern w:val="0"/>
          <w:sz w:val="24"/>
          <w:szCs w:val="24"/>
        </w:rPr>
        <w:t>：</w:t>
      </w:r>
    </w:p>
    <w:p>
      <w:pPr>
        <w:autoSpaceDE w:val="0"/>
        <w:autoSpaceDN w:val="0"/>
        <w:adjustRightInd w:val="0"/>
        <w:rPr>
          <w:rFonts w:ascii="宋体" w:hAnsi="宋体" w:cs="宋体"/>
          <w:kern w:val="0"/>
          <w:sz w:val="24"/>
          <w:szCs w:val="24"/>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（一）根据已收到的</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（工程名称）</w:t>
      </w:r>
      <w:r>
        <w:rPr>
          <w:rFonts w:hint="eastAsia" w:ascii="宋体" w:hAnsi="宋体" w:eastAsia="宋体" w:cs="宋体"/>
          <w:kern w:val="2"/>
          <w:sz w:val="24"/>
          <w:szCs w:val="24"/>
          <w:lang w:val="en-US" w:eastAsia="zh-CN" w:bidi="ar"/>
        </w:rPr>
        <w:t>的建设监理的招标文件，我单位经研究招标文件和有关资料后，愿意按招标文件规定的内容承担该工程的建设监理任务，严格执行投标人所承担的责任和义务。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w:t>
      </w:r>
      <w:r>
        <w:rPr>
          <w:rFonts w:hint="eastAsia" w:ascii="宋体" w:hAnsi="宋体"/>
          <w:color w:val="auto"/>
          <w:sz w:val="24"/>
          <w:szCs w:val="24"/>
        </w:rPr>
        <w:t>我方决定监理收费报价按</w:t>
      </w:r>
      <w:r>
        <w:rPr>
          <w:rFonts w:hint="eastAsia" w:ascii="宋体" w:hAnsi="宋体"/>
          <w:color w:val="auto"/>
          <w:sz w:val="24"/>
          <w:szCs w:val="24"/>
          <w:lang w:val="en-US" w:eastAsia="zh-CN"/>
        </w:rPr>
        <w:t>招标</w:t>
      </w:r>
      <w:r>
        <w:rPr>
          <w:rFonts w:hint="eastAsia" w:ascii="宋体" w:hAnsi="宋体"/>
          <w:color w:val="auto"/>
          <w:sz w:val="24"/>
          <w:szCs w:val="24"/>
        </w:rPr>
        <w:t>文件中的监理费报价要求，确定下浮率报价为</w:t>
      </w:r>
      <w:r>
        <w:rPr>
          <w:rFonts w:hint="eastAsia" w:ascii="宋体" w:hAnsi="宋体" w:cs="宋体"/>
          <w:color w:val="auto"/>
          <w:sz w:val="24"/>
          <w:szCs w:val="24"/>
          <w:u w:val="single"/>
        </w:rPr>
        <w:t xml:space="preserve">             </w:t>
      </w:r>
      <w:r>
        <w:rPr>
          <w:rFonts w:hint="eastAsia" w:ascii="宋体" w:hAnsi="宋体"/>
          <w:color w:val="auto"/>
          <w:sz w:val="24"/>
          <w:szCs w:val="24"/>
        </w:rPr>
        <w:t>%（保留小数点后2位，如</w:t>
      </w:r>
      <w:r>
        <w:rPr>
          <w:rFonts w:hint="eastAsia" w:ascii="宋体" w:hAnsi="宋体"/>
          <w:color w:val="auto"/>
          <w:sz w:val="24"/>
          <w:szCs w:val="24"/>
          <w:lang w:val="en-US" w:eastAsia="zh-CN"/>
        </w:rPr>
        <w:t>2</w:t>
      </w:r>
      <w:r>
        <w:rPr>
          <w:rFonts w:hint="eastAsia" w:ascii="宋体" w:hAnsi="宋体"/>
          <w:color w:val="auto"/>
          <w:sz w:val="24"/>
          <w:szCs w:val="24"/>
        </w:rPr>
        <w:t>6.70%）。</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（三）如果我方中标，我们保证按招标文件的要求和招标人签订工程监理合同，成立监理项目部，选派总监理工程师</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2"/>
          <w:sz w:val="24"/>
          <w:szCs w:val="24"/>
          <w:lang w:val="en-US" w:eastAsia="zh-CN" w:bidi="ar"/>
        </w:rPr>
        <w:t>（姓名）及监理</w:t>
      </w:r>
      <w:r>
        <w:rPr>
          <w:rFonts w:hint="eastAsia" w:ascii="宋体" w:hAnsi="宋体" w:cs="宋体"/>
          <w:kern w:val="2"/>
          <w:sz w:val="24"/>
          <w:szCs w:val="24"/>
          <w:lang w:val="en-US" w:eastAsia="zh-CN" w:bidi="ar"/>
        </w:rPr>
        <w:t>人</w:t>
      </w:r>
      <w:r>
        <w:rPr>
          <w:rFonts w:hint="eastAsia" w:ascii="宋体" w:hAnsi="宋体" w:eastAsia="宋体" w:cs="宋体"/>
          <w:kern w:val="2"/>
          <w:sz w:val="24"/>
          <w:szCs w:val="24"/>
          <w:lang w:val="en-US" w:eastAsia="zh-CN" w:bidi="ar"/>
        </w:rPr>
        <w:t>员等进驻施工现场实施监理合同。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（四）如果我方中标，我方保证按招标文件要求提交履约保证金。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（五）我方将严格按照监理人员执业守则，按照国家相关法规、规范及我方制定的监理大纲、实施细则开展监理工作，在保证质量、安全的前提下，确保工程按期交付。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（六）贵单位的招标文件及其附件、中标通知书和本投标文件将构成约束我们双方的合同。</w:t>
      </w:r>
    </w:p>
    <w:p>
      <w:pPr>
        <w:autoSpaceDE w:val="0"/>
        <w:autoSpaceDN w:val="0"/>
        <w:adjustRightInd w:val="0"/>
        <w:spacing w:line="360" w:lineRule="auto"/>
        <w:ind w:firstLine="420"/>
        <w:rPr>
          <w:rFonts w:ascii="宋体" w:hAnsi="宋体" w:cs="宋体"/>
          <w:kern w:val="0"/>
          <w:sz w:val="24"/>
          <w:szCs w:val="24"/>
        </w:rPr>
      </w:pPr>
    </w:p>
    <w:p>
      <w:pPr>
        <w:autoSpaceDE w:val="0"/>
        <w:autoSpaceDN w:val="0"/>
        <w:adjustRightInd w:val="0"/>
        <w:rPr>
          <w:rFonts w:ascii="宋体" w:hAnsi="宋体" w:cs="宋体"/>
          <w:kern w:val="0"/>
          <w:sz w:val="24"/>
          <w:szCs w:val="24"/>
        </w:rPr>
      </w:pPr>
      <w:r>
        <w:rPr>
          <w:rFonts w:hint="eastAsia" w:ascii="宋体" w:hAnsi="宋体" w:cs="宋体"/>
          <w:kern w:val="0"/>
          <w:sz w:val="24"/>
          <w:szCs w:val="24"/>
        </w:rPr>
        <w:t xml:space="preserve">  </w:t>
      </w:r>
    </w:p>
    <w:p>
      <w:pPr>
        <w:autoSpaceDE w:val="0"/>
        <w:autoSpaceDN w:val="0"/>
        <w:adjustRightInd w:val="0"/>
        <w:rPr>
          <w:rFonts w:ascii="宋体" w:hAnsi="宋体" w:cs="宋体"/>
          <w:kern w:val="0"/>
          <w:sz w:val="24"/>
          <w:szCs w:val="24"/>
        </w:rPr>
      </w:pPr>
    </w:p>
    <w:p>
      <w:pPr>
        <w:autoSpaceDE w:val="0"/>
        <w:autoSpaceDN w:val="0"/>
        <w:adjustRightInd w:val="0"/>
        <w:rPr>
          <w:rFonts w:ascii="宋体" w:hAnsi="宋体" w:cs="宋体"/>
          <w:kern w:val="0"/>
          <w:sz w:val="24"/>
          <w:szCs w:val="24"/>
        </w:rPr>
      </w:pPr>
      <w:r>
        <w:rPr>
          <w:rFonts w:hint="eastAsia" w:ascii="宋体" w:hAnsi="宋体" w:cs="宋体"/>
          <w:kern w:val="0"/>
          <w:sz w:val="24"/>
          <w:szCs w:val="24"/>
        </w:rPr>
        <w:t xml:space="preserve">投标人（法人盖章）：                                 </w:t>
      </w:r>
    </w:p>
    <w:p>
      <w:pPr>
        <w:autoSpaceDE w:val="0"/>
        <w:autoSpaceDN w:val="0"/>
        <w:adjustRightInd w:val="0"/>
        <w:rPr>
          <w:rFonts w:ascii="宋体" w:hAnsi="宋体" w:cs="宋体"/>
          <w:kern w:val="0"/>
          <w:sz w:val="24"/>
          <w:szCs w:val="24"/>
        </w:rPr>
      </w:pPr>
    </w:p>
    <w:p>
      <w:pPr>
        <w:autoSpaceDE w:val="0"/>
        <w:autoSpaceDN w:val="0"/>
        <w:adjustRightInd w:val="0"/>
        <w:rPr>
          <w:rFonts w:ascii="宋体" w:hAnsi="宋体" w:cs="宋体"/>
          <w:kern w:val="0"/>
          <w:sz w:val="24"/>
          <w:szCs w:val="24"/>
        </w:rPr>
      </w:pPr>
    </w:p>
    <w:p>
      <w:pPr>
        <w:autoSpaceDE w:val="0"/>
        <w:autoSpaceDN w:val="0"/>
        <w:adjustRightInd w:val="0"/>
        <w:rPr>
          <w:rFonts w:ascii="宋体" w:hAnsi="宋体" w:cs="宋体"/>
          <w:kern w:val="0"/>
          <w:sz w:val="24"/>
          <w:szCs w:val="24"/>
        </w:rPr>
      </w:pPr>
      <w:r>
        <w:rPr>
          <w:rFonts w:hint="eastAsia" w:ascii="宋体" w:hAnsi="宋体" w:cs="宋体"/>
          <w:kern w:val="0"/>
          <w:sz w:val="24"/>
          <w:szCs w:val="24"/>
        </w:rPr>
        <w:t>法定代表人或委托代理人（签字或盖章）</w:t>
      </w:r>
      <w:r>
        <w:rPr>
          <w:rFonts w:hint="eastAsia" w:ascii="宋体" w:hAnsi="宋体" w:cs="宋体"/>
          <w:kern w:val="0"/>
          <w:sz w:val="24"/>
          <w:szCs w:val="24"/>
          <w:lang w:eastAsia="zh-CN"/>
        </w:rPr>
        <w:t>：</w:t>
      </w:r>
      <w:r>
        <w:rPr>
          <w:rFonts w:hint="eastAsia" w:ascii="宋体" w:hAnsi="宋体" w:cs="宋体"/>
          <w:kern w:val="0"/>
          <w:sz w:val="24"/>
          <w:szCs w:val="24"/>
        </w:rPr>
        <w:t xml:space="preserve">                  </w:t>
      </w:r>
    </w:p>
    <w:p>
      <w:pPr>
        <w:autoSpaceDE w:val="0"/>
        <w:autoSpaceDN w:val="0"/>
        <w:adjustRightInd w:val="0"/>
        <w:rPr>
          <w:rFonts w:ascii="宋体" w:hAnsi="宋体" w:cs="宋体"/>
          <w:kern w:val="0"/>
          <w:sz w:val="24"/>
          <w:szCs w:val="24"/>
        </w:rPr>
      </w:pPr>
    </w:p>
    <w:p>
      <w:pPr>
        <w:autoSpaceDE w:val="0"/>
        <w:autoSpaceDN w:val="0"/>
        <w:adjustRightInd w:val="0"/>
        <w:rPr>
          <w:rFonts w:ascii="宋体" w:hAnsi="宋体" w:cs="宋体"/>
          <w:kern w:val="0"/>
          <w:sz w:val="24"/>
          <w:szCs w:val="24"/>
        </w:rPr>
      </w:pPr>
    </w:p>
    <w:p>
      <w:pPr>
        <w:pStyle w:val="12"/>
        <w:ind w:left="0" w:leftChars="0" w:firstLine="0" w:firstLineChars="0"/>
        <w:jc w:val="both"/>
        <w:rPr>
          <w:rFonts w:ascii="宋体" w:hAnsi="宋体" w:cs="宋体"/>
          <w:sz w:val="24"/>
          <w:szCs w:val="24"/>
        </w:rPr>
      </w:pPr>
      <w:r>
        <w:rPr>
          <w:rFonts w:hint="eastAsia" w:ascii="宋体" w:hAnsi="宋体" w:cs="宋体"/>
          <w:kern w:val="0"/>
          <w:sz w:val="24"/>
          <w:szCs w:val="24"/>
        </w:rPr>
        <w:t>日期：      年     月     日</w:t>
      </w:r>
      <w:bookmarkEnd w:id="142"/>
      <w:bookmarkEnd w:id="143"/>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pStyle w:val="12"/>
        <w:ind w:left="0" w:leftChars="0" w:firstLine="0" w:firstLineChars="0"/>
        <w:rPr>
          <w:rFonts w:ascii="宋体" w:hAnsi="宋体" w:cs="宋体"/>
          <w:sz w:val="24"/>
        </w:rPr>
      </w:pPr>
    </w:p>
    <w:p>
      <w:pPr>
        <w:pStyle w:val="12"/>
        <w:ind w:left="0" w:leftChars="0" w:firstLine="0" w:firstLineChars="0"/>
        <w:rPr>
          <w:rFonts w:ascii="宋体" w:hAnsi="宋体" w:cs="宋体"/>
          <w:sz w:val="24"/>
        </w:rPr>
      </w:pPr>
    </w:p>
    <w:p>
      <w:pPr>
        <w:spacing w:line="360" w:lineRule="auto"/>
        <w:rPr>
          <w:rFonts w:hint="eastAsia" w:ascii="宋体" w:hAnsi="宋体"/>
          <w:sz w:val="24"/>
          <w:szCs w:val="24"/>
        </w:rPr>
      </w:pPr>
    </w:p>
    <w:sectPr>
      <w:pgSz w:w="11906" w:h="16838"/>
      <w:pgMar w:top="1440" w:right="128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8611B"/>
    <w:multiLevelType w:val="singleLevel"/>
    <w:tmpl w:val="CED8611B"/>
    <w:lvl w:ilvl="0" w:tentative="0">
      <w:start w:val="3"/>
      <w:numFmt w:val="chineseCounting"/>
      <w:suff w:val="nothing"/>
      <w:lvlText w:val="（%1）"/>
      <w:lvlJc w:val="left"/>
      <w:rPr>
        <w:rFonts w:hint="eastAsia"/>
      </w:rPr>
    </w:lvl>
  </w:abstractNum>
  <w:abstractNum w:abstractNumId="1">
    <w:nsid w:val="F76353A3"/>
    <w:multiLevelType w:val="singleLevel"/>
    <w:tmpl w:val="F76353A3"/>
    <w:lvl w:ilvl="0" w:tentative="0">
      <w:start w:val="2"/>
      <w:numFmt w:val="decimal"/>
      <w:suff w:val="nothing"/>
      <w:lvlText w:val="（%1）"/>
      <w:lvlJc w:val="left"/>
    </w:lvl>
  </w:abstractNum>
  <w:abstractNum w:abstractNumId="2">
    <w:nsid w:val="09E875A4"/>
    <w:multiLevelType w:val="singleLevel"/>
    <w:tmpl w:val="09E875A4"/>
    <w:lvl w:ilvl="0" w:tentative="0">
      <w:start w:val="5"/>
      <w:numFmt w:val="decimal"/>
      <w:suff w:val="nothing"/>
      <w:lvlText w:val="（%1）"/>
      <w:lvlJc w:val="left"/>
      <w:pPr>
        <w:ind w:left="-34"/>
      </w:pPr>
    </w:lvl>
  </w:abstractNum>
  <w:abstractNum w:abstractNumId="3">
    <w:nsid w:val="2DA494C8"/>
    <w:multiLevelType w:val="singleLevel"/>
    <w:tmpl w:val="2DA494C8"/>
    <w:lvl w:ilvl="0" w:tentative="0">
      <w:start w:val="1"/>
      <w:numFmt w:val="decimal"/>
      <w:suff w:val="nothing"/>
      <w:lvlText w:val="%1、"/>
      <w:lvlJc w:val="left"/>
    </w:lvl>
  </w:abstractNum>
  <w:abstractNum w:abstractNumId="4">
    <w:nsid w:val="79B109DC"/>
    <w:multiLevelType w:val="singleLevel"/>
    <w:tmpl w:val="79B109DC"/>
    <w:lvl w:ilvl="0" w:tentative="0">
      <w:start w:val="7"/>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4BF93552"/>
    <w:rsid w:val="0011270B"/>
    <w:rsid w:val="001576C7"/>
    <w:rsid w:val="00373FE0"/>
    <w:rsid w:val="00997DB7"/>
    <w:rsid w:val="00BA5210"/>
    <w:rsid w:val="00D14CC7"/>
    <w:rsid w:val="01063627"/>
    <w:rsid w:val="015161C6"/>
    <w:rsid w:val="01A95A92"/>
    <w:rsid w:val="01D52C3F"/>
    <w:rsid w:val="01DE65E5"/>
    <w:rsid w:val="020A7D4C"/>
    <w:rsid w:val="02135D5A"/>
    <w:rsid w:val="02503A16"/>
    <w:rsid w:val="02DD56C2"/>
    <w:rsid w:val="03245C73"/>
    <w:rsid w:val="035308A2"/>
    <w:rsid w:val="035D75F1"/>
    <w:rsid w:val="040A17D4"/>
    <w:rsid w:val="04C14678"/>
    <w:rsid w:val="055B43CC"/>
    <w:rsid w:val="05697A98"/>
    <w:rsid w:val="057C76D4"/>
    <w:rsid w:val="05B35A79"/>
    <w:rsid w:val="05D2162B"/>
    <w:rsid w:val="05DC3D14"/>
    <w:rsid w:val="062E6223"/>
    <w:rsid w:val="063D39E5"/>
    <w:rsid w:val="06A33784"/>
    <w:rsid w:val="06BF16C3"/>
    <w:rsid w:val="07663F03"/>
    <w:rsid w:val="076806B2"/>
    <w:rsid w:val="078E7C4C"/>
    <w:rsid w:val="07E77861"/>
    <w:rsid w:val="08165E8D"/>
    <w:rsid w:val="082C62B1"/>
    <w:rsid w:val="08304D59"/>
    <w:rsid w:val="089B2BAD"/>
    <w:rsid w:val="08B154A1"/>
    <w:rsid w:val="08E66DD4"/>
    <w:rsid w:val="08FE5D66"/>
    <w:rsid w:val="091A4126"/>
    <w:rsid w:val="093A683D"/>
    <w:rsid w:val="095041EF"/>
    <w:rsid w:val="09826CA6"/>
    <w:rsid w:val="098B3210"/>
    <w:rsid w:val="0A3116FF"/>
    <w:rsid w:val="0A50329A"/>
    <w:rsid w:val="0A7F5113"/>
    <w:rsid w:val="0AA300E0"/>
    <w:rsid w:val="0B8E206D"/>
    <w:rsid w:val="0B977B80"/>
    <w:rsid w:val="0BC51995"/>
    <w:rsid w:val="0BDB2A4E"/>
    <w:rsid w:val="0D0319AD"/>
    <w:rsid w:val="0D1D35DF"/>
    <w:rsid w:val="0DE26172"/>
    <w:rsid w:val="0DE6138A"/>
    <w:rsid w:val="0DF67D64"/>
    <w:rsid w:val="0E0310E9"/>
    <w:rsid w:val="0E1120D7"/>
    <w:rsid w:val="0E9F1C42"/>
    <w:rsid w:val="0EA50B84"/>
    <w:rsid w:val="0EEC74EC"/>
    <w:rsid w:val="0FB079D8"/>
    <w:rsid w:val="0FBA5BEF"/>
    <w:rsid w:val="0FE64D07"/>
    <w:rsid w:val="0FF1551F"/>
    <w:rsid w:val="104067B9"/>
    <w:rsid w:val="104317F9"/>
    <w:rsid w:val="108D3635"/>
    <w:rsid w:val="10D66AC5"/>
    <w:rsid w:val="11394B41"/>
    <w:rsid w:val="119B2CA8"/>
    <w:rsid w:val="11AE16A1"/>
    <w:rsid w:val="11D64D14"/>
    <w:rsid w:val="120D6375"/>
    <w:rsid w:val="1276037A"/>
    <w:rsid w:val="127E1E3F"/>
    <w:rsid w:val="12E110F6"/>
    <w:rsid w:val="13113E89"/>
    <w:rsid w:val="13315A62"/>
    <w:rsid w:val="13401A37"/>
    <w:rsid w:val="138778D5"/>
    <w:rsid w:val="138D03D3"/>
    <w:rsid w:val="13AA1E72"/>
    <w:rsid w:val="141E6624"/>
    <w:rsid w:val="14277487"/>
    <w:rsid w:val="14292714"/>
    <w:rsid w:val="14587FB1"/>
    <w:rsid w:val="14832762"/>
    <w:rsid w:val="149D34FA"/>
    <w:rsid w:val="14FE7D2D"/>
    <w:rsid w:val="15062EA8"/>
    <w:rsid w:val="15566E11"/>
    <w:rsid w:val="159A2542"/>
    <w:rsid w:val="162B0451"/>
    <w:rsid w:val="164016D3"/>
    <w:rsid w:val="16430397"/>
    <w:rsid w:val="164B0041"/>
    <w:rsid w:val="169A3C28"/>
    <w:rsid w:val="16C625F1"/>
    <w:rsid w:val="1768770A"/>
    <w:rsid w:val="17AF5038"/>
    <w:rsid w:val="17E1181B"/>
    <w:rsid w:val="180543ED"/>
    <w:rsid w:val="181D5178"/>
    <w:rsid w:val="188A5F90"/>
    <w:rsid w:val="18E16817"/>
    <w:rsid w:val="18FF1AB5"/>
    <w:rsid w:val="196D45A3"/>
    <w:rsid w:val="19810B39"/>
    <w:rsid w:val="19D01087"/>
    <w:rsid w:val="1A0E7859"/>
    <w:rsid w:val="1A18144F"/>
    <w:rsid w:val="1A763970"/>
    <w:rsid w:val="1A822307"/>
    <w:rsid w:val="1A975397"/>
    <w:rsid w:val="1A9A183B"/>
    <w:rsid w:val="1AC95837"/>
    <w:rsid w:val="1ADD3A10"/>
    <w:rsid w:val="1B030C9D"/>
    <w:rsid w:val="1B061F30"/>
    <w:rsid w:val="1B7640F0"/>
    <w:rsid w:val="1BAB77D0"/>
    <w:rsid w:val="1BE400FE"/>
    <w:rsid w:val="1BFC30C5"/>
    <w:rsid w:val="1BFC51F3"/>
    <w:rsid w:val="1CA674CE"/>
    <w:rsid w:val="1CD92687"/>
    <w:rsid w:val="1CF814E3"/>
    <w:rsid w:val="1D7806C5"/>
    <w:rsid w:val="1D9A0A6D"/>
    <w:rsid w:val="1DA62907"/>
    <w:rsid w:val="1DEE003F"/>
    <w:rsid w:val="1DFD75FA"/>
    <w:rsid w:val="1E53511E"/>
    <w:rsid w:val="1E777B27"/>
    <w:rsid w:val="1E806247"/>
    <w:rsid w:val="1EFE04D3"/>
    <w:rsid w:val="1F052B24"/>
    <w:rsid w:val="2073388D"/>
    <w:rsid w:val="20BA06CD"/>
    <w:rsid w:val="20C27BA7"/>
    <w:rsid w:val="211060E2"/>
    <w:rsid w:val="21133341"/>
    <w:rsid w:val="211524D5"/>
    <w:rsid w:val="21225091"/>
    <w:rsid w:val="2125320F"/>
    <w:rsid w:val="21516690"/>
    <w:rsid w:val="21811B2B"/>
    <w:rsid w:val="219F2221"/>
    <w:rsid w:val="21C217EF"/>
    <w:rsid w:val="221B70F8"/>
    <w:rsid w:val="225922F4"/>
    <w:rsid w:val="225E723C"/>
    <w:rsid w:val="227B547A"/>
    <w:rsid w:val="229E75B8"/>
    <w:rsid w:val="22B15B77"/>
    <w:rsid w:val="231B64A3"/>
    <w:rsid w:val="232C0FAE"/>
    <w:rsid w:val="2334317D"/>
    <w:rsid w:val="234736E8"/>
    <w:rsid w:val="234C6C03"/>
    <w:rsid w:val="2361777B"/>
    <w:rsid w:val="23982C03"/>
    <w:rsid w:val="23A63D4E"/>
    <w:rsid w:val="23F013F7"/>
    <w:rsid w:val="240F26ED"/>
    <w:rsid w:val="25164C4D"/>
    <w:rsid w:val="253635F0"/>
    <w:rsid w:val="25D93521"/>
    <w:rsid w:val="25FA79E8"/>
    <w:rsid w:val="26670EBB"/>
    <w:rsid w:val="267675AC"/>
    <w:rsid w:val="26A744CF"/>
    <w:rsid w:val="27C57B80"/>
    <w:rsid w:val="27CD6189"/>
    <w:rsid w:val="27D134A9"/>
    <w:rsid w:val="27E802C8"/>
    <w:rsid w:val="285F6C9C"/>
    <w:rsid w:val="29075EBB"/>
    <w:rsid w:val="292250FA"/>
    <w:rsid w:val="292338CD"/>
    <w:rsid w:val="29256B96"/>
    <w:rsid w:val="2A067FA4"/>
    <w:rsid w:val="2A191254"/>
    <w:rsid w:val="2A394172"/>
    <w:rsid w:val="2A455BBD"/>
    <w:rsid w:val="2A5A37DD"/>
    <w:rsid w:val="2A624C6E"/>
    <w:rsid w:val="2A763A19"/>
    <w:rsid w:val="2A78059F"/>
    <w:rsid w:val="2A784C7D"/>
    <w:rsid w:val="2AEB4DFF"/>
    <w:rsid w:val="2B166C04"/>
    <w:rsid w:val="2B4802EA"/>
    <w:rsid w:val="2BB825B3"/>
    <w:rsid w:val="2BED2E73"/>
    <w:rsid w:val="2BFB43D4"/>
    <w:rsid w:val="2C191978"/>
    <w:rsid w:val="2C5A4B3A"/>
    <w:rsid w:val="2C7F0A2D"/>
    <w:rsid w:val="2CCC4077"/>
    <w:rsid w:val="2D061D41"/>
    <w:rsid w:val="2D1D0F08"/>
    <w:rsid w:val="2D8657A6"/>
    <w:rsid w:val="2E247141"/>
    <w:rsid w:val="2E3B403F"/>
    <w:rsid w:val="2E6C1D31"/>
    <w:rsid w:val="2E8E51CF"/>
    <w:rsid w:val="2ED01F7F"/>
    <w:rsid w:val="2ED96FBD"/>
    <w:rsid w:val="2F0D14DF"/>
    <w:rsid w:val="2F476876"/>
    <w:rsid w:val="2FC57977"/>
    <w:rsid w:val="30020600"/>
    <w:rsid w:val="30665DB3"/>
    <w:rsid w:val="30935EB5"/>
    <w:rsid w:val="30F24BDD"/>
    <w:rsid w:val="31067E50"/>
    <w:rsid w:val="31133B5D"/>
    <w:rsid w:val="311D208B"/>
    <w:rsid w:val="312241B2"/>
    <w:rsid w:val="312922F5"/>
    <w:rsid w:val="31312FBF"/>
    <w:rsid w:val="31415313"/>
    <w:rsid w:val="314449DB"/>
    <w:rsid w:val="315A3AB8"/>
    <w:rsid w:val="31975232"/>
    <w:rsid w:val="31B842DE"/>
    <w:rsid w:val="31F711A7"/>
    <w:rsid w:val="328A0731"/>
    <w:rsid w:val="329E0C19"/>
    <w:rsid w:val="32E0666A"/>
    <w:rsid w:val="333C1579"/>
    <w:rsid w:val="334F5735"/>
    <w:rsid w:val="33627B3E"/>
    <w:rsid w:val="33945A05"/>
    <w:rsid w:val="33F1159B"/>
    <w:rsid w:val="343A45EC"/>
    <w:rsid w:val="34846962"/>
    <w:rsid w:val="34BC5BFC"/>
    <w:rsid w:val="35164C43"/>
    <w:rsid w:val="35627400"/>
    <w:rsid w:val="35663987"/>
    <w:rsid w:val="35787FC6"/>
    <w:rsid w:val="35D1601F"/>
    <w:rsid w:val="35D3110A"/>
    <w:rsid w:val="35F30CB8"/>
    <w:rsid w:val="36045835"/>
    <w:rsid w:val="36315A54"/>
    <w:rsid w:val="369962BD"/>
    <w:rsid w:val="36B9037E"/>
    <w:rsid w:val="36B91305"/>
    <w:rsid w:val="36E625C0"/>
    <w:rsid w:val="37596DEC"/>
    <w:rsid w:val="376C2DF2"/>
    <w:rsid w:val="37AE6A52"/>
    <w:rsid w:val="37C56EC1"/>
    <w:rsid w:val="37DD4818"/>
    <w:rsid w:val="384427F9"/>
    <w:rsid w:val="38EF11A9"/>
    <w:rsid w:val="39305B91"/>
    <w:rsid w:val="39693723"/>
    <w:rsid w:val="3A3749E2"/>
    <w:rsid w:val="3A674C65"/>
    <w:rsid w:val="3A682C5B"/>
    <w:rsid w:val="3AA03E7D"/>
    <w:rsid w:val="3AAF0578"/>
    <w:rsid w:val="3ACE7ECF"/>
    <w:rsid w:val="3AF62AC6"/>
    <w:rsid w:val="3AFF2136"/>
    <w:rsid w:val="3B950300"/>
    <w:rsid w:val="3BDE5244"/>
    <w:rsid w:val="3BEB61DB"/>
    <w:rsid w:val="3C3D749E"/>
    <w:rsid w:val="3C756255"/>
    <w:rsid w:val="3C841AC1"/>
    <w:rsid w:val="3C897B4F"/>
    <w:rsid w:val="3D0E7360"/>
    <w:rsid w:val="3D23455D"/>
    <w:rsid w:val="3DC03E2B"/>
    <w:rsid w:val="3DC35544"/>
    <w:rsid w:val="3DED2F6A"/>
    <w:rsid w:val="3EB06F74"/>
    <w:rsid w:val="3ED01EA1"/>
    <w:rsid w:val="3EF618CF"/>
    <w:rsid w:val="3EFA4E7C"/>
    <w:rsid w:val="3F242FDE"/>
    <w:rsid w:val="3F293130"/>
    <w:rsid w:val="3F7107F7"/>
    <w:rsid w:val="40481BA4"/>
    <w:rsid w:val="405B3A18"/>
    <w:rsid w:val="40A346A5"/>
    <w:rsid w:val="40F06E7B"/>
    <w:rsid w:val="41350ADF"/>
    <w:rsid w:val="41526A99"/>
    <w:rsid w:val="41BB158F"/>
    <w:rsid w:val="42142EAF"/>
    <w:rsid w:val="42470912"/>
    <w:rsid w:val="42791E74"/>
    <w:rsid w:val="428741EE"/>
    <w:rsid w:val="428A5D9A"/>
    <w:rsid w:val="42F32F0C"/>
    <w:rsid w:val="42F70904"/>
    <w:rsid w:val="4311793B"/>
    <w:rsid w:val="431B0DFF"/>
    <w:rsid w:val="4326164D"/>
    <w:rsid w:val="433A2E77"/>
    <w:rsid w:val="433F2942"/>
    <w:rsid w:val="433F5CE1"/>
    <w:rsid w:val="43520E56"/>
    <w:rsid w:val="43967921"/>
    <w:rsid w:val="43A31ED6"/>
    <w:rsid w:val="43E461D8"/>
    <w:rsid w:val="43EB1D67"/>
    <w:rsid w:val="44460BFE"/>
    <w:rsid w:val="44657B16"/>
    <w:rsid w:val="44C4018E"/>
    <w:rsid w:val="44E21148"/>
    <w:rsid w:val="44F23451"/>
    <w:rsid w:val="44F477E8"/>
    <w:rsid w:val="44FC71BD"/>
    <w:rsid w:val="45014B8B"/>
    <w:rsid w:val="45186778"/>
    <w:rsid w:val="453048DA"/>
    <w:rsid w:val="454C7AE2"/>
    <w:rsid w:val="45602467"/>
    <w:rsid w:val="45620EC1"/>
    <w:rsid w:val="45A85E0C"/>
    <w:rsid w:val="46352B46"/>
    <w:rsid w:val="466A7115"/>
    <w:rsid w:val="46AA7886"/>
    <w:rsid w:val="46CB3B13"/>
    <w:rsid w:val="47370216"/>
    <w:rsid w:val="47CA097B"/>
    <w:rsid w:val="47FB6A3A"/>
    <w:rsid w:val="4810366E"/>
    <w:rsid w:val="48B5542D"/>
    <w:rsid w:val="48DA50EC"/>
    <w:rsid w:val="49136C10"/>
    <w:rsid w:val="494E5B1E"/>
    <w:rsid w:val="49A30B8C"/>
    <w:rsid w:val="49FB2402"/>
    <w:rsid w:val="49FE2B6D"/>
    <w:rsid w:val="4A480F08"/>
    <w:rsid w:val="4AB73DC5"/>
    <w:rsid w:val="4B787248"/>
    <w:rsid w:val="4B7E7A30"/>
    <w:rsid w:val="4B90488F"/>
    <w:rsid w:val="4BF93552"/>
    <w:rsid w:val="4C1019F2"/>
    <w:rsid w:val="4C1D0D58"/>
    <w:rsid w:val="4D83382A"/>
    <w:rsid w:val="4DB9759A"/>
    <w:rsid w:val="4DC02F15"/>
    <w:rsid w:val="4DDA7534"/>
    <w:rsid w:val="4DEC4698"/>
    <w:rsid w:val="4E0016D0"/>
    <w:rsid w:val="4EA97342"/>
    <w:rsid w:val="4F011A8A"/>
    <w:rsid w:val="4F3D3C40"/>
    <w:rsid w:val="4F800B30"/>
    <w:rsid w:val="4F864CF3"/>
    <w:rsid w:val="505A2FEE"/>
    <w:rsid w:val="50617901"/>
    <w:rsid w:val="506321DF"/>
    <w:rsid w:val="50640295"/>
    <w:rsid w:val="508F65B7"/>
    <w:rsid w:val="50CD485C"/>
    <w:rsid w:val="51283E87"/>
    <w:rsid w:val="51632E44"/>
    <w:rsid w:val="51674A4D"/>
    <w:rsid w:val="51893739"/>
    <w:rsid w:val="51A25CFA"/>
    <w:rsid w:val="51A62279"/>
    <w:rsid w:val="51AE7D0C"/>
    <w:rsid w:val="521D03FB"/>
    <w:rsid w:val="522621CD"/>
    <w:rsid w:val="525D6DD5"/>
    <w:rsid w:val="52892223"/>
    <w:rsid w:val="529E7C41"/>
    <w:rsid w:val="52A24C85"/>
    <w:rsid w:val="52A57ECE"/>
    <w:rsid w:val="52BF1F7B"/>
    <w:rsid w:val="52C31006"/>
    <w:rsid w:val="531F7550"/>
    <w:rsid w:val="534A2069"/>
    <w:rsid w:val="536143C8"/>
    <w:rsid w:val="536311DE"/>
    <w:rsid w:val="53781136"/>
    <w:rsid w:val="53DC76D3"/>
    <w:rsid w:val="53EA2258"/>
    <w:rsid w:val="54676400"/>
    <w:rsid w:val="546C3A45"/>
    <w:rsid w:val="554D5981"/>
    <w:rsid w:val="5588686B"/>
    <w:rsid w:val="559653E2"/>
    <w:rsid w:val="55AB6C6B"/>
    <w:rsid w:val="55EB2693"/>
    <w:rsid w:val="56AB7555"/>
    <w:rsid w:val="56C73230"/>
    <w:rsid w:val="57074DD2"/>
    <w:rsid w:val="57751002"/>
    <w:rsid w:val="578E7D7D"/>
    <w:rsid w:val="57CA777F"/>
    <w:rsid w:val="57CC2521"/>
    <w:rsid w:val="57D02626"/>
    <w:rsid w:val="57D17280"/>
    <w:rsid w:val="57DF431E"/>
    <w:rsid w:val="57EC5E01"/>
    <w:rsid w:val="5832537B"/>
    <w:rsid w:val="58334B90"/>
    <w:rsid w:val="585C3C41"/>
    <w:rsid w:val="588B2E9D"/>
    <w:rsid w:val="588B5772"/>
    <w:rsid w:val="5895353B"/>
    <w:rsid w:val="59237527"/>
    <w:rsid w:val="593B3E82"/>
    <w:rsid w:val="599564D6"/>
    <w:rsid w:val="59E42863"/>
    <w:rsid w:val="5A250A9C"/>
    <w:rsid w:val="5A2B35CD"/>
    <w:rsid w:val="5A585017"/>
    <w:rsid w:val="5ABC3E8D"/>
    <w:rsid w:val="5ACB5EB6"/>
    <w:rsid w:val="5AD55340"/>
    <w:rsid w:val="5B1F4AAC"/>
    <w:rsid w:val="5B4A7F6D"/>
    <w:rsid w:val="5B7729C3"/>
    <w:rsid w:val="5B864B34"/>
    <w:rsid w:val="5BC0137B"/>
    <w:rsid w:val="5BCB3F43"/>
    <w:rsid w:val="5BD743DE"/>
    <w:rsid w:val="5BFE05C0"/>
    <w:rsid w:val="5C3E40FD"/>
    <w:rsid w:val="5C690C21"/>
    <w:rsid w:val="5D38144C"/>
    <w:rsid w:val="5D5823C2"/>
    <w:rsid w:val="5DA049A5"/>
    <w:rsid w:val="5DC11717"/>
    <w:rsid w:val="5E384B13"/>
    <w:rsid w:val="5E3E51DE"/>
    <w:rsid w:val="5E6358D8"/>
    <w:rsid w:val="5E6439E0"/>
    <w:rsid w:val="5E976072"/>
    <w:rsid w:val="5EDC1000"/>
    <w:rsid w:val="5F804732"/>
    <w:rsid w:val="5FB12DD2"/>
    <w:rsid w:val="5FE65CD0"/>
    <w:rsid w:val="60112FAB"/>
    <w:rsid w:val="60133E67"/>
    <w:rsid w:val="603416E8"/>
    <w:rsid w:val="60367F5D"/>
    <w:rsid w:val="607F3603"/>
    <w:rsid w:val="608F2ED5"/>
    <w:rsid w:val="609E07A9"/>
    <w:rsid w:val="60B20879"/>
    <w:rsid w:val="60ED146D"/>
    <w:rsid w:val="612260FC"/>
    <w:rsid w:val="61594ED5"/>
    <w:rsid w:val="61704E26"/>
    <w:rsid w:val="61DD7A5F"/>
    <w:rsid w:val="61F5310D"/>
    <w:rsid w:val="62582227"/>
    <w:rsid w:val="62BC6A78"/>
    <w:rsid w:val="630E1AAA"/>
    <w:rsid w:val="63485B09"/>
    <w:rsid w:val="63900B57"/>
    <w:rsid w:val="63A4040E"/>
    <w:rsid w:val="63BD6C13"/>
    <w:rsid w:val="63DF14F1"/>
    <w:rsid w:val="644C6649"/>
    <w:rsid w:val="645E45EF"/>
    <w:rsid w:val="647017DA"/>
    <w:rsid w:val="6491588A"/>
    <w:rsid w:val="64C84BE4"/>
    <w:rsid w:val="64EA505A"/>
    <w:rsid w:val="65382BA2"/>
    <w:rsid w:val="65A860C3"/>
    <w:rsid w:val="65CB7242"/>
    <w:rsid w:val="661A3D83"/>
    <w:rsid w:val="664A7BF8"/>
    <w:rsid w:val="666D495F"/>
    <w:rsid w:val="66F9493D"/>
    <w:rsid w:val="672F665B"/>
    <w:rsid w:val="67312104"/>
    <w:rsid w:val="676850E2"/>
    <w:rsid w:val="67757778"/>
    <w:rsid w:val="67881037"/>
    <w:rsid w:val="67A50D55"/>
    <w:rsid w:val="67D10EBE"/>
    <w:rsid w:val="680447D4"/>
    <w:rsid w:val="683D6051"/>
    <w:rsid w:val="687120D7"/>
    <w:rsid w:val="68AA30D7"/>
    <w:rsid w:val="68BB08EC"/>
    <w:rsid w:val="68E674ED"/>
    <w:rsid w:val="690971D6"/>
    <w:rsid w:val="691F4BD3"/>
    <w:rsid w:val="69200D98"/>
    <w:rsid w:val="69260807"/>
    <w:rsid w:val="69667298"/>
    <w:rsid w:val="6A6E2E52"/>
    <w:rsid w:val="6A876107"/>
    <w:rsid w:val="6AC24BE1"/>
    <w:rsid w:val="6AD703DD"/>
    <w:rsid w:val="6B0F4A17"/>
    <w:rsid w:val="6B1C17AA"/>
    <w:rsid w:val="6B2E21C6"/>
    <w:rsid w:val="6B63687D"/>
    <w:rsid w:val="6BBB0271"/>
    <w:rsid w:val="6BBC2CAF"/>
    <w:rsid w:val="6C1F3C28"/>
    <w:rsid w:val="6C5468F6"/>
    <w:rsid w:val="6C733CAF"/>
    <w:rsid w:val="6D0A15F2"/>
    <w:rsid w:val="6D237483"/>
    <w:rsid w:val="6D930988"/>
    <w:rsid w:val="6DEA26BA"/>
    <w:rsid w:val="6DF01780"/>
    <w:rsid w:val="6E141B3A"/>
    <w:rsid w:val="6E2937D2"/>
    <w:rsid w:val="6E2B1ED4"/>
    <w:rsid w:val="6E84082C"/>
    <w:rsid w:val="6EBC698D"/>
    <w:rsid w:val="6EDE3BEA"/>
    <w:rsid w:val="6EF42147"/>
    <w:rsid w:val="6F1E143F"/>
    <w:rsid w:val="6F32129F"/>
    <w:rsid w:val="6F546CD7"/>
    <w:rsid w:val="6F611025"/>
    <w:rsid w:val="6F6F0653"/>
    <w:rsid w:val="704C1C41"/>
    <w:rsid w:val="70880023"/>
    <w:rsid w:val="70BA0C75"/>
    <w:rsid w:val="711C10F8"/>
    <w:rsid w:val="71431184"/>
    <w:rsid w:val="719757C5"/>
    <w:rsid w:val="71C429F8"/>
    <w:rsid w:val="71EA2333"/>
    <w:rsid w:val="71EC5062"/>
    <w:rsid w:val="71ED3580"/>
    <w:rsid w:val="72106B75"/>
    <w:rsid w:val="72834972"/>
    <w:rsid w:val="728D25B1"/>
    <w:rsid w:val="72B52862"/>
    <w:rsid w:val="730A5544"/>
    <w:rsid w:val="7310141D"/>
    <w:rsid w:val="73263F99"/>
    <w:rsid w:val="735C3167"/>
    <w:rsid w:val="737D6C28"/>
    <w:rsid w:val="73920812"/>
    <w:rsid w:val="739526B7"/>
    <w:rsid w:val="73AD3E45"/>
    <w:rsid w:val="73BD071E"/>
    <w:rsid w:val="73F7313F"/>
    <w:rsid w:val="742D2B9F"/>
    <w:rsid w:val="745F2A70"/>
    <w:rsid w:val="74B22169"/>
    <w:rsid w:val="751565FD"/>
    <w:rsid w:val="75272DA5"/>
    <w:rsid w:val="754C1A66"/>
    <w:rsid w:val="758828F5"/>
    <w:rsid w:val="75BD2346"/>
    <w:rsid w:val="75BF27D7"/>
    <w:rsid w:val="763022DE"/>
    <w:rsid w:val="763A6D71"/>
    <w:rsid w:val="7676406B"/>
    <w:rsid w:val="76C676A8"/>
    <w:rsid w:val="77004EAD"/>
    <w:rsid w:val="774E0C2F"/>
    <w:rsid w:val="78345E3F"/>
    <w:rsid w:val="783A4B0C"/>
    <w:rsid w:val="7914076D"/>
    <w:rsid w:val="793918EE"/>
    <w:rsid w:val="79483F18"/>
    <w:rsid w:val="79856491"/>
    <w:rsid w:val="79C27796"/>
    <w:rsid w:val="7AA479C4"/>
    <w:rsid w:val="7B1913E6"/>
    <w:rsid w:val="7B9B04DD"/>
    <w:rsid w:val="7BDA68F8"/>
    <w:rsid w:val="7C0B7C52"/>
    <w:rsid w:val="7C1772F5"/>
    <w:rsid w:val="7C500865"/>
    <w:rsid w:val="7CB87440"/>
    <w:rsid w:val="7D554B21"/>
    <w:rsid w:val="7D7D5AC0"/>
    <w:rsid w:val="7D903BE6"/>
    <w:rsid w:val="7EFB4AE2"/>
    <w:rsid w:val="7F1022F8"/>
    <w:rsid w:val="7F517741"/>
    <w:rsid w:val="7F63757F"/>
    <w:rsid w:val="7F8362F1"/>
    <w:rsid w:val="7FF7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3">
    <w:name w:val="heading 2"/>
    <w:basedOn w:val="1"/>
    <w:next w:val="1"/>
    <w:qFormat/>
    <w:uiPriority w:val="0"/>
    <w:pPr>
      <w:keepNext/>
      <w:keepLines/>
      <w:spacing w:line="416" w:lineRule="auto"/>
      <w:outlineLvl w:val="1"/>
    </w:pPr>
    <w:rPr>
      <w:rFonts w:ascii="Arial" w:hAnsi="Arial" w:eastAsia="黑体"/>
      <w:bCs/>
      <w:sz w:val="32"/>
      <w:szCs w:val="32"/>
    </w:rPr>
  </w:style>
  <w:style w:type="paragraph" w:styleId="4">
    <w:name w:val="heading 3"/>
    <w:basedOn w:val="1"/>
    <w:next w:val="1"/>
    <w:qFormat/>
    <w:uiPriority w:val="0"/>
    <w:pPr>
      <w:keepNext/>
      <w:keepLines/>
      <w:spacing w:line="416" w:lineRule="auto"/>
      <w:outlineLvl w:val="2"/>
    </w:pPr>
    <w:rPr>
      <w:rFonts w:eastAsia="黑体"/>
      <w:bCs/>
      <w:kern w:val="0"/>
      <w:sz w:val="24"/>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050" w:hanging="210" w:firstLineChars="200"/>
      <w:jc w:val="left"/>
    </w:pPr>
    <w:rPr>
      <w:sz w:val="18"/>
      <w:szCs w:val="18"/>
      <w:lang w:eastAsia="zh-TW"/>
    </w:rPr>
  </w:style>
  <w:style w:type="paragraph" w:styleId="6">
    <w:name w:val="Body Text Indent"/>
    <w:basedOn w:val="1"/>
    <w:next w:val="7"/>
    <w:qFormat/>
    <w:uiPriority w:val="0"/>
    <w:pPr>
      <w:ind w:left="420" w:leftChars="200"/>
    </w:pPr>
  </w:style>
  <w:style w:type="paragraph" w:styleId="7">
    <w:name w:val="envelope return"/>
    <w:basedOn w:val="1"/>
    <w:unhideWhenUsed/>
    <w:qFormat/>
    <w:uiPriority w:val="99"/>
    <w:pPr>
      <w:snapToGrid w:val="0"/>
    </w:pPr>
    <w:rPr>
      <w:rFonts w:ascii="Arial" w:hAnsi="Arial"/>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footnote text"/>
    <w:basedOn w:val="1"/>
    <w:next w:val="5"/>
    <w:qFormat/>
    <w:uiPriority w:val="0"/>
    <w:pPr>
      <w:adjustRightInd w:val="0"/>
      <w:snapToGrid w:val="0"/>
      <w:spacing w:line="420" w:lineRule="atLeast"/>
      <w:ind w:firstLine="454"/>
      <w:jc w:val="left"/>
      <w:textAlignment w:val="baseline"/>
    </w:pPr>
    <w:rPr>
      <w:kern w:val="0"/>
      <w:sz w:val="18"/>
      <w:szCs w:val="20"/>
      <w:lang w:val="zh-CN"/>
    </w:rPr>
  </w:style>
  <w:style w:type="paragraph" w:styleId="11">
    <w:name w:val="Normal (Web)"/>
    <w:basedOn w:val="1"/>
    <w:qFormat/>
    <w:uiPriority w:val="99"/>
    <w:pPr>
      <w:spacing w:before="100" w:beforeAutospacing="1" w:after="100" w:afterAutospacing="1"/>
      <w:jc w:val="left"/>
    </w:pPr>
    <w:rPr>
      <w:kern w:val="0"/>
      <w:sz w:val="24"/>
    </w:rPr>
  </w:style>
  <w:style w:type="paragraph" w:styleId="12">
    <w:name w:val="Body Text First Indent 2"/>
    <w:basedOn w:val="6"/>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15">
    <w:name w:val="page number"/>
    <w:qFormat/>
    <w:uiPriority w:val="0"/>
  </w:style>
  <w:style w:type="paragraph" w:customStyle="1" w:styleId="16">
    <w:name w:val="段"/>
    <w:basedOn w:val="1"/>
    <w:next w:val="1"/>
    <w:qFormat/>
    <w:uiPriority w:val="0"/>
    <w:pPr>
      <w:widowControl/>
      <w:autoSpaceDE w:val="0"/>
      <w:autoSpaceDN w:val="0"/>
      <w:ind w:firstLine="200" w:firstLineChars="200"/>
    </w:pPr>
    <w:rPr>
      <w:rFonts w:hint="eastAsia" w:ascii="宋体"/>
      <w:kern w:val="0"/>
      <w:szCs w:val="20"/>
    </w:rPr>
  </w:style>
  <w:style w:type="paragraph" w:styleId="17">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18">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19">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27492</Words>
  <Characters>29040</Characters>
  <Lines>0</Lines>
  <Paragraphs>0</Paragraphs>
  <TotalTime>22</TotalTime>
  <ScaleCrop>false</ScaleCrop>
  <LinksUpToDate>false</LinksUpToDate>
  <CharactersWithSpaces>31145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2023-10-19T08:38:00Z</dcterms:created>
  <dc:creator>Mrs.W</dc:creator>
  <cp:lastModifiedBy>Nothing</cp:lastModifiedBy>
  <cp:lastPrinted>2023-11-23T05:19:00Z</cp:lastPrinted>
  <dcterms:modified xsi:type="dcterms:W3CDTF">2023-12-06T06:05:02Z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84F4F6BA21454C4294BF223FEF526212_11</vt:lpwstr>
  </property>
</Properties>
</file>